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2F6669">
      <w:pPr>
        <w:pStyle w:val="Index1"/>
        <w:tabs>
          <w:tab w:val="clear" w:pos="794"/>
          <w:tab w:val="clear" w:pos="1191"/>
          <w:tab w:val="clear" w:pos="1588"/>
          <w:tab w:val="clear" w:pos="1985"/>
          <w:tab w:val="left" w:pos="5387"/>
        </w:tabs>
        <w:rPr>
          <w:lang w:eastAsia="zh-CN"/>
        </w:rPr>
      </w:pPr>
      <w:r>
        <w:rPr>
          <w:lang w:eastAsia="zh-CN"/>
        </w:rPr>
        <w:tab/>
      </w:r>
      <w:r w:rsidR="002F6669">
        <w:rPr>
          <w:rFonts w:hint="eastAsia"/>
          <w:lang w:eastAsia="zh-CN"/>
        </w:rPr>
        <w:t>2015</w:t>
      </w:r>
      <w:r w:rsidR="002F6669">
        <w:rPr>
          <w:rFonts w:hint="eastAsia"/>
          <w:lang w:eastAsia="zh-CN"/>
        </w:rPr>
        <w:t>年</w:t>
      </w:r>
      <w:r w:rsidR="002F6669">
        <w:rPr>
          <w:rFonts w:hint="eastAsia"/>
          <w:lang w:eastAsia="zh-CN"/>
        </w:rPr>
        <w:t>7</w:t>
      </w:r>
      <w:r w:rsidR="002F6669">
        <w:rPr>
          <w:rFonts w:hint="eastAsia"/>
          <w:lang w:eastAsia="zh-CN"/>
        </w:rPr>
        <w:t>月</w:t>
      </w:r>
      <w:r w:rsidR="002F6669">
        <w:rPr>
          <w:rFonts w:hint="eastAsia"/>
          <w:lang w:eastAsia="zh-CN"/>
        </w:rPr>
        <w:t>9</w:t>
      </w:r>
      <w:r w:rsidR="002F6669">
        <w:rPr>
          <w:rFonts w:hint="eastAsia"/>
          <w:lang w:eastAsia="zh-CN"/>
        </w:rPr>
        <w:t>日，日内瓦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F6669" w:rsidRPr="002F6669" w:rsidRDefault="002F6669" w:rsidP="002F6669">
            <w:pPr>
              <w:tabs>
                <w:tab w:val="left" w:pos="4111"/>
              </w:tabs>
              <w:spacing w:before="0"/>
              <w:ind w:left="57"/>
              <w:rPr>
                <w:b/>
                <w:bCs/>
                <w:iCs/>
                <w:lang w:eastAsia="zh-CN"/>
              </w:rPr>
            </w:pPr>
            <w:r w:rsidRPr="002F6669">
              <w:rPr>
                <w:b/>
                <w:bCs/>
                <w:iCs/>
                <w:lang w:eastAsia="zh-CN"/>
              </w:rPr>
              <w:t>电信标准化局</w:t>
            </w:r>
            <w:r w:rsidRPr="002F6669">
              <w:rPr>
                <w:b/>
                <w:bCs/>
                <w:iCs/>
                <w:lang w:val="fr-CH" w:eastAsia="zh-CN"/>
              </w:rPr>
              <w:t>第</w:t>
            </w:r>
            <w:r w:rsidRPr="002F6669">
              <w:rPr>
                <w:b/>
                <w:lang w:eastAsia="zh-CN"/>
              </w:rPr>
              <w:t>164</w:t>
            </w:r>
            <w:r w:rsidRPr="002F6669">
              <w:rPr>
                <w:b/>
                <w:lang w:eastAsia="zh-CN"/>
              </w:rPr>
              <w:t>号</w:t>
            </w:r>
            <w:r w:rsidRPr="002F6669">
              <w:rPr>
                <w:b/>
                <w:bCs/>
                <w:iCs/>
                <w:lang w:eastAsia="zh-CN"/>
              </w:rPr>
              <w:t>通函</w:t>
            </w:r>
          </w:p>
          <w:p w:rsidR="002F6669" w:rsidRPr="002F6669" w:rsidRDefault="002F6669" w:rsidP="002F6669">
            <w:pPr>
              <w:tabs>
                <w:tab w:val="left" w:pos="4111"/>
              </w:tabs>
              <w:spacing w:before="0"/>
              <w:ind w:left="57"/>
              <w:rPr>
                <w:lang w:eastAsia="zh-CN"/>
              </w:rPr>
            </w:pPr>
            <w:r w:rsidRPr="002F6669">
              <w:rPr>
                <w:lang w:eastAsia="zh-CN"/>
              </w:rPr>
              <w:t>TSAG/RS</w:t>
            </w:r>
          </w:p>
          <w:p w:rsidR="0063445E" w:rsidRPr="002F6669" w:rsidRDefault="0063445E" w:rsidP="00841612">
            <w:pPr>
              <w:tabs>
                <w:tab w:val="left" w:pos="4111"/>
              </w:tabs>
              <w:spacing w:before="40"/>
              <w:rPr>
                <w:szCs w:val="24"/>
                <w:lang w:eastAsia="zh-CN"/>
              </w:rPr>
            </w:pPr>
            <w:r w:rsidRPr="002F6669">
              <w:rPr>
                <w:szCs w:val="24"/>
                <w:lang w:eastAsia="zh-CN"/>
              </w:rPr>
              <w:br/>
            </w:r>
            <w:r w:rsidR="002F6669" w:rsidRPr="002F6669">
              <w:rPr>
                <w:lang w:eastAsia="zh-CN"/>
              </w:rPr>
              <w:t>+41 22 730 5860</w:t>
            </w:r>
            <w:r w:rsidR="002F6669" w:rsidRPr="002F6669">
              <w:rPr>
                <w:lang w:eastAsia="zh-CN"/>
              </w:rPr>
              <w:br/>
              <w:t>+41 22 730 5853</w:t>
            </w:r>
          </w:p>
        </w:tc>
        <w:tc>
          <w:tcPr>
            <w:tcW w:w="4436" w:type="dxa"/>
          </w:tcPr>
          <w:p w:rsidR="0063445E" w:rsidRPr="002F6669"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sidRPr="002F6669">
              <w:rPr>
                <w:lang w:eastAsia="zh-CN"/>
              </w:rPr>
              <w:t>-</w:t>
            </w:r>
            <w:r w:rsidRPr="002F6669">
              <w:rPr>
                <w:lang w:eastAsia="zh-CN"/>
              </w:rPr>
              <w:tab/>
            </w:r>
            <w:r w:rsidR="007568DA" w:rsidRPr="002F6669">
              <w:rPr>
                <w:lang w:eastAsia="zh-CN"/>
              </w:rPr>
              <w:t>致国际电联</w:t>
            </w:r>
            <w:r w:rsidR="00F9383A" w:rsidRPr="002F6669">
              <w:rPr>
                <w:lang w:eastAsia="zh-CN"/>
              </w:rPr>
              <w:t>各</w:t>
            </w:r>
            <w:r w:rsidR="007568DA" w:rsidRPr="002F6669">
              <w:rPr>
                <w:lang w:eastAsia="zh-CN"/>
              </w:rPr>
              <w:t>成</w:t>
            </w:r>
            <w:r w:rsidRPr="002F6669">
              <w:rPr>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971E56" w:rsidRDefault="00971E56" w:rsidP="00971E56">
            <w:pPr>
              <w:tabs>
                <w:tab w:val="left" w:pos="4111"/>
              </w:tabs>
              <w:spacing w:before="40"/>
            </w:pPr>
          </w:p>
          <w:p w:rsidR="00160A43" w:rsidRPr="002F6669" w:rsidRDefault="00311FF1" w:rsidP="00971E56">
            <w:pPr>
              <w:tabs>
                <w:tab w:val="left" w:pos="4111"/>
              </w:tabs>
              <w:spacing w:before="40"/>
              <w:rPr>
                <w:lang w:eastAsia="zh-CN"/>
              </w:rPr>
            </w:pPr>
            <w:hyperlink r:id="rId8" w:history="1">
              <w:r w:rsidR="002F6669" w:rsidRPr="002F6669">
                <w:rPr>
                  <w:rStyle w:val="Hyperlink"/>
                  <w:lang w:eastAsia="zh-CN"/>
                </w:rPr>
                <w:t>tsbtsag@itu.int</w:t>
              </w:r>
            </w:hyperlink>
          </w:p>
          <w:p w:rsidR="007568DA" w:rsidRPr="002F6669" w:rsidRDefault="007568DA" w:rsidP="005C26FD">
            <w:pPr>
              <w:tabs>
                <w:tab w:val="left" w:pos="4111"/>
              </w:tabs>
              <w:spacing w:before="40"/>
              <w:rPr>
                <w:szCs w:val="24"/>
                <w:lang w:eastAsia="zh-CN"/>
              </w:rPr>
            </w:pPr>
          </w:p>
        </w:tc>
        <w:tc>
          <w:tcPr>
            <w:tcW w:w="4436" w:type="dxa"/>
          </w:tcPr>
          <w:p w:rsidR="002F6669" w:rsidRPr="002F6669" w:rsidRDefault="002F6669" w:rsidP="002F6669">
            <w:pPr>
              <w:tabs>
                <w:tab w:val="clear" w:pos="794"/>
                <w:tab w:val="left" w:pos="284"/>
                <w:tab w:val="left" w:pos="4111"/>
              </w:tabs>
              <w:spacing w:before="0"/>
              <w:ind w:left="284" w:hanging="227"/>
              <w:rPr>
                <w:b/>
                <w:lang w:eastAsia="zh-CN"/>
              </w:rPr>
            </w:pPr>
            <w:r w:rsidRPr="002F6669">
              <w:rPr>
                <w:b/>
                <w:lang w:eastAsia="zh-CN"/>
              </w:rPr>
              <w:t>抄送：</w:t>
            </w:r>
          </w:p>
          <w:p w:rsidR="002F6669" w:rsidRPr="002F6669" w:rsidRDefault="002F6669" w:rsidP="002F6669">
            <w:pPr>
              <w:tabs>
                <w:tab w:val="left" w:pos="4111"/>
              </w:tabs>
              <w:spacing w:before="0"/>
              <w:ind w:left="57"/>
              <w:rPr>
                <w:lang w:eastAsia="zh-CN"/>
              </w:rPr>
            </w:pPr>
            <w:r w:rsidRPr="002F6669">
              <w:rPr>
                <w:lang w:eastAsia="zh-CN"/>
              </w:rPr>
              <w:t>- ITU-T</w:t>
            </w:r>
            <w:r w:rsidRPr="002F6669">
              <w:rPr>
                <w:lang w:eastAsia="zh-CN"/>
              </w:rPr>
              <w:t>部门成员；</w:t>
            </w:r>
          </w:p>
          <w:p w:rsidR="002F6669" w:rsidRPr="002F6669" w:rsidRDefault="002F6669" w:rsidP="002F6669">
            <w:pPr>
              <w:tabs>
                <w:tab w:val="clear" w:pos="794"/>
                <w:tab w:val="left" w:pos="284"/>
                <w:tab w:val="left" w:pos="4111"/>
              </w:tabs>
              <w:spacing w:before="0"/>
              <w:ind w:left="284" w:hanging="227"/>
              <w:rPr>
                <w:lang w:eastAsia="zh-CN"/>
              </w:rPr>
            </w:pPr>
            <w:r w:rsidRPr="002F6669">
              <w:rPr>
                <w:lang w:eastAsia="zh-CN"/>
              </w:rPr>
              <w:t>- ITU-T</w:t>
            </w:r>
            <w:r w:rsidRPr="002F6669">
              <w:rPr>
                <w:lang w:eastAsia="zh-CN"/>
              </w:rPr>
              <w:t>部门准成员；</w:t>
            </w:r>
          </w:p>
          <w:p w:rsidR="002F6669" w:rsidRPr="002F6669" w:rsidRDefault="002F6669" w:rsidP="002F6669">
            <w:pPr>
              <w:tabs>
                <w:tab w:val="clear" w:pos="794"/>
                <w:tab w:val="left" w:pos="284"/>
                <w:tab w:val="left" w:pos="4111"/>
              </w:tabs>
              <w:spacing w:before="0"/>
              <w:ind w:left="284" w:hanging="227"/>
              <w:rPr>
                <w:lang w:eastAsia="zh-CN"/>
              </w:rPr>
            </w:pPr>
            <w:r w:rsidRPr="002F6669">
              <w:rPr>
                <w:lang w:eastAsia="zh-CN"/>
              </w:rPr>
              <w:t>- ITU-T</w:t>
            </w:r>
            <w:r w:rsidRPr="002F6669">
              <w:rPr>
                <w:lang w:eastAsia="zh-CN"/>
              </w:rPr>
              <w:t>学术成员</w:t>
            </w:r>
          </w:p>
          <w:p w:rsidR="002F6669" w:rsidRPr="002F6669" w:rsidRDefault="002F6669" w:rsidP="002F6669">
            <w:pPr>
              <w:tabs>
                <w:tab w:val="clear" w:pos="794"/>
                <w:tab w:val="left" w:pos="284"/>
                <w:tab w:val="left" w:pos="4111"/>
              </w:tabs>
              <w:spacing w:before="0"/>
              <w:ind w:left="284" w:hanging="227"/>
              <w:rPr>
                <w:b/>
                <w:lang w:eastAsia="zh-CN"/>
              </w:rPr>
            </w:pPr>
            <w:r w:rsidRPr="002F6669">
              <w:rPr>
                <w:lang w:eastAsia="zh-CN"/>
              </w:rPr>
              <w:t xml:space="preserve">- </w:t>
            </w:r>
            <w:r w:rsidRPr="002F6669">
              <w:rPr>
                <w:lang w:eastAsia="zh-CN"/>
              </w:rPr>
              <w:t>电信标准化顾问组（</w:t>
            </w:r>
            <w:r w:rsidRPr="002F6669">
              <w:rPr>
                <w:lang w:eastAsia="zh-CN"/>
              </w:rPr>
              <w:t>TSAG</w:t>
            </w:r>
            <w:r w:rsidRPr="002F6669">
              <w:rPr>
                <w:lang w:eastAsia="zh-CN"/>
              </w:rPr>
              <w:t>）正副主席；</w:t>
            </w:r>
          </w:p>
          <w:p w:rsidR="002F6669" w:rsidRPr="002F6669" w:rsidRDefault="002F6669" w:rsidP="002F6669">
            <w:pPr>
              <w:tabs>
                <w:tab w:val="clear" w:pos="794"/>
                <w:tab w:val="left" w:pos="284"/>
                <w:tab w:val="left" w:pos="4111"/>
              </w:tabs>
              <w:spacing w:before="0"/>
              <w:ind w:left="284" w:hanging="227"/>
              <w:rPr>
                <w:lang w:eastAsia="zh-CN"/>
              </w:rPr>
            </w:pPr>
            <w:r w:rsidRPr="002F6669">
              <w:rPr>
                <w:lang w:eastAsia="zh-CN"/>
              </w:rPr>
              <w:t>-</w:t>
            </w:r>
            <w:r w:rsidRPr="002F6669">
              <w:rPr>
                <w:lang w:eastAsia="zh-CN"/>
              </w:rPr>
              <w:t>无线电通信局主任；</w:t>
            </w:r>
          </w:p>
          <w:p w:rsidR="0063445E" w:rsidRPr="002F6669" w:rsidRDefault="002F6669" w:rsidP="002F6669">
            <w:pPr>
              <w:tabs>
                <w:tab w:val="clear" w:pos="794"/>
                <w:tab w:val="clear" w:pos="1191"/>
                <w:tab w:val="clear" w:pos="1588"/>
                <w:tab w:val="clear" w:pos="1985"/>
                <w:tab w:val="left" w:pos="141"/>
              </w:tabs>
              <w:spacing w:before="0"/>
              <w:ind w:left="141" w:hanging="141"/>
              <w:rPr>
                <w:lang w:eastAsia="zh-CN"/>
              </w:rPr>
            </w:pPr>
            <w:r w:rsidRPr="002F6669">
              <w:rPr>
                <w:lang w:eastAsia="zh-CN"/>
              </w:rPr>
              <w:t xml:space="preserve">- </w:t>
            </w:r>
            <w:r w:rsidRPr="002F6669">
              <w:rPr>
                <w:lang w:eastAsia="zh-CN"/>
              </w:rPr>
              <w:t>电信发展局主任</w:t>
            </w:r>
          </w:p>
          <w:p w:rsidR="0063445E" w:rsidRPr="002F6669"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2F6669" w:rsidRPr="002F6669" w:rsidRDefault="002F6669" w:rsidP="002F6669">
            <w:pPr>
              <w:tabs>
                <w:tab w:val="left" w:pos="4111"/>
              </w:tabs>
              <w:spacing w:before="0"/>
              <w:ind w:left="-107" w:right="28"/>
              <w:rPr>
                <w:b/>
                <w:lang w:eastAsia="zh-CN"/>
              </w:rPr>
            </w:pPr>
            <w:r w:rsidRPr="002F6669">
              <w:rPr>
                <w:b/>
                <w:lang w:eastAsia="zh-CN"/>
              </w:rPr>
              <w:t>电信标准化顾问组按照世界电信标准化全会（</w:t>
            </w:r>
            <w:r w:rsidRPr="002F6669">
              <w:rPr>
                <w:b/>
                <w:lang w:eastAsia="zh-CN"/>
              </w:rPr>
              <w:t>2012</w:t>
            </w:r>
            <w:r w:rsidRPr="002F6669">
              <w:rPr>
                <w:b/>
                <w:lang w:eastAsia="zh-CN"/>
              </w:rPr>
              <w:t>年，迪拜）</w:t>
            </w:r>
            <w:r w:rsidRPr="002F6669">
              <w:rPr>
                <w:b/>
                <w:lang w:eastAsia="zh-CN"/>
              </w:rPr>
              <w:br/>
            </w:r>
            <w:r w:rsidRPr="002F6669">
              <w:rPr>
                <w:b/>
                <w:lang w:eastAsia="zh-CN"/>
              </w:rPr>
              <w:t>第</w:t>
            </w:r>
            <w:r w:rsidRPr="002F6669">
              <w:rPr>
                <w:b/>
                <w:lang w:eastAsia="zh-CN"/>
              </w:rPr>
              <w:t>1</w:t>
            </w:r>
            <w:r w:rsidRPr="002F6669">
              <w:rPr>
                <w:b/>
                <w:lang w:eastAsia="zh-CN"/>
              </w:rPr>
              <w:t>号决议第</w:t>
            </w:r>
            <w:r w:rsidRPr="002F6669">
              <w:rPr>
                <w:b/>
                <w:lang w:eastAsia="zh-CN"/>
              </w:rPr>
              <w:t>9</w:t>
            </w:r>
            <w:r w:rsidRPr="002F6669">
              <w:rPr>
                <w:b/>
                <w:lang w:eastAsia="zh-CN"/>
              </w:rPr>
              <w:t>节的规定为批准经修订的</w:t>
            </w:r>
            <w:r w:rsidRPr="002F6669">
              <w:rPr>
                <w:b/>
                <w:lang w:eastAsia="zh-CN"/>
              </w:rPr>
              <w:t>ITU-T A.5</w:t>
            </w:r>
            <w:r w:rsidRPr="002F6669">
              <w:rPr>
                <w:b/>
                <w:lang w:eastAsia="zh-CN"/>
              </w:rPr>
              <w:t>建议书草案和</w:t>
            </w:r>
            <w:r w:rsidRPr="002F6669">
              <w:rPr>
                <w:b/>
                <w:lang w:eastAsia="zh-CN"/>
              </w:rPr>
              <w:br/>
              <w:t>ITU-T A.25</w:t>
            </w:r>
            <w:r w:rsidRPr="002F6669">
              <w:rPr>
                <w:b/>
                <w:lang w:eastAsia="zh-CN"/>
              </w:rPr>
              <w:t>新建议书草案而召开的会议</w:t>
            </w:r>
          </w:p>
          <w:p w:rsidR="0063445E" w:rsidRPr="002F6669" w:rsidRDefault="002F6669" w:rsidP="002F6669">
            <w:pPr>
              <w:tabs>
                <w:tab w:val="left" w:pos="4111"/>
              </w:tabs>
              <w:spacing w:before="0"/>
              <w:ind w:left="-107" w:right="28"/>
              <w:rPr>
                <w:b/>
                <w:lang w:eastAsia="zh-CN"/>
              </w:rPr>
            </w:pPr>
            <w:r w:rsidRPr="002F6669">
              <w:rPr>
                <w:b/>
                <w:lang w:eastAsia="zh-CN"/>
              </w:rPr>
              <w:t>2016</w:t>
            </w:r>
            <w:r w:rsidRPr="002F6669">
              <w:rPr>
                <w:b/>
                <w:lang w:eastAsia="zh-CN"/>
              </w:rPr>
              <w:t>年</w:t>
            </w:r>
            <w:r w:rsidRPr="002F6669">
              <w:rPr>
                <w:b/>
                <w:lang w:eastAsia="zh-CN"/>
              </w:rPr>
              <w:t>2</w:t>
            </w:r>
            <w:r w:rsidRPr="002F6669">
              <w:rPr>
                <w:b/>
                <w:lang w:eastAsia="zh-CN"/>
              </w:rPr>
              <w:t>月</w:t>
            </w:r>
            <w:r w:rsidRPr="002F6669">
              <w:rPr>
                <w:b/>
                <w:lang w:eastAsia="zh-CN"/>
              </w:rPr>
              <w:t>5</w:t>
            </w:r>
            <w:r w:rsidRPr="002F6669">
              <w:rPr>
                <w:b/>
                <w:lang w:eastAsia="zh-CN"/>
              </w:rPr>
              <w:t>日，日内瓦</w:t>
            </w:r>
          </w:p>
        </w:tc>
      </w:tr>
    </w:tbl>
    <w:p w:rsidR="0063445E" w:rsidRDefault="0063445E" w:rsidP="0063445E">
      <w:pPr>
        <w:rPr>
          <w:lang w:eastAsia="zh-CN"/>
        </w:rPr>
      </w:pPr>
      <w:bookmarkStart w:id="2" w:name="StartTyping_E"/>
      <w:bookmarkEnd w:id="2"/>
    </w:p>
    <w:p w:rsidR="002F6669" w:rsidRDefault="002F6669" w:rsidP="002F6669">
      <w:pPr>
        <w:spacing w:before="360"/>
        <w:rPr>
          <w:lang w:eastAsia="zh-CN"/>
        </w:rPr>
      </w:pPr>
      <w:r>
        <w:rPr>
          <w:rFonts w:hint="eastAsia"/>
          <w:lang w:eastAsia="zh-CN"/>
        </w:rPr>
        <w:t>尊敬的先生</w:t>
      </w:r>
      <w:r>
        <w:rPr>
          <w:rFonts w:hint="eastAsia"/>
          <w:lang w:eastAsia="zh-CN"/>
        </w:rPr>
        <w:t>/</w:t>
      </w:r>
      <w:r>
        <w:rPr>
          <w:rFonts w:hint="eastAsia"/>
          <w:lang w:eastAsia="zh-CN"/>
        </w:rPr>
        <w:t>女士：</w:t>
      </w:r>
    </w:p>
    <w:p w:rsidR="002F6669" w:rsidRDefault="002F6669" w:rsidP="002F6669">
      <w:pPr>
        <w:jc w:val="both"/>
        <w:rPr>
          <w:lang w:eastAsia="zh-CN"/>
        </w:rPr>
      </w:pPr>
      <w:r>
        <w:rPr>
          <w:bCs/>
          <w:lang w:eastAsia="zh-CN"/>
        </w:rPr>
        <w:t>1</w:t>
      </w:r>
      <w:r>
        <w:rPr>
          <w:lang w:eastAsia="zh-CN"/>
        </w:rPr>
        <w:tab/>
      </w:r>
      <w:r w:rsidRPr="006D42F9">
        <w:rPr>
          <w:rFonts w:hint="eastAsia"/>
          <w:spacing w:val="-3"/>
          <w:lang w:eastAsia="zh-CN"/>
        </w:rPr>
        <w:t>应电信标准化顾问组（</w:t>
      </w:r>
      <w:r w:rsidRPr="006D42F9">
        <w:rPr>
          <w:rFonts w:hint="eastAsia"/>
          <w:spacing w:val="-3"/>
          <w:lang w:eastAsia="zh-CN"/>
        </w:rPr>
        <w:t>TSAG</w:t>
      </w:r>
      <w:r w:rsidRPr="006D42F9">
        <w:rPr>
          <w:rFonts w:hint="eastAsia"/>
          <w:spacing w:val="-3"/>
          <w:lang w:eastAsia="zh-CN"/>
        </w:rPr>
        <w:t>）主席的请求，我荣幸地告知您，该组将于</w:t>
      </w:r>
      <w:r w:rsidRPr="006D42F9">
        <w:rPr>
          <w:rFonts w:hint="eastAsia"/>
          <w:spacing w:val="-3"/>
          <w:lang w:eastAsia="zh-CN"/>
        </w:rPr>
        <w:t>201</w:t>
      </w:r>
      <w:r>
        <w:rPr>
          <w:rFonts w:hint="eastAsia"/>
          <w:spacing w:val="-3"/>
          <w:lang w:eastAsia="zh-CN"/>
        </w:rPr>
        <w:t>6</w:t>
      </w:r>
      <w:r w:rsidRPr="006D42F9">
        <w:rPr>
          <w:rFonts w:hint="eastAsia"/>
          <w:spacing w:val="-3"/>
          <w:lang w:eastAsia="zh-CN"/>
        </w:rPr>
        <w:t>年</w:t>
      </w:r>
      <w:r>
        <w:rPr>
          <w:rFonts w:hint="eastAsia"/>
          <w:spacing w:val="-3"/>
          <w:lang w:eastAsia="zh-CN"/>
        </w:rPr>
        <w:t>2</w:t>
      </w:r>
      <w:r w:rsidRPr="006D42F9">
        <w:rPr>
          <w:rFonts w:hint="eastAsia"/>
          <w:spacing w:val="-3"/>
          <w:lang w:eastAsia="zh-CN"/>
        </w:rPr>
        <w:t>月</w:t>
      </w:r>
      <w:r>
        <w:rPr>
          <w:rFonts w:hint="eastAsia"/>
          <w:lang w:eastAsia="zh-CN"/>
        </w:rPr>
        <w:t>1</w:t>
      </w:r>
      <w:r>
        <w:rPr>
          <w:rFonts w:hint="eastAsia"/>
          <w:lang w:eastAsia="zh-CN"/>
        </w:rPr>
        <w:t>至</w:t>
      </w:r>
      <w:r>
        <w:rPr>
          <w:rFonts w:hint="eastAsia"/>
          <w:lang w:eastAsia="zh-CN"/>
        </w:rPr>
        <w:t>5</w:t>
      </w:r>
      <w:r>
        <w:rPr>
          <w:rFonts w:hint="eastAsia"/>
          <w:lang w:eastAsia="zh-CN"/>
        </w:rPr>
        <w:t>日召开会议，并将采用世界电信标准化全会（</w:t>
      </w:r>
      <w:r>
        <w:rPr>
          <w:rFonts w:hint="eastAsia"/>
          <w:lang w:eastAsia="zh-CN"/>
        </w:rPr>
        <w:t>2012</w:t>
      </w:r>
      <w:r>
        <w:rPr>
          <w:rFonts w:hint="eastAsia"/>
          <w:lang w:eastAsia="zh-CN"/>
        </w:rPr>
        <w:t>年，迪拜）第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节规定的程序来批准上述新的和经修订的建议书草案。</w:t>
      </w:r>
    </w:p>
    <w:p w:rsidR="002F6669" w:rsidRDefault="002F6669" w:rsidP="002F6669">
      <w:pPr>
        <w:jc w:val="both"/>
        <w:rPr>
          <w:lang w:eastAsia="zh-CN"/>
        </w:rPr>
      </w:pPr>
      <w:r>
        <w:rPr>
          <w:bCs/>
          <w:lang w:eastAsia="zh-CN"/>
        </w:rPr>
        <w:t>2</w:t>
      </w:r>
      <w:r>
        <w:rPr>
          <w:lang w:eastAsia="zh-CN"/>
        </w:rPr>
        <w:tab/>
      </w:r>
      <w:r>
        <w:rPr>
          <w:rFonts w:hint="eastAsia"/>
          <w:lang w:eastAsia="zh-CN"/>
        </w:rPr>
        <w:t>建议批准的新的和经修订的建议书草案的标题、摘要及其出处见</w:t>
      </w:r>
      <w:r>
        <w:rPr>
          <w:lang w:eastAsia="zh-CN"/>
        </w:rPr>
        <w:br/>
      </w:r>
      <w:r>
        <w:rPr>
          <w:rFonts w:hint="eastAsia"/>
          <w:b/>
          <w:bCs/>
          <w:lang w:eastAsia="zh-CN"/>
        </w:rPr>
        <w:t>附件</w:t>
      </w:r>
      <w:r>
        <w:rPr>
          <w:rFonts w:hint="eastAsia"/>
          <w:b/>
          <w:bCs/>
          <w:lang w:eastAsia="zh-CN"/>
        </w:rPr>
        <w:t>1</w:t>
      </w:r>
      <w:r>
        <w:rPr>
          <w:rFonts w:hint="eastAsia"/>
          <w:lang w:eastAsia="zh-CN"/>
        </w:rPr>
        <w:t>。请注意，由于经修订的</w:t>
      </w:r>
      <w:r w:rsidRPr="008F0162">
        <w:rPr>
          <w:bCs/>
          <w:lang w:eastAsia="zh-CN"/>
        </w:rPr>
        <w:t>ITU-T A.</w:t>
      </w:r>
      <w:r>
        <w:rPr>
          <w:rFonts w:hint="eastAsia"/>
          <w:bCs/>
          <w:lang w:eastAsia="zh-CN"/>
        </w:rPr>
        <w:t>5</w:t>
      </w:r>
      <w:r>
        <w:rPr>
          <w:rFonts w:hint="eastAsia"/>
          <w:bCs/>
          <w:lang w:eastAsia="zh-CN"/>
        </w:rPr>
        <w:t>建议书草案和新的</w:t>
      </w:r>
      <w:r>
        <w:rPr>
          <w:rFonts w:hint="eastAsia"/>
          <w:bCs/>
          <w:lang w:eastAsia="zh-CN"/>
        </w:rPr>
        <w:t>ITU-T A.25</w:t>
      </w:r>
      <w:r>
        <w:rPr>
          <w:rFonts w:hint="eastAsia"/>
          <w:bCs/>
          <w:lang w:eastAsia="zh-CN"/>
        </w:rPr>
        <w:t>建议书草案相互依存，</w:t>
      </w:r>
      <w:r>
        <w:rPr>
          <w:rFonts w:hint="eastAsia"/>
          <w:bCs/>
          <w:lang w:eastAsia="zh-CN"/>
        </w:rPr>
        <w:t xml:space="preserve"> </w:t>
      </w:r>
      <w:r>
        <w:rPr>
          <w:rFonts w:hint="eastAsia"/>
          <w:bCs/>
          <w:lang w:eastAsia="zh-CN"/>
        </w:rPr>
        <w:t>有必要对二者进行捆绑批准，即同时批准或不批准。</w:t>
      </w:r>
    </w:p>
    <w:p w:rsidR="002F6669" w:rsidRDefault="002F6669" w:rsidP="002F6669">
      <w:pPr>
        <w:rPr>
          <w:lang w:eastAsia="zh-CN"/>
        </w:rPr>
      </w:pPr>
      <w:r w:rsidRPr="008F0162">
        <w:rPr>
          <w:bCs/>
          <w:lang w:eastAsia="zh-CN"/>
        </w:rPr>
        <w:t>3</w:t>
      </w:r>
      <w:r w:rsidRPr="008F0162">
        <w:rPr>
          <w:bCs/>
          <w:lang w:eastAsia="zh-CN"/>
        </w:rPr>
        <w:tab/>
      </w:r>
      <w:r>
        <w:rPr>
          <w:rFonts w:hint="eastAsia"/>
          <w:bCs/>
          <w:lang w:eastAsia="zh-CN"/>
        </w:rPr>
        <w:t xml:space="preserve"> </w:t>
      </w:r>
      <w:r>
        <w:rPr>
          <w:rFonts w:hint="eastAsia"/>
          <w:lang w:eastAsia="zh-CN"/>
        </w:rPr>
        <w:t>所有了解自己或他人持有的专利可能整体或部分地涉及建议批准的修订案文草案内容的国际电联成员国、部门成员或部门准成员，均需按照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w:t>
      </w:r>
      <w:r>
        <w:rPr>
          <w:rFonts w:ascii="Arial" w:hAnsi="Arial" w:cs="Arial" w:hint="eastAsia"/>
          <w:color w:val="000000"/>
          <w:szCs w:val="24"/>
          <w:lang w:eastAsia="zh-CN"/>
        </w:rPr>
        <w:t>技术</w:t>
      </w:r>
      <w:r w:rsidRPr="0063445E">
        <w:rPr>
          <w:rFonts w:ascii="Arial" w:hAnsi="Arial" w:cs="Arial"/>
          <w:color w:val="000000"/>
          <w:szCs w:val="24"/>
          <w:lang w:eastAsia="zh-CN"/>
        </w:rPr>
        <w:t>委员会</w:t>
      </w:r>
      <w:r>
        <w:rPr>
          <w:rFonts w:ascii="Arial" w:hAnsi="Arial" w:cs="Arial" w:hint="eastAsia"/>
          <w:color w:val="000000"/>
          <w:sz w:val="20"/>
          <w:lang w:eastAsia="zh-CN"/>
        </w:rPr>
        <w:t>）</w:t>
      </w:r>
      <w:r>
        <w:rPr>
          <w:rFonts w:hint="eastAsia"/>
          <w:lang w:eastAsia="zh-CN"/>
        </w:rPr>
        <w:t>的共同专利政策，向电信标准化局披露这类信息。</w:t>
      </w:r>
    </w:p>
    <w:p w:rsidR="002F6669" w:rsidRDefault="002F6669" w:rsidP="002F6669">
      <w:pPr>
        <w:tabs>
          <w:tab w:val="clear" w:pos="794"/>
          <w:tab w:val="left" w:pos="851"/>
        </w:tabs>
        <w:ind w:firstLineChars="200" w:firstLine="480"/>
        <w:rPr>
          <w:lang w:eastAsia="zh-CN"/>
        </w:rPr>
      </w:pPr>
      <w:r>
        <w:rPr>
          <w:rFonts w:hint="eastAsia"/>
          <w:lang w:eastAsia="zh-CN"/>
        </w:rPr>
        <w:t>可通过</w:t>
      </w:r>
      <w:r>
        <w:rPr>
          <w:rFonts w:hint="eastAsia"/>
          <w:lang w:eastAsia="zh-CN"/>
        </w:rPr>
        <w:t>ITU-T</w:t>
      </w:r>
      <w:r>
        <w:rPr>
          <w:rFonts w:hint="eastAsia"/>
          <w:lang w:eastAsia="zh-CN"/>
        </w:rPr>
        <w:t>网站（</w:t>
      </w:r>
      <w:r w:rsidR="00F53901">
        <w:fldChar w:fldCharType="begin"/>
      </w:r>
      <w:r w:rsidR="00F53901">
        <w:instrText xml:space="preserve"> HYPERLINK "http://www.itu.int/itu-t/ipr/" </w:instrText>
      </w:r>
      <w:r w:rsidR="00F53901">
        <w:fldChar w:fldCharType="separate"/>
      </w:r>
      <w:r w:rsidRPr="002A7750">
        <w:rPr>
          <w:rStyle w:val="Hyperlink"/>
        </w:rPr>
        <w:t>www.itu.int/ITU-T/ipr/</w:t>
      </w:r>
      <w:r w:rsidR="00F53901">
        <w:rPr>
          <w:rStyle w:val="Hyperlink"/>
        </w:rPr>
        <w:fldChar w:fldCharType="end"/>
      </w:r>
      <w:r>
        <w:rPr>
          <w:rFonts w:hint="eastAsia"/>
          <w:lang w:eastAsia="zh-CN"/>
        </w:rPr>
        <w:t>）在网上获取已公布的专利信息。</w:t>
      </w:r>
    </w:p>
    <w:p w:rsidR="002F6669" w:rsidRDefault="002F6669">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2F6669" w:rsidRDefault="002F6669" w:rsidP="002F6669">
      <w:pPr>
        <w:rPr>
          <w:lang w:eastAsia="zh-CN"/>
        </w:rPr>
      </w:pPr>
      <w:r>
        <w:rPr>
          <w:rFonts w:hint="eastAsia"/>
          <w:bCs/>
          <w:lang w:eastAsia="zh-CN"/>
        </w:rPr>
        <w:lastRenderedPageBreak/>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Pr>
          <w:rFonts w:hint="eastAsia"/>
          <w:b/>
          <w:bCs/>
          <w:lang w:eastAsia="zh-CN"/>
        </w:rPr>
        <w:t>2016</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21</w:t>
      </w:r>
      <w:r>
        <w:rPr>
          <w:rFonts w:hint="eastAsia"/>
          <w:b/>
          <w:bCs/>
          <w:lang w:eastAsia="zh-CN"/>
        </w:rPr>
        <w:t>日</w:t>
      </w:r>
      <w:r>
        <w:rPr>
          <w:rFonts w:hint="eastAsia"/>
          <w:lang w:eastAsia="zh-CN"/>
        </w:rPr>
        <w:t>协调世界时</w:t>
      </w:r>
      <w:r>
        <w:rPr>
          <w:rFonts w:hint="eastAsia"/>
          <w:lang w:eastAsia="zh-CN"/>
        </w:rPr>
        <w:t>24</w:t>
      </w:r>
      <w:r>
        <w:rPr>
          <w:rFonts w:hint="eastAsia"/>
          <w:lang w:eastAsia="zh-CN"/>
        </w:rPr>
        <w:t>时告知我，贵主管部门是否同意授权电信标准化顾问组在该组会议上审议并批准这些新的和经修订的</w:t>
      </w:r>
      <w:r>
        <w:rPr>
          <w:rFonts w:hint="eastAsia"/>
          <w:lang w:eastAsia="zh-CN"/>
        </w:rPr>
        <w:t>3</w:t>
      </w:r>
      <w:r>
        <w:rPr>
          <w:rFonts w:hint="eastAsia"/>
          <w:lang w:eastAsia="zh-CN"/>
        </w:rPr>
        <w:t>建议书草案。</w:t>
      </w:r>
    </w:p>
    <w:p w:rsidR="002F6669" w:rsidRDefault="002F6669" w:rsidP="002F6669">
      <w:pPr>
        <w:tabs>
          <w:tab w:val="clear" w:pos="794"/>
          <w:tab w:val="left" w:pos="851"/>
        </w:tabs>
        <w:ind w:firstLine="488"/>
        <w:rPr>
          <w:lang w:eastAsia="zh-CN"/>
        </w:rPr>
      </w:pPr>
      <w:r>
        <w:rPr>
          <w:rFonts w:hint="eastAsia"/>
          <w:lang w:eastAsia="zh-CN"/>
        </w:rPr>
        <w:t>如有成员国认为不应进入审议批准程序，则应阐明其反对原因并提出可能的修改意见，以推动对该建议书修订草案的进一步审议，以便批准。</w:t>
      </w:r>
    </w:p>
    <w:p w:rsidR="002F6669" w:rsidRDefault="002F6669" w:rsidP="002F6669">
      <w:pPr>
        <w:jc w:val="both"/>
        <w:rPr>
          <w:lang w:eastAsia="zh-CN"/>
        </w:rPr>
      </w:pPr>
      <w:r>
        <w:rPr>
          <w:rFonts w:hint="eastAsia"/>
          <w:bCs/>
          <w:lang w:eastAsia="zh-CN"/>
        </w:rPr>
        <w:t>5</w:t>
      </w:r>
      <w:r>
        <w:rPr>
          <w:lang w:eastAsia="zh-CN"/>
        </w:rPr>
        <w:tab/>
      </w:r>
      <w:r>
        <w:rPr>
          <w:rFonts w:hint="eastAsia"/>
          <w:lang w:eastAsia="zh-CN"/>
        </w:rPr>
        <w:t>如果</w:t>
      </w:r>
      <w:r>
        <w:rPr>
          <w:rFonts w:hint="eastAsia"/>
          <w:lang w:eastAsia="zh-CN"/>
        </w:rPr>
        <w:t>70%</w:t>
      </w:r>
      <w:r>
        <w:rPr>
          <w:rFonts w:hint="eastAsia"/>
          <w:lang w:eastAsia="zh-CN"/>
        </w:rPr>
        <w:t>或以上的成员国在回复中支持在电信标准化顾问组会议上审议并批准建议书经修订的附件</w:t>
      </w:r>
      <w:r>
        <w:rPr>
          <w:rFonts w:hint="eastAsia"/>
          <w:lang w:eastAsia="zh-CN"/>
        </w:rPr>
        <w:t>A</w:t>
      </w:r>
      <w:r>
        <w:rPr>
          <w:rFonts w:hint="eastAsia"/>
          <w:lang w:eastAsia="zh-CN"/>
        </w:rPr>
        <w:t>草案，则将于</w:t>
      </w:r>
      <w:r>
        <w:rPr>
          <w:rFonts w:hint="eastAsia"/>
          <w:b/>
          <w:lang w:eastAsia="zh-CN"/>
        </w:rPr>
        <w:t>2016</w:t>
      </w:r>
      <w:r w:rsidRPr="00F9383A">
        <w:rPr>
          <w:rFonts w:hint="eastAsia"/>
          <w:b/>
          <w:lang w:eastAsia="zh-CN"/>
        </w:rPr>
        <w:t>年</w:t>
      </w:r>
      <w:r>
        <w:rPr>
          <w:rFonts w:hint="eastAsia"/>
          <w:b/>
          <w:lang w:eastAsia="zh-CN"/>
        </w:rPr>
        <w:t>2</w:t>
      </w:r>
      <w:r w:rsidRPr="00F9383A">
        <w:rPr>
          <w:rFonts w:hint="eastAsia"/>
          <w:b/>
          <w:lang w:eastAsia="zh-CN"/>
        </w:rPr>
        <w:t>月</w:t>
      </w:r>
      <w:r>
        <w:rPr>
          <w:rFonts w:hint="eastAsia"/>
          <w:b/>
          <w:lang w:eastAsia="zh-CN"/>
        </w:rPr>
        <w:t>5</w:t>
      </w:r>
      <w:r w:rsidRPr="00F9383A">
        <w:rPr>
          <w:rFonts w:hint="eastAsia"/>
          <w:b/>
          <w:lang w:eastAsia="zh-CN"/>
        </w:rPr>
        <w:t>日</w:t>
      </w:r>
      <w:r>
        <w:rPr>
          <w:rFonts w:hint="eastAsia"/>
          <w:lang w:eastAsia="zh-CN"/>
        </w:rPr>
        <w:t>召开一次全体会议，实施该批准程序。</w:t>
      </w:r>
    </w:p>
    <w:p w:rsidR="002F6669" w:rsidRDefault="002F6669" w:rsidP="002F6669">
      <w:pPr>
        <w:tabs>
          <w:tab w:val="clear" w:pos="794"/>
          <w:tab w:val="left" w:pos="851"/>
        </w:tabs>
        <w:ind w:firstLineChars="200" w:firstLine="480"/>
        <w:rPr>
          <w:lang w:eastAsia="zh-CN"/>
        </w:rPr>
      </w:pPr>
      <w:r>
        <w:rPr>
          <w:rFonts w:hint="eastAsia"/>
          <w:lang w:eastAsia="zh-CN"/>
        </w:rPr>
        <w:t>为此，我邀请贵主管部门派出一名代表参加会议。请</w:t>
      </w:r>
      <w:r>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款的规定，将有关情况适时向主任通报。</w:t>
      </w:r>
    </w:p>
    <w:p w:rsidR="002F6669" w:rsidRDefault="009726F9" w:rsidP="002F6669">
      <w:pPr>
        <w:jc w:val="both"/>
        <w:rPr>
          <w:lang w:eastAsia="zh-CN"/>
        </w:rPr>
      </w:pPr>
      <w:r>
        <w:rPr>
          <w:bCs/>
          <w:lang w:eastAsia="zh-CN"/>
        </w:rPr>
        <w:t>6</w:t>
      </w:r>
      <w:r w:rsidR="002F6669">
        <w:rPr>
          <w:lang w:eastAsia="zh-CN"/>
        </w:rPr>
        <w:tab/>
      </w:r>
      <w:r w:rsidR="002F6669">
        <w:rPr>
          <w:rFonts w:hint="eastAsia"/>
          <w:lang w:eastAsia="zh-CN"/>
        </w:rPr>
        <w:t>有关电信标准化顾问组会议的议程和所有相关信息将在第</w:t>
      </w:r>
      <w:r w:rsidR="002F6669">
        <w:rPr>
          <w:rFonts w:hint="eastAsia"/>
          <w:lang w:eastAsia="zh-CN"/>
        </w:rPr>
        <w:t>4/TSAG</w:t>
      </w:r>
      <w:r w:rsidR="002F6669">
        <w:rPr>
          <w:rFonts w:hint="eastAsia"/>
          <w:lang w:eastAsia="zh-CN"/>
        </w:rPr>
        <w:t>号集体函中提供。</w:t>
      </w:r>
    </w:p>
    <w:p w:rsidR="002F6669" w:rsidRDefault="009726F9" w:rsidP="002F6669">
      <w:pPr>
        <w:spacing w:before="100" w:after="20"/>
        <w:rPr>
          <w:lang w:eastAsia="zh-CN"/>
        </w:rPr>
      </w:pPr>
      <w:r>
        <w:rPr>
          <w:bCs/>
          <w:lang w:eastAsia="zh-CN"/>
        </w:rPr>
        <w:t>7</w:t>
      </w:r>
      <w:r w:rsidR="002F6669">
        <w:rPr>
          <w:lang w:eastAsia="zh-CN"/>
        </w:rPr>
        <w:tab/>
      </w:r>
      <w:r w:rsidR="002F6669">
        <w:rPr>
          <w:rFonts w:hint="eastAsia"/>
          <w:lang w:eastAsia="zh-CN"/>
        </w:rPr>
        <w:t>会后电信标准化局主任将以通函的形式通报就此建议书做出的决定。此信息还将在《国际电联操作公报》中公布。</w:t>
      </w:r>
    </w:p>
    <w:p w:rsidR="002F6669" w:rsidRDefault="002F6669" w:rsidP="002F6669">
      <w:pPr>
        <w:tabs>
          <w:tab w:val="left" w:pos="1418"/>
          <w:tab w:val="left" w:pos="1702"/>
          <w:tab w:val="left" w:pos="2160"/>
        </w:tabs>
        <w:spacing w:before="240" w:after="20"/>
        <w:ind w:right="91"/>
        <w:rPr>
          <w:lang w:eastAsia="zh-CN"/>
        </w:rPr>
      </w:pPr>
      <w:bookmarkStart w:id="3" w:name="_GoBack"/>
      <w:bookmarkEnd w:id="3"/>
      <w:r>
        <w:rPr>
          <w:rFonts w:hint="eastAsia"/>
          <w:lang w:eastAsia="zh-CN"/>
        </w:rPr>
        <w:t>顺致敬意！</w:t>
      </w:r>
    </w:p>
    <w:p w:rsidR="002F6669" w:rsidRDefault="002F6669" w:rsidP="002F6669">
      <w:pPr>
        <w:tabs>
          <w:tab w:val="left" w:pos="1418"/>
          <w:tab w:val="left" w:pos="1702"/>
          <w:tab w:val="left" w:pos="2160"/>
        </w:tabs>
        <w:spacing w:before="100" w:after="20"/>
        <w:ind w:right="92"/>
        <w:rPr>
          <w:lang w:eastAsia="zh-CN"/>
        </w:rPr>
      </w:pPr>
    </w:p>
    <w:p w:rsidR="002F6669" w:rsidRDefault="002F6669" w:rsidP="002F6669">
      <w:pPr>
        <w:tabs>
          <w:tab w:val="left" w:pos="1418"/>
          <w:tab w:val="left" w:pos="1702"/>
          <w:tab w:val="left" w:pos="2160"/>
        </w:tabs>
        <w:spacing w:before="100" w:after="20"/>
        <w:ind w:right="92"/>
        <w:rPr>
          <w:lang w:eastAsia="zh-CN"/>
        </w:rPr>
      </w:pPr>
    </w:p>
    <w:p w:rsidR="002F6669" w:rsidRDefault="002F6669" w:rsidP="002F6669">
      <w:pPr>
        <w:tabs>
          <w:tab w:val="left" w:pos="1418"/>
          <w:tab w:val="left" w:pos="1702"/>
          <w:tab w:val="left" w:pos="2160"/>
        </w:tabs>
        <w:spacing w:before="100" w:after="20"/>
        <w:ind w:right="92"/>
        <w:rPr>
          <w:lang w:eastAsia="zh-CN"/>
        </w:rPr>
      </w:pPr>
    </w:p>
    <w:p w:rsidR="002F6669" w:rsidRDefault="002F6669" w:rsidP="002F6669">
      <w:pPr>
        <w:tabs>
          <w:tab w:val="left" w:pos="1418"/>
          <w:tab w:val="left" w:pos="1702"/>
          <w:tab w:val="left" w:pos="2160"/>
        </w:tabs>
        <w:spacing w:before="0" w:after="20"/>
        <w:ind w:left="142" w:right="91" w:hanging="142"/>
        <w:rPr>
          <w:lang w:eastAsia="zh-CN"/>
        </w:rPr>
      </w:pPr>
      <w:r>
        <w:rPr>
          <w:rFonts w:hint="eastAsia"/>
          <w:lang w:eastAsia="zh-CN"/>
        </w:rPr>
        <w:t>电信标准化局主任</w:t>
      </w:r>
      <w:r>
        <w:rPr>
          <w:lang w:eastAsia="zh-CN"/>
        </w:rPr>
        <w:br/>
      </w:r>
      <w:r>
        <w:rPr>
          <w:rFonts w:hint="eastAsia"/>
          <w:lang w:eastAsia="zh-CN"/>
        </w:rPr>
        <w:t>李再摄</w:t>
      </w:r>
    </w:p>
    <w:p w:rsidR="002F6669" w:rsidRDefault="002F6669" w:rsidP="002F6669">
      <w:pPr>
        <w:tabs>
          <w:tab w:val="left" w:pos="1418"/>
          <w:tab w:val="left" w:pos="1702"/>
          <w:tab w:val="left" w:pos="2160"/>
        </w:tabs>
        <w:spacing w:before="240"/>
        <w:ind w:right="91"/>
        <w:rPr>
          <w:b/>
          <w:bCs/>
          <w:lang w:eastAsia="zh-CN"/>
        </w:rPr>
      </w:pPr>
    </w:p>
    <w:p w:rsidR="002F6669" w:rsidRDefault="002F6669" w:rsidP="002F6669">
      <w:pPr>
        <w:tabs>
          <w:tab w:val="left" w:pos="1418"/>
          <w:tab w:val="left" w:pos="1702"/>
          <w:tab w:val="left" w:pos="2160"/>
        </w:tabs>
        <w:spacing w:before="240"/>
        <w:ind w:right="91"/>
        <w:rPr>
          <w:b/>
          <w:bCs/>
          <w:lang w:eastAsia="zh-CN"/>
        </w:rPr>
      </w:pPr>
    </w:p>
    <w:p w:rsidR="002F6669" w:rsidRDefault="002F6669" w:rsidP="002F6669">
      <w:pPr>
        <w:tabs>
          <w:tab w:val="left" w:pos="1418"/>
          <w:tab w:val="left" w:pos="1702"/>
          <w:tab w:val="left" w:pos="2160"/>
        </w:tabs>
        <w:spacing w:before="240"/>
        <w:ind w:right="91"/>
        <w:rPr>
          <w:b/>
          <w:bCs/>
          <w:lang w:eastAsia="zh-CN"/>
        </w:rPr>
      </w:pPr>
      <w:r w:rsidRPr="00D43D86">
        <w:rPr>
          <w:rFonts w:hint="eastAsia"/>
          <w:b/>
          <w:bCs/>
          <w:lang w:eastAsia="zh-CN"/>
        </w:rPr>
        <w:t>附件：</w:t>
      </w:r>
      <w:r>
        <w:rPr>
          <w:rFonts w:hint="eastAsia"/>
          <w:b/>
          <w:bCs/>
          <w:lang w:eastAsia="zh-CN"/>
        </w:rPr>
        <w:t>1</w:t>
      </w:r>
      <w:r>
        <w:rPr>
          <w:rFonts w:hint="eastAsia"/>
          <w:b/>
          <w:bCs/>
          <w:lang w:eastAsia="zh-CN"/>
        </w:rPr>
        <w:t>件</w:t>
      </w:r>
    </w:p>
    <w:p w:rsidR="002F6669" w:rsidRDefault="002F6669" w:rsidP="002F6669">
      <w:pPr>
        <w:tabs>
          <w:tab w:val="clear" w:pos="794"/>
          <w:tab w:val="clear" w:pos="1191"/>
          <w:tab w:val="clear" w:pos="1588"/>
          <w:tab w:val="clear" w:pos="1985"/>
        </w:tabs>
        <w:spacing w:before="0"/>
        <w:rPr>
          <w:b/>
          <w:bCs/>
          <w:lang w:eastAsia="zh-CN"/>
        </w:rPr>
      </w:pPr>
      <w:r>
        <w:rPr>
          <w:b/>
          <w:bCs/>
          <w:lang w:eastAsia="zh-CN"/>
        </w:rPr>
        <w:br w:type="page"/>
      </w:r>
    </w:p>
    <w:p w:rsidR="002F6669" w:rsidRPr="000664FD" w:rsidRDefault="002F6669" w:rsidP="002F6669">
      <w:pPr>
        <w:pStyle w:val="Annex"/>
        <w:rPr>
          <w:sz w:val="28"/>
          <w:szCs w:val="28"/>
          <w:lang w:eastAsia="zh-CN"/>
        </w:rPr>
      </w:pPr>
      <w:r w:rsidRPr="000664FD">
        <w:rPr>
          <w:rFonts w:hint="eastAsia"/>
          <w:sz w:val="28"/>
          <w:szCs w:val="28"/>
          <w:lang w:eastAsia="zh-CN"/>
        </w:rPr>
        <w:lastRenderedPageBreak/>
        <w:t>附件</w:t>
      </w:r>
      <w:r w:rsidRPr="000664FD">
        <w:rPr>
          <w:sz w:val="28"/>
          <w:szCs w:val="28"/>
          <w:lang w:eastAsia="zh-CN"/>
        </w:rPr>
        <w:t>1</w:t>
      </w:r>
    </w:p>
    <w:p w:rsidR="002F6669" w:rsidRPr="008D5B96" w:rsidRDefault="002F6669" w:rsidP="002F6669">
      <w:pPr>
        <w:spacing w:before="0"/>
        <w:jc w:val="center"/>
        <w:rPr>
          <w:sz w:val="28"/>
          <w:szCs w:val="28"/>
          <w:lang w:eastAsia="zh-CN"/>
        </w:rPr>
      </w:pPr>
      <w:r w:rsidRPr="008D5B96">
        <w:rPr>
          <w:rFonts w:hint="eastAsia"/>
          <w:sz w:val="28"/>
          <w:szCs w:val="28"/>
          <w:lang w:eastAsia="zh-CN"/>
        </w:rPr>
        <w:t>（电信标准化局第</w:t>
      </w:r>
      <w:r>
        <w:rPr>
          <w:rFonts w:hint="eastAsia"/>
          <w:sz w:val="28"/>
          <w:szCs w:val="28"/>
          <w:lang w:eastAsia="zh-CN"/>
        </w:rPr>
        <w:t>164</w:t>
      </w:r>
      <w:r w:rsidRPr="008D5B96">
        <w:rPr>
          <w:rFonts w:hint="eastAsia"/>
          <w:sz w:val="28"/>
          <w:szCs w:val="28"/>
          <w:lang w:eastAsia="zh-CN"/>
        </w:rPr>
        <w:t>号通函）</w:t>
      </w:r>
    </w:p>
    <w:p w:rsidR="002F6669" w:rsidRPr="009C2CFA" w:rsidRDefault="002F6669" w:rsidP="002F6669">
      <w:pPr>
        <w:pStyle w:val="AnnexTitle"/>
        <w:rPr>
          <w:sz w:val="28"/>
          <w:szCs w:val="28"/>
          <w:lang w:eastAsia="zh-CN"/>
        </w:rPr>
      </w:pPr>
      <w:r w:rsidRPr="009C2CFA">
        <w:rPr>
          <w:rFonts w:hint="eastAsia"/>
          <w:sz w:val="28"/>
          <w:szCs w:val="28"/>
          <w:lang w:eastAsia="zh-CN"/>
        </w:rPr>
        <w:t>案文摘要及出处</w:t>
      </w:r>
    </w:p>
    <w:p w:rsidR="002F6669" w:rsidRPr="002F6669" w:rsidRDefault="002F6669" w:rsidP="002F6669">
      <w:pPr>
        <w:pStyle w:val="headingb"/>
        <w:rPr>
          <w:rFonts w:asciiTheme="minorHAnsi" w:hAnsiTheme="minorHAnsi"/>
          <w:bCs/>
          <w:color w:val="FF0000"/>
        </w:rPr>
      </w:pPr>
      <w:r w:rsidRPr="002F6669">
        <w:rPr>
          <w:rFonts w:asciiTheme="minorHAnsi" w:hAnsiTheme="minorHAnsi"/>
          <w:lang w:eastAsia="zh-CN"/>
        </w:rPr>
        <w:t>经修订的</w:t>
      </w:r>
      <w:r w:rsidRPr="002F6669">
        <w:rPr>
          <w:rFonts w:asciiTheme="minorHAnsi" w:hAnsiTheme="minorHAnsi"/>
          <w:lang w:eastAsia="zh-CN"/>
        </w:rPr>
        <w:t>ITU-T A.5</w:t>
      </w:r>
      <w:r w:rsidRPr="002F6669">
        <w:rPr>
          <w:rFonts w:asciiTheme="minorHAnsi" w:hAnsiTheme="minorHAnsi"/>
          <w:lang w:eastAsia="zh-CN"/>
        </w:rPr>
        <w:t>建议书草案（</w:t>
      </w:r>
      <w:r w:rsidRPr="002F6669">
        <w:rPr>
          <w:rFonts w:asciiTheme="minorHAnsi" w:hAnsiTheme="minorHAnsi"/>
          <w:lang w:eastAsia="zh-CN"/>
        </w:rPr>
        <w:t>A.5rev</w:t>
      </w:r>
      <w:r w:rsidRPr="002F6669">
        <w:rPr>
          <w:rFonts w:asciiTheme="minorHAnsi" w:hAnsiTheme="minorHAnsi"/>
          <w:lang w:eastAsia="zh-CN"/>
        </w:rPr>
        <w:t>）</w:t>
      </w:r>
      <w:r w:rsidRPr="002F6669">
        <w:rPr>
          <w:rFonts w:asciiTheme="minorHAnsi" w:hAnsiTheme="minorHAnsi"/>
          <w:lang w:eastAsia="zh-CN"/>
        </w:rPr>
        <w:t>—</w:t>
      </w:r>
      <w:r w:rsidRPr="002F6669">
        <w:rPr>
          <w:rFonts w:asciiTheme="minorHAnsi" w:hAnsiTheme="minorHAnsi"/>
          <w:lang w:eastAsia="zh-CN"/>
        </w:rPr>
        <w:t>将其他组织文件参考纳入</w:t>
      </w:r>
      <w:r w:rsidRPr="002F6669">
        <w:rPr>
          <w:rFonts w:asciiTheme="minorHAnsi" w:hAnsiTheme="minorHAnsi"/>
          <w:lang w:eastAsia="zh-CN"/>
        </w:rPr>
        <w:t>ITU-T</w:t>
      </w:r>
      <w:r w:rsidRPr="002F6669">
        <w:rPr>
          <w:rFonts w:asciiTheme="minorHAnsi" w:hAnsiTheme="minorHAnsi"/>
          <w:lang w:eastAsia="zh-CN"/>
        </w:rPr>
        <w:t>建议书的一般性程序</w:t>
      </w:r>
      <w:r w:rsidRPr="002F6669">
        <w:rPr>
          <w:rFonts w:asciiTheme="minorHAnsi" w:hAnsiTheme="minorHAnsi"/>
          <w:bCs/>
          <w:lang w:eastAsia="zh-CN"/>
        </w:rPr>
        <w:t>TSAG-R5</w:t>
      </w:r>
      <w:r w:rsidRPr="002F6669">
        <w:rPr>
          <w:rFonts w:asciiTheme="minorHAnsi" w:hAnsiTheme="minorHAnsi"/>
          <w:bCs/>
          <w:lang w:eastAsia="zh-CN"/>
        </w:rPr>
        <w:t>（</w:t>
      </w:r>
      <w:hyperlink r:id="rId9" w:history="1">
        <w:r w:rsidRPr="002F6669">
          <w:rPr>
            <w:rStyle w:val="Hyperlink"/>
            <w:rFonts w:asciiTheme="minorHAnsi" w:hAnsiTheme="minorHAnsi"/>
            <w:bCs/>
            <w:szCs w:val="24"/>
            <w:lang w:val="en-US"/>
          </w:rPr>
          <w:t>http://www.itu.int/md/T13-TSAG-R-0005/en</w:t>
        </w:r>
      </w:hyperlink>
      <w:r w:rsidRPr="002F6669">
        <w:rPr>
          <w:rFonts w:asciiTheme="minorHAnsi" w:hAnsiTheme="minorHAnsi"/>
          <w:bCs/>
          <w:lang w:eastAsia="zh-CN"/>
        </w:rPr>
        <w:t>）</w:t>
      </w:r>
    </w:p>
    <w:p w:rsidR="002F6669" w:rsidRPr="00FC537C" w:rsidRDefault="002F6669" w:rsidP="002F6669">
      <w:pPr>
        <w:pStyle w:val="headingb"/>
        <w:rPr>
          <w:lang w:eastAsia="zh-CN"/>
        </w:rPr>
      </w:pPr>
      <w:r w:rsidRPr="00FC537C">
        <w:rPr>
          <w:rFonts w:hint="eastAsia"/>
          <w:lang w:eastAsia="zh-CN"/>
        </w:rPr>
        <w:t>摘要</w:t>
      </w:r>
    </w:p>
    <w:p w:rsidR="002F6669" w:rsidRDefault="002F6669" w:rsidP="002F6669">
      <w:pPr>
        <w:ind w:firstLineChars="200" w:firstLine="480"/>
        <w:rPr>
          <w:bCs/>
          <w:lang w:eastAsia="zh-CN"/>
        </w:rPr>
      </w:pPr>
      <w:r w:rsidRPr="00C037FB">
        <w:rPr>
          <w:bCs/>
          <w:lang w:eastAsia="zh-CN"/>
        </w:rPr>
        <w:t>ITU-T A.</w:t>
      </w:r>
      <w:r w:rsidRPr="00C037FB">
        <w:rPr>
          <w:rFonts w:hint="eastAsia"/>
          <w:bCs/>
          <w:lang w:eastAsia="zh-CN"/>
        </w:rPr>
        <w:t>5</w:t>
      </w:r>
      <w:r w:rsidRPr="00C037FB">
        <w:rPr>
          <w:rFonts w:hint="eastAsia"/>
          <w:bCs/>
          <w:lang w:eastAsia="zh-CN"/>
        </w:rPr>
        <w:t>建议书</w:t>
      </w:r>
      <w:r>
        <w:rPr>
          <w:rFonts w:hint="eastAsia"/>
          <w:bCs/>
          <w:lang w:eastAsia="zh-CN"/>
        </w:rPr>
        <w:t>规定了</w:t>
      </w:r>
      <w:r w:rsidRPr="00C037FB">
        <w:rPr>
          <w:rFonts w:hint="eastAsia"/>
          <w:bCs/>
          <w:lang w:eastAsia="zh-CN"/>
        </w:rPr>
        <w:t>将其他组织文件参考</w:t>
      </w:r>
      <w:r>
        <w:rPr>
          <w:rFonts w:hint="eastAsia"/>
          <w:bCs/>
          <w:lang w:eastAsia="zh-CN"/>
        </w:rPr>
        <w:t>规范地</w:t>
      </w:r>
      <w:r w:rsidRPr="00C037FB">
        <w:rPr>
          <w:rFonts w:hint="eastAsia"/>
          <w:bCs/>
          <w:lang w:eastAsia="zh-CN"/>
        </w:rPr>
        <w:t>纳入</w:t>
      </w:r>
      <w:r w:rsidRPr="00C037FB">
        <w:rPr>
          <w:rFonts w:hint="eastAsia"/>
          <w:bCs/>
          <w:lang w:eastAsia="zh-CN"/>
        </w:rPr>
        <w:t>ITU-T</w:t>
      </w:r>
      <w:r w:rsidRPr="00C037FB">
        <w:rPr>
          <w:rFonts w:hint="eastAsia"/>
          <w:bCs/>
          <w:lang w:eastAsia="zh-CN"/>
        </w:rPr>
        <w:t>建议书的一般性程序</w:t>
      </w:r>
      <w:r>
        <w:rPr>
          <w:rFonts w:hint="eastAsia"/>
          <w:bCs/>
          <w:lang w:eastAsia="zh-CN"/>
        </w:rPr>
        <w:t>。</w:t>
      </w:r>
    </w:p>
    <w:p w:rsidR="002F6669" w:rsidRPr="002F6669" w:rsidRDefault="002F6669" w:rsidP="002F6669">
      <w:pPr>
        <w:pStyle w:val="headingb"/>
        <w:rPr>
          <w:rFonts w:asciiTheme="minorHAnsi" w:hAnsiTheme="minorHAnsi"/>
          <w:bCs/>
          <w:lang w:val="fr-CH" w:eastAsia="zh-CN"/>
        </w:rPr>
      </w:pPr>
      <w:r w:rsidRPr="002F6669">
        <w:rPr>
          <w:rFonts w:asciiTheme="minorHAnsi" w:hAnsiTheme="minorHAnsi"/>
          <w:bCs/>
          <w:lang w:eastAsia="zh-CN"/>
        </w:rPr>
        <w:t>新</w:t>
      </w:r>
      <w:r w:rsidRPr="002F6669">
        <w:rPr>
          <w:rFonts w:asciiTheme="minorHAnsi" w:hAnsiTheme="minorHAnsi"/>
          <w:lang w:eastAsia="zh-CN"/>
        </w:rPr>
        <w:t>的</w:t>
      </w:r>
      <w:r w:rsidRPr="002F6669">
        <w:rPr>
          <w:rFonts w:asciiTheme="minorHAnsi" w:hAnsiTheme="minorHAnsi"/>
          <w:lang w:val="fr-CH" w:eastAsia="zh-CN"/>
        </w:rPr>
        <w:t>ITU-T A.25</w:t>
      </w:r>
      <w:r w:rsidRPr="002F6669">
        <w:rPr>
          <w:rFonts w:asciiTheme="minorHAnsi" w:hAnsiTheme="minorHAnsi"/>
          <w:lang w:eastAsia="zh-CN"/>
        </w:rPr>
        <w:t>建议书草案</w:t>
      </w:r>
      <w:r w:rsidRPr="002F6669">
        <w:rPr>
          <w:rFonts w:asciiTheme="minorHAnsi" w:hAnsiTheme="minorHAnsi"/>
          <w:lang w:val="fr-CH" w:eastAsia="zh-CN"/>
        </w:rPr>
        <w:t>（</w:t>
      </w:r>
      <w:proofErr w:type="spellStart"/>
      <w:r w:rsidRPr="002F6669">
        <w:rPr>
          <w:rFonts w:asciiTheme="minorHAnsi" w:hAnsiTheme="minorHAnsi"/>
          <w:lang w:val="fr-CH" w:eastAsia="zh-CN"/>
        </w:rPr>
        <w:t>A.incorp</w:t>
      </w:r>
      <w:proofErr w:type="spellEnd"/>
      <w:r w:rsidRPr="002F6669">
        <w:rPr>
          <w:rFonts w:asciiTheme="minorHAnsi" w:hAnsiTheme="minorHAnsi"/>
          <w:lang w:val="fr-CH" w:eastAsia="zh-CN"/>
        </w:rPr>
        <w:t>）</w:t>
      </w:r>
      <w:r w:rsidRPr="002F6669">
        <w:rPr>
          <w:rFonts w:asciiTheme="minorHAnsi" w:hAnsiTheme="minorHAnsi"/>
          <w:lang w:val="fr-CH" w:eastAsia="zh-CN"/>
        </w:rPr>
        <w:t>—ITU-T</w:t>
      </w:r>
      <w:r w:rsidRPr="002F6669">
        <w:rPr>
          <w:rFonts w:asciiTheme="minorHAnsi" w:hAnsiTheme="minorHAnsi"/>
          <w:lang w:val="fr-CH" w:eastAsia="zh-CN"/>
        </w:rPr>
        <w:t>和</w:t>
      </w:r>
      <w:r w:rsidRPr="002F6669">
        <w:rPr>
          <w:rFonts w:asciiTheme="minorHAnsi" w:hAnsiTheme="minorHAnsi"/>
          <w:lang w:eastAsia="zh-CN"/>
        </w:rPr>
        <w:t>其他组织之间相互采纳案文的一般性程序</w:t>
      </w:r>
      <w:r w:rsidRPr="002F6669">
        <w:rPr>
          <w:rFonts w:asciiTheme="minorHAnsi" w:hAnsiTheme="minorHAnsi"/>
          <w:lang w:val="fr-CH" w:eastAsia="zh-CN"/>
        </w:rPr>
        <w:br/>
      </w:r>
      <w:r w:rsidRPr="002F6669">
        <w:rPr>
          <w:rFonts w:asciiTheme="minorHAnsi" w:hAnsiTheme="minorHAnsi"/>
          <w:bCs/>
          <w:lang w:val="fr-CH" w:eastAsia="zh-CN"/>
        </w:rPr>
        <w:t>TSAG-R6</w:t>
      </w:r>
      <w:r w:rsidRPr="002F6669">
        <w:rPr>
          <w:rFonts w:asciiTheme="minorHAnsi" w:hAnsiTheme="minorHAnsi"/>
          <w:bCs/>
          <w:lang w:val="fr-CH" w:eastAsia="zh-CN"/>
        </w:rPr>
        <w:t>（</w:t>
      </w:r>
      <w:hyperlink r:id="rId10" w:history="1">
        <w:r w:rsidRPr="002F6669">
          <w:rPr>
            <w:rStyle w:val="Hyperlink"/>
            <w:rFonts w:asciiTheme="minorHAnsi" w:hAnsiTheme="minorHAnsi"/>
            <w:bCs/>
            <w:szCs w:val="24"/>
            <w:lang w:val="fr-CH"/>
          </w:rPr>
          <w:t>http://www.itu.int/md/T13-TSAG-R-0006/en</w:t>
        </w:r>
      </w:hyperlink>
      <w:r w:rsidRPr="002F6669">
        <w:rPr>
          <w:rFonts w:asciiTheme="minorHAnsi" w:hAnsiTheme="minorHAnsi"/>
          <w:bCs/>
          <w:lang w:val="fr-CH" w:eastAsia="zh-CN"/>
        </w:rPr>
        <w:t>）</w:t>
      </w:r>
    </w:p>
    <w:p w:rsidR="002F6669" w:rsidRDefault="002F6669" w:rsidP="002F6669">
      <w:pPr>
        <w:pStyle w:val="headingb"/>
        <w:rPr>
          <w:lang w:val="fr-CH" w:eastAsia="zh-CN"/>
        </w:rPr>
      </w:pPr>
      <w:r>
        <w:rPr>
          <w:rFonts w:hint="eastAsia"/>
          <w:lang w:val="fr-CH" w:eastAsia="zh-CN"/>
        </w:rPr>
        <w:t>摘要</w:t>
      </w:r>
    </w:p>
    <w:p w:rsidR="002F6669" w:rsidRPr="00FC537C" w:rsidRDefault="002F6669" w:rsidP="006566DB">
      <w:pPr>
        <w:ind w:firstLineChars="200" w:firstLine="480"/>
        <w:rPr>
          <w:lang w:eastAsia="zh-CN"/>
        </w:rPr>
      </w:pPr>
      <w:r>
        <w:rPr>
          <w:rFonts w:hint="eastAsia"/>
          <w:lang w:eastAsia="zh-CN"/>
        </w:rPr>
        <w:t>I</w:t>
      </w:r>
      <w:r w:rsidRPr="00FC537C">
        <w:rPr>
          <w:lang w:eastAsia="zh-CN"/>
        </w:rPr>
        <w:t>TU-T A.</w:t>
      </w:r>
      <w:r>
        <w:rPr>
          <w:rFonts w:hint="eastAsia"/>
          <w:lang w:eastAsia="zh-CN"/>
        </w:rPr>
        <w:t>25</w:t>
      </w:r>
      <w:r w:rsidRPr="00FC537C">
        <w:rPr>
          <w:rFonts w:hint="eastAsia"/>
          <w:lang w:eastAsia="zh-CN"/>
        </w:rPr>
        <w:t>建议书</w:t>
      </w:r>
      <w:r>
        <w:rPr>
          <w:rFonts w:hint="eastAsia"/>
          <w:lang w:eastAsia="zh-CN"/>
        </w:rPr>
        <w:t>探讨了（全部或部分在修改和不修改的情况下）将另一组织的案文纳入</w:t>
      </w:r>
      <w:r w:rsidRPr="00C037FB">
        <w:rPr>
          <w:rFonts w:hint="eastAsia"/>
          <w:lang w:eastAsia="zh-CN"/>
        </w:rPr>
        <w:t>I</w:t>
      </w:r>
      <w:r w:rsidRPr="00C037FB">
        <w:rPr>
          <w:lang w:eastAsia="zh-CN"/>
        </w:rPr>
        <w:t>TU-T</w:t>
      </w:r>
      <w:r>
        <w:rPr>
          <w:rFonts w:hint="eastAsia"/>
          <w:lang w:eastAsia="zh-CN"/>
        </w:rPr>
        <w:t>建议书（或另一份</w:t>
      </w:r>
      <w:r w:rsidRPr="00C037FB">
        <w:rPr>
          <w:rFonts w:hint="eastAsia"/>
          <w:lang w:eastAsia="zh-CN"/>
        </w:rPr>
        <w:t>I</w:t>
      </w:r>
      <w:r w:rsidRPr="00C037FB">
        <w:rPr>
          <w:lang w:eastAsia="zh-CN"/>
        </w:rPr>
        <w:t>TU-T</w:t>
      </w:r>
      <w:r>
        <w:rPr>
          <w:rFonts w:hint="eastAsia"/>
          <w:lang w:eastAsia="zh-CN"/>
        </w:rPr>
        <w:t>文件）的程序。同样，建议书就其他组织</w:t>
      </w:r>
      <w:r w:rsidRPr="00C037FB">
        <w:rPr>
          <w:rFonts w:hint="eastAsia"/>
          <w:lang w:eastAsia="zh-CN"/>
        </w:rPr>
        <w:t>（全部或部分在修改和不修改的情况下）将</w:t>
      </w:r>
      <w:r w:rsidRPr="00C037FB">
        <w:rPr>
          <w:rFonts w:hint="eastAsia"/>
          <w:lang w:eastAsia="zh-CN"/>
        </w:rPr>
        <w:t>I</w:t>
      </w:r>
      <w:r w:rsidRPr="00C037FB">
        <w:rPr>
          <w:lang w:eastAsia="zh-CN"/>
        </w:rPr>
        <w:t>TU-T</w:t>
      </w:r>
      <w:r w:rsidRPr="00C037FB">
        <w:rPr>
          <w:rFonts w:hint="eastAsia"/>
          <w:lang w:eastAsia="zh-CN"/>
        </w:rPr>
        <w:t>建议书案文（或另一份</w:t>
      </w:r>
      <w:r w:rsidRPr="00C037FB">
        <w:rPr>
          <w:rFonts w:hint="eastAsia"/>
          <w:lang w:eastAsia="zh-CN"/>
        </w:rPr>
        <w:t>I</w:t>
      </w:r>
      <w:r w:rsidRPr="00C037FB">
        <w:rPr>
          <w:lang w:eastAsia="zh-CN"/>
        </w:rPr>
        <w:t>TU-T</w:t>
      </w:r>
      <w:r w:rsidRPr="00C037FB">
        <w:rPr>
          <w:rFonts w:hint="eastAsia"/>
          <w:lang w:eastAsia="zh-CN"/>
        </w:rPr>
        <w:t>文件）纳入</w:t>
      </w:r>
      <w:r>
        <w:rPr>
          <w:rFonts w:hint="eastAsia"/>
          <w:lang w:eastAsia="zh-CN"/>
        </w:rPr>
        <w:t>其文件提供了指导。</w:t>
      </w:r>
    </w:p>
    <w:p w:rsidR="002F6669" w:rsidRDefault="002F6669" w:rsidP="002F6669">
      <w:pPr>
        <w:tabs>
          <w:tab w:val="left" w:pos="1418"/>
          <w:tab w:val="left" w:pos="1702"/>
          <w:tab w:val="left" w:pos="2160"/>
        </w:tabs>
        <w:spacing w:before="240"/>
        <w:ind w:right="91"/>
        <w:rPr>
          <w:sz w:val="28"/>
          <w:szCs w:val="28"/>
          <w:lang w:eastAsia="zh-CN"/>
        </w:rPr>
      </w:pPr>
    </w:p>
    <w:p w:rsidR="006566DB" w:rsidRDefault="006566DB" w:rsidP="002F6669">
      <w:pPr>
        <w:tabs>
          <w:tab w:val="left" w:pos="1418"/>
          <w:tab w:val="left" w:pos="1702"/>
          <w:tab w:val="left" w:pos="2160"/>
        </w:tabs>
        <w:spacing w:before="240"/>
        <w:ind w:right="91"/>
        <w:rPr>
          <w:sz w:val="28"/>
          <w:szCs w:val="28"/>
          <w:lang w:eastAsia="zh-CN"/>
        </w:rPr>
      </w:pPr>
    </w:p>
    <w:p w:rsidR="002F6669" w:rsidRDefault="002F6669" w:rsidP="002F6669">
      <w:pPr>
        <w:jc w:val="center"/>
      </w:pPr>
      <w:r>
        <w:t>______________</w:t>
      </w:r>
    </w:p>
    <w:sectPr w:rsidR="002F6669">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5D" w:rsidRDefault="004B625D">
      <w:r>
        <w:separator/>
      </w:r>
    </w:p>
  </w:endnote>
  <w:endnote w:type="continuationSeparator" w:id="0">
    <w:p w:rsidR="004B625D" w:rsidRDefault="004B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BD1F2D" w:rsidRDefault="009726F9" w:rsidP="009726F9">
    <w:pPr>
      <w:pStyle w:val="Footer"/>
      <w:rPr>
        <w:lang w:val="fr-CH"/>
      </w:rPr>
    </w:pPr>
    <w:r>
      <w:rPr>
        <w:lang w:val="fr-CH"/>
      </w:rPr>
      <w:t>ITU-T\BUREAU\CIRC\164C.DOC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E41E39" w:rsidRDefault="00E41E39"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00A55D76"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5D" w:rsidRDefault="004B625D">
      <w:r>
        <w:separator/>
      </w:r>
    </w:p>
  </w:footnote>
  <w:footnote w:type="continuationSeparator" w:id="0">
    <w:p w:rsidR="004B625D" w:rsidRDefault="004B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Default="00841612" w:rsidP="00590119">
    <w:pPr>
      <w:pStyle w:val="Header"/>
    </w:pPr>
    <w:r>
      <w:fldChar w:fldCharType="begin"/>
    </w:r>
    <w:r>
      <w:instrText>PAGE</w:instrText>
    </w:r>
    <w:r>
      <w:fldChar w:fldCharType="separate"/>
    </w:r>
    <w:r w:rsidR="00311FF1">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D"/>
    <w:rsid w:val="00027EE3"/>
    <w:rsid w:val="00081BA5"/>
    <w:rsid w:val="00090E72"/>
    <w:rsid w:val="00094C0B"/>
    <w:rsid w:val="000A2484"/>
    <w:rsid w:val="00117471"/>
    <w:rsid w:val="00160A43"/>
    <w:rsid w:val="001D6E70"/>
    <w:rsid w:val="00234A9B"/>
    <w:rsid w:val="00282732"/>
    <w:rsid w:val="00284869"/>
    <w:rsid w:val="002E05E3"/>
    <w:rsid w:val="002F6669"/>
    <w:rsid w:val="00303A2A"/>
    <w:rsid w:val="003064AD"/>
    <w:rsid w:val="00311FF1"/>
    <w:rsid w:val="00334A24"/>
    <w:rsid w:val="0035674D"/>
    <w:rsid w:val="003F1CCA"/>
    <w:rsid w:val="00464015"/>
    <w:rsid w:val="00486359"/>
    <w:rsid w:val="004B625D"/>
    <w:rsid w:val="00590119"/>
    <w:rsid w:val="005C26FD"/>
    <w:rsid w:val="00627AE8"/>
    <w:rsid w:val="0063445E"/>
    <w:rsid w:val="006566DB"/>
    <w:rsid w:val="006B463C"/>
    <w:rsid w:val="006D22B1"/>
    <w:rsid w:val="006D42C6"/>
    <w:rsid w:val="007568DA"/>
    <w:rsid w:val="00841612"/>
    <w:rsid w:val="0084436D"/>
    <w:rsid w:val="008B2BDA"/>
    <w:rsid w:val="009128F1"/>
    <w:rsid w:val="009424FC"/>
    <w:rsid w:val="00956D38"/>
    <w:rsid w:val="00971E56"/>
    <w:rsid w:val="009726F9"/>
    <w:rsid w:val="009727EA"/>
    <w:rsid w:val="00974486"/>
    <w:rsid w:val="009C2FF6"/>
    <w:rsid w:val="00A1090D"/>
    <w:rsid w:val="00A16AB0"/>
    <w:rsid w:val="00A55D76"/>
    <w:rsid w:val="00AF786C"/>
    <w:rsid w:val="00B01F79"/>
    <w:rsid w:val="00B56B75"/>
    <w:rsid w:val="00BB5392"/>
    <w:rsid w:val="00BC7AEE"/>
    <w:rsid w:val="00BD1F2D"/>
    <w:rsid w:val="00BE339D"/>
    <w:rsid w:val="00C03E87"/>
    <w:rsid w:val="00C30611"/>
    <w:rsid w:val="00C6016A"/>
    <w:rsid w:val="00C7008A"/>
    <w:rsid w:val="00C916ED"/>
    <w:rsid w:val="00D16F47"/>
    <w:rsid w:val="00D34F86"/>
    <w:rsid w:val="00E35907"/>
    <w:rsid w:val="00E41E39"/>
    <w:rsid w:val="00E47AFF"/>
    <w:rsid w:val="00F07A3C"/>
    <w:rsid w:val="00F346AB"/>
    <w:rsid w:val="00F53901"/>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55A453-1DE0-4AFD-8244-5A98DF6F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2F66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F666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Annex">
    <w:name w:val="Annex_#"/>
    <w:basedOn w:val="Normal"/>
    <w:next w:val="Normal"/>
    <w:rsid w:val="002F6669"/>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Title">
    <w:name w:val="Annex_Title"/>
    <w:basedOn w:val="Normal"/>
    <w:next w:val="Normal"/>
    <w:rsid w:val="002F6669"/>
    <w:pPr>
      <w:keepNext/>
      <w:keepLines/>
      <w:overflowPunct/>
      <w:autoSpaceDE/>
      <w:autoSpaceDN/>
      <w:adjustRightInd/>
      <w:spacing w:before="240" w:after="280"/>
      <w:jc w:val="center"/>
      <w:textAlignment w:val="auto"/>
    </w:pPr>
    <w:rPr>
      <w:rFonts w:ascii="Times New Roman" w:hAnsi="Times New Roman"/>
      <w:b/>
    </w:rPr>
  </w:style>
  <w:style w:type="paragraph" w:customStyle="1" w:styleId="headingb">
    <w:name w:val="heading_b"/>
    <w:basedOn w:val="Heading3"/>
    <w:next w:val="Normal"/>
    <w:rsid w:val="002F666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
      <w:color w:val="auto"/>
      <w:szCs w:val="20"/>
    </w:rPr>
  </w:style>
  <w:style w:type="paragraph" w:customStyle="1" w:styleId="Reasons">
    <w:name w:val="Reasons"/>
    <w:basedOn w:val="Normal"/>
    <w:qFormat/>
    <w:rsid w:val="002F666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Heading3Char">
    <w:name w:val="Heading 3 Char"/>
    <w:basedOn w:val="DefaultParagraphFont"/>
    <w:link w:val="Heading3"/>
    <w:semiHidden/>
    <w:rsid w:val="002F6669"/>
    <w:rPr>
      <w:rFonts w:asciiTheme="majorHAnsi" w:eastAsiaTheme="majorEastAsia" w:hAnsiTheme="majorHAnsi" w:cstheme="majorBidi"/>
      <w:color w:val="243F60" w:themeColor="accent1" w:themeShade="7F"/>
      <w:sz w:val="24"/>
      <w:szCs w:val="24"/>
      <w:lang w:val="en-GB" w:eastAsia="en-US"/>
    </w:rPr>
  </w:style>
  <w:style w:type="character" w:customStyle="1" w:styleId="Heading1Char">
    <w:name w:val="Heading 1 Char"/>
    <w:basedOn w:val="DefaultParagraphFont"/>
    <w:link w:val="Heading1"/>
    <w:rsid w:val="002F6669"/>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tu.int/md/T13-TSAG-R-0006/en" TargetMode="External"/><Relationship Id="rId4" Type="http://schemas.openxmlformats.org/officeDocument/2006/relationships/footnotes" Target="footnotes.xml"/><Relationship Id="rId9" Type="http://schemas.openxmlformats.org/officeDocument/2006/relationships/hyperlink" Target="http://www.itu.int/md/T13-TSAG-R-0005/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3</Pages>
  <Words>1232</Words>
  <Characters>647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1876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Aveline, Marion</cp:lastModifiedBy>
  <cp:revision>4</cp:revision>
  <cp:lastPrinted>2015-07-20T13:22:00Z</cp:lastPrinted>
  <dcterms:created xsi:type="dcterms:W3CDTF">2015-07-20T13:21:00Z</dcterms:created>
  <dcterms:modified xsi:type="dcterms:W3CDTF">2015-07-20T13:30:00Z</dcterms:modified>
</cp:coreProperties>
</file>