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A15721" w:rsidTr="00A63937">
        <w:trPr>
          <w:cantSplit/>
        </w:trPr>
        <w:tc>
          <w:tcPr>
            <w:tcW w:w="1276" w:type="dxa"/>
            <w:vAlign w:val="center"/>
          </w:tcPr>
          <w:p w:rsidR="006E4F7B" w:rsidRPr="00A15721" w:rsidRDefault="006E4F7B" w:rsidP="00A6393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A15721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A15721" w:rsidRDefault="00085662" w:rsidP="00A6393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1572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A15721" w:rsidRDefault="00085662" w:rsidP="00A6393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157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A15721" w:rsidRDefault="006E4F7B" w:rsidP="00A639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15721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15721" w:rsidTr="00A63937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A15721" w:rsidRDefault="00C34772" w:rsidP="00A6393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A15721" w:rsidRDefault="00C34772" w:rsidP="00A6393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6D4A1D" w:rsidRDefault="00C34772" w:rsidP="00AE65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A15721">
        <w:tab/>
      </w:r>
      <w:r w:rsidRPr="006D4A1D">
        <w:rPr>
          <w:szCs w:val="24"/>
        </w:rPr>
        <w:t xml:space="preserve">Ginebra, </w:t>
      </w:r>
      <w:r w:rsidR="001502A4" w:rsidRPr="006D4A1D">
        <w:rPr>
          <w:szCs w:val="24"/>
        </w:rPr>
        <w:t>2</w:t>
      </w:r>
      <w:r w:rsidR="00AE6517">
        <w:rPr>
          <w:szCs w:val="24"/>
        </w:rPr>
        <w:t>3</w:t>
      </w:r>
      <w:r w:rsidR="001502A4" w:rsidRPr="006D4A1D">
        <w:rPr>
          <w:szCs w:val="24"/>
        </w:rPr>
        <w:t xml:space="preserve"> de abril de 2015</w:t>
      </w:r>
    </w:p>
    <w:p w:rsidR="00C34772" w:rsidRPr="006D4A1D" w:rsidRDefault="00C34772" w:rsidP="00303D62">
      <w:pPr>
        <w:spacing w:before="0"/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0"/>
        <w:gridCol w:w="9"/>
      </w:tblGrid>
      <w:tr w:rsidR="00C34772" w:rsidRPr="006D4A1D" w:rsidTr="009A69B0">
        <w:trPr>
          <w:cantSplit/>
          <w:trHeight w:val="340"/>
        </w:trPr>
        <w:tc>
          <w:tcPr>
            <w:tcW w:w="993" w:type="dxa"/>
          </w:tcPr>
          <w:p w:rsidR="00C34772" w:rsidRPr="006D4A1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D4A1D">
              <w:rPr>
                <w:szCs w:val="24"/>
              </w:rPr>
              <w:t>Ref.:</w:t>
            </w:r>
          </w:p>
          <w:p w:rsidR="00C34772" w:rsidRPr="006D4A1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6D4A1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6D4A1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D4A1D">
              <w:rPr>
                <w:szCs w:val="24"/>
              </w:rPr>
              <w:t>Tel.:</w:t>
            </w:r>
            <w:r w:rsidRPr="006D4A1D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6D4A1D" w:rsidRDefault="00C34772" w:rsidP="001502A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6D4A1D">
              <w:rPr>
                <w:b/>
                <w:szCs w:val="24"/>
              </w:rPr>
              <w:t xml:space="preserve">Circular TSB </w:t>
            </w:r>
            <w:r w:rsidR="001502A4" w:rsidRPr="006D4A1D">
              <w:rPr>
                <w:b/>
                <w:szCs w:val="24"/>
              </w:rPr>
              <w:t>149</w:t>
            </w:r>
          </w:p>
          <w:p w:rsidR="00C34772" w:rsidRPr="006D4A1D" w:rsidRDefault="001502A4" w:rsidP="001502A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6D4A1D">
              <w:rPr>
                <w:szCs w:val="24"/>
              </w:rPr>
              <w:t>COM 17</w:t>
            </w:r>
            <w:r w:rsidR="00C34772" w:rsidRPr="006D4A1D">
              <w:rPr>
                <w:szCs w:val="24"/>
              </w:rPr>
              <w:t>/</w:t>
            </w:r>
            <w:r w:rsidRPr="006D4A1D">
              <w:rPr>
                <w:szCs w:val="24"/>
              </w:rPr>
              <w:t xml:space="preserve"> MEU</w:t>
            </w:r>
          </w:p>
          <w:p w:rsidR="00C34772" w:rsidRPr="006D4A1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6D4A1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D4A1D">
              <w:rPr>
                <w:szCs w:val="24"/>
              </w:rPr>
              <w:t>+41 22 730</w:t>
            </w:r>
            <w:r w:rsidR="001502A4" w:rsidRPr="006D4A1D">
              <w:rPr>
                <w:szCs w:val="24"/>
              </w:rPr>
              <w:t xml:space="preserve"> 5866</w:t>
            </w:r>
            <w:r w:rsidRPr="006D4A1D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C34772" w:rsidRPr="006D4A1D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2" w:name="Addressee_S"/>
            <w:bookmarkEnd w:id="2"/>
            <w:r w:rsidRPr="006D4A1D">
              <w:rPr>
                <w:szCs w:val="24"/>
              </w:rPr>
              <w:t>-</w:t>
            </w:r>
            <w:r w:rsidRPr="006D4A1D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C34772" w:rsidRPr="00A15721" w:rsidTr="009A69B0">
        <w:trPr>
          <w:cantSplit/>
        </w:trPr>
        <w:tc>
          <w:tcPr>
            <w:tcW w:w="993" w:type="dxa"/>
          </w:tcPr>
          <w:p w:rsidR="00C34772" w:rsidRPr="006D4A1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D4A1D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6D4A1D" w:rsidRDefault="00891EB7" w:rsidP="001502A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1502A4" w:rsidRPr="006D4A1D">
                <w:rPr>
                  <w:rStyle w:val="Hyperlink"/>
                  <w:szCs w:val="24"/>
                </w:rPr>
                <w:t>tsbsg17@itu.int</w:t>
              </w:r>
            </w:hyperlink>
            <w:r w:rsidR="001502A4" w:rsidRPr="006D4A1D">
              <w:rPr>
                <w:rStyle w:val="Hyperlink"/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A15721" w:rsidRDefault="00C34772" w:rsidP="00303D62">
            <w:pPr>
              <w:tabs>
                <w:tab w:val="left" w:pos="4111"/>
              </w:tabs>
              <w:spacing w:before="0"/>
            </w:pPr>
            <w:r w:rsidRPr="00A15721">
              <w:rPr>
                <w:b/>
              </w:rPr>
              <w:t>Copia</w:t>
            </w:r>
            <w:r w:rsidRPr="00A15721">
              <w:t>:</w:t>
            </w:r>
          </w:p>
          <w:p w:rsidR="00C34772" w:rsidRPr="00A1572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A15721">
              <w:t>-</w:t>
            </w:r>
            <w:r w:rsidRPr="00A15721">
              <w:tab/>
              <w:t>A los Miembros del Sector UIT</w:t>
            </w:r>
            <w:r w:rsidRPr="00A15721">
              <w:noBreakHyphen/>
              <w:t>T;</w:t>
            </w:r>
          </w:p>
          <w:p w:rsidR="00C34772" w:rsidRPr="00A1572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A15721">
              <w:t>-</w:t>
            </w:r>
            <w:r w:rsidRPr="00A15721">
              <w:tab/>
              <w:t>A los Asociados del UIT</w:t>
            </w:r>
            <w:r w:rsidRPr="00A15721">
              <w:noBreakHyphen/>
              <w:t>T;</w:t>
            </w:r>
          </w:p>
          <w:p w:rsidR="00C34772" w:rsidRPr="00A1572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A15721">
              <w:t>-</w:t>
            </w:r>
            <w:r w:rsidRPr="00A15721">
              <w:tab/>
              <w:t>A las Instituciones Académicas del UIT-T;</w:t>
            </w:r>
          </w:p>
          <w:p w:rsidR="00C34772" w:rsidRPr="00A15721" w:rsidRDefault="00C34772" w:rsidP="001502A4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15721">
              <w:t>-</w:t>
            </w:r>
            <w:r w:rsidRPr="00A15721">
              <w:tab/>
              <w:t>Al Presidente y a los Vicepresidentes de la</w:t>
            </w:r>
            <w:r w:rsidRPr="00A15721">
              <w:br/>
              <w:t xml:space="preserve">Comisión de Estudio </w:t>
            </w:r>
            <w:r w:rsidR="001502A4" w:rsidRPr="00A15721">
              <w:t>17</w:t>
            </w:r>
            <w:r w:rsidRPr="00A15721">
              <w:t>;</w:t>
            </w:r>
          </w:p>
          <w:p w:rsidR="00C34772" w:rsidRPr="00A1572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15721">
              <w:t>-</w:t>
            </w:r>
            <w:r w:rsidRPr="00A15721">
              <w:tab/>
              <w:t>Al Director de la Oficina de Desarrollo de las Telecomunicaciones;</w:t>
            </w:r>
          </w:p>
          <w:p w:rsidR="00C34772" w:rsidRPr="00A1572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15721">
              <w:t>-</w:t>
            </w:r>
            <w:r w:rsidRPr="00A15721">
              <w:tab/>
              <w:t>Al Director de la Oficina de Radiocomunicaciones</w:t>
            </w:r>
          </w:p>
        </w:tc>
      </w:tr>
      <w:tr w:rsidR="00C34772" w:rsidRPr="006D4A1D" w:rsidTr="009A69B0">
        <w:trPr>
          <w:gridAfter w:val="1"/>
          <w:wAfter w:w="9" w:type="dxa"/>
          <w:cantSplit/>
          <w:trHeight w:val="752"/>
        </w:trPr>
        <w:tc>
          <w:tcPr>
            <w:tcW w:w="993" w:type="dxa"/>
          </w:tcPr>
          <w:p w:rsidR="00C34772" w:rsidRPr="006D4A1D" w:rsidRDefault="00C34772" w:rsidP="006D4A1D">
            <w:pPr>
              <w:tabs>
                <w:tab w:val="left" w:pos="4111"/>
              </w:tabs>
              <w:spacing w:beforeLines="150" w:before="360"/>
              <w:ind w:left="57"/>
              <w:rPr>
                <w:szCs w:val="24"/>
              </w:rPr>
            </w:pPr>
            <w:r w:rsidRPr="006D4A1D">
              <w:rPr>
                <w:szCs w:val="24"/>
              </w:rPr>
              <w:t>Asunto:</w:t>
            </w:r>
          </w:p>
        </w:tc>
        <w:tc>
          <w:tcPr>
            <w:tcW w:w="9204" w:type="dxa"/>
            <w:gridSpan w:val="2"/>
          </w:tcPr>
          <w:p w:rsidR="00C34772" w:rsidRPr="006D4A1D" w:rsidRDefault="001502A4" w:rsidP="006D4A1D">
            <w:pPr>
              <w:tabs>
                <w:tab w:val="left" w:pos="4111"/>
              </w:tabs>
              <w:spacing w:beforeLines="150" w:before="360"/>
              <w:ind w:left="57"/>
              <w:rPr>
                <w:b/>
                <w:szCs w:val="24"/>
              </w:rPr>
            </w:pPr>
            <w:r w:rsidRPr="006D4A1D">
              <w:rPr>
                <w:b/>
                <w:szCs w:val="24"/>
              </w:rPr>
              <w:t>Aprobación de la nueva Recomendación UIT-T X.1525</w:t>
            </w:r>
          </w:p>
        </w:tc>
      </w:tr>
    </w:tbl>
    <w:p w:rsidR="001502A4" w:rsidRPr="006D4A1D" w:rsidRDefault="001502A4" w:rsidP="00980EB0">
      <w:pPr>
        <w:spacing w:before="240"/>
        <w:rPr>
          <w:szCs w:val="24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6D4A1D">
        <w:rPr>
          <w:szCs w:val="24"/>
        </w:rPr>
        <w:t>Muy Señor mío/muy Señora mía:</w:t>
      </w:r>
    </w:p>
    <w:p w:rsidR="001502A4" w:rsidRPr="006D4A1D" w:rsidRDefault="001502A4" w:rsidP="006D4A1D">
      <w:pPr>
        <w:ind w:right="-143"/>
        <w:rPr>
          <w:szCs w:val="24"/>
        </w:rPr>
      </w:pPr>
      <w:r w:rsidRPr="006D4A1D">
        <w:rPr>
          <w:bCs/>
          <w:szCs w:val="24"/>
        </w:rPr>
        <w:t>1</w:t>
      </w:r>
      <w:r w:rsidRPr="006D4A1D">
        <w:rPr>
          <w:szCs w:val="24"/>
        </w:rPr>
        <w:tab/>
        <w:t xml:space="preserve">Tras la Circular TSB 123 de 15 de octubre de 2014, le informo por la presente que los Estados Miembros y Miembros de Sector que participaron en la última reunión de la Comisión de Estudio 17 </w:t>
      </w:r>
      <w:r w:rsidRPr="006D4A1D">
        <w:rPr>
          <w:b/>
          <w:bCs/>
          <w:szCs w:val="24"/>
        </w:rPr>
        <w:t>aprobaron</w:t>
      </w:r>
      <w:r w:rsidRPr="006D4A1D">
        <w:rPr>
          <w:szCs w:val="24"/>
        </w:rPr>
        <w:t xml:space="preserve"> el texto de un proyecto de Recomendación UIT-T </w:t>
      </w:r>
      <w:r w:rsidRPr="006D4A1D">
        <w:rPr>
          <w:bCs/>
          <w:szCs w:val="24"/>
        </w:rPr>
        <w:t>durante</w:t>
      </w:r>
      <w:r w:rsidRPr="006D4A1D">
        <w:rPr>
          <w:szCs w:val="24"/>
        </w:rPr>
        <w:t xml:space="preserve"> su Sesión Plenaria celebrada el 17 de abril de 2015</w:t>
      </w:r>
      <w:r w:rsidR="006D4A1D">
        <w:rPr>
          <w:szCs w:val="24"/>
        </w:rPr>
        <w:t>.</w:t>
      </w:r>
    </w:p>
    <w:p w:rsidR="001502A4" w:rsidRPr="006D4A1D" w:rsidRDefault="001502A4" w:rsidP="008A664F">
      <w:pPr>
        <w:rPr>
          <w:szCs w:val="24"/>
        </w:rPr>
      </w:pPr>
      <w:r w:rsidRPr="006D4A1D">
        <w:rPr>
          <w:bCs/>
          <w:szCs w:val="24"/>
        </w:rPr>
        <w:t>2</w:t>
      </w:r>
      <w:r w:rsidRPr="006D4A1D">
        <w:rPr>
          <w:bCs/>
          <w:szCs w:val="24"/>
        </w:rPr>
        <w:tab/>
        <w:t>El título</w:t>
      </w:r>
      <w:r w:rsidRPr="006D4A1D">
        <w:rPr>
          <w:b/>
          <w:szCs w:val="24"/>
        </w:rPr>
        <w:t xml:space="preserve"> </w:t>
      </w:r>
      <w:r w:rsidRPr="006D4A1D">
        <w:rPr>
          <w:szCs w:val="24"/>
        </w:rPr>
        <w:t>de la nueva Recomendación UIT-T aprobada es el siguiente:</w:t>
      </w:r>
    </w:p>
    <w:p w:rsidR="001502A4" w:rsidRPr="006D4A1D" w:rsidRDefault="001502A4" w:rsidP="00766FF4">
      <w:pPr>
        <w:rPr>
          <w:b/>
          <w:bCs/>
          <w:szCs w:val="24"/>
        </w:rPr>
      </w:pPr>
      <w:r w:rsidRPr="006D4A1D">
        <w:rPr>
          <w:b/>
          <w:bCs/>
          <w:szCs w:val="24"/>
        </w:rPr>
        <w:t>X.1525:</w:t>
      </w:r>
      <w:r w:rsidRPr="006D4A1D">
        <w:rPr>
          <w:b/>
          <w:bCs/>
          <w:szCs w:val="24"/>
        </w:rPr>
        <w:tab/>
        <w:t xml:space="preserve"> Sistema común de puntuación de debilidades</w:t>
      </w:r>
    </w:p>
    <w:p w:rsidR="001502A4" w:rsidRPr="006D4A1D" w:rsidRDefault="001502A4" w:rsidP="00766FF4">
      <w:pPr>
        <w:rPr>
          <w:szCs w:val="24"/>
        </w:rPr>
      </w:pPr>
      <w:r w:rsidRPr="006D4A1D">
        <w:rPr>
          <w:szCs w:val="24"/>
        </w:rPr>
        <w:t>3</w:t>
      </w:r>
      <w:r w:rsidRPr="006D4A1D">
        <w:rPr>
          <w:szCs w:val="24"/>
        </w:rPr>
        <w:tab/>
        <w:t>Puede accederse en línea a la información disponible sobre patentes en el sitio web del UIT</w:t>
      </w:r>
      <w:r w:rsidRPr="006D4A1D">
        <w:rPr>
          <w:szCs w:val="24"/>
        </w:rPr>
        <w:noBreakHyphen/>
        <w:t>T.</w:t>
      </w:r>
    </w:p>
    <w:p w:rsidR="001502A4" w:rsidRPr="006D4A1D" w:rsidRDefault="001502A4" w:rsidP="008A664F">
      <w:pPr>
        <w:rPr>
          <w:szCs w:val="24"/>
        </w:rPr>
      </w:pPr>
      <w:r w:rsidRPr="006D4A1D">
        <w:rPr>
          <w:szCs w:val="24"/>
        </w:rPr>
        <w:t>4</w:t>
      </w:r>
      <w:r w:rsidRPr="006D4A1D">
        <w:rPr>
          <w:szCs w:val="24"/>
        </w:rPr>
        <w:tab/>
        <w:t xml:space="preserve">El texto de la Recomendación </w:t>
      </w:r>
      <w:proofErr w:type="spellStart"/>
      <w:r w:rsidRPr="006D4A1D">
        <w:rPr>
          <w:szCs w:val="24"/>
        </w:rPr>
        <w:t>prepublicada</w:t>
      </w:r>
      <w:proofErr w:type="spellEnd"/>
      <w:r w:rsidRPr="006D4A1D">
        <w:rPr>
          <w:szCs w:val="24"/>
        </w:rPr>
        <w:t xml:space="preserve"> estará pronto</w:t>
      </w:r>
      <w:r w:rsidR="007B63F9" w:rsidRPr="006D4A1D">
        <w:rPr>
          <w:szCs w:val="24"/>
        </w:rPr>
        <w:t xml:space="preserve"> disponible en el sitio web del </w:t>
      </w:r>
      <w:r w:rsidRPr="006D4A1D">
        <w:rPr>
          <w:szCs w:val="24"/>
        </w:rPr>
        <w:t>UIT-T.</w:t>
      </w:r>
    </w:p>
    <w:p w:rsidR="001502A4" w:rsidRPr="006D4A1D" w:rsidRDefault="001502A4" w:rsidP="008A664F">
      <w:pPr>
        <w:rPr>
          <w:szCs w:val="24"/>
        </w:rPr>
      </w:pPr>
      <w:r w:rsidRPr="006D4A1D">
        <w:rPr>
          <w:szCs w:val="24"/>
        </w:rPr>
        <w:t>5</w:t>
      </w:r>
      <w:r w:rsidRPr="006D4A1D">
        <w:rPr>
          <w:szCs w:val="24"/>
        </w:rPr>
        <w:tab/>
        <w:t>La UIT publicará lo antes posible el texto de esta Recomendación.</w:t>
      </w:r>
    </w:p>
    <w:p w:rsidR="006D4A1D" w:rsidRDefault="001502A4" w:rsidP="006D4A1D">
      <w:pPr>
        <w:rPr>
          <w:szCs w:val="24"/>
        </w:rPr>
      </w:pPr>
      <w:r w:rsidRPr="006D4A1D">
        <w:rPr>
          <w:szCs w:val="24"/>
        </w:rPr>
        <w:t>Le saluda muy atentamente</w:t>
      </w:r>
      <w:r w:rsidR="006D4A1D">
        <w:rPr>
          <w:szCs w:val="24"/>
        </w:rPr>
        <w:t>,</w:t>
      </w:r>
    </w:p>
    <w:p w:rsidR="006D4A1D" w:rsidRDefault="006D4A1D" w:rsidP="006D4A1D">
      <w:pPr>
        <w:rPr>
          <w:noProof/>
          <w:szCs w:val="24"/>
          <w:lang w:val="en-US" w:eastAsia="zh-CN"/>
        </w:rPr>
      </w:pPr>
    </w:p>
    <w:p w:rsidR="004C1EAC" w:rsidRDefault="004C1EAC" w:rsidP="006D4A1D">
      <w:pPr>
        <w:rPr>
          <w:szCs w:val="24"/>
        </w:rPr>
      </w:pPr>
    </w:p>
    <w:p w:rsidR="001502A4" w:rsidRPr="00A15721" w:rsidRDefault="007B63F9" w:rsidP="00AE6517">
      <w:r>
        <w:lastRenderedPageBreak/>
        <w:t>Chae</w:t>
      </w:r>
      <w:r w:rsidR="006D4A1D">
        <w:t>s</w:t>
      </w:r>
      <w:r w:rsidR="001502A4" w:rsidRPr="00A15721">
        <w:t>ub Lee</w:t>
      </w:r>
      <w:r w:rsidR="001502A4" w:rsidRPr="00A15721">
        <w:br/>
        <w:t>Director de la Oficina de</w:t>
      </w:r>
      <w:r w:rsidR="001502A4" w:rsidRPr="00A15721">
        <w:br/>
        <w:t>Normalización de las Telecomunicaciones</w:t>
      </w:r>
    </w:p>
    <w:sectPr w:rsidR="001502A4" w:rsidRPr="00A15721" w:rsidSect="006D4A1D">
      <w:headerReference w:type="default" r:id="rId11"/>
      <w:footerReference w:type="default" r:id="rId12"/>
      <w:footerReference w:type="first" r:id="rId13"/>
      <w:pgSz w:w="11907" w:h="16840" w:code="9"/>
      <w:pgMar w:top="907" w:right="1134" w:bottom="907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A4" w:rsidRDefault="001502A4">
      <w:r>
        <w:separator/>
      </w:r>
    </w:p>
  </w:endnote>
  <w:endnote w:type="continuationSeparator" w:id="0">
    <w:p w:rsidR="001502A4" w:rsidRDefault="001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1C1AC8" w:rsidRDefault="00F14380" w:rsidP="009A0BA0">
    <w:pPr>
      <w:pStyle w:val="Footer"/>
      <w:rPr>
        <w:sz w:val="16"/>
        <w:szCs w:val="16"/>
        <w:lang w:val="en-US"/>
      </w:rPr>
    </w:pPr>
    <w:r>
      <w:fldChar w:fldCharType="begin"/>
    </w:r>
    <w:r w:rsidRPr="001C1AC8">
      <w:rPr>
        <w:lang w:val="en-US"/>
      </w:rPr>
      <w:instrText xml:space="preserve"> FILENAME \p  \* MERGEFORMAT </w:instrText>
    </w:r>
    <w:r>
      <w:fldChar w:fldCharType="separate"/>
    </w:r>
    <w:r w:rsidR="00433CC9" w:rsidRPr="00433CC9">
      <w:rPr>
        <w:noProof/>
        <w:sz w:val="16"/>
        <w:szCs w:val="16"/>
        <w:lang w:val="en-US"/>
      </w:rPr>
      <w:t>M</w:t>
    </w:r>
    <w:r w:rsidR="00433CC9">
      <w:rPr>
        <w:noProof/>
        <w:lang w:val="en-US"/>
      </w:rPr>
      <w:t>:\OFFICE\Circ-Coll\Circular\149S.DOCX</w:t>
    </w:r>
    <w:r>
      <w:rPr>
        <w:noProof/>
        <w:sz w:val="16"/>
        <w:szCs w:val="16"/>
        <w:lang w:val="fr-CH"/>
      </w:rPr>
      <w:fldChar w:fldCharType="end"/>
    </w:r>
    <w:r w:rsidR="009A0BA0" w:rsidRPr="001C1AC8">
      <w:rPr>
        <w:noProof/>
        <w:sz w:val="16"/>
        <w:szCs w:val="16"/>
        <w:lang w:val="en-US"/>
      </w:rPr>
      <w:t xml:space="preserve"> (305381)</w:t>
    </w:r>
    <w:r w:rsidR="009A0BA0" w:rsidRPr="001C1AC8">
      <w:rPr>
        <w:sz w:val="16"/>
        <w:szCs w:val="16"/>
        <w:lang w:val="en-US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891EB7">
      <w:rPr>
        <w:noProof/>
        <w:sz w:val="16"/>
        <w:szCs w:val="16"/>
      </w:rPr>
      <w:t>06.05.15</w:t>
    </w:r>
    <w:r w:rsidR="00B87E9E" w:rsidRPr="009A0BA0">
      <w:rPr>
        <w:sz w:val="16"/>
        <w:szCs w:val="16"/>
      </w:rPr>
      <w:fldChar w:fldCharType="end"/>
    </w:r>
    <w:r w:rsidR="009A0BA0" w:rsidRPr="001C1AC8">
      <w:rPr>
        <w:sz w:val="16"/>
        <w:szCs w:val="16"/>
        <w:lang w:val="en-US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433CC9">
      <w:rPr>
        <w:noProof/>
        <w:sz w:val="16"/>
        <w:szCs w:val="16"/>
      </w:rPr>
      <w:t>06.05.15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Default="006E4F7B" w:rsidP="00AB6E3A">
    <w:pPr>
      <w:pStyle w:val="FirstFooter"/>
      <w:ind w:left="-397" w:right="-397"/>
      <w:jc w:val="center"/>
      <w:rPr>
        <w:color w:val="3E8EDE"/>
        <w:szCs w:val="22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A4" w:rsidRDefault="001502A4">
      <w:r>
        <w:t>____________________</w:t>
      </w:r>
    </w:p>
  </w:footnote>
  <w:footnote w:type="continuationSeparator" w:id="0">
    <w:p w:rsidR="001502A4" w:rsidRDefault="0015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E6517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A4"/>
    <w:rsid w:val="00002529"/>
    <w:rsid w:val="00085662"/>
    <w:rsid w:val="000C382F"/>
    <w:rsid w:val="001173CC"/>
    <w:rsid w:val="001502A4"/>
    <w:rsid w:val="001A54CC"/>
    <w:rsid w:val="001C1AC8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33CC9"/>
    <w:rsid w:val="004C1EAC"/>
    <w:rsid w:val="004C4144"/>
    <w:rsid w:val="00633116"/>
    <w:rsid w:val="006969B4"/>
    <w:rsid w:val="006D4A1D"/>
    <w:rsid w:val="006E4F7B"/>
    <w:rsid w:val="00781E2A"/>
    <w:rsid w:val="007933A2"/>
    <w:rsid w:val="007B63F9"/>
    <w:rsid w:val="00814503"/>
    <w:rsid w:val="008258C2"/>
    <w:rsid w:val="008505BD"/>
    <w:rsid w:val="00850C78"/>
    <w:rsid w:val="00891EB7"/>
    <w:rsid w:val="008C17AD"/>
    <w:rsid w:val="008D02CD"/>
    <w:rsid w:val="0095172A"/>
    <w:rsid w:val="00980EB0"/>
    <w:rsid w:val="009A0BA0"/>
    <w:rsid w:val="009A69B0"/>
    <w:rsid w:val="00A15721"/>
    <w:rsid w:val="00A54E47"/>
    <w:rsid w:val="00A63937"/>
    <w:rsid w:val="00AB6E3A"/>
    <w:rsid w:val="00AE6517"/>
    <w:rsid w:val="00AE7093"/>
    <w:rsid w:val="00B07D67"/>
    <w:rsid w:val="00B422BC"/>
    <w:rsid w:val="00B43F77"/>
    <w:rsid w:val="00B55A3E"/>
    <w:rsid w:val="00B87E9E"/>
    <w:rsid w:val="00B95F0A"/>
    <w:rsid w:val="00B96180"/>
    <w:rsid w:val="00C17AC0"/>
    <w:rsid w:val="00C34772"/>
    <w:rsid w:val="00C5465A"/>
    <w:rsid w:val="00CF7022"/>
    <w:rsid w:val="00D54642"/>
    <w:rsid w:val="00DD77C9"/>
    <w:rsid w:val="00DF3538"/>
    <w:rsid w:val="00E839B0"/>
    <w:rsid w:val="00E92C09"/>
    <w:rsid w:val="00F14380"/>
    <w:rsid w:val="00F6461F"/>
    <w:rsid w:val="00FA679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3E8C26B-3053-43CB-AE02-36A83ACA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Subtitle">
    <w:name w:val="Subtitle"/>
    <w:basedOn w:val="Normal"/>
    <w:next w:val="Normal"/>
    <w:link w:val="SubtitleChar"/>
    <w:qFormat/>
    <w:rsid w:val="00A1572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1572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6A9D-E098-4FBE-AA86-2A960070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1534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Mendoza Siles, Sidma Jeanneth</dc:creator>
  <cp:keywords/>
  <dc:description>149S.DOCX  For: _x000d_Document date: _x000d_Saved by ITU51006837 at 16:59:09 on 05/05/15</dc:description>
  <cp:lastModifiedBy>Bettini, Nadine</cp:lastModifiedBy>
  <cp:revision>2</cp:revision>
  <cp:lastPrinted>2015-05-06T07:37:00Z</cp:lastPrinted>
  <dcterms:created xsi:type="dcterms:W3CDTF">2015-05-06T08:49:00Z</dcterms:created>
  <dcterms:modified xsi:type="dcterms:W3CDTF">2015-05-06T08:49:00Z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