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517A03" w:rsidRPr="008756D8" w:rsidTr="00090C54">
        <w:trPr>
          <w:cantSplit/>
          <w:trHeight w:val="1701"/>
        </w:trPr>
        <w:tc>
          <w:tcPr>
            <w:tcW w:w="6426" w:type="dxa"/>
            <w:vAlign w:val="center"/>
          </w:tcPr>
          <w:p w:rsidR="00517A03" w:rsidRPr="008756D8" w:rsidRDefault="00517A03" w:rsidP="00697BC1">
            <w:pPr>
              <w:tabs>
                <w:tab w:val="right" w:pos="8732"/>
              </w:tabs>
              <w:spacing w:before="0"/>
              <w:rPr>
                <w:rFonts w:asciiTheme="minorHAnsi" w:hAnsiTheme="minorHAnsi"/>
                <w:b/>
                <w:bCs/>
                <w:iCs/>
                <w:color w:val="FFFFFF"/>
                <w:sz w:val="30"/>
                <w:szCs w:val="30"/>
              </w:rPr>
            </w:pPr>
            <w:r w:rsidRPr="008756D8">
              <w:rPr>
                <w:rFonts w:asciiTheme="minorHAnsi" w:hAnsiTheme="minorHAnsi"/>
                <w:b/>
                <w:bCs/>
                <w:iCs/>
                <w:sz w:val="32"/>
                <w:szCs w:val="32"/>
              </w:rPr>
              <w:t>Bureau de la normalisation</w:t>
            </w:r>
            <w:r w:rsidR="00697BC1" w:rsidRPr="008756D8">
              <w:rPr>
                <w:rFonts w:asciiTheme="minorHAnsi" w:hAnsiTheme="minorHAnsi"/>
                <w:b/>
                <w:bCs/>
                <w:iCs/>
                <w:sz w:val="32"/>
                <w:szCs w:val="32"/>
              </w:rPr>
              <w:t xml:space="preserve"> </w:t>
            </w:r>
            <w:r w:rsidR="00291283" w:rsidRPr="008756D8">
              <w:rPr>
                <w:rFonts w:asciiTheme="minorHAnsi" w:hAnsiTheme="minorHAnsi"/>
                <w:b/>
                <w:bCs/>
                <w:iCs/>
                <w:sz w:val="32"/>
                <w:szCs w:val="32"/>
              </w:rPr>
              <w:t xml:space="preserve">des </w:t>
            </w:r>
            <w:r w:rsidRPr="008756D8">
              <w:rPr>
                <w:rFonts w:asciiTheme="minorHAnsi" w:hAnsiTheme="minorHAnsi"/>
                <w:b/>
                <w:bCs/>
                <w:iCs/>
                <w:sz w:val="32"/>
                <w:szCs w:val="32"/>
              </w:rPr>
              <w:t>télécommunications</w:t>
            </w:r>
          </w:p>
        </w:tc>
        <w:tc>
          <w:tcPr>
            <w:tcW w:w="3355" w:type="dxa"/>
            <w:vAlign w:val="center"/>
          </w:tcPr>
          <w:p w:rsidR="00517A03" w:rsidRPr="008756D8" w:rsidRDefault="001026FD" w:rsidP="00A5280F">
            <w:pPr>
              <w:spacing w:before="0"/>
              <w:jc w:val="right"/>
              <w:rPr>
                <w:rFonts w:asciiTheme="minorHAnsi" w:hAnsiTheme="minorHAnsi"/>
                <w:color w:val="FFFFFF"/>
                <w:sz w:val="26"/>
                <w:szCs w:val="26"/>
              </w:rPr>
            </w:pPr>
            <w:r w:rsidRPr="008756D8">
              <w:rPr>
                <w:rFonts w:asciiTheme="minorHAnsi" w:hAnsiTheme="minorHAnsi"/>
                <w:b/>
                <w:bCs/>
                <w:noProof/>
                <w:color w:val="FFFFFF"/>
                <w:sz w:val="26"/>
                <w:szCs w:val="26"/>
                <w:lang w:val="en-US" w:eastAsia="zh-CN"/>
              </w:rPr>
              <w:drawing>
                <wp:inline distT="0" distB="0" distL="0" distR="0">
                  <wp:extent cx="1781175" cy="695325"/>
                  <wp:effectExtent l="0" t="0" r="9525" b="9525"/>
                  <wp:docPr id="2" name="Picture 2"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17A03" w:rsidRPr="008756D8" w:rsidTr="00090C54">
        <w:trPr>
          <w:cantSplit/>
          <w:trHeight w:val="597"/>
        </w:trPr>
        <w:tc>
          <w:tcPr>
            <w:tcW w:w="6426" w:type="dxa"/>
            <w:vAlign w:val="center"/>
          </w:tcPr>
          <w:p w:rsidR="00517A03" w:rsidRPr="008756D8" w:rsidRDefault="00517A03" w:rsidP="00A5280F">
            <w:pPr>
              <w:tabs>
                <w:tab w:val="right" w:pos="8732"/>
              </w:tabs>
              <w:spacing w:before="0"/>
              <w:rPr>
                <w:rFonts w:asciiTheme="minorHAnsi" w:hAnsiTheme="minorHAnsi"/>
                <w:b/>
                <w:bCs/>
                <w:iCs/>
                <w:sz w:val="18"/>
                <w:szCs w:val="18"/>
              </w:rPr>
            </w:pPr>
          </w:p>
        </w:tc>
        <w:tc>
          <w:tcPr>
            <w:tcW w:w="3355" w:type="dxa"/>
            <w:vAlign w:val="center"/>
          </w:tcPr>
          <w:p w:rsidR="00517A03" w:rsidRPr="008756D8" w:rsidRDefault="00517A03" w:rsidP="00A5280F">
            <w:pPr>
              <w:spacing w:before="0"/>
              <w:ind w:left="993" w:hanging="993"/>
              <w:jc w:val="right"/>
              <w:rPr>
                <w:rFonts w:asciiTheme="minorHAnsi" w:hAnsiTheme="minorHAnsi"/>
                <w:sz w:val="18"/>
                <w:szCs w:val="18"/>
              </w:rPr>
            </w:pPr>
          </w:p>
        </w:tc>
      </w:tr>
    </w:tbl>
    <w:p w:rsidR="00517A03" w:rsidRPr="008756D8" w:rsidRDefault="00517A03" w:rsidP="00D65E6B">
      <w:pPr>
        <w:tabs>
          <w:tab w:val="clear" w:pos="794"/>
          <w:tab w:val="clear" w:pos="1191"/>
          <w:tab w:val="clear" w:pos="1588"/>
          <w:tab w:val="clear" w:pos="1985"/>
          <w:tab w:val="left" w:pos="4962"/>
        </w:tabs>
        <w:spacing w:before="0"/>
        <w:rPr>
          <w:rFonts w:asciiTheme="minorHAnsi" w:hAnsiTheme="minorHAnsi"/>
        </w:rPr>
      </w:pPr>
      <w:r w:rsidRPr="008756D8">
        <w:rPr>
          <w:rFonts w:asciiTheme="minorHAnsi" w:hAnsiTheme="minorHAnsi"/>
        </w:rPr>
        <w:tab/>
        <w:t xml:space="preserve">Genève, le </w:t>
      </w:r>
      <w:r w:rsidR="00D65E6B" w:rsidRPr="008756D8">
        <w:rPr>
          <w:rFonts w:asciiTheme="minorHAnsi" w:hAnsiTheme="minorHAnsi"/>
        </w:rPr>
        <w:t xml:space="preserve">19 décembre </w:t>
      </w:r>
      <w:r w:rsidR="00BF37C9" w:rsidRPr="008756D8">
        <w:rPr>
          <w:rFonts w:asciiTheme="minorHAnsi" w:hAnsiTheme="minorHAnsi"/>
        </w:rPr>
        <w:t>2014</w:t>
      </w:r>
    </w:p>
    <w:p w:rsidR="00517A03" w:rsidRPr="008756D8" w:rsidRDefault="00517A03" w:rsidP="0008295A">
      <w:pPr>
        <w:tabs>
          <w:tab w:val="clear" w:pos="794"/>
          <w:tab w:val="clear" w:pos="1191"/>
          <w:tab w:val="clear" w:pos="1588"/>
          <w:tab w:val="clear" w:pos="1985"/>
          <w:tab w:val="left" w:pos="4962"/>
        </w:tabs>
        <w:spacing w:before="0"/>
        <w:rPr>
          <w:rFonts w:asciiTheme="minorHAnsi" w:hAnsiTheme="minorHAnsi"/>
          <w:sz w:val="10"/>
          <w:szCs w:val="10"/>
        </w:rPr>
      </w:pPr>
    </w:p>
    <w:p w:rsidR="00517A03" w:rsidRPr="008756D8" w:rsidRDefault="00517A03" w:rsidP="0012422D">
      <w:pPr>
        <w:rPr>
          <w:rFonts w:asciiTheme="minorHAnsi" w:hAnsiTheme="minorHAnsi"/>
        </w:rPr>
      </w:pPr>
    </w:p>
    <w:tbl>
      <w:tblPr>
        <w:tblW w:w="9923" w:type="dxa"/>
        <w:tblInd w:w="8" w:type="dxa"/>
        <w:tblLayout w:type="fixed"/>
        <w:tblCellMar>
          <w:left w:w="0" w:type="dxa"/>
          <w:right w:w="0" w:type="dxa"/>
        </w:tblCellMar>
        <w:tblLook w:val="0000" w:firstRow="0" w:lastRow="0" w:firstColumn="0" w:lastColumn="0" w:noHBand="0" w:noVBand="0"/>
      </w:tblPr>
      <w:tblGrid>
        <w:gridCol w:w="822"/>
        <w:gridCol w:w="4055"/>
        <w:gridCol w:w="5038"/>
        <w:gridCol w:w="8"/>
      </w:tblGrid>
      <w:tr w:rsidR="00517A03" w:rsidRPr="008756D8" w:rsidTr="00697BC1">
        <w:trPr>
          <w:cantSplit/>
          <w:trHeight w:val="340"/>
        </w:trPr>
        <w:tc>
          <w:tcPr>
            <w:tcW w:w="822" w:type="dxa"/>
          </w:tcPr>
          <w:p w:rsidR="00517A03" w:rsidRPr="008756D8" w:rsidRDefault="00517A03" w:rsidP="0008295A">
            <w:pPr>
              <w:tabs>
                <w:tab w:val="left" w:pos="4111"/>
              </w:tabs>
              <w:spacing w:before="10"/>
              <w:ind w:left="57"/>
              <w:rPr>
                <w:rFonts w:asciiTheme="minorHAnsi" w:hAnsiTheme="minorHAnsi"/>
              </w:rPr>
            </w:pPr>
            <w:r w:rsidRPr="008756D8">
              <w:rPr>
                <w:rFonts w:asciiTheme="minorHAnsi" w:hAnsiTheme="minorHAnsi"/>
              </w:rPr>
              <w:t>Réf.:</w:t>
            </w:r>
          </w:p>
          <w:p w:rsidR="00517A03" w:rsidRPr="008756D8" w:rsidRDefault="00517A03" w:rsidP="0008295A">
            <w:pPr>
              <w:tabs>
                <w:tab w:val="left" w:pos="4111"/>
              </w:tabs>
              <w:spacing w:before="10"/>
              <w:ind w:left="57"/>
              <w:rPr>
                <w:rFonts w:asciiTheme="minorHAnsi" w:hAnsiTheme="minorHAnsi"/>
              </w:rPr>
            </w:pPr>
          </w:p>
          <w:p w:rsidR="00517A03" w:rsidRPr="008756D8" w:rsidRDefault="00517A03" w:rsidP="0008295A">
            <w:pPr>
              <w:tabs>
                <w:tab w:val="left" w:pos="4111"/>
              </w:tabs>
              <w:spacing w:before="10"/>
              <w:ind w:left="57"/>
              <w:rPr>
                <w:rFonts w:asciiTheme="minorHAnsi" w:hAnsiTheme="minorHAnsi"/>
              </w:rPr>
            </w:pPr>
          </w:p>
          <w:p w:rsidR="00517A03" w:rsidRPr="008756D8" w:rsidRDefault="00517A03" w:rsidP="0008295A">
            <w:pPr>
              <w:tabs>
                <w:tab w:val="left" w:pos="4111"/>
              </w:tabs>
              <w:spacing w:before="10"/>
              <w:ind w:left="57"/>
              <w:rPr>
                <w:rFonts w:asciiTheme="minorHAnsi" w:hAnsiTheme="minorHAnsi"/>
              </w:rPr>
            </w:pPr>
            <w:r w:rsidRPr="008756D8">
              <w:rPr>
                <w:rFonts w:asciiTheme="minorHAnsi" w:hAnsiTheme="minorHAnsi"/>
              </w:rPr>
              <w:t>Tél.:</w:t>
            </w:r>
            <w:r w:rsidRPr="008756D8">
              <w:rPr>
                <w:rFonts w:asciiTheme="minorHAnsi" w:hAnsiTheme="minorHAnsi"/>
              </w:rPr>
              <w:br/>
              <w:t>Fax:</w:t>
            </w:r>
            <w:r w:rsidRPr="008756D8">
              <w:rPr>
                <w:rFonts w:asciiTheme="minorHAnsi" w:hAnsiTheme="minorHAnsi"/>
              </w:rPr>
              <w:br/>
              <w:t>E-mail:</w:t>
            </w:r>
          </w:p>
        </w:tc>
        <w:tc>
          <w:tcPr>
            <w:tcW w:w="4055" w:type="dxa"/>
          </w:tcPr>
          <w:p w:rsidR="00517A03" w:rsidRPr="00927493" w:rsidRDefault="00BF37C9" w:rsidP="00C466B4">
            <w:pPr>
              <w:tabs>
                <w:tab w:val="left" w:pos="4111"/>
              </w:tabs>
              <w:spacing w:before="10"/>
              <w:ind w:left="57"/>
              <w:rPr>
                <w:rFonts w:asciiTheme="minorHAnsi" w:hAnsiTheme="minorHAnsi"/>
                <w:b/>
                <w:lang w:val="fr-CH"/>
              </w:rPr>
            </w:pPr>
            <w:r w:rsidRPr="00927493">
              <w:rPr>
                <w:rFonts w:asciiTheme="minorHAnsi" w:hAnsiTheme="minorHAnsi"/>
                <w:b/>
                <w:lang w:val="fr-CH"/>
              </w:rPr>
              <w:t xml:space="preserve">Circulaire TSB </w:t>
            </w:r>
            <w:r w:rsidR="00B07C82" w:rsidRPr="00927493">
              <w:rPr>
                <w:rFonts w:asciiTheme="minorHAnsi" w:hAnsiTheme="minorHAnsi"/>
                <w:b/>
                <w:lang w:val="fr-CH"/>
              </w:rPr>
              <w:t>1</w:t>
            </w:r>
            <w:r w:rsidR="00D65E6B" w:rsidRPr="00927493">
              <w:rPr>
                <w:rFonts w:asciiTheme="minorHAnsi" w:hAnsiTheme="minorHAnsi"/>
                <w:b/>
                <w:lang w:val="fr-CH"/>
              </w:rPr>
              <w:t>3</w:t>
            </w:r>
            <w:r w:rsidR="00C466B4" w:rsidRPr="00927493">
              <w:rPr>
                <w:rFonts w:asciiTheme="minorHAnsi" w:hAnsiTheme="minorHAnsi"/>
                <w:b/>
                <w:lang w:val="fr-CH"/>
              </w:rPr>
              <w:t>5</w:t>
            </w:r>
          </w:p>
          <w:p w:rsidR="00517A03" w:rsidRPr="00927493" w:rsidRDefault="00BF37C9" w:rsidP="00C466B4">
            <w:pPr>
              <w:tabs>
                <w:tab w:val="left" w:pos="4111"/>
              </w:tabs>
              <w:spacing w:before="10"/>
              <w:ind w:left="57"/>
              <w:rPr>
                <w:rFonts w:asciiTheme="minorHAnsi" w:hAnsiTheme="minorHAnsi"/>
                <w:b/>
                <w:lang w:val="fr-CH"/>
              </w:rPr>
            </w:pPr>
            <w:r w:rsidRPr="00927493">
              <w:rPr>
                <w:rFonts w:asciiTheme="minorHAnsi" w:hAnsiTheme="minorHAnsi"/>
                <w:lang w:val="fr-CH"/>
              </w:rPr>
              <w:t xml:space="preserve">TSB </w:t>
            </w:r>
            <w:r w:rsidR="00C466B4" w:rsidRPr="00927493">
              <w:rPr>
                <w:rFonts w:asciiTheme="minorHAnsi" w:hAnsiTheme="minorHAnsi"/>
                <w:lang w:val="fr-CH"/>
              </w:rPr>
              <w:t>Interop</w:t>
            </w:r>
            <w:r w:rsidRPr="00927493">
              <w:rPr>
                <w:rFonts w:asciiTheme="minorHAnsi" w:hAnsiTheme="minorHAnsi"/>
                <w:lang w:val="fr-CH"/>
              </w:rPr>
              <w:t>/</w:t>
            </w:r>
            <w:r w:rsidR="00900CCA" w:rsidRPr="00927493">
              <w:rPr>
                <w:rFonts w:asciiTheme="minorHAnsi" w:hAnsiTheme="minorHAnsi"/>
                <w:lang w:val="fr-CH"/>
              </w:rPr>
              <w:t>km</w:t>
            </w:r>
          </w:p>
          <w:p w:rsidR="00517A03" w:rsidRPr="00927493" w:rsidRDefault="00517A03" w:rsidP="0008295A">
            <w:pPr>
              <w:tabs>
                <w:tab w:val="left" w:pos="4111"/>
              </w:tabs>
              <w:spacing w:before="10"/>
              <w:ind w:left="57"/>
              <w:rPr>
                <w:rFonts w:asciiTheme="minorHAnsi" w:hAnsiTheme="minorHAnsi"/>
                <w:lang w:val="fr-CH"/>
              </w:rPr>
            </w:pPr>
          </w:p>
          <w:p w:rsidR="00517A03" w:rsidRPr="00927493" w:rsidRDefault="00517A03" w:rsidP="00C466B4">
            <w:pPr>
              <w:tabs>
                <w:tab w:val="left" w:pos="4111"/>
              </w:tabs>
              <w:spacing w:before="10"/>
              <w:ind w:left="57"/>
              <w:rPr>
                <w:rFonts w:asciiTheme="minorHAnsi" w:hAnsiTheme="minorHAnsi"/>
                <w:lang w:val="fr-CH"/>
              </w:rPr>
            </w:pPr>
            <w:r w:rsidRPr="00927493">
              <w:rPr>
                <w:rFonts w:asciiTheme="minorHAnsi" w:hAnsiTheme="minorHAnsi"/>
                <w:lang w:val="fr-CH"/>
              </w:rPr>
              <w:t xml:space="preserve">+41 22 730 </w:t>
            </w:r>
            <w:r w:rsidR="00D65E6B" w:rsidRPr="00927493">
              <w:rPr>
                <w:rFonts w:asciiTheme="minorHAnsi" w:hAnsiTheme="minorHAnsi"/>
                <w:lang w:val="fr-CH"/>
              </w:rPr>
              <w:t>62</w:t>
            </w:r>
            <w:r w:rsidR="00B07C82" w:rsidRPr="00927493">
              <w:rPr>
                <w:rFonts w:asciiTheme="minorHAnsi" w:hAnsiTheme="minorHAnsi"/>
                <w:lang w:val="fr-CH"/>
              </w:rPr>
              <w:t>26</w:t>
            </w:r>
            <w:r w:rsidRPr="00927493">
              <w:rPr>
                <w:rFonts w:asciiTheme="minorHAnsi" w:hAnsiTheme="minorHAnsi"/>
                <w:lang w:val="fr-CH"/>
              </w:rPr>
              <w:br/>
              <w:t>+41 22 730 5853</w:t>
            </w:r>
            <w:r w:rsidRPr="00927493">
              <w:rPr>
                <w:rFonts w:asciiTheme="minorHAnsi" w:hAnsiTheme="minorHAnsi"/>
                <w:lang w:val="fr-CH"/>
              </w:rPr>
              <w:br/>
            </w:r>
            <w:hyperlink r:id="rId9" w:history="1">
              <w:r w:rsidR="00C466B4" w:rsidRPr="00927493">
                <w:rPr>
                  <w:rStyle w:val="Hyperlink"/>
                  <w:rFonts w:asciiTheme="minorHAnsi" w:hAnsiTheme="minorHAnsi"/>
                  <w:szCs w:val="22"/>
                  <w:lang w:val="fr-CH"/>
                </w:rPr>
                <w:t>interop@itu.int</w:t>
              </w:r>
            </w:hyperlink>
          </w:p>
        </w:tc>
        <w:tc>
          <w:tcPr>
            <w:tcW w:w="5046" w:type="dxa"/>
            <w:gridSpan w:val="2"/>
          </w:tcPr>
          <w:p w:rsidR="00517A03" w:rsidRPr="008756D8" w:rsidRDefault="00517A03" w:rsidP="0008295A">
            <w:pPr>
              <w:tabs>
                <w:tab w:val="clear" w:pos="794"/>
                <w:tab w:val="clear" w:pos="1191"/>
                <w:tab w:val="clear" w:pos="1588"/>
                <w:tab w:val="clear" w:pos="1985"/>
                <w:tab w:val="left" w:pos="284"/>
              </w:tabs>
              <w:spacing w:before="0"/>
              <w:ind w:left="284" w:hanging="283"/>
              <w:rPr>
                <w:rFonts w:asciiTheme="minorHAnsi" w:hAnsiTheme="minorHAnsi"/>
              </w:rPr>
            </w:pPr>
            <w:bookmarkStart w:id="0" w:name="Addressee_F"/>
            <w:bookmarkEnd w:id="0"/>
            <w:r w:rsidRPr="008756D8">
              <w:rPr>
                <w:rFonts w:asciiTheme="minorHAnsi" w:hAnsiTheme="minorHAnsi"/>
              </w:rPr>
              <w:t>-</w:t>
            </w:r>
            <w:r w:rsidRPr="008756D8">
              <w:rPr>
                <w:rFonts w:asciiTheme="minorHAnsi" w:hAnsiTheme="minorHAnsi"/>
              </w:rPr>
              <w:tab/>
              <w:t>Aux admin</w:t>
            </w:r>
            <w:r w:rsidR="00CC65A0" w:rsidRPr="008756D8">
              <w:rPr>
                <w:rFonts w:asciiTheme="minorHAnsi" w:hAnsiTheme="minorHAnsi"/>
              </w:rPr>
              <w:t>istrations des Etats Membres de </w:t>
            </w:r>
            <w:r w:rsidRPr="008756D8">
              <w:rPr>
                <w:rFonts w:asciiTheme="minorHAnsi" w:hAnsiTheme="minorHAnsi"/>
              </w:rPr>
              <w:t>l</w:t>
            </w:r>
            <w:r w:rsidR="00167472" w:rsidRPr="008756D8">
              <w:rPr>
                <w:rFonts w:asciiTheme="minorHAnsi" w:hAnsiTheme="minorHAnsi"/>
              </w:rPr>
              <w:t>'</w:t>
            </w:r>
            <w:r w:rsidRPr="008756D8">
              <w:rPr>
                <w:rFonts w:asciiTheme="minorHAnsi" w:hAnsiTheme="minorHAnsi"/>
              </w:rPr>
              <w:t>Union</w:t>
            </w:r>
            <w:r w:rsidR="00291283" w:rsidRPr="008756D8">
              <w:rPr>
                <w:rFonts w:asciiTheme="minorHAnsi" w:hAnsiTheme="minorHAnsi"/>
              </w:rPr>
              <w:t>;</w:t>
            </w:r>
          </w:p>
          <w:p w:rsidR="00BF37C9" w:rsidRPr="008756D8" w:rsidRDefault="00BF37C9" w:rsidP="0008295A">
            <w:pPr>
              <w:numPr>
                <w:ilvl w:val="0"/>
                <w:numId w:val="4"/>
              </w:numPr>
              <w:tabs>
                <w:tab w:val="clear" w:pos="417"/>
                <w:tab w:val="clear" w:pos="794"/>
                <w:tab w:val="clear" w:pos="1191"/>
                <w:tab w:val="clear" w:pos="1588"/>
                <w:tab w:val="clear" w:pos="1985"/>
                <w:tab w:val="left" w:pos="239"/>
              </w:tabs>
              <w:spacing w:before="0"/>
              <w:ind w:left="239" w:hanging="239"/>
              <w:rPr>
                <w:rFonts w:asciiTheme="minorHAnsi" w:hAnsiTheme="minorHAnsi"/>
              </w:rPr>
            </w:pPr>
            <w:r w:rsidRPr="008756D8">
              <w:rPr>
                <w:rFonts w:asciiTheme="minorHAnsi" w:hAnsiTheme="minorHAnsi"/>
              </w:rPr>
              <w:t>Aux Membres du Secteur UIT-T</w:t>
            </w:r>
            <w:r w:rsidR="00291283" w:rsidRPr="008756D8">
              <w:rPr>
                <w:rFonts w:asciiTheme="minorHAnsi" w:hAnsiTheme="minorHAnsi"/>
              </w:rPr>
              <w:t>;</w:t>
            </w:r>
          </w:p>
          <w:p w:rsidR="00BF37C9" w:rsidRPr="008756D8" w:rsidRDefault="00BF37C9" w:rsidP="0008295A">
            <w:pPr>
              <w:numPr>
                <w:ilvl w:val="0"/>
                <w:numId w:val="4"/>
              </w:numPr>
              <w:tabs>
                <w:tab w:val="clear" w:pos="417"/>
                <w:tab w:val="clear" w:pos="794"/>
                <w:tab w:val="clear" w:pos="1191"/>
                <w:tab w:val="clear" w:pos="1588"/>
                <w:tab w:val="clear" w:pos="1985"/>
                <w:tab w:val="left" w:pos="239"/>
              </w:tabs>
              <w:spacing w:before="0"/>
              <w:ind w:left="239" w:hanging="239"/>
              <w:rPr>
                <w:rFonts w:asciiTheme="minorHAnsi" w:hAnsiTheme="minorHAnsi"/>
              </w:rPr>
            </w:pPr>
            <w:r w:rsidRPr="008756D8">
              <w:rPr>
                <w:rFonts w:asciiTheme="minorHAnsi" w:hAnsiTheme="minorHAnsi"/>
              </w:rPr>
              <w:t>Aux Associés de l'UIT-T</w:t>
            </w:r>
            <w:r w:rsidR="00291283" w:rsidRPr="008756D8">
              <w:rPr>
                <w:rFonts w:asciiTheme="minorHAnsi" w:hAnsiTheme="minorHAnsi"/>
              </w:rPr>
              <w:t>;</w:t>
            </w:r>
          </w:p>
          <w:p w:rsidR="00BF37C9" w:rsidRPr="008756D8" w:rsidRDefault="00BF37C9" w:rsidP="002455FD">
            <w:pPr>
              <w:numPr>
                <w:ilvl w:val="0"/>
                <w:numId w:val="4"/>
              </w:numPr>
              <w:tabs>
                <w:tab w:val="clear" w:pos="417"/>
                <w:tab w:val="clear" w:pos="794"/>
                <w:tab w:val="clear" w:pos="1191"/>
                <w:tab w:val="clear" w:pos="1588"/>
                <w:tab w:val="clear" w:pos="1985"/>
                <w:tab w:val="left" w:pos="218"/>
              </w:tabs>
              <w:spacing w:before="0"/>
              <w:ind w:left="239" w:hanging="239"/>
              <w:rPr>
                <w:rFonts w:asciiTheme="minorHAnsi" w:hAnsiTheme="minorHAnsi"/>
                <w:shd w:val="pct15" w:color="auto" w:fill="FFFFFF"/>
              </w:rPr>
            </w:pPr>
            <w:r w:rsidRPr="008756D8">
              <w:rPr>
                <w:rFonts w:asciiTheme="minorHAnsi" w:hAnsiTheme="minorHAnsi"/>
              </w:rPr>
              <w:t>Aux établissements universitaires participant aux</w:t>
            </w:r>
            <w:r w:rsidR="002455FD">
              <w:rPr>
                <w:rFonts w:asciiTheme="minorHAnsi" w:hAnsiTheme="minorHAnsi"/>
              </w:rPr>
              <w:t> </w:t>
            </w:r>
            <w:r w:rsidRPr="008756D8">
              <w:rPr>
                <w:rFonts w:asciiTheme="minorHAnsi" w:hAnsiTheme="minorHAnsi"/>
              </w:rPr>
              <w:t>travaux de l'UIT-T</w:t>
            </w:r>
          </w:p>
        </w:tc>
      </w:tr>
      <w:tr w:rsidR="00517A03" w:rsidRPr="008756D8" w:rsidTr="00090C54">
        <w:trPr>
          <w:cantSplit/>
          <w:trHeight w:val="2400"/>
        </w:trPr>
        <w:tc>
          <w:tcPr>
            <w:tcW w:w="822" w:type="dxa"/>
          </w:tcPr>
          <w:p w:rsidR="00517A03" w:rsidRPr="008756D8" w:rsidRDefault="00517A03" w:rsidP="0008295A">
            <w:pPr>
              <w:tabs>
                <w:tab w:val="left" w:pos="4111"/>
              </w:tabs>
              <w:spacing w:before="10"/>
              <w:ind w:left="57"/>
              <w:rPr>
                <w:rFonts w:asciiTheme="minorHAnsi" w:hAnsiTheme="minorHAnsi"/>
                <w:sz w:val="20"/>
              </w:rPr>
            </w:pPr>
          </w:p>
        </w:tc>
        <w:tc>
          <w:tcPr>
            <w:tcW w:w="4055" w:type="dxa"/>
          </w:tcPr>
          <w:p w:rsidR="00517A03" w:rsidRPr="008756D8" w:rsidRDefault="00517A03" w:rsidP="0008295A">
            <w:pPr>
              <w:tabs>
                <w:tab w:val="left" w:pos="4111"/>
              </w:tabs>
              <w:spacing w:before="0"/>
              <w:ind w:left="57"/>
              <w:rPr>
                <w:rFonts w:asciiTheme="minorHAnsi" w:hAnsiTheme="minorHAnsi"/>
              </w:rPr>
            </w:pPr>
          </w:p>
        </w:tc>
        <w:tc>
          <w:tcPr>
            <w:tcW w:w="5046" w:type="dxa"/>
            <w:gridSpan w:val="2"/>
          </w:tcPr>
          <w:p w:rsidR="00517A03" w:rsidRPr="008756D8" w:rsidRDefault="00517A03" w:rsidP="0008295A">
            <w:pPr>
              <w:tabs>
                <w:tab w:val="left" w:pos="4111"/>
              </w:tabs>
              <w:spacing w:before="0"/>
              <w:rPr>
                <w:rFonts w:asciiTheme="minorHAnsi" w:hAnsiTheme="minorHAnsi"/>
              </w:rPr>
            </w:pPr>
            <w:r w:rsidRPr="008756D8">
              <w:rPr>
                <w:rFonts w:asciiTheme="minorHAnsi" w:hAnsiTheme="minorHAnsi"/>
                <w:b/>
              </w:rPr>
              <w:t>Copie</w:t>
            </w:r>
            <w:r w:rsidRPr="008756D8">
              <w:rPr>
                <w:rFonts w:asciiTheme="minorHAnsi" w:hAnsiTheme="minorHAnsi"/>
              </w:rPr>
              <w:t>:</w:t>
            </w:r>
          </w:p>
          <w:p w:rsidR="00517A03" w:rsidRPr="008756D8" w:rsidRDefault="00517A03" w:rsidP="0008295A">
            <w:pPr>
              <w:tabs>
                <w:tab w:val="clear" w:pos="794"/>
                <w:tab w:val="left" w:pos="226"/>
                <w:tab w:val="left" w:pos="4111"/>
              </w:tabs>
              <w:spacing w:before="0"/>
              <w:ind w:left="226" w:hanging="226"/>
              <w:rPr>
                <w:rFonts w:asciiTheme="minorHAnsi" w:hAnsiTheme="minorHAnsi"/>
              </w:rPr>
            </w:pPr>
            <w:r w:rsidRPr="008756D8">
              <w:rPr>
                <w:rFonts w:asciiTheme="minorHAnsi" w:hAnsiTheme="minorHAnsi"/>
              </w:rPr>
              <w:t>-</w:t>
            </w:r>
            <w:r w:rsidRPr="008756D8">
              <w:rPr>
                <w:rFonts w:asciiTheme="minorHAnsi" w:hAnsiTheme="minorHAnsi"/>
              </w:rPr>
              <w:tab/>
              <w:t>Aux Président</w:t>
            </w:r>
            <w:r w:rsidR="00CC65A0" w:rsidRPr="008756D8">
              <w:rPr>
                <w:rFonts w:asciiTheme="minorHAnsi" w:hAnsiTheme="minorHAnsi"/>
              </w:rPr>
              <w:t>s</w:t>
            </w:r>
            <w:r w:rsidRPr="008756D8">
              <w:rPr>
                <w:rFonts w:asciiTheme="minorHAnsi" w:hAnsiTheme="minorHAnsi"/>
              </w:rPr>
              <w:t xml:space="preserve"> et Vice-Présidents de</w:t>
            </w:r>
            <w:r w:rsidR="00BF37C9" w:rsidRPr="008756D8">
              <w:rPr>
                <w:rFonts w:asciiTheme="minorHAnsi" w:hAnsiTheme="minorHAnsi"/>
              </w:rPr>
              <w:t>s</w:t>
            </w:r>
            <w:r w:rsidRPr="008756D8">
              <w:rPr>
                <w:rFonts w:asciiTheme="minorHAnsi" w:hAnsiTheme="minorHAnsi"/>
              </w:rPr>
              <w:t xml:space="preserve"> Commission</w:t>
            </w:r>
            <w:r w:rsidR="00BF37C9" w:rsidRPr="008756D8">
              <w:rPr>
                <w:rFonts w:asciiTheme="minorHAnsi" w:hAnsiTheme="minorHAnsi"/>
              </w:rPr>
              <w:t>s </w:t>
            </w:r>
            <w:r w:rsidRPr="008756D8">
              <w:rPr>
                <w:rFonts w:asciiTheme="minorHAnsi" w:hAnsiTheme="minorHAnsi"/>
              </w:rPr>
              <w:t>d</w:t>
            </w:r>
            <w:r w:rsidR="00167472" w:rsidRPr="008756D8">
              <w:rPr>
                <w:rFonts w:asciiTheme="minorHAnsi" w:hAnsiTheme="minorHAnsi"/>
              </w:rPr>
              <w:t>'</w:t>
            </w:r>
            <w:r w:rsidR="00BF37C9" w:rsidRPr="008756D8">
              <w:rPr>
                <w:rFonts w:asciiTheme="minorHAnsi" w:hAnsiTheme="minorHAnsi"/>
              </w:rPr>
              <w:t>études de l'UIT-T</w:t>
            </w:r>
            <w:r w:rsidR="00291283" w:rsidRPr="008756D8">
              <w:rPr>
                <w:rFonts w:asciiTheme="minorHAnsi" w:hAnsiTheme="minorHAnsi"/>
              </w:rPr>
              <w:t>;</w:t>
            </w:r>
          </w:p>
          <w:p w:rsidR="00517A03" w:rsidRPr="008756D8" w:rsidRDefault="00517A03" w:rsidP="0008295A">
            <w:pPr>
              <w:tabs>
                <w:tab w:val="clear" w:pos="794"/>
                <w:tab w:val="left" w:pos="226"/>
                <w:tab w:val="left" w:pos="4111"/>
              </w:tabs>
              <w:spacing w:before="0"/>
              <w:ind w:left="226" w:hanging="226"/>
              <w:rPr>
                <w:rFonts w:asciiTheme="minorHAnsi" w:hAnsiTheme="minorHAnsi"/>
              </w:rPr>
            </w:pPr>
            <w:r w:rsidRPr="008756D8">
              <w:rPr>
                <w:rFonts w:asciiTheme="minorHAnsi" w:hAnsiTheme="minorHAnsi"/>
              </w:rPr>
              <w:t>-</w:t>
            </w:r>
            <w:r w:rsidRPr="008756D8">
              <w:rPr>
                <w:rFonts w:asciiTheme="minorHAnsi" w:hAnsiTheme="minorHAnsi"/>
              </w:rPr>
              <w:tab/>
              <w:t>Au Directeur</w:t>
            </w:r>
            <w:r w:rsidR="00BF37C9" w:rsidRPr="008756D8">
              <w:rPr>
                <w:rFonts w:asciiTheme="minorHAnsi" w:hAnsiTheme="minorHAnsi"/>
              </w:rPr>
              <w:t xml:space="preserve"> du Bureau de développement des </w:t>
            </w:r>
            <w:r w:rsidR="00CC65A0" w:rsidRPr="008756D8">
              <w:rPr>
                <w:rFonts w:asciiTheme="minorHAnsi" w:hAnsiTheme="minorHAnsi"/>
              </w:rPr>
              <w:t>télécommunications</w:t>
            </w:r>
            <w:r w:rsidR="00291283" w:rsidRPr="008756D8">
              <w:rPr>
                <w:rFonts w:asciiTheme="minorHAnsi" w:hAnsiTheme="minorHAnsi"/>
              </w:rPr>
              <w:t>;</w:t>
            </w:r>
          </w:p>
          <w:p w:rsidR="00CC65A0" w:rsidRPr="008756D8" w:rsidRDefault="00517A03" w:rsidP="001A3505">
            <w:pPr>
              <w:tabs>
                <w:tab w:val="clear" w:pos="794"/>
                <w:tab w:val="left" w:pos="226"/>
                <w:tab w:val="left" w:pos="4111"/>
              </w:tabs>
              <w:spacing w:before="0" w:after="120"/>
              <w:ind w:left="227" w:hanging="227"/>
              <w:rPr>
                <w:rFonts w:asciiTheme="minorHAnsi" w:hAnsiTheme="minorHAnsi"/>
              </w:rPr>
            </w:pPr>
            <w:r w:rsidRPr="008756D8">
              <w:rPr>
                <w:rFonts w:asciiTheme="minorHAnsi" w:hAnsiTheme="minorHAnsi"/>
              </w:rPr>
              <w:t>-</w:t>
            </w:r>
            <w:r w:rsidRPr="008756D8">
              <w:rPr>
                <w:rFonts w:asciiTheme="minorHAnsi" w:hAnsiTheme="minorHAnsi"/>
              </w:rPr>
              <w:tab/>
              <w:t>Au Directeur du Bureau des</w:t>
            </w:r>
            <w:r w:rsidR="001A3505">
              <w:rPr>
                <w:rFonts w:asciiTheme="minorHAnsi" w:hAnsiTheme="minorHAnsi"/>
              </w:rPr>
              <w:t xml:space="preserve"> </w:t>
            </w:r>
            <w:r w:rsidRPr="008756D8">
              <w:rPr>
                <w:rFonts w:asciiTheme="minorHAnsi" w:hAnsiTheme="minorHAnsi"/>
              </w:rPr>
              <w:t>radiocommunications</w:t>
            </w:r>
          </w:p>
        </w:tc>
      </w:tr>
      <w:tr w:rsidR="00517A03" w:rsidRPr="008756D8" w:rsidTr="00CF196E">
        <w:trPr>
          <w:gridAfter w:val="1"/>
          <w:wAfter w:w="8" w:type="dxa"/>
          <w:cantSplit/>
          <w:trHeight w:val="1024"/>
        </w:trPr>
        <w:tc>
          <w:tcPr>
            <w:tcW w:w="822" w:type="dxa"/>
          </w:tcPr>
          <w:p w:rsidR="00517A03" w:rsidRPr="008756D8" w:rsidRDefault="00517A03" w:rsidP="0012422D">
            <w:pPr>
              <w:tabs>
                <w:tab w:val="left" w:pos="4111"/>
              </w:tabs>
              <w:spacing w:before="200"/>
              <w:ind w:left="57"/>
              <w:rPr>
                <w:rFonts w:asciiTheme="minorHAnsi" w:hAnsiTheme="minorHAnsi"/>
                <w:szCs w:val="24"/>
              </w:rPr>
            </w:pPr>
            <w:r w:rsidRPr="008756D8">
              <w:rPr>
                <w:rFonts w:asciiTheme="minorHAnsi" w:hAnsiTheme="minorHAnsi"/>
                <w:szCs w:val="24"/>
              </w:rPr>
              <w:t>Objet:</w:t>
            </w:r>
          </w:p>
        </w:tc>
        <w:tc>
          <w:tcPr>
            <w:tcW w:w="9093" w:type="dxa"/>
            <w:gridSpan w:val="2"/>
          </w:tcPr>
          <w:p w:rsidR="00517A03" w:rsidRPr="00C466B4" w:rsidRDefault="00C466B4" w:rsidP="0012422D">
            <w:pPr>
              <w:tabs>
                <w:tab w:val="left" w:pos="4111"/>
              </w:tabs>
              <w:spacing w:before="200"/>
              <w:ind w:left="57"/>
              <w:rPr>
                <w:rFonts w:asciiTheme="minorHAnsi" w:hAnsiTheme="minorHAnsi"/>
                <w:b/>
                <w:szCs w:val="24"/>
              </w:rPr>
            </w:pPr>
            <w:r w:rsidRPr="00C466B4">
              <w:rPr>
                <w:rFonts w:asciiTheme="minorHAnsi" w:hAnsiTheme="minorHAnsi"/>
                <w:b/>
              </w:rPr>
              <w:t>Tests et présentation de produits de cybersanté</w:t>
            </w:r>
            <w:r w:rsidRPr="00C466B4">
              <w:rPr>
                <w:rFonts w:asciiTheme="minorHAnsi" w:hAnsiTheme="minorHAnsi"/>
                <w:b/>
              </w:rPr>
              <w:br/>
              <w:t>Genève (Suisse), 10-12 février 2015</w:t>
            </w:r>
          </w:p>
        </w:tc>
      </w:tr>
    </w:tbl>
    <w:p w:rsidR="00517A03" w:rsidRPr="008756D8" w:rsidRDefault="00517A03" w:rsidP="0012422D">
      <w:pPr>
        <w:spacing w:before="400"/>
        <w:rPr>
          <w:rFonts w:asciiTheme="minorHAnsi" w:hAnsiTheme="minorHAnsi"/>
          <w:szCs w:val="24"/>
        </w:rPr>
      </w:pPr>
      <w:bookmarkStart w:id="1" w:name="StartTyping_F"/>
      <w:bookmarkEnd w:id="1"/>
      <w:r w:rsidRPr="008756D8">
        <w:rPr>
          <w:rFonts w:asciiTheme="minorHAnsi" w:hAnsiTheme="minorHAnsi"/>
          <w:szCs w:val="24"/>
        </w:rPr>
        <w:t>Madame, Monsieur,</w:t>
      </w:r>
    </w:p>
    <w:p w:rsidR="00C466B4" w:rsidRPr="00C466B4" w:rsidRDefault="00BF37C9" w:rsidP="0012422D">
      <w:pPr>
        <w:spacing w:before="200"/>
        <w:rPr>
          <w:rFonts w:asciiTheme="minorHAnsi" w:hAnsiTheme="minorHAnsi"/>
        </w:rPr>
      </w:pPr>
      <w:r w:rsidRPr="00C466B4">
        <w:rPr>
          <w:rFonts w:asciiTheme="minorHAnsi" w:hAnsiTheme="minorHAnsi"/>
          <w:bCs/>
          <w:szCs w:val="24"/>
        </w:rPr>
        <w:t>1</w:t>
      </w:r>
      <w:r w:rsidRPr="00C466B4">
        <w:rPr>
          <w:rFonts w:asciiTheme="minorHAnsi" w:hAnsiTheme="minorHAnsi"/>
          <w:szCs w:val="24"/>
        </w:rPr>
        <w:tab/>
        <w:t xml:space="preserve">J'ai l'honneur de vous </w:t>
      </w:r>
      <w:r w:rsidR="00D65E6B" w:rsidRPr="00C466B4">
        <w:rPr>
          <w:rFonts w:asciiTheme="minorHAnsi" w:hAnsiTheme="minorHAnsi"/>
          <w:szCs w:val="24"/>
        </w:rPr>
        <w:t>informer qu</w:t>
      </w:r>
      <w:r w:rsidR="00C466B4" w:rsidRPr="00C466B4">
        <w:rPr>
          <w:rFonts w:asciiTheme="minorHAnsi" w:hAnsiTheme="minorHAnsi"/>
          <w:szCs w:val="24"/>
        </w:rPr>
        <w:t xml:space="preserve">e, </w:t>
      </w:r>
      <w:r w:rsidR="00C466B4" w:rsidRPr="00C466B4">
        <w:rPr>
          <w:rFonts w:asciiTheme="minorHAnsi" w:hAnsiTheme="minorHAnsi"/>
        </w:rPr>
        <w:t>dans le cadre de son Programme sur la conformité et l</w:t>
      </w:r>
      <w:r w:rsidR="00C466B4">
        <w:rPr>
          <w:rFonts w:asciiTheme="minorHAnsi" w:hAnsiTheme="minorHAnsi"/>
        </w:rPr>
        <w:t>'</w:t>
      </w:r>
      <w:r w:rsidR="00C466B4" w:rsidRPr="00C466B4">
        <w:rPr>
          <w:rFonts w:asciiTheme="minorHAnsi" w:hAnsiTheme="minorHAnsi"/>
        </w:rPr>
        <w:t>interopérabilité (C&amp;I), l</w:t>
      </w:r>
      <w:r w:rsidR="00C466B4">
        <w:rPr>
          <w:rFonts w:asciiTheme="minorHAnsi" w:hAnsiTheme="minorHAnsi"/>
        </w:rPr>
        <w:t>'</w:t>
      </w:r>
      <w:r w:rsidR="00C466B4" w:rsidRPr="00C466B4">
        <w:rPr>
          <w:rFonts w:asciiTheme="minorHAnsi" w:hAnsiTheme="minorHAnsi"/>
        </w:rPr>
        <w:t xml:space="preserve">UIT accueillera  à son siège à Genève (Suisse), du 10 au 12 février 2015 inclus, une </w:t>
      </w:r>
      <w:hyperlink r:id="rId10" w:history="1">
        <w:r w:rsidR="00900CCA" w:rsidRPr="00900CCA">
          <w:rPr>
            <w:rStyle w:val="Hyperlink"/>
            <w:rFonts w:asciiTheme="minorHAnsi" w:hAnsiTheme="minorHAnsi"/>
          </w:rPr>
          <w:t>manifestation sur l'interopérabilité dans le domaine de la cybersanté</w:t>
        </w:r>
      </w:hyperlink>
      <w:r w:rsidR="00C466B4" w:rsidRPr="00C466B4">
        <w:rPr>
          <w:rFonts w:asciiTheme="minorHAnsi" w:hAnsiTheme="minorHAnsi"/>
        </w:rPr>
        <w:t xml:space="preserve"> organisée par Continua.</w:t>
      </w:r>
    </w:p>
    <w:p w:rsidR="00C466B4" w:rsidRPr="00C466B4" w:rsidRDefault="00C466B4" w:rsidP="0012422D">
      <w:pPr>
        <w:spacing w:before="160"/>
        <w:rPr>
          <w:rFonts w:asciiTheme="minorHAnsi" w:hAnsiTheme="minorHAnsi"/>
        </w:rPr>
      </w:pPr>
      <w:r w:rsidRPr="00C466B4">
        <w:rPr>
          <w:rFonts w:asciiTheme="minorHAnsi" w:hAnsiTheme="minorHAnsi"/>
        </w:rPr>
        <w:t>La partie de la manifestation consacrée aux tests aura lieu les 10 et 11 février 2015 et sera suivie d</w:t>
      </w:r>
      <w:r>
        <w:rPr>
          <w:rFonts w:asciiTheme="minorHAnsi" w:hAnsiTheme="minorHAnsi"/>
        </w:rPr>
        <w:t>'</w:t>
      </w:r>
      <w:r w:rsidRPr="00C466B4">
        <w:rPr>
          <w:rFonts w:asciiTheme="minorHAnsi" w:hAnsiTheme="minorHAnsi"/>
        </w:rPr>
        <w:t>une présentation de produits de cybersanté le 12 février 2015.</w:t>
      </w:r>
    </w:p>
    <w:p w:rsidR="00C466B4" w:rsidRPr="00C466B4" w:rsidRDefault="00C466B4" w:rsidP="0012422D">
      <w:pPr>
        <w:spacing w:before="180"/>
        <w:rPr>
          <w:rFonts w:asciiTheme="minorHAnsi" w:eastAsia="MS Mincho" w:hAnsiTheme="minorHAnsi" w:cstheme="majorBidi"/>
          <w:szCs w:val="24"/>
        </w:rPr>
      </w:pPr>
      <w:r w:rsidRPr="00C466B4">
        <w:rPr>
          <w:rFonts w:asciiTheme="minorHAnsi" w:hAnsiTheme="minorHAnsi" w:cstheme="majorBidi"/>
          <w:szCs w:val="24"/>
        </w:rPr>
        <w:t>2</w:t>
      </w:r>
      <w:r w:rsidRPr="00C466B4">
        <w:rPr>
          <w:rFonts w:asciiTheme="minorHAnsi" w:hAnsiTheme="minorHAnsi" w:cstheme="majorBidi"/>
          <w:szCs w:val="24"/>
        </w:rPr>
        <w:tab/>
        <w:t xml:space="preserve">Les </w:t>
      </w:r>
      <w:r w:rsidRPr="00900CCA">
        <w:rPr>
          <w:rFonts w:asciiTheme="minorHAnsi" w:hAnsiTheme="minorHAnsi" w:cstheme="majorBidi"/>
          <w:b/>
          <w:bCs/>
          <w:szCs w:val="24"/>
        </w:rPr>
        <w:t>tests</w:t>
      </w:r>
      <w:r w:rsidRPr="00C466B4">
        <w:rPr>
          <w:rFonts w:asciiTheme="minorHAnsi" w:hAnsiTheme="minorHAnsi" w:cstheme="majorBidi"/>
          <w:szCs w:val="24"/>
        </w:rPr>
        <w:t xml:space="preserve"> comprendront des tests d</w:t>
      </w:r>
      <w:r>
        <w:rPr>
          <w:rFonts w:asciiTheme="minorHAnsi" w:hAnsiTheme="minorHAnsi" w:cstheme="majorBidi"/>
          <w:szCs w:val="24"/>
        </w:rPr>
        <w:t>'</w:t>
      </w:r>
      <w:r w:rsidRPr="00C466B4">
        <w:rPr>
          <w:rFonts w:asciiTheme="minorHAnsi" w:hAnsiTheme="minorHAnsi" w:cstheme="majorBidi"/>
          <w:szCs w:val="24"/>
        </w:rPr>
        <w:t xml:space="preserve">interopérabilité et, </w:t>
      </w:r>
      <w:r>
        <w:rPr>
          <w:rFonts w:asciiTheme="minorHAnsi" w:hAnsiTheme="minorHAnsi" w:cstheme="majorBidi"/>
          <w:szCs w:val="24"/>
        </w:rPr>
        <w:t>à titre facultatif</w:t>
      </w:r>
      <w:r w:rsidRPr="00C466B4">
        <w:rPr>
          <w:rFonts w:asciiTheme="minorHAnsi" w:hAnsiTheme="minorHAnsi" w:cstheme="majorBidi"/>
          <w:szCs w:val="24"/>
        </w:rPr>
        <w:t>, des tests de conformité</w:t>
      </w:r>
      <w:r>
        <w:rPr>
          <w:rFonts w:asciiTheme="minorHAnsi" w:hAnsiTheme="minorHAnsi" w:cstheme="majorBidi"/>
          <w:szCs w:val="24"/>
        </w:rPr>
        <w:t xml:space="preserve"> de </w:t>
      </w:r>
      <w:r w:rsidRPr="00C466B4">
        <w:rPr>
          <w:rFonts w:asciiTheme="minorHAnsi" w:hAnsiTheme="minorHAnsi" w:cstheme="majorBidi"/>
          <w:szCs w:val="24"/>
        </w:rPr>
        <w:t>dispositifs, d</w:t>
      </w:r>
      <w:r>
        <w:rPr>
          <w:rFonts w:asciiTheme="minorHAnsi" w:hAnsiTheme="minorHAnsi" w:cstheme="majorBidi"/>
          <w:szCs w:val="24"/>
        </w:rPr>
        <w:t>'</w:t>
      </w:r>
      <w:r w:rsidRPr="00C466B4">
        <w:rPr>
          <w:rFonts w:asciiTheme="minorHAnsi" w:hAnsiTheme="minorHAnsi" w:cstheme="majorBidi"/>
          <w:szCs w:val="24"/>
        </w:rPr>
        <w:t xml:space="preserve">applications, de services et de plates-formes technologiques de cybersanté </w:t>
      </w:r>
      <w:r>
        <w:rPr>
          <w:rFonts w:asciiTheme="minorHAnsi" w:hAnsiTheme="minorHAnsi" w:cstheme="majorBidi"/>
          <w:szCs w:val="24"/>
        </w:rPr>
        <w:t xml:space="preserve">réalisés </w:t>
      </w:r>
      <w:r w:rsidRPr="00C466B4">
        <w:rPr>
          <w:rFonts w:asciiTheme="minorHAnsi" w:hAnsiTheme="minorHAnsi" w:cstheme="majorBidi"/>
          <w:szCs w:val="24"/>
        </w:rPr>
        <w:t>conform</w:t>
      </w:r>
      <w:r>
        <w:rPr>
          <w:rFonts w:asciiTheme="minorHAnsi" w:hAnsiTheme="minorHAnsi" w:cstheme="majorBidi"/>
          <w:szCs w:val="24"/>
        </w:rPr>
        <w:t>ément</w:t>
      </w:r>
      <w:r w:rsidRPr="00C466B4">
        <w:rPr>
          <w:rFonts w:asciiTheme="minorHAnsi" w:hAnsiTheme="minorHAnsi" w:cstheme="majorBidi"/>
          <w:szCs w:val="24"/>
        </w:rPr>
        <w:t xml:space="preserve"> à la Recommandation </w:t>
      </w:r>
      <w:hyperlink r:id="rId11" w:history="1">
        <w:r w:rsidR="00900CCA" w:rsidRPr="00900CCA">
          <w:rPr>
            <w:rStyle w:val="Hyperlink"/>
            <w:rFonts w:asciiTheme="minorHAnsi" w:hAnsiTheme="minorHAnsi" w:cstheme="majorBidi"/>
            <w:szCs w:val="24"/>
          </w:rPr>
          <w:t>UIT-T H.810 "Directives de conception visant à assurer l'interopé</w:t>
        </w:r>
        <w:r w:rsidR="00900CCA" w:rsidRPr="00900CCA">
          <w:rPr>
            <w:rStyle w:val="Hyperlink"/>
            <w:rFonts w:asciiTheme="minorHAnsi" w:eastAsia="MS Mincho" w:hAnsiTheme="minorHAnsi" w:cstheme="majorBidi"/>
            <w:szCs w:val="24"/>
          </w:rPr>
          <w:t>rabilité des systèmes de santé individuels"</w:t>
        </w:r>
      </w:hyperlink>
      <w:r w:rsidRPr="00C466B4">
        <w:rPr>
          <w:rFonts w:asciiTheme="minorHAnsi" w:eastAsia="MS Mincho" w:hAnsiTheme="minorHAnsi" w:cstheme="majorBidi"/>
          <w:szCs w:val="24"/>
        </w:rPr>
        <w:t>.</w:t>
      </w:r>
    </w:p>
    <w:p w:rsidR="00C466B4" w:rsidRPr="00C466B4" w:rsidRDefault="00C466B4" w:rsidP="0012422D">
      <w:pPr>
        <w:spacing w:before="160"/>
        <w:rPr>
          <w:rFonts w:asciiTheme="minorHAnsi" w:hAnsiTheme="minorHAnsi"/>
        </w:rPr>
      </w:pPr>
      <w:r w:rsidRPr="00C466B4">
        <w:rPr>
          <w:rFonts w:asciiTheme="minorHAnsi" w:hAnsiTheme="minorHAnsi" w:cstheme="majorBidi"/>
          <w:szCs w:val="24"/>
        </w:rPr>
        <w:t xml:space="preserve">Les </w:t>
      </w:r>
      <w:r w:rsidRPr="0012422D">
        <w:rPr>
          <w:rFonts w:asciiTheme="minorHAnsi" w:hAnsiTheme="minorHAnsi" w:cstheme="majorBidi"/>
          <w:b/>
          <w:bCs/>
          <w:szCs w:val="24"/>
        </w:rPr>
        <w:t>tests d'interopérabilité</w:t>
      </w:r>
      <w:r w:rsidRPr="00C466B4">
        <w:rPr>
          <w:rFonts w:asciiTheme="minorHAnsi" w:hAnsiTheme="minorHAnsi" w:cstheme="majorBidi"/>
          <w:szCs w:val="24"/>
        </w:rPr>
        <w:t xml:space="preserve"> visent à accroître la probabilité d</w:t>
      </w:r>
      <w:r>
        <w:rPr>
          <w:rFonts w:asciiTheme="minorHAnsi" w:hAnsiTheme="minorHAnsi" w:cstheme="majorBidi"/>
          <w:szCs w:val="24"/>
        </w:rPr>
        <w:t>'</w:t>
      </w:r>
      <w:r w:rsidRPr="00C466B4">
        <w:rPr>
          <w:rFonts w:asciiTheme="minorHAnsi" w:hAnsiTheme="minorHAnsi" w:cstheme="majorBidi"/>
          <w:szCs w:val="24"/>
        </w:rPr>
        <w:t xml:space="preserve">interopérabilité entre les produits de différents fabricants </w:t>
      </w:r>
      <w:r>
        <w:rPr>
          <w:rFonts w:asciiTheme="minorHAnsi" w:hAnsiTheme="minorHAnsi" w:cstheme="majorBidi"/>
          <w:szCs w:val="24"/>
        </w:rPr>
        <w:t>grâce à la validation de</w:t>
      </w:r>
      <w:r w:rsidRPr="00C466B4">
        <w:rPr>
          <w:rFonts w:asciiTheme="minorHAnsi" w:hAnsiTheme="minorHAnsi" w:cstheme="majorBidi"/>
          <w:szCs w:val="24"/>
        </w:rPr>
        <w:t xml:space="preserve"> différentes applications de normes</w:t>
      </w:r>
      <w:r>
        <w:rPr>
          <w:rFonts w:asciiTheme="minorHAnsi" w:hAnsiTheme="minorHAnsi" w:cstheme="majorBidi"/>
          <w:szCs w:val="24"/>
        </w:rPr>
        <w:t>,</w:t>
      </w:r>
      <w:r w:rsidRPr="00C466B4">
        <w:rPr>
          <w:rFonts w:asciiTheme="minorHAnsi" w:hAnsiTheme="minorHAnsi" w:cstheme="majorBidi"/>
          <w:szCs w:val="24"/>
        </w:rPr>
        <w:t xml:space="preserve"> et </w:t>
      </w:r>
      <w:r>
        <w:rPr>
          <w:rFonts w:asciiTheme="minorHAnsi" w:hAnsiTheme="minorHAnsi" w:cstheme="majorBidi"/>
          <w:szCs w:val="24"/>
        </w:rPr>
        <w:t xml:space="preserve">à </w:t>
      </w:r>
      <w:r w:rsidRPr="00C466B4">
        <w:rPr>
          <w:rFonts w:asciiTheme="minorHAnsi" w:hAnsiTheme="minorHAnsi" w:cstheme="majorBidi"/>
          <w:szCs w:val="24"/>
        </w:rPr>
        <w:t>communiqu</w:t>
      </w:r>
      <w:r>
        <w:rPr>
          <w:rFonts w:asciiTheme="minorHAnsi" w:hAnsiTheme="minorHAnsi" w:cstheme="majorBidi"/>
          <w:szCs w:val="24"/>
        </w:rPr>
        <w:t xml:space="preserve">er </w:t>
      </w:r>
      <w:r w:rsidRPr="00C466B4">
        <w:rPr>
          <w:rFonts w:asciiTheme="minorHAnsi" w:hAnsiTheme="minorHAnsi" w:cstheme="majorBidi"/>
          <w:szCs w:val="24"/>
        </w:rPr>
        <w:t xml:space="preserve">en retour des informations pertinentes aux </w:t>
      </w:r>
      <w:r>
        <w:rPr>
          <w:rFonts w:asciiTheme="minorHAnsi" w:hAnsiTheme="minorHAnsi" w:cstheme="majorBidi"/>
          <w:szCs w:val="24"/>
        </w:rPr>
        <w:t>c</w:t>
      </w:r>
      <w:r w:rsidRPr="00C466B4">
        <w:rPr>
          <w:rFonts w:asciiTheme="minorHAnsi" w:hAnsiTheme="minorHAnsi" w:cstheme="majorBidi"/>
          <w:szCs w:val="24"/>
        </w:rPr>
        <w:t xml:space="preserve">ommissions d'études de l'UIT-T </w:t>
      </w:r>
      <w:r w:rsidRPr="00C466B4">
        <w:rPr>
          <w:rFonts w:asciiTheme="minorHAnsi" w:hAnsiTheme="minorHAnsi"/>
          <w:color w:val="000000"/>
        </w:rPr>
        <w:t xml:space="preserve">pour qu'elles mènent des études complémentaires afin de trouver des </w:t>
      </w:r>
      <w:r w:rsidRPr="00C466B4">
        <w:rPr>
          <w:rFonts w:asciiTheme="minorHAnsi" w:hAnsiTheme="minorHAnsi" w:cstheme="majorBidi"/>
          <w:szCs w:val="24"/>
        </w:rPr>
        <w:t xml:space="preserve">solutions aux problèmes d'interopérabilité. </w:t>
      </w:r>
      <w:r w:rsidRPr="00C466B4">
        <w:rPr>
          <w:rFonts w:asciiTheme="minorHAnsi" w:hAnsiTheme="minorHAnsi"/>
        </w:rPr>
        <w:t>Les participants pourront échanger les résultats des tests d'interopérabilité sur une base bilatérale, en utilisant des outils comme les accords de non-divulgation.</w:t>
      </w:r>
    </w:p>
    <w:p w:rsidR="00C466B4" w:rsidRPr="00C466B4" w:rsidRDefault="00C466B4" w:rsidP="0012422D">
      <w:pPr>
        <w:spacing w:before="180"/>
        <w:rPr>
          <w:rFonts w:asciiTheme="minorHAnsi" w:hAnsiTheme="minorHAnsi" w:cstheme="majorBidi"/>
          <w:szCs w:val="24"/>
        </w:rPr>
      </w:pPr>
      <w:r w:rsidRPr="00C466B4">
        <w:rPr>
          <w:rFonts w:asciiTheme="minorHAnsi" w:hAnsiTheme="minorHAnsi" w:cstheme="majorBidi"/>
          <w:szCs w:val="24"/>
        </w:rPr>
        <w:t xml:space="preserve">Les </w:t>
      </w:r>
      <w:r w:rsidRPr="0012422D">
        <w:rPr>
          <w:rFonts w:asciiTheme="minorHAnsi" w:hAnsiTheme="minorHAnsi" w:cstheme="majorBidi"/>
          <w:b/>
          <w:bCs/>
          <w:szCs w:val="24"/>
        </w:rPr>
        <w:t>tests de conformité</w:t>
      </w:r>
      <w:r w:rsidRPr="00C466B4">
        <w:rPr>
          <w:rFonts w:asciiTheme="minorHAnsi" w:hAnsiTheme="minorHAnsi" w:cstheme="majorBidi"/>
          <w:szCs w:val="24"/>
        </w:rPr>
        <w:t xml:space="preserve"> facultatifs seront menés par AT4 Wireless, qui est l</w:t>
      </w:r>
      <w:r>
        <w:rPr>
          <w:rFonts w:asciiTheme="minorHAnsi" w:hAnsiTheme="minorHAnsi" w:cstheme="majorBidi"/>
          <w:szCs w:val="24"/>
        </w:rPr>
        <w:t>'</w:t>
      </w:r>
      <w:r w:rsidRPr="00C466B4">
        <w:rPr>
          <w:rFonts w:asciiTheme="minorHAnsi" w:hAnsiTheme="minorHAnsi" w:cstheme="majorBidi"/>
          <w:szCs w:val="24"/>
        </w:rPr>
        <w:t xml:space="preserve">un des laboratoires de tests de Continua. </w:t>
      </w:r>
      <w:r>
        <w:rPr>
          <w:rFonts w:asciiTheme="minorHAnsi" w:hAnsiTheme="minorHAnsi" w:cstheme="majorBidi"/>
          <w:szCs w:val="24"/>
        </w:rPr>
        <w:t>A</w:t>
      </w:r>
      <w:r w:rsidRPr="00C466B4">
        <w:rPr>
          <w:rFonts w:asciiTheme="minorHAnsi" w:hAnsiTheme="minorHAnsi" w:cstheme="majorBidi"/>
          <w:szCs w:val="24"/>
        </w:rPr>
        <w:t xml:space="preserve"> l</w:t>
      </w:r>
      <w:r>
        <w:rPr>
          <w:rFonts w:asciiTheme="minorHAnsi" w:hAnsiTheme="minorHAnsi" w:cstheme="majorBidi"/>
          <w:szCs w:val="24"/>
        </w:rPr>
        <w:t>'</w:t>
      </w:r>
      <w:r w:rsidRPr="00C466B4">
        <w:rPr>
          <w:rFonts w:asciiTheme="minorHAnsi" w:hAnsiTheme="minorHAnsi" w:cstheme="majorBidi"/>
          <w:szCs w:val="24"/>
        </w:rPr>
        <w:t>occasion de cette manifestation, AT4 Wireless testera des agents intelligents Bluetooth et des expéditeurs d</w:t>
      </w:r>
      <w:r>
        <w:rPr>
          <w:rFonts w:asciiTheme="minorHAnsi" w:hAnsiTheme="minorHAnsi" w:cstheme="majorBidi"/>
          <w:szCs w:val="24"/>
        </w:rPr>
        <w:t>e</w:t>
      </w:r>
      <w:r w:rsidRPr="00C466B4">
        <w:rPr>
          <w:rFonts w:asciiTheme="minorHAnsi" w:hAnsiTheme="minorHAnsi" w:cstheme="majorBidi"/>
          <w:szCs w:val="24"/>
        </w:rPr>
        <w:t xml:space="preserve"> réseau</w:t>
      </w:r>
      <w:r>
        <w:rPr>
          <w:rFonts w:asciiTheme="minorHAnsi" w:hAnsiTheme="minorHAnsi" w:cstheme="majorBidi"/>
          <w:szCs w:val="24"/>
        </w:rPr>
        <w:t>x</w:t>
      </w:r>
      <w:r w:rsidRPr="00C466B4">
        <w:rPr>
          <w:rFonts w:asciiTheme="minorHAnsi" w:hAnsiTheme="minorHAnsi" w:cstheme="majorBidi"/>
          <w:szCs w:val="24"/>
        </w:rPr>
        <w:t xml:space="preserve"> de dossiers de santé </w:t>
      </w:r>
      <w:r>
        <w:rPr>
          <w:rFonts w:asciiTheme="minorHAnsi" w:hAnsiTheme="minorHAnsi" w:cstheme="majorBidi"/>
          <w:szCs w:val="24"/>
        </w:rPr>
        <w:t xml:space="preserve">conformément à </w:t>
      </w:r>
      <w:r w:rsidRPr="00C466B4">
        <w:rPr>
          <w:rFonts w:asciiTheme="minorHAnsi" w:hAnsiTheme="minorHAnsi" w:cstheme="majorBidi"/>
          <w:szCs w:val="24"/>
        </w:rPr>
        <w:t>la Recommandation UIT-T H.810, en utilisant les suites de tests de l</w:t>
      </w:r>
      <w:r>
        <w:rPr>
          <w:rFonts w:asciiTheme="minorHAnsi" w:hAnsiTheme="minorHAnsi" w:cstheme="majorBidi"/>
          <w:szCs w:val="24"/>
        </w:rPr>
        <w:t>'</w:t>
      </w:r>
      <w:r w:rsidRPr="00C466B4">
        <w:rPr>
          <w:rFonts w:asciiTheme="minorHAnsi" w:hAnsiTheme="minorHAnsi" w:cstheme="majorBidi"/>
          <w:szCs w:val="24"/>
        </w:rPr>
        <w:t xml:space="preserve">UIT-T (UIT-T H.821 et UIT-T H.847) ainsi que </w:t>
      </w:r>
      <w:r>
        <w:rPr>
          <w:rFonts w:asciiTheme="minorHAnsi" w:hAnsiTheme="minorHAnsi" w:cstheme="majorBidi"/>
          <w:szCs w:val="24"/>
        </w:rPr>
        <w:t>d</w:t>
      </w:r>
      <w:r w:rsidRPr="00C466B4">
        <w:rPr>
          <w:rFonts w:asciiTheme="minorHAnsi" w:hAnsiTheme="minorHAnsi" w:cstheme="majorBidi"/>
          <w:szCs w:val="24"/>
        </w:rPr>
        <w:t xml:space="preserve">es outils de test de Continua. Tous les produits </w:t>
      </w:r>
      <w:r>
        <w:rPr>
          <w:rFonts w:asciiTheme="minorHAnsi" w:hAnsiTheme="minorHAnsi" w:cstheme="majorBidi"/>
          <w:szCs w:val="24"/>
        </w:rPr>
        <w:t>pour lesquels les résultats des</w:t>
      </w:r>
      <w:r w:rsidRPr="00C466B4">
        <w:rPr>
          <w:rFonts w:asciiTheme="minorHAnsi" w:hAnsiTheme="minorHAnsi" w:cstheme="majorBidi"/>
          <w:szCs w:val="24"/>
        </w:rPr>
        <w:t xml:space="preserve"> test</w:t>
      </w:r>
      <w:r>
        <w:rPr>
          <w:rFonts w:asciiTheme="minorHAnsi" w:hAnsiTheme="minorHAnsi" w:cstheme="majorBidi"/>
          <w:szCs w:val="24"/>
        </w:rPr>
        <w:t>s</w:t>
      </w:r>
      <w:r w:rsidRPr="00C466B4">
        <w:rPr>
          <w:rFonts w:asciiTheme="minorHAnsi" w:hAnsiTheme="minorHAnsi" w:cstheme="majorBidi"/>
          <w:szCs w:val="24"/>
        </w:rPr>
        <w:t xml:space="preserve"> seront </w:t>
      </w:r>
      <w:r>
        <w:rPr>
          <w:rFonts w:asciiTheme="minorHAnsi" w:hAnsiTheme="minorHAnsi" w:cstheme="majorBidi"/>
          <w:szCs w:val="24"/>
        </w:rPr>
        <w:t xml:space="preserve">positifs </w:t>
      </w:r>
      <w:r>
        <w:rPr>
          <w:rFonts w:asciiTheme="minorHAnsi" w:hAnsiTheme="minorHAnsi" w:cstheme="majorBidi"/>
          <w:szCs w:val="24"/>
        </w:rPr>
        <w:lastRenderedPageBreak/>
        <w:t xml:space="preserve">seront </w:t>
      </w:r>
      <w:r w:rsidRPr="00C466B4">
        <w:rPr>
          <w:rFonts w:asciiTheme="minorHAnsi" w:hAnsiTheme="minorHAnsi" w:cstheme="majorBidi"/>
          <w:szCs w:val="24"/>
        </w:rPr>
        <w:t xml:space="preserve">certifiés par AT4 Wireless au titre du programme de test et de certification de Continua et figureront dans la base de données de produits certifiés </w:t>
      </w:r>
      <w:r>
        <w:rPr>
          <w:rFonts w:asciiTheme="minorHAnsi" w:hAnsiTheme="minorHAnsi" w:cstheme="majorBidi"/>
          <w:szCs w:val="24"/>
        </w:rPr>
        <w:t>de</w:t>
      </w:r>
      <w:r w:rsidRPr="00C466B4">
        <w:rPr>
          <w:rFonts w:asciiTheme="minorHAnsi" w:hAnsiTheme="minorHAnsi" w:cstheme="majorBidi"/>
          <w:szCs w:val="24"/>
        </w:rPr>
        <w:t xml:space="preserve"> Continua</w:t>
      </w:r>
      <w:r>
        <w:rPr>
          <w:rFonts w:asciiTheme="minorHAnsi" w:hAnsiTheme="minorHAnsi" w:cstheme="majorBidi"/>
          <w:szCs w:val="24"/>
        </w:rPr>
        <w:t>,</w:t>
      </w:r>
      <w:r w:rsidRPr="00C466B4">
        <w:rPr>
          <w:rFonts w:asciiTheme="minorHAnsi" w:hAnsiTheme="minorHAnsi" w:cstheme="majorBidi"/>
          <w:szCs w:val="24"/>
        </w:rPr>
        <w:t xml:space="preserve"> ainsi que dans la base de données de l</w:t>
      </w:r>
      <w:r>
        <w:rPr>
          <w:rFonts w:asciiTheme="minorHAnsi" w:hAnsiTheme="minorHAnsi" w:cstheme="majorBidi"/>
          <w:szCs w:val="24"/>
        </w:rPr>
        <w:t>'</w:t>
      </w:r>
      <w:r w:rsidRPr="00C466B4">
        <w:rPr>
          <w:rFonts w:asciiTheme="minorHAnsi" w:hAnsiTheme="minorHAnsi" w:cstheme="majorBidi"/>
          <w:szCs w:val="24"/>
        </w:rPr>
        <w:t>UIT sur la conformité des produits.</w:t>
      </w:r>
    </w:p>
    <w:p w:rsidR="00C466B4" w:rsidRPr="00C466B4" w:rsidRDefault="00C466B4" w:rsidP="00C466B4">
      <w:pPr>
        <w:rPr>
          <w:rFonts w:asciiTheme="minorHAnsi" w:hAnsiTheme="minorHAnsi" w:cstheme="majorBidi"/>
          <w:szCs w:val="24"/>
        </w:rPr>
      </w:pPr>
      <w:r w:rsidRPr="00C466B4">
        <w:rPr>
          <w:rFonts w:asciiTheme="minorHAnsi" w:hAnsiTheme="minorHAnsi" w:cstheme="majorBidi"/>
          <w:szCs w:val="24"/>
        </w:rPr>
        <w:t>3</w:t>
      </w:r>
      <w:r w:rsidRPr="00C466B4">
        <w:rPr>
          <w:rFonts w:asciiTheme="minorHAnsi" w:hAnsiTheme="minorHAnsi" w:cstheme="majorBidi"/>
          <w:szCs w:val="24"/>
        </w:rPr>
        <w:tab/>
        <w:t xml:space="preserve">La </w:t>
      </w:r>
      <w:r w:rsidRPr="00C466B4">
        <w:rPr>
          <w:rFonts w:asciiTheme="minorHAnsi" w:hAnsiTheme="minorHAnsi" w:cstheme="majorBidi"/>
          <w:b/>
          <w:bCs/>
          <w:szCs w:val="24"/>
        </w:rPr>
        <w:t>présentation de produits</w:t>
      </w:r>
      <w:r w:rsidRPr="00C466B4">
        <w:rPr>
          <w:rFonts w:asciiTheme="minorHAnsi" w:hAnsiTheme="minorHAnsi" w:cstheme="majorBidi"/>
          <w:szCs w:val="24"/>
        </w:rPr>
        <w:t xml:space="preserve"> qui suivra,</w:t>
      </w:r>
      <w:r w:rsidRPr="00C466B4">
        <w:rPr>
          <w:rFonts w:asciiTheme="minorHAnsi" w:hAnsiTheme="minorHAnsi" w:cstheme="majorBidi"/>
          <w:b/>
          <w:bCs/>
          <w:szCs w:val="24"/>
        </w:rPr>
        <w:t xml:space="preserve"> </w:t>
      </w:r>
      <w:r w:rsidRPr="00C466B4">
        <w:rPr>
          <w:rFonts w:asciiTheme="minorHAnsi" w:hAnsiTheme="minorHAnsi" w:cstheme="majorBidi"/>
          <w:szCs w:val="24"/>
        </w:rPr>
        <w:t xml:space="preserve">ouverte au public, sera </w:t>
      </w:r>
      <w:r>
        <w:rPr>
          <w:rFonts w:asciiTheme="minorHAnsi" w:hAnsiTheme="minorHAnsi" w:cstheme="majorBidi"/>
          <w:szCs w:val="24"/>
        </w:rPr>
        <w:t xml:space="preserve">consacrée à </w:t>
      </w:r>
      <w:r w:rsidRPr="00C466B4">
        <w:rPr>
          <w:rFonts w:asciiTheme="minorHAnsi" w:hAnsiTheme="minorHAnsi" w:cstheme="majorBidi"/>
          <w:szCs w:val="24"/>
        </w:rPr>
        <w:t>de nouveaux produits mettant en avant les technologies évoluées de cybersanté et les activités de normalisation menées actuellement à l</w:t>
      </w:r>
      <w:r>
        <w:rPr>
          <w:rFonts w:asciiTheme="minorHAnsi" w:hAnsiTheme="minorHAnsi" w:cstheme="majorBidi"/>
          <w:szCs w:val="24"/>
        </w:rPr>
        <w:t>'</w:t>
      </w:r>
      <w:r w:rsidRPr="00C466B4">
        <w:rPr>
          <w:rFonts w:asciiTheme="minorHAnsi" w:hAnsiTheme="minorHAnsi" w:cstheme="majorBidi"/>
          <w:szCs w:val="24"/>
        </w:rPr>
        <w:t xml:space="preserve">UIT-T. Les organisations qui ne participent pas aux tests peuvent </w:t>
      </w:r>
      <w:r>
        <w:rPr>
          <w:rFonts w:asciiTheme="minorHAnsi" w:hAnsiTheme="minorHAnsi" w:cstheme="majorBidi"/>
          <w:szCs w:val="24"/>
        </w:rPr>
        <w:t>elles aussi présenter leurs produits</w:t>
      </w:r>
      <w:r w:rsidRPr="00C466B4">
        <w:rPr>
          <w:rFonts w:asciiTheme="minorHAnsi" w:hAnsiTheme="minorHAnsi" w:cstheme="majorBidi"/>
          <w:szCs w:val="24"/>
        </w:rPr>
        <w:t>.</w:t>
      </w:r>
    </w:p>
    <w:p w:rsidR="00C466B4" w:rsidRPr="00C466B4" w:rsidRDefault="00C466B4" w:rsidP="00C466B4">
      <w:pPr>
        <w:rPr>
          <w:rFonts w:asciiTheme="minorHAnsi" w:hAnsiTheme="minorHAnsi" w:cstheme="majorBidi"/>
          <w:szCs w:val="24"/>
        </w:rPr>
      </w:pPr>
      <w:r w:rsidRPr="00C466B4">
        <w:rPr>
          <w:rFonts w:asciiTheme="minorHAnsi" w:hAnsiTheme="minorHAnsi" w:cstheme="majorBidi"/>
          <w:szCs w:val="24"/>
        </w:rPr>
        <w:t>4</w:t>
      </w:r>
      <w:r w:rsidRPr="00C466B4">
        <w:rPr>
          <w:rFonts w:asciiTheme="minorHAnsi" w:hAnsiTheme="minorHAnsi" w:cstheme="majorBidi"/>
          <w:szCs w:val="24"/>
        </w:rPr>
        <w:tab/>
        <w:t xml:space="preserve">La </w:t>
      </w:r>
      <w:r>
        <w:rPr>
          <w:rFonts w:asciiTheme="minorHAnsi" w:hAnsiTheme="minorHAnsi" w:cstheme="majorBidi"/>
          <w:szCs w:val="24"/>
        </w:rPr>
        <w:t>m</w:t>
      </w:r>
      <w:r w:rsidRPr="00C466B4">
        <w:rPr>
          <w:rFonts w:asciiTheme="minorHAnsi" w:hAnsiTheme="minorHAnsi" w:cstheme="majorBidi"/>
          <w:szCs w:val="24"/>
        </w:rPr>
        <w:t>anifestation est ouverte à la fois aux membres de l</w:t>
      </w:r>
      <w:r>
        <w:rPr>
          <w:rFonts w:asciiTheme="minorHAnsi" w:hAnsiTheme="minorHAnsi" w:cstheme="majorBidi"/>
          <w:szCs w:val="24"/>
        </w:rPr>
        <w:t>'</w:t>
      </w:r>
      <w:r w:rsidRPr="00C466B4">
        <w:rPr>
          <w:rFonts w:asciiTheme="minorHAnsi" w:hAnsiTheme="minorHAnsi" w:cstheme="majorBidi"/>
          <w:szCs w:val="24"/>
        </w:rPr>
        <w:t>UIT et à ceux de Continua, même s</w:t>
      </w:r>
      <w:r>
        <w:rPr>
          <w:rFonts w:asciiTheme="minorHAnsi" w:hAnsiTheme="minorHAnsi" w:cstheme="majorBidi"/>
          <w:szCs w:val="24"/>
        </w:rPr>
        <w:t>'</w:t>
      </w:r>
      <w:r w:rsidRPr="00C466B4">
        <w:rPr>
          <w:rFonts w:asciiTheme="minorHAnsi" w:hAnsiTheme="minorHAnsi" w:cstheme="majorBidi"/>
          <w:szCs w:val="24"/>
        </w:rPr>
        <w:t xml:space="preserve">il </w:t>
      </w:r>
      <w:r>
        <w:rPr>
          <w:rFonts w:asciiTheme="minorHAnsi" w:hAnsiTheme="minorHAnsi" w:cstheme="majorBidi"/>
          <w:szCs w:val="24"/>
        </w:rPr>
        <w:t xml:space="preserve">faut </w:t>
      </w:r>
      <w:r w:rsidRPr="00C466B4">
        <w:rPr>
          <w:rFonts w:asciiTheme="minorHAnsi" w:hAnsiTheme="minorHAnsi" w:cstheme="majorBidi"/>
          <w:szCs w:val="24"/>
        </w:rPr>
        <w:t>être membre de Continua pour p</w:t>
      </w:r>
      <w:r>
        <w:rPr>
          <w:rFonts w:asciiTheme="minorHAnsi" w:hAnsiTheme="minorHAnsi" w:cstheme="majorBidi"/>
          <w:szCs w:val="24"/>
        </w:rPr>
        <w:t xml:space="preserve">ouvoir </w:t>
      </w:r>
      <w:r w:rsidRPr="00C466B4">
        <w:rPr>
          <w:rFonts w:asciiTheme="minorHAnsi" w:hAnsiTheme="minorHAnsi" w:cstheme="majorBidi"/>
          <w:szCs w:val="24"/>
        </w:rPr>
        <w:t>part</w:t>
      </w:r>
      <w:r>
        <w:rPr>
          <w:rFonts w:asciiTheme="minorHAnsi" w:hAnsiTheme="minorHAnsi" w:cstheme="majorBidi"/>
          <w:szCs w:val="24"/>
        </w:rPr>
        <w:t>iciper</w:t>
      </w:r>
      <w:r w:rsidRPr="00C466B4">
        <w:rPr>
          <w:rFonts w:asciiTheme="minorHAnsi" w:hAnsiTheme="minorHAnsi" w:cstheme="majorBidi"/>
          <w:szCs w:val="24"/>
        </w:rPr>
        <w:t xml:space="preserve"> aux tests de conformité </w:t>
      </w:r>
      <w:r>
        <w:rPr>
          <w:rFonts w:asciiTheme="minorHAnsi" w:hAnsiTheme="minorHAnsi" w:cstheme="majorBidi"/>
          <w:szCs w:val="24"/>
        </w:rPr>
        <w:t>facultatif</w:t>
      </w:r>
      <w:r w:rsidRPr="00C466B4">
        <w:rPr>
          <w:rFonts w:asciiTheme="minorHAnsi" w:hAnsiTheme="minorHAnsi" w:cstheme="majorBidi"/>
          <w:szCs w:val="24"/>
        </w:rPr>
        <w:t xml:space="preserve">s. Les </w:t>
      </w:r>
      <w:r w:rsidRPr="00927493">
        <w:rPr>
          <w:rFonts w:asciiTheme="minorHAnsi" w:hAnsiTheme="minorHAnsi" w:cstheme="majorBidi"/>
          <w:b/>
          <w:bCs/>
          <w:szCs w:val="24"/>
        </w:rPr>
        <w:t>frais</w:t>
      </w:r>
      <w:r w:rsidRPr="00C466B4">
        <w:rPr>
          <w:rFonts w:asciiTheme="minorHAnsi" w:hAnsiTheme="minorHAnsi" w:cstheme="majorBidi"/>
          <w:szCs w:val="24"/>
        </w:rPr>
        <w:t xml:space="preserve"> </w:t>
      </w:r>
      <w:r>
        <w:rPr>
          <w:rFonts w:asciiTheme="minorHAnsi" w:hAnsiTheme="minorHAnsi" w:cstheme="majorBidi"/>
          <w:szCs w:val="24"/>
        </w:rPr>
        <w:t>de</w:t>
      </w:r>
      <w:r w:rsidRPr="00C466B4">
        <w:rPr>
          <w:rFonts w:asciiTheme="minorHAnsi" w:hAnsiTheme="minorHAnsi" w:cstheme="majorBidi"/>
          <w:szCs w:val="24"/>
        </w:rPr>
        <w:t xml:space="preserve"> particip</w:t>
      </w:r>
      <w:r>
        <w:rPr>
          <w:rFonts w:asciiTheme="minorHAnsi" w:hAnsiTheme="minorHAnsi" w:cstheme="majorBidi"/>
          <w:szCs w:val="24"/>
        </w:rPr>
        <w:t>ation</w:t>
      </w:r>
      <w:r w:rsidRPr="00C466B4">
        <w:rPr>
          <w:rFonts w:asciiTheme="minorHAnsi" w:hAnsiTheme="minorHAnsi" w:cstheme="majorBidi"/>
          <w:szCs w:val="24"/>
        </w:rPr>
        <w:t xml:space="preserve"> aux tests d</w:t>
      </w:r>
      <w:r>
        <w:rPr>
          <w:rFonts w:asciiTheme="minorHAnsi" w:hAnsiTheme="minorHAnsi" w:cstheme="majorBidi"/>
          <w:szCs w:val="24"/>
        </w:rPr>
        <w:t>'</w:t>
      </w:r>
      <w:r w:rsidRPr="00C466B4">
        <w:rPr>
          <w:rFonts w:asciiTheme="minorHAnsi" w:hAnsiTheme="minorHAnsi" w:cstheme="majorBidi"/>
          <w:szCs w:val="24"/>
        </w:rPr>
        <w:t xml:space="preserve">interopérabilité lors de la manifestation seront de 500 USD par plate-forme et par organisation (avec au maximum quatre </w:t>
      </w:r>
      <w:r>
        <w:rPr>
          <w:rFonts w:asciiTheme="minorHAnsi" w:hAnsiTheme="minorHAnsi" w:cstheme="majorBidi"/>
          <w:szCs w:val="24"/>
        </w:rPr>
        <w:t xml:space="preserve">(4) </w:t>
      </w:r>
      <w:r w:rsidRPr="00C466B4">
        <w:rPr>
          <w:rFonts w:asciiTheme="minorHAnsi" w:hAnsiTheme="minorHAnsi" w:cstheme="majorBidi"/>
          <w:szCs w:val="24"/>
        </w:rPr>
        <w:t>participant</w:t>
      </w:r>
      <w:r>
        <w:rPr>
          <w:rFonts w:asciiTheme="minorHAnsi" w:hAnsiTheme="minorHAnsi" w:cstheme="majorBidi"/>
          <w:szCs w:val="24"/>
        </w:rPr>
        <w:t>s</w:t>
      </w:r>
      <w:r w:rsidRPr="00C466B4">
        <w:rPr>
          <w:rFonts w:asciiTheme="minorHAnsi" w:hAnsiTheme="minorHAnsi" w:cstheme="majorBidi"/>
          <w:szCs w:val="24"/>
        </w:rPr>
        <w:t xml:space="preserve"> par organisation). Les frais de participation aux tests de conformité </w:t>
      </w:r>
      <w:r>
        <w:rPr>
          <w:rFonts w:asciiTheme="minorHAnsi" w:hAnsiTheme="minorHAnsi" w:cstheme="majorBidi"/>
          <w:szCs w:val="24"/>
        </w:rPr>
        <w:t>facultatif</w:t>
      </w:r>
      <w:r w:rsidRPr="00C466B4">
        <w:rPr>
          <w:rFonts w:asciiTheme="minorHAnsi" w:hAnsiTheme="minorHAnsi" w:cstheme="majorBidi"/>
          <w:szCs w:val="24"/>
        </w:rPr>
        <w:t>s sont également de 500 USD par plate</w:t>
      </w:r>
      <w:r>
        <w:rPr>
          <w:rFonts w:asciiTheme="minorHAnsi" w:hAnsiTheme="minorHAnsi" w:cstheme="majorBidi"/>
          <w:szCs w:val="24"/>
        </w:rPr>
        <w:noBreakHyphen/>
      </w:r>
      <w:r w:rsidRPr="00C466B4">
        <w:rPr>
          <w:rFonts w:asciiTheme="minorHAnsi" w:hAnsiTheme="minorHAnsi" w:cstheme="majorBidi"/>
          <w:szCs w:val="24"/>
        </w:rPr>
        <w:t xml:space="preserve">forme </w:t>
      </w:r>
      <w:r>
        <w:rPr>
          <w:rFonts w:asciiTheme="minorHAnsi" w:hAnsiTheme="minorHAnsi" w:cstheme="majorBidi"/>
          <w:szCs w:val="24"/>
        </w:rPr>
        <w:t xml:space="preserve">et </w:t>
      </w:r>
      <w:r w:rsidRPr="00C466B4">
        <w:rPr>
          <w:rFonts w:asciiTheme="minorHAnsi" w:hAnsiTheme="minorHAnsi" w:cstheme="majorBidi"/>
          <w:szCs w:val="24"/>
        </w:rPr>
        <w:t xml:space="preserve">par organisation. </w:t>
      </w:r>
      <w:r>
        <w:rPr>
          <w:rFonts w:asciiTheme="minorHAnsi" w:hAnsiTheme="minorHAnsi" w:cstheme="majorBidi"/>
          <w:szCs w:val="24"/>
        </w:rPr>
        <w:t>Les exposants et les visiteurs pourront assister gratuitement à l</w:t>
      </w:r>
      <w:r w:rsidRPr="00C466B4">
        <w:rPr>
          <w:rFonts w:asciiTheme="minorHAnsi" w:hAnsiTheme="minorHAnsi" w:cstheme="majorBidi"/>
          <w:szCs w:val="24"/>
        </w:rPr>
        <w:t>a présentation de produits.</w:t>
      </w:r>
      <w:r w:rsidRPr="00C466B4">
        <w:rPr>
          <w:rFonts w:asciiTheme="minorHAnsi" w:eastAsiaTheme="minorEastAsia" w:hAnsiTheme="minorHAnsi" w:cstheme="majorBidi"/>
          <w:szCs w:val="24"/>
        </w:rPr>
        <w:t xml:space="preserve"> Vous trouverez des précisions </w:t>
      </w:r>
      <w:r w:rsidRPr="00C466B4">
        <w:rPr>
          <w:rFonts w:asciiTheme="minorHAnsi" w:hAnsiTheme="minorHAnsi" w:cstheme="majorBidi"/>
          <w:szCs w:val="24"/>
        </w:rPr>
        <w:t xml:space="preserve">concernant la manifestation sur le site web des manifestations de l'UIT sur l'interopérabilité à l'adresse: </w:t>
      </w:r>
      <w:hyperlink r:id="rId12" w:history="1">
        <w:r w:rsidRPr="00C466B4">
          <w:rPr>
            <w:rStyle w:val="Hyperlink"/>
            <w:rFonts w:asciiTheme="minorHAnsi" w:hAnsiTheme="minorHAnsi" w:cstheme="majorBidi"/>
            <w:szCs w:val="24"/>
          </w:rPr>
          <w:t>www.itu.int/interop</w:t>
        </w:r>
      </w:hyperlink>
      <w:r w:rsidRPr="00C466B4">
        <w:rPr>
          <w:rFonts w:asciiTheme="minorHAnsi" w:hAnsiTheme="minorHAnsi" w:cstheme="majorBidi"/>
          <w:szCs w:val="24"/>
        </w:rPr>
        <w:t>.</w:t>
      </w:r>
    </w:p>
    <w:p w:rsidR="00C466B4" w:rsidRPr="00C466B4" w:rsidRDefault="00C466B4" w:rsidP="00C466B4">
      <w:pPr>
        <w:rPr>
          <w:rFonts w:asciiTheme="minorHAnsi" w:eastAsiaTheme="minorEastAsia" w:hAnsiTheme="minorHAnsi" w:cstheme="majorBidi"/>
          <w:szCs w:val="24"/>
        </w:rPr>
      </w:pPr>
      <w:r w:rsidRPr="00C466B4">
        <w:rPr>
          <w:rFonts w:asciiTheme="minorHAnsi" w:hAnsiTheme="minorHAnsi" w:cstheme="majorBidi"/>
          <w:szCs w:val="24"/>
        </w:rPr>
        <w:t>5</w:t>
      </w:r>
      <w:r w:rsidRPr="00C466B4">
        <w:rPr>
          <w:rFonts w:asciiTheme="minorHAnsi" w:hAnsiTheme="minorHAnsi" w:cstheme="majorBidi"/>
          <w:szCs w:val="24"/>
        </w:rPr>
        <w:tab/>
      </w:r>
      <w:r w:rsidRPr="00C466B4">
        <w:rPr>
          <w:rFonts w:asciiTheme="minorHAnsi" w:hAnsiTheme="minorHAnsi" w:cstheme="majorBidi"/>
          <w:b/>
          <w:bCs/>
          <w:szCs w:val="24"/>
        </w:rPr>
        <w:t>Inscription</w:t>
      </w:r>
      <w:r w:rsidRPr="00C466B4">
        <w:rPr>
          <w:rFonts w:asciiTheme="minorHAnsi" w:hAnsiTheme="minorHAnsi" w:cstheme="majorBidi"/>
          <w:szCs w:val="24"/>
        </w:rPr>
        <w:t xml:space="preserve">: Afin de nous permettre de prendre les dispositions nécessaires concernant l'organisation de la manifestation, je vous saurais gré de bien vouloir vous inscrire à l'adresse </w:t>
      </w:r>
      <w:hyperlink r:id="rId13" w:history="1">
        <w:r w:rsidRPr="00C466B4">
          <w:rPr>
            <w:rStyle w:val="Hyperlink"/>
            <w:rFonts w:asciiTheme="minorHAnsi" w:hAnsiTheme="minorHAnsi" w:cstheme="majorBidi"/>
            <w:szCs w:val="24"/>
          </w:rPr>
          <w:t>www.itu.int/interop</w:t>
        </w:r>
      </w:hyperlink>
      <w:r w:rsidRPr="00C466B4">
        <w:rPr>
          <w:rFonts w:asciiTheme="minorHAnsi" w:hAnsiTheme="minorHAnsi" w:cstheme="majorBidi"/>
          <w:szCs w:val="24"/>
        </w:rPr>
        <w:t xml:space="preserve"> dès que possible et </w:t>
      </w:r>
      <w:r w:rsidRPr="00C466B4">
        <w:rPr>
          <w:rFonts w:asciiTheme="minorHAnsi" w:hAnsiTheme="minorHAnsi" w:cstheme="majorBidi"/>
          <w:b/>
          <w:bCs/>
          <w:szCs w:val="24"/>
        </w:rPr>
        <w:t xml:space="preserve">au plus tard le 26 janvier 2015 </w:t>
      </w:r>
      <w:r w:rsidRPr="00C466B4">
        <w:rPr>
          <w:rFonts w:asciiTheme="minorHAnsi" w:hAnsiTheme="minorHAnsi" w:cstheme="majorBidi"/>
          <w:szCs w:val="24"/>
        </w:rPr>
        <w:t>pour participer aux tests et/ou à la présentation de produits (en tant qu'exposant)</w:t>
      </w:r>
      <w:r w:rsidRPr="00C466B4">
        <w:rPr>
          <w:rFonts w:asciiTheme="minorHAnsi" w:eastAsiaTheme="minorEastAsia" w:hAnsiTheme="minorHAnsi" w:cstheme="majorBidi"/>
          <w:szCs w:val="24"/>
        </w:rPr>
        <w:t xml:space="preserve">, tandis que les personnes qui souhaitent assister à la présentation de produits en tant que visiteurs sont invitées à prendre contact avec nous à l'adresse </w:t>
      </w:r>
      <w:hyperlink r:id="rId14" w:history="1">
        <w:r w:rsidRPr="00C466B4">
          <w:rPr>
            <w:rStyle w:val="Hyperlink"/>
            <w:rFonts w:asciiTheme="minorHAnsi" w:eastAsiaTheme="minorEastAsia" w:hAnsiTheme="minorHAnsi" w:cstheme="majorBidi"/>
            <w:szCs w:val="24"/>
          </w:rPr>
          <w:t>interop@itu.int</w:t>
        </w:r>
      </w:hyperlink>
      <w:r w:rsidRPr="00C466B4">
        <w:rPr>
          <w:rFonts w:asciiTheme="minorHAnsi" w:eastAsiaTheme="minorEastAsia" w:hAnsiTheme="minorHAnsi" w:cstheme="majorBidi"/>
          <w:szCs w:val="24"/>
        </w:rPr>
        <w:t xml:space="preserve"> avant le 3 février 2015.</w:t>
      </w:r>
    </w:p>
    <w:p w:rsidR="00C466B4" w:rsidRPr="00C466B4" w:rsidRDefault="00C466B4" w:rsidP="00C466B4">
      <w:pPr>
        <w:rPr>
          <w:rFonts w:asciiTheme="minorHAnsi" w:hAnsiTheme="minorHAnsi" w:cstheme="majorBidi"/>
        </w:rPr>
      </w:pPr>
      <w:r w:rsidRPr="00C466B4">
        <w:rPr>
          <w:rFonts w:asciiTheme="minorHAnsi" w:eastAsiaTheme="minorEastAsia" w:hAnsiTheme="minorHAnsi" w:cstheme="majorBidi"/>
          <w:szCs w:val="24"/>
        </w:rPr>
        <w:t>6</w:t>
      </w:r>
      <w:r w:rsidRPr="00C466B4">
        <w:rPr>
          <w:rFonts w:asciiTheme="minorHAnsi" w:eastAsiaTheme="minorEastAsia" w:hAnsiTheme="minorHAnsi" w:cstheme="majorBidi"/>
          <w:szCs w:val="24"/>
        </w:rPr>
        <w:tab/>
      </w:r>
      <w:r w:rsidRPr="00C466B4">
        <w:rPr>
          <w:rFonts w:asciiTheme="minorHAnsi" w:hAnsiTheme="minorHAnsi" w:cstheme="majorBidi"/>
        </w:rPr>
        <w:t>Pour faciliter vos démarches, vous trouverez un formulaire de confirmation d'hôtel à l'</w:t>
      </w:r>
      <w:r w:rsidRPr="00C466B4">
        <w:rPr>
          <w:rFonts w:asciiTheme="minorHAnsi" w:hAnsiTheme="minorHAnsi" w:cstheme="majorBidi"/>
          <w:b/>
        </w:rPr>
        <w:t>Annexe</w:t>
      </w:r>
      <w:r w:rsidRPr="00C466B4">
        <w:rPr>
          <w:rFonts w:asciiTheme="minorHAnsi" w:hAnsiTheme="minorHAnsi" w:cstheme="majorBidi"/>
        </w:rPr>
        <w:t> </w:t>
      </w:r>
      <w:r w:rsidRPr="00C466B4">
        <w:rPr>
          <w:rFonts w:asciiTheme="minorHAnsi" w:hAnsiTheme="minorHAnsi" w:cstheme="majorBidi"/>
          <w:b/>
        </w:rPr>
        <w:t>1</w:t>
      </w:r>
      <w:r w:rsidRPr="00C466B4">
        <w:rPr>
          <w:rFonts w:asciiTheme="minorHAnsi" w:hAnsiTheme="minorHAnsi" w:cstheme="majorBidi"/>
        </w:rPr>
        <w:t xml:space="preserve"> (voir </w:t>
      </w:r>
      <w:hyperlink r:id="rId15" w:history="1">
        <w:r w:rsidRPr="00C466B4">
          <w:rPr>
            <w:rStyle w:val="Hyperlink"/>
            <w:rFonts w:asciiTheme="minorHAnsi" w:hAnsiTheme="minorHAnsi" w:cstheme="majorBidi"/>
          </w:rPr>
          <w:t>http://www.itu.int/travel/</w:t>
        </w:r>
      </w:hyperlink>
      <w:r w:rsidRPr="00C466B4">
        <w:rPr>
          <w:rFonts w:asciiTheme="minorHAnsi" w:hAnsiTheme="minorHAnsi" w:cstheme="majorBidi"/>
        </w:rPr>
        <w:t xml:space="preserve"> pour la liste des hôtels).</w:t>
      </w:r>
    </w:p>
    <w:p w:rsidR="00C466B4" w:rsidRPr="00C466B4" w:rsidRDefault="00C466B4" w:rsidP="00C466B4">
      <w:pPr>
        <w:rPr>
          <w:rFonts w:asciiTheme="minorHAnsi" w:hAnsiTheme="minorHAnsi" w:cstheme="majorBidi"/>
        </w:rPr>
      </w:pPr>
      <w:r w:rsidRPr="00C466B4">
        <w:rPr>
          <w:rFonts w:asciiTheme="minorHAnsi" w:hAnsiTheme="minorHAnsi" w:cstheme="majorBidi"/>
        </w:rPr>
        <w:t>7</w:t>
      </w:r>
      <w:r w:rsidRPr="00C466B4">
        <w:rPr>
          <w:rFonts w:asciiTheme="minorHAnsi" w:hAnsiTheme="minorHAnsi" w:cstheme="majorBidi"/>
        </w:rPr>
        <w:tab/>
      </w:r>
      <w:r>
        <w:rPr>
          <w:rFonts w:asciiTheme="minorHAnsi" w:hAnsiTheme="minorHAnsi" w:cstheme="majorBidi"/>
        </w:rPr>
        <w:t xml:space="preserve">Je vous </w:t>
      </w:r>
      <w:r w:rsidRPr="00C466B4">
        <w:rPr>
          <w:rFonts w:asciiTheme="minorHAnsi" w:hAnsiTheme="minorHAnsi" w:cstheme="majorBidi"/>
        </w:rPr>
        <w:t>rappel</w:t>
      </w:r>
      <w:r>
        <w:rPr>
          <w:rFonts w:asciiTheme="minorHAnsi" w:hAnsiTheme="minorHAnsi" w:cstheme="majorBidi"/>
        </w:rPr>
        <w:t>le</w:t>
      </w:r>
      <w:r w:rsidRPr="00C466B4">
        <w:rPr>
          <w:rFonts w:asciiTheme="minorHAnsi" w:hAnsiTheme="minorHAnsi" w:cstheme="majorBidi"/>
        </w:rPr>
        <w:t xml:space="preserve"> que, pour les ressortissants de certains pays, l'entrée et le séjour, quelle qu'en soit la durée, sur le territoire de la Suisse sont soumis à l'obtention d'un visa. </w:t>
      </w:r>
      <w:r w:rsidRPr="00C466B4">
        <w:rPr>
          <w:rFonts w:asciiTheme="minorHAnsi" w:hAnsiTheme="minorHAnsi" w:cstheme="majorBidi"/>
          <w:b/>
          <w:bCs/>
        </w:rPr>
        <w:t>Ce visa doit être demandé au moins quatre (4) semaines avant le début de la</w:t>
      </w:r>
      <w:r>
        <w:rPr>
          <w:rFonts w:asciiTheme="minorHAnsi" w:hAnsiTheme="minorHAnsi" w:cstheme="majorBidi"/>
          <w:b/>
          <w:bCs/>
        </w:rPr>
        <w:t xml:space="preserve"> manifestation</w:t>
      </w:r>
      <w:r w:rsidRPr="00C466B4">
        <w:rPr>
          <w:rFonts w:asciiTheme="minorHAnsi" w:hAnsiTheme="minorHAnsi" w:cstheme="majorBidi"/>
        </w:rPr>
        <w:t xml:space="preserve"> et obtenu auprès de la représentation de la Suisse (ambassade ou consulat) dans votre pays ou, à défaut, dans le pays le plus proche de votre pays de départ.</w:t>
      </w:r>
    </w:p>
    <w:p w:rsidR="00BA4AA3" w:rsidRDefault="00C466B4" w:rsidP="00BA79CC">
      <w:pPr>
        <w:rPr>
          <w:rFonts w:asciiTheme="minorHAnsi" w:hAnsiTheme="minorHAnsi" w:cstheme="majorBidi"/>
        </w:rPr>
      </w:pPr>
      <w:r w:rsidRPr="00C466B4">
        <w:rPr>
          <w:rFonts w:asciiTheme="minorHAnsi" w:hAnsiTheme="minorHAnsi" w:cstheme="majorBidi"/>
        </w:rPr>
        <w:t xml:space="preserve">En cas de problème pour des </w:t>
      </w:r>
      <w:r w:rsidRPr="00C466B4">
        <w:rPr>
          <w:rFonts w:asciiTheme="minorHAnsi" w:hAnsiTheme="minorHAnsi" w:cstheme="majorBidi"/>
          <w:b/>
          <w:bCs/>
        </w:rPr>
        <w:t>Etats Membres</w:t>
      </w:r>
      <w:r w:rsidRPr="00C466B4">
        <w:rPr>
          <w:rFonts w:asciiTheme="minorHAnsi" w:hAnsiTheme="minorHAnsi" w:cstheme="majorBidi"/>
        </w:rPr>
        <w:t>, des</w:t>
      </w:r>
      <w:r w:rsidRPr="00C466B4">
        <w:rPr>
          <w:rFonts w:asciiTheme="minorHAnsi" w:hAnsiTheme="minorHAnsi" w:cstheme="majorBidi"/>
          <w:b/>
          <w:bCs/>
        </w:rPr>
        <w:t xml:space="preserve"> Membres de Secteur </w:t>
      </w:r>
      <w:r w:rsidRPr="00C466B4">
        <w:rPr>
          <w:rFonts w:asciiTheme="minorHAnsi" w:hAnsiTheme="minorHAnsi" w:cstheme="majorBidi"/>
        </w:rPr>
        <w:t>et des</w:t>
      </w:r>
      <w:r w:rsidRPr="00C466B4">
        <w:rPr>
          <w:rFonts w:asciiTheme="minorHAnsi" w:hAnsiTheme="minorHAnsi" w:cstheme="majorBidi"/>
          <w:b/>
          <w:bCs/>
        </w:rPr>
        <w:t xml:space="preserve"> Associés de l'UIT </w:t>
      </w:r>
      <w:r w:rsidRPr="00C466B4">
        <w:rPr>
          <w:rFonts w:asciiTheme="minorHAnsi" w:hAnsiTheme="minorHAnsi" w:cstheme="majorBidi"/>
        </w:rPr>
        <w:t xml:space="preserve">ou des </w:t>
      </w:r>
      <w:r w:rsidRPr="00C466B4">
        <w:rPr>
          <w:rFonts w:asciiTheme="minorHAnsi" w:hAnsiTheme="minorHAnsi" w:cstheme="majorBidi"/>
          <w:b/>
          <w:bCs/>
        </w:rPr>
        <w:t>établissements universitaires participant aux travaux de l'UIT</w:t>
      </w:r>
      <w:r w:rsidRPr="00C466B4">
        <w:rPr>
          <w:rFonts w:asciiTheme="minorHAnsi" w:hAnsiTheme="minorHAnsi" w:cstheme="majorBidi"/>
        </w:rPr>
        <w:t>, et sur demande officielle de leur part au TSB, l'Union peut intervenir auprès des autorités suisses compétentes pour faciliter l'émission du visa</w:t>
      </w:r>
      <w:r>
        <w:rPr>
          <w:rFonts w:asciiTheme="minorHAnsi" w:hAnsiTheme="minorHAnsi" w:cstheme="majorBidi"/>
        </w:rPr>
        <w:t>,</w:t>
      </w:r>
      <w:r w:rsidRPr="00C466B4">
        <w:rPr>
          <w:rFonts w:asciiTheme="minorHAnsi" w:hAnsiTheme="minorHAnsi" w:cstheme="majorBidi"/>
        </w:rPr>
        <w:t xml:space="preserve"> mais uniquement pendant la période de </w:t>
      </w:r>
      <w:r w:rsidRPr="00C466B4">
        <w:rPr>
          <w:rFonts w:asciiTheme="minorHAnsi" w:hAnsiTheme="minorHAnsi" w:cstheme="majorBidi"/>
          <w:b/>
          <w:bCs/>
        </w:rPr>
        <w:t>quatre</w:t>
      </w:r>
      <w:r w:rsidRPr="00C466B4">
        <w:rPr>
          <w:rFonts w:asciiTheme="minorHAnsi" w:hAnsiTheme="minorHAnsi" w:cstheme="majorBidi"/>
        </w:rPr>
        <w:t xml:space="preserve"> semaines susmentionnée. Cette demande se fait par lettre officielle de l'administration ou de l'entité que vous représentez. Cette lettre doit préciser le nom et les fonctions, la date de naissance, le numéro ainsi que la date de délivrance et d'expiration du passeport de la (des) personne(s) pour laquelle (lesquelles) le (les) visa(s) est (sont) demandé(s), et être accompagnée d'une copie de la notification de confirmation d'inscription approuvée pour la manifestation en question de l'UIT. Elle doit être envoyée au TSB, </w:t>
      </w:r>
    </w:p>
    <w:p w:rsidR="00517A03" w:rsidRPr="00C466B4" w:rsidRDefault="00BA4AA3" w:rsidP="00090C54">
      <w:pPr>
        <w:tabs>
          <w:tab w:val="clear" w:pos="794"/>
          <w:tab w:val="clear" w:pos="1191"/>
          <w:tab w:val="clear" w:pos="1588"/>
          <w:tab w:val="clear" w:pos="1985"/>
        </w:tabs>
        <w:overflowPunct/>
        <w:autoSpaceDE/>
        <w:autoSpaceDN/>
        <w:adjustRightInd/>
        <w:spacing w:before="0"/>
        <w:textAlignment w:val="auto"/>
        <w:rPr>
          <w:rFonts w:asciiTheme="minorHAnsi" w:hAnsiTheme="minorHAnsi"/>
        </w:rPr>
      </w:pPr>
      <w:r>
        <w:rPr>
          <w:rFonts w:asciiTheme="minorHAnsi" w:hAnsiTheme="minorHAnsi" w:cstheme="majorBidi"/>
        </w:rPr>
        <w:br w:type="page"/>
      </w:r>
      <w:bookmarkStart w:id="2" w:name="_GoBack"/>
      <w:bookmarkEnd w:id="2"/>
      <w:r w:rsidR="00C466B4" w:rsidRPr="00C466B4">
        <w:rPr>
          <w:rFonts w:asciiTheme="minorHAnsi" w:hAnsiTheme="minorHAnsi" w:cstheme="majorBidi"/>
        </w:rPr>
        <w:t>avec la mention "</w:t>
      </w:r>
      <w:r w:rsidR="00C466B4" w:rsidRPr="00C466B4">
        <w:rPr>
          <w:rFonts w:asciiTheme="minorHAnsi" w:hAnsiTheme="minorHAnsi" w:cstheme="majorBidi"/>
          <w:b/>
          <w:bCs/>
        </w:rPr>
        <w:t>demande de visa</w:t>
      </w:r>
      <w:r w:rsidR="00C466B4" w:rsidRPr="00C466B4">
        <w:rPr>
          <w:rFonts w:asciiTheme="minorHAnsi" w:hAnsiTheme="minorHAnsi" w:cstheme="majorBidi"/>
        </w:rPr>
        <w:t>", par télécopie (+41 22 730 5853) ou par courrier électronique (</w:t>
      </w:r>
      <w:hyperlink r:id="rId16" w:history="1">
        <w:r w:rsidR="00C466B4" w:rsidRPr="00C466B4">
          <w:rPr>
            <w:rStyle w:val="Hyperlink"/>
            <w:rFonts w:asciiTheme="minorHAnsi" w:hAnsiTheme="minorHAnsi" w:cstheme="majorBidi"/>
          </w:rPr>
          <w:t>tsbreg@itu.int</w:t>
        </w:r>
      </w:hyperlink>
      <w:r w:rsidR="00C466B4" w:rsidRPr="00C466B4">
        <w:rPr>
          <w:rFonts w:asciiTheme="minorHAnsi" w:hAnsiTheme="minorHAnsi" w:cstheme="majorBidi"/>
        </w:rPr>
        <w:t xml:space="preserve">). </w:t>
      </w:r>
      <w:r w:rsidR="00C466B4" w:rsidRPr="00C466B4">
        <w:rPr>
          <w:rFonts w:asciiTheme="minorHAnsi" w:hAnsiTheme="minorHAnsi" w:cstheme="majorBidi"/>
          <w:b/>
          <w:bCs/>
          <w:u w:val="single"/>
        </w:rPr>
        <w:t>Veuillez également noter que l'UIT peut prêter assistance uniquement aux représentants des Etats Membres de l'UIT, des Membres de Secteur de l'UIT, des Associés de l'UIT ou des établissements universitaires participant aux travaux de l'UIT.</w:t>
      </w:r>
    </w:p>
    <w:p w:rsidR="00517A03" w:rsidRPr="008756D8" w:rsidRDefault="00517A03" w:rsidP="00BA79CC">
      <w:pPr>
        <w:keepNext/>
        <w:keepLines/>
        <w:rPr>
          <w:rFonts w:asciiTheme="minorHAnsi" w:hAnsiTheme="minorHAnsi"/>
        </w:rPr>
      </w:pPr>
      <w:r w:rsidRPr="008756D8">
        <w:rPr>
          <w:rFonts w:asciiTheme="minorHAnsi" w:hAnsiTheme="minorHAnsi"/>
        </w:rPr>
        <w:t>Veuillez agréer, Madame, Monsieur, l</w:t>
      </w:r>
      <w:r w:rsidR="00167472" w:rsidRPr="008756D8">
        <w:rPr>
          <w:rFonts w:asciiTheme="minorHAnsi" w:hAnsiTheme="minorHAnsi"/>
        </w:rPr>
        <w:t>'</w:t>
      </w:r>
      <w:r w:rsidRPr="008756D8">
        <w:rPr>
          <w:rFonts w:asciiTheme="minorHAnsi" w:hAnsiTheme="minorHAnsi"/>
        </w:rPr>
        <w:t>assurance de ma haute considération.</w:t>
      </w:r>
    </w:p>
    <w:p w:rsidR="00517A03" w:rsidRPr="008756D8" w:rsidRDefault="00517A03" w:rsidP="00BA79CC">
      <w:pPr>
        <w:keepNext/>
        <w:keepLines/>
        <w:spacing w:before="1440"/>
        <w:ind w:right="-284"/>
        <w:rPr>
          <w:rFonts w:asciiTheme="minorHAnsi" w:hAnsiTheme="minorHAnsi"/>
        </w:rPr>
      </w:pPr>
      <w:r w:rsidRPr="008756D8">
        <w:rPr>
          <w:rFonts w:asciiTheme="minorHAnsi" w:hAnsiTheme="minorHAnsi"/>
        </w:rPr>
        <w:t>Malcolm Johnson</w:t>
      </w:r>
      <w:r w:rsidRPr="008756D8">
        <w:rPr>
          <w:rFonts w:asciiTheme="minorHAnsi" w:hAnsiTheme="minorHAnsi"/>
        </w:rPr>
        <w:br/>
        <w:t>Directeur du Bureau de la</w:t>
      </w:r>
      <w:r w:rsidRPr="008756D8">
        <w:rPr>
          <w:rFonts w:asciiTheme="minorHAnsi" w:hAnsiTheme="minorHAnsi"/>
        </w:rPr>
        <w:br/>
        <w:t>normalisation des télécommunications</w:t>
      </w:r>
    </w:p>
    <w:p w:rsidR="00517A03" w:rsidRPr="001A3505" w:rsidRDefault="00517A03" w:rsidP="000539F0">
      <w:pPr>
        <w:spacing w:before="360"/>
        <w:ind w:right="-284"/>
        <w:rPr>
          <w:rFonts w:asciiTheme="minorHAnsi" w:hAnsiTheme="minorHAnsi"/>
          <w:bCs/>
          <w:lang w:val="en-US"/>
        </w:rPr>
      </w:pPr>
      <w:r w:rsidRPr="001A3505">
        <w:rPr>
          <w:rFonts w:asciiTheme="minorHAnsi" w:hAnsiTheme="minorHAnsi"/>
          <w:b/>
          <w:lang w:val="en-US"/>
        </w:rPr>
        <w:t>Annexe</w:t>
      </w:r>
      <w:r w:rsidRPr="001A3505">
        <w:rPr>
          <w:rFonts w:asciiTheme="minorHAnsi" w:hAnsiTheme="minorHAnsi"/>
          <w:bCs/>
          <w:lang w:val="en-US"/>
        </w:rPr>
        <w:t xml:space="preserve">: </w:t>
      </w:r>
      <w:r w:rsidR="000539F0" w:rsidRPr="001A3505">
        <w:rPr>
          <w:rFonts w:asciiTheme="minorHAnsi" w:hAnsiTheme="minorHAnsi"/>
          <w:bCs/>
          <w:lang w:val="en-US"/>
        </w:rPr>
        <w:t>1</w:t>
      </w:r>
    </w:p>
    <w:p w:rsidR="00BF37C9" w:rsidRPr="001A3505" w:rsidRDefault="00BF37C9" w:rsidP="00697BC1">
      <w:pPr>
        <w:spacing w:before="360"/>
        <w:ind w:right="-284"/>
        <w:rPr>
          <w:rFonts w:asciiTheme="minorHAnsi" w:hAnsiTheme="minorHAnsi"/>
          <w:bCs/>
          <w:lang w:val="en-US"/>
        </w:rPr>
        <w:sectPr w:rsidR="00BF37C9" w:rsidRPr="001A3505" w:rsidSect="00315D36">
          <w:headerReference w:type="default" r:id="rId17"/>
          <w:footerReference w:type="default" r:id="rId18"/>
          <w:footerReference w:type="first" r:id="rId19"/>
          <w:pgSz w:w="11907" w:h="16840" w:code="9"/>
          <w:pgMar w:top="1134" w:right="1089" w:bottom="1134" w:left="1089" w:header="567" w:footer="510" w:gutter="0"/>
          <w:paperSrc w:first="7" w:other="7"/>
          <w:cols w:space="720"/>
          <w:titlePg/>
          <w:docGrid w:linePitch="326"/>
        </w:sectPr>
      </w:pPr>
    </w:p>
    <w:p w:rsidR="00927493" w:rsidRDefault="00927493" w:rsidP="00BA79CC">
      <w:pPr>
        <w:spacing w:before="0" w:line="240" w:lineRule="atLeast"/>
        <w:ind w:left="709" w:right="453"/>
        <w:jc w:val="center"/>
        <w:rPr>
          <w:rFonts w:ascii="Calibri" w:hAnsi="Calibri"/>
          <w:lang w:val="en-US"/>
        </w:rPr>
      </w:pPr>
    </w:p>
    <w:p w:rsidR="00BA79CC" w:rsidRPr="00BA4AA3" w:rsidRDefault="000539F0" w:rsidP="00BA79CC">
      <w:pPr>
        <w:spacing w:before="0" w:line="240" w:lineRule="atLeast"/>
        <w:ind w:left="709" w:right="453"/>
        <w:jc w:val="center"/>
        <w:rPr>
          <w:sz w:val="16"/>
          <w:lang w:val="en-US"/>
        </w:rPr>
      </w:pPr>
      <w:r w:rsidRPr="001A3505">
        <w:rPr>
          <w:rFonts w:ascii="Calibri" w:hAnsi="Calibri"/>
          <w:lang w:val="en-US"/>
        </w:rPr>
        <w:t>ANNEX 1</w:t>
      </w:r>
      <w:r w:rsidRPr="001A3505">
        <w:rPr>
          <w:rFonts w:ascii="Calibri" w:hAnsi="Calibri"/>
          <w:lang w:val="en-US"/>
        </w:rPr>
        <w:br/>
        <w:t>(to TSB Circular 13</w:t>
      </w:r>
      <w:r w:rsidR="00BA79CC">
        <w:rPr>
          <w:rFonts w:ascii="Calibri" w:hAnsi="Calibri"/>
          <w:lang w:val="en-US"/>
        </w:rPr>
        <w:t>5</w:t>
      </w:r>
      <w:r w:rsidRPr="001A3505">
        <w:rPr>
          <w:rFonts w:ascii="Calibri" w:hAnsi="Calibri"/>
          <w:lang w:val="en-US"/>
        </w:rPr>
        <w:t>)</w:t>
      </w:r>
      <w:r w:rsidR="00BA79CC" w:rsidRPr="00BA4AA3">
        <w:rPr>
          <w:sz w:val="16"/>
          <w:lang w:val="en-US"/>
        </w:rPr>
        <w:t xml:space="preserve"> </w:t>
      </w:r>
    </w:p>
    <w:p w:rsidR="00927493" w:rsidRPr="00BA4AA3" w:rsidRDefault="00927493" w:rsidP="00BA79CC">
      <w:pPr>
        <w:spacing w:before="0" w:line="240" w:lineRule="atLeast"/>
        <w:ind w:left="709" w:right="453"/>
        <w:jc w:val="center"/>
        <w:rPr>
          <w:sz w:val="16"/>
          <w:lang w:val="en-US"/>
        </w:rPr>
      </w:pPr>
    </w:p>
    <w:p w:rsidR="00927493" w:rsidRPr="00BA4AA3" w:rsidRDefault="00927493" w:rsidP="00BA79CC">
      <w:pPr>
        <w:spacing w:before="0" w:line="240" w:lineRule="atLeast"/>
        <w:ind w:left="709" w:right="453"/>
        <w:jc w:val="center"/>
        <w:rPr>
          <w:sz w:val="16"/>
          <w:lang w:val="en-US"/>
        </w:rPr>
      </w:pPr>
    </w:p>
    <w:p w:rsidR="00927493" w:rsidRPr="00BA4AA3" w:rsidRDefault="00927493" w:rsidP="00BA79CC">
      <w:pPr>
        <w:spacing w:before="0" w:line="240" w:lineRule="atLeast"/>
        <w:ind w:left="709" w:right="453"/>
        <w:jc w:val="center"/>
        <w:rPr>
          <w:sz w:val="16"/>
          <w:lang w:val="en-US"/>
        </w:rPr>
      </w:pPr>
    </w:p>
    <w:tbl>
      <w:tblPr>
        <w:tblW w:w="0" w:type="auto"/>
        <w:jc w:val="center"/>
        <w:tblLayout w:type="fixed"/>
        <w:tblLook w:val="0000" w:firstRow="0" w:lastRow="0" w:firstColumn="0" w:lastColumn="0" w:noHBand="0" w:noVBand="0"/>
      </w:tblPr>
      <w:tblGrid>
        <w:gridCol w:w="9781"/>
      </w:tblGrid>
      <w:tr w:rsidR="00BA79CC" w:rsidRPr="00090C54" w:rsidTr="00965086">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BA79CC" w:rsidRPr="00BA4AA3" w:rsidRDefault="00BA79CC" w:rsidP="00965086">
            <w:pPr>
              <w:tabs>
                <w:tab w:val="left" w:pos="1440"/>
                <w:tab w:val="left" w:pos="8647"/>
              </w:tabs>
              <w:spacing w:before="0" w:line="288" w:lineRule="atLeast"/>
              <w:ind w:right="133"/>
              <w:jc w:val="center"/>
              <w:rPr>
                <w:rFonts w:asciiTheme="minorHAnsi" w:hAnsiTheme="minorHAnsi"/>
                <w:sz w:val="20"/>
                <w:lang w:val="en-US"/>
              </w:rPr>
            </w:pPr>
            <w:r w:rsidRPr="00BA4AA3">
              <w:rPr>
                <w:rFonts w:asciiTheme="minorHAnsi" w:hAnsiTheme="minorHAnsi"/>
                <w:i/>
                <w:szCs w:val="24"/>
                <w:lang w:val="en-US"/>
              </w:rPr>
              <w:t xml:space="preserve">This confirmation form </w:t>
            </w:r>
            <w:r w:rsidRPr="00BA4AA3">
              <w:rPr>
                <w:rFonts w:asciiTheme="minorHAnsi" w:hAnsiTheme="minorHAnsi"/>
                <w:bCs/>
                <w:i/>
                <w:szCs w:val="24"/>
                <w:lang w:val="en-US"/>
              </w:rPr>
              <w:t xml:space="preserve">should </w:t>
            </w:r>
            <w:r w:rsidRPr="00BA4AA3">
              <w:rPr>
                <w:rFonts w:asciiTheme="minorHAnsi" w:hAnsiTheme="minorHAnsi"/>
                <w:b/>
                <w:i/>
                <w:szCs w:val="24"/>
                <w:lang w:val="en-US"/>
              </w:rPr>
              <w:t xml:space="preserve">be sent direct to the hotel </w:t>
            </w:r>
            <w:r w:rsidRPr="00BA4AA3">
              <w:rPr>
                <w:rFonts w:asciiTheme="minorHAnsi" w:hAnsiTheme="minorHAnsi"/>
                <w:i/>
                <w:szCs w:val="24"/>
                <w:lang w:val="en-US"/>
              </w:rPr>
              <w:t>of your choice</w:t>
            </w:r>
          </w:p>
        </w:tc>
      </w:tr>
    </w:tbl>
    <w:p w:rsidR="00BA79CC" w:rsidRPr="00C67AB9" w:rsidRDefault="00BA79CC" w:rsidP="00BA79CC">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BA79CC" w:rsidTr="00965086">
        <w:trPr>
          <w:cantSplit/>
          <w:jc w:val="center"/>
        </w:trPr>
        <w:tc>
          <w:tcPr>
            <w:tcW w:w="1291" w:type="dxa"/>
            <w:vAlign w:val="center"/>
          </w:tcPr>
          <w:p w:rsidR="00BA79CC" w:rsidRDefault="00BA79CC" w:rsidP="00965086">
            <w:pPr>
              <w:tabs>
                <w:tab w:val="center" w:pos="9639"/>
              </w:tabs>
              <w:spacing w:before="57" w:line="240" w:lineRule="atLeast"/>
              <w:ind w:right="-176"/>
              <w:jc w:val="center"/>
              <w:rPr>
                <w:sz w:val="28"/>
              </w:rPr>
            </w:pPr>
            <w:r>
              <w:rPr>
                <w:noProof/>
                <w:sz w:val="28"/>
                <w:lang w:val="en-US" w:eastAsia="zh-CN"/>
              </w:rPr>
              <w:drawing>
                <wp:inline distT="0" distB="0" distL="0" distR="0" wp14:anchorId="247361F3" wp14:editId="79816577">
                  <wp:extent cx="669925" cy="759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BA79CC" w:rsidRPr="00BA4AA3" w:rsidRDefault="00BA79CC" w:rsidP="00965086">
            <w:pPr>
              <w:tabs>
                <w:tab w:val="center" w:pos="9639"/>
              </w:tabs>
              <w:spacing w:line="240" w:lineRule="atLeast"/>
              <w:ind w:right="-40"/>
              <w:jc w:val="center"/>
              <w:rPr>
                <w:rFonts w:asciiTheme="minorHAnsi" w:hAnsiTheme="minorHAnsi"/>
                <w:b/>
                <w:bCs/>
                <w:sz w:val="28"/>
                <w:szCs w:val="28"/>
                <w:lang w:val="es-ES_tradnl"/>
              </w:rPr>
            </w:pPr>
            <w:r w:rsidRPr="00BA4AA3">
              <w:rPr>
                <w:rFonts w:asciiTheme="minorHAnsi" w:hAnsiTheme="minorHAnsi"/>
                <w:b/>
                <w:bCs/>
                <w:sz w:val="28"/>
                <w:szCs w:val="28"/>
                <w:lang w:val="es-ES_tradnl"/>
              </w:rPr>
              <w:t>INTERNATIONAL TELECOMMUNICATION UNION</w:t>
            </w:r>
          </w:p>
        </w:tc>
        <w:tc>
          <w:tcPr>
            <w:tcW w:w="1400" w:type="dxa"/>
            <w:vAlign w:val="center"/>
          </w:tcPr>
          <w:p w:rsidR="00BA79CC" w:rsidRDefault="00BA79CC" w:rsidP="00965086">
            <w:pPr>
              <w:tabs>
                <w:tab w:val="center" w:pos="9639"/>
              </w:tabs>
              <w:spacing w:before="57" w:line="240" w:lineRule="atLeast"/>
              <w:ind w:left="-142" w:right="-74"/>
              <w:jc w:val="center"/>
              <w:rPr>
                <w:sz w:val="28"/>
              </w:rPr>
            </w:pPr>
            <w:r>
              <w:rPr>
                <w:noProof/>
                <w:sz w:val="28"/>
                <w:lang w:val="en-US" w:eastAsia="zh-CN"/>
              </w:rPr>
              <w:drawing>
                <wp:inline distT="0" distB="0" distL="0" distR="0" wp14:anchorId="741E88CA" wp14:editId="5272AE09">
                  <wp:extent cx="669925" cy="759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BA79CC" w:rsidRPr="00BA4AA3" w:rsidRDefault="00BA79CC" w:rsidP="00BA79CC">
      <w:pPr>
        <w:tabs>
          <w:tab w:val="center" w:pos="4678"/>
        </w:tabs>
        <w:spacing w:before="240" w:after="240" w:line="240" w:lineRule="atLeast"/>
        <w:ind w:left="284" w:right="-142"/>
        <w:jc w:val="center"/>
        <w:rPr>
          <w:rFonts w:asciiTheme="minorHAnsi" w:hAnsiTheme="minorHAnsi"/>
          <w:b/>
          <w:bCs/>
          <w:szCs w:val="24"/>
          <w:lang w:val="en-US"/>
        </w:rPr>
      </w:pPr>
      <w:r w:rsidRPr="00BA4AA3">
        <w:rPr>
          <w:rFonts w:asciiTheme="minorHAnsi" w:hAnsiTheme="minorHAnsi"/>
          <w:b/>
          <w:bCs/>
          <w:szCs w:val="24"/>
          <w:lang w:val="en-US"/>
        </w:rPr>
        <w:t>TELECOMMUNICATION STANDARDIZATION SECTOR</w:t>
      </w:r>
    </w:p>
    <w:p w:rsidR="00BA79CC" w:rsidRPr="00BA4AA3" w:rsidRDefault="00BA79CC" w:rsidP="00BA79CC">
      <w:pPr>
        <w:tabs>
          <w:tab w:val="center" w:pos="4678"/>
        </w:tabs>
        <w:spacing w:before="0" w:after="240" w:line="240" w:lineRule="atLeast"/>
        <w:ind w:right="-142"/>
        <w:jc w:val="center"/>
        <w:rPr>
          <w:rStyle w:val="LineNumber"/>
          <w:rFonts w:asciiTheme="minorHAnsi" w:hAnsiTheme="minorHAnsi"/>
          <w:b/>
          <w:bCs/>
          <w:lang w:val="en-US"/>
        </w:rPr>
      </w:pPr>
      <w:r w:rsidRPr="00BA4AA3">
        <w:rPr>
          <w:rFonts w:asciiTheme="minorHAnsi" w:hAnsiTheme="minorHAnsi"/>
          <w:b/>
          <w:bCs/>
          <w:lang w:val="en-US"/>
        </w:rPr>
        <w:t>E-health testing and showcasing event</w:t>
      </w:r>
      <w:r w:rsidRPr="00BA4AA3" w:rsidDel="00345AE9">
        <w:rPr>
          <w:rStyle w:val="LineNumber"/>
          <w:rFonts w:asciiTheme="minorHAnsi" w:hAnsiTheme="minorHAnsi"/>
          <w:b/>
          <w:bCs/>
          <w:lang w:val="en-US"/>
        </w:rPr>
        <w:t xml:space="preserve"> </w:t>
      </w:r>
      <w:r w:rsidRPr="00BA4AA3">
        <w:rPr>
          <w:rStyle w:val="LineNumber"/>
          <w:rFonts w:asciiTheme="minorHAnsi" w:hAnsiTheme="minorHAnsi"/>
          <w:b/>
          <w:bCs/>
          <w:lang w:val="en-US"/>
        </w:rPr>
        <w:t>from 10 to 12 February 2015 in Geneva</w:t>
      </w:r>
    </w:p>
    <w:p w:rsidR="00BA4AA3" w:rsidRDefault="00BA4AA3" w:rsidP="00BA79CC">
      <w:pPr>
        <w:jc w:val="both"/>
        <w:rPr>
          <w:rStyle w:val="LineNumber"/>
          <w:rFonts w:asciiTheme="minorHAnsi" w:hAnsiTheme="minorHAnsi"/>
          <w:lang w:val="en-US"/>
        </w:rPr>
      </w:pPr>
    </w:p>
    <w:p w:rsidR="00BA79CC" w:rsidRPr="00BA4AA3" w:rsidRDefault="00BA79CC" w:rsidP="00BA79CC">
      <w:pPr>
        <w:jc w:val="both"/>
        <w:rPr>
          <w:rStyle w:val="LineNumber"/>
          <w:rFonts w:asciiTheme="minorHAnsi" w:hAnsiTheme="minorHAnsi"/>
          <w:lang w:val="en-US"/>
        </w:rPr>
      </w:pPr>
      <w:r w:rsidRPr="00BA4AA3">
        <w:rPr>
          <w:rStyle w:val="LineNumber"/>
          <w:rFonts w:asciiTheme="minorHAnsi" w:hAnsiTheme="minorHAnsi"/>
          <w:lang w:val="en-US"/>
        </w:rPr>
        <w:t>Confirmation of the reservation made on (date) ____________ with (hotel) ___________________</w:t>
      </w:r>
    </w:p>
    <w:p w:rsidR="00BA79CC" w:rsidRPr="00BA4AA3" w:rsidRDefault="00BA79CC" w:rsidP="00BA79CC">
      <w:pPr>
        <w:spacing w:before="360" w:after="240"/>
        <w:jc w:val="both"/>
        <w:rPr>
          <w:rStyle w:val="LineNumber"/>
          <w:rFonts w:asciiTheme="minorHAnsi" w:hAnsiTheme="minorHAnsi"/>
          <w:b/>
          <w:bCs/>
          <w:u w:val="single"/>
          <w:lang w:val="en-US"/>
        </w:rPr>
      </w:pPr>
      <w:r w:rsidRPr="00BA4AA3">
        <w:rPr>
          <w:rStyle w:val="LineNumber"/>
          <w:rFonts w:asciiTheme="minorHAnsi" w:hAnsiTheme="minorHAnsi"/>
          <w:b/>
          <w:bCs/>
          <w:u w:val="single"/>
          <w:lang w:val="en-US"/>
        </w:rPr>
        <w:t>at the ITU preferential tariff</w:t>
      </w:r>
    </w:p>
    <w:p w:rsidR="00BA79CC" w:rsidRPr="00BA4AA3" w:rsidRDefault="00BA79CC" w:rsidP="00BA79CC">
      <w:pPr>
        <w:spacing w:before="360" w:after="240"/>
        <w:jc w:val="both"/>
        <w:rPr>
          <w:rStyle w:val="LineNumber"/>
          <w:rFonts w:asciiTheme="minorHAnsi" w:hAnsiTheme="minorHAnsi"/>
          <w:lang w:val="en-US"/>
        </w:rPr>
      </w:pPr>
      <w:r w:rsidRPr="00BA4AA3">
        <w:rPr>
          <w:rStyle w:val="LineNumber"/>
          <w:rFonts w:asciiTheme="minorHAnsi" w:hAnsiTheme="minorHAnsi"/>
          <w:lang w:val="en-US"/>
        </w:rPr>
        <w:t>____________ single/double room(s)</w:t>
      </w:r>
    </w:p>
    <w:p w:rsidR="00BA79CC" w:rsidRPr="00BA4AA3" w:rsidRDefault="00BA79CC" w:rsidP="00BA79CC">
      <w:pPr>
        <w:jc w:val="both"/>
        <w:rPr>
          <w:rStyle w:val="LineNumber"/>
          <w:rFonts w:asciiTheme="minorHAnsi" w:hAnsiTheme="minorHAnsi"/>
          <w:lang w:val="en-US"/>
        </w:rPr>
      </w:pPr>
      <w:r w:rsidRPr="00BA4AA3">
        <w:rPr>
          <w:rStyle w:val="LineNumber"/>
          <w:rFonts w:asciiTheme="minorHAnsi" w:hAnsiTheme="minorHAnsi"/>
          <w:lang w:val="en-US"/>
        </w:rPr>
        <w:t>arriving on (date) ____________ at (time) ____________ departing on (date) ____________</w:t>
      </w:r>
    </w:p>
    <w:p w:rsidR="00BA79CC" w:rsidRPr="00BA4AA3" w:rsidRDefault="00BA79CC" w:rsidP="00BA79CC">
      <w:pPr>
        <w:spacing w:before="360"/>
        <w:jc w:val="both"/>
        <w:rPr>
          <w:rStyle w:val="LineNumber"/>
          <w:rFonts w:asciiTheme="minorHAnsi" w:eastAsia="SimSun" w:hAnsiTheme="minorHAnsi"/>
          <w:lang w:val="en-US"/>
        </w:rPr>
      </w:pPr>
      <w:r w:rsidRPr="00BA4AA3">
        <w:rPr>
          <w:rStyle w:val="LineNumber"/>
          <w:rFonts w:asciiTheme="minorHAnsi" w:eastAsia="SimSun" w:hAnsiTheme="minorHAnsi"/>
          <w:b/>
          <w:bCs/>
          <w:lang w:val="en-US"/>
        </w:rPr>
        <w:t>GENEVA TRANSPORT CARD</w:t>
      </w:r>
      <w:r w:rsidRPr="00BA4AA3">
        <w:rPr>
          <w:rStyle w:val="LineNumber"/>
          <w:rFonts w:asciiTheme="minorHAnsi" w:eastAsia="SimSun" w:hAnsiTheme="minorHAnsi"/>
          <w:lang w:val="en-US"/>
        </w:rPr>
        <w:t xml:space="preserve">: Hotels and residences in the canton of Geneva now provide a free "Geneva Transport Card" valid for the duration of the stay. This card will give you free access to Geneva public transport, including buses, trams, boats and trains as far as Versoix and the airport. </w:t>
      </w:r>
    </w:p>
    <w:p w:rsidR="00BA79CC" w:rsidRPr="00BA4AA3" w:rsidRDefault="00BA79CC" w:rsidP="00BA79CC">
      <w:pPr>
        <w:spacing w:before="360"/>
        <w:jc w:val="both"/>
        <w:rPr>
          <w:rStyle w:val="LineNumber"/>
          <w:rFonts w:asciiTheme="minorHAnsi" w:hAnsiTheme="minorHAnsi"/>
          <w:lang w:val="en-US"/>
        </w:rPr>
      </w:pPr>
      <w:r w:rsidRPr="00BA4AA3">
        <w:rPr>
          <w:rStyle w:val="LineNumber"/>
          <w:rFonts w:asciiTheme="minorHAnsi" w:hAnsiTheme="minorHAnsi"/>
          <w:lang w:val="en-US"/>
        </w:rPr>
        <w:t>Family name:</w:t>
      </w:r>
      <w:r w:rsidRPr="00BA4AA3">
        <w:rPr>
          <w:rStyle w:val="LineNumber"/>
          <w:rFonts w:asciiTheme="minorHAnsi" w:hAnsiTheme="minorHAnsi"/>
          <w:lang w:val="en-US"/>
        </w:rPr>
        <w:tab/>
        <w:t>_________________________________</w:t>
      </w:r>
    </w:p>
    <w:p w:rsidR="00BA79CC" w:rsidRPr="00BA4AA3" w:rsidRDefault="00BA79CC" w:rsidP="00BA79CC">
      <w:pPr>
        <w:spacing w:after="240"/>
        <w:jc w:val="both"/>
        <w:rPr>
          <w:rStyle w:val="LineNumber"/>
          <w:rFonts w:asciiTheme="minorHAnsi" w:hAnsiTheme="minorHAnsi"/>
          <w:lang w:val="en-US"/>
        </w:rPr>
      </w:pPr>
      <w:r w:rsidRPr="00BA4AA3">
        <w:rPr>
          <w:rStyle w:val="LineNumber"/>
          <w:rFonts w:asciiTheme="minorHAnsi" w:hAnsiTheme="minorHAnsi"/>
          <w:lang w:val="en-US"/>
        </w:rPr>
        <w:t>First name:</w:t>
      </w:r>
      <w:r w:rsidRPr="00BA4AA3">
        <w:rPr>
          <w:rStyle w:val="LineNumber"/>
          <w:rFonts w:asciiTheme="minorHAnsi" w:hAnsiTheme="minorHAnsi"/>
          <w:lang w:val="en-US"/>
        </w:rPr>
        <w:tab/>
      </w:r>
      <w:r w:rsidRPr="00BA4AA3">
        <w:rPr>
          <w:rStyle w:val="LineNumber"/>
          <w:rFonts w:asciiTheme="minorHAnsi" w:hAnsiTheme="minorHAnsi"/>
          <w:lang w:val="en-US"/>
        </w:rPr>
        <w:tab/>
        <w:t>_________________________________</w:t>
      </w:r>
    </w:p>
    <w:p w:rsidR="00BA79CC" w:rsidRPr="00BA4AA3" w:rsidRDefault="00BA79CC" w:rsidP="00BA79CC">
      <w:pPr>
        <w:jc w:val="both"/>
        <w:rPr>
          <w:rStyle w:val="LineNumber"/>
          <w:rFonts w:asciiTheme="minorHAnsi" w:hAnsiTheme="minorHAnsi"/>
          <w:lang w:val="en-US"/>
        </w:rPr>
      </w:pPr>
      <w:r w:rsidRPr="00BA4AA3">
        <w:rPr>
          <w:rStyle w:val="LineNumber"/>
          <w:rFonts w:asciiTheme="minorHAnsi" w:hAnsiTheme="minorHAnsi"/>
          <w:lang w:val="en-US"/>
        </w:rPr>
        <w:t>Address:</w:t>
      </w:r>
      <w:r w:rsidRPr="00BA4AA3">
        <w:rPr>
          <w:rStyle w:val="LineNumber"/>
          <w:rFonts w:asciiTheme="minorHAnsi" w:hAnsiTheme="minorHAnsi"/>
          <w:lang w:val="en-US"/>
        </w:rPr>
        <w:tab/>
        <w:t>________________________________</w:t>
      </w:r>
      <w:r w:rsidRPr="00BA4AA3">
        <w:rPr>
          <w:rStyle w:val="LineNumber"/>
          <w:rFonts w:asciiTheme="minorHAnsi" w:hAnsiTheme="minorHAnsi"/>
          <w:lang w:val="en-US"/>
        </w:rPr>
        <w:tab/>
        <w:t>Tel:</w:t>
      </w:r>
      <w:r w:rsidRPr="00BA4AA3">
        <w:rPr>
          <w:rStyle w:val="LineNumber"/>
          <w:rFonts w:asciiTheme="minorHAnsi" w:hAnsiTheme="minorHAnsi"/>
          <w:lang w:val="en-US"/>
        </w:rPr>
        <w:tab/>
        <w:t>________________________________</w:t>
      </w:r>
    </w:p>
    <w:p w:rsidR="00BA79CC" w:rsidRPr="00BA4AA3" w:rsidRDefault="00BA79CC" w:rsidP="00BA79CC">
      <w:pPr>
        <w:jc w:val="both"/>
        <w:rPr>
          <w:rStyle w:val="LineNumber"/>
          <w:rFonts w:asciiTheme="minorHAnsi" w:hAnsiTheme="minorHAnsi"/>
          <w:lang w:val="en-US"/>
        </w:rPr>
      </w:pPr>
      <w:r w:rsidRPr="00BA4AA3">
        <w:rPr>
          <w:rStyle w:val="LineNumber"/>
          <w:rFonts w:asciiTheme="minorHAnsi" w:hAnsiTheme="minorHAnsi"/>
          <w:lang w:val="en-US"/>
        </w:rPr>
        <w:t>_________________________________________</w:t>
      </w:r>
      <w:r w:rsidRPr="00BA4AA3">
        <w:rPr>
          <w:rStyle w:val="LineNumber"/>
          <w:rFonts w:asciiTheme="minorHAnsi" w:hAnsiTheme="minorHAnsi"/>
          <w:lang w:val="en-US"/>
        </w:rPr>
        <w:tab/>
        <w:t>Fax:</w:t>
      </w:r>
      <w:r w:rsidRPr="00BA4AA3">
        <w:rPr>
          <w:rStyle w:val="LineNumber"/>
          <w:rFonts w:asciiTheme="minorHAnsi" w:hAnsiTheme="minorHAnsi"/>
          <w:lang w:val="en-US"/>
        </w:rPr>
        <w:tab/>
        <w:t>________________________________</w:t>
      </w:r>
    </w:p>
    <w:p w:rsidR="00BA79CC" w:rsidRPr="00BA4AA3" w:rsidRDefault="00BA79CC" w:rsidP="006528E9">
      <w:pPr>
        <w:jc w:val="both"/>
        <w:rPr>
          <w:rStyle w:val="LineNumber"/>
          <w:rFonts w:asciiTheme="minorHAnsi" w:hAnsiTheme="minorHAnsi"/>
          <w:lang w:val="en-US"/>
        </w:rPr>
      </w:pPr>
      <w:r w:rsidRPr="00BA4AA3">
        <w:rPr>
          <w:rStyle w:val="LineNumber"/>
          <w:rFonts w:asciiTheme="minorHAnsi" w:hAnsiTheme="minorHAnsi"/>
          <w:lang w:val="en-US"/>
        </w:rPr>
        <w:t>_________________________________________</w:t>
      </w:r>
      <w:r w:rsidRPr="00BA4AA3">
        <w:rPr>
          <w:rStyle w:val="LineNumber"/>
          <w:rFonts w:asciiTheme="minorHAnsi" w:hAnsiTheme="minorHAnsi"/>
          <w:lang w:val="en-US"/>
        </w:rPr>
        <w:tab/>
        <w:t>E</w:t>
      </w:r>
      <w:r w:rsidR="006528E9" w:rsidRPr="00BA4AA3">
        <w:rPr>
          <w:rStyle w:val="LineNumber"/>
          <w:rFonts w:asciiTheme="minorHAnsi" w:hAnsiTheme="minorHAnsi"/>
          <w:lang w:val="en-US"/>
        </w:rPr>
        <w:t>-</w:t>
      </w:r>
      <w:r w:rsidRPr="00BA4AA3">
        <w:rPr>
          <w:rStyle w:val="LineNumber"/>
          <w:rFonts w:asciiTheme="minorHAnsi" w:hAnsiTheme="minorHAnsi"/>
          <w:lang w:val="en-US"/>
        </w:rPr>
        <w:t>mail: _______________________________</w:t>
      </w:r>
    </w:p>
    <w:p w:rsidR="00BA79CC" w:rsidRPr="00BA4AA3" w:rsidRDefault="00BA79CC" w:rsidP="00BA79CC">
      <w:pPr>
        <w:spacing w:before="480" w:after="240"/>
        <w:jc w:val="both"/>
        <w:rPr>
          <w:rStyle w:val="LineNumber"/>
          <w:rFonts w:asciiTheme="minorHAnsi" w:hAnsiTheme="minorHAnsi"/>
          <w:lang w:val="en-US"/>
        </w:rPr>
      </w:pPr>
      <w:r w:rsidRPr="00BA4AA3">
        <w:rPr>
          <w:rStyle w:val="LineNumber"/>
          <w:rFonts w:asciiTheme="minorHAnsi" w:hAnsiTheme="minorHAnsi"/>
          <w:lang w:val="en-US"/>
        </w:rPr>
        <w:t>Credit card to guarantee this reservation: AX/VISA/DINERS/EC  (or other) _____________________</w:t>
      </w:r>
    </w:p>
    <w:p w:rsidR="00BA79CC" w:rsidRPr="00BA4AA3" w:rsidRDefault="00BA79CC" w:rsidP="00BA79CC">
      <w:pPr>
        <w:spacing w:after="120"/>
        <w:jc w:val="both"/>
        <w:rPr>
          <w:rStyle w:val="LineNumber"/>
          <w:rFonts w:asciiTheme="minorHAnsi" w:hAnsiTheme="minorHAnsi"/>
          <w:lang w:val="en-US"/>
        </w:rPr>
      </w:pPr>
      <w:r w:rsidRPr="00BA4AA3">
        <w:rPr>
          <w:rStyle w:val="LineNumber"/>
          <w:rFonts w:asciiTheme="minorHAnsi" w:hAnsiTheme="minorHAnsi"/>
          <w:lang w:val="en-US"/>
        </w:rPr>
        <w:t>No.: _____________________________________</w:t>
      </w:r>
      <w:r w:rsidRPr="00BA4AA3">
        <w:rPr>
          <w:rStyle w:val="LineNumber"/>
          <w:rFonts w:asciiTheme="minorHAnsi" w:hAnsiTheme="minorHAnsi"/>
          <w:lang w:val="en-US"/>
        </w:rPr>
        <w:tab/>
        <w:t xml:space="preserve"> valid until:_____________________________</w:t>
      </w:r>
    </w:p>
    <w:p w:rsidR="00BA79CC" w:rsidRPr="00BA4AA3" w:rsidRDefault="00BA79CC" w:rsidP="00BA79CC">
      <w:pPr>
        <w:spacing w:before="360"/>
        <w:jc w:val="both"/>
        <w:rPr>
          <w:rStyle w:val="LineNumber"/>
          <w:rFonts w:asciiTheme="minorHAnsi" w:hAnsiTheme="minorHAnsi"/>
          <w:lang w:val="en-US"/>
        </w:rPr>
      </w:pPr>
      <w:r w:rsidRPr="00BA4AA3">
        <w:rPr>
          <w:rStyle w:val="LineNumber"/>
          <w:rFonts w:asciiTheme="minorHAnsi" w:hAnsiTheme="minorHAnsi"/>
          <w:lang w:val="en-US"/>
        </w:rPr>
        <w:t>Date: ____________________________________</w:t>
      </w:r>
      <w:r w:rsidRPr="00BA4AA3">
        <w:rPr>
          <w:rStyle w:val="LineNumber"/>
          <w:rFonts w:asciiTheme="minorHAnsi" w:hAnsiTheme="minorHAnsi"/>
          <w:lang w:val="en-US"/>
        </w:rPr>
        <w:tab/>
        <w:t>Signature:</w:t>
      </w:r>
    </w:p>
    <w:p w:rsidR="000539F0" w:rsidRDefault="000539F0" w:rsidP="00BA79CC">
      <w:pPr>
        <w:tabs>
          <w:tab w:val="clear" w:pos="794"/>
          <w:tab w:val="clear" w:pos="1191"/>
          <w:tab w:val="clear" w:pos="1588"/>
          <w:tab w:val="clear" w:pos="1985"/>
          <w:tab w:val="center" w:pos="4962"/>
        </w:tabs>
        <w:overflowPunct/>
        <w:autoSpaceDE/>
        <w:autoSpaceDN/>
        <w:adjustRightInd/>
        <w:spacing w:line="240" w:lineRule="atLeast"/>
        <w:ind w:left="567"/>
        <w:jc w:val="center"/>
        <w:textAlignment w:val="auto"/>
        <w:rPr>
          <w:rFonts w:asciiTheme="minorHAnsi" w:hAnsiTheme="minorHAnsi"/>
          <w:lang w:val="en-US"/>
        </w:rPr>
      </w:pPr>
    </w:p>
    <w:p w:rsidR="00BA4AA3" w:rsidRDefault="00BA4AA3" w:rsidP="00BA79CC">
      <w:pPr>
        <w:tabs>
          <w:tab w:val="clear" w:pos="794"/>
          <w:tab w:val="clear" w:pos="1191"/>
          <w:tab w:val="clear" w:pos="1588"/>
          <w:tab w:val="clear" w:pos="1985"/>
          <w:tab w:val="center" w:pos="4962"/>
        </w:tabs>
        <w:overflowPunct/>
        <w:autoSpaceDE/>
        <w:autoSpaceDN/>
        <w:adjustRightInd/>
        <w:spacing w:line="240" w:lineRule="atLeast"/>
        <w:ind w:left="567"/>
        <w:jc w:val="center"/>
        <w:textAlignment w:val="auto"/>
        <w:rPr>
          <w:rFonts w:asciiTheme="minorHAnsi" w:hAnsiTheme="minorHAnsi"/>
          <w:lang w:val="en-US"/>
        </w:rPr>
      </w:pPr>
    </w:p>
    <w:p w:rsidR="00BA4AA3" w:rsidRPr="00BA4AA3" w:rsidRDefault="00BA4AA3" w:rsidP="00BA79CC">
      <w:pPr>
        <w:tabs>
          <w:tab w:val="clear" w:pos="794"/>
          <w:tab w:val="clear" w:pos="1191"/>
          <w:tab w:val="clear" w:pos="1588"/>
          <w:tab w:val="clear" w:pos="1985"/>
          <w:tab w:val="center" w:pos="4962"/>
        </w:tabs>
        <w:overflowPunct/>
        <w:autoSpaceDE/>
        <w:autoSpaceDN/>
        <w:adjustRightInd/>
        <w:spacing w:line="240" w:lineRule="atLeast"/>
        <w:ind w:left="567"/>
        <w:jc w:val="center"/>
        <w:textAlignment w:val="auto"/>
        <w:rPr>
          <w:rFonts w:asciiTheme="minorHAnsi" w:hAnsiTheme="minorHAnsi"/>
          <w:lang w:val="en-US"/>
        </w:rPr>
      </w:pPr>
      <w:r>
        <w:rPr>
          <w:rFonts w:asciiTheme="minorHAnsi" w:hAnsiTheme="minorHAnsi"/>
          <w:lang w:val="en-US"/>
        </w:rPr>
        <w:t>_________________</w:t>
      </w:r>
    </w:p>
    <w:sectPr w:rsidR="00BA4AA3" w:rsidRPr="00BA4AA3" w:rsidSect="00742D4C">
      <w:headerReference w:type="first" r:id="rId21"/>
      <w:footerReference w:type="first" r:id="rId22"/>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41C" w:rsidRDefault="0031041C">
      <w:r>
        <w:separator/>
      </w:r>
    </w:p>
  </w:endnote>
  <w:endnote w:type="continuationSeparator" w:id="0">
    <w:p w:rsidR="0031041C" w:rsidRDefault="00310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Segoe UI"/>
    <w:charset w:val="00"/>
    <w:family w:val="swiss"/>
    <w:pitch w:val="variable"/>
    <w:sig w:usb0="00000001"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41C" w:rsidRPr="004E24EA" w:rsidRDefault="00BA4AA3" w:rsidP="0012422D">
    <w:pPr>
      <w:pStyle w:val="Footer"/>
      <w:rPr>
        <w:rFonts w:asciiTheme="minorHAnsi" w:hAnsiTheme="minorHAnsi"/>
        <w:sz w:val="16"/>
        <w:szCs w:val="16"/>
      </w:rPr>
    </w:pPr>
    <w:r>
      <w:rPr>
        <w:rFonts w:asciiTheme="minorHAnsi" w:hAnsiTheme="minorHAnsi"/>
        <w:sz w:val="16"/>
        <w:szCs w:val="16"/>
      </w:rPr>
      <w:t>ITU-T\BUREAU\CIRC\000\135F.DOC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41C" w:rsidRDefault="0031041C" w:rsidP="00052DAE">
    <w:pPr>
      <w:pStyle w:val="FirstFooter"/>
      <w:ind w:left="-397" w:right="-397"/>
      <w:jc w:val="center"/>
      <w:rPr>
        <w:rFonts w:asciiTheme="minorHAnsi" w:hAnsiTheme="minorHAnsi"/>
        <w:szCs w:val="18"/>
        <w:lang w:val="fr-CH"/>
      </w:rPr>
    </w:pPr>
    <w:r w:rsidRPr="002E7181">
      <w:rPr>
        <w:rFonts w:asciiTheme="minorHAnsi" w:hAnsiTheme="minorHAnsi"/>
        <w:szCs w:val="18"/>
        <w:lang w:val="fr-CH"/>
      </w:rPr>
      <w:t>Union internationale des télécommunications • Place des Nations • CH</w:t>
    </w:r>
    <w:r w:rsidRPr="002E7181">
      <w:rPr>
        <w:rFonts w:asciiTheme="minorHAnsi" w:hAnsiTheme="minorHAnsi"/>
        <w:szCs w:val="18"/>
        <w:lang w:val="fr-CH"/>
      </w:rPr>
      <w:noBreakHyphen/>
      <w:t xml:space="preserve">1211 Genève 20 • Suisse </w:t>
    </w:r>
    <w:r w:rsidRPr="002E7181">
      <w:rPr>
        <w:rFonts w:asciiTheme="minorHAnsi" w:hAnsiTheme="minorHAnsi"/>
        <w:szCs w:val="18"/>
        <w:lang w:val="fr-CH"/>
      </w:rPr>
      <w:br/>
      <w:t xml:space="preserve">Tél.: +41 22 730 5111 • Fax: +41 22 733 7256 • Courriel: </w:t>
    </w:r>
    <w:hyperlink r:id="rId1" w:history="1">
      <w:r w:rsidRPr="002E7181">
        <w:rPr>
          <w:rStyle w:val="Hyperlink"/>
          <w:rFonts w:asciiTheme="minorHAnsi" w:hAnsiTheme="minorHAnsi"/>
          <w:szCs w:val="18"/>
          <w:lang w:val="fr-CH"/>
        </w:rPr>
        <w:t>itumail@itu.int</w:t>
      </w:r>
    </w:hyperlink>
    <w:r w:rsidRPr="002E7181">
      <w:rPr>
        <w:rFonts w:asciiTheme="minorHAnsi" w:hAnsiTheme="minorHAnsi"/>
        <w:szCs w:val="18"/>
        <w:lang w:val="fr-CH"/>
      </w:rPr>
      <w:t xml:space="preserve"> • </w:t>
    </w:r>
    <w:hyperlink r:id="rId2" w:history="1">
      <w:r w:rsidRPr="002E7181">
        <w:rPr>
          <w:rStyle w:val="Hyperlink"/>
          <w:rFonts w:asciiTheme="minorHAnsi" w:hAnsiTheme="minorHAnsi"/>
          <w:szCs w:val="18"/>
          <w:lang w:val="fr-CH"/>
        </w:rPr>
        <w:t>www.itu.int</w:t>
      </w:r>
    </w:hyperlink>
    <w:r w:rsidRPr="002E7181">
      <w:rPr>
        <w:rFonts w:asciiTheme="minorHAnsi" w:hAnsiTheme="minorHAnsi"/>
        <w:szCs w:val="18"/>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AA3" w:rsidRPr="004E24EA" w:rsidRDefault="00BA4AA3" w:rsidP="00BA4AA3">
    <w:pPr>
      <w:pStyle w:val="Footer"/>
      <w:rPr>
        <w:rFonts w:asciiTheme="minorHAnsi" w:hAnsiTheme="minorHAnsi"/>
        <w:sz w:val="16"/>
        <w:szCs w:val="16"/>
      </w:rPr>
    </w:pPr>
    <w:r>
      <w:rPr>
        <w:rFonts w:asciiTheme="minorHAnsi" w:hAnsiTheme="minorHAnsi"/>
        <w:sz w:val="16"/>
        <w:szCs w:val="16"/>
      </w:rPr>
      <w:t>ITU-T\BUREAU\CIRC\000\135F.DOC</w:t>
    </w:r>
  </w:p>
  <w:p w:rsidR="0031041C" w:rsidRPr="00FF098E" w:rsidRDefault="0031041C" w:rsidP="00FF09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41C" w:rsidRDefault="0031041C">
      <w:r>
        <w:t>____________________</w:t>
      </w:r>
    </w:p>
  </w:footnote>
  <w:footnote w:type="continuationSeparator" w:id="0">
    <w:p w:rsidR="0031041C" w:rsidRDefault="003104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41C" w:rsidRPr="004E24EA" w:rsidRDefault="00090C54" w:rsidP="004E24EA">
    <w:pPr>
      <w:pStyle w:val="Header"/>
      <w:rPr>
        <w:rFonts w:asciiTheme="minorHAnsi" w:hAnsiTheme="minorHAnsi"/>
        <w:sz w:val="18"/>
        <w:szCs w:val="16"/>
      </w:rPr>
    </w:pPr>
    <w:sdt>
      <w:sdtPr>
        <w:rPr>
          <w:rFonts w:asciiTheme="minorHAnsi" w:hAnsiTheme="minorHAnsi"/>
          <w:sz w:val="18"/>
          <w:szCs w:val="16"/>
        </w:rPr>
        <w:id w:val="-875614815"/>
        <w:docPartObj>
          <w:docPartGallery w:val="Page Numbers (Top of Page)"/>
          <w:docPartUnique/>
        </w:docPartObj>
      </w:sdtPr>
      <w:sdtEndPr>
        <w:rPr>
          <w:noProof/>
        </w:rPr>
      </w:sdtEndPr>
      <w:sdtContent>
        <w:r w:rsidR="0031041C" w:rsidRPr="00697BC1">
          <w:rPr>
            <w:rFonts w:asciiTheme="minorHAnsi" w:hAnsiTheme="minorHAnsi"/>
            <w:sz w:val="18"/>
            <w:szCs w:val="16"/>
          </w:rPr>
          <w:t xml:space="preserve"> </w:t>
        </w:r>
        <w:r w:rsidR="0031041C" w:rsidRPr="00697BC1">
          <w:rPr>
            <w:rFonts w:asciiTheme="minorHAnsi" w:hAnsiTheme="minorHAnsi"/>
            <w:sz w:val="18"/>
            <w:szCs w:val="16"/>
          </w:rPr>
          <w:fldChar w:fldCharType="begin"/>
        </w:r>
        <w:r w:rsidR="0031041C" w:rsidRPr="00697BC1">
          <w:rPr>
            <w:rFonts w:asciiTheme="minorHAnsi" w:hAnsiTheme="minorHAnsi"/>
            <w:sz w:val="18"/>
            <w:szCs w:val="16"/>
          </w:rPr>
          <w:instrText xml:space="preserve"> PAGE   \* MERGEFORMAT </w:instrText>
        </w:r>
        <w:r w:rsidR="0031041C" w:rsidRPr="00697BC1">
          <w:rPr>
            <w:rFonts w:asciiTheme="minorHAnsi" w:hAnsiTheme="minorHAnsi"/>
            <w:sz w:val="18"/>
            <w:szCs w:val="16"/>
          </w:rPr>
          <w:fldChar w:fldCharType="separate"/>
        </w:r>
        <w:r>
          <w:rPr>
            <w:rFonts w:asciiTheme="minorHAnsi" w:hAnsiTheme="minorHAnsi"/>
            <w:noProof/>
            <w:sz w:val="18"/>
            <w:szCs w:val="16"/>
          </w:rPr>
          <w:t>3</w:t>
        </w:r>
        <w:r w:rsidR="0031041C" w:rsidRPr="00697BC1">
          <w:rPr>
            <w:rFonts w:asciiTheme="minorHAnsi" w:hAnsiTheme="minorHAnsi"/>
            <w:noProof/>
            <w:sz w:val="18"/>
            <w:szCs w:val="16"/>
          </w:rPr>
          <w:fldChar w:fldCharType="end"/>
        </w:r>
      </w:sdtContent>
    </w:sdt>
    <w:r w:rsidR="0031041C" w:rsidRPr="00697BC1">
      <w:rPr>
        <w:rFonts w:asciiTheme="minorHAnsi" w:hAnsiTheme="minorHAnsi"/>
        <w:noProof/>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rPr>
      <w:id w:val="1670823994"/>
      <w:docPartObj>
        <w:docPartGallery w:val="Page Numbers (Top of Page)"/>
        <w:docPartUnique/>
      </w:docPartObj>
    </w:sdtPr>
    <w:sdtEndPr>
      <w:rPr>
        <w:noProof/>
        <w:sz w:val="18"/>
        <w:szCs w:val="18"/>
      </w:rPr>
    </w:sdtEndPr>
    <w:sdtContent>
      <w:p w:rsidR="0031041C" w:rsidRPr="000539F0" w:rsidRDefault="0031041C" w:rsidP="001C1535">
        <w:pPr>
          <w:pStyle w:val="Header"/>
          <w:rPr>
            <w:rFonts w:ascii="Calibri" w:hAnsi="Calibri"/>
            <w:sz w:val="18"/>
            <w:szCs w:val="18"/>
          </w:rPr>
        </w:pPr>
        <w:r w:rsidRPr="000539F0">
          <w:rPr>
            <w:rFonts w:ascii="Calibri" w:hAnsi="Calibri"/>
            <w:sz w:val="18"/>
            <w:szCs w:val="18"/>
          </w:rPr>
          <w:fldChar w:fldCharType="begin"/>
        </w:r>
        <w:r w:rsidRPr="000539F0">
          <w:rPr>
            <w:rFonts w:ascii="Calibri" w:hAnsi="Calibri"/>
            <w:sz w:val="18"/>
            <w:szCs w:val="18"/>
          </w:rPr>
          <w:instrText xml:space="preserve"> PAGE   \* MERGEFORMAT </w:instrText>
        </w:r>
        <w:r w:rsidRPr="000539F0">
          <w:rPr>
            <w:rFonts w:ascii="Calibri" w:hAnsi="Calibri"/>
            <w:sz w:val="18"/>
            <w:szCs w:val="18"/>
          </w:rPr>
          <w:fldChar w:fldCharType="separate"/>
        </w:r>
        <w:r w:rsidR="00090C54">
          <w:rPr>
            <w:rFonts w:ascii="Calibri" w:hAnsi="Calibri"/>
            <w:noProof/>
            <w:sz w:val="18"/>
            <w:szCs w:val="18"/>
          </w:rPr>
          <w:t>5</w:t>
        </w:r>
        <w:r w:rsidRPr="000539F0">
          <w:rPr>
            <w:rFonts w:ascii="Calibri" w:hAnsi="Calibri"/>
            <w:noProof/>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F5943"/>
    <w:multiLevelType w:val="hybridMultilevel"/>
    <w:tmpl w:val="3528B018"/>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2">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nsid w:val="10B10FEF"/>
    <w:multiLevelType w:val="hybridMultilevel"/>
    <w:tmpl w:val="DF64AB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5">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79F"/>
    <w:rsid w:val="000039EE"/>
    <w:rsid w:val="00005622"/>
    <w:rsid w:val="0002519E"/>
    <w:rsid w:val="00035B43"/>
    <w:rsid w:val="00052DAE"/>
    <w:rsid w:val="000539F0"/>
    <w:rsid w:val="000758B3"/>
    <w:rsid w:val="0008295A"/>
    <w:rsid w:val="00090C54"/>
    <w:rsid w:val="000B0D96"/>
    <w:rsid w:val="000B59D8"/>
    <w:rsid w:val="000B6C73"/>
    <w:rsid w:val="000C56BE"/>
    <w:rsid w:val="001026FD"/>
    <w:rsid w:val="001077FD"/>
    <w:rsid w:val="00115DD7"/>
    <w:rsid w:val="0012422D"/>
    <w:rsid w:val="00167472"/>
    <w:rsid w:val="00167F92"/>
    <w:rsid w:val="00173738"/>
    <w:rsid w:val="00190215"/>
    <w:rsid w:val="001A3505"/>
    <w:rsid w:val="001B79A3"/>
    <w:rsid w:val="001C1535"/>
    <w:rsid w:val="002152A3"/>
    <w:rsid w:val="002305FB"/>
    <w:rsid w:val="002455FD"/>
    <w:rsid w:val="00253652"/>
    <w:rsid w:val="00291283"/>
    <w:rsid w:val="002E11AB"/>
    <w:rsid w:val="002E7181"/>
    <w:rsid w:val="0031041C"/>
    <w:rsid w:val="003131F0"/>
    <w:rsid w:val="00314101"/>
    <w:rsid w:val="00315D36"/>
    <w:rsid w:val="00326C66"/>
    <w:rsid w:val="00333A80"/>
    <w:rsid w:val="0033779A"/>
    <w:rsid w:val="00364E95"/>
    <w:rsid w:val="00372875"/>
    <w:rsid w:val="003B1E80"/>
    <w:rsid w:val="003B66E8"/>
    <w:rsid w:val="003D476D"/>
    <w:rsid w:val="003D71AE"/>
    <w:rsid w:val="004033F1"/>
    <w:rsid w:val="00414B0C"/>
    <w:rsid w:val="004257AC"/>
    <w:rsid w:val="0043711B"/>
    <w:rsid w:val="0045479F"/>
    <w:rsid w:val="004A0574"/>
    <w:rsid w:val="004B732E"/>
    <w:rsid w:val="004D51F4"/>
    <w:rsid w:val="004D64E0"/>
    <w:rsid w:val="004E24EA"/>
    <w:rsid w:val="0051210D"/>
    <w:rsid w:val="005136D2"/>
    <w:rsid w:val="00514B11"/>
    <w:rsid w:val="00517A03"/>
    <w:rsid w:val="005606E1"/>
    <w:rsid w:val="00560D2C"/>
    <w:rsid w:val="005A3DD9"/>
    <w:rsid w:val="005B1DFC"/>
    <w:rsid w:val="005C2716"/>
    <w:rsid w:val="00601682"/>
    <w:rsid w:val="00615D06"/>
    <w:rsid w:val="00625E79"/>
    <w:rsid w:val="006333F7"/>
    <w:rsid w:val="006427A1"/>
    <w:rsid w:val="00644741"/>
    <w:rsid w:val="006515A9"/>
    <w:rsid w:val="006528E9"/>
    <w:rsid w:val="00697BC1"/>
    <w:rsid w:val="006A6FFE"/>
    <w:rsid w:val="006B3E7B"/>
    <w:rsid w:val="006C5A91"/>
    <w:rsid w:val="00716BBC"/>
    <w:rsid w:val="007321BC"/>
    <w:rsid w:val="00742D4C"/>
    <w:rsid w:val="00760063"/>
    <w:rsid w:val="00775E4B"/>
    <w:rsid w:val="0079553B"/>
    <w:rsid w:val="00795679"/>
    <w:rsid w:val="007A40FE"/>
    <w:rsid w:val="00810105"/>
    <w:rsid w:val="008114AA"/>
    <w:rsid w:val="008157E0"/>
    <w:rsid w:val="00854E1D"/>
    <w:rsid w:val="008756D8"/>
    <w:rsid w:val="00887FA6"/>
    <w:rsid w:val="008C4397"/>
    <w:rsid w:val="008C465A"/>
    <w:rsid w:val="008F2C9B"/>
    <w:rsid w:val="008F36CF"/>
    <w:rsid w:val="00900CCA"/>
    <w:rsid w:val="009076BA"/>
    <w:rsid w:val="00923CD6"/>
    <w:rsid w:val="00927493"/>
    <w:rsid w:val="00935AA8"/>
    <w:rsid w:val="00971C9A"/>
    <w:rsid w:val="009911C0"/>
    <w:rsid w:val="009916BE"/>
    <w:rsid w:val="009B55EA"/>
    <w:rsid w:val="009D51FA"/>
    <w:rsid w:val="009F1E23"/>
    <w:rsid w:val="00A15179"/>
    <w:rsid w:val="00A51537"/>
    <w:rsid w:val="00A5280F"/>
    <w:rsid w:val="00A60FC1"/>
    <w:rsid w:val="00A6209B"/>
    <w:rsid w:val="00A97C37"/>
    <w:rsid w:val="00AC37B5"/>
    <w:rsid w:val="00AD752F"/>
    <w:rsid w:val="00B07C82"/>
    <w:rsid w:val="00B27B41"/>
    <w:rsid w:val="00B51B82"/>
    <w:rsid w:val="00B8573E"/>
    <w:rsid w:val="00B940D7"/>
    <w:rsid w:val="00BA4AA3"/>
    <w:rsid w:val="00BA79CC"/>
    <w:rsid w:val="00BB24C0"/>
    <w:rsid w:val="00BD547E"/>
    <w:rsid w:val="00BF37C9"/>
    <w:rsid w:val="00C167B6"/>
    <w:rsid w:val="00C26F2E"/>
    <w:rsid w:val="00C44D49"/>
    <w:rsid w:val="00C45376"/>
    <w:rsid w:val="00C466B4"/>
    <w:rsid w:val="00C712E2"/>
    <w:rsid w:val="00C9028F"/>
    <w:rsid w:val="00CA0416"/>
    <w:rsid w:val="00CB1125"/>
    <w:rsid w:val="00CC65A0"/>
    <w:rsid w:val="00CD042E"/>
    <w:rsid w:val="00CF196E"/>
    <w:rsid w:val="00CF2560"/>
    <w:rsid w:val="00CF5B46"/>
    <w:rsid w:val="00D46B68"/>
    <w:rsid w:val="00D542A5"/>
    <w:rsid w:val="00D65E6B"/>
    <w:rsid w:val="00DC3D47"/>
    <w:rsid w:val="00DD77DA"/>
    <w:rsid w:val="00DF21A9"/>
    <w:rsid w:val="00E06C61"/>
    <w:rsid w:val="00E13DB3"/>
    <w:rsid w:val="00E144A9"/>
    <w:rsid w:val="00E2408B"/>
    <w:rsid w:val="00E62CEA"/>
    <w:rsid w:val="00E72AE1"/>
    <w:rsid w:val="00ED6A7A"/>
    <w:rsid w:val="00EE4C36"/>
    <w:rsid w:val="00F346CE"/>
    <w:rsid w:val="00F34F98"/>
    <w:rsid w:val="00F40540"/>
    <w:rsid w:val="00F86E7B"/>
    <w:rsid w:val="00F9451D"/>
    <w:rsid w:val="00FF098E"/>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4832A36E-0C9B-41B7-99E0-C73C31D2E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aliases w:val="超级链接"/>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uiPriority w:val="99"/>
    <w:rsid w:val="005A3DD9"/>
    <w:rPr>
      <w:rFonts w:ascii="Times New Roman" w:hAnsi="Times New Roman"/>
      <w:caps/>
      <w:sz w:val="18"/>
      <w:lang w:val="fr-FR" w:eastAsia="en-US"/>
    </w:rPr>
  </w:style>
  <w:style w:type="character" w:styleId="FollowedHyperlink">
    <w:name w:val="FollowedHyperlink"/>
    <w:basedOn w:val="DefaultParagraphFont"/>
    <w:semiHidden/>
    <w:unhideWhenUsed/>
    <w:rsid w:val="00BF37C9"/>
    <w:rPr>
      <w:color w:val="800080" w:themeColor="followedHyperlink"/>
      <w:u w:val="single"/>
    </w:rPr>
  </w:style>
  <w:style w:type="paragraph" w:styleId="BodyText2">
    <w:name w:val="Body Text 2"/>
    <w:basedOn w:val="Normal"/>
    <w:link w:val="BodyText2Char"/>
    <w:rsid w:val="0008295A"/>
    <w:pPr>
      <w:tabs>
        <w:tab w:val="left" w:pos="1418"/>
        <w:tab w:val="left" w:pos="1702"/>
        <w:tab w:val="left" w:pos="2160"/>
      </w:tabs>
      <w:overflowPunct/>
      <w:autoSpaceDE/>
      <w:autoSpaceDN/>
      <w:adjustRightInd/>
      <w:ind w:right="92"/>
      <w:textAlignment w:val="auto"/>
    </w:pPr>
    <w:rPr>
      <w:rFonts w:asciiTheme="minorHAnsi" w:hAnsiTheme="minorHAnsi"/>
      <w:lang w:val="en-GB"/>
    </w:rPr>
  </w:style>
  <w:style w:type="character" w:customStyle="1" w:styleId="BodyText2Char">
    <w:name w:val="Body Text 2 Char"/>
    <w:basedOn w:val="DefaultParagraphFont"/>
    <w:link w:val="BodyText2"/>
    <w:rsid w:val="0008295A"/>
    <w:rPr>
      <w:rFonts w:asciiTheme="minorHAnsi" w:hAnsiTheme="minorHAnsi"/>
      <w:sz w:val="24"/>
      <w:lang w:val="en-GB" w:eastAsia="en-US"/>
    </w:rPr>
  </w:style>
  <w:style w:type="paragraph" w:styleId="BalloonText">
    <w:name w:val="Balloon Text"/>
    <w:basedOn w:val="Normal"/>
    <w:link w:val="BalloonTextChar"/>
    <w:semiHidden/>
    <w:unhideWhenUsed/>
    <w:rsid w:val="00615D0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15D06"/>
    <w:rPr>
      <w:rFonts w:ascii="Segoe UI" w:hAnsi="Segoe UI" w:cs="Segoe UI"/>
      <w:sz w:val="18"/>
      <w:szCs w:val="18"/>
      <w:lang w:val="fr-FR" w:eastAsia="en-US"/>
    </w:rPr>
  </w:style>
  <w:style w:type="paragraph" w:styleId="ListParagraph">
    <w:name w:val="List Paragraph"/>
    <w:basedOn w:val="Normal"/>
    <w:uiPriority w:val="34"/>
    <w:qFormat/>
    <w:rsid w:val="00F86E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interop"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itu.int/intero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recommendations/rec.aspx?rec=12067"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travel/" TargetMode="External"/><Relationship Id="rId23" Type="http://schemas.openxmlformats.org/officeDocument/2006/relationships/fontTable" Target="fontTable.xml"/><Relationship Id="rId10" Type="http://schemas.openxmlformats.org/officeDocument/2006/relationships/hyperlink" Target="http://www.itu.int/en/ITU-T/C-I/Pages/default.asp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interop@itu.int" TargetMode="External"/><Relationship Id="rId14" Type="http://schemas.openxmlformats.org/officeDocument/2006/relationships/hyperlink" Target="mailto:interop@itu.int"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TSBCIRC-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DFCF4-852D-4B9C-B923-3A5B04076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PF_TSBCIRC-F.dotx</Template>
  <TotalTime>0</TotalTime>
  <Pages>5</Pages>
  <Words>1113</Words>
  <Characters>7070</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8167</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Royer, Veronique</dc:creator>
  <cp:lastModifiedBy>Aveline, Marion</cp:lastModifiedBy>
  <cp:revision>2</cp:revision>
  <cp:lastPrinted>2014-12-23T13:18:00Z</cp:lastPrinted>
  <dcterms:created xsi:type="dcterms:W3CDTF">2015-01-15T13:03:00Z</dcterms:created>
  <dcterms:modified xsi:type="dcterms:W3CDTF">2015-01-15T13:03:00Z</dcterms:modified>
</cp:coreProperties>
</file>