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4244"/>
        <w:gridCol w:w="4394"/>
      </w:tblGrid>
      <w:tr w:rsidR="009273EC" w14:paraId="32C991AB" w14:textId="77777777" w:rsidTr="00A5354B">
        <w:trPr>
          <w:cantSplit/>
          <w:trHeight w:val="15"/>
        </w:trPr>
        <w:tc>
          <w:tcPr>
            <w:tcW w:w="5387" w:type="dxa"/>
            <w:gridSpan w:val="2"/>
            <w:vAlign w:val="center"/>
          </w:tcPr>
          <w:p w14:paraId="00753A4C" w14:textId="77777777" w:rsidR="009273EC" w:rsidRPr="003D38E3" w:rsidRDefault="009273EC" w:rsidP="001C1DD9">
            <w:pPr>
              <w:pStyle w:val="Tabletext"/>
            </w:pPr>
            <w:bookmarkStart w:id="0" w:name="_GoBack"/>
            <w:bookmarkEnd w:id="0"/>
            <w:r w:rsidRPr="003D38E3">
              <w:rPr>
                <w:b/>
                <w:bCs/>
                <w:iCs/>
                <w:sz w:val="32"/>
                <w:szCs w:val="32"/>
              </w:rPr>
              <w:t>Telecommunication Standardization</w:t>
            </w:r>
            <w:r w:rsidR="001C1DD9">
              <w:rPr>
                <w:b/>
                <w:bCs/>
                <w:iCs/>
                <w:sz w:val="32"/>
                <w:szCs w:val="32"/>
              </w:rPr>
              <w:br/>
            </w:r>
            <w:r w:rsidRPr="003D38E3">
              <w:rPr>
                <w:b/>
                <w:bCs/>
                <w:iCs/>
                <w:sz w:val="32"/>
                <w:szCs w:val="32"/>
              </w:rPr>
              <w:t>Bureau</w:t>
            </w:r>
          </w:p>
        </w:tc>
        <w:tc>
          <w:tcPr>
            <w:tcW w:w="4394" w:type="dxa"/>
            <w:vAlign w:val="center"/>
          </w:tcPr>
          <w:p w14:paraId="2C4A2065" w14:textId="77777777" w:rsidR="009273EC" w:rsidRPr="00F50108" w:rsidRDefault="009273EC" w:rsidP="00870336">
            <w:pPr>
              <w:spacing w:before="0"/>
              <w:jc w:val="right"/>
              <w:rPr>
                <w:rFonts w:ascii="Verdana" w:hAnsi="Verdana"/>
                <w:color w:val="FFFFFF"/>
                <w:sz w:val="26"/>
                <w:szCs w:val="26"/>
              </w:rPr>
            </w:pPr>
            <w:bookmarkStart w:id="1" w:name="ditulogo"/>
            <w:r>
              <w:rPr>
                <w:rFonts w:ascii="Verdana" w:hAnsi="Verdana"/>
                <w:noProof/>
                <w:color w:val="FFFFFF"/>
                <w:sz w:val="26"/>
                <w:szCs w:val="26"/>
                <w:lang w:val="en-US" w:eastAsia="zh-CN"/>
              </w:rPr>
              <w:drawing>
                <wp:inline distT="0" distB="0" distL="0" distR="0" wp14:anchorId="4A5BE126" wp14:editId="41D959A7">
                  <wp:extent cx="1762125" cy="742950"/>
                  <wp:effectExtent l="0" t="0" r="0" b="0"/>
                  <wp:docPr id="1" name="Picture 1"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bookmarkEnd w:id="1"/>
          </w:p>
        </w:tc>
      </w:tr>
      <w:tr w:rsidR="003D38E3" w14:paraId="7B7E9B1B" w14:textId="77777777" w:rsidTr="00A5354B">
        <w:trPr>
          <w:cantSplit/>
          <w:trHeight w:val="80"/>
        </w:trPr>
        <w:tc>
          <w:tcPr>
            <w:tcW w:w="5387" w:type="dxa"/>
            <w:gridSpan w:val="2"/>
            <w:vAlign w:val="center"/>
          </w:tcPr>
          <w:p w14:paraId="79E61D54" w14:textId="77777777" w:rsidR="003D38E3" w:rsidRDefault="003D38E3" w:rsidP="00932E45">
            <w:pPr>
              <w:pStyle w:val="Tabletext"/>
              <w:jc w:val="right"/>
            </w:pPr>
          </w:p>
        </w:tc>
        <w:tc>
          <w:tcPr>
            <w:tcW w:w="4394" w:type="dxa"/>
            <w:vAlign w:val="center"/>
          </w:tcPr>
          <w:p w14:paraId="0C001DA9" w14:textId="4E6C964E" w:rsidR="003D38E3" w:rsidRDefault="008253AD" w:rsidP="000F35D9">
            <w:pPr>
              <w:pStyle w:val="Tabletext"/>
              <w:spacing w:before="480" w:after="120"/>
            </w:pPr>
            <w:r>
              <w:t xml:space="preserve">Geneva,  </w:t>
            </w:r>
            <w:r w:rsidR="000F35D9">
              <w:t xml:space="preserve">19 </w:t>
            </w:r>
            <w:r>
              <w:t>December</w:t>
            </w:r>
            <w:r w:rsidR="00DE6AED">
              <w:t xml:space="preserve"> 2014</w:t>
            </w:r>
          </w:p>
        </w:tc>
      </w:tr>
      <w:tr w:rsidR="00932E45" w14:paraId="2DFFED37" w14:textId="77777777" w:rsidTr="00A5354B">
        <w:trPr>
          <w:cantSplit/>
          <w:trHeight w:val="700"/>
        </w:trPr>
        <w:tc>
          <w:tcPr>
            <w:tcW w:w="1143" w:type="dxa"/>
          </w:tcPr>
          <w:p w14:paraId="43115C49" w14:textId="77777777" w:rsidR="00932E45" w:rsidRPr="00F36AC4" w:rsidRDefault="00932E45" w:rsidP="0088403A">
            <w:pPr>
              <w:pStyle w:val="Tabletext"/>
              <w:rPr>
                <w:rFonts w:ascii="Futura Lt BT" w:hAnsi="Futura Lt BT"/>
              </w:rPr>
            </w:pPr>
            <w:r w:rsidRPr="00F36AC4">
              <w:t>Ref:</w:t>
            </w:r>
          </w:p>
        </w:tc>
        <w:tc>
          <w:tcPr>
            <w:tcW w:w="4244" w:type="dxa"/>
          </w:tcPr>
          <w:p w14:paraId="0C0E3191" w14:textId="20B97D30" w:rsidR="00932E45" w:rsidRPr="00F36AC4" w:rsidRDefault="00932E45" w:rsidP="000F35D9">
            <w:pPr>
              <w:pStyle w:val="Tabletext"/>
              <w:rPr>
                <w:b/>
              </w:rPr>
            </w:pPr>
            <w:r w:rsidRPr="00F36AC4">
              <w:rPr>
                <w:b/>
              </w:rPr>
              <w:t xml:space="preserve">TSB Circular </w:t>
            </w:r>
            <w:r w:rsidR="000F35D9">
              <w:rPr>
                <w:b/>
              </w:rPr>
              <w:t>135</w:t>
            </w:r>
          </w:p>
          <w:p w14:paraId="17904160" w14:textId="77777777" w:rsidR="00932E45" w:rsidRPr="00F36AC4" w:rsidRDefault="00CD3BB6" w:rsidP="00932E45">
            <w:pPr>
              <w:pStyle w:val="Tabletext"/>
            </w:pPr>
            <w:r>
              <w:t>TSB Interop</w:t>
            </w:r>
            <w:r w:rsidR="00932E45" w:rsidRPr="00F36AC4">
              <w:t>/</w:t>
            </w:r>
            <w:r w:rsidR="0070292B">
              <w:t>km</w:t>
            </w:r>
          </w:p>
        </w:tc>
        <w:tc>
          <w:tcPr>
            <w:tcW w:w="4394" w:type="dxa"/>
            <w:vMerge w:val="restart"/>
          </w:tcPr>
          <w:p w14:paraId="1428AE1C" w14:textId="77777777" w:rsidR="00932E45" w:rsidRDefault="00932E45" w:rsidP="00222D56">
            <w:pPr>
              <w:pStyle w:val="Tabletext"/>
              <w:ind w:left="283" w:hanging="283"/>
            </w:pPr>
            <w:bookmarkStart w:id="2" w:name="Addressee_E"/>
            <w:bookmarkEnd w:id="2"/>
            <w:r>
              <w:t>-</w:t>
            </w:r>
            <w:r>
              <w:tab/>
              <w:t>To Administrations of Member States of the Union;</w:t>
            </w:r>
          </w:p>
          <w:p w14:paraId="77AC1E6B" w14:textId="77777777" w:rsidR="00932E45" w:rsidRDefault="00932E45" w:rsidP="00222D56">
            <w:pPr>
              <w:pStyle w:val="Tabletext"/>
              <w:ind w:left="283" w:hanging="283"/>
              <w:rPr>
                <w:color w:val="000000"/>
              </w:rPr>
            </w:pPr>
            <w:r>
              <w:rPr>
                <w:color w:val="000000"/>
              </w:rPr>
              <w:t>-</w:t>
            </w:r>
            <w:r>
              <w:rPr>
                <w:color w:val="000000"/>
              </w:rPr>
              <w:tab/>
              <w:t>To ITU-T Sector Members;</w:t>
            </w:r>
          </w:p>
          <w:p w14:paraId="2117DC32" w14:textId="77777777" w:rsidR="00932E45" w:rsidRDefault="00932E45" w:rsidP="00222D56">
            <w:pPr>
              <w:pStyle w:val="Tabletext"/>
              <w:ind w:left="283" w:hanging="283"/>
              <w:rPr>
                <w:color w:val="000000"/>
              </w:rPr>
            </w:pPr>
            <w:r>
              <w:rPr>
                <w:color w:val="000000"/>
              </w:rPr>
              <w:t>-</w:t>
            </w:r>
            <w:r>
              <w:rPr>
                <w:color w:val="000000"/>
              </w:rPr>
              <w:tab/>
              <w:t>To ITU-T Associates;</w:t>
            </w:r>
          </w:p>
          <w:p w14:paraId="2B671E3E" w14:textId="77777777" w:rsidR="00932E45" w:rsidRDefault="00932E45" w:rsidP="00222D56">
            <w:pPr>
              <w:pStyle w:val="Tabletext"/>
              <w:ind w:left="283" w:hanging="283"/>
            </w:pPr>
            <w:r>
              <w:rPr>
                <w:color w:val="000000"/>
              </w:rPr>
              <w:t>-</w:t>
            </w:r>
            <w:r>
              <w:rPr>
                <w:color w:val="000000"/>
              </w:rPr>
              <w:tab/>
              <w:t>To ITU-T Academia</w:t>
            </w:r>
          </w:p>
        </w:tc>
      </w:tr>
      <w:tr w:rsidR="00932E45" w14:paraId="5240ED29" w14:textId="77777777" w:rsidTr="00A5354B">
        <w:trPr>
          <w:cantSplit/>
          <w:trHeight w:val="289"/>
        </w:trPr>
        <w:tc>
          <w:tcPr>
            <w:tcW w:w="1143" w:type="dxa"/>
          </w:tcPr>
          <w:p w14:paraId="4E3C35C4" w14:textId="77777777" w:rsidR="00932E45" w:rsidRPr="00F36AC4" w:rsidRDefault="00932E45" w:rsidP="009B6449">
            <w:pPr>
              <w:pStyle w:val="Tabletext"/>
            </w:pPr>
          </w:p>
        </w:tc>
        <w:tc>
          <w:tcPr>
            <w:tcW w:w="4244" w:type="dxa"/>
          </w:tcPr>
          <w:p w14:paraId="76E7716C" w14:textId="77777777" w:rsidR="00932E45" w:rsidRPr="00F36AC4" w:rsidRDefault="00932E45" w:rsidP="009B6449">
            <w:pPr>
              <w:pStyle w:val="Tabletext"/>
              <w:rPr>
                <w:b/>
              </w:rPr>
            </w:pPr>
          </w:p>
        </w:tc>
        <w:tc>
          <w:tcPr>
            <w:tcW w:w="4394" w:type="dxa"/>
            <w:vMerge/>
          </w:tcPr>
          <w:p w14:paraId="27F7388B" w14:textId="77777777" w:rsidR="00932E45" w:rsidRDefault="00932E45" w:rsidP="00932E45">
            <w:pPr>
              <w:pStyle w:val="Tabletext"/>
              <w:ind w:left="142" w:hanging="142"/>
            </w:pPr>
          </w:p>
        </w:tc>
      </w:tr>
      <w:tr w:rsidR="00932E45" w14:paraId="439C68ED" w14:textId="77777777" w:rsidTr="00A5354B">
        <w:trPr>
          <w:cantSplit/>
          <w:trHeight w:val="221"/>
        </w:trPr>
        <w:tc>
          <w:tcPr>
            <w:tcW w:w="1143" w:type="dxa"/>
          </w:tcPr>
          <w:p w14:paraId="1FD70E5F" w14:textId="77777777" w:rsidR="00932E45" w:rsidRPr="00F36AC4" w:rsidRDefault="00932E45" w:rsidP="009B6449">
            <w:pPr>
              <w:pStyle w:val="Tabletext"/>
            </w:pPr>
            <w:r w:rsidRPr="00F36AC4">
              <w:t>Tel:</w:t>
            </w:r>
          </w:p>
        </w:tc>
        <w:tc>
          <w:tcPr>
            <w:tcW w:w="4244" w:type="dxa"/>
          </w:tcPr>
          <w:p w14:paraId="184F0923" w14:textId="77777777" w:rsidR="00932E45" w:rsidRPr="00F36AC4" w:rsidRDefault="00932E45" w:rsidP="009B6449">
            <w:pPr>
              <w:pStyle w:val="Tabletext"/>
              <w:rPr>
                <w:b/>
              </w:rPr>
            </w:pPr>
            <w:r w:rsidRPr="00F36AC4">
              <w:t>+41 22 730</w:t>
            </w:r>
            <w:r w:rsidR="0070292B">
              <w:t xml:space="preserve"> 6226</w:t>
            </w:r>
          </w:p>
        </w:tc>
        <w:tc>
          <w:tcPr>
            <w:tcW w:w="4394" w:type="dxa"/>
            <w:vMerge/>
          </w:tcPr>
          <w:p w14:paraId="2B1E4727" w14:textId="77777777" w:rsidR="00932E45" w:rsidRDefault="00932E45" w:rsidP="00932E45">
            <w:pPr>
              <w:pStyle w:val="Tabletext"/>
              <w:ind w:left="142" w:hanging="142"/>
            </w:pPr>
          </w:p>
        </w:tc>
      </w:tr>
      <w:tr w:rsidR="00932E45" w14:paraId="2A40B471" w14:textId="77777777" w:rsidTr="00A5354B">
        <w:trPr>
          <w:cantSplit/>
          <w:trHeight w:val="282"/>
        </w:trPr>
        <w:tc>
          <w:tcPr>
            <w:tcW w:w="1143" w:type="dxa"/>
          </w:tcPr>
          <w:p w14:paraId="62722A0E" w14:textId="77777777" w:rsidR="00932E45" w:rsidRPr="00F36AC4" w:rsidRDefault="00932E45" w:rsidP="009B6449">
            <w:pPr>
              <w:pStyle w:val="Tabletext"/>
            </w:pPr>
            <w:r w:rsidRPr="00F36AC4">
              <w:t>Fax:</w:t>
            </w:r>
          </w:p>
        </w:tc>
        <w:tc>
          <w:tcPr>
            <w:tcW w:w="4244" w:type="dxa"/>
          </w:tcPr>
          <w:p w14:paraId="50C452BF" w14:textId="77777777" w:rsidR="00932E45" w:rsidRPr="00F36AC4" w:rsidRDefault="00932E45" w:rsidP="009B6449">
            <w:pPr>
              <w:pStyle w:val="Tabletext"/>
              <w:rPr>
                <w:b/>
              </w:rPr>
            </w:pPr>
            <w:r w:rsidRPr="00F36AC4">
              <w:t>+41 22 730 5853</w:t>
            </w:r>
          </w:p>
        </w:tc>
        <w:tc>
          <w:tcPr>
            <w:tcW w:w="4394" w:type="dxa"/>
            <w:vMerge/>
          </w:tcPr>
          <w:p w14:paraId="16A7464D" w14:textId="77777777" w:rsidR="00932E45" w:rsidRDefault="00932E45" w:rsidP="00932E45">
            <w:pPr>
              <w:pStyle w:val="Tabletext"/>
              <w:ind w:left="142" w:hanging="142"/>
            </w:pPr>
          </w:p>
        </w:tc>
      </w:tr>
      <w:tr w:rsidR="00870336" w14:paraId="08463382" w14:textId="77777777" w:rsidTr="00A5354B">
        <w:trPr>
          <w:cantSplit/>
          <w:trHeight w:val="1381"/>
        </w:trPr>
        <w:tc>
          <w:tcPr>
            <w:tcW w:w="1143" w:type="dxa"/>
          </w:tcPr>
          <w:p w14:paraId="0F571CEF" w14:textId="77777777" w:rsidR="0087300D" w:rsidRPr="00F36AC4" w:rsidRDefault="0087300D" w:rsidP="009B6449">
            <w:pPr>
              <w:pStyle w:val="Tabletext"/>
            </w:pPr>
            <w:r w:rsidRPr="00F36AC4">
              <w:t>E-mail:</w:t>
            </w:r>
          </w:p>
        </w:tc>
        <w:tc>
          <w:tcPr>
            <w:tcW w:w="4244" w:type="dxa"/>
          </w:tcPr>
          <w:p w14:paraId="1BFDB40D" w14:textId="77777777" w:rsidR="0087300D" w:rsidRPr="00F36AC4" w:rsidRDefault="00AD27CF" w:rsidP="00CD3BB6">
            <w:pPr>
              <w:pStyle w:val="Tabletext"/>
            </w:pPr>
            <w:hyperlink r:id="rId8" w:history="1">
              <w:r w:rsidR="00CD3BB6" w:rsidRPr="00743221">
                <w:rPr>
                  <w:rStyle w:val="Hyperlink"/>
                </w:rPr>
                <w:t>interop@itu.int</w:t>
              </w:r>
            </w:hyperlink>
            <w:r w:rsidR="00CD3BB6">
              <w:t xml:space="preserve"> </w:t>
            </w:r>
            <w:hyperlink r:id="rId9" w:history="1"/>
            <w:r w:rsidR="0087300D" w:rsidRPr="00F36AC4">
              <w:t xml:space="preserve"> </w:t>
            </w:r>
          </w:p>
        </w:tc>
        <w:tc>
          <w:tcPr>
            <w:tcW w:w="4394" w:type="dxa"/>
          </w:tcPr>
          <w:p w14:paraId="6EF1052D" w14:textId="77777777" w:rsidR="0087300D" w:rsidRDefault="0087300D" w:rsidP="009B6449">
            <w:pPr>
              <w:pStyle w:val="Tabletext"/>
              <w:rPr>
                <w:b/>
              </w:rPr>
            </w:pPr>
            <w:r>
              <w:rPr>
                <w:b/>
              </w:rPr>
              <w:t>Copy:</w:t>
            </w:r>
          </w:p>
          <w:p w14:paraId="2F6080DE" w14:textId="13D69265" w:rsidR="00932E45" w:rsidRDefault="0087300D" w:rsidP="0090775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 xml:space="preserve">To the </w:t>
            </w:r>
            <w:r w:rsidR="00907751">
              <w:t xml:space="preserve">Chairmen </w:t>
            </w:r>
            <w:r>
              <w:t>and Vice-Chairmen of ITU-T Study Groups;</w:t>
            </w:r>
          </w:p>
          <w:p w14:paraId="243C7F52"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14:paraId="3FED28E2" w14:textId="77777777"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Radiocommunication Bureau</w:t>
            </w:r>
          </w:p>
        </w:tc>
      </w:tr>
      <w:tr w:rsidR="00222D56" w:rsidRPr="009B6449" w14:paraId="3DA7C1A6" w14:textId="77777777" w:rsidTr="00A5354B">
        <w:trPr>
          <w:cantSplit/>
          <w:trHeight w:val="80"/>
        </w:trPr>
        <w:tc>
          <w:tcPr>
            <w:tcW w:w="1143" w:type="dxa"/>
          </w:tcPr>
          <w:p w14:paraId="0832A7B2" w14:textId="77777777" w:rsidR="00222D56" w:rsidRPr="009B6449" w:rsidRDefault="00222D56" w:rsidP="009B6449">
            <w:pPr>
              <w:pStyle w:val="Tabletext"/>
            </w:pPr>
            <w:r w:rsidRPr="009B6449">
              <w:t>Subject:</w:t>
            </w:r>
          </w:p>
        </w:tc>
        <w:tc>
          <w:tcPr>
            <w:tcW w:w="8638" w:type="dxa"/>
            <w:gridSpan w:val="2"/>
          </w:tcPr>
          <w:p w14:paraId="1A580440" w14:textId="56AEAF54" w:rsidR="00222D56" w:rsidRPr="009B6449" w:rsidRDefault="00D54184" w:rsidP="000F35D9">
            <w:pPr>
              <w:pStyle w:val="Tabletext"/>
            </w:pPr>
            <w:r>
              <w:rPr>
                <w:b/>
                <w:bCs/>
              </w:rPr>
              <w:t>E-health testing and showcasing</w:t>
            </w:r>
            <w:r w:rsidR="001357B4">
              <w:rPr>
                <w:b/>
                <w:bCs/>
              </w:rPr>
              <w:t xml:space="preserve"> </w:t>
            </w:r>
            <w:r w:rsidR="00CD3BB6">
              <w:rPr>
                <w:b/>
                <w:bCs/>
              </w:rPr>
              <w:t>event</w:t>
            </w:r>
            <w:r w:rsidR="000F35D9">
              <w:rPr>
                <w:b/>
                <w:bCs/>
              </w:rPr>
              <w:t xml:space="preserve">,  </w:t>
            </w:r>
            <w:r w:rsidR="00DE6AED">
              <w:rPr>
                <w:b/>
                <w:bCs/>
              </w:rPr>
              <w:t>(</w:t>
            </w:r>
            <w:r w:rsidR="00CD3BB6">
              <w:rPr>
                <w:b/>
                <w:bCs/>
              </w:rPr>
              <w:t>Geneva, Switzerland, 10-12 February 2015</w:t>
            </w:r>
            <w:r w:rsidR="00DE6AED">
              <w:rPr>
                <w:b/>
                <w:bCs/>
              </w:rPr>
              <w:t>)</w:t>
            </w:r>
          </w:p>
        </w:tc>
      </w:tr>
    </w:tbl>
    <w:p w14:paraId="67BCD232" w14:textId="77777777" w:rsidR="0087300D" w:rsidRDefault="0087300D" w:rsidP="0013103F">
      <w:pPr>
        <w:pStyle w:val="Normalaftertitle0"/>
        <w:spacing w:before="360"/>
      </w:pPr>
      <w:bookmarkStart w:id="3" w:name="StartTyping_E"/>
      <w:bookmarkEnd w:id="3"/>
      <w:r>
        <w:t>Dear Sir/Madam,</w:t>
      </w:r>
    </w:p>
    <w:p w14:paraId="51D8C0A6" w14:textId="29CE0D53" w:rsidR="0087300D" w:rsidRDefault="0087300D" w:rsidP="00747A14">
      <w:bookmarkStart w:id="4" w:name="suitetext"/>
      <w:bookmarkStart w:id="5" w:name="text"/>
      <w:bookmarkEnd w:id="4"/>
      <w:bookmarkEnd w:id="5"/>
      <w:r>
        <w:rPr>
          <w:bCs/>
        </w:rPr>
        <w:t>1</w:t>
      </w:r>
      <w:r>
        <w:tab/>
        <w:t xml:space="preserve">I </w:t>
      </w:r>
      <w:r w:rsidR="00CD3BB6">
        <w:t>would like to inform you that ITU will host a</w:t>
      </w:r>
      <w:r w:rsidR="00F30ED5">
        <w:t>n Interop</w:t>
      </w:r>
      <w:r w:rsidR="00CD3BB6">
        <w:t xml:space="preserve"> event </w:t>
      </w:r>
      <w:r w:rsidR="003C1607">
        <w:t xml:space="preserve">organized by Continua </w:t>
      </w:r>
      <w:r>
        <w:t xml:space="preserve">on </w:t>
      </w:r>
      <w:r w:rsidR="00CD3BB6">
        <w:t>e-health</w:t>
      </w:r>
      <w:r w:rsidR="00981861">
        <w:t xml:space="preserve"> which will take place at ITU H</w:t>
      </w:r>
      <w:r>
        <w:t xml:space="preserve">eadquarters, Geneva, from </w:t>
      </w:r>
      <w:r w:rsidR="00981861">
        <w:t xml:space="preserve">10 </w:t>
      </w:r>
      <w:r>
        <w:t>to</w:t>
      </w:r>
      <w:r w:rsidR="00981861">
        <w:t xml:space="preserve"> 12 February 2015</w:t>
      </w:r>
      <w:r>
        <w:t xml:space="preserve"> inclusive</w:t>
      </w:r>
      <w:r w:rsidR="00747A14">
        <w:t xml:space="preserve">, as part of the </w:t>
      </w:r>
      <w:hyperlink r:id="rId10" w:history="1">
        <w:r w:rsidR="00747A14" w:rsidRPr="00747A14">
          <w:rPr>
            <w:rStyle w:val="Hyperlink"/>
          </w:rPr>
          <w:t>ITU Conformity a</w:t>
        </w:r>
        <w:r w:rsidR="00747A14" w:rsidRPr="00747A14">
          <w:rPr>
            <w:rStyle w:val="Hyperlink"/>
          </w:rPr>
          <w:t>n</w:t>
        </w:r>
        <w:r w:rsidR="00747A14" w:rsidRPr="00747A14">
          <w:rPr>
            <w:rStyle w:val="Hyperlink"/>
          </w:rPr>
          <w:t>d Interoperability (C&amp;I) Programme</w:t>
        </w:r>
      </w:hyperlink>
      <w:r w:rsidR="00BF56B2">
        <w:rPr>
          <w:rStyle w:val="Hyperlink"/>
        </w:rPr>
        <w:t xml:space="preserve"> </w:t>
      </w:r>
      <w:r w:rsidR="00BF56B2" w:rsidRPr="00981861">
        <w:rPr>
          <w:rFonts w:eastAsia="MS Mincho" w:cstheme="majorBidi"/>
          <w:szCs w:val="24"/>
        </w:rPr>
        <w:t>.</w:t>
      </w:r>
    </w:p>
    <w:p w14:paraId="03637D25" w14:textId="0DF1F478" w:rsidR="00981861" w:rsidRDefault="00981861" w:rsidP="00C7434D">
      <w:r>
        <w:t>The testing component of the event will be held on 10-11 February 2015, followed by a showcasing on e-health on 12 February 2015.</w:t>
      </w:r>
    </w:p>
    <w:p w14:paraId="100C680D" w14:textId="163C473C" w:rsidR="00D54184" w:rsidRDefault="0087300D" w:rsidP="00C7434D">
      <w:pPr>
        <w:rPr>
          <w:rFonts w:eastAsia="MS Mincho" w:cstheme="majorBidi"/>
          <w:szCs w:val="24"/>
        </w:rPr>
      </w:pPr>
      <w:r>
        <w:rPr>
          <w:bCs/>
        </w:rPr>
        <w:t>2</w:t>
      </w:r>
      <w:r w:rsidR="00981861">
        <w:tab/>
      </w:r>
      <w:r w:rsidR="00981861" w:rsidRPr="00981861">
        <w:t xml:space="preserve">The </w:t>
      </w:r>
      <w:r w:rsidR="00981861" w:rsidRPr="009A32B1">
        <w:rPr>
          <w:b/>
          <w:bCs/>
        </w:rPr>
        <w:t>testing</w:t>
      </w:r>
      <w:r w:rsidR="00981861" w:rsidRPr="00981861">
        <w:t xml:space="preserve"> will include</w:t>
      </w:r>
      <w:r w:rsidR="00907751">
        <w:t>:</w:t>
      </w:r>
      <w:r w:rsidR="00981861" w:rsidRPr="00981861">
        <w:t xml:space="preserve"> interoperability testing and optionally conformance testing on e-health devices, applications and services and technology platforms following Recommendation </w:t>
      </w:r>
      <w:hyperlink r:id="rId11" w:history="1">
        <w:r w:rsidR="00981861" w:rsidRPr="00981861">
          <w:rPr>
            <w:rStyle w:val="Hyperlink"/>
            <w:rFonts w:cstheme="majorBidi"/>
            <w:szCs w:val="24"/>
          </w:rPr>
          <w:t>ITU-T H.810 “Interope</w:t>
        </w:r>
        <w:r w:rsidR="00981861" w:rsidRPr="00981861">
          <w:rPr>
            <w:rStyle w:val="Hyperlink"/>
            <w:rFonts w:eastAsia="MS Mincho" w:cstheme="majorBidi"/>
            <w:szCs w:val="24"/>
          </w:rPr>
          <w:t>rability design guid</w:t>
        </w:r>
        <w:r w:rsidR="00981861" w:rsidRPr="00981861">
          <w:rPr>
            <w:rStyle w:val="Hyperlink"/>
            <w:rFonts w:eastAsia="MS Mincho" w:cstheme="majorBidi"/>
            <w:szCs w:val="24"/>
          </w:rPr>
          <w:t>e</w:t>
        </w:r>
        <w:r w:rsidR="00981861" w:rsidRPr="00981861">
          <w:rPr>
            <w:rStyle w:val="Hyperlink"/>
            <w:rFonts w:eastAsia="MS Mincho" w:cstheme="majorBidi"/>
            <w:szCs w:val="24"/>
          </w:rPr>
          <w:t>lines for personal health systems</w:t>
        </w:r>
      </w:hyperlink>
      <w:r w:rsidR="00981861" w:rsidRPr="00981861">
        <w:rPr>
          <w:rFonts w:eastAsia="MS Mincho" w:cstheme="majorBidi"/>
          <w:szCs w:val="24"/>
        </w:rPr>
        <w:t>".</w:t>
      </w:r>
    </w:p>
    <w:p w14:paraId="1AC4A9F1" w14:textId="21857FA6" w:rsidR="00907751" w:rsidRDefault="003C1607" w:rsidP="0061312E">
      <w:r>
        <w:t xml:space="preserve">The </w:t>
      </w:r>
      <w:r>
        <w:rPr>
          <w:b/>
          <w:bCs/>
        </w:rPr>
        <w:t>i</w:t>
      </w:r>
      <w:r w:rsidR="00981861" w:rsidRPr="009A32B1">
        <w:rPr>
          <w:b/>
          <w:bCs/>
        </w:rPr>
        <w:t xml:space="preserve">nteroperability </w:t>
      </w:r>
      <w:r w:rsidR="00981861" w:rsidRPr="009A32B1">
        <w:rPr>
          <w:rFonts w:eastAsia="MS Mincho" w:cstheme="majorBidi"/>
          <w:b/>
          <w:bCs/>
          <w:szCs w:val="24"/>
        </w:rPr>
        <w:t>testing</w:t>
      </w:r>
      <w:r w:rsidR="00981861" w:rsidRPr="00981861">
        <w:rPr>
          <w:rFonts w:eastAsia="MS Mincho" w:cstheme="majorBidi"/>
          <w:szCs w:val="24"/>
        </w:rPr>
        <w:t xml:space="preserve"> aims at improving the probability of interoperability among the products of different manufacturers by validating different implementation of standard</w:t>
      </w:r>
      <w:r w:rsidR="00907751">
        <w:rPr>
          <w:rFonts w:eastAsia="MS Mincho" w:cstheme="majorBidi"/>
          <w:szCs w:val="24"/>
        </w:rPr>
        <w:t>s</w:t>
      </w:r>
      <w:r w:rsidR="00981861" w:rsidRPr="00981861">
        <w:rPr>
          <w:rFonts w:eastAsia="MS Mincho" w:cstheme="majorBidi"/>
          <w:szCs w:val="24"/>
        </w:rPr>
        <w:t>, and g</w:t>
      </w:r>
      <w:r w:rsidR="00981861" w:rsidRPr="00981861">
        <w:rPr>
          <w:rFonts w:cstheme="majorBidi"/>
          <w:szCs w:val="24"/>
        </w:rPr>
        <w:t>iving relevant feedback to the ITU</w:t>
      </w:r>
      <w:r w:rsidR="003B4DEC">
        <w:rPr>
          <w:rFonts w:cstheme="majorBidi"/>
          <w:szCs w:val="24"/>
        </w:rPr>
        <w:t>-T</w:t>
      </w:r>
      <w:r w:rsidR="00981861" w:rsidRPr="00981861">
        <w:rPr>
          <w:rFonts w:cstheme="majorBidi"/>
          <w:szCs w:val="24"/>
        </w:rPr>
        <w:t xml:space="preserve"> Study Groups for further studies on finding solutions for interoperability issues.</w:t>
      </w:r>
      <w:r w:rsidR="00981861" w:rsidRPr="00981861">
        <w:rPr>
          <w:rFonts w:eastAsia="MS Mincho" w:cstheme="majorBidi"/>
          <w:szCs w:val="24"/>
        </w:rPr>
        <w:t xml:space="preserve"> </w:t>
      </w:r>
      <w:r w:rsidR="00981861" w:rsidRPr="00981861">
        <w:rPr>
          <w:rFonts w:cstheme="majorBidi"/>
          <w:szCs w:val="24"/>
        </w:rPr>
        <w:t>The results of the interoperability tests may be shared among the participants on a bilateral basis, using tools such as nondisclosure agreements (NDAs)</w:t>
      </w:r>
      <w:r w:rsidR="0087300D" w:rsidRPr="00981861">
        <w:t>.</w:t>
      </w:r>
    </w:p>
    <w:p w14:paraId="05B8508E" w14:textId="584D8225" w:rsidR="0087300D" w:rsidRPr="00064A5D" w:rsidRDefault="003C1607">
      <w:r>
        <w:t>The o</w:t>
      </w:r>
      <w:r w:rsidR="009A32B1">
        <w:t xml:space="preserve">ptional </w:t>
      </w:r>
      <w:r w:rsidR="004852C9">
        <w:rPr>
          <w:b/>
          <w:bCs/>
        </w:rPr>
        <w:t>conformance</w:t>
      </w:r>
      <w:r w:rsidR="00064A5D" w:rsidRPr="009A32B1">
        <w:rPr>
          <w:rFonts w:cstheme="majorBidi"/>
          <w:b/>
          <w:bCs/>
          <w:szCs w:val="24"/>
        </w:rPr>
        <w:t xml:space="preserve"> testing</w:t>
      </w:r>
      <w:r w:rsidR="00064A5D" w:rsidRPr="00064A5D">
        <w:rPr>
          <w:rFonts w:cstheme="majorBidi"/>
          <w:szCs w:val="24"/>
        </w:rPr>
        <w:t xml:space="preserve"> will be conducted by AT4 wireless which is one of Continua</w:t>
      </w:r>
      <w:r w:rsidR="00907751">
        <w:rPr>
          <w:rFonts w:cstheme="majorBidi"/>
          <w:szCs w:val="24"/>
        </w:rPr>
        <w:t>’s</w:t>
      </w:r>
      <w:r w:rsidR="004D01D3">
        <w:rPr>
          <w:rFonts w:cstheme="majorBidi"/>
          <w:szCs w:val="24"/>
        </w:rPr>
        <w:t xml:space="preserve"> </w:t>
      </w:r>
      <w:r w:rsidR="00064A5D" w:rsidRPr="00064A5D">
        <w:rPr>
          <w:rFonts w:cstheme="majorBidi"/>
          <w:szCs w:val="24"/>
        </w:rPr>
        <w:t>test laboratories</w:t>
      </w:r>
      <w:r w:rsidR="009B6CFE">
        <w:rPr>
          <w:rFonts w:cstheme="majorBidi"/>
          <w:szCs w:val="24"/>
        </w:rPr>
        <w:t xml:space="preserve">. </w:t>
      </w:r>
      <w:r w:rsidR="0015501C">
        <w:rPr>
          <w:rFonts w:cstheme="majorBidi"/>
          <w:szCs w:val="24"/>
        </w:rPr>
        <w:t xml:space="preserve">During the event, </w:t>
      </w:r>
      <w:r w:rsidR="009B6CFE">
        <w:rPr>
          <w:rFonts w:cstheme="majorBidi"/>
          <w:szCs w:val="24"/>
        </w:rPr>
        <w:t xml:space="preserve">AT4 wireless will </w:t>
      </w:r>
      <w:r w:rsidR="0061312E">
        <w:rPr>
          <w:rFonts w:cstheme="majorBidi"/>
          <w:szCs w:val="24"/>
        </w:rPr>
        <w:t xml:space="preserve">test </w:t>
      </w:r>
      <w:r w:rsidR="0015501C" w:rsidRPr="00064A5D">
        <w:rPr>
          <w:rFonts w:cstheme="majorBidi"/>
          <w:szCs w:val="24"/>
        </w:rPr>
        <w:t>Bluetooth Smart Agents and Health Record Network (HRN) Senders</w:t>
      </w:r>
      <w:r w:rsidR="0061312E">
        <w:rPr>
          <w:rFonts w:cstheme="majorBidi"/>
          <w:szCs w:val="24"/>
        </w:rPr>
        <w:t xml:space="preserve"> against </w:t>
      </w:r>
      <w:r w:rsidR="00C7434D">
        <w:rPr>
          <w:rFonts w:cstheme="majorBidi"/>
          <w:szCs w:val="24"/>
        </w:rPr>
        <w:t xml:space="preserve">Recommendation </w:t>
      </w:r>
      <w:r w:rsidR="0015501C" w:rsidRPr="00064A5D">
        <w:rPr>
          <w:rFonts w:cstheme="majorBidi"/>
          <w:szCs w:val="24"/>
        </w:rPr>
        <w:t>ITU-T H.810</w:t>
      </w:r>
      <w:r w:rsidR="0015501C">
        <w:rPr>
          <w:rFonts w:cstheme="majorBidi"/>
          <w:szCs w:val="24"/>
        </w:rPr>
        <w:t xml:space="preserve">, </w:t>
      </w:r>
      <w:r w:rsidR="00064A5D" w:rsidRPr="00064A5D">
        <w:rPr>
          <w:rFonts w:cstheme="majorBidi"/>
          <w:szCs w:val="24"/>
        </w:rPr>
        <w:t xml:space="preserve">using </w:t>
      </w:r>
      <w:r w:rsidR="009B6CFE">
        <w:rPr>
          <w:rFonts w:cstheme="majorBidi"/>
          <w:szCs w:val="24"/>
        </w:rPr>
        <w:t>ITU-T Test Suite</w:t>
      </w:r>
      <w:r w:rsidR="00064A5D" w:rsidRPr="00064A5D">
        <w:rPr>
          <w:rFonts w:cstheme="majorBidi"/>
          <w:szCs w:val="24"/>
        </w:rPr>
        <w:t xml:space="preserve"> </w:t>
      </w:r>
      <w:r w:rsidR="009B6CFE">
        <w:rPr>
          <w:rFonts w:cstheme="majorBidi"/>
          <w:szCs w:val="24"/>
        </w:rPr>
        <w:t>(</w:t>
      </w:r>
      <w:r w:rsidR="00064A5D" w:rsidRPr="00064A5D">
        <w:rPr>
          <w:rFonts w:cstheme="majorBidi"/>
          <w:szCs w:val="24"/>
        </w:rPr>
        <w:t>ITU-T H.821 and ITU-T H.847</w:t>
      </w:r>
      <w:r w:rsidR="0015501C">
        <w:rPr>
          <w:rFonts w:cstheme="majorBidi"/>
          <w:szCs w:val="24"/>
        </w:rPr>
        <w:t>)</w:t>
      </w:r>
      <w:r w:rsidR="00064A5D" w:rsidRPr="00064A5D">
        <w:rPr>
          <w:rFonts w:cstheme="majorBidi"/>
          <w:szCs w:val="24"/>
        </w:rPr>
        <w:t xml:space="preserve"> as </w:t>
      </w:r>
      <w:r w:rsidR="0015501C">
        <w:rPr>
          <w:rFonts w:cstheme="majorBidi"/>
          <w:szCs w:val="24"/>
        </w:rPr>
        <w:t>well as Continua</w:t>
      </w:r>
      <w:r>
        <w:rPr>
          <w:rFonts w:cstheme="majorBidi"/>
          <w:szCs w:val="24"/>
        </w:rPr>
        <w:t>’s t</w:t>
      </w:r>
      <w:r w:rsidR="0015501C">
        <w:rPr>
          <w:rFonts w:cstheme="majorBidi"/>
          <w:szCs w:val="24"/>
        </w:rPr>
        <w:t xml:space="preserve">esting </w:t>
      </w:r>
      <w:r>
        <w:rPr>
          <w:rFonts w:cstheme="majorBidi"/>
          <w:szCs w:val="24"/>
        </w:rPr>
        <w:t>t</w:t>
      </w:r>
      <w:r w:rsidR="0015501C">
        <w:rPr>
          <w:rFonts w:cstheme="majorBidi"/>
          <w:szCs w:val="24"/>
        </w:rPr>
        <w:t>ools</w:t>
      </w:r>
      <w:r w:rsidR="002D528F">
        <w:rPr>
          <w:rFonts w:cstheme="majorBidi"/>
          <w:szCs w:val="24"/>
        </w:rPr>
        <w:t xml:space="preserve">. </w:t>
      </w:r>
      <w:r w:rsidR="003B0FB1">
        <w:rPr>
          <w:rFonts w:cstheme="majorBidi"/>
          <w:szCs w:val="24"/>
        </w:rPr>
        <w:t xml:space="preserve">All products which passed the test will be certified by AT4 wireless under </w:t>
      </w:r>
      <w:r w:rsidR="003B0FB1" w:rsidRPr="004F09D7">
        <w:t>Continua’s Test and Certification program</w:t>
      </w:r>
      <w:r w:rsidR="003B0FB1">
        <w:rPr>
          <w:rFonts w:cstheme="majorBidi"/>
          <w:szCs w:val="24"/>
        </w:rPr>
        <w:t xml:space="preserve"> and</w:t>
      </w:r>
      <w:r w:rsidR="00747A14">
        <w:rPr>
          <w:rFonts w:cstheme="majorBidi"/>
          <w:szCs w:val="24"/>
        </w:rPr>
        <w:t xml:space="preserve"> </w:t>
      </w:r>
      <w:r w:rsidR="00064A5D" w:rsidRPr="00064A5D">
        <w:rPr>
          <w:rFonts w:cstheme="majorBidi"/>
          <w:szCs w:val="24"/>
        </w:rPr>
        <w:t xml:space="preserve">will be listed on the Continua Product Showcase </w:t>
      </w:r>
      <w:r w:rsidR="003B0FB1">
        <w:rPr>
          <w:rFonts w:cstheme="majorBidi"/>
          <w:szCs w:val="24"/>
        </w:rPr>
        <w:t xml:space="preserve">and </w:t>
      </w:r>
      <w:r w:rsidR="00064A5D" w:rsidRPr="00064A5D">
        <w:rPr>
          <w:rFonts w:cstheme="majorBidi"/>
          <w:szCs w:val="24"/>
        </w:rPr>
        <w:t>the ITU</w:t>
      </w:r>
      <w:r w:rsidR="00583C04">
        <w:rPr>
          <w:rFonts w:cstheme="majorBidi"/>
          <w:szCs w:val="24"/>
        </w:rPr>
        <w:t xml:space="preserve"> </w:t>
      </w:r>
      <w:r w:rsidR="003B0FB1">
        <w:rPr>
          <w:rFonts w:cstheme="majorBidi"/>
          <w:szCs w:val="24"/>
        </w:rPr>
        <w:t>Product</w:t>
      </w:r>
      <w:r w:rsidR="003B0FB1" w:rsidRPr="00064A5D">
        <w:rPr>
          <w:rFonts w:cstheme="majorBidi"/>
          <w:szCs w:val="24"/>
        </w:rPr>
        <w:t xml:space="preserve"> </w:t>
      </w:r>
      <w:r w:rsidR="00064A5D" w:rsidRPr="00064A5D">
        <w:rPr>
          <w:rFonts w:cstheme="majorBidi"/>
          <w:szCs w:val="24"/>
        </w:rPr>
        <w:t xml:space="preserve">Conformity </w:t>
      </w:r>
      <w:r w:rsidR="00345AE9">
        <w:rPr>
          <w:rFonts w:cstheme="majorBidi"/>
          <w:szCs w:val="24"/>
        </w:rPr>
        <w:t>D</w:t>
      </w:r>
      <w:r w:rsidR="00064A5D" w:rsidRPr="00064A5D">
        <w:rPr>
          <w:rFonts w:cstheme="majorBidi"/>
          <w:szCs w:val="24"/>
        </w:rPr>
        <w:t>atabase</w:t>
      </w:r>
      <w:r w:rsidR="0087300D" w:rsidRPr="00064A5D">
        <w:t>.</w:t>
      </w:r>
    </w:p>
    <w:p w14:paraId="0AF70E70" w14:textId="3086BA8E" w:rsidR="0087300D" w:rsidRDefault="00A83427" w:rsidP="00C7434D">
      <w:r>
        <w:rPr>
          <w:bCs/>
        </w:rPr>
        <w:t>3</w:t>
      </w:r>
      <w:r w:rsidR="0087300D">
        <w:tab/>
      </w:r>
      <w:r w:rsidR="00747A14">
        <w:rPr>
          <w:rFonts w:cstheme="majorBidi"/>
          <w:szCs w:val="24"/>
        </w:rPr>
        <w:t>A</w:t>
      </w:r>
      <w:r w:rsidR="00747A14" w:rsidRPr="00064A5D">
        <w:rPr>
          <w:rFonts w:cstheme="majorBidi"/>
          <w:szCs w:val="24"/>
        </w:rPr>
        <w:t xml:space="preserve"> </w:t>
      </w:r>
      <w:r w:rsidR="003B4DEC">
        <w:rPr>
          <w:rFonts w:cstheme="majorBidi"/>
          <w:szCs w:val="24"/>
        </w:rPr>
        <w:t xml:space="preserve">following </w:t>
      </w:r>
      <w:r w:rsidR="00064A5D" w:rsidRPr="00064A5D">
        <w:rPr>
          <w:rFonts w:cstheme="majorBidi"/>
          <w:b/>
          <w:bCs/>
          <w:szCs w:val="24"/>
        </w:rPr>
        <w:t>showcasing</w:t>
      </w:r>
      <w:r w:rsidR="00747A14" w:rsidRPr="00064A5D">
        <w:rPr>
          <w:rFonts w:cstheme="majorBidi"/>
          <w:szCs w:val="24"/>
        </w:rPr>
        <w:t xml:space="preserve"> </w:t>
      </w:r>
      <w:r w:rsidR="00064A5D" w:rsidRPr="00064A5D">
        <w:rPr>
          <w:rFonts w:cstheme="majorBidi"/>
          <w:szCs w:val="24"/>
        </w:rPr>
        <w:t>is</w:t>
      </w:r>
      <w:r w:rsidR="00064A5D" w:rsidRPr="00064A5D">
        <w:rPr>
          <w:rFonts w:cstheme="majorBidi"/>
          <w:b/>
          <w:bCs/>
          <w:szCs w:val="24"/>
        </w:rPr>
        <w:t xml:space="preserve"> </w:t>
      </w:r>
      <w:r w:rsidR="00064A5D" w:rsidRPr="00064A5D">
        <w:rPr>
          <w:rFonts w:cstheme="majorBidi"/>
          <w:szCs w:val="24"/>
        </w:rPr>
        <w:t>open to the public</w:t>
      </w:r>
      <w:r w:rsidR="003B4DEC">
        <w:rPr>
          <w:rFonts w:cstheme="majorBidi"/>
          <w:szCs w:val="24"/>
        </w:rPr>
        <w:t xml:space="preserve">, and </w:t>
      </w:r>
      <w:r w:rsidR="00064A5D" w:rsidRPr="00064A5D">
        <w:rPr>
          <w:rFonts w:cstheme="majorBidi"/>
          <w:szCs w:val="24"/>
        </w:rPr>
        <w:t>will demonstrat</w:t>
      </w:r>
      <w:r w:rsidR="003B4DEC">
        <w:rPr>
          <w:rFonts w:cstheme="majorBidi"/>
          <w:szCs w:val="24"/>
        </w:rPr>
        <w:t xml:space="preserve">e </w:t>
      </w:r>
      <w:r w:rsidR="00064A5D" w:rsidRPr="00064A5D">
        <w:rPr>
          <w:rFonts w:cstheme="majorBidi"/>
          <w:szCs w:val="24"/>
        </w:rPr>
        <w:t xml:space="preserve">the emerging products </w:t>
      </w:r>
      <w:r w:rsidR="00747A14">
        <w:rPr>
          <w:rFonts w:cstheme="majorBidi"/>
          <w:szCs w:val="24"/>
        </w:rPr>
        <w:t>highlight</w:t>
      </w:r>
      <w:r w:rsidR="003B4DEC">
        <w:rPr>
          <w:rFonts w:cstheme="majorBidi"/>
          <w:szCs w:val="24"/>
        </w:rPr>
        <w:t>ing</w:t>
      </w:r>
      <w:r w:rsidR="00064A5D" w:rsidRPr="00064A5D">
        <w:rPr>
          <w:rFonts w:cstheme="majorBidi"/>
          <w:szCs w:val="24"/>
        </w:rPr>
        <w:t xml:space="preserve"> advanced e-health technologies and ongoing standardization work in ITU-T. Organizations not participating in the testing component of the event can also participate in the showcasing.</w:t>
      </w:r>
    </w:p>
    <w:p w14:paraId="42F190AA" w14:textId="77777777" w:rsidR="0087300D" w:rsidRPr="00064A5D" w:rsidRDefault="0087300D" w:rsidP="00747A14">
      <w:pPr>
        <w:pStyle w:val="Index1"/>
      </w:pPr>
    </w:p>
    <w:p w14:paraId="4847A984" w14:textId="3BAFAFC1" w:rsidR="00AD7192" w:rsidRDefault="00A83427" w:rsidP="00C7434D">
      <w:pPr>
        <w:tabs>
          <w:tab w:val="left" w:pos="1418"/>
          <w:tab w:val="left" w:pos="1702"/>
          <w:tab w:val="left" w:pos="2160"/>
        </w:tabs>
        <w:ind w:right="92"/>
      </w:pPr>
      <w:r>
        <w:t>4</w:t>
      </w:r>
      <w:r w:rsidR="0087300D">
        <w:tab/>
      </w:r>
      <w:r w:rsidR="00064A5D" w:rsidRPr="00064A5D">
        <w:rPr>
          <w:rFonts w:cstheme="majorBidi"/>
          <w:szCs w:val="24"/>
        </w:rPr>
        <w:t>The event is open to both ITU and Continua membership</w:t>
      </w:r>
      <w:r w:rsidR="00747A14">
        <w:rPr>
          <w:rFonts w:cstheme="majorBidi"/>
          <w:szCs w:val="24"/>
        </w:rPr>
        <w:t>,</w:t>
      </w:r>
      <w:r w:rsidR="0015501C">
        <w:rPr>
          <w:rFonts w:cstheme="majorBidi"/>
          <w:szCs w:val="24"/>
        </w:rPr>
        <w:t xml:space="preserve"> </w:t>
      </w:r>
      <w:r>
        <w:rPr>
          <w:rFonts w:cstheme="majorBidi"/>
          <w:szCs w:val="24"/>
        </w:rPr>
        <w:t xml:space="preserve">though </w:t>
      </w:r>
      <w:r w:rsidR="0015501C">
        <w:rPr>
          <w:rFonts w:cstheme="majorBidi"/>
          <w:szCs w:val="24"/>
        </w:rPr>
        <w:t>the optional conformance testing requires Continua membership</w:t>
      </w:r>
      <w:r w:rsidR="00064A5D" w:rsidRPr="00064A5D">
        <w:rPr>
          <w:rFonts w:cstheme="majorBidi"/>
          <w:szCs w:val="24"/>
        </w:rPr>
        <w:t xml:space="preserve">. The </w:t>
      </w:r>
      <w:r w:rsidR="00064A5D" w:rsidRPr="00064A5D">
        <w:rPr>
          <w:rFonts w:cstheme="majorBidi"/>
          <w:b/>
          <w:bCs/>
          <w:szCs w:val="24"/>
        </w:rPr>
        <w:t>fee</w:t>
      </w:r>
      <w:r w:rsidR="00064A5D" w:rsidRPr="00064A5D">
        <w:rPr>
          <w:rFonts w:cstheme="majorBidi"/>
          <w:szCs w:val="24"/>
        </w:rPr>
        <w:t xml:space="preserve"> for participating in the </w:t>
      </w:r>
      <w:r w:rsidR="00F30ED5" w:rsidRPr="00A73A46">
        <w:rPr>
          <w:rFonts w:cstheme="majorBidi"/>
          <w:szCs w:val="24"/>
        </w:rPr>
        <w:t xml:space="preserve">Interop </w:t>
      </w:r>
      <w:r w:rsidR="00064A5D" w:rsidRPr="00A73A46">
        <w:rPr>
          <w:rFonts w:cstheme="majorBidi"/>
          <w:szCs w:val="24"/>
        </w:rPr>
        <w:t xml:space="preserve">testing </w:t>
      </w:r>
      <w:r w:rsidR="00F30ED5" w:rsidRPr="00A73A46">
        <w:rPr>
          <w:rFonts w:cstheme="majorBidi"/>
          <w:szCs w:val="24"/>
        </w:rPr>
        <w:t>component</w:t>
      </w:r>
      <w:r w:rsidR="00064A5D" w:rsidRPr="00A73A46">
        <w:rPr>
          <w:rFonts w:cstheme="majorBidi"/>
          <w:szCs w:val="24"/>
        </w:rPr>
        <w:t xml:space="preserve"> of the event</w:t>
      </w:r>
      <w:r w:rsidR="00064A5D" w:rsidRPr="00747A14">
        <w:rPr>
          <w:rFonts w:cstheme="majorBidi"/>
          <w:szCs w:val="24"/>
        </w:rPr>
        <w:t xml:space="preserve"> will be USD 500 </w:t>
      </w:r>
      <w:r w:rsidR="00064A5D" w:rsidRPr="00A73A46">
        <w:rPr>
          <w:rFonts w:cstheme="majorBidi"/>
          <w:szCs w:val="24"/>
        </w:rPr>
        <w:t>per platform per organization</w:t>
      </w:r>
      <w:r w:rsidR="00064A5D" w:rsidRPr="00747A14">
        <w:rPr>
          <w:rFonts w:cstheme="majorBidi"/>
          <w:szCs w:val="24"/>
        </w:rPr>
        <w:t xml:space="preserve"> (</w:t>
      </w:r>
      <w:r w:rsidR="00747A14" w:rsidRPr="00747A14">
        <w:rPr>
          <w:rFonts w:cstheme="majorBidi"/>
          <w:szCs w:val="24"/>
        </w:rPr>
        <w:t xml:space="preserve">with </w:t>
      </w:r>
      <w:r w:rsidR="00064A5D" w:rsidRPr="00747A14">
        <w:rPr>
          <w:rFonts w:cstheme="majorBidi"/>
          <w:szCs w:val="24"/>
        </w:rPr>
        <w:t xml:space="preserve">maximum four (4) participating individuals from the organization). Participation in </w:t>
      </w:r>
      <w:r w:rsidR="00064A5D" w:rsidRPr="00A73A46">
        <w:rPr>
          <w:rFonts w:cstheme="majorBidi"/>
          <w:szCs w:val="24"/>
        </w:rPr>
        <w:t>the optional conformance testing requires another USD 500 per platform per organization</w:t>
      </w:r>
      <w:r w:rsidR="00064A5D" w:rsidRPr="00747A14">
        <w:rPr>
          <w:rFonts w:cstheme="majorBidi"/>
          <w:szCs w:val="24"/>
        </w:rPr>
        <w:t xml:space="preserve">. </w:t>
      </w:r>
      <w:r w:rsidR="00064A5D" w:rsidRPr="00A73A46">
        <w:rPr>
          <w:rFonts w:cstheme="majorBidi"/>
          <w:szCs w:val="24"/>
        </w:rPr>
        <w:t>The showcasing will be free for both exhibitors and visitors</w:t>
      </w:r>
      <w:r w:rsidR="0087300D" w:rsidRPr="00A73A46">
        <w:t>.</w:t>
      </w:r>
      <w:r w:rsidR="00064A5D" w:rsidRPr="00747A14">
        <w:t xml:space="preserve"> </w:t>
      </w:r>
      <w:r w:rsidR="00747A14" w:rsidRPr="00064A5D">
        <w:rPr>
          <w:rFonts w:cstheme="majorBidi"/>
          <w:szCs w:val="24"/>
        </w:rPr>
        <w:t xml:space="preserve">Detailed information about the event is available on the ITU Interop event website at: </w:t>
      </w:r>
      <w:hyperlink r:id="rId12" w:history="1">
        <w:r w:rsidR="00747A14" w:rsidRPr="00064A5D">
          <w:rPr>
            <w:rStyle w:val="Hyperlink"/>
            <w:rFonts w:cstheme="majorBidi"/>
            <w:szCs w:val="24"/>
          </w:rPr>
          <w:t>www.itu.</w:t>
        </w:r>
        <w:r w:rsidR="00747A14" w:rsidRPr="00064A5D">
          <w:rPr>
            <w:rStyle w:val="Hyperlink"/>
            <w:rFonts w:cstheme="majorBidi"/>
            <w:szCs w:val="24"/>
          </w:rPr>
          <w:t>i</w:t>
        </w:r>
        <w:r w:rsidR="00747A14" w:rsidRPr="00064A5D">
          <w:rPr>
            <w:rStyle w:val="Hyperlink"/>
            <w:rFonts w:cstheme="majorBidi"/>
            <w:szCs w:val="24"/>
          </w:rPr>
          <w:t>nt/interop</w:t>
        </w:r>
      </w:hyperlink>
      <w:r w:rsidR="00747A14" w:rsidRPr="00064A5D">
        <w:rPr>
          <w:rStyle w:val="Hyperlink"/>
          <w:rFonts w:cstheme="majorBidi"/>
          <w:szCs w:val="24"/>
        </w:rPr>
        <w:t>.</w:t>
      </w:r>
    </w:p>
    <w:p w14:paraId="003F0C0B" w14:textId="5DF6549B" w:rsidR="00AD7192" w:rsidRPr="00064A5D" w:rsidRDefault="00A83427" w:rsidP="00C7434D">
      <w:pPr>
        <w:tabs>
          <w:tab w:val="left" w:pos="1418"/>
          <w:tab w:val="left" w:pos="1702"/>
          <w:tab w:val="left" w:pos="2160"/>
        </w:tabs>
        <w:ind w:right="92"/>
      </w:pPr>
      <w:r>
        <w:t>5</w:t>
      </w:r>
      <w:r w:rsidR="00064A5D">
        <w:tab/>
      </w:r>
      <w:r w:rsidR="00064A5D" w:rsidRPr="00064A5D">
        <w:rPr>
          <w:rFonts w:cstheme="majorBidi"/>
          <w:b/>
          <w:bCs/>
          <w:szCs w:val="24"/>
        </w:rPr>
        <w:t>Registration</w:t>
      </w:r>
      <w:r w:rsidR="00064A5D" w:rsidRPr="00064A5D">
        <w:rPr>
          <w:rFonts w:cstheme="majorBidi"/>
          <w:szCs w:val="24"/>
        </w:rPr>
        <w:t xml:space="preserve">: To enable us to make necessary arrangements </w:t>
      </w:r>
      <w:r w:rsidR="00747A14">
        <w:rPr>
          <w:rFonts w:cstheme="majorBidi"/>
          <w:szCs w:val="24"/>
        </w:rPr>
        <w:t>to</w:t>
      </w:r>
      <w:r w:rsidR="00064A5D" w:rsidRPr="00064A5D">
        <w:rPr>
          <w:rFonts w:cstheme="majorBidi"/>
          <w:szCs w:val="24"/>
        </w:rPr>
        <w:t xml:space="preserve"> </w:t>
      </w:r>
      <w:r w:rsidR="00747A14" w:rsidRPr="00064A5D">
        <w:rPr>
          <w:rFonts w:cstheme="majorBidi"/>
          <w:szCs w:val="24"/>
        </w:rPr>
        <w:t>organiz</w:t>
      </w:r>
      <w:r w:rsidR="00747A14">
        <w:rPr>
          <w:rFonts w:cstheme="majorBidi"/>
          <w:szCs w:val="24"/>
        </w:rPr>
        <w:t>e</w:t>
      </w:r>
      <w:r w:rsidR="00747A14" w:rsidRPr="00064A5D">
        <w:rPr>
          <w:rFonts w:cstheme="majorBidi"/>
          <w:szCs w:val="24"/>
        </w:rPr>
        <w:t xml:space="preserve"> </w:t>
      </w:r>
      <w:r w:rsidR="00064A5D" w:rsidRPr="00064A5D">
        <w:rPr>
          <w:rFonts w:cstheme="majorBidi"/>
          <w:szCs w:val="24"/>
        </w:rPr>
        <w:t>th</w:t>
      </w:r>
      <w:r w:rsidR="00747A14">
        <w:rPr>
          <w:rFonts w:cstheme="majorBidi"/>
          <w:szCs w:val="24"/>
        </w:rPr>
        <w:t>is</w:t>
      </w:r>
      <w:r w:rsidR="00064A5D" w:rsidRPr="00064A5D">
        <w:rPr>
          <w:rFonts w:cstheme="majorBidi"/>
          <w:szCs w:val="24"/>
        </w:rPr>
        <w:t xml:space="preserve"> event, I should be grateful if you would register at </w:t>
      </w:r>
      <w:hyperlink r:id="rId13" w:history="1">
        <w:r w:rsidR="00064A5D" w:rsidRPr="00064A5D">
          <w:rPr>
            <w:rStyle w:val="Hyperlink"/>
            <w:rFonts w:cstheme="majorBidi"/>
            <w:szCs w:val="24"/>
          </w:rPr>
          <w:t>www.itu.int/i</w:t>
        </w:r>
        <w:r w:rsidR="00064A5D" w:rsidRPr="00064A5D">
          <w:rPr>
            <w:rStyle w:val="Hyperlink"/>
            <w:rFonts w:cstheme="majorBidi"/>
            <w:szCs w:val="24"/>
          </w:rPr>
          <w:t>n</w:t>
        </w:r>
        <w:r w:rsidR="00064A5D" w:rsidRPr="00064A5D">
          <w:rPr>
            <w:rStyle w:val="Hyperlink"/>
            <w:rFonts w:cstheme="majorBidi"/>
            <w:szCs w:val="24"/>
          </w:rPr>
          <w:t>terop</w:t>
        </w:r>
      </w:hyperlink>
      <w:r w:rsidR="00064A5D" w:rsidRPr="00064A5D">
        <w:rPr>
          <w:rFonts w:cstheme="majorBidi"/>
          <w:szCs w:val="24"/>
        </w:rPr>
        <w:t xml:space="preserve"> as soon as possible and </w:t>
      </w:r>
      <w:r w:rsidR="00064A5D" w:rsidRPr="00064A5D">
        <w:rPr>
          <w:rFonts w:cstheme="majorBidi"/>
          <w:b/>
          <w:bCs/>
          <w:szCs w:val="24"/>
        </w:rPr>
        <w:t xml:space="preserve">no later than </w:t>
      </w:r>
      <w:r w:rsidR="003B4DEC">
        <w:rPr>
          <w:rFonts w:cstheme="majorBidi"/>
          <w:b/>
          <w:bCs/>
          <w:szCs w:val="24"/>
        </w:rPr>
        <w:t>26</w:t>
      </w:r>
      <w:r w:rsidR="00064A5D" w:rsidRPr="00064A5D">
        <w:rPr>
          <w:rFonts w:cstheme="majorBidi"/>
          <w:b/>
          <w:bCs/>
          <w:szCs w:val="24"/>
        </w:rPr>
        <w:t xml:space="preserve"> January 2015 </w:t>
      </w:r>
      <w:r w:rsidR="00064A5D" w:rsidRPr="00064A5D">
        <w:rPr>
          <w:rFonts w:cstheme="majorBidi"/>
          <w:szCs w:val="24"/>
        </w:rPr>
        <w:t>to participate in the testing and/or showcasing as exhibitors</w:t>
      </w:r>
      <w:r w:rsidR="00064A5D" w:rsidRPr="00064A5D">
        <w:rPr>
          <w:rFonts w:eastAsiaTheme="minorEastAsia" w:cstheme="majorBidi"/>
          <w:szCs w:val="24"/>
        </w:rPr>
        <w:t xml:space="preserve">, while visitors to the showcasing are invited to contact us at </w:t>
      </w:r>
      <w:hyperlink r:id="rId14" w:history="1">
        <w:r w:rsidR="00064A5D" w:rsidRPr="00064A5D">
          <w:rPr>
            <w:rStyle w:val="Hyperlink"/>
            <w:rFonts w:eastAsiaTheme="minorEastAsia" w:cstheme="majorBidi"/>
            <w:szCs w:val="24"/>
          </w:rPr>
          <w:t>interop</w:t>
        </w:r>
        <w:r w:rsidR="00064A5D" w:rsidRPr="00064A5D">
          <w:rPr>
            <w:rStyle w:val="Hyperlink"/>
            <w:rFonts w:eastAsiaTheme="minorEastAsia" w:cstheme="majorBidi"/>
            <w:szCs w:val="24"/>
          </w:rPr>
          <w:t>@</w:t>
        </w:r>
        <w:r w:rsidR="00064A5D" w:rsidRPr="00064A5D">
          <w:rPr>
            <w:rStyle w:val="Hyperlink"/>
            <w:rFonts w:eastAsiaTheme="minorEastAsia" w:cstheme="majorBidi"/>
            <w:szCs w:val="24"/>
          </w:rPr>
          <w:t>itu.int</w:t>
        </w:r>
      </w:hyperlink>
      <w:r w:rsidR="00064A5D" w:rsidRPr="00064A5D">
        <w:rPr>
          <w:rFonts w:eastAsiaTheme="minorEastAsia" w:cstheme="majorBidi"/>
          <w:szCs w:val="24"/>
        </w:rPr>
        <w:t xml:space="preserve"> by 3 February 2015.</w:t>
      </w:r>
    </w:p>
    <w:p w14:paraId="0DBDA25E" w14:textId="254DE1E4" w:rsidR="0087300D" w:rsidRDefault="00A83427" w:rsidP="007C55DC">
      <w:pPr>
        <w:tabs>
          <w:tab w:val="left" w:pos="1418"/>
          <w:tab w:val="left" w:pos="1702"/>
          <w:tab w:val="left" w:pos="2160"/>
        </w:tabs>
        <w:ind w:right="92"/>
      </w:pPr>
      <w:r>
        <w:t>6</w:t>
      </w:r>
      <w:r w:rsidR="0087300D">
        <w:tab/>
        <w:t xml:space="preserve">For your convenience, a hotel confirmation form is enclosed as </w:t>
      </w:r>
      <w:r w:rsidR="0087300D">
        <w:rPr>
          <w:b/>
        </w:rPr>
        <w:t>Annex </w:t>
      </w:r>
      <w:r w:rsidR="007C55DC">
        <w:rPr>
          <w:b/>
        </w:rPr>
        <w:t>1</w:t>
      </w:r>
      <w:r w:rsidR="0087300D">
        <w:t xml:space="preserve"> (see </w:t>
      </w:r>
      <w:hyperlink r:id="rId15" w:history="1">
        <w:r w:rsidR="0087300D" w:rsidRPr="001828D3">
          <w:rPr>
            <w:rStyle w:val="Hyperlink"/>
          </w:rPr>
          <w:t>http://www.itu.</w:t>
        </w:r>
        <w:r w:rsidR="0087300D" w:rsidRPr="001828D3">
          <w:rPr>
            <w:rStyle w:val="Hyperlink"/>
          </w:rPr>
          <w:t>i</w:t>
        </w:r>
        <w:r w:rsidR="0087300D" w:rsidRPr="001828D3">
          <w:rPr>
            <w:rStyle w:val="Hyperlink"/>
          </w:rPr>
          <w:t>nt/travel/</w:t>
        </w:r>
      </w:hyperlink>
      <w:r w:rsidR="0087300D">
        <w:t xml:space="preserve"> for the list of hotels).</w:t>
      </w:r>
    </w:p>
    <w:p w14:paraId="3F0AB59C" w14:textId="37DFB6CE" w:rsidR="0087300D" w:rsidRDefault="00A83427" w:rsidP="00064A5D">
      <w:pPr>
        <w:tabs>
          <w:tab w:val="left" w:pos="1418"/>
          <w:tab w:val="left" w:pos="1702"/>
          <w:tab w:val="left" w:pos="2160"/>
        </w:tabs>
        <w:ind w:right="92"/>
      </w:pPr>
      <w:r>
        <w:t>7</w:t>
      </w:r>
      <w:r w:rsidR="0087300D">
        <w:tab/>
        <w:t xml:space="preserve">I would remind you that citizens of some countries are required to obtain a visa in order to enter and spend any time in Switzerland. </w:t>
      </w:r>
      <w:r w:rsidR="0087300D" w:rsidRPr="00C91490">
        <w:rPr>
          <w:b/>
          <w:bCs/>
        </w:rPr>
        <w:t xml:space="preserve">The visa must be requested at least </w:t>
      </w:r>
      <w:r w:rsidR="00917FF3">
        <w:rPr>
          <w:b/>
          <w:bCs/>
        </w:rPr>
        <w:t>four</w:t>
      </w:r>
      <w:r w:rsidR="0087300D">
        <w:rPr>
          <w:b/>
          <w:bCs/>
        </w:rPr>
        <w:t xml:space="preserve"> (</w:t>
      </w:r>
      <w:r w:rsidR="00917FF3">
        <w:rPr>
          <w:b/>
          <w:bCs/>
        </w:rPr>
        <w:t>4</w:t>
      </w:r>
      <w:r w:rsidR="0087300D">
        <w:rPr>
          <w:b/>
          <w:bCs/>
        </w:rPr>
        <w:t>)</w:t>
      </w:r>
      <w:r w:rsidR="0087300D" w:rsidRPr="00C91490">
        <w:rPr>
          <w:b/>
          <w:bCs/>
        </w:rPr>
        <w:t xml:space="preserve"> weeks before the d</w:t>
      </w:r>
      <w:r w:rsidR="00064A5D">
        <w:rPr>
          <w:b/>
          <w:bCs/>
        </w:rPr>
        <w:t>ate of beginning of the event,</w:t>
      </w:r>
      <w:r w:rsidR="0087300D">
        <w:t xml:space="preserve"> and obtained from the office (embassy or consulate) representing Switzerland in your country or, if there is no such office in your country, from the one that is closest to the country of departure.</w:t>
      </w:r>
    </w:p>
    <w:p w14:paraId="18E5F221" w14:textId="77777777" w:rsidR="0087300D" w:rsidRDefault="0087300D" w:rsidP="0087300D">
      <w:pPr>
        <w:tabs>
          <w:tab w:val="left" w:pos="1418"/>
          <w:tab w:val="left" w:pos="1702"/>
          <w:tab w:val="left" w:pos="2160"/>
        </w:tabs>
        <w:ind w:right="92"/>
      </w:pPr>
      <w:r>
        <w:tab/>
        <w:t xml:space="preserve">If problems are encountered by </w:t>
      </w:r>
      <w:r w:rsidRPr="003F1355">
        <w:rPr>
          <w:b/>
          <w:bCs/>
        </w:rPr>
        <w:t>ITU Member States, Sector Members</w:t>
      </w:r>
      <w:r>
        <w:rPr>
          <w:b/>
          <w:bCs/>
        </w:rPr>
        <w:t>,</w:t>
      </w:r>
      <w:r w:rsidRPr="003F1355">
        <w:rPr>
          <w:b/>
          <w:bCs/>
        </w:rPr>
        <w:t xml:space="preserve"> Associates</w:t>
      </w:r>
      <w:r>
        <w:rPr>
          <w:b/>
          <w:bCs/>
        </w:rPr>
        <w:t xml:space="preserve"> or Academic Institutions</w:t>
      </w:r>
      <w:r>
        <w:t>, and at the official request made by them to TSB, the Union can approach the competent Swiss authorities in order to facilitate delivery of the visa but only wi</w:t>
      </w:r>
      <w:r w:rsidR="00332E9D">
        <w:t xml:space="preserve">thin the period mentioned of </w:t>
      </w:r>
      <w:r w:rsidR="00332E9D" w:rsidRPr="00332E9D">
        <w:rPr>
          <w:b/>
          <w:bCs/>
        </w:rPr>
        <w:t>four</w:t>
      </w:r>
      <w:r>
        <w:t xml:space="preserve"> weeks. Any such</w:t>
      </w:r>
      <w:r>
        <w:rPr>
          <w:lang w:val="en-US"/>
        </w:rPr>
        <w:t xml:space="preserve">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w:t>
      </w:r>
      <w:r w:rsidR="00064A5D">
        <w:rPr>
          <w:lang w:val="en-US"/>
        </w:rPr>
        <w:t xml:space="preserve"> approved for the ITU event</w:t>
      </w:r>
      <w:r>
        <w:rPr>
          <w:lang w:val="en-US"/>
        </w:rPr>
        <w:t xml:space="preserve"> in question, and must be sent to TSB by fax (+41 22 730 5853) or e-mail (</w:t>
      </w:r>
      <w:hyperlink r:id="rId16" w:history="1">
        <w:r w:rsidRPr="003A6A3B">
          <w:rPr>
            <w:rStyle w:val="Hyperlink"/>
            <w:lang w:val="en-US"/>
          </w:rPr>
          <w:t>tsbreg@itu.int</w:t>
        </w:r>
      </w:hyperlink>
      <w:r>
        <w:rPr>
          <w:lang w:val="en-US"/>
        </w:rPr>
        <w:t xml:space="preserve">), bearing the words </w:t>
      </w:r>
      <w:r w:rsidRPr="00064F18">
        <w:rPr>
          <w:b/>
          <w:bCs/>
          <w:lang w:val="en-US"/>
        </w:rPr>
        <w:t>“visa request</w:t>
      </w:r>
      <w:r>
        <w:rPr>
          <w:b/>
          <w:bCs/>
          <w:lang w:val="en-US"/>
        </w:rPr>
        <w:t>”</w:t>
      </w:r>
      <w:r>
        <w:rPr>
          <w:lang w:val="en-US"/>
        </w:rPr>
        <w:t xml:space="preserve">. </w:t>
      </w:r>
      <w:r>
        <w:rPr>
          <w:b/>
          <w:bCs/>
          <w:u w:val="single"/>
        </w:rPr>
        <w:t>Please also note that ITU can assist only representatives of ITU Member States, ITU Sector Members, ITU Associates and ITU Academic Institutions</w:t>
      </w:r>
      <w:r>
        <w:rPr>
          <w:b/>
          <w:bCs/>
        </w:rPr>
        <w:t>.</w:t>
      </w:r>
    </w:p>
    <w:p w14:paraId="48869A7A" w14:textId="77777777" w:rsidR="001357B4" w:rsidRDefault="0087300D" w:rsidP="001357B4">
      <w:pPr>
        <w:spacing w:before="480"/>
        <w:ind w:right="92"/>
      </w:pPr>
      <w:r>
        <w:t>Yours faithfully,</w:t>
      </w:r>
      <w:r w:rsidR="001357B4">
        <w:t xml:space="preserve"> </w:t>
      </w:r>
    </w:p>
    <w:p w14:paraId="6EE126E4" w14:textId="77777777" w:rsidR="001357B4" w:rsidRDefault="001357B4" w:rsidP="001357B4">
      <w:pPr>
        <w:spacing w:before="480"/>
        <w:ind w:right="92"/>
        <w:rPr>
          <w:lang w:val="en-US"/>
        </w:rPr>
      </w:pPr>
    </w:p>
    <w:p w14:paraId="4E9DDA3C" w14:textId="77777777" w:rsidR="001357B4" w:rsidRDefault="0087300D" w:rsidP="001357B4">
      <w:pPr>
        <w:spacing w:before="480"/>
        <w:ind w:right="92"/>
      </w:pPr>
      <w:r w:rsidRPr="0094379E">
        <w:rPr>
          <w:lang w:val="en-US"/>
        </w:rPr>
        <w:t>Malcolm Johnson</w:t>
      </w:r>
      <w:r>
        <w:br/>
        <w:t>Director of the Telecommunication</w:t>
      </w:r>
      <w:r>
        <w:br/>
        <w:t>Standardization Bureau</w:t>
      </w:r>
      <w:r w:rsidR="001357B4">
        <w:t xml:space="preserve"> </w:t>
      </w:r>
    </w:p>
    <w:p w14:paraId="18CA0EBC" w14:textId="77777777" w:rsidR="0087300D" w:rsidRPr="00AD6650" w:rsidRDefault="001357B4" w:rsidP="001357B4">
      <w:pPr>
        <w:spacing w:before="480"/>
        <w:ind w:right="92"/>
        <w:rPr>
          <w:lang w:val="en-US"/>
        </w:rPr>
      </w:pPr>
      <w:r>
        <w:rPr>
          <w:b/>
          <w:lang w:val="en-US"/>
        </w:rPr>
        <w:t>Annex</w:t>
      </w:r>
      <w:r w:rsidR="0087300D" w:rsidRPr="00A271F0">
        <w:rPr>
          <w:b/>
          <w:lang w:val="en-US"/>
        </w:rPr>
        <w:t>:</w:t>
      </w:r>
      <w:r>
        <w:rPr>
          <w:b/>
          <w:lang w:val="en-US"/>
        </w:rPr>
        <w:t xml:space="preserve"> 1</w:t>
      </w:r>
    </w:p>
    <w:p w14:paraId="1AA3FB18" w14:textId="3F261BC5" w:rsidR="0087300D" w:rsidRDefault="0087300D" w:rsidP="000F35D9">
      <w:pPr>
        <w:pStyle w:val="LetterStart"/>
        <w:tabs>
          <w:tab w:val="clear" w:pos="1361"/>
          <w:tab w:val="clear" w:pos="1758"/>
          <w:tab w:val="clear" w:pos="2155"/>
          <w:tab w:val="clear" w:pos="2552"/>
          <w:tab w:val="center" w:pos="4962"/>
        </w:tabs>
        <w:spacing w:before="120" w:line="240" w:lineRule="atLeast"/>
        <w:jc w:val="center"/>
      </w:pPr>
      <w:r w:rsidRPr="00A271F0">
        <w:rPr>
          <w:lang w:val="en-US"/>
        </w:rPr>
        <w:br w:type="page"/>
      </w:r>
      <w:bookmarkStart w:id="6" w:name="Duties"/>
      <w:bookmarkEnd w:id="6"/>
      <w:r w:rsidR="00663A76">
        <w:rPr>
          <w:lang w:val="en-US"/>
        </w:rPr>
        <w:t>ANNEX 1</w:t>
      </w:r>
      <w:r w:rsidR="009273EC">
        <w:rPr>
          <w:lang w:val="en-US"/>
        </w:rPr>
        <w:br/>
      </w:r>
      <w:r>
        <w:t xml:space="preserve">(to TSB Circular </w:t>
      </w:r>
      <w:r w:rsidR="000F35D9" w:rsidRPr="000F35D9">
        <w:t>135</w:t>
      </w:r>
      <w:r w:rsidRPr="000F35D9">
        <w:t>)</w:t>
      </w:r>
    </w:p>
    <w:p w14:paraId="1FE4956C" w14:textId="77777777" w:rsidR="0087300D" w:rsidRDefault="0087300D" w:rsidP="0087300D">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781"/>
      </w:tblGrid>
      <w:tr w:rsidR="0087300D" w:rsidRPr="00C67AB9" w14:paraId="37BFF6DD" w14:textId="77777777" w:rsidTr="00156DFF">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14:paraId="1F451193" w14:textId="77777777" w:rsidR="0087300D" w:rsidRPr="00C67AB9" w:rsidRDefault="0087300D" w:rsidP="00156DFF">
            <w:pPr>
              <w:tabs>
                <w:tab w:val="left" w:pos="1440"/>
                <w:tab w:val="left" w:pos="8647"/>
              </w:tabs>
              <w:spacing w:before="0" w:line="288" w:lineRule="atLeast"/>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tc>
      </w:tr>
    </w:tbl>
    <w:p w14:paraId="5A6E5A8B" w14:textId="77777777" w:rsidR="0087300D" w:rsidRPr="00C67AB9" w:rsidRDefault="0087300D" w:rsidP="0087300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87300D" w14:paraId="34212198" w14:textId="77777777" w:rsidTr="00156DFF">
        <w:trPr>
          <w:cantSplit/>
          <w:jc w:val="center"/>
        </w:trPr>
        <w:tc>
          <w:tcPr>
            <w:tcW w:w="1291" w:type="dxa"/>
            <w:vAlign w:val="center"/>
          </w:tcPr>
          <w:p w14:paraId="569473AA" w14:textId="77777777" w:rsidR="0087300D" w:rsidRDefault="00156DFF" w:rsidP="00156DFF">
            <w:pPr>
              <w:tabs>
                <w:tab w:val="center" w:pos="9639"/>
              </w:tabs>
              <w:spacing w:before="57" w:line="240" w:lineRule="atLeast"/>
              <w:ind w:right="-176"/>
              <w:jc w:val="center"/>
              <w:rPr>
                <w:sz w:val="28"/>
              </w:rPr>
            </w:pPr>
            <w:r>
              <w:rPr>
                <w:noProof/>
                <w:sz w:val="28"/>
                <w:lang w:val="en-US" w:eastAsia="zh-CN"/>
              </w:rPr>
              <w:drawing>
                <wp:inline distT="0" distB="0" distL="0" distR="0" wp14:anchorId="4A513642" wp14:editId="289B4C9B">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14:paraId="1826338D" w14:textId="77777777" w:rsidR="0087300D" w:rsidRPr="001F5A0A" w:rsidRDefault="0087300D" w:rsidP="00156DFF">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14:paraId="0C946631" w14:textId="77777777" w:rsidR="0087300D" w:rsidRDefault="00156DFF" w:rsidP="00156DFF">
            <w:pPr>
              <w:tabs>
                <w:tab w:val="center" w:pos="9639"/>
              </w:tabs>
              <w:spacing w:before="57" w:line="240" w:lineRule="atLeast"/>
              <w:ind w:left="-142" w:right="-74"/>
              <w:jc w:val="center"/>
              <w:rPr>
                <w:sz w:val="28"/>
              </w:rPr>
            </w:pPr>
            <w:r>
              <w:rPr>
                <w:noProof/>
                <w:sz w:val="28"/>
                <w:lang w:val="en-US" w:eastAsia="zh-CN"/>
              </w:rPr>
              <w:drawing>
                <wp:inline distT="0" distB="0" distL="0" distR="0" wp14:anchorId="68D6ACD9" wp14:editId="0EB1F92C">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14:paraId="76129C1B" w14:textId="77777777" w:rsidR="00917FF3" w:rsidRDefault="0087300D" w:rsidP="00917FF3">
      <w:pPr>
        <w:tabs>
          <w:tab w:val="center" w:pos="4678"/>
        </w:tabs>
        <w:spacing w:before="240" w:after="240" w:line="240" w:lineRule="atLeast"/>
        <w:ind w:left="284" w:right="-142"/>
        <w:jc w:val="center"/>
        <w:rPr>
          <w:b/>
          <w:bCs/>
          <w:szCs w:val="24"/>
          <w:lang w:val="en-US"/>
        </w:rPr>
      </w:pPr>
      <w:r w:rsidRPr="00A271F0">
        <w:rPr>
          <w:b/>
          <w:bCs/>
          <w:szCs w:val="24"/>
          <w:lang w:val="en-US"/>
        </w:rPr>
        <w:t>TELECOMMUNICATION STANDARDIZATION SECTOR</w:t>
      </w:r>
    </w:p>
    <w:p w14:paraId="42FBBA7C" w14:textId="1C74C18C" w:rsidR="0087300D" w:rsidRPr="001357B4" w:rsidRDefault="00345AE9" w:rsidP="001357B4">
      <w:pPr>
        <w:tabs>
          <w:tab w:val="center" w:pos="4678"/>
        </w:tabs>
        <w:spacing w:before="0" w:after="240" w:line="240" w:lineRule="atLeast"/>
        <w:ind w:right="-142"/>
        <w:jc w:val="center"/>
        <w:rPr>
          <w:rStyle w:val="LineNumber"/>
          <w:b/>
          <w:bCs/>
        </w:rPr>
      </w:pPr>
      <w:r>
        <w:rPr>
          <w:b/>
          <w:bCs/>
        </w:rPr>
        <w:t>E-health testing and showcasing event</w:t>
      </w:r>
      <w:r w:rsidRPr="001357B4" w:rsidDel="00345AE9">
        <w:rPr>
          <w:rStyle w:val="LineNumber"/>
          <w:b/>
          <w:bCs/>
        </w:rPr>
        <w:t xml:space="preserve"> </w:t>
      </w:r>
      <w:r w:rsidR="0087300D" w:rsidRPr="001357B4">
        <w:rPr>
          <w:rStyle w:val="LineNumber"/>
          <w:b/>
          <w:bCs/>
        </w:rPr>
        <w:t xml:space="preserve">from </w:t>
      </w:r>
      <w:r w:rsidR="001357B4" w:rsidRPr="001357B4">
        <w:rPr>
          <w:rStyle w:val="LineNumber"/>
          <w:b/>
          <w:bCs/>
        </w:rPr>
        <w:t xml:space="preserve">10 </w:t>
      </w:r>
      <w:r w:rsidR="0087300D" w:rsidRPr="001357B4">
        <w:rPr>
          <w:rStyle w:val="LineNumber"/>
          <w:b/>
          <w:bCs/>
        </w:rPr>
        <w:t xml:space="preserve">to </w:t>
      </w:r>
      <w:r w:rsidR="001357B4" w:rsidRPr="001357B4">
        <w:rPr>
          <w:rStyle w:val="LineNumber"/>
          <w:b/>
          <w:bCs/>
        </w:rPr>
        <w:t>12 February 2015</w:t>
      </w:r>
      <w:r w:rsidR="00917FF3" w:rsidRPr="001357B4">
        <w:rPr>
          <w:rStyle w:val="LineNumber"/>
          <w:b/>
          <w:bCs/>
        </w:rPr>
        <w:t xml:space="preserve"> i</w:t>
      </w:r>
      <w:r w:rsidR="0087300D" w:rsidRPr="001357B4">
        <w:rPr>
          <w:rStyle w:val="LineNumber"/>
          <w:b/>
          <w:bCs/>
        </w:rPr>
        <w:t>n Geneva</w:t>
      </w:r>
    </w:p>
    <w:p w14:paraId="4E2DF87E" w14:textId="77777777" w:rsidR="0087300D" w:rsidRPr="00917FF3" w:rsidRDefault="0087300D" w:rsidP="00355D59">
      <w:pPr>
        <w:jc w:val="both"/>
        <w:rPr>
          <w:rStyle w:val="LineNumber"/>
        </w:rPr>
      </w:pPr>
      <w:r w:rsidRPr="00917FF3">
        <w:rPr>
          <w:rStyle w:val="LineNumber"/>
        </w:rPr>
        <w:t xml:space="preserve">Confirmation of the reservation made on (date) </w:t>
      </w:r>
      <w:r w:rsidR="00917FF3" w:rsidRPr="00917FF3">
        <w:rPr>
          <w:rStyle w:val="LineNumber"/>
        </w:rPr>
        <w:t>____________</w:t>
      </w:r>
      <w:r w:rsidR="00917FF3">
        <w:rPr>
          <w:rStyle w:val="LineNumber"/>
        </w:rPr>
        <w:t xml:space="preserve"> </w:t>
      </w:r>
      <w:r w:rsidRPr="00917FF3">
        <w:rPr>
          <w:rStyle w:val="LineNumber"/>
        </w:rPr>
        <w:t>with (hotel</w:t>
      </w:r>
      <w:r w:rsidR="00917FF3">
        <w:rPr>
          <w:rStyle w:val="LineNumber"/>
        </w:rPr>
        <w:t xml:space="preserve">) </w:t>
      </w:r>
      <w:r w:rsidR="00917FF3" w:rsidRPr="00917FF3">
        <w:rPr>
          <w:rStyle w:val="LineNumber"/>
        </w:rPr>
        <w:t>____________</w:t>
      </w:r>
      <w:r w:rsidR="00917FF3">
        <w:rPr>
          <w:rStyle w:val="LineNumber"/>
        </w:rPr>
        <w:t>_______</w:t>
      </w:r>
    </w:p>
    <w:p w14:paraId="54A2E49F" w14:textId="77777777" w:rsidR="00355D59" w:rsidRDefault="0087300D" w:rsidP="00355D59">
      <w:pPr>
        <w:spacing w:before="360" w:after="240"/>
        <w:jc w:val="both"/>
        <w:rPr>
          <w:rStyle w:val="LineNumber"/>
          <w:b/>
          <w:bCs/>
          <w:u w:val="single"/>
        </w:rPr>
      </w:pPr>
      <w:r w:rsidRPr="00917FF3">
        <w:rPr>
          <w:rStyle w:val="LineNumber"/>
          <w:b/>
          <w:bCs/>
          <w:u w:val="single"/>
        </w:rPr>
        <w:t>at the ITU preferential tariff</w:t>
      </w:r>
    </w:p>
    <w:p w14:paraId="0829825B" w14:textId="77777777" w:rsidR="0087300D" w:rsidRPr="00917FF3" w:rsidRDefault="00917FF3" w:rsidP="00355D59">
      <w:pPr>
        <w:spacing w:before="360" w:after="240"/>
        <w:jc w:val="both"/>
        <w:rPr>
          <w:rStyle w:val="LineNumber"/>
        </w:rPr>
      </w:pPr>
      <w:r w:rsidRPr="00917FF3">
        <w:rPr>
          <w:rStyle w:val="LineNumber"/>
        </w:rPr>
        <w:t>____________</w:t>
      </w:r>
      <w:r w:rsidR="0087300D" w:rsidRPr="00917FF3">
        <w:rPr>
          <w:rStyle w:val="LineNumber"/>
        </w:rPr>
        <w:t xml:space="preserve"> single/double room(s)</w:t>
      </w:r>
    </w:p>
    <w:p w14:paraId="3B7A8153" w14:textId="77777777" w:rsidR="0087300D" w:rsidRPr="00917FF3" w:rsidRDefault="0087300D" w:rsidP="00355D59">
      <w:pPr>
        <w:jc w:val="both"/>
        <w:rPr>
          <w:rStyle w:val="LineNumber"/>
        </w:rPr>
      </w:pPr>
      <w:r w:rsidRPr="00917FF3">
        <w:rPr>
          <w:rStyle w:val="LineNumber"/>
        </w:rPr>
        <w:t>arriving on (date)</w:t>
      </w:r>
      <w:r w:rsidR="00917FF3">
        <w:rPr>
          <w:rStyle w:val="LineNumber"/>
        </w:rPr>
        <w:t xml:space="preserve"> </w:t>
      </w:r>
      <w:r w:rsidR="00917FF3" w:rsidRPr="00917FF3">
        <w:rPr>
          <w:rStyle w:val="LineNumber"/>
        </w:rPr>
        <w:t>____________</w:t>
      </w:r>
      <w:r w:rsidR="00917FF3">
        <w:rPr>
          <w:rStyle w:val="LineNumber"/>
        </w:rPr>
        <w:t xml:space="preserve"> </w:t>
      </w:r>
      <w:r w:rsidRPr="00917FF3">
        <w:rPr>
          <w:rStyle w:val="LineNumber"/>
        </w:rPr>
        <w:t xml:space="preserve">at (time) </w:t>
      </w:r>
      <w:r w:rsidR="00917FF3" w:rsidRPr="00917FF3">
        <w:rPr>
          <w:rStyle w:val="LineNumber"/>
        </w:rPr>
        <w:t>____________</w:t>
      </w:r>
      <w:r w:rsidR="00917FF3">
        <w:rPr>
          <w:rStyle w:val="LineNumber"/>
        </w:rPr>
        <w:t xml:space="preserve"> </w:t>
      </w:r>
      <w:r w:rsidRPr="00917FF3">
        <w:rPr>
          <w:rStyle w:val="LineNumber"/>
        </w:rPr>
        <w:t>departing on (date)</w:t>
      </w:r>
      <w:r w:rsidR="00917FF3">
        <w:rPr>
          <w:rStyle w:val="LineNumber"/>
        </w:rPr>
        <w:t xml:space="preserve"> </w:t>
      </w:r>
      <w:r w:rsidR="00917FF3" w:rsidRPr="00917FF3">
        <w:rPr>
          <w:rStyle w:val="LineNumber"/>
        </w:rPr>
        <w:t>____________</w:t>
      </w:r>
    </w:p>
    <w:p w14:paraId="65C023B1" w14:textId="77777777" w:rsidR="0087300D" w:rsidRPr="00917FF3" w:rsidRDefault="0087300D" w:rsidP="00355D59">
      <w:pPr>
        <w:spacing w:before="360"/>
        <w:jc w:val="both"/>
        <w:rPr>
          <w:rStyle w:val="LineNumber"/>
          <w:rFonts w:eastAsia="SimSun"/>
        </w:rPr>
      </w:pPr>
      <w:r w:rsidRPr="00917FF3">
        <w:rPr>
          <w:rStyle w:val="LineNumber"/>
          <w:rFonts w:eastAsia="SimSun"/>
          <w:b/>
          <w:bCs/>
        </w:rPr>
        <w:t>GENEVA TRANSPORT CARD</w:t>
      </w:r>
      <w:r w:rsidRPr="00917FF3">
        <w:rPr>
          <w:rStyle w:val="LineNumber"/>
          <w:rFonts w:eastAsia="SimSun"/>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14:paraId="172635A3" w14:textId="77777777" w:rsidR="0087300D" w:rsidRPr="00917FF3" w:rsidRDefault="0087300D" w:rsidP="00355D59">
      <w:pPr>
        <w:spacing w:before="360"/>
        <w:jc w:val="both"/>
        <w:rPr>
          <w:rStyle w:val="LineNumber"/>
        </w:rPr>
      </w:pPr>
      <w:r w:rsidRPr="00917FF3">
        <w:rPr>
          <w:rStyle w:val="LineNumber"/>
        </w:rPr>
        <w:t>Family name</w:t>
      </w:r>
      <w:r w:rsidR="00355D59">
        <w:rPr>
          <w:rStyle w:val="LineNumber"/>
        </w:rPr>
        <w:t>:</w:t>
      </w:r>
      <w:r w:rsidR="00917FF3">
        <w:rPr>
          <w:rStyle w:val="LineNumber"/>
        </w:rPr>
        <w:tab/>
      </w:r>
      <w:r w:rsidR="00917FF3" w:rsidRPr="00917FF3">
        <w:rPr>
          <w:rStyle w:val="LineNumber"/>
        </w:rPr>
        <w:t>__________________________</w:t>
      </w:r>
      <w:r w:rsidR="00355D59">
        <w:rPr>
          <w:rStyle w:val="LineNumber"/>
        </w:rPr>
        <w:t>_______</w:t>
      </w:r>
    </w:p>
    <w:p w14:paraId="2FE47D1E" w14:textId="77777777" w:rsidR="0087300D" w:rsidRPr="00917FF3" w:rsidRDefault="0087300D" w:rsidP="00355D59">
      <w:pPr>
        <w:spacing w:after="240"/>
        <w:jc w:val="both"/>
        <w:rPr>
          <w:rStyle w:val="LineNumber"/>
        </w:rPr>
      </w:pPr>
      <w:r w:rsidRPr="000F35D9">
        <w:rPr>
          <w:rStyle w:val="LineNumber"/>
        </w:rPr>
        <w:t>First name</w:t>
      </w:r>
      <w:r w:rsidR="00355D59" w:rsidRPr="000F35D9">
        <w:rPr>
          <w:rStyle w:val="LineNumber"/>
        </w:rPr>
        <w:t>:</w:t>
      </w:r>
      <w:r w:rsidR="00917FF3" w:rsidRPr="000F35D9">
        <w:rPr>
          <w:rStyle w:val="LineNumber"/>
        </w:rPr>
        <w:tab/>
      </w:r>
      <w:r w:rsidR="00917FF3" w:rsidRPr="000F35D9">
        <w:rPr>
          <w:rStyle w:val="LineNumber"/>
        </w:rPr>
        <w:tab/>
        <w:t>__________________________</w:t>
      </w:r>
      <w:r w:rsidR="00355D59" w:rsidRPr="000F35D9">
        <w:rPr>
          <w:rStyle w:val="LineNumber"/>
        </w:rPr>
        <w:t>_______</w:t>
      </w:r>
    </w:p>
    <w:p w14:paraId="6BA0A5A3" w14:textId="77777777" w:rsidR="0087300D" w:rsidRPr="00917FF3" w:rsidRDefault="0087300D" w:rsidP="00355D59">
      <w:pPr>
        <w:jc w:val="both"/>
        <w:rPr>
          <w:rStyle w:val="LineNumber"/>
        </w:rPr>
      </w:pPr>
      <w:r w:rsidRPr="000F35D9">
        <w:rPr>
          <w:rStyle w:val="LineNumber"/>
        </w:rPr>
        <w:t>Address</w:t>
      </w:r>
      <w:r w:rsidR="00355D59" w:rsidRPr="000F35D9">
        <w:rPr>
          <w:rStyle w:val="LineNumber"/>
        </w:rPr>
        <w:t>:</w:t>
      </w:r>
      <w:r w:rsidR="00355D59" w:rsidRPr="000F35D9">
        <w:rPr>
          <w:rStyle w:val="LineNumber"/>
        </w:rPr>
        <w:tab/>
      </w:r>
      <w:r w:rsidR="00917FF3" w:rsidRPr="000F35D9">
        <w:rPr>
          <w:rStyle w:val="LineNumber"/>
        </w:rPr>
        <w:t>__________________________</w:t>
      </w:r>
      <w:r w:rsidR="00355D59" w:rsidRPr="000F35D9">
        <w:rPr>
          <w:rStyle w:val="LineNumber"/>
        </w:rPr>
        <w:t>______</w:t>
      </w:r>
      <w:r w:rsidR="00355D59" w:rsidRPr="000F35D9">
        <w:rPr>
          <w:rStyle w:val="LineNumber"/>
        </w:rPr>
        <w:tab/>
        <w:t>T</w:t>
      </w:r>
      <w:r w:rsidRPr="000F35D9">
        <w:rPr>
          <w:rStyle w:val="LineNumber"/>
        </w:rPr>
        <w:t>el:</w:t>
      </w:r>
      <w:r w:rsidR="00E34935" w:rsidRPr="000F35D9">
        <w:rPr>
          <w:rStyle w:val="LineNumber"/>
        </w:rPr>
        <w:tab/>
      </w:r>
      <w:r w:rsidR="00917FF3" w:rsidRPr="000F35D9">
        <w:rPr>
          <w:rStyle w:val="LineNumber"/>
        </w:rPr>
        <w:t>________________________________</w:t>
      </w:r>
    </w:p>
    <w:p w14:paraId="0CFF51D5" w14:textId="77777777" w:rsidR="0087300D" w:rsidRPr="00917FF3" w:rsidRDefault="00917FF3" w:rsidP="00355D59">
      <w:pPr>
        <w:jc w:val="both"/>
        <w:rPr>
          <w:rStyle w:val="LineNumber"/>
        </w:rPr>
      </w:pPr>
      <w:r w:rsidRPr="00917FF3">
        <w:rPr>
          <w:rStyle w:val="LineNumber"/>
        </w:rPr>
        <w:t>_________________________________________</w:t>
      </w:r>
      <w:r w:rsidR="00355D59">
        <w:rPr>
          <w:rStyle w:val="LineNumber"/>
        </w:rPr>
        <w:tab/>
      </w:r>
      <w:r w:rsidR="0087300D" w:rsidRPr="00917FF3">
        <w:rPr>
          <w:rStyle w:val="LineNumber"/>
        </w:rPr>
        <w:t>Fax:</w:t>
      </w:r>
      <w:r w:rsidR="00E34935" w:rsidRPr="00917FF3">
        <w:rPr>
          <w:rStyle w:val="LineNumber"/>
        </w:rPr>
        <w:tab/>
      </w:r>
      <w:r w:rsidRPr="00917FF3">
        <w:rPr>
          <w:rStyle w:val="LineNumber"/>
        </w:rPr>
        <w:t>________________________________</w:t>
      </w:r>
    </w:p>
    <w:p w14:paraId="39F31658" w14:textId="77777777" w:rsidR="0087300D" w:rsidRPr="00917FF3" w:rsidRDefault="00917FF3" w:rsidP="00355D59">
      <w:pPr>
        <w:jc w:val="both"/>
        <w:rPr>
          <w:rStyle w:val="LineNumber"/>
        </w:rPr>
      </w:pPr>
      <w:r w:rsidRPr="00917FF3">
        <w:rPr>
          <w:rStyle w:val="LineNumber"/>
        </w:rPr>
        <w:t>________________________________________</w:t>
      </w:r>
      <w:r w:rsidR="00355D59">
        <w:rPr>
          <w:rStyle w:val="LineNumber"/>
        </w:rPr>
        <w:t>_</w:t>
      </w:r>
      <w:r w:rsidR="00E34935" w:rsidRPr="00917FF3">
        <w:rPr>
          <w:rStyle w:val="LineNumber"/>
        </w:rPr>
        <w:tab/>
      </w:r>
      <w:r w:rsidR="0087300D" w:rsidRPr="00917FF3">
        <w:rPr>
          <w:rStyle w:val="LineNumber"/>
        </w:rPr>
        <w:t>E</w:t>
      </w:r>
      <w:r w:rsidRPr="00917FF3">
        <w:rPr>
          <w:rStyle w:val="LineNumber"/>
        </w:rPr>
        <w:t>_</w:t>
      </w:r>
      <w:r w:rsidR="0087300D" w:rsidRPr="00917FF3">
        <w:rPr>
          <w:rStyle w:val="LineNumber"/>
        </w:rPr>
        <w:t>mail:</w:t>
      </w:r>
      <w:r w:rsidR="00E34935" w:rsidRPr="00917FF3">
        <w:rPr>
          <w:rStyle w:val="LineNumber"/>
        </w:rPr>
        <w:tab/>
      </w:r>
      <w:r w:rsidRPr="00917FF3">
        <w:rPr>
          <w:rStyle w:val="LineNumber"/>
        </w:rPr>
        <w:t>________________________________</w:t>
      </w:r>
    </w:p>
    <w:p w14:paraId="3DAD1020" w14:textId="77777777" w:rsidR="0087300D" w:rsidRPr="00917FF3" w:rsidRDefault="0087300D" w:rsidP="00355D59">
      <w:pPr>
        <w:spacing w:before="480" w:after="240"/>
        <w:jc w:val="both"/>
        <w:rPr>
          <w:rStyle w:val="LineNumber"/>
        </w:rPr>
      </w:pPr>
      <w:r w:rsidRPr="00917FF3">
        <w:rPr>
          <w:rStyle w:val="LineNumber"/>
        </w:rPr>
        <w:t xml:space="preserve">Credit card to guarantee this reservation: AX/VISA/DINERS/EC  (or other) </w:t>
      </w:r>
      <w:r w:rsidR="00917FF3">
        <w:rPr>
          <w:rStyle w:val="LineNumber"/>
        </w:rPr>
        <w:t>_____________________</w:t>
      </w:r>
    </w:p>
    <w:p w14:paraId="33507384" w14:textId="77777777" w:rsidR="0087300D" w:rsidRPr="00917FF3" w:rsidRDefault="0087300D" w:rsidP="00355D59">
      <w:pPr>
        <w:spacing w:after="120"/>
        <w:jc w:val="both"/>
        <w:rPr>
          <w:rStyle w:val="LineNumber"/>
        </w:rPr>
      </w:pPr>
      <w:r w:rsidRPr="00917FF3">
        <w:rPr>
          <w:rStyle w:val="LineNumber"/>
        </w:rPr>
        <w:t>No.</w:t>
      </w:r>
      <w:r w:rsidR="00917FF3">
        <w:rPr>
          <w:rStyle w:val="LineNumber"/>
        </w:rPr>
        <w:t xml:space="preserve">: </w:t>
      </w:r>
      <w:r w:rsidR="00917FF3" w:rsidRPr="00917FF3">
        <w:rPr>
          <w:rStyle w:val="LineNumber"/>
        </w:rPr>
        <w:t>____________________</w:t>
      </w:r>
      <w:r w:rsidR="00917FF3">
        <w:rPr>
          <w:rStyle w:val="LineNumber"/>
        </w:rPr>
        <w:t>_________________</w:t>
      </w:r>
      <w:r w:rsidR="00917FF3">
        <w:rPr>
          <w:rStyle w:val="LineNumber"/>
        </w:rPr>
        <w:tab/>
        <w:t xml:space="preserve"> </w:t>
      </w:r>
      <w:r w:rsidRPr="00917FF3">
        <w:rPr>
          <w:rStyle w:val="LineNumber"/>
        </w:rPr>
        <w:t>valid until</w:t>
      </w:r>
      <w:r w:rsidR="00917FF3">
        <w:rPr>
          <w:rStyle w:val="LineNumber"/>
        </w:rPr>
        <w:t>:__</w:t>
      </w:r>
      <w:r w:rsidR="00917FF3" w:rsidRPr="00917FF3">
        <w:rPr>
          <w:rStyle w:val="LineNumber"/>
        </w:rPr>
        <w:t>____________________________</w:t>
      </w:r>
    </w:p>
    <w:p w14:paraId="306C6B44" w14:textId="77777777" w:rsidR="0087300D" w:rsidRPr="00917FF3" w:rsidRDefault="0087300D" w:rsidP="00355D59">
      <w:pPr>
        <w:spacing w:before="360"/>
        <w:jc w:val="both"/>
        <w:rPr>
          <w:rStyle w:val="LineNumber"/>
        </w:rPr>
      </w:pPr>
      <w:r w:rsidRPr="00917FF3">
        <w:rPr>
          <w:rStyle w:val="LineNumber"/>
        </w:rPr>
        <w:t>Date</w:t>
      </w:r>
      <w:r w:rsidR="00917FF3">
        <w:rPr>
          <w:rStyle w:val="LineNumber"/>
        </w:rPr>
        <w:t xml:space="preserve">: </w:t>
      </w:r>
      <w:r w:rsidR="00917FF3" w:rsidRPr="00917FF3">
        <w:rPr>
          <w:rStyle w:val="LineNumber"/>
        </w:rPr>
        <w:t>______________________</w:t>
      </w:r>
      <w:r w:rsidR="00917FF3">
        <w:rPr>
          <w:rStyle w:val="LineNumber"/>
        </w:rPr>
        <w:t>______________</w:t>
      </w:r>
      <w:r w:rsidR="00917FF3">
        <w:rPr>
          <w:rStyle w:val="LineNumber"/>
        </w:rPr>
        <w:tab/>
      </w:r>
      <w:r w:rsidRPr="00917FF3">
        <w:rPr>
          <w:rStyle w:val="LineNumber"/>
        </w:rPr>
        <w:t>Signature</w:t>
      </w:r>
      <w:r w:rsidR="00355D59">
        <w:rPr>
          <w:rStyle w:val="LineNumber"/>
        </w:rPr>
        <w:t>:</w:t>
      </w:r>
    </w:p>
    <w:sectPr w:rsidR="0087300D" w:rsidRPr="00917FF3" w:rsidSect="00AD7192">
      <w:headerReference w:type="default" r:id="rId18"/>
      <w:footerReference w:type="default" r:id="rId19"/>
      <w:footerReference w:type="first" r:id="rId20"/>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E9358" w14:textId="77777777" w:rsidR="00F53408" w:rsidRDefault="00F53408">
      <w:r>
        <w:separator/>
      </w:r>
    </w:p>
  </w:endnote>
  <w:endnote w:type="continuationSeparator" w:id="0">
    <w:p w14:paraId="500567B8" w14:textId="77777777" w:rsidR="00F53408" w:rsidRDefault="00F5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78032" w14:textId="755525C2" w:rsidR="002D528F" w:rsidRPr="00196AB1" w:rsidRDefault="002D528F" w:rsidP="000F35D9">
    <w:pPr>
      <w:pStyle w:val="Footer"/>
      <w:rPr>
        <w:lang w:val="fr-CH"/>
      </w:rPr>
    </w:pPr>
    <w:r>
      <w:rPr>
        <w:lang w:val="fr-CH"/>
      </w:rPr>
      <w:t>ITU-T\BUREAU\CIRC\</w:t>
    </w:r>
    <w:r w:rsidR="000F35D9">
      <w:rPr>
        <w:lang w:val="fr-CH"/>
      </w:rPr>
      <w:t>135</w:t>
    </w:r>
    <w:r>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1D08F" w14:textId="77777777" w:rsidR="002D528F" w:rsidRPr="004E3CF9" w:rsidRDefault="002D528F" w:rsidP="00D2180F">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B6623" w14:textId="77777777" w:rsidR="00F53408" w:rsidRDefault="00F53408">
      <w:r>
        <w:t>____________________</w:t>
      </w:r>
    </w:p>
  </w:footnote>
  <w:footnote w:type="continuationSeparator" w:id="0">
    <w:p w14:paraId="3903F9FF" w14:textId="77777777" w:rsidR="00F53408" w:rsidRDefault="00F53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CCBC4" w14:textId="77777777" w:rsidR="002D528F" w:rsidRDefault="002D528F" w:rsidP="00932E45">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D27CF">
      <w:rPr>
        <w:rStyle w:val="PageNumber"/>
        <w:noProof/>
      </w:rPr>
      <w:t>2</w:t>
    </w:r>
    <w:r>
      <w:rPr>
        <w:rStyle w:val="PageNumber"/>
      </w:rPr>
      <w:fldChar w:fldCharType="end"/>
    </w:r>
    <w:r>
      <w:rPr>
        <w:rStyle w:val="PageNumber"/>
      </w:rPr>
      <w:t xml:space="preserve"> -</w:t>
    </w:r>
  </w:p>
  <w:p w14:paraId="4622150A" w14:textId="77777777" w:rsidR="002D528F" w:rsidRDefault="002D528F" w:rsidP="00932E45">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60C"/>
    <w:rsid w:val="000069D4"/>
    <w:rsid w:val="000174AD"/>
    <w:rsid w:val="00064A5D"/>
    <w:rsid w:val="000A7D55"/>
    <w:rsid w:val="000C2E8E"/>
    <w:rsid w:val="000D49FB"/>
    <w:rsid w:val="000E0E7C"/>
    <w:rsid w:val="000F1B4B"/>
    <w:rsid w:val="000F35D9"/>
    <w:rsid w:val="0012744F"/>
    <w:rsid w:val="0013103F"/>
    <w:rsid w:val="001357B4"/>
    <w:rsid w:val="0015501C"/>
    <w:rsid w:val="00156DFF"/>
    <w:rsid w:val="00156F66"/>
    <w:rsid w:val="001615B6"/>
    <w:rsid w:val="00182528"/>
    <w:rsid w:val="0018500B"/>
    <w:rsid w:val="00196A19"/>
    <w:rsid w:val="001C1DD9"/>
    <w:rsid w:val="00202DC1"/>
    <w:rsid w:val="002116EE"/>
    <w:rsid w:val="00222D56"/>
    <w:rsid w:val="002309D8"/>
    <w:rsid w:val="002A7FE2"/>
    <w:rsid w:val="002B2C18"/>
    <w:rsid w:val="002D528F"/>
    <w:rsid w:val="002E1B4F"/>
    <w:rsid w:val="002E7A9C"/>
    <w:rsid w:val="002F2E67"/>
    <w:rsid w:val="00310291"/>
    <w:rsid w:val="00315546"/>
    <w:rsid w:val="00330567"/>
    <w:rsid w:val="00332E9D"/>
    <w:rsid w:val="00337424"/>
    <w:rsid w:val="00345AE9"/>
    <w:rsid w:val="00347A9C"/>
    <w:rsid w:val="00351DA5"/>
    <w:rsid w:val="00355D59"/>
    <w:rsid w:val="00386A9D"/>
    <w:rsid w:val="00391081"/>
    <w:rsid w:val="003B0FB1"/>
    <w:rsid w:val="003B2789"/>
    <w:rsid w:val="003B4DEC"/>
    <w:rsid w:val="003C13CE"/>
    <w:rsid w:val="003C1607"/>
    <w:rsid w:val="003D38E3"/>
    <w:rsid w:val="003E2518"/>
    <w:rsid w:val="003E3BDB"/>
    <w:rsid w:val="004852C9"/>
    <w:rsid w:val="004873F3"/>
    <w:rsid w:val="004B1EF7"/>
    <w:rsid w:val="004B3FAD"/>
    <w:rsid w:val="004C445A"/>
    <w:rsid w:val="004D01D3"/>
    <w:rsid w:val="005003BC"/>
    <w:rsid w:val="005007F4"/>
    <w:rsid w:val="00501DCA"/>
    <w:rsid w:val="00513A47"/>
    <w:rsid w:val="00521349"/>
    <w:rsid w:val="005408DF"/>
    <w:rsid w:val="00573344"/>
    <w:rsid w:val="00583C04"/>
    <w:rsid w:val="00583F9B"/>
    <w:rsid w:val="005B47EC"/>
    <w:rsid w:val="005B5B04"/>
    <w:rsid w:val="005E1223"/>
    <w:rsid w:val="005E5C10"/>
    <w:rsid w:val="005F2C78"/>
    <w:rsid w:val="0061312E"/>
    <w:rsid w:val="006144E4"/>
    <w:rsid w:val="00640A88"/>
    <w:rsid w:val="00650299"/>
    <w:rsid w:val="00655FC5"/>
    <w:rsid w:val="00663A76"/>
    <w:rsid w:val="006B4537"/>
    <w:rsid w:val="006D3361"/>
    <w:rsid w:val="0070292B"/>
    <w:rsid w:val="00747A14"/>
    <w:rsid w:val="00787A3C"/>
    <w:rsid w:val="007C55DC"/>
    <w:rsid w:val="007D2F64"/>
    <w:rsid w:val="00822581"/>
    <w:rsid w:val="008253AD"/>
    <w:rsid w:val="008309DD"/>
    <w:rsid w:val="0083227A"/>
    <w:rsid w:val="00866900"/>
    <w:rsid w:val="00870336"/>
    <w:rsid w:val="0087300D"/>
    <w:rsid w:val="00877242"/>
    <w:rsid w:val="00881BA1"/>
    <w:rsid w:val="008820D0"/>
    <w:rsid w:val="0088403A"/>
    <w:rsid w:val="008A0A55"/>
    <w:rsid w:val="008C26B8"/>
    <w:rsid w:val="008F1C81"/>
    <w:rsid w:val="009048D6"/>
    <w:rsid w:val="00907751"/>
    <w:rsid w:val="00917FF3"/>
    <w:rsid w:val="009273EC"/>
    <w:rsid w:val="00932384"/>
    <w:rsid w:val="00932E45"/>
    <w:rsid w:val="00974DE5"/>
    <w:rsid w:val="00981861"/>
    <w:rsid w:val="00982084"/>
    <w:rsid w:val="00991A72"/>
    <w:rsid w:val="00995963"/>
    <w:rsid w:val="009A32B1"/>
    <w:rsid w:val="009B61EB"/>
    <w:rsid w:val="009B6449"/>
    <w:rsid w:val="009B6CFE"/>
    <w:rsid w:val="009C2064"/>
    <w:rsid w:val="009D1697"/>
    <w:rsid w:val="00A014F8"/>
    <w:rsid w:val="00A11DCA"/>
    <w:rsid w:val="00A5173C"/>
    <w:rsid w:val="00A5354B"/>
    <w:rsid w:val="00A61AEF"/>
    <w:rsid w:val="00A73A46"/>
    <w:rsid w:val="00A83427"/>
    <w:rsid w:val="00A973C0"/>
    <w:rsid w:val="00AB0FFD"/>
    <w:rsid w:val="00AD27CF"/>
    <w:rsid w:val="00AD7192"/>
    <w:rsid w:val="00AF173A"/>
    <w:rsid w:val="00B066A4"/>
    <w:rsid w:val="00B07A13"/>
    <w:rsid w:val="00B143E2"/>
    <w:rsid w:val="00B4279B"/>
    <w:rsid w:val="00B45FC9"/>
    <w:rsid w:val="00B83461"/>
    <w:rsid w:val="00BC7CCF"/>
    <w:rsid w:val="00BE470B"/>
    <w:rsid w:val="00BF0851"/>
    <w:rsid w:val="00BF56B2"/>
    <w:rsid w:val="00C57A91"/>
    <w:rsid w:val="00C7434D"/>
    <w:rsid w:val="00CC01C2"/>
    <w:rsid w:val="00CD3BB6"/>
    <w:rsid w:val="00CF21F2"/>
    <w:rsid w:val="00D02712"/>
    <w:rsid w:val="00D16595"/>
    <w:rsid w:val="00D214D0"/>
    <w:rsid w:val="00D2180F"/>
    <w:rsid w:val="00D54184"/>
    <w:rsid w:val="00D6546B"/>
    <w:rsid w:val="00DA260C"/>
    <w:rsid w:val="00DD4BED"/>
    <w:rsid w:val="00DE39F0"/>
    <w:rsid w:val="00DE6AED"/>
    <w:rsid w:val="00DF0AF3"/>
    <w:rsid w:val="00DF497A"/>
    <w:rsid w:val="00E27D7E"/>
    <w:rsid w:val="00E34935"/>
    <w:rsid w:val="00E42E13"/>
    <w:rsid w:val="00E62118"/>
    <w:rsid w:val="00E6257C"/>
    <w:rsid w:val="00E63C59"/>
    <w:rsid w:val="00E954BD"/>
    <w:rsid w:val="00E95BDE"/>
    <w:rsid w:val="00F30ED5"/>
    <w:rsid w:val="00F53408"/>
    <w:rsid w:val="00F54EF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944679"/>
  <w15:docId w15:val="{35B2B6F7-EE89-4684-BE8B-4D47D9FB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styleId="CommentReference">
    <w:name w:val="annotation reference"/>
    <w:basedOn w:val="DefaultParagraphFont"/>
    <w:semiHidden/>
    <w:unhideWhenUsed/>
    <w:rsid w:val="00747A14"/>
    <w:rPr>
      <w:sz w:val="16"/>
      <w:szCs w:val="16"/>
    </w:rPr>
  </w:style>
  <w:style w:type="paragraph" w:styleId="CommentText">
    <w:name w:val="annotation text"/>
    <w:basedOn w:val="Normal"/>
    <w:link w:val="CommentTextChar"/>
    <w:semiHidden/>
    <w:unhideWhenUsed/>
    <w:rsid w:val="00747A14"/>
    <w:rPr>
      <w:sz w:val="20"/>
    </w:rPr>
  </w:style>
  <w:style w:type="character" w:customStyle="1" w:styleId="CommentTextChar">
    <w:name w:val="Comment Text Char"/>
    <w:basedOn w:val="DefaultParagraphFont"/>
    <w:link w:val="CommentText"/>
    <w:semiHidden/>
    <w:rsid w:val="00747A14"/>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747A14"/>
    <w:rPr>
      <w:b/>
      <w:bCs/>
    </w:rPr>
  </w:style>
  <w:style w:type="character" w:customStyle="1" w:styleId="CommentSubjectChar">
    <w:name w:val="Comment Subject Char"/>
    <w:basedOn w:val="CommentTextChar"/>
    <w:link w:val="CommentSubject"/>
    <w:semiHidden/>
    <w:rsid w:val="00747A14"/>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op@itu.int" TargetMode="External"/><Relationship Id="rId13" Type="http://schemas.openxmlformats.org/officeDocument/2006/relationships/hyperlink" Target="http://www.itu.int/interop"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u.int/interop"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ITU-T/recommendations/rec.aspx?rec=12067" TargetMode="External"/><Relationship Id="rId5" Type="http://schemas.openxmlformats.org/officeDocument/2006/relationships/footnotes" Target="footnotes.xml"/><Relationship Id="rId15" Type="http://schemas.openxmlformats.org/officeDocument/2006/relationships/hyperlink" Target="http://www.itu.int/travel/" TargetMode="External"/><Relationship Id="rId10" Type="http://schemas.openxmlformats.org/officeDocument/2006/relationships/hyperlink" Target="http://www.itu.int/en/ITU-T/C-I/Pages/default.asp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sbworkshops@itu.int" TargetMode="External"/><Relationship Id="rId14" Type="http://schemas.openxmlformats.org/officeDocument/2006/relationships/hyperlink" Target="mailto:interop@itu.in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o\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388D9-F28B-4103-B65B-67A2ACCB0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0</TotalTime>
  <Pages>3</Pages>
  <Words>937</Words>
  <Characters>5994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Mizuno, Kaoru</dc:creator>
  <cp:lastModifiedBy>Bettini, Nadine</cp:lastModifiedBy>
  <cp:revision>2</cp:revision>
  <cp:lastPrinted>2014-12-18T14:19:00Z</cp:lastPrinted>
  <dcterms:created xsi:type="dcterms:W3CDTF">2014-12-19T10:41:00Z</dcterms:created>
  <dcterms:modified xsi:type="dcterms:W3CDTF">2014-12-19T10:41:00Z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