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65"/>
        <w:tblW w:w="9781" w:type="dxa"/>
        <w:tblLayout w:type="fixed"/>
        <w:tblCellMar>
          <w:left w:w="0" w:type="dxa"/>
          <w:right w:w="0" w:type="dxa"/>
        </w:tblCellMar>
        <w:tblLook w:val="0000" w:firstRow="0" w:lastRow="0" w:firstColumn="0" w:lastColumn="0" w:noHBand="0" w:noVBand="0"/>
      </w:tblPr>
      <w:tblGrid>
        <w:gridCol w:w="3969"/>
        <w:gridCol w:w="2127"/>
        <w:gridCol w:w="3685"/>
      </w:tblGrid>
      <w:tr w:rsidR="005E030D" w:rsidRPr="006D4AF6" w:rsidTr="00503162">
        <w:trPr>
          <w:cantSplit/>
        </w:trPr>
        <w:tc>
          <w:tcPr>
            <w:tcW w:w="3969" w:type="dxa"/>
            <w:vAlign w:val="center"/>
          </w:tcPr>
          <w:p w:rsidR="005E030D" w:rsidRPr="004E0991" w:rsidRDefault="005E030D" w:rsidP="00503162">
            <w:pPr>
              <w:tabs>
                <w:tab w:val="right" w:pos="8732"/>
              </w:tabs>
              <w:bidi/>
              <w:ind w:left="397"/>
              <w:jc w:val="right"/>
              <w:rPr>
                <w:rFonts w:asciiTheme="minorHAnsi" w:hAnsiTheme="minorHAnsi"/>
                <w:b/>
                <w:bCs/>
                <w:iCs/>
                <w:color w:val="FFFFFF"/>
                <w:sz w:val="28"/>
                <w:szCs w:val="28"/>
              </w:rPr>
            </w:pPr>
            <w:r>
              <w:rPr>
                <w:rFonts w:asciiTheme="minorHAnsi" w:hAnsiTheme="minorHAnsi"/>
                <w:b/>
                <w:bCs/>
                <w:sz w:val="28"/>
                <w:szCs w:val="28"/>
              </w:rPr>
              <w:t>Bureau de la normalisation des télécommunications (TSB)</w:t>
            </w:r>
          </w:p>
        </w:tc>
        <w:tc>
          <w:tcPr>
            <w:tcW w:w="2127" w:type="dxa"/>
            <w:vAlign w:val="center"/>
          </w:tcPr>
          <w:p w:rsidR="005E030D" w:rsidRPr="00F15390" w:rsidRDefault="005E030D" w:rsidP="00503162">
            <w:pPr>
              <w:tabs>
                <w:tab w:val="right" w:pos="8732"/>
              </w:tabs>
              <w:ind w:left="720"/>
              <w:rPr>
                <w:rFonts w:ascii="Verdana" w:hAnsi="Verdana"/>
                <w:b/>
                <w:bCs/>
                <w:iCs/>
                <w:color w:val="FFFFFF"/>
                <w:sz w:val="26"/>
                <w:szCs w:val="26"/>
              </w:rPr>
            </w:pPr>
            <w:r>
              <w:rPr>
                <w:b/>
                <w:bCs/>
                <w:noProof/>
                <w:lang w:val="en-US" w:eastAsia="zh-CN"/>
              </w:rPr>
              <w:drawing>
                <wp:anchor distT="0" distB="0" distL="114300" distR="114300" simplePos="0" relativeHeight="251659264" behindDoc="1" locked="0" layoutInCell="1" allowOverlap="1" wp14:anchorId="5E96C6C4" wp14:editId="59543102">
                  <wp:simplePos x="0" y="0"/>
                  <wp:positionH relativeFrom="column">
                    <wp:posOffset>399415</wp:posOffset>
                  </wp:positionH>
                  <wp:positionV relativeFrom="paragraph">
                    <wp:posOffset>-2540</wp:posOffset>
                  </wp:positionV>
                  <wp:extent cx="638175" cy="723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685" w:type="dxa"/>
            <w:vAlign w:val="center"/>
          </w:tcPr>
          <w:p w:rsidR="005E030D" w:rsidRPr="004E0991" w:rsidRDefault="005E030D" w:rsidP="00503162">
            <w:pPr>
              <w:rPr>
                <w:rFonts w:asciiTheme="minorHAnsi" w:hAnsiTheme="minorHAnsi"/>
                <w:sz w:val="28"/>
                <w:szCs w:val="28"/>
              </w:rPr>
            </w:pPr>
            <w:bookmarkStart w:id="0" w:name="ditulogo"/>
            <w:bookmarkEnd w:id="0"/>
            <w:r>
              <w:rPr>
                <w:rFonts w:asciiTheme="minorHAnsi" w:hAnsiTheme="minorHAnsi"/>
                <w:b/>
                <w:bCs/>
                <w:sz w:val="28"/>
                <w:szCs w:val="28"/>
              </w:rPr>
              <w:t>Bureau des</w:t>
            </w:r>
            <w:r>
              <w:rPr>
                <w:rFonts w:asciiTheme="minorHAnsi" w:hAnsiTheme="minorHAnsi"/>
                <w:b/>
                <w:bCs/>
                <w:sz w:val="28"/>
                <w:szCs w:val="28"/>
              </w:rPr>
              <w:br/>
              <w:t>radiocommunications (BR)</w:t>
            </w:r>
          </w:p>
        </w:tc>
      </w:tr>
      <w:tr w:rsidR="005E030D" w:rsidRPr="006D4AF6" w:rsidTr="00503162">
        <w:trPr>
          <w:cantSplit/>
        </w:trPr>
        <w:tc>
          <w:tcPr>
            <w:tcW w:w="3969" w:type="dxa"/>
            <w:vAlign w:val="center"/>
          </w:tcPr>
          <w:p w:rsidR="005E030D" w:rsidRDefault="005E030D" w:rsidP="00503162">
            <w:pPr>
              <w:tabs>
                <w:tab w:val="right" w:pos="8732"/>
              </w:tabs>
              <w:bidi/>
              <w:ind w:left="397"/>
              <w:jc w:val="right"/>
              <w:rPr>
                <w:rFonts w:asciiTheme="minorHAnsi" w:hAnsiTheme="minorHAnsi"/>
                <w:b/>
                <w:bCs/>
                <w:sz w:val="28"/>
                <w:szCs w:val="28"/>
              </w:rPr>
            </w:pPr>
          </w:p>
        </w:tc>
        <w:tc>
          <w:tcPr>
            <w:tcW w:w="2127" w:type="dxa"/>
            <w:vAlign w:val="center"/>
          </w:tcPr>
          <w:p w:rsidR="005E030D" w:rsidRPr="005E030D" w:rsidRDefault="005E030D" w:rsidP="00503162">
            <w:pPr>
              <w:tabs>
                <w:tab w:val="right" w:pos="8732"/>
              </w:tabs>
              <w:ind w:left="720"/>
              <w:rPr>
                <w:b/>
                <w:bCs/>
                <w:noProof/>
                <w:lang w:val="fr-CH" w:eastAsia="zh-CN"/>
              </w:rPr>
            </w:pPr>
          </w:p>
        </w:tc>
        <w:tc>
          <w:tcPr>
            <w:tcW w:w="3685" w:type="dxa"/>
            <w:vAlign w:val="center"/>
          </w:tcPr>
          <w:p w:rsidR="005E030D" w:rsidRDefault="005E030D" w:rsidP="00503162">
            <w:pPr>
              <w:rPr>
                <w:rFonts w:asciiTheme="minorHAnsi" w:hAnsiTheme="minorHAnsi"/>
                <w:b/>
                <w:bCs/>
                <w:sz w:val="28"/>
                <w:szCs w:val="28"/>
              </w:rPr>
            </w:pPr>
          </w:p>
        </w:tc>
      </w:tr>
    </w:tbl>
    <w:p w:rsidR="009D51FA" w:rsidRPr="00A91E7D" w:rsidRDefault="009D51FA" w:rsidP="00A5280F">
      <w:pPr>
        <w:tabs>
          <w:tab w:val="clear" w:pos="794"/>
          <w:tab w:val="clear" w:pos="1191"/>
          <w:tab w:val="clear" w:pos="1588"/>
          <w:tab w:val="clear" w:pos="1985"/>
          <w:tab w:val="left" w:pos="4962"/>
        </w:tabs>
        <w:rPr>
          <w:rFonts w:ascii="Calibri" w:hAnsi="Calibri"/>
          <w:szCs w:val="24"/>
        </w:rPr>
      </w:pPr>
      <w:r>
        <w:tab/>
      </w:r>
      <w:r w:rsidRPr="00A91E7D">
        <w:rPr>
          <w:rFonts w:ascii="Calibri" w:hAnsi="Calibri"/>
          <w:szCs w:val="24"/>
        </w:rPr>
        <w:t xml:space="preserve">Genève, le </w:t>
      </w:r>
      <w:r w:rsidR="008A4342" w:rsidRPr="00A91E7D">
        <w:rPr>
          <w:rFonts w:ascii="Calibri" w:hAnsi="Calibri"/>
          <w:szCs w:val="24"/>
        </w:rPr>
        <w:t>22 octobre 2014</w:t>
      </w:r>
    </w:p>
    <w:p w:rsidR="009D51FA" w:rsidRPr="00A91E7D" w:rsidRDefault="009D51FA" w:rsidP="00A5280F">
      <w:pPr>
        <w:spacing w:before="0" w:after="240"/>
        <w:rPr>
          <w:rFonts w:ascii="Calibri" w:hAnsi="Calibri"/>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8A4342" w:rsidRPr="00A91E7D" w:rsidTr="009D51FA">
        <w:trPr>
          <w:cantSplit/>
        </w:trPr>
        <w:tc>
          <w:tcPr>
            <w:tcW w:w="822" w:type="dxa"/>
          </w:tcPr>
          <w:p w:rsidR="008A4342" w:rsidRPr="00A91E7D" w:rsidRDefault="008A4342" w:rsidP="008A4342">
            <w:pPr>
              <w:tabs>
                <w:tab w:val="left" w:pos="4111"/>
              </w:tabs>
              <w:spacing w:before="10"/>
              <w:ind w:left="57"/>
              <w:rPr>
                <w:rFonts w:ascii="Calibri" w:hAnsi="Calibri"/>
                <w:szCs w:val="24"/>
              </w:rPr>
            </w:pPr>
            <w:r w:rsidRPr="00A91E7D">
              <w:rPr>
                <w:rFonts w:ascii="Calibri" w:hAnsi="Calibri"/>
                <w:szCs w:val="24"/>
              </w:rPr>
              <w:t>Réf.:</w:t>
            </w:r>
          </w:p>
          <w:p w:rsidR="008A4342" w:rsidRPr="00A91E7D" w:rsidRDefault="008A4342" w:rsidP="008A4342">
            <w:pPr>
              <w:tabs>
                <w:tab w:val="left" w:pos="4111"/>
              </w:tabs>
              <w:spacing w:before="10"/>
              <w:ind w:left="57"/>
              <w:rPr>
                <w:rFonts w:ascii="Calibri" w:hAnsi="Calibri"/>
                <w:szCs w:val="24"/>
              </w:rPr>
            </w:pPr>
            <w:r w:rsidRPr="00A91E7D">
              <w:rPr>
                <w:rFonts w:ascii="Calibri" w:hAnsi="Calibri"/>
                <w:szCs w:val="24"/>
              </w:rPr>
              <w:t>Tél.:</w:t>
            </w:r>
            <w:r w:rsidRPr="00A91E7D">
              <w:rPr>
                <w:rFonts w:ascii="Calibri" w:hAnsi="Calibri"/>
                <w:szCs w:val="24"/>
              </w:rPr>
              <w:br/>
              <w:t>Fax:</w:t>
            </w:r>
            <w:r w:rsidRPr="00A91E7D">
              <w:rPr>
                <w:rFonts w:ascii="Calibri" w:hAnsi="Calibri"/>
                <w:szCs w:val="24"/>
              </w:rPr>
              <w:br/>
              <w:t>E-mail:</w:t>
            </w:r>
          </w:p>
        </w:tc>
        <w:tc>
          <w:tcPr>
            <w:tcW w:w="4055" w:type="dxa"/>
          </w:tcPr>
          <w:p w:rsidR="008A4342" w:rsidRPr="00A91E7D" w:rsidRDefault="008A4342" w:rsidP="008A4342">
            <w:pPr>
              <w:tabs>
                <w:tab w:val="left" w:pos="4111"/>
              </w:tabs>
              <w:spacing w:before="10"/>
              <w:ind w:left="57"/>
              <w:rPr>
                <w:rFonts w:ascii="Calibri" w:hAnsi="Calibri"/>
                <w:b/>
                <w:szCs w:val="24"/>
              </w:rPr>
            </w:pPr>
            <w:r w:rsidRPr="00A91E7D">
              <w:rPr>
                <w:rFonts w:ascii="Calibri" w:hAnsi="Calibri"/>
                <w:b/>
                <w:bCs/>
                <w:szCs w:val="24"/>
              </w:rPr>
              <w:t>Circulaire TSB 119</w:t>
            </w:r>
          </w:p>
          <w:p w:rsidR="008A4342" w:rsidRPr="00A91E7D" w:rsidRDefault="008A4342" w:rsidP="008A4342">
            <w:pPr>
              <w:tabs>
                <w:tab w:val="left" w:pos="4111"/>
              </w:tabs>
              <w:spacing w:before="0"/>
              <w:rPr>
                <w:rFonts w:ascii="Calibri" w:hAnsi="Calibri"/>
                <w:szCs w:val="24"/>
              </w:rPr>
            </w:pPr>
            <w:r w:rsidRPr="00A91E7D">
              <w:rPr>
                <w:rFonts w:ascii="Calibri" w:hAnsi="Calibri"/>
                <w:szCs w:val="24"/>
              </w:rPr>
              <w:t>+41 22 730 5858</w:t>
            </w:r>
            <w:r w:rsidRPr="00A91E7D">
              <w:rPr>
                <w:rFonts w:ascii="Calibri" w:hAnsi="Calibri"/>
                <w:szCs w:val="24"/>
              </w:rPr>
              <w:br/>
              <w:t>+41 22 730 5853</w:t>
            </w:r>
          </w:p>
          <w:p w:rsidR="008A4342" w:rsidRPr="00A91E7D" w:rsidRDefault="00302939" w:rsidP="008A4342">
            <w:pPr>
              <w:tabs>
                <w:tab w:val="left" w:pos="4111"/>
              </w:tabs>
              <w:spacing w:before="0"/>
              <w:ind w:left="57"/>
              <w:rPr>
                <w:rFonts w:ascii="Calibri" w:hAnsi="Calibri"/>
                <w:szCs w:val="24"/>
              </w:rPr>
            </w:pPr>
            <w:hyperlink r:id="rId9" w:history="1">
              <w:r w:rsidR="00CE1E1A" w:rsidRPr="00A91E7D">
                <w:rPr>
                  <w:rStyle w:val="Hyperlink"/>
                  <w:rFonts w:ascii="Calibri" w:hAnsi="Calibri"/>
                  <w:szCs w:val="24"/>
                </w:rPr>
                <w:t>tsbsg9@itu.int</w:t>
              </w:r>
            </w:hyperlink>
          </w:p>
        </w:tc>
        <w:tc>
          <w:tcPr>
            <w:tcW w:w="5329" w:type="dxa"/>
          </w:tcPr>
          <w:p w:rsidR="008A4342" w:rsidRPr="00A91E7D" w:rsidRDefault="008A4342" w:rsidP="008A4342">
            <w:pPr>
              <w:tabs>
                <w:tab w:val="clear" w:pos="794"/>
                <w:tab w:val="clear" w:pos="1191"/>
                <w:tab w:val="clear" w:pos="1588"/>
                <w:tab w:val="clear" w:pos="1985"/>
                <w:tab w:val="left" w:pos="284"/>
              </w:tabs>
              <w:spacing w:before="0"/>
              <w:ind w:left="284" w:hanging="227"/>
              <w:rPr>
                <w:rFonts w:ascii="Calibri" w:hAnsi="Calibri"/>
                <w:szCs w:val="24"/>
              </w:rPr>
            </w:pPr>
            <w:r w:rsidRPr="00A91E7D">
              <w:rPr>
                <w:rFonts w:ascii="Calibri" w:hAnsi="Calibri"/>
                <w:szCs w:val="24"/>
              </w:rPr>
              <w:t>-</w:t>
            </w:r>
            <w:r w:rsidRPr="00A91E7D">
              <w:rPr>
                <w:rFonts w:ascii="Calibri" w:hAnsi="Calibri"/>
                <w:szCs w:val="24"/>
              </w:rPr>
              <w:tab/>
              <w:t>Aux administrations des Etats Membres de l'Union</w:t>
            </w:r>
            <w:r w:rsidR="00302939" w:rsidRPr="00A91E7D">
              <w:rPr>
                <w:rFonts w:ascii="Calibri" w:hAnsi="Calibri"/>
                <w:szCs w:val="24"/>
              </w:rPr>
              <w:t>;</w:t>
            </w:r>
          </w:p>
          <w:p w:rsidR="008A4342" w:rsidRPr="00A91E7D" w:rsidRDefault="008A4342" w:rsidP="008A4342">
            <w:pPr>
              <w:tabs>
                <w:tab w:val="clear" w:pos="794"/>
                <w:tab w:val="clear" w:pos="1191"/>
                <w:tab w:val="clear" w:pos="1588"/>
                <w:tab w:val="clear" w:pos="1985"/>
                <w:tab w:val="left" w:pos="284"/>
              </w:tabs>
              <w:spacing w:before="0"/>
              <w:ind w:left="284" w:hanging="227"/>
              <w:rPr>
                <w:rFonts w:ascii="Calibri" w:hAnsi="Calibri"/>
                <w:szCs w:val="24"/>
              </w:rPr>
            </w:pPr>
            <w:r w:rsidRPr="00A91E7D">
              <w:rPr>
                <w:rFonts w:ascii="Calibri" w:hAnsi="Calibri"/>
                <w:szCs w:val="24"/>
              </w:rPr>
              <w:t>-</w:t>
            </w:r>
            <w:r w:rsidRPr="00A91E7D">
              <w:rPr>
                <w:rFonts w:ascii="Calibri" w:hAnsi="Calibri"/>
                <w:szCs w:val="24"/>
              </w:rPr>
              <w:tab/>
              <w:t>Aux Membres de Secteur de l'UIT-T et de l'UIT</w:t>
            </w:r>
            <w:r w:rsidRPr="00A91E7D">
              <w:rPr>
                <w:rFonts w:ascii="Calibri" w:hAnsi="Calibri"/>
                <w:szCs w:val="24"/>
              </w:rPr>
              <w:noBreakHyphen/>
              <w:t>R;</w:t>
            </w:r>
          </w:p>
          <w:p w:rsidR="008A4342" w:rsidRPr="00A91E7D" w:rsidRDefault="008A4342" w:rsidP="008A4342">
            <w:pPr>
              <w:tabs>
                <w:tab w:val="clear" w:pos="794"/>
                <w:tab w:val="clear" w:pos="1191"/>
                <w:tab w:val="clear" w:pos="1588"/>
                <w:tab w:val="clear" w:pos="1985"/>
                <w:tab w:val="left" w:pos="284"/>
              </w:tabs>
              <w:spacing w:before="0"/>
              <w:ind w:left="284" w:hanging="227"/>
              <w:rPr>
                <w:rFonts w:ascii="Calibri" w:hAnsi="Calibri"/>
                <w:szCs w:val="24"/>
              </w:rPr>
            </w:pPr>
            <w:r w:rsidRPr="00A91E7D">
              <w:rPr>
                <w:rFonts w:ascii="Calibri" w:hAnsi="Calibri"/>
                <w:szCs w:val="24"/>
              </w:rPr>
              <w:t>-</w:t>
            </w:r>
            <w:r w:rsidRPr="00A91E7D">
              <w:rPr>
                <w:rFonts w:ascii="Calibri" w:hAnsi="Calibri"/>
                <w:szCs w:val="24"/>
              </w:rPr>
              <w:tab/>
              <w:t>Aux Associés de l'UIT-T et de l'UIT</w:t>
            </w:r>
            <w:r w:rsidRPr="00A91E7D">
              <w:rPr>
                <w:rFonts w:ascii="Calibri" w:hAnsi="Calibri"/>
                <w:szCs w:val="24"/>
              </w:rPr>
              <w:noBreakHyphen/>
              <w:t>R;</w:t>
            </w:r>
          </w:p>
          <w:p w:rsidR="008A4342" w:rsidRPr="00A91E7D" w:rsidRDefault="008A4342" w:rsidP="008A4342">
            <w:pPr>
              <w:tabs>
                <w:tab w:val="clear" w:pos="794"/>
                <w:tab w:val="clear" w:pos="1191"/>
                <w:tab w:val="clear" w:pos="1588"/>
                <w:tab w:val="clear" w:pos="1985"/>
                <w:tab w:val="left" w:pos="284"/>
              </w:tabs>
              <w:spacing w:before="0"/>
              <w:ind w:left="284" w:hanging="227"/>
              <w:rPr>
                <w:rFonts w:ascii="Calibri" w:hAnsi="Calibri"/>
                <w:szCs w:val="24"/>
              </w:rPr>
            </w:pPr>
            <w:r w:rsidRPr="00A91E7D">
              <w:rPr>
                <w:rFonts w:ascii="Calibri" w:hAnsi="Calibri"/>
                <w:szCs w:val="24"/>
              </w:rPr>
              <w:t>-</w:t>
            </w:r>
            <w:r w:rsidRPr="00A91E7D">
              <w:rPr>
                <w:rFonts w:ascii="Calibri" w:hAnsi="Calibri"/>
                <w:szCs w:val="24"/>
              </w:rPr>
              <w:tab/>
              <w:t>Aux établissements universitaires participant aux travaux de l'UIT-T et de l'UIT</w:t>
            </w:r>
            <w:r w:rsidRPr="00A91E7D">
              <w:rPr>
                <w:rFonts w:ascii="Calibri" w:hAnsi="Calibri"/>
                <w:szCs w:val="24"/>
              </w:rPr>
              <w:noBreakHyphen/>
              <w:t>R</w:t>
            </w:r>
            <w:r w:rsidRPr="00A91E7D">
              <w:rPr>
                <w:rFonts w:ascii="Calibri" w:hAnsi="Calibri"/>
                <w:szCs w:val="24"/>
              </w:rPr>
              <w:br/>
            </w:r>
          </w:p>
        </w:tc>
      </w:tr>
      <w:tr w:rsidR="008A4342" w:rsidRPr="00A91E7D" w:rsidTr="009D51FA">
        <w:trPr>
          <w:cantSplit/>
        </w:trPr>
        <w:tc>
          <w:tcPr>
            <w:tcW w:w="822" w:type="dxa"/>
          </w:tcPr>
          <w:p w:rsidR="008A4342" w:rsidRPr="00A91E7D" w:rsidRDefault="008A4342" w:rsidP="008A4342">
            <w:pPr>
              <w:tabs>
                <w:tab w:val="left" w:pos="4111"/>
              </w:tabs>
              <w:spacing w:before="0"/>
              <w:rPr>
                <w:rFonts w:ascii="Calibri" w:hAnsi="Calibri"/>
                <w:szCs w:val="24"/>
              </w:rPr>
            </w:pPr>
            <w:r w:rsidRPr="00A91E7D">
              <w:rPr>
                <w:rFonts w:ascii="Calibri" w:hAnsi="Calibri"/>
                <w:szCs w:val="24"/>
              </w:rPr>
              <w:t>Réf.:</w:t>
            </w:r>
          </w:p>
          <w:p w:rsidR="008A4342" w:rsidRPr="00A91E7D" w:rsidRDefault="008A4342" w:rsidP="008A4342">
            <w:pPr>
              <w:tabs>
                <w:tab w:val="left" w:pos="4111"/>
              </w:tabs>
              <w:spacing w:before="0"/>
              <w:rPr>
                <w:rFonts w:ascii="Calibri" w:hAnsi="Calibri"/>
                <w:szCs w:val="24"/>
              </w:rPr>
            </w:pPr>
            <w:r w:rsidRPr="00A91E7D">
              <w:rPr>
                <w:rFonts w:ascii="Calibri" w:hAnsi="Calibri"/>
                <w:szCs w:val="24"/>
              </w:rPr>
              <w:t>Tél.:</w:t>
            </w:r>
          </w:p>
          <w:p w:rsidR="008A4342" w:rsidRPr="00A91E7D" w:rsidRDefault="008A4342" w:rsidP="008A4342">
            <w:pPr>
              <w:tabs>
                <w:tab w:val="left" w:pos="4111"/>
              </w:tabs>
              <w:spacing w:before="0"/>
              <w:rPr>
                <w:rFonts w:ascii="Calibri" w:hAnsi="Calibri"/>
                <w:szCs w:val="24"/>
              </w:rPr>
            </w:pPr>
            <w:r w:rsidRPr="00A91E7D">
              <w:rPr>
                <w:rFonts w:ascii="Calibri" w:hAnsi="Calibri"/>
                <w:szCs w:val="24"/>
              </w:rPr>
              <w:t>Fax:</w:t>
            </w:r>
            <w:r w:rsidRPr="00A91E7D">
              <w:rPr>
                <w:rFonts w:ascii="Calibri" w:hAnsi="Calibri"/>
                <w:szCs w:val="24"/>
              </w:rPr>
              <w:br/>
              <w:t>E-mail:</w:t>
            </w:r>
          </w:p>
        </w:tc>
        <w:tc>
          <w:tcPr>
            <w:tcW w:w="4055" w:type="dxa"/>
          </w:tcPr>
          <w:p w:rsidR="008A4342" w:rsidRPr="00A91E7D" w:rsidRDefault="008A4342" w:rsidP="008A4342">
            <w:pPr>
              <w:tabs>
                <w:tab w:val="left" w:pos="4111"/>
              </w:tabs>
              <w:spacing w:before="0"/>
              <w:rPr>
                <w:rFonts w:ascii="Calibri" w:hAnsi="Calibri"/>
                <w:b/>
                <w:bCs/>
                <w:szCs w:val="24"/>
              </w:rPr>
            </w:pPr>
            <w:r w:rsidRPr="00A91E7D">
              <w:rPr>
                <w:rFonts w:ascii="Calibri" w:hAnsi="Calibri"/>
                <w:b/>
                <w:bCs/>
                <w:szCs w:val="24"/>
              </w:rPr>
              <w:t>Circulaire CACE/696 du BR</w:t>
            </w:r>
          </w:p>
          <w:p w:rsidR="008A4342" w:rsidRPr="00A91E7D" w:rsidRDefault="00CE1E1A" w:rsidP="008A4342">
            <w:pPr>
              <w:tabs>
                <w:tab w:val="left" w:pos="4111"/>
              </w:tabs>
              <w:spacing w:before="0"/>
              <w:rPr>
                <w:rFonts w:ascii="Calibri" w:hAnsi="Calibri"/>
                <w:szCs w:val="24"/>
              </w:rPr>
            </w:pPr>
            <w:r w:rsidRPr="00A91E7D">
              <w:rPr>
                <w:rFonts w:ascii="Calibri" w:hAnsi="Calibri"/>
                <w:szCs w:val="24"/>
              </w:rPr>
              <w:t>+41 22 730 58</w:t>
            </w:r>
            <w:r w:rsidR="008A4342" w:rsidRPr="00A91E7D">
              <w:rPr>
                <w:rFonts w:ascii="Calibri" w:hAnsi="Calibri"/>
                <w:szCs w:val="24"/>
              </w:rPr>
              <w:t>03</w:t>
            </w:r>
          </w:p>
          <w:p w:rsidR="008A4342" w:rsidRPr="00A91E7D" w:rsidRDefault="00CE1E1A" w:rsidP="008A4342">
            <w:pPr>
              <w:tabs>
                <w:tab w:val="left" w:pos="4111"/>
              </w:tabs>
              <w:spacing w:before="0"/>
              <w:rPr>
                <w:rStyle w:val="Hyperlink"/>
                <w:rFonts w:ascii="Calibri" w:hAnsi="Calibri"/>
                <w:szCs w:val="24"/>
              </w:rPr>
            </w:pPr>
            <w:r w:rsidRPr="00A91E7D">
              <w:rPr>
                <w:rFonts w:ascii="Calibri" w:hAnsi="Calibri"/>
                <w:szCs w:val="24"/>
              </w:rPr>
              <w:t>+41 22 730 58</w:t>
            </w:r>
            <w:r w:rsidR="008A4342" w:rsidRPr="00A91E7D">
              <w:rPr>
                <w:rFonts w:ascii="Calibri" w:hAnsi="Calibri"/>
                <w:szCs w:val="24"/>
              </w:rPr>
              <w:t>06</w:t>
            </w:r>
          </w:p>
          <w:p w:rsidR="008A4342" w:rsidRPr="00A91E7D" w:rsidRDefault="00302939" w:rsidP="008A4342">
            <w:pPr>
              <w:tabs>
                <w:tab w:val="left" w:pos="4111"/>
              </w:tabs>
              <w:spacing w:before="0"/>
              <w:ind w:left="57"/>
              <w:rPr>
                <w:rFonts w:ascii="Calibri" w:hAnsi="Calibri"/>
                <w:szCs w:val="24"/>
              </w:rPr>
            </w:pPr>
            <w:hyperlink r:id="rId10" w:history="1">
              <w:r w:rsidR="008A4342" w:rsidRPr="00A91E7D">
                <w:rPr>
                  <w:rStyle w:val="Hyperlink"/>
                  <w:rFonts w:ascii="Calibri" w:hAnsi="Calibri"/>
                  <w:szCs w:val="24"/>
                </w:rPr>
                <w:t>rsg6@itu.int</w:t>
              </w:r>
            </w:hyperlink>
          </w:p>
        </w:tc>
        <w:tc>
          <w:tcPr>
            <w:tcW w:w="5329" w:type="dxa"/>
          </w:tcPr>
          <w:p w:rsidR="008A4342" w:rsidRPr="00A91E7D" w:rsidRDefault="008A4342" w:rsidP="008A4342">
            <w:pPr>
              <w:tabs>
                <w:tab w:val="left" w:pos="4111"/>
              </w:tabs>
              <w:spacing w:before="0"/>
              <w:rPr>
                <w:rFonts w:ascii="Calibri" w:hAnsi="Calibri"/>
                <w:szCs w:val="24"/>
              </w:rPr>
            </w:pPr>
            <w:r w:rsidRPr="00A91E7D">
              <w:rPr>
                <w:rFonts w:ascii="Calibri" w:hAnsi="Calibri"/>
                <w:b/>
                <w:szCs w:val="24"/>
              </w:rPr>
              <w:t>Copie</w:t>
            </w:r>
            <w:r w:rsidRPr="00A91E7D">
              <w:rPr>
                <w:rFonts w:ascii="Calibri" w:hAnsi="Calibri"/>
                <w:szCs w:val="24"/>
              </w:rPr>
              <w:t>:</w:t>
            </w:r>
          </w:p>
          <w:p w:rsidR="008A4342" w:rsidRPr="00A91E7D" w:rsidRDefault="008A4342" w:rsidP="008A4342">
            <w:pPr>
              <w:tabs>
                <w:tab w:val="clear" w:pos="794"/>
                <w:tab w:val="left" w:pos="226"/>
                <w:tab w:val="left" w:pos="4111"/>
              </w:tabs>
              <w:spacing w:before="0"/>
              <w:ind w:left="218" w:hanging="218"/>
              <w:rPr>
                <w:rFonts w:ascii="Calibri" w:hAnsi="Calibri"/>
                <w:szCs w:val="24"/>
              </w:rPr>
            </w:pPr>
            <w:r w:rsidRPr="00A91E7D">
              <w:rPr>
                <w:rFonts w:ascii="Calibri" w:hAnsi="Calibri"/>
                <w:szCs w:val="24"/>
              </w:rPr>
              <w:t>-</w:t>
            </w:r>
            <w:r w:rsidRPr="00A91E7D">
              <w:rPr>
                <w:rFonts w:ascii="Calibri" w:hAnsi="Calibri"/>
                <w:szCs w:val="24"/>
              </w:rPr>
              <w:tab/>
              <w:t>Aux Présidents et Vice-Présidents de toutes les Commissions d'études de l'UIT-T et de l'UIT</w:t>
            </w:r>
            <w:r w:rsidRPr="00A91E7D">
              <w:rPr>
                <w:rFonts w:ascii="Calibri" w:hAnsi="Calibri"/>
                <w:szCs w:val="24"/>
              </w:rPr>
              <w:noBreakHyphen/>
              <w:t>R;</w:t>
            </w:r>
          </w:p>
          <w:p w:rsidR="008A4342" w:rsidRPr="00A91E7D" w:rsidRDefault="008A4342" w:rsidP="008A4342">
            <w:pPr>
              <w:tabs>
                <w:tab w:val="clear" w:pos="794"/>
                <w:tab w:val="clear" w:pos="1191"/>
                <w:tab w:val="clear" w:pos="1588"/>
                <w:tab w:val="clear" w:pos="1985"/>
                <w:tab w:val="left" w:pos="218"/>
              </w:tabs>
              <w:spacing w:before="0"/>
              <w:ind w:left="218" w:hanging="218"/>
              <w:rPr>
                <w:rFonts w:ascii="Calibri" w:hAnsi="Calibri"/>
                <w:szCs w:val="24"/>
              </w:rPr>
            </w:pPr>
            <w:r w:rsidRPr="00A91E7D">
              <w:rPr>
                <w:rFonts w:ascii="Calibri" w:hAnsi="Calibri"/>
                <w:szCs w:val="24"/>
              </w:rPr>
              <w:t>-</w:t>
            </w:r>
            <w:r w:rsidRPr="00A91E7D">
              <w:rPr>
                <w:rFonts w:ascii="Calibri" w:hAnsi="Calibri"/>
                <w:szCs w:val="24"/>
              </w:rPr>
              <w:tab/>
              <w:t>Au Directeur du Bureau de développement des télécommunications</w:t>
            </w:r>
          </w:p>
        </w:tc>
      </w:tr>
    </w:tbl>
    <w:p w:rsidR="009D51FA" w:rsidRPr="00A91E7D" w:rsidRDefault="009D51FA" w:rsidP="00A5280F">
      <w:pPr>
        <w:rPr>
          <w:rFonts w:ascii="Calibri" w:hAnsi="Calibri"/>
          <w:szCs w:val="24"/>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9D51FA" w:rsidRPr="00A91E7D" w:rsidTr="008A4342">
        <w:trPr>
          <w:cantSplit/>
          <w:trHeight w:val="680"/>
        </w:trPr>
        <w:tc>
          <w:tcPr>
            <w:tcW w:w="822" w:type="dxa"/>
          </w:tcPr>
          <w:p w:rsidR="009D51FA" w:rsidRPr="00A91E7D" w:rsidRDefault="009D51FA" w:rsidP="00A5280F">
            <w:pPr>
              <w:tabs>
                <w:tab w:val="left" w:pos="4111"/>
              </w:tabs>
              <w:spacing w:before="10"/>
              <w:ind w:left="57"/>
              <w:rPr>
                <w:rFonts w:ascii="Calibri" w:hAnsi="Calibri"/>
                <w:szCs w:val="24"/>
              </w:rPr>
            </w:pPr>
            <w:r w:rsidRPr="00A91E7D">
              <w:rPr>
                <w:rFonts w:ascii="Calibri" w:hAnsi="Calibri"/>
                <w:szCs w:val="24"/>
              </w:rPr>
              <w:t>Objet:</w:t>
            </w:r>
          </w:p>
        </w:tc>
        <w:tc>
          <w:tcPr>
            <w:tcW w:w="8951" w:type="dxa"/>
          </w:tcPr>
          <w:p w:rsidR="009D51FA" w:rsidRPr="00A91E7D" w:rsidRDefault="008A4342" w:rsidP="008A4342">
            <w:pPr>
              <w:tabs>
                <w:tab w:val="left" w:pos="4111"/>
              </w:tabs>
              <w:spacing w:before="0"/>
              <w:ind w:left="57" w:right="-3866"/>
              <w:rPr>
                <w:rFonts w:ascii="Calibri" w:hAnsi="Calibri"/>
                <w:szCs w:val="24"/>
              </w:rPr>
            </w:pPr>
            <w:r w:rsidRPr="00A91E7D">
              <w:rPr>
                <w:rFonts w:ascii="Calibri" w:hAnsi="Calibri"/>
                <w:b/>
                <w:bCs/>
                <w:szCs w:val="24"/>
              </w:rPr>
              <w:t>Création d'un nouveau Groupe du Rapporteur intersectoriel de l'UIT sur les systèmes</w:t>
            </w:r>
            <w:r w:rsidRPr="00A91E7D">
              <w:rPr>
                <w:rFonts w:ascii="Calibri" w:hAnsi="Calibri"/>
                <w:b/>
                <w:bCs/>
                <w:szCs w:val="24"/>
              </w:rPr>
              <w:br/>
              <w:t xml:space="preserve">radiodiffusion – large bande intégrés (IRG-IBB) et première réunion de ce Groupe </w:t>
            </w:r>
            <w:r w:rsidRPr="00A91E7D">
              <w:rPr>
                <w:rFonts w:ascii="Calibri" w:hAnsi="Calibri"/>
                <w:b/>
                <w:bCs/>
                <w:szCs w:val="24"/>
              </w:rPr>
              <w:br/>
              <w:t>à Genève</w:t>
            </w:r>
            <w:r w:rsidR="00D443E0" w:rsidRPr="00A91E7D">
              <w:rPr>
                <w:rFonts w:ascii="Calibri" w:hAnsi="Calibri"/>
                <w:b/>
                <w:bCs/>
                <w:szCs w:val="24"/>
              </w:rPr>
              <w:t>,</w:t>
            </w:r>
            <w:r w:rsidRPr="00A91E7D">
              <w:rPr>
                <w:rFonts w:ascii="Calibri" w:hAnsi="Calibri"/>
                <w:b/>
                <w:bCs/>
                <w:szCs w:val="24"/>
              </w:rPr>
              <w:t xml:space="preserve"> le lundi 17 novembre 2014</w:t>
            </w:r>
          </w:p>
        </w:tc>
      </w:tr>
    </w:tbl>
    <w:p w:rsidR="009D51FA" w:rsidRPr="00A91E7D" w:rsidRDefault="009D51FA" w:rsidP="00A5280F">
      <w:pPr>
        <w:rPr>
          <w:rFonts w:ascii="Calibri" w:hAnsi="Calibri"/>
          <w:szCs w:val="24"/>
        </w:rPr>
      </w:pPr>
      <w:bookmarkStart w:id="1" w:name="text"/>
      <w:bookmarkEnd w:id="1"/>
    </w:p>
    <w:p w:rsidR="009D51FA" w:rsidRPr="00A91E7D" w:rsidRDefault="009D51FA" w:rsidP="00A5280F">
      <w:pPr>
        <w:rPr>
          <w:rFonts w:ascii="Calibri" w:hAnsi="Calibri"/>
          <w:szCs w:val="24"/>
        </w:rPr>
      </w:pPr>
      <w:r w:rsidRPr="00A91E7D">
        <w:rPr>
          <w:rFonts w:ascii="Calibri" w:hAnsi="Calibri"/>
          <w:szCs w:val="24"/>
        </w:rPr>
        <w:t>Madame, Monsieur,</w:t>
      </w:r>
    </w:p>
    <w:p w:rsidR="00B90409" w:rsidRPr="00A91E7D" w:rsidRDefault="00B90409" w:rsidP="00B90409">
      <w:pPr>
        <w:tabs>
          <w:tab w:val="clear" w:pos="794"/>
          <w:tab w:val="clear" w:pos="1191"/>
          <w:tab w:val="left" w:pos="709"/>
          <w:tab w:val="left" w:pos="993"/>
        </w:tabs>
        <w:rPr>
          <w:rFonts w:ascii="Calibri" w:hAnsi="Calibri"/>
          <w:szCs w:val="24"/>
        </w:rPr>
      </w:pPr>
      <w:r w:rsidRPr="00A91E7D">
        <w:rPr>
          <w:rFonts w:ascii="Calibri" w:hAnsi="Calibri"/>
          <w:szCs w:val="24"/>
        </w:rPr>
        <w:t>1</w:t>
      </w:r>
      <w:r w:rsidRPr="00A91E7D">
        <w:rPr>
          <w:rFonts w:ascii="Calibri" w:hAnsi="Calibri"/>
          <w:szCs w:val="24"/>
        </w:rPr>
        <w:tab/>
        <w:t xml:space="preserve">Nous avons l'honneur de vous annoncer la création du </w:t>
      </w:r>
      <w:r w:rsidRPr="00A91E7D">
        <w:rPr>
          <w:rFonts w:ascii="Calibri" w:hAnsi="Calibri"/>
          <w:b/>
          <w:bCs/>
          <w:szCs w:val="24"/>
        </w:rPr>
        <w:t>nouveau Groupe du Rapporteur intersectoriel de l'UIT sur les systèmes radiodiffusion – large bande intégrés (IRG-IBB)</w:t>
      </w:r>
      <w:r w:rsidRPr="00A91E7D">
        <w:rPr>
          <w:rFonts w:ascii="Calibri" w:hAnsi="Calibri"/>
          <w:szCs w:val="24"/>
        </w:rPr>
        <w:t>, suite à l'accord donné par la Commission d'études 9 de l'UIT</w:t>
      </w:r>
      <w:r w:rsidRPr="00A91E7D">
        <w:rPr>
          <w:rFonts w:ascii="Calibri" w:hAnsi="Calibri"/>
          <w:szCs w:val="24"/>
        </w:rPr>
        <w:noBreakHyphen/>
        <w:t>T le 12 septembre 2014 et par la Commission d'études 6 de l'UIT</w:t>
      </w:r>
      <w:r w:rsidRPr="00A91E7D">
        <w:rPr>
          <w:rFonts w:ascii="Calibri" w:hAnsi="Calibri"/>
          <w:szCs w:val="24"/>
        </w:rPr>
        <w:noBreakHyphen/>
        <w:t>R le 4 avril 2014.</w:t>
      </w:r>
    </w:p>
    <w:p w:rsidR="00B90409" w:rsidRPr="00A91E7D" w:rsidRDefault="00D443E0" w:rsidP="00CE1E1A">
      <w:pPr>
        <w:tabs>
          <w:tab w:val="clear" w:pos="794"/>
          <w:tab w:val="clear" w:pos="1191"/>
          <w:tab w:val="left" w:pos="709"/>
          <w:tab w:val="left" w:pos="993"/>
        </w:tabs>
        <w:rPr>
          <w:rFonts w:ascii="Calibri" w:hAnsi="Calibri"/>
          <w:szCs w:val="24"/>
        </w:rPr>
      </w:pPr>
      <w:r w:rsidRPr="00A91E7D">
        <w:rPr>
          <w:rFonts w:ascii="Calibri" w:hAnsi="Calibri"/>
          <w:szCs w:val="24"/>
        </w:rPr>
        <w:t>2</w:t>
      </w:r>
      <w:r w:rsidRPr="00A91E7D">
        <w:rPr>
          <w:rFonts w:ascii="Calibri" w:hAnsi="Calibri"/>
          <w:szCs w:val="24"/>
        </w:rPr>
        <w:tab/>
        <w:t>L</w:t>
      </w:r>
      <w:r w:rsidR="00B90409" w:rsidRPr="00A91E7D">
        <w:rPr>
          <w:rFonts w:ascii="Calibri" w:hAnsi="Calibri"/>
          <w:szCs w:val="24"/>
        </w:rPr>
        <w:t xml:space="preserve">e Groupe </w:t>
      </w:r>
      <w:r w:rsidRPr="00A91E7D">
        <w:rPr>
          <w:rFonts w:ascii="Calibri" w:hAnsi="Calibri"/>
          <w:szCs w:val="24"/>
        </w:rPr>
        <w:t>IRG-IBB</w:t>
      </w:r>
      <w:r w:rsidR="00B90409" w:rsidRPr="00A91E7D">
        <w:rPr>
          <w:rFonts w:ascii="Calibri" w:hAnsi="Calibri"/>
          <w:szCs w:val="24"/>
        </w:rPr>
        <w:t xml:space="preserve"> étudiera des sujets liés aux systèmes radiodiffusion </w:t>
      </w:r>
      <w:r w:rsidR="00CE1E1A" w:rsidRPr="00A91E7D">
        <w:rPr>
          <w:rFonts w:ascii="Calibri" w:hAnsi="Calibri"/>
          <w:szCs w:val="24"/>
        </w:rPr>
        <w:t>–</w:t>
      </w:r>
      <w:r w:rsidR="00B90409" w:rsidRPr="00A91E7D">
        <w:rPr>
          <w:rFonts w:ascii="Calibri" w:hAnsi="Calibri"/>
          <w:szCs w:val="24"/>
        </w:rPr>
        <w:t xml:space="preserve"> large bande intégrés (IBB). Les systèmes IBB</w:t>
      </w:r>
      <w:r w:rsidRPr="00A91E7D">
        <w:rPr>
          <w:rFonts w:ascii="Calibri" w:hAnsi="Calibri"/>
          <w:szCs w:val="24"/>
        </w:rPr>
        <w:t xml:space="preserve"> reposent sur l'association de</w:t>
      </w:r>
      <w:r w:rsidR="00B90409" w:rsidRPr="00A91E7D">
        <w:rPr>
          <w:rFonts w:ascii="Calibri" w:hAnsi="Calibri"/>
          <w:szCs w:val="24"/>
        </w:rPr>
        <w:t xml:space="preserve"> technologies large bande et de différent</w:t>
      </w:r>
      <w:r w:rsidRPr="00A91E7D">
        <w:rPr>
          <w:rFonts w:ascii="Calibri" w:hAnsi="Calibri"/>
          <w:szCs w:val="24"/>
        </w:rPr>
        <w:t>e</w:t>
      </w:r>
      <w:r w:rsidR="00B90409" w:rsidRPr="00A91E7D">
        <w:rPr>
          <w:rFonts w:ascii="Calibri" w:hAnsi="Calibri"/>
          <w:szCs w:val="24"/>
        </w:rPr>
        <w:t xml:space="preserve">s </w:t>
      </w:r>
      <w:r w:rsidRPr="00A91E7D">
        <w:rPr>
          <w:rFonts w:ascii="Calibri" w:hAnsi="Calibri"/>
          <w:szCs w:val="24"/>
        </w:rPr>
        <w:t>technologies</w:t>
      </w:r>
      <w:r w:rsidR="00B90409" w:rsidRPr="00A91E7D">
        <w:rPr>
          <w:rFonts w:ascii="Calibri" w:hAnsi="Calibri"/>
          <w:szCs w:val="24"/>
        </w:rPr>
        <w:t xml:space="preserve"> de radiodiffusion, </w:t>
      </w:r>
      <w:r w:rsidRPr="00A91E7D">
        <w:rPr>
          <w:rFonts w:ascii="Calibri" w:hAnsi="Calibri"/>
          <w:szCs w:val="24"/>
        </w:rPr>
        <w:t xml:space="preserve">y compris </w:t>
      </w:r>
      <w:r w:rsidR="00B90409" w:rsidRPr="00A91E7D">
        <w:rPr>
          <w:rFonts w:ascii="Calibri" w:hAnsi="Calibri"/>
          <w:szCs w:val="24"/>
        </w:rPr>
        <w:t>hertzien</w:t>
      </w:r>
      <w:r w:rsidRPr="00A91E7D">
        <w:rPr>
          <w:rFonts w:ascii="Calibri" w:hAnsi="Calibri"/>
          <w:szCs w:val="24"/>
        </w:rPr>
        <w:t>ne</w:t>
      </w:r>
      <w:r w:rsidR="00B90409" w:rsidRPr="00A91E7D">
        <w:rPr>
          <w:rFonts w:ascii="Calibri" w:hAnsi="Calibri"/>
          <w:szCs w:val="24"/>
        </w:rPr>
        <w:t xml:space="preserve">s et par câble. </w:t>
      </w:r>
      <w:r w:rsidRPr="00A91E7D">
        <w:rPr>
          <w:rFonts w:ascii="Calibri" w:hAnsi="Calibri"/>
          <w:szCs w:val="24"/>
        </w:rPr>
        <w:t xml:space="preserve">Différents </w:t>
      </w:r>
      <w:r w:rsidR="00B90409" w:rsidRPr="00A91E7D">
        <w:rPr>
          <w:rFonts w:ascii="Calibri" w:hAnsi="Calibri"/>
          <w:szCs w:val="24"/>
        </w:rPr>
        <w:t xml:space="preserve">dispositifs </w:t>
      </w:r>
      <w:r w:rsidRPr="00A91E7D">
        <w:rPr>
          <w:rFonts w:ascii="Calibri" w:hAnsi="Calibri"/>
          <w:szCs w:val="24"/>
        </w:rPr>
        <w:t xml:space="preserve">à technologies multiples </w:t>
      </w:r>
      <w:r w:rsidR="00B90409" w:rsidRPr="00A91E7D">
        <w:rPr>
          <w:rFonts w:ascii="Calibri" w:hAnsi="Calibri"/>
          <w:szCs w:val="24"/>
        </w:rPr>
        <w:t xml:space="preserve">sont utilisés pour assurer une présentation efficace du contenu et l'interactivité avec l'utilisateur. Les systèmes IBB permettent d'accéder à une large gamme de services. Compte tenu du choix très large de technologies permettant </w:t>
      </w:r>
      <w:r w:rsidR="007B1B75" w:rsidRPr="00A91E7D">
        <w:rPr>
          <w:rFonts w:ascii="Calibri" w:hAnsi="Calibri"/>
          <w:szCs w:val="24"/>
        </w:rPr>
        <w:t>d'assurer</w:t>
      </w:r>
      <w:r w:rsidR="00B90409" w:rsidRPr="00A91E7D">
        <w:rPr>
          <w:rFonts w:ascii="Calibri" w:hAnsi="Calibri"/>
          <w:szCs w:val="24"/>
        </w:rPr>
        <w:t xml:space="preserve"> le comportement requis du système, on pourra utiliser des technologies analogues mais différentes </w:t>
      </w:r>
      <w:r w:rsidR="007B1B75" w:rsidRPr="00A91E7D">
        <w:rPr>
          <w:rFonts w:ascii="Calibri" w:hAnsi="Calibri"/>
          <w:szCs w:val="24"/>
        </w:rPr>
        <w:t>pour une même fonction</w:t>
      </w:r>
      <w:r w:rsidR="00B90409" w:rsidRPr="00A91E7D">
        <w:rPr>
          <w:rFonts w:ascii="Calibri" w:hAnsi="Calibri"/>
          <w:szCs w:val="24"/>
        </w:rPr>
        <w:t xml:space="preserve"> ou une</w:t>
      </w:r>
      <w:r w:rsidR="007B1B75" w:rsidRPr="00A91E7D">
        <w:rPr>
          <w:rFonts w:ascii="Calibri" w:hAnsi="Calibri"/>
          <w:szCs w:val="24"/>
        </w:rPr>
        <w:t xml:space="preserve"> seule</w:t>
      </w:r>
      <w:r w:rsidR="00B90409" w:rsidRPr="00A91E7D">
        <w:rPr>
          <w:rFonts w:ascii="Calibri" w:hAnsi="Calibri"/>
          <w:szCs w:val="24"/>
        </w:rPr>
        <w:t xml:space="preserve"> technologie pour différente</w:t>
      </w:r>
      <w:r w:rsidR="007B1B75" w:rsidRPr="00A91E7D">
        <w:rPr>
          <w:rFonts w:ascii="Calibri" w:hAnsi="Calibri"/>
          <w:szCs w:val="24"/>
        </w:rPr>
        <w:t>s fonctions</w:t>
      </w:r>
      <w:r w:rsidR="00B90409" w:rsidRPr="00A91E7D">
        <w:rPr>
          <w:rFonts w:ascii="Calibri" w:hAnsi="Calibri"/>
          <w:szCs w:val="24"/>
        </w:rPr>
        <w:t>. Il conviendrait d'envisager de faire en sorte, autant que possible, que les systèmes aient des éléments communs ou soient peu complexes pour empêcher la multiplication des normes de systèmes, ce qui évitera ou limitera la fragmentation du marché des récepteurs et des services.</w:t>
      </w:r>
    </w:p>
    <w:p w:rsidR="00B90409" w:rsidRPr="00A91E7D" w:rsidRDefault="00B90409" w:rsidP="007B1B75">
      <w:pPr>
        <w:spacing w:before="180"/>
        <w:rPr>
          <w:rFonts w:ascii="Calibri" w:hAnsi="Calibri"/>
          <w:szCs w:val="24"/>
        </w:rPr>
      </w:pPr>
      <w:r w:rsidRPr="00A91E7D">
        <w:rPr>
          <w:rFonts w:ascii="Calibri" w:hAnsi="Calibri"/>
          <w:szCs w:val="24"/>
        </w:rPr>
        <w:t xml:space="preserve">Ce Groupe du Rapporteur intersectoriel étudiera des sujets liés aux systèmes radiodiffusion </w:t>
      </w:r>
      <w:r w:rsidR="007B1B75" w:rsidRPr="00A91E7D">
        <w:rPr>
          <w:rFonts w:ascii="Calibri" w:hAnsi="Calibri"/>
          <w:szCs w:val="24"/>
        </w:rPr>
        <w:t>–</w:t>
      </w:r>
      <w:r w:rsidRPr="00A91E7D">
        <w:rPr>
          <w:rFonts w:ascii="Calibri" w:hAnsi="Calibri"/>
          <w:szCs w:val="24"/>
        </w:rPr>
        <w:t xml:space="preserve"> large bande intégrés, afin d'élaborer des Recommandations, et d'autres documents non normatifs, selon qu'il conviendra.</w:t>
      </w:r>
    </w:p>
    <w:p w:rsidR="00B90409" w:rsidRPr="00A91E7D" w:rsidRDefault="00B90409" w:rsidP="00CE1E1A">
      <w:pPr>
        <w:keepNext/>
        <w:keepLines/>
        <w:rPr>
          <w:rFonts w:asciiTheme="minorHAnsi" w:hAnsiTheme="minorHAnsi"/>
        </w:rPr>
      </w:pPr>
      <w:r w:rsidRPr="00A91E7D">
        <w:rPr>
          <w:rFonts w:asciiTheme="minorHAnsi" w:hAnsiTheme="minorHAnsi"/>
        </w:rPr>
        <w:lastRenderedPageBreak/>
        <w:t>Le mandat comporte:</w:t>
      </w:r>
    </w:p>
    <w:p w:rsidR="00B90409" w:rsidRPr="00A91E7D" w:rsidRDefault="00B90409" w:rsidP="009D31B9">
      <w:pPr>
        <w:pStyle w:val="enumlev1"/>
        <w:keepNext/>
        <w:keepLines/>
        <w:rPr>
          <w:rFonts w:asciiTheme="minorHAnsi" w:hAnsiTheme="minorHAnsi"/>
        </w:rPr>
      </w:pPr>
      <w:r w:rsidRPr="00A91E7D">
        <w:rPr>
          <w:rFonts w:asciiTheme="minorHAnsi" w:hAnsiTheme="minorHAnsi"/>
          <w:lang w:eastAsia="zh-CN"/>
        </w:rPr>
        <w:t>–</w:t>
      </w:r>
      <w:r w:rsidRPr="00A91E7D">
        <w:rPr>
          <w:rFonts w:asciiTheme="minorHAnsi" w:hAnsiTheme="minorHAnsi"/>
          <w:lang w:eastAsia="zh-CN"/>
        </w:rPr>
        <w:tab/>
        <w:t>la coordination de l'avancement des travaux sur certains sujets présentant un intérêt mutuel limités au domaine</w:t>
      </w:r>
      <w:r w:rsidRPr="00A91E7D">
        <w:rPr>
          <w:rFonts w:asciiTheme="minorHAnsi" w:hAnsiTheme="minorHAnsi"/>
        </w:rPr>
        <w:t xml:space="preserve"> des systèmes radiodiffusion </w:t>
      </w:r>
      <w:r w:rsidR="009D31B9" w:rsidRPr="00A91E7D">
        <w:rPr>
          <w:rFonts w:asciiTheme="minorHAnsi" w:hAnsiTheme="minorHAnsi"/>
        </w:rPr>
        <w:t>–</w:t>
      </w:r>
      <w:r w:rsidRPr="00A91E7D">
        <w:rPr>
          <w:rFonts w:asciiTheme="minorHAnsi" w:hAnsiTheme="minorHAnsi"/>
        </w:rPr>
        <w:t xml:space="preserve"> large bande intégrés, </w:t>
      </w:r>
      <w:r w:rsidRPr="00A91E7D">
        <w:rPr>
          <w:rFonts w:asciiTheme="minorHAnsi" w:hAnsiTheme="minorHAnsi"/>
          <w:lang w:eastAsia="zh-CN"/>
        </w:rPr>
        <w:t>en particulier (la liste n'est pas exhaustive)</w:t>
      </w:r>
      <w:r w:rsidR="00463FAC" w:rsidRPr="00A91E7D">
        <w:rPr>
          <w:rFonts w:asciiTheme="minorHAnsi" w:hAnsiTheme="minorHAnsi"/>
        </w:rPr>
        <w:t>:</w:t>
      </w:r>
    </w:p>
    <w:p w:rsidR="00B90409" w:rsidRPr="00A91E7D" w:rsidRDefault="00B90409" w:rsidP="00463FAC">
      <w:pPr>
        <w:pStyle w:val="enumlev2"/>
        <w:keepNext/>
        <w:keepLines/>
        <w:rPr>
          <w:rFonts w:asciiTheme="minorHAnsi" w:hAnsiTheme="minorHAnsi"/>
        </w:rPr>
      </w:pPr>
      <w:r w:rsidRPr="00A91E7D">
        <w:rPr>
          <w:rFonts w:asciiTheme="minorHAnsi" w:hAnsiTheme="minorHAnsi"/>
          <w:lang w:eastAsia="zh-CN"/>
        </w:rPr>
        <w:t>•</w:t>
      </w:r>
      <w:r w:rsidRPr="00A91E7D">
        <w:rPr>
          <w:rFonts w:asciiTheme="minorHAnsi" w:hAnsiTheme="minorHAnsi"/>
          <w:lang w:eastAsia="zh-CN"/>
        </w:rPr>
        <w:tab/>
        <w:t>identification des sujets d'étude potentiels sur lesquels des travaux pourront être menés conjointement en vue d'élaborer des Recommandations UIT-T et/ou UIT-R</w:t>
      </w:r>
      <w:r w:rsidRPr="00A91E7D">
        <w:rPr>
          <w:rFonts w:asciiTheme="minorHAnsi" w:hAnsiTheme="minorHAnsi"/>
        </w:rPr>
        <w:t>;</w:t>
      </w:r>
    </w:p>
    <w:p w:rsidR="00B90409" w:rsidRPr="00A91E7D" w:rsidRDefault="00B90409" w:rsidP="00CE1E1A">
      <w:pPr>
        <w:pStyle w:val="enumlev2"/>
        <w:keepNext/>
        <w:keepLines/>
        <w:rPr>
          <w:rFonts w:asciiTheme="minorHAnsi" w:hAnsiTheme="minorHAnsi"/>
        </w:rPr>
      </w:pPr>
      <w:r w:rsidRPr="00A91E7D">
        <w:rPr>
          <w:rFonts w:asciiTheme="minorHAnsi" w:hAnsiTheme="minorHAnsi"/>
        </w:rPr>
        <w:t>•</w:t>
      </w:r>
      <w:r w:rsidRPr="00A91E7D">
        <w:rPr>
          <w:rFonts w:asciiTheme="minorHAnsi" w:hAnsiTheme="minorHAnsi"/>
        </w:rPr>
        <w:tab/>
        <w:t>analyse des systèmes IBB existants en se fondant sur les Recommandations UIT-</w:t>
      </w:r>
      <w:r w:rsidR="007B1B75" w:rsidRPr="00A91E7D">
        <w:rPr>
          <w:rFonts w:asciiTheme="minorHAnsi" w:hAnsiTheme="minorHAnsi"/>
        </w:rPr>
        <w:t>T</w:t>
      </w:r>
      <w:r w:rsidRPr="00A91E7D">
        <w:rPr>
          <w:rFonts w:asciiTheme="minorHAnsi" w:hAnsiTheme="minorHAnsi"/>
        </w:rPr>
        <w:t xml:space="preserve"> J.205 et UIT-R BT.2053. Il conviendrait en outre de réfléchir aux éléments communs en ce qui concerne la définition et les comportements des systèmes.</w:t>
      </w:r>
    </w:p>
    <w:p w:rsidR="00B90409" w:rsidRPr="00A91E7D" w:rsidRDefault="00B90409" w:rsidP="00B90409">
      <w:pPr>
        <w:rPr>
          <w:rFonts w:asciiTheme="minorHAnsi" w:hAnsiTheme="minorHAnsi"/>
        </w:rPr>
      </w:pPr>
      <w:r w:rsidRPr="00A91E7D">
        <w:rPr>
          <w:rFonts w:asciiTheme="minorHAnsi" w:hAnsiTheme="minorHAnsi"/>
        </w:rPr>
        <w:t xml:space="preserve">Le Groupe IRG-IBB collaborera avec d'autres organisations de normalisation, selon qu'il conviendra, ainsi qu'avec d'autres organisations concernées qui élaborent, ou contribuent à élaborer, des technologies connexes (par exemple forums et consortiums, instituts de recherche et établissements universitaires). </w:t>
      </w:r>
    </w:p>
    <w:p w:rsidR="00B90409" w:rsidRPr="00A91E7D" w:rsidRDefault="00B90409" w:rsidP="007B1B75">
      <w:pPr>
        <w:rPr>
          <w:rFonts w:asciiTheme="minorHAnsi" w:hAnsiTheme="minorHAnsi"/>
        </w:rPr>
      </w:pPr>
      <w:r w:rsidRPr="00A91E7D">
        <w:rPr>
          <w:rFonts w:asciiTheme="minorHAnsi" w:hAnsiTheme="minorHAnsi"/>
        </w:rPr>
        <w:t xml:space="preserve">Le Groupe IRG-IBB </w:t>
      </w:r>
      <w:r w:rsidR="007B1B75" w:rsidRPr="00A91E7D">
        <w:rPr>
          <w:rFonts w:asciiTheme="minorHAnsi" w:hAnsiTheme="minorHAnsi"/>
        </w:rPr>
        <w:t>entend privilégier</w:t>
      </w:r>
      <w:r w:rsidRPr="00A91E7D">
        <w:rPr>
          <w:rFonts w:asciiTheme="minorHAnsi" w:hAnsiTheme="minorHAnsi"/>
        </w:rPr>
        <w:t xml:space="preserve"> la participation à distance et la tenue de </w:t>
      </w:r>
      <w:r w:rsidR="007B1B75" w:rsidRPr="00A91E7D">
        <w:rPr>
          <w:rFonts w:asciiTheme="minorHAnsi" w:hAnsiTheme="minorHAnsi"/>
        </w:rPr>
        <w:t>ses</w:t>
      </w:r>
      <w:r w:rsidRPr="00A91E7D">
        <w:rPr>
          <w:rFonts w:asciiTheme="minorHAnsi" w:hAnsiTheme="minorHAnsi"/>
        </w:rPr>
        <w:t xml:space="preserve"> réunions </w:t>
      </w:r>
      <w:r w:rsidR="007B1B75" w:rsidRPr="00A91E7D">
        <w:rPr>
          <w:rFonts w:asciiTheme="minorHAnsi" w:hAnsiTheme="minorHAnsi"/>
        </w:rPr>
        <w:t>en même temps et au même endroit que d'autres réunions</w:t>
      </w:r>
      <w:r w:rsidRPr="00A91E7D">
        <w:rPr>
          <w:rFonts w:asciiTheme="minorHAnsi" w:hAnsiTheme="minorHAnsi"/>
        </w:rPr>
        <w:t xml:space="preserve"> (par exemple réunion d'une commission d'études ou réunion intérimaire d'un groupe du Rapporteur).</w:t>
      </w:r>
    </w:p>
    <w:p w:rsidR="00B90409" w:rsidRPr="00A91E7D" w:rsidRDefault="007B1B75" w:rsidP="007B1B75">
      <w:pPr>
        <w:rPr>
          <w:rFonts w:asciiTheme="minorHAnsi" w:hAnsiTheme="minorHAnsi"/>
        </w:rPr>
      </w:pPr>
      <w:r w:rsidRPr="00A91E7D">
        <w:rPr>
          <w:rFonts w:asciiTheme="minorHAnsi" w:hAnsiTheme="minorHAnsi"/>
        </w:rPr>
        <w:t>Vous trouverez</w:t>
      </w:r>
      <w:r w:rsidR="00B90409" w:rsidRPr="00A91E7D">
        <w:rPr>
          <w:rFonts w:asciiTheme="minorHAnsi" w:hAnsiTheme="minorHAnsi"/>
        </w:rPr>
        <w:t xml:space="preserve"> la page web du Groupe IRG-IBB </w:t>
      </w:r>
      <w:r w:rsidRPr="00A91E7D">
        <w:rPr>
          <w:rFonts w:asciiTheme="minorHAnsi" w:hAnsiTheme="minorHAnsi"/>
        </w:rPr>
        <w:t>à l'adresse</w:t>
      </w:r>
      <w:r w:rsidR="00B90409" w:rsidRPr="00A91E7D">
        <w:rPr>
          <w:rFonts w:asciiTheme="minorHAnsi" w:hAnsiTheme="minorHAnsi"/>
        </w:rPr>
        <w:t xml:space="preserve"> suivante: </w:t>
      </w:r>
      <w:hyperlink r:id="rId11" w:history="1">
        <w:r w:rsidR="00B90409" w:rsidRPr="00A91E7D">
          <w:rPr>
            <w:rStyle w:val="Hyperlink"/>
            <w:rFonts w:asciiTheme="minorHAnsi" w:hAnsiTheme="minorHAnsi"/>
          </w:rPr>
          <w:t>ht</w:t>
        </w:r>
        <w:r w:rsidR="00B90409" w:rsidRPr="00A91E7D">
          <w:rPr>
            <w:rStyle w:val="Hyperlink"/>
            <w:rFonts w:asciiTheme="minorHAnsi" w:hAnsiTheme="minorHAnsi"/>
          </w:rPr>
          <w:t>t</w:t>
        </w:r>
        <w:r w:rsidR="00B90409" w:rsidRPr="00A91E7D">
          <w:rPr>
            <w:rStyle w:val="Hyperlink"/>
            <w:rFonts w:asciiTheme="minorHAnsi" w:hAnsiTheme="minorHAnsi"/>
          </w:rPr>
          <w:t>p://itu.int/en/irg/ibb</w:t>
        </w:r>
      </w:hyperlink>
      <w:r w:rsidR="00B90409" w:rsidRPr="00A91E7D">
        <w:rPr>
          <w:rFonts w:asciiTheme="minorHAnsi" w:hAnsiTheme="minorHAnsi"/>
        </w:rPr>
        <w:t>. Une liste de diffusion électronique (</w:t>
      </w:r>
      <w:hyperlink r:id="rId12" w:history="1">
        <w:r w:rsidR="00B90409" w:rsidRPr="00A91E7D">
          <w:rPr>
            <w:rStyle w:val="Hyperlink"/>
            <w:rFonts w:asciiTheme="minorHAnsi" w:hAnsiTheme="minorHAnsi"/>
          </w:rPr>
          <w:t>irgibb@lists.it</w:t>
        </w:r>
        <w:r w:rsidR="00B90409" w:rsidRPr="00A91E7D">
          <w:rPr>
            <w:rStyle w:val="Hyperlink"/>
            <w:rFonts w:asciiTheme="minorHAnsi" w:hAnsiTheme="minorHAnsi"/>
          </w:rPr>
          <w:t>u</w:t>
        </w:r>
        <w:r w:rsidR="00B90409" w:rsidRPr="00A91E7D">
          <w:rPr>
            <w:rStyle w:val="Hyperlink"/>
            <w:rFonts w:asciiTheme="minorHAnsi" w:hAnsiTheme="minorHAnsi"/>
          </w:rPr>
          <w:t>.int</w:t>
        </w:r>
      </w:hyperlink>
      <w:r w:rsidR="00B90409" w:rsidRPr="00A91E7D">
        <w:rPr>
          <w:rFonts w:asciiTheme="minorHAnsi" w:hAnsiTheme="minorHAnsi"/>
        </w:rPr>
        <w:t xml:space="preserve">) a été créée pour faciliter la communication au sein du Groupe. </w:t>
      </w:r>
      <w:r w:rsidRPr="00A91E7D">
        <w:rPr>
          <w:rFonts w:asciiTheme="minorHAnsi" w:hAnsiTheme="minorHAnsi"/>
        </w:rPr>
        <w:t xml:space="preserve">Une </w:t>
      </w:r>
      <w:hyperlink r:id="rId13" w:history="1">
        <w:r w:rsidRPr="00A91E7D">
          <w:rPr>
            <w:rStyle w:val="Hyperlink"/>
            <w:rFonts w:asciiTheme="minorHAnsi" w:hAnsiTheme="minorHAnsi"/>
          </w:rPr>
          <w:t>inscriptio</w:t>
        </w:r>
        <w:r w:rsidRPr="00A91E7D">
          <w:rPr>
            <w:rStyle w:val="Hyperlink"/>
            <w:rFonts w:asciiTheme="minorHAnsi" w:hAnsiTheme="minorHAnsi"/>
          </w:rPr>
          <w:t>n</w:t>
        </w:r>
      </w:hyperlink>
      <w:r w:rsidRPr="00A91E7D">
        <w:rPr>
          <w:rFonts w:asciiTheme="minorHAnsi" w:hAnsiTheme="minorHAnsi"/>
        </w:rPr>
        <w:t xml:space="preserve"> est nécessaire pour figurer sur cette liste</w:t>
      </w:r>
      <w:r w:rsidR="00B90409" w:rsidRPr="00A91E7D">
        <w:rPr>
          <w:rFonts w:asciiTheme="minorHAnsi" w:hAnsiTheme="minorHAnsi"/>
        </w:rPr>
        <w:t xml:space="preserve">. Pour en savoir plus, </w:t>
      </w:r>
      <w:r w:rsidRPr="00A91E7D">
        <w:rPr>
          <w:rFonts w:asciiTheme="minorHAnsi" w:hAnsiTheme="minorHAnsi"/>
        </w:rPr>
        <w:t>veuillez consulter</w:t>
      </w:r>
      <w:r w:rsidR="00B90409" w:rsidRPr="00A91E7D">
        <w:rPr>
          <w:rFonts w:asciiTheme="minorHAnsi" w:hAnsiTheme="minorHAnsi"/>
        </w:rPr>
        <w:t xml:space="preserve"> la </w:t>
      </w:r>
      <w:hyperlink r:id="rId14" w:history="1">
        <w:r w:rsidR="00B90409" w:rsidRPr="00A91E7D">
          <w:rPr>
            <w:rStyle w:val="Hyperlink"/>
            <w:rFonts w:asciiTheme="minorHAnsi" w:hAnsiTheme="minorHAnsi"/>
          </w:rPr>
          <w:t xml:space="preserve">page </w:t>
        </w:r>
        <w:r w:rsidR="00B90409" w:rsidRPr="00A91E7D">
          <w:rPr>
            <w:rStyle w:val="Hyperlink"/>
            <w:rFonts w:asciiTheme="minorHAnsi" w:hAnsiTheme="minorHAnsi"/>
          </w:rPr>
          <w:t>w</w:t>
        </w:r>
        <w:r w:rsidR="00B90409" w:rsidRPr="00A91E7D">
          <w:rPr>
            <w:rStyle w:val="Hyperlink"/>
            <w:rFonts w:asciiTheme="minorHAnsi" w:hAnsiTheme="minorHAnsi"/>
          </w:rPr>
          <w:t>eb</w:t>
        </w:r>
      </w:hyperlink>
      <w:r w:rsidR="00B90409" w:rsidRPr="00A91E7D">
        <w:rPr>
          <w:rFonts w:asciiTheme="minorHAnsi" w:hAnsiTheme="minorHAnsi"/>
        </w:rPr>
        <w:t xml:space="preserve"> du Groupe IRG-IBB.</w:t>
      </w:r>
    </w:p>
    <w:p w:rsidR="00B90409" w:rsidRPr="00A91E7D" w:rsidRDefault="00B90409" w:rsidP="00B90409">
      <w:pPr>
        <w:tabs>
          <w:tab w:val="clear" w:pos="794"/>
          <w:tab w:val="clear" w:pos="1191"/>
          <w:tab w:val="left" w:pos="709"/>
          <w:tab w:val="left" w:pos="993"/>
        </w:tabs>
        <w:rPr>
          <w:rFonts w:asciiTheme="minorHAnsi" w:hAnsiTheme="minorHAnsi"/>
        </w:rPr>
      </w:pPr>
      <w:r w:rsidRPr="00A91E7D">
        <w:rPr>
          <w:rFonts w:asciiTheme="minorHAnsi" w:hAnsiTheme="minorHAnsi"/>
        </w:rPr>
        <w:t>3</w:t>
      </w:r>
      <w:r w:rsidRPr="00A91E7D">
        <w:rPr>
          <w:rFonts w:asciiTheme="minorHAnsi" w:hAnsiTheme="minorHAnsi"/>
        </w:rPr>
        <w:tab/>
        <w:t>Le mandat du Groupe IRG-IBB est présenté dans l'</w:t>
      </w:r>
      <w:r w:rsidRPr="00A91E7D">
        <w:rPr>
          <w:rFonts w:asciiTheme="minorHAnsi" w:hAnsiTheme="minorHAnsi"/>
          <w:b/>
          <w:bCs/>
        </w:rPr>
        <w:t>Annexe 1</w:t>
      </w:r>
      <w:r w:rsidRPr="00A91E7D">
        <w:rPr>
          <w:rFonts w:asciiTheme="minorHAnsi" w:hAnsiTheme="minorHAnsi"/>
        </w:rPr>
        <w:t>.</w:t>
      </w:r>
    </w:p>
    <w:p w:rsidR="00B90409" w:rsidRPr="00A91E7D" w:rsidRDefault="00B90409" w:rsidP="00B90409">
      <w:pPr>
        <w:tabs>
          <w:tab w:val="clear" w:pos="794"/>
          <w:tab w:val="clear" w:pos="1191"/>
          <w:tab w:val="left" w:pos="709"/>
          <w:tab w:val="left" w:pos="993"/>
        </w:tabs>
        <w:rPr>
          <w:rFonts w:asciiTheme="minorHAnsi" w:hAnsiTheme="minorHAnsi"/>
        </w:rPr>
      </w:pPr>
      <w:r w:rsidRPr="00A91E7D">
        <w:rPr>
          <w:rFonts w:asciiTheme="minorHAnsi" w:hAnsiTheme="minorHAnsi"/>
        </w:rPr>
        <w:t>4</w:t>
      </w:r>
      <w:r w:rsidRPr="00A91E7D">
        <w:rPr>
          <w:rFonts w:asciiTheme="minorHAnsi" w:hAnsiTheme="minorHAnsi"/>
        </w:rPr>
        <w:tab/>
        <w:t>Ce Groupe IRG est régi par les dispositions applicables aux groupes du Rapporteur, figurant dans la Résolution UIT</w:t>
      </w:r>
      <w:r w:rsidRPr="00A91E7D">
        <w:rPr>
          <w:rFonts w:asciiTheme="minorHAnsi" w:hAnsiTheme="minorHAnsi"/>
        </w:rPr>
        <w:noBreakHyphen/>
        <w:t xml:space="preserve">R 1-6 et dans la Recommandation UIT-T A.1 (paragraphe 2.3 en particulier). </w:t>
      </w:r>
    </w:p>
    <w:p w:rsidR="00B90409" w:rsidRPr="00A91E7D" w:rsidRDefault="00B90409" w:rsidP="007B1B75">
      <w:pPr>
        <w:tabs>
          <w:tab w:val="clear" w:pos="794"/>
          <w:tab w:val="clear" w:pos="1191"/>
          <w:tab w:val="left" w:pos="709"/>
          <w:tab w:val="left" w:pos="993"/>
        </w:tabs>
        <w:rPr>
          <w:rFonts w:asciiTheme="minorHAnsi" w:hAnsiTheme="minorHAnsi"/>
        </w:rPr>
      </w:pPr>
      <w:r w:rsidRPr="00A91E7D">
        <w:rPr>
          <w:rFonts w:asciiTheme="minorHAnsi" w:hAnsiTheme="minorHAnsi"/>
        </w:rPr>
        <w:t>5</w:t>
      </w:r>
      <w:r w:rsidRPr="00A91E7D">
        <w:rPr>
          <w:rFonts w:asciiTheme="minorHAnsi" w:hAnsiTheme="minorHAnsi"/>
        </w:rPr>
        <w:tab/>
        <w:t>La première réunion du Groupe IRG-IBB doit se tenir à Genève</w:t>
      </w:r>
      <w:r w:rsidR="007B1B75" w:rsidRPr="00A91E7D">
        <w:rPr>
          <w:rFonts w:asciiTheme="minorHAnsi" w:hAnsiTheme="minorHAnsi"/>
        </w:rPr>
        <w:t>,</w:t>
      </w:r>
      <w:r w:rsidRPr="00A91E7D">
        <w:rPr>
          <w:rFonts w:asciiTheme="minorHAnsi" w:hAnsiTheme="minorHAnsi"/>
        </w:rPr>
        <w:t xml:space="preserve"> le </w:t>
      </w:r>
      <w:r w:rsidRPr="00A91E7D">
        <w:rPr>
          <w:rFonts w:asciiTheme="minorHAnsi" w:hAnsiTheme="minorHAnsi"/>
          <w:b/>
          <w:bCs/>
        </w:rPr>
        <w:t>lundi 17 novembre 2014</w:t>
      </w:r>
      <w:r w:rsidRPr="00A91E7D">
        <w:rPr>
          <w:rFonts w:asciiTheme="minorHAnsi" w:hAnsiTheme="minorHAnsi"/>
        </w:rPr>
        <w:t>, parallèlement à la réunion de la CE 6 de l'UIT-R. La réunion débutera à 18</w:t>
      </w:r>
      <w:r w:rsidR="00316F3B" w:rsidRPr="00A91E7D">
        <w:rPr>
          <w:rFonts w:asciiTheme="minorHAnsi" w:hAnsiTheme="minorHAnsi"/>
        </w:rPr>
        <w:t xml:space="preserve"> </w:t>
      </w:r>
      <w:r w:rsidRPr="00A91E7D">
        <w:rPr>
          <w:rFonts w:asciiTheme="minorHAnsi" w:hAnsiTheme="minorHAnsi"/>
        </w:rPr>
        <w:t xml:space="preserve">heures, la salle de réunion sera affichée sur les écrans </w:t>
      </w:r>
      <w:r w:rsidR="007B1B75" w:rsidRPr="00A91E7D">
        <w:rPr>
          <w:rFonts w:asciiTheme="minorHAnsi" w:hAnsiTheme="minorHAnsi"/>
        </w:rPr>
        <w:t>situés</w:t>
      </w:r>
      <w:r w:rsidRPr="00A91E7D">
        <w:rPr>
          <w:rFonts w:asciiTheme="minorHAnsi" w:hAnsiTheme="minorHAnsi"/>
        </w:rPr>
        <w:t xml:space="preserve"> dans les locaux de l'UIT. </w:t>
      </w:r>
    </w:p>
    <w:p w:rsidR="00B90409" w:rsidRPr="00A91E7D" w:rsidRDefault="00B90409" w:rsidP="007B1B75">
      <w:pPr>
        <w:rPr>
          <w:rFonts w:asciiTheme="minorHAnsi" w:hAnsiTheme="minorHAnsi"/>
        </w:rPr>
      </w:pPr>
      <w:r w:rsidRPr="00A91E7D">
        <w:rPr>
          <w:rFonts w:asciiTheme="minorHAnsi" w:hAnsiTheme="minorHAnsi"/>
        </w:rPr>
        <w:t xml:space="preserve">Vous trouverez des informations </w:t>
      </w:r>
      <w:r w:rsidR="007B1B75" w:rsidRPr="00A91E7D">
        <w:rPr>
          <w:rFonts w:asciiTheme="minorHAnsi" w:hAnsiTheme="minorHAnsi"/>
        </w:rPr>
        <w:t>concernant</w:t>
      </w:r>
      <w:r w:rsidRPr="00A91E7D">
        <w:rPr>
          <w:rFonts w:asciiTheme="minorHAnsi" w:hAnsiTheme="minorHAnsi"/>
        </w:rPr>
        <w:t xml:space="preserve"> l'organisation de la réunion </w:t>
      </w:r>
      <w:r w:rsidR="0071038B" w:rsidRPr="00A91E7D">
        <w:rPr>
          <w:rFonts w:asciiTheme="minorHAnsi" w:hAnsiTheme="minorHAnsi"/>
        </w:rPr>
        <w:t>et pourr</w:t>
      </w:r>
      <w:r w:rsidR="007B1B75" w:rsidRPr="00A91E7D">
        <w:rPr>
          <w:rFonts w:asciiTheme="minorHAnsi" w:hAnsiTheme="minorHAnsi"/>
        </w:rPr>
        <w:t xml:space="preserve">ez procéder à votre </w:t>
      </w:r>
      <w:r w:rsidRPr="00A91E7D">
        <w:rPr>
          <w:rFonts w:asciiTheme="minorHAnsi" w:hAnsiTheme="minorHAnsi"/>
        </w:rPr>
        <w:t>inscription en ligne</w:t>
      </w:r>
      <w:r w:rsidR="007B1B75" w:rsidRPr="00A91E7D">
        <w:rPr>
          <w:rFonts w:asciiTheme="minorHAnsi" w:hAnsiTheme="minorHAnsi"/>
        </w:rPr>
        <w:t xml:space="preserve"> sur la </w:t>
      </w:r>
      <w:hyperlink r:id="rId15" w:history="1">
        <w:r w:rsidR="007B1B75" w:rsidRPr="00A91E7D">
          <w:rPr>
            <w:rStyle w:val="Hyperlink"/>
            <w:rFonts w:asciiTheme="minorHAnsi" w:hAnsiTheme="minorHAnsi"/>
          </w:rPr>
          <w:t>pa</w:t>
        </w:r>
        <w:r w:rsidR="007B1B75" w:rsidRPr="00A91E7D">
          <w:rPr>
            <w:rStyle w:val="Hyperlink"/>
            <w:rFonts w:asciiTheme="minorHAnsi" w:hAnsiTheme="minorHAnsi"/>
          </w:rPr>
          <w:t>g</w:t>
        </w:r>
        <w:r w:rsidR="007B1B75" w:rsidRPr="00A91E7D">
          <w:rPr>
            <w:rStyle w:val="Hyperlink"/>
            <w:rFonts w:asciiTheme="minorHAnsi" w:hAnsiTheme="minorHAnsi"/>
          </w:rPr>
          <w:t>e web</w:t>
        </w:r>
      </w:hyperlink>
      <w:r w:rsidR="007B1B75" w:rsidRPr="00A91E7D">
        <w:rPr>
          <w:rFonts w:asciiTheme="minorHAnsi" w:hAnsiTheme="minorHAnsi"/>
        </w:rPr>
        <w:t xml:space="preserve"> du Groupe IRG-IBB</w:t>
      </w:r>
      <w:r w:rsidRPr="00A91E7D">
        <w:rPr>
          <w:rFonts w:asciiTheme="minorHAnsi" w:hAnsiTheme="minorHAnsi"/>
        </w:rPr>
        <w:t>.</w:t>
      </w:r>
    </w:p>
    <w:p w:rsidR="00B90409" w:rsidRPr="00A91E7D" w:rsidRDefault="00B90409" w:rsidP="00B90409">
      <w:pPr>
        <w:rPr>
          <w:rFonts w:asciiTheme="minorHAnsi" w:hAnsiTheme="minorHAnsi"/>
        </w:rPr>
      </w:pPr>
      <w:r w:rsidRPr="00A91E7D">
        <w:rPr>
          <w:rFonts w:asciiTheme="minorHAnsi" w:hAnsiTheme="minorHAnsi"/>
        </w:rPr>
        <w:t>Les participants sont encouragés à soumettre des contributions par courrier électronique (douze jours avant le début de la réunion) aux deux Coprésidents aux adresses électroniques suivantes:</w:t>
      </w:r>
    </w:p>
    <w:p w:rsidR="00B90409" w:rsidRPr="00A91E7D" w:rsidRDefault="00CE1E1A" w:rsidP="00B90409">
      <w:pPr>
        <w:pStyle w:val="enumlev1"/>
        <w:rPr>
          <w:rFonts w:asciiTheme="minorHAnsi" w:hAnsiTheme="minorHAnsi"/>
          <w:lang w:val="es-ES_tradnl"/>
        </w:rPr>
      </w:pPr>
      <w:r w:rsidRPr="00A91E7D">
        <w:rPr>
          <w:rFonts w:asciiTheme="minorHAnsi" w:hAnsiTheme="minorHAnsi"/>
          <w:lang w:val="es-ES_tradnl"/>
        </w:rPr>
        <w:t>–</w:t>
      </w:r>
      <w:r w:rsidR="00B90409" w:rsidRPr="00A91E7D">
        <w:rPr>
          <w:rFonts w:asciiTheme="minorHAnsi" w:hAnsiTheme="minorHAnsi"/>
          <w:lang w:val="es-ES_tradnl"/>
        </w:rPr>
        <w:tab/>
        <w:t>Coprésidente pour l'UIT-R : Ana Eliza Faria e Silva (</w:t>
      </w:r>
      <w:hyperlink r:id="rId16" w:history="1">
        <w:r w:rsidR="00B90409" w:rsidRPr="00A91E7D">
          <w:rPr>
            <w:rStyle w:val="Hyperlink"/>
            <w:rFonts w:asciiTheme="minorHAnsi" w:hAnsiTheme="minorHAnsi"/>
            <w:lang w:val="es-ES_tradnl"/>
          </w:rPr>
          <w:t>an</w:t>
        </w:r>
        <w:r w:rsidR="00B90409" w:rsidRPr="00A91E7D">
          <w:rPr>
            <w:rStyle w:val="Hyperlink"/>
            <w:rFonts w:asciiTheme="minorHAnsi" w:hAnsiTheme="minorHAnsi"/>
            <w:lang w:val="es-ES_tradnl"/>
          </w:rPr>
          <w:t>a</w:t>
        </w:r>
        <w:r w:rsidR="00B90409" w:rsidRPr="00A91E7D">
          <w:rPr>
            <w:rStyle w:val="Hyperlink"/>
            <w:rFonts w:asciiTheme="minorHAnsi" w:hAnsiTheme="minorHAnsi"/>
            <w:lang w:val="es-ES_tradnl"/>
          </w:rPr>
          <w:t>.eliza@tvglobo.com.br</w:t>
        </w:r>
      </w:hyperlink>
      <w:r w:rsidR="00B90409" w:rsidRPr="00A91E7D">
        <w:rPr>
          <w:rFonts w:asciiTheme="minorHAnsi" w:hAnsiTheme="minorHAnsi"/>
          <w:lang w:val="es-ES_tradnl"/>
        </w:rPr>
        <w:t>)</w:t>
      </w:r>
    </w:p>
    <w:p w:rsidR="00B90409" w:rsidRPr="00A91E7D" w:rsidRDefault="00CE1E1A" w:rsidP="00B90409">
      <w:pPr>
        <w:pStyle w:val="enumlev1"/>
        <w:rPr>
          <w:rFonts w:asciiTheme="minorHAnsi" w:hAnsiTheme="minorHAnsi"/>
        </w:rPr>
      </w:pPr>
      <w:r w:rsidRPr="00A91E7D">
        <w:rPr>
          <w:rFonts w:asciiTheme="minorHAnsi" w:hAnsiTheme="minorHAnsi"/>
        </w:rPr>
        <w:t>–</w:t>
      </w:r>
      <w:r w:rsidR="00B90409" w:rsidRPr="00A91E7D">
        <w:rPr>
          <w:rFonts w:asciiTheme="minorHAnsi" w:hAnsiTheme="minorHAnsi"/>
        </w:rPr>
        <w:tab/>
        <w:t>Coprésident pour l'UIT-T : Masaru Takechi (</w:t>
      </w:r>
      <w:hyperlink r:id="rId17" w:history="1">
        <w:r w:rsidR="00B90409" w:rsidRPr="00A91E7D">
          <w:rPr>
            <w:rStyle w:val="Hyperlink"/>
            <w:rFonts w:asciiTheme="minorHAnsi" w:hAnsiTheme="minorHAnsi"/>
          </w:rPr>
          <w:t>takechi.m-fa</w:t>
        </w:r>
        <w:r w:rsidR="00B90409" w:rsidRPr="00A91E7D">
          <w:rPr>
            <w:rStyle w:val="Hyperlink"/>
            <w:rFonts w:asciiTheme="minorHAnsi" w:hAnsiTheme="minorHAnsi"/>
          </w:rPr>
          <w:t>@</w:t>
        </w:r>
        <w:r w:rsidR="00B90409" w:rsidRPr="00A91E7D">
          <w:rPr>
            <w:rStyle w:val="Hyperlink"/>
            <w:rFonts w:asciiTheme="minorHAnsi" w:hAnsiTheme="minorHAnsi"/>
          </w:rPr>
          <w:t>nhk.or.jp</w:t>
        </w:r>
      </w:hyperlink>
      <w:r w:rsidR="00B90409" w:rsidRPr="00A91E7D">
        <w:rPr>
          <w:rFonts w:asciiTheme="minorHAnsi" w:hAnsiTheme="minorHAnsi"/>
        </w:rPr>
        <w:t xml:space="preserve">) </w:t>
      </w:r>
    </w:p>
    <w:p w:rsidR="007B1B75" w:rsidRPr="00A91E7D" w:rsidRDefault="007B1B75" w:rsidP="007B1B75">
      <w:pPr>
        <w:rPr>
          <w:rFonts w:asciiTheme="minorHAnsi" w:hAnsiTheme="minorHAnsi"/>
        </w:rPr>
      </w:pPr>
      <w:r w:rsidRPr="00A91E7D">
        <w:rPr>
          <w:rFonts w:asciiTheme="minorHAnsi" w:hAnsiTheme="minorHAnsi"/>
        </w:rPr>
        <w:t>La réunion du Groupe IRB-IBB se déroulera sans document papier. Les discussions auront lieu en anglais seulement.</w:t>
      </w:r>
    </w:p>
    <w:p w:rsidR="00B90409" w:rsidRPr="00A91E7D" w:rsidRDefault="00B90409" w:rsidP="007B1B75">
      <w:pPr>
        <w:tabs>
          <w:tab w:val="clear" w:pos="794"/>
          <w:tab w:val="clear" w:pos="1191"/>
          <w:tab w:val="left" w:pos="709"/>
          <w:tab w:val="left" w:pos="993"/>
        </w:tabs>
        <w:rPr>
          <w:rFonts w:asciiTheme="minorHAnsi" w:hAnsiTheme="minorHAnsi"/>
        </w:rPr>
      </w:pPr>
      <w:r w:rsidRPr="00A91E7D">
        <w:rPr>
          <w:rFonts w:asciiTheme="minorHAnsi" w:hAnsiTheme="minorHAnsi"/>
        </w:rPr>
        <w:t>6</w:t>
      </w:r>
      <w:r w:rsidRPr="00A91E7D">
        <w:rPr>
          <w:rFonts w:asciiTheme="minorHAnsi" w:hAnsiTheme="minorHAnsi"/>
        </w:rPr>
        <w:tab/>
      </w:r>
      <w:r w:rsidR="007B1B75" w:rsidRPr="00A91E7D">
        <w:rPr>
          <w:rFonts w:asciiTheme="minorHAnsi" w:hAnsiTheme="minorHAnsi"/>
        </w:rPr>
        <w:t xml:space="preserve">Il sera possible de participer à distance à la réunion. </w:t>
      </w:r>
      <w:r w:rsidRPr="00A91E7D">
        <w:rPr>
          <w:rFonts w:asciiTheme="minorHAnsi" w:hAnsiTheme="minorHAnsi"/>
        </w:rPr>
        <w:t xml:space="preserve">Pour </w:t>
      </w:r>
      <w:r w:rsidR="007B1B75" w:rsidRPr="00A91E7D">
        <w:rPr>
          <w:rFonts w:asciiTheme="minorHAnsi" w:hAnsiTheme="minorHAnsi"/>
        </w:rPr>
        <w:t>ce faire</w:t>
      </w:r>
      <w:r w:rsidRPr="00A91E7D">
        <w:rPr>
          <w:rFonts w:asciiTheme="minorHAnsi" w:hAnsiTheme="minorHAnsi"/>
        </w:rPr>
        <w:t xml:space="preserve">, vous devez faire une demande au moins deux semaines à l'avance (d'ici au </w:t>
      </w:r>
      <w:r w:rsidRPr="00A91E7D">
        <w:rPr>
          <w:rFonts w:asciiTheme="minorHAnsi" w:hAnsiTheme="minorHAnsi"/>
          <w:b/>
          <w:bCs/>
        </w:rPr>
        <w:t>lundi 3 novembre 2014</w:t>
      </w:r>
      <w:r w:rsidRPr="00A91E7D">
        <w:rPr>
          <w:rFonts w:asciiTheme="minorHAnsi" w:hAnsiTheme="minorHAnsi"/>
        </w:rPr>
        <w:t xml:space="preserve"> au plus tard) au moment de votre inscription en ligne (voir ci-dessus).</w:t>
      </w:r>
    </w:p>
    <w:p w:rsidR="00B90409" w:rsidRPr="00A91E7D" w:rsidRDefault="00B90409" w:rsidP="00CE1E1A">
      <w:pPr>
        <w:keepNext/>
        <w:keepLines/>
        <w:tabs>
          <w:tab w:val="clear" w:pos="794"/>
          <w:tab w:val="clear" w:pos="1191"/>
          <w:tab w:val="left" w:pos="709"/>
          <w:tab w:val="left" w:pos="993"/>
        </w:tabs>
        <w:spacing w:after="120"/>
        <w:rPr>
          <w:rFonts w:asciiTheme="minorHAnsi" w:hAnsiTheme="minorHAnsi"/>
        </w:rPr>
      </w:pPr>
      <w:r w:rsidRPr="00A91E7D">
        <w:rPr>
          <w:rFonts w:asciiTheme="minorHAnsi" w:hAnsiTheme="minorHAnsi"/>
        </w:rPr>
        <w:lastRenderedPageBreak/>
        <w:t>7</w:t>
      </w:r>
      <w:r w:rsidRPr="00A91E7D">
        <w:rPr>
          <w:rFonts w:asciiTheme="minorHAnsi" w:hAnsiTheme="minorHAnsi"/>
        </w:rPr>
        <w:tab/>
        <w:t>La liste des points à examiner au cours de la réunion, ainsi que des informations concernant la réunion, un projet d'ordre du jour et les contributions reçues seront affichés sur la page web du Groupe IRG-</w:t>
      </w:r>
      <w:r w:rsidR="00316F3B" w:rsidRPr="00A91E7D">
        <w:rPr>
          <w:rFonts w:asciiTheme="minorHAnsi" w:hAnsiTheme="minorHAnsi"/>
        </w:rPr>
        <w:t>IBB</w:t>
      </w:r>
      <w:r w:rsidRPr="00A91E7D">
        <w:rPr>
          <w:rFonts w:asciiTheme="minorHAnsi" w:hAnsiTheme="minorHAnsi"/>
        </w:rPr>
        <w:t xml:space="preserve">. </w:t>
      </w:r>
    </w:p>
    <w:p w:rsidR="00B90409" w:rsidRPr="00A91E7D" w:rsidRDefault="00B90409" w:rsidP="00A91E7D">
      <w:pPr>
        <w:keepNext/>
        <w:keepLines/>
        <w:spacing w:after="1680"/>
        <w:rPr>
          <w:rFonts w:asciiTheme="minorHAnsi" w:hAnsiTheme="minorHAnsi"/>
        </w:rPr>
      </w:pPr>
      <w:r w:rsidRPr="00A91E7D">
        <w:rPr>
          <w:rFonts w:asciiTheme="minorHAnsi" w:hAnsiTheme="minorHAnsi"/>
        </w:rPr>
        <w:t>Veuillez agréer, Madame, Monsieur, l'assurance de notre considération distinguée.</w:t>
      </w:r>
    </w:p>
    <w:tbl>
      <w:tblPr>
        <w:tblW w:w="0" w:type="auto"/>
        <w:tblLayout w:type="fixed"/>
        <w:tblLook w:val="0000" w:firstRow="0" w:lastRow="0" w:firstColumn="0" w:lastColumn="0" w:noHBand="0" w:noVBand="0"/>
      </w:tblPr>
      <w:tblGrid>
        <w:gridCol w:w="4972"/>
        <w:gridCol w:w="4973"/>
      </w:tblGrid>
      <w:tr w:rsidR="00B90409" w:rsidRPr="00A91E7D" w:rsidTr="00503162">
        <w:tc>
          <w:tcPr>
            <w:tcW w:w="4972" w:type="dxa"/>
            <w:tcBorders>
              <w:top w:val="nil"/>
              <w:left w:val="nil"/>
              <w:bottom w:val="nil"/>
              <w:right w:val="nil"/>
            </w:tcBorders>
            <w:shd w:val="clear" w:color="auto" w:fill="FFFFFF"/>
          </w:tcPr>
          <w:p w:rsidR="00B90409" w:rsidRPr="00A91E7D" w:rsidRDefault="00B90409" w:rsidP="00CE1E1A">
            <w:pPr>
              <w:keepNext/>
              <w:keepLines/>
              <w:jc w:val="center"/>
              <w:rPr>
                <w:rFonts w:asciiTheme="minorHAnsi" w:hAnsiTheme="minorHAnsi"/>
              </w:rPr>
            </w:pPr>
            <w:r w:rsidRPr="00A91E7D">
              <w:rPr>
                <w:rFonts w:asciiTheme="minorHAnsi" w:hAnsiTheme="minorHAnsi"/>
              </w:rPr>
              <w:t>Malcolm Johnson</w:t>
            </w:r>
            <w:r w:rsidRPr="00A91E7D">
              <w:rPr>
                <w:rFonts w:asciiTheme="minorHAnsi" w:hAnsiTheme="minorHAnsi"/>
              </w:rPr>
              <w:br/>
              <w:t>Directeur</w:t>
            </w:r>
            <w:r w:rsidRPr="00A91E7D">
              <w:rPr>
                <w:rFonts w:asciiTheme="minorHAnsi" w:hAnsiTheme="minorHAnsi"/>
              </w:rPr>
              <w:br/>
              <w:t xml:space="preserve">Bureau de la normalisation </w:t>
            </w:r>
            <w:r w:rsidRPr="00A91E7D">
              <w:rPr>
                <w:rFonts w:asciiTheme="minorHAnsi" w:hAnsiTheme="minorHAnsi"/>
              </w:rPr>
              <w:br/>
              <w:t>des télécommunications</w:t>
            </w:r>
          </w:p>
        </w:tc>
        <w:tc>
          <w:tcPr>
            <w:tcW w:w="4973" w:type="dxa"/>
            <w:tcBorders>
              <w:top w:val="nil"/>
              <w:left w:val="nil"/>
              <w:bottom w:val="nil"/>
              <w:right w:val="nil"/>
            </w:tcBorders>
            <w:shd w:val="clear" w:color="auto" w:fill="FFFFFF"/>
          </w:tcPr>
          <w:p w:rsidR="00B90409" w:rsidRPr="00A91E7D" w:rsidRDefault="00B90409" w:rsidP="00CE1E1A">
            <w:pPr>
              <w:keepNext/>
              <w:keepLines/>
              <w:spacing w:before="160" w:after="240"/>
              <w:jc w:val="center"/>
              <w:rPr>
                <w:rFonts w:asciiTheme="minorHAnsi" w:hAnsiTheme="minorHAnsi"/>
              </w:rPr>
            </w:pPr>
            <w:r w:rsidRPr="00A91E7D">
              <w:rPr>
                <w:rFonts w:asciiTheme="minorHAnsi" w:hAnsiTheme="minorHAnsi"/>
              </w:rPr>
              <w:t>François Rancy</w:t>
            </w:r>
            <w:r w:rsidRPr="00A91E7D">
              <w:rPr>
                <w:rFonts w:asciiTheme="minorHAnsi" w:hAnsiTheme="minorHAnsi"/>
              </w:rPr>
              <w:br/>
              <w:t xml:space="preserve">Directeur </w:t>
            </w:r>
            <w:r w:rsidRPr="00A91E7D">
              <w:rPr>
                <w:rFonts w:asciiTheme="minorHAnsi" w:hAnsiTheme="minorHAnsi"/>
              </w:rPr>
              <w:br/>
              <w:t>Bureau des radiocommunications</w:t>
            </w:r>
          </w:p>
        </w:tc>
      </w:tr>
    </w:tbl>
    <w:p w:rsidR="005A4160" w:rsidRDefault="005A4160" w:rsidP="005A4160"/>
    <w:p w:rsidR="005A4160" w:rsidRDefault="005A4160" w:rsidP="005A4160"/>
    <w:p w:rsidR="005A4160" w:rsidRDefault="005A4160" w:rsidP="005A4160"/>
    <w:p w:rsidR="005A4160" w:rsidRDefault="005A4160" w:rsidP="005A4160"/>
    <w:p w:rsidR="005A4160" w:rsidRDefault="005A4160" w:rsidP="005A4160"/>
    <w:p w:rsidR="00B90409" w:rsidRPr="00A91E7D" w:rsidRDefault="00B90409" w:rsidP="00CE1E1A">
      <w:pPr>
        <w:keepNext/>
        <w:keepLines/>
        <w:spacing w:before="360"/>
        <w:rPr>
          <w:rFonts w:asciiTheme="minorHAnsi" w:hAnsiTheme="minorHAnsi"/>
        </w:rPr>
      </w:pPr>
      <w:r w:rsidRPr="00A91E7D">
        <w:rPr>
          <w:rFonts w:asciiTheme="minorHAnsi" w:hAnsiTheme="minorHAnsi"/>
          <w:b/>
          <w:bCs/>
        </w:rPr>
        <w:t>Annexe</w:t>
      </w:r>
      <w:r w:rsidRPr="00A91E7D">
        <w:rPr>
          <w:rFonts w:asciiTheme="minorHAnsi" w:hAnsiTheme="minorHAnsi"/>
        </w:rPr>
        <w:t>: 1</w:t>
      </w:r>
    </w:p>
    <w:p w:rsidR="00B90409" w:rsidRPr="00A91E7D" w:rsidRDefault="00B90409" w:rsidP="00CE1E1A">
      <w:pPr>
        <w:pStyle w:val="AnnexNotitle"/>
        <w:spacing w:before="240"/>
        <w:rPr>
          <w:rFonts w:asciiTheme="minorHAnsi" w:hAnsiTheme="minorHAnsi"/>
          <w:sz w:val="24"/>
          <w:szCs w:val="24"/>
          <w:lang w:val="fr-FR"/>
        </w:rPr>
      </w:pPr>
      <w:r w:rsidRPr="005915CB">
        <w:rPr>
          <w:lang w:val="fr-FR"/>
        </w:rPr>
        <w:br w:type="page"/>
      </w:r>
      <w:r w:rsidRPr="00A91E7D">
        <w:rPr>
          <w:rFonts w:asciiTheme="minorHAnsi" w:hAnsiTheme="minorHAnsi"/>
          <w:sz w:val="24"/>
          <w:szCs w:val="24"/>
          <w:lang w:val="fr-FR"/>
        </w:rPr>
        <w:lastRenderedPageBreak/>
        <w:t>ANNEXE 1</w:t>
      </w:r>
      <w:r w:rsidRPr="00A91E7D">
        <w:rPr>
          <w:rFonts w:asciiTheme="minorHAnsi" w:hAnsiTheme="minorHAnsi"/>
          <w:sz w:val="24"/>
          <w:szCs w:val="24"/>
          <w:lang w:val="fr-FR"/>
        </w:rPr>
        <w:br/>
        <w:t>(de la Circulaire TSB 119/</w:t>
      </w:r>
      <w:r w:rsidRPr="00A91E7D">
        <w:rPr>
          <w:rFonts w:asciiTheme="minorHAnsi" w:hAnsiTheme="minorHAnsi"/>
          <w:bCs/>
          <w:sz w:val="24"/>
          <w:szCs w:val="24"/>
          <w:lang w:val="fr-FR"/>
        </w:rPr>
        <w:t>Circulaire CACE/696 du BR</w:t>
      </w:r>
      <w:r w:rsidRPr="00A91E7D">
        <w:rPr>
          <w:rFonts w:asciiTheme="minorHAnsi" w:hAnsiTheme="minorHAnsi"/>
          <w:sz w:val="24"/>
          <w:szCs w:val="24"/>
          <w:lang w:val="fr-FR"/>
        </w:rPr>
        <w:t>)</w:t>
      </w:r>
      <w:r w:rsidRPr="00A91E7D">
        <w:rPr>
          <w:rFonts w:asciiTheme="minorHAnsi" w:hAnsiTheme="minorHAnsi"/>
          <w:sz w:val="24"/>
          <w:szCs w:val="24"/>
          <w:lang w:val="fr-FR"/>
        </w:rPr>
        <w:br/>
      </w:r>
      <w:r w:rsidRPr="00A91E7D">
        <w:rPr>
          <w:rFonts w:asciiTheme="minorHAnsi" w:hAnsiTheme="minorHAnsi"/>
          <w:sz w:val="24"/>
          <w:szCs w:val="24"/>
          <w:lang w:val="fr-FR"/>
        </w:rPr>
        <w:br/>
        <w:t xml:space="preserve">Mandat du Groupe du Rapporteur intersectoriel de l'UIT </w:t>
      </w:r>
      <w:r w:rsidRPr="00A91E7D">
        <w:rPr>
          <w:rFonts w:asciiTheme="minorHAnsi" w:hAnsiTheme="minorHAnsi"/>
          <w:sz w:val="24"/>
          <w:szCs w:val="24"/>
          <w:lang w:val="fr-FR"/>
        </w:rPr>
        <w:br/>
      </w:r>
      <w:r w:rsidRPr="00A91E7D">
        <w:rPr>
          <w:rFonts w:asciiTheme="minorHAnsi" w:hAnsiTheme="minorHAnsi"/>
          <w:bCs/>
          <w:sz w:val="24"/>
          <w:szCs w:val="24"/>
          <w:lang w:val="fr-FR"/>
        </w:rPr>
        <w:t>su</w:t>
      </w:r>
      <w:r w:rsidR="00791BA4" w:rsidRPr="00A91E7D">
        <w:rPr>
          <w:rFonts w:asciiTheme="minorHAnsi" w:hAnsiTheme="minorHAnsi"/>
          <w:bCs/>
          <w:sz w:val="24"/>
          <w:szCs w:val="24"/>
          <w:lang w:val="fr-FR"/>
        </w:rPr>
        <w:t>r les systèmes radiodiffusion-</w:t>
      </w:r>
      <w:r w:rsidRPr="00A91E7D">
        <w:rPr>
          <w:rFonts w:asciiTheme="minorHAnsi" w:hAnsiTheme="minorHAnsi"/>
          <w:bCs/>
          <w:sz w:val="24"/>
          <w:szCs w:val="24"/>
          <w:lang w:val="fr-FR"/>
        </w:rPr>
        <w:t>large bande intégrés</w:t>
      </w:r>
      <w:r w:rsidRPr="00A91E7D">
        <w:rPr>
          <w:rFonts w:asciiTheme="minorHAnsi" w:hAnsiTheme="minorHAnsi"/>
          <w:sz w:val="24"/>
          <w:szCs w:val="24"/>
          <w:lang w:val="fr-FR"/>
        </w:rPr>
        <w:t xml:space="preserve"> (IRG-IBB)</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Préambule</w:t>
      </w:r>
    </w:p>
    <w:p w:rsidR="00B90409" w:rsidRPr="00A91E7D" w:rsidRDefault="00B90409" w:rsidP="00B90409">
      <w:pPr>
        <w:rPr>
          <w:rFonts w:asciiTheme="minorHAnsi" w:hAnsiTheme="minorHAnsi"/>
          <w:szCs w:val="24"/>
        </w:rPr>
      </w:pPr>
      <w:r w:rsidRPr="00A91E7D">
        <w:rPr>
          <w:rFonts w:asciiTheme="minorHAnsi" w:hAnsiTheme="minorHAnsi"/>
          <w:szCs w:val="24"/>
        </w:rPr>
        <w:t>La Résolution 18 de l'AMNT a été révisée lors de l'AMNT-12 afin de permettre à des experts de l'UIT</w:t>
      </w:r>
      <w:r w:rsidRPr="00A91E7D">
        <w:rPr>
          <w:rFonts w:asciiTheme="minorHAnsi" w:hAnsiTheme="minorHAnsi"/>
          <w:szCs w:val="24"/>
        </w:rPr>
        <w:noBreakHyphen/>
        <w:t>R de mener conjointement des travaux avec des experts de l'UIT</w:t>
      </w:r>
      <w:r w:rsidRPr="00A91E7D">
        <w:rPr>
          <w:rFonts w:asciiTheme="minorHAnsi" w:hAnsiTheme="minorHAnsi"/>
          <w:szCs w:val="24"/>
        </w:rPr>
        <w:noBreakHyphen/>
        <w:t>T dans le cadre d'un groupe reconnu officiellement à la fois par l'UIT</w:t>
      </w:r>
      <w:r w:rsidRPr="00A91E7D">
        <w:rPr>
          <w:rFonts w:asciiTheme="minorHAnsi" w:hAnsiTheme="minorHAnsi"/>
          <w:szCs w:val="24"/>
        </w:rPr>
        <w:noBreakHyphen/>
        <w:t>R et par l'UIT</w:t>
      </w:r>
      <w:r w:rsidRPr="00A91E7D">
        <w:rPr>
          <w:rFonts w:asciiTheme="minorHAnsi" w:hAnsiTheme="minorHAnsi"/>
          <w:szCs w:val="24"/>
        </w:rPr>
        <w:noBreakHyphen/>
        <w:t xml:space="preserve">T. </w:t>
      </w:r>
    </w:p>
    <w:p w:rsidR="00B90409" w:rsidRPr="00A91E7D" w:rsidRDefault="00B90409" w:rsidP="00A91E7D">
      <w:pPr>
        <w:rPr>
          <w:rFonts w:asciiTheme="minorHAnsi" w:hAnsiTheme="minorHAnsi"/>
          <w:szCs w:val="24"/>
        </w:rPr>
      </w:pPr>
      <w:r w:rsidRPr="00A91E7D">
        <w:rPr>
          <w:rFonts w:asciiTheme="minorHAnsi" w:hAnsiTheme="minorHAnsi"/>
          <w:szCs w:val="24"/>
        </w:rPr>
        <w:t xml:space="preserve">Le </w:t>
      </w:r>
      <w:r w:rsidRPr="00A91E7D">
        <w:rPr>
          <w:rFonts w:asciiTheme="minorHAnsi" w:hAnsiTheme="minorHAnsi"/>
          <w:b/>
          <w:bCs/>
          <w:szCs w:val="24"/>
        </w:rPr>
        <w:t>Groupe du Rapporteur intersectoriel su</w:t>
      </w:r>
      <w:r w:rsidR="00791BA4" w:rsidRPr="00A91E7D">
        <w:rPr>
          <w:rFonts w:asciiTheme="minorHAnsi" w:hAnsiTheme="minorHAnsi"/>
          <w:b/>
          <w:bCs/>
          <w:szCs w:val="24"/>
        </w:rPr>
        <w:t>r les systèmes radiodiffusion-</w:t>
      </w:r>
      <w:r w:rsidRPr="00A91E7D">
        <w:rPr>
          <w:rFonts w:asciiTheme="minorHAnsi" w:hAnsiTheme="minorHAnsi"/>
          <w:b/>
          <w:bCs/>
          <w:szCs w:val="24"/>
        </w:rPr>
        <w:t>large bande intégrés (IRG</w:t>
      </w:r>
      <w:r w:rsidRPr="00A91E7D">
        <w:rPr>
          <w:rFonts w:asciiTheme="minorHAnsi" w:hAnsiTheme="minorHAnsi"/>
          <w:b/>
          <w:bCs/>
          <w:szCs w:val="24"/>
        </w:rPr>
        <w:noBreakHyphen/>
        <w:t>IBB)</w:t>
      </w:r>
      <w:r w:rsidRPr="00A91E7D">
        <w:rPr>
          <w:rFonts w:asciiTheme="minorHAnsi" w:hAnsiTheme="minorHAnsi"/>
          <w:szCs w:val="24"/>
        </w:rPr>
        <w:t xml:space="preserve"> est créé conformément à l'Annexe C de la Résolution 18 de l'AMNT</w:t>
      </w:r>
      <w:r w:rsidRPr="00A91E7D">
        <w:rPr>
          <w:rFonts w:asciiTheme="minorHAnsi" w:hAnsiTheme="minorHAnsi"/>
          <w:szCs w:val="24"/>
        </w:rPr>
        <w:noBreakHyphen/>
        <w:t xml:space="preserve">12 </w:t>
      </w:r>
      <w:r w:rsidRPr="00A91E7D">
        <w:rPr>
          <w:rFonts w:asciiTheme="minorHAnsi" w:hAnsiTheme="minorHAnsi"/>
          <w:szCs w:val="24"/>
          <w:u w:val="single"/>
        </w:rPr>
        <w:t>et</w:t>
      </w:r>
      <w:r w:rsidRPr="00A91E7D">
        <w:rPr>
          <w:rFonts w:asciiTheme="minorHAnsi" w:hAnsiTheme="minorHAnsi"/>
          <w:szCs w:val="24"/>
        </w:rPr>
        <w:t xml:space="preserve"> aux dispositions correspondantes de la Résolution UIT-R 6 (conformément aux conclusions formulées par le Groupe consultatif des radiocommunications (GCR) à la réunion qu'il a tenue du 22 au 24 mai 2013, voir le point 5 de l'ordre du jour à l'adresse:</w:t>
      </w:r>
      <w:r w:rsidR="00A91E7D">
        <w:rPr>
          <w:rFonts w:asciiTheme="minorHAnsi" w:hAnsiTheme="minorHAnsi"/>
          <w:szCs w:val="24"/>
        </w:rPr>
        <w:br/>
      </w:r>
      <w:r w:rsidRPr="00A91E7D">
        <w:rPr>
          <w:rFonts w:asciiTheme="minorHAnsi" w:hAnsiTheme="minorHAnsi"/>
          <w:szCs w:val="24"/>
        </w:rPr>
        <w:t xml:space="preserve"> </w:t>
      </w:r>
      <w:hyperlink r:id="rId18" w:history="1">
        <w:r w:rsidR="00A91E7D" w:rsidRPr="001B1AD9">
          <w:rPr>
            <w:rStyle w:val="Hyperlink"/>
            <w:rFonts w:asciiTheme="minorHAnsi" w:hAnsiTheme="minorHAnsi"/>
            <w:szCs w:val="24"/>
          </w:rPr>
          <w:t>http://www.itu.int/en/I</w:t>
        </w:r>
        <w:r w:rsidR="00A91E7D" w:rsidRPr="001B1AD9">
          <w:rPr>
            <w:rStyle w:val="Hyperlink"/>
            <w:rFonts w:asciiTheme="minorHAnsi" w:hAnsiTheme="minorHAnsi"/>
            <w:szCs w:val="24"/>
          </w:rPr>
          <w:t>T</w:t>
        </w:r>
        <w:r w:rsidR="00A91E7D" w:rsidRPr="001B1AD9">
          <w:rPr>
            <w:rStyle w:val="Hyperlink"/>
            <w:rFonts w:asciiTheme="minorHAnsi" w:hAnsiTheme="minorHAnsi"/>
            <w:szCs w:val="24"/>
          </w:rPr>
          <w:t>U-R/conferences/rag/Documents/SUMOFCONCLFINAL.docx</w:t>
        </w:r>
      </w:hyperlink>
      <w:r w:rsidRPr="00A91E7D">
        <w:rPr>
          <w:rFonts w:asciiTheme="minorHAnsi" w:hAnsiTheme="minorHAnsi"/>
          <w:szCs w:val="24"/>
        </w:rPr>
        <w:t>).</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Objectifs</w:t>
      </w:r>
    </w:p>
    <w:p w:rsidR="00B90409" w:rsidRPr="00A91E7D" w:rsidRDefault="00B90409" w:rsidP="00B6744A">
      <w:pPr>
        <w:rPr>
          <w:rFonts w:asciiTheme="minorHAnsi" w:hAnsiTheme="minorHAnsi"/>
          <w:szCs w:val="24"/>
          <w:lang w:eastAsia="zh-CN"/>
        </w:rPr>
      </w:pPr>
      <w:r w:rsidRPr="00A91E7D">
        <w:rPr>
          <w:rFonts w:asciiTheme="minorHAnsi" w:hAnsiTheme="minorHAnsi"/>
          <w:szCs w:val="24"/>
        </w:rPr>
        <w:t>Les systèmes</w:t>
      </w:r>
      <w:r w:rsidR="00791BA4" w:rsidRPr="00A91E7D">
        <w:rPr>
          <w:rFonts w:asciiTheme="minorHAnsi" w:hAnsiTheme="minorHAnsi"/>
          <w:szCs w:val="24"/>
        </w:rPr>
        <w:t xml:space="preserve"> radiodiffusion-</w:t>
      </w:r>
      <w:r w:rsidR="00B6744A" w:rsidRPr="00A91E7D">
        <w:rPr>
          <w:rFonts w:asciiTheme="minorHAnsi" w:hAnsiTheme="minorHAnsi"/>
          <w:szCs w:val="24"/>
        </w:rPr>
        <w:t>large bande intégrés</w:t>
      </w:r>
      <w:r w:rsidRPr="00A91E7D">
        <w:rPr>
          <w:rFonts w:asciiTheme="minorHAnsi" w:hAnsiTheme="minorHAnsi"/>
          <w:szCs w:val="24"/>
        </w:rPr>
        <w:t xml:space="preserve"> </w:t>
      </w:r>
      <w:r w:rsidR="00B6744A" w:rsidRPr="00A91E7D">
        <w:rPr>
          <w:rFonts w:asciiTheme="minorHAnsi" w:hAnsiTheme="minorHAnsi"/>
          <w:szCs w:val="24"/>
        </w:rPr>
        <w:t>(</w:t>
      </w:r>
      <w:r w:rsidRPr="00A91E7D">
        <w:rPr>
          <w:rFonts w:asciiTheme="minorHAnsi" w:hAnsiTheme="minorHAnsi"/>
          <w:szCs w:val="24"/>
        </w:rPr>
        <w:t>IBB</w:t>
      </w:r>
      <w:r w:rsidR="00B6744A" w:rsidRPr="00A91E7D">
        <w:rPr>
          <w:rFonts w:asciiTheme="minorHAnsi" w:hAnsiTheme="minorHAnsi"/>
          <w:szCs w:val="24"/>
        </w:rPr>
        <w:t>) reposent sur l'association de</w:t>
      </w:r>
      <w:r w:rsidRPr="00A91E7D">
        <w:rPr>
          <w:rFonts w:asciiTheme="minorHAnsi" w:hAnsiTheme="minorHAnsi"/>
          <w:szCs w:val="24"/>
        </w:rPr>
        <w:t xml:space="preserve"> technologies large bande et de différent</w:t>
      </w:r>
      <w:r w:rsidR="00B6744A" w:rsidRPr="00A91E7D">
        <w:rPr>
          <w:rFonts w:asciiTheme="minorHAnsi" w:hAnsiTheme="minorHAnsi"/>
          <w:szCs w:val="24"/>
        </w:rPr>
        <w:t>e</w:t>
      </w:r>
      <w:r w:rsidRPr="00A91E7D">
        <w:rPr>
          <w:rFonts w:asciiTheme="minorHAnsi" w:hAnsiTheme="minorHAnsi"/>
          <w:szCs w:val="24"/>
        </w:rPr>
        <w:t xml:space="preserve">s </w:t>
      </w:r>
      <w:r w:rsidR="00B6744A" w:rsidRPr="00A91E7D">
        <w:rPr>
          <w:rFonts w:asciiTheme="minorHAnsi" w:hAnsiTheme="minorHAnsi"/>
          <w:szCs w:val="24"/>
        </w:rPr>
        <w:t>technologies</w:t>
      </w:r>
      <w:r w:rsidRPr="00A91E7D">
        <w:rPr>
          <w:rFonts w:asciiTheme="minorHAnsi" w:hAnsiTheme="minorHAnsi"/>
          <w:szCs w:val="24"/>
        </w:rPr>
        <w:t xml:space="preserve"> de radiodiffusion, </w:t>
      </w:r>
      <w:r w:rsidR="00B6744A" w:rsidRPr="00A91E7D">
        <w:rPr>
          <w:rFonts w:asciiTheme="minorHAnsi" w:hAnsiTheme="minorHAnsi"/>
          <w:szCs w:val="24"/>
        </w:rPr>
        <w:t xml:space="preserve">y compris </w:t>
      </w:r>
      <w:r w:rsidRPr="00A91E7D">
        <w:rPr>
          <w:rFonts w:asciiTheme="minorHAnsi" w:hAnsiTheme="minorHAnsi"/>
          <w:szCs w:val="24"/>
        </w:rPr>
        <w:t>hertzien</w:t>
      </w:r>
      <w:r w:rsidR="00B6744A" w:rsidRPr="00A91E7D">
        <w:rPr>
          <w:rFonts w:asciiTheme="minorHAnsi" w:hAnsiTheme="minorHAnsi"/>
          <w:szCs w:val="24"/>
        </w:rPr>
        <w:t>ne</w:t>
      </w:r>
      <w:r w:rsidRPr="00A91E7D">
        <w:rPr>
          <w:rFonts w:asciiTheme="minorHAnsi" w:hAnsiTheme="minorHAnsi"/>
          <w:szCs w:val="24"/>
        </w:rPr>
        <w:t xml:space="preserve">s et par câble. </w:t>
      </w:r>
      <w:r w:rsidR="00B6744A" w:rsidRPr="00A91E7D">
        <w:rPr>
          <w:rFonts w:asciiTheme="minorHAnsi" w:hAnsiTheme="minorHAnsi"/>
          <w:szCs w:val="24"/>
        </w:rPr>
        <w:t>Différents</w:t>
      </w:r>
      <w:r w:rsidRPr="00A91E7D">
        <w:rPr>
          <w:rFonts w:asciiTheme="minorHAnsi" w:hAnsiTheme="minorHAnsi"/>
          <w:szCs w:val="24"/>
        </w:rPr>
        <w:t xml:space="preserve"> dispositifs </w:t>
      </w:r>
      <w:r w:rsidR="00B6744A" w:rsidRPr="00A91E7D">
        <w:rPr>
          <w:rFonts w:asciiTheme="minorHAnsi" w:hAnsiTheme="minorHAnsi"/>
          <w:szCs w:val="24"/>
        </w:rPr>
        <w:t>à technologies multiples</w:t>
      </w:r>
      <w:r w:rsidRPr="00A91E7D">
        <w:rPr>
          <w:rFonts w:asciiTheme="minorHAnsi" w:hAnsiTheme="minorHAnsi"/>
          <w:szCs w:val="24"/>
        </w:rPr>
        <w:t xml:space="preserve"> sont utilisés pour assurer une présentation efficace du contenu et l'interactivité avec l'utilisateur dans certains cas. Les systèmes IBB, du fait de leur comportement complexe, permettent d'accéder à une large gamme de services. Compte tenu du choix très large de technologies permettant </w:t>
      </w:r>
      <w:r w:rsidR="00B6744A" w:rsidRPr="00A91E7D">
        <w:rPr>
          <w:rFonts w:asciiTheme="minorHAnsi" w:hAnsiTheme="minorHAnsi"/>
          <w:szCs w:val="24"/>
        </w:rPr>
        <w:t>d'assurer</w:t>
      </w:r>
      <w:r w:rsidRPr="00A91E7D">
        <w:rPr>
          <w:rFonts w:asciiTheme="minorHAnsi" w:hAnsiTheme="minorHAnsi"/>
          <w:szCs w:val="24"/>
        </w:rPr>
        <w:t xml:space="preserve"> le comportement requis du système, on pourra utiliser des technologies analogues mais différentes </w:t>
      </w:r>
      <w:r w:rsidR="00B6744A" w:rsidRPr="00A91E7D">
        <w:rPr>
          <w:rFonts w:asciiTheme="minorHAnsi" w:hAnsiTheme="minorHAnsi"/>
          <w:szCs w:val="24"/>
        </w:rPr>
        <w:t>pour une même fonction</w:t>
      </w:r>
      <w:r w:rsidRPr="00A91E7D">
        <w:rPr>
          <w:rFonts w:asciiTheme="minorHAnsi" w:hAnsiTheme="minorHAnsi"/>
          <w:szCs w:val="24"/>
        </w:rPr>
        <w:t xml:space="preserve"> ou une </w:t>
      </w:r>
      <w:r w:rsidR="00B6744A" w:rsidRPr="00A91E7D">
        <w:rPr>
          <w:rFonts w:asciiTheme="minorHAnsi" w:hAnsiTheme="minorHAnsi"/>
          <w:szCs w:val="24"/>
        </w:rPr>
        <w:t xml:space="preserve">seule </w:t>
      </w:r>
      <w:r w:rsidRPr="00A91E7D">
        <w:rPr>
          <w:rFonts w:asciiTheme="minorHAnsi" w:hAnsiTheme="minorHAnsi"/>
          <w:szCs w:val="24"/>
        </w:rPr>
        <w:t>technologie pour différente</w:t>
      </w:r>
      <w:r w:rsidR="00B6744A" w:rsidRPr="00A91E7D">
        <w:rPr>
          <w:rFonts w:asciiTheme="minorHAnsi" w:hAnsiTheme="minorHAnsi"/>
          <w:szCs w:val="24"/>
        </w:rPr>
        <w:t>s fonctions</w:t>
      </w:r>
      <w:r w:rsidRPr="00A91E7D">
        <w:rPr>
          <w:rFonts w:asciiTheme="minorHAnsi" w:hAnsiTheme="minorHAnsi"/>
          <w:szCs w:val="24"/>
        </w:rPr>
        <w:t>. Il conviendrait d'envisager de faire en sorte, autant que possible, que les systèmes aient des éléments communs ou soient peu complexes pour empêcher la multiplication des normes de systèmes, ce qui évitera ou limitera la fragmentation du marché des récepteurs et des services</w:t>
      </w:r>
      <w:r w:rsidRPr="00A91E7D">
        <w:rPr>
          <w:rFonts w:asciiTheme="minorHAnsi" w:hAnsiTheme="minorHAnsi"/>
          <w:szCs w:val="24"/>
          <w:lang w:eastAsia="zh-CN"/>
        </w:rPr>
        <w:t xml:space="preserve">. </w:t>
      </w:r>
    </w:p>
    <w:p w:rsidR="00B90409" w:rsidRPr="00A91E7D" w:rsidRDefault="00B90409" w:rsidP="00B90409">
      <w:pPr>
        <w:rPr>
          <w:rFonts w:asciiTheme="minorHAnsi" w:hAnsiTheme="minorHAnsi"/>
          <w:szCs w:val="24"/>
          <w:lang w:eastAsia="zh-CN"/>
        </w:rPr>
      </w:pPr>
      <w:r w:rsidRPr="00A91E7D">
        <w:rPr>
          <w:rFonts w:asciiTheme="minorHAnsi" w:hAnsiTheme="minorHAnsi"/>
          <w:szCs w:val="24"/>
          <w:lang w:eastAsia="zh-CN"/>
        </w:rPr>
        <w:t>Le Groupe IRG examinera donc la définition et le comportement des systèmes IBB existants ou en projet</w:t>
      </w:r>
      <w:r w:rsidR="00B6744A" w:rsidRPr="00A91E7D">
        <w:rPr>
          <w:rFonts w:asciiTheme="minorHAnsi" w:hAnsiTheme="minorHAnsi"/>
          <w:szCs w:val="24"/>
          <w:lang w:eastAsia="zh-CN"/>
        </w:rPr>
        <w:t>, thèmes</w:t>
      </w:r>
      <w:r w:rsidRPr="00A91E7D">
        <w:rPr>
          <w:rFonts w:asciiTheme="minorHAnsi" w:hAnsiTheme="minorHAnsi"/>
          <w:szCs w:val="24"/>
          <w:lang w:eastAsia="zh-CN"/>
        </w:rPr>
        <w:t xml:space="preserve"> relevant actuellement du domaine de compétence de la Commission d'études 6 de l'UIT</w:t>
      </w:r>
      <w:r w:rsidRPr="00A91E7D">
        <w:rPr>
          <w:rFonts w:asciiTheme="minorHAnsi" w:hAnsiTheme="minorHAnsi"/>
          <w:szCs w:val="24"/>
          <w:lang w:eastAsia="zh-CN"/>
        </w:rPr>
        <w:noBreakHyphen/>
        <w:t>R et de la</w:t>
      </w:r>
      <w:r w:rsidR="00B6744A" w:rsidRPr="00A91E7D">
        <w:rPr>
          <w:rFonts w:asciiTheme="minorHAnsi" w:hAnsiTheme="minorHAnsi"/>
          <w:szCs w:val="24"/>
          <w:lang w:eastAsia="zh-CN"/>
        </w:rPr>
        <w:t xml:space="preserve"> Commission</w:t>
      </w:r>
      <w:r w:rsidRPr="00A91E7D">
        <w:rPr>
          <w:rFonts w:asciiTheme="minorHAnsi" w:hAnsiTheme="minorHAnsi"/>
          <w:szCs w:val="24"/>
          <w:lang w:eastAsia="zh-CN"/>
        </w:rPr>
        <w:t xml:space="preserve"> d'études 9 de l'UIT</w:t>
      </w:r>
      <w:r w:rsidRPr="00A91E7D">
        <w:rPr>
          <w:rFonts w:asciiTheme="minorHAnsi" w:hAnsiTheme="minorHAnsi"/>
          <w:szCs w:val="24"/>
          <w:lang w:eastAsia="zh-CN"/>
        </w:rPr>
        <w:noBreakHyphen/>
        <w:t>T.</w:t>
      </w:r>
    </w:p>
    <w:p w:rsidR="00B90409" w:rsidRPr="00A91E7D" w:rsidRDefault="00B90409" w:rsidP="00CE1E1A">
      <w:pPr>
        <w:rPr>
          <w:rFonts w:asciiTheme="minorHAnsi" w:hAnsiTheme="minorHAnsi"/>
          <w:szCs w:val="24"/>
        </w:rPr>
      </w:pPr>
      <w:r w:rsidRPr="00A91E7D">
        <w:rPr>
          <w:rFonts w:asciiTheme="minorHAnsi" w:hAnsiTheme="minorHAnsi"/>
          <w:szCs w:val="24"/>
        </w:rPr>
        <w:t xml:space="preserve">Il étudiera des sujets liés </w:t>
      </w:r>
      <w:r w:rsidR="00791BA4" w:rsidRPr="00A91E7D">
        <w:rPr>
          <w:rFonts w:asciiTheme="minorHAnsi" w:hAnsiTheme="minorHAnsi"/>
          <w:szCs w:val="24"/>
        </w:rPr>
        <w:t>aux systèmes radiodiffusion-</w:t>
      </w:r>
      <w:r w:rsidRPr="00A91E7D">
        <w:rPr>
          <w:rFonts w:asciiTheme="minorHAnsi" w:hAnsiTheme="minorHAnsi"/>
          <w:szCs w:val="24"/>
        </w:rPr>
        <w:t xml:space="preserve">large bande intégrés, afin d'élaborer des Recommandations, et d'autres documents non normatifs, selon qu'il conviendra. </w:t>
      </w:r>
    </w:p>
    <w:p w:rsidR="00B90409" w:rsidRPr="00A91E7D" w:rsidRDefault="00B6744A" w:rsidP="00B90409">
      <w:pPr>
        <w:rPr>
          <w:rFonts w:asciiTheme="minorHAnsi" w:hAnsiTheme="minorHAnsi"/>
          <w:szCs w:val="24"/>
        </w:rPr>
      </w:pPr>
      <w:r w:rsidRPr="00A91E7D">
        <w:rPr>
          <w:rFonts w:asciiTheme="minorHAnsi" w:hAnsiTheme="minorHAnsi"/>
          <w:szCs w:val="24"/>
        </w:rPr>
        <w:t>Le Groupe IRG-IBB traitera également d</w:t>
      </w:r>
      <w:r w:rsidR="00B90409" w:rsidRPr="00A91E7D">
        <w:rPr>
          <w:rFonts w:asciiTheme="minorHAnsi" w:hAnsiTheme="minorHAnsi"/>
          <w:szCs w:val="24"/>
        </w:rPr>
        <w:t>es questions qui faciliteront la coordination des travaux de normalisation menés par les groupes concernés de l'UIT</w:t>
      </w:r>
      <w:r w:rsidR="00B90409" w:rsidRPr="00A91E7D">
        <w:rPr>
          <w:rFonts w:asciiTheme="minorHAnsi" w:hAnsiTheme="minorHAnsi"/>
          <w:szCs w:val="24"/>
        </w:rPr>
        <w:noBreakHyphen/>
        <w:t>T et de l'UIT</w:t>
      </w:r>
      <w:r w:rsidR="00B90409" w:rsidRPr="00A91E7D">
        <w:rPr>
          <w:rFonts w:asciiTheme="minorHAnsi" w:hAnsiTheme="minorHAnsi"/>
          <w:szCs w:val="24"/>
        </w:rPr>
        <w:noBreakHyphen/>
        <w:t xml:space="preserve">R. </w:t>
      </w:r>
    </w:p>
    <w:p w:rsidR="00B90409" w:rsidRPr="00A91E7D" w:rsidRDefault="00B90409" w:rsidP="00B90409">
      <w:pPr>
        <w:rPr>
          <w:rFonts w:asciiTheme="minorHAnsi" w:hAnsiTheme="minorHAnsi"/>
          <w:szCs w:val="24"/>
        </w:rPr>
      </w:pPr>
      <w:r w:rsidRPr="00A91E7D">
        <w:rPr>
          <w:rFonts w:asciiTheme="minorHAnsi" w:hAnsiTheme="minorHAnsi"/>
          <w:szCs w:val="24"/>
        </w:rPr>
        <w:t>Le mandat comporte:</w:t>
      </w:r>
    </w:p>
    <w:p w:rsidR="00B90409" w:rsidRPr="00A91E7D" w:rsidRDefault="00C16E34" w:rsidP="00CE1E1A">
      <w:pPr>
        <w:pStyle w:val="enumlev1"/>
        <w:rPr>
          <w:rFonts w:asciiTheme="minorHAnsi" w:hAnsiTheme="minorHAnsi"/>
          <w:szCs w:val="24"/>
        </w:rPr>
      </w:pPr>
      <w:r w:rsidRPr="00A91E7D">
        <w:rPr>
          <w:rFonts w:asciiTheme="minorHAnsi" w:hAnsiTheme="minorHAnsi"/>
          <w:szCs w:val="24"/>
          <w:lang w:eastAsia="zh-CN"/>
        </w:rPr>
        <w:t>–</w:t>
      </w:r>
      <w:r w:rsidRPr="00A91E7D">
        <w:rPr>
          <w:rFonts w:asciiTheme="minorHAnsi" w:hAnsiTheme="minorHAnsi"/>
          <w:szCs w:val="24"/>
          <w:lang w:eastAsia="zh-CN"/>
        </w:rPr>
        <w:tab/>
      </w:r>
      <w:r w:rsidR="00B90409" w:rsidRPr="00A91E7D">
        <w:rPr>
          <w:rFonts w:asciiTheme="minorHAnsi" w:hAnsiTheme="minorHAnsi"/>
          <w:szCs w:val="24"/>
          <w:lang w:eastAsia="zh-CN"/>
        </w:rPr>
        <w:t>la coordination de l'avancement des travaux sur certains sujets présentant un intérêt mutuel limités au domaine</w:t>
      </w:r>
      <w:r w:rsidR="00B90409" w:rsidRPr="00A91E7D">
        <w:rPr>
          <w:rFonts w:asciiTheme="minorHAnsi" w:hAnsiTheme="minorHAnsi"/>
          <w:szCs w:val="24"/>
        </w:rPr>
        <w:t xml:space="preserve"> des systèmes</w:t>
      </w:r>
      <w:r w:rsidR="00791BA4" w:rsidRPr="00A91E7D">
        <w:rPr>
          <w:rFonts w:asciiTheme="minorHAnsi" w:hAnsiTheme="minorHAnsi"/>
          <w:szCs w:val="24"/>
        </w:rPr>
        <w:t xml:space="preserve"> radiodiffusion-</w:t>
      </w:r>
      <w:r w:rsidR="00B90409" w:rsidRPr="00A91E7D">
        <w:rPr>
          <w:rFonts w:asciiTheme="minorHAnsi" w:hAnsiTheme="minorHAnsi"/>
          <w:szCs w:val="24"/>
        </w:rPr>
        <w:t xml:space="preserve">large bande intégrés, </w:t>
      </w:r>
      <w:r w:rsidR="00B90409" w:rsidRPr="00A91E7D">
        <w:rPr>
          <w:rFonts w:asciiTheme="minorHAnsi" w:hAnsiTheme="minorHAnsi"/>
          <w:szCs w:val="24"/>
          <w:lang w:eastAsia="zh-CN"/>
        </w:rPr>
        <w:t>en particulier (la liste n'est pas exhaustive)</w:t>
      </w:r>
      <w:r w:rsidR="00B90409" w:rsidRPr="00A91E7D">
        <w:rPr>
          <w:rFonts w:asciiTheme="minorHAnsi" w:hAnsiTheme="minorHAnsi"/>
          <w:szCs w:val="24"/>
        </w:rPr>
        <w:t>:</w:t>
      </w:r>
    </w:p>
    <w:p w:rsidR="00B90409" w:rsidRPr="00A91E7D" w:rsidRDefault="00C16E34" w:rsidP="00261C6B">
      <w:pPr>
        <w:pStyle w:val="enumlev2"/>
        <w:rPr>
          <w:rFonts w:asciiTheme="minorHAnsi" w:hAnsiTheme="minorHAnsi"/>
          <w:szCs w:val="24"/>
        </w:rPr>
      </w:pPr>
      <w:r w:rsidRPr="00A91E7D">
        <w:rPr>
          <w:rFonts w:asciiTheme="minorHAnsi" w:hAnsiTheme="minorHAnsi"/>
          <w:szCs w:val="24"/>
          <w:lang w:eastAsia="zh-CN"/>
        </w:rPr>
        <w:t>•</w:t>
      </w:r>
      <w:r w:rsidRPr="00A91E7D">
        <w:rPr>
          <w:rFonts w:asciiTheme="minorHAnsi" w:hAnsiTheme="minorHAnsi"/>
          <w:szCs w:val="24"/>
          <w:lang w:eastAsia="zh-CN"/>
        </w:rPr>
        <w:tab/>
      </w:r>
      <w:r w:rsidR="00B90409" w:rsidRPr="00A91E7D">
        <w:rPr>
          <w:rFonts w:asciiTheme="minorHAnsi" w:hAnsiTheme="minorHAnsi"/>
          <w:szCs w:val="24"/>
          <w:lang w:eastAsia="zh-CN"/>
        </w:rPr>
        <w:t>identification des sujets d'étude potentiels sur lesquels des travaux pourront être menés conjointement en vue d'élaborer des Recommandations UIT-T et/ou UIT-R</w:t>
      </w:r>
      <w:r w:rsidR="00B90409" w:rsidRPr="00A91E7D">
        <w:rPr>
          <w:rFonts w:asciiTheme="minorHAnsi" w:hAnsiTheme="minorHAnsi"/>
          <w:szCs w:val="24"/>
        </w:rPr>
        <w:t>;</w:t>
      </w:r>
    </w:p>
    <w:p w:rsidR="00B90409" w:rsidRPr="00A91E7D" w:rsidRDefault="00C16E34" w:rsidP="00B6744A">
      <w:pPr>
        <w:pStyle w:val="enumlev2"/>
        <w:rPr>
          <w:rFonts w:asciiTheme="minorHAnsi" w:hAnsiTheme="minorHAnsi"/>
          <w:szCs w:val="24"/>
        </w:rPr>
      </w:pPr>
      <w:r w:rsidRPr="00A91E7D">
        <w:rPr>
          <w:rFonts w:asciiTheme="minorHAnsi" w:hAnsiTheme="minorHAnsi"/>
          <w:szCs w:val="24"/>
        </w:rPr>
        <w:t>•</w:t>
      </w:r>
      <w:r w:rsidRPr="00A91E7D">
        <w:rPr>
          <w:rFonts w:asciiTheme="minorHAnsi" w:hAnsiTheme="minorHAnsi"/>
          <w:szCs w:val="24"/>
        </w:rPr>
        <w:tab/>
      </w:r>
      <w:r w:rsidR="00B90409" w:rsidRPr="00A91E7D">
        <w:rPr>
          <w:rFonts w:asciiTheme="minorHAnsi" w:hAnsiTheme="minorHAnsi"/>
          <w:szCs w:val="24"/>
        </w:rPr>
        <w:t>analyse des systèmes IBB existants en se fondant sur les Recommandations UIT-</w:t>
      </w:r>
      <w:r w:rsidR="00B6744A" w:rsidRPr="00A91E7D">
        <w:rPr>
          <w:rFonts w:asciiTheme="minorHAnsi" w:hAnsiTheme="minorHAnsi"/>
          <w:szCs w:val="24"/>
        </w:rPr>
        <w:t>T</w:t>
      </w:r>
      <w:r w:rsidR="00B90409" w:rsidRPr="00A91E7D">
        <w:rPr>
          <w:rFonts w:asciiTheme="minorHAnsi" w:hAnsiTheme="minorHAnsi"/>
          <w:szCs w:val="24"/>
        </w:rPr>
        <w:t xml:space="preserve"> J.205 et UIT-R BT.2053. Il conviendrait en outre de réfléchir aux éléments communs en ce qui concerne la définition et les comportements des systèmes.</w:t>
      </w:r>
    </w:p>
    <w:p w:rsidR="00B90409" w:rsidRPr="00A91E7D" w:rsidRDefault="00B90409" w:rsidP="00CE1E1A">
      <w:pPr>
        <w:pStyle w:val="ListParagraph"/>
        <w:keepNext/>
        <w:keepLines/>
        <w:spacing w:before="180"/>
        <w:ind w:left="0"/>
        <w:rPr>
          <w:rFonts w:asciiTheme="minorHAnsi" w:hAnsiTheme="minorHAnsi"/>
          <w:szCs w:val="24"/>
        </w:rPr>
      </w:pPr>
      <w:r w:rsidRPr="00A91E7D">
        <w:rPr>
          <w:rFonts w:asciiTheme="minorHAnsi" w:hAnsiTheme="minorHAnsi"/>
          <w:szCs w:val="24"/>
        </w:rPr>
        <w:lastRenderedPageBreak/>
        <w:t xml:space="preserve">Le Groupe IRG-IBB collaborera avec d'autres organisations de normalisation, selon qu'il conviendra, ainsi qu'avec d'autres organisations concernées qui élaborent, ou contribuent à élaborer, des technologies connexes (par exemple forums et consortiums, instituts de recherche et établissements universitaires). </w:t>
      </w:r>
    </w:p>
    <w:p w:rsidR="00B90409" w:rsidRPr="00A91E7D" w:rsidRDefault="00B90409" w:rsidP="00B90409">
      <w:pPr>
        <w:pStyle w:val="Headingb0"/>
        <w:keepNext w:val="0"/>
        <w:rPr>
          <w:rFonts w:asciiTheme="minorHAnsi" w:hAnsiTheme="minorHAnsi"/>
          <w:szCs w:val="24"/>
          <w:lang w:val="fr-FR"/>
        </w:rPr>
      </w:pPr>
      <w:r w:rsidRPr="00A91E7D">
        <w:rPr>
          <w:rFonts w:asciiTheme="minorHAnsi" w:hAnsiTheme="minorHAnsi"/>
          <w:szCs w:val="24"/>
          <w:lang w:val="fr-FR"/>
        </w:rPr>
        <w:t>Relations à l'intérieur et à l'extérieur de l'UIT</w:t>
      </w:r>
      <w:r w:rsidRPr="00A91E7D">
        <w:rPr>
          <w:rFonts w:asciiTheme="minorHAnsi" w:hAnsiTheme="minorHAnsi"/>
          <w:szCs w:val="24"/>
          <w:lang w:val="fr-FR"/>
        </w:rPr>
        <w:noBreakHyphen/>
        <w:t>T et de l'UIT</w:t>
      </w:r>
      <w:r w:rsidRPr="00A91E7D">
        <w:rPr>
          <w:rFonts w:asciiTheme="minorHAnsi" w:hAnsiTheme="minorHAnsi"/>
          <w:szCs w:val="24"/>
          <w:lang w:val="fr-FR"/>
        </w:rPr>
        <w:noBreakHyphen/>
        <w:t xml:space="preserve">R </w:t>
      </w:r>
    </w:p>
    <w:p w:rsidR="00B90409" w:rsidRPr="00A91E7D" w:rsidRDefault="00B90409" w:rsidP="00B6744A">
      <w:pPr>
        <w:rPr>
          <w:rFonts w:asciiTheme="minorHAnsi" w:hAnsiTheme="minorHAnsi"/>
          <w:szCs w:val="24"/>
        </w:rPr>
      </w:pPr>
      <w:r w:rsidRPr="00A91E7D">
        <w:rPr>
          <w:rFonts w:asciiTheme="minorHAnsi" w:hAnsiTheme="minorHAnsi"/>
          <w:szCs w:val="24"/>
        </w:rPr>
        <w:t xml:space="preserve">Le principal objectif de ce Groupe IRG est d'encourager la coordination et la collaboration entre les entités de rattachement concernant les objectifs du Groupe IRG, mais la collaboration avec </w:t>
      </w:r>
      <w:r w:rsidR="00B6744A" w:rsidRPr="00A91E7D">
        <w:rPr>
          <w:rFonts w:asciiTheme="minorHAnsi" w:hAnsiTheme="minorHAnsi"/>
          <w:szCs w:val="24"/>
        </w:rPr>
        <w:t>toutes les</w:t>
      </w:r>
      <w:r w:rsidRPr="00A91E7D">
        <w:rPr>
          <w:rFonts w:asciiTheme="minorHAnsi" w:hAnsiTheme="minorHAnsi"/>
          <w:szCs w:val="24"/>
        </w:rPr>
        <w:t xml:space="preserve"> commission</w:t>
      </w:r>
      <w:r w:rsidR="00B6744A" w:rsidRPr="00A91E7D">
        <w:rPr>
          <w:rFonts w:asciiTheme="minorHAnsi" w:hAnsiTheme="minorHAnsi"/>
          <w:szCs w:val="24"/>
        </w:rPr>
        <w:t>s</w:t>
      </w:r>
      <w:r w:rsidRPr="00A91E7D">
        <w:rPr>
          <w:rFonts w:asciiTheme="minorHAnsi" w:hAnsiTheme="minorHAnsi"/>
          <w:szCs w:val="24"/>
        </w:rPr>
        <w:t xml:space="preserve"> d'études ou autre</w:t>
      </w:r>
      <w:r w:rsidR="00B6744A" w:rsidRPr="00A91E7D">
        <w:rPr>
          <w:rFonts w:asciiTheme="minorHAnsi" w:hAnsiTheme="minorHAnsi"/>
          <w:szCs w:val="24"/>
        </w:rPr>
        <w:t>s</w:t>
      </w:r>
      <w:r w:rsidRPr="00A91E7D">
        <w:rPr>
          <w:rFonts w:asciiTheme="minorHAnsi" w:hAnsiTheme="minorHAnsi"/>
          <w:szCs w:val="24"/>
        </w:rPr>
        <w:t xml:space="preserve"> entité</w:t>
      </w:r>
      <w:r w:rsidR="00B6744A" w:rsidRPr="00A91E7D">
        <w:rPr>
          <w:rFonts w:asciiTheme="minorHAnsi" w:hAnsiTheme="minorHAnsi"/>
          <w:szCs w:val="24"/>
        </w:rPr>
        <w:t>s</w:t>
      </w:r>
      <w:r w:rsidRPr="00A91E7D">
        <w:rPr>
          <w:rFonts w:asciiTheme="minorHAnsi" w:hAnsiTheme="minorHAnsi"/>
          <w:szCs w:val="24"/>
        </w:rPr>
        <w:t xml:space="preserve"> concernée</w:t>
      </w:r>
      <w:r w:rsidR="00B6744A" w:rsidRPr="00A91E7D">
        <w:rPr>
          <w:rFonts w:asciiTheme="minorHAnsi" w:hAnsiTheme="minorHAnsi"/>
          <w:szCs w:val="24"/>
        </w:rPr>
        <w:t>s</w:t>
      </w:r>
      <w:r w:rsidRPr="00A91E7D">
        <w:rPr>
          <w:rFonts w:asciiTheme="minorHAnsi" w:hAnsiTheme="minorHAnsi"/>
          <w:szCs w:val="24"/>
        </w:rPr>
        <w:t xml:space="preserve"> est encouragée.</w:t>
      </w:r>
    </w:p>
    <w:p w:rsidR="00B90409" w:rsidRPr="00A91E7D" w:rsidRDefault="00B90409" w:rsidP="00B90409">
      <w:pPr>
        <w:rPr>
          <w:rFonts w:asciiTheme="minorHAnsi" w:hAnsiTheme="minorHAnsi"/>
          <w:szCs w:val="24"/>
        </w:rPr>
      </w:pPr>
      <w:r w:rsidRPr="00A91E7D">
        <w:rPr>
          <w:rFonts w:asciiTheme="minorHAnsi" w:hAnsiTheme="minorHAnsi"/>
          <w:szCs w:val="24"/>
        </w:rPr>
        <w:t>Des groupes du Rapporteur d'autres entités de l'UIT</w:t>
      </w:r>
      <w:r w:rsidRPr="00A91E7D">
        <w:rPr>
          <w:rFonts w:asciiTheme="minorHAnsi" w:hAnsiTheme="minorHAnsi"/>
          <w:szCs w:val="24"/>
        </w:rPr>
        <w:noBreakHyphen/>
        <w:t>T et de l'UIT</w:t>
      </w:r>
      <w:r w:rsidRPr="00A91E7D">
        <w:rPr>
          <w:rFonts w:asciiTheme="minorHAnsi" w:hAnsiTheme="minorHAnsi"/>
          <w:szCs w:val="24"/>
        </w:rPr>
        <w:noBreakHyphen/>
        <w:t>R peuvent prendre part aux travaux de ce Groupe IRG sur demande et sous réserve de l'accord donné par les entités de rattachement.</w:t>
      </w:r>
    </w:p>
    <w:p w:rsidR="00B90409" w:rsidRPr="00A91E7D" w:rsidRDefault="00B90409" w:rsidP="00B90409">
      <w:pPr>
        <w:rPr>
          <w:rFonts w:asciiTheme="minorHAnsi" w:hAnsiTheme="minorHAnsi"/>
          <w:szCs w:val="24"/>
        </w:rPr>
      </w:pPr>
      <w:r w:rsidRPr="00A91E7D">
        <w:rPr>
          <w:rFonts w:asciiTheme="minorHAnsi" w:hAnsiTheme="minorHAnsi"/>
          <w:szCs w:val="24"/>
        </w:rPr>
        <w:t>Le Groupe IRG peut élaborer des notes de liaison à l'intention d'autres entités. Les entités de rattachement doivent être en copie de ce type de communications.</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Entités de rattachement</w:t>
      </w:r>
    </w:p>
    <w:p w:rsidR="00B90409" w:rsidRPr="00A91E7D" w:rsidRDefault="00B90409" w:rsidP="00B90409">
      <w:pPr>
        <w:rPr>
          <w:rFonts w:asciiTheme="minorHAnsi" w:hAnsiTheme="minorHAnsi"/>
          <w:szCs w:val="24"/>
        </w:rPr>
      </w:pPr>
      <w:r w:rsidRPr="00A91E7D">
        <w:rPr>
          <w:rFonts w:asciiTheme="minorHAnsi" w:hAnsiTheme="minorHAnsi"/>
          <w:szCs w:val="24"/>
        </w:rPr>
        <w:t>Les entités de rattachement du Groupe IRG-IBB sont la Commission d'études 9 de l'UIT</w:t>
      </w:r>
      <w:r w:rsidRPr="00A91E7D">
        <w:rPr>
          <w:rFonts w:asciiTheme="minorHAnsi" w:hAnsiTheme="minorHAnsi"/>
          <w:szCs w:val="24"/>
        </w:rPr>
        <w:noBreakHyphen/>
        <w:t>T et la Commission d'études 6 de l'UIT</w:t>
      </w:r>
      <w:r w:rsidRPr="00A91E7D">
        <w:rPr>
          <w:rFonts w:asciiTheme="minorHAnsi" w:hAnsiTheme="minorHAnsi"/>
          <w:szCs w:val="24"/>
        </w:rPr>
        <w:noBreakHyphen/>
        <w:t>R.</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Equipe de direction</w:t>
      </w:r>
    </w:p>
    <w:p w:rsidR="00B90409" w:rsidRPr="00A91E7D" w:rsidRDefault="00B90409" w:rsidP="00B6744A">
      <w:pPr>
        <w:rPr>
          <w:rFonts w:asciiTheme="minorHAnsi" w:hAnsiTheme="minorHAnsi"/>
          <w:szCs w:val="24"/>
        </w:rPr>
      </w:pPr>
      <w:r w:rsidRPr="00A91E7D">
        <w:rPr>
          <w:rFonts w:asciiTheme="minorHAnsi" w:hAnsiTheme="minorHAnsi"/>
          <w:szCs w:val="24"/>
        </w:rPr>
        <w:t>Le Groupe IRG-</w:t>
      </w:r>
      <w:r w:rsidR="00B6744A" w:rsidRPr="00A91E7D">
        <w:rPr>
          <w:rFonts w:asciiTheme="minorHAnsi" w:hAnsiTheme="minorHAnsi"/>
          <w:szCs w:val="24"/>
        </w:rPr>
        <w:t>IBB</w:t>
      </w:r>
      <w:r w:rsidRPr="00A91E7D">
        <w:rPr>
          <w:rFonts w:asciiTheme="minorHAnsi" w:hAnsiTheme="minorHAnsi"/>
          <w:szCs w:val="24"/>
        </w:rPr>
        <w:t xml:space="preserve"> sera dirigé par une équipe de direction composée </w:t>
      </w:r>
      <w:r w:rsidR="00B6744A" w:rsidRPr="00A91E7D">
        <w:rPr>
          <w:rFonts w:asciiTheme="minorHAnsi" w:hAnsiTheme="minorHAnsi"/>
          <w:szCs w:val="24"/>
        </w:rPr>
        <w:t xml:space="preserve">d'au moins deux </w:t>
      </w:r>
      <w:r w:rsidRPr="00A91E7D">
        <w:rPr>
          <w:rFonts w:asciiTheme="minorHAnsi" w:hAnsiTheme="minorHAnsi"/>
          <w:szCs w:val="24"/>
        </w:rPr>
        <w:t xml:space="preserve">experts, chacun étant nommé par chacune des </w:t>
      </w:r>
      <w:r w:rsidR="00B6744A" w:rsidRPr="00A91E7D">
        <w:rPr>
          <w:rFonts w:asciiTheme="minorHAnsi" w:hAnsiTheme="minorHAnsi"/>
          <w:szCs w:val="24"/>
        </w:rPr>
        <w:t>deux</w:t>
      </w:r>
      <w:r w:rsidRPr="00A91E7D">
        <w:rPr>
          <w:rFonts w:asciiTheme="minorHAnsi" w:hAnsiTheme="minorHAnsi"/>
          <w:szCs w:val="24"/>
        </w:rPr>
        <w:t xml:space="preserve"> entités de rattachement. </w:t>
      </w:r>
      <w:r w:rsidR="00B6744A" w:rsidRPr="00A91E7D">
        <w:rPr>
          <w:rFonts w:asciiTheme="minorHAnsi" w:hAnsiTheme="minorHAnsi"/>
          <w:szCs w:val="24"/>
        </w:rPr>
        <w:t xml:space="preserve">Les Présidents devraient, de plein droit, appartenir à l'équipe de direction. </w:t>
      </w:r>
      <w:r w:rsidRPr="00A91E7D">
        <w:rPr>
          <w:rFonts w:asciiTheme="minorHAnsi" w:hAnsiTheme="minorHAnsi"/>
          <w:szCs w:val="24"/>
        </w:rPr>
        <w:t>Cette équipe de direction, qui constitue le noyau du Groupe IRG, doit faire en sorte que les travaux avancent rapidement. Par conséquent, seules des personnes qui disposent du temps et des compétences nécessaires pour faire progresser les travaux du Groupe IRG devraient être nommées membres de l'équipe de direction.</w:t>
      </w:r>
    </w:p>
    <w:p w:rsidR="00B90409" w:rsidRPr="00A91E7D" w:rsidRDefault="00B90409" w:rsidP="00B6744A">
      <w:pPr>
        <w:rPr>
          <w:rFonts w:asciiTheme="minorHAnsi" w:hAnsiTheme="minorHAnsi"/>
          <w:szCs w:val="24"/>
        </w:rPr>
      </w:pPr>
      <w:r w:rsidRPr="00A91E7D">
        <w:rPr>
          <w:rFonts w:asciiTheme="minorHAnsi" w:hAnsiTheme="minorHAnsi"/>
          <w:szCs w:val="24"/>
        </w:rPr>
        <w:t>Pour mener à bien les travaux, les membres de l'équipe de direction pourront décider de répartir le travail et les responsabilités associés aux tâches</w:t>
      </w:r>
      <w:r w:rsidR="00B6744A" w:rsidRPr="00A91E7D">
        <w:rPr>
          <w:rFonts w:asciiTheme="minorHAnsi" w:hAnsiTheme="minorHAnsi"/>
          <w:szCs w:val="24"/>
        </w:rPr>
        <w:t xml:space="preserve"> qui ont été</w:t>
      </w:r>
      <w:r w:rsidRPr="00A91E7D">
        <w:rPr>
          <w:rFonts w:asciiTheme="minorHAnsi" w:hAnsiTheme="minorHAnsi"/>
          <w:szCs w:val="24"/>
        </w:rPr>
        <w:t xml:space="preserve"> confiées au Groupe IRG. </w:t>
      </w:r>
      <w:r w:rsidR="00B6744A" w:rsidRPr="00A91E7D">
        <w:rPr>
          <w:rFonts w:asciiTheme="minorHAnsi" w:hAnsiTheme="minorHAnsi"/>
          <w:szCs w:val="24"/>
        </w:rPr>
        <w:t>E</w:t>
      </w:r>
      <w:r w:rsidRPr="00A91E7D">
        <w:rPr>
          <w:rFonts w:asciiTheme="minorHAnsi" w:hAnsiTheme="minorHAnsi"/>
          <w:szCs w:val="24"/>
        </w:rPr>
        <w:t xml:space="preserve">n tout état de cause, </w:t>
      </w:r>
      <w:r w:rsidR="00B6744A" w:rsidRPr="00A91E7D">
        <w:rPr>
          <w:rFonts w:asciiTheme="minorHAnsi" w:hAnsiTheme="minorHAnsi"/>
          <w:szCs w:val="24"/>
        </w:rPr>
        <w:t>ils</w:t>
      </w:r>
      <w:r w:rsidRPr="00A91E7D">
        <w:rPr>
          <w:rFonts w:asciiTheme="minorHAnsi" w:hAnsiTheme="minorHAnsi"/>
          <w:szCs w:val="24"/>
        </w:rPr>
        <w:t xml:space="preserve"> devraient </w:t>
      </w:r>
      <w:r w:rsidR="00B6744A" w:rsidRPr="00A91E7D">
        <w:rPr>
          <w:rFonts w:asciiTheme="minorHAnsi" w:hAnsiTheme="minorHAnsi"/>
          <w:szCs w:val="24"/>
        </w:rPr>
        <w:t>néanmoins</w:t>
      </w:r>
      <w:r w:rsidR="00316F3B" w:rsidRPr="00A91E7D">
        <w:rPr>
          <w:rFonts w:asciiTheme="minorHAnsi" w:hAnsiTheme="minorHAnsi"/>
          <w:szCs w:val="24"/>
        </w:rPr>
        <w:t xml:space="preserve"> travailler</w:t>
      </w:r>
      <w:r w:rsidRPr="00A91E7D">
        <w:rPr>
          <w:rFonts w:asciiTheme="minorHAnsi" w:hAnsiTheme="minorHAnsi"/>
          <w:szCs w:val="24"/>
        </w:rPr>
        <w:t xml:space="preserve"> ensemble à l'élaboration des résultats attendus des travaux du Groupe IRG et lancer et mener à bien les travaux du Groupe dans les délais impartis.</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Participation</w:t>
      </w:r>
    </w:p>
    <w:p w:rsidR="00B90409" w:rsidRPr="00A91E7D" w:rsidRDefault="00B90409" w:rsidP="00CE1E1A">
      <w:pPr>
        <w:rPr>
          <w:rFonts w:asciiTheme="minorHAnsi" w:hAnsiTheme="minorHAnsi"/>
          <w:szCs w:val="24"/>
        </w:rPr>
      </w:pPr>
      <w:r w:rsidRPr="00A91E7D">
        <w:rPr>
          <w:rFonts w:asciiTheme="minorHAnsi" w:hAnsiTheme="minorHAnsi"/>
          <w:szCs w:val="24"/>
        </w:rPr>
        <w:t>La participation est ouverte aux membres de l'UIT</w:t>
      </w:r>
      <w:r w:rsidRPr="00A91E7D">
        <w:rPr>
          <w:rFonts w:asciiTheme="minorHAnsi" w:hAnsiTheme="minorHAnsi"/>
          <w:szCs w:val="24"/>
        </w:rPr>
        <w:noBreakHyphen/>
        <w:t>T et de l'UIT</w:t>
      </w:r>
      <w:r w:rsidRPr="00A91E7D">
        <w:rPr>
          <w:rFonts w:asciiTheme="minorHAnsi" w:hAnsiTheme="minorHAnsi"/>
          <w:szCs w:val="24"/>
        </w:rPr>
        <w:noBreakHyphen/>
        <w:t>R qui peuvent participer aux travaux des entités de rattachement de l'UIT</w:t>
      </w:r>
      <w:r w:rsidRPr="00A91E7D">
        <w:rPr>
          <w:rFonts w:asciiTheme="minorHAnsi" w:hAnsiTheme="minorHAnsi"/>
          <w:szCs w:val="24"/>
        </w:rPr>
        <w:noBreakHyphen/>
        <w:t>T et de l'UIT</w:t>
      </w:r>
      <w:r w:rsidRPr="00A91E7D">
        <w:rPr>
          <w:rFonts w:asciiTheme="minorHAnsi" w:hAnsiTheme="minorHAnsi"/>
          <w:szCs w:val="24"/>
        </w:rPr>
        <w:noBreakHyphen/>
        <w:t>R. L'équipe de direction du Groupe IRG</w:t>
      </w:r>
      <w:r w:rsidR="00CE1E1A" w:rsidRPr="00A91E7D">
        <w:rPr>
          <w:rFonts w:asciiTheme="minorHAnsi" w:hAnsiTheme="minorHAnsi"/>
          <w:szCs w:val="24"/>
        </w:rPr>
        <w:noBreakHyphen/>
      </w:r>
      <w:r w:rsidRPr="00A91E7D">
        <w:rPr>
          <w:rFonts w:asciiTheme="minorHAnsi" w:hAnsiTheme="minorHAnsi"/>
          <w:szCs w:val="24"/>
        </w:rPr>
        <w:t>IBB pourra inviter différents experts selon qu'il conviendra et conformément aux règles régissant les réunions des entités de rattachement de l'UIT</w:t>
      </w:r>
      <w:r w:rsidRPr="00A91E7D">
        <w:rPr>
          <w:rFonts w:asciiTheme="minorHAnsi" w:hAnsiTheme="minorHAnsi"/>
          <w:szCs w:val="24"/>
        </w:rPr>
        <w:noBreakHyphen/>
        <w:t>T et de l'UIT</w:t>
      </w:r>
      <w:r w:rsidRPr="00A91E7D">
        <w:rPr>
          <w:rFonts w:asciiTheme="minorHAnsi" w:hAnsiTheme="minorHAnsi"/>
          <w:szCs w:val="24"/>
        </w:rPr>
        <w:noBreakHyphen/>
        <w:t>R.</w:t>
      </w:r>
    </w:p>
    <w:p w:rsidR="00B90409" w:rsidRPr="00A91E7D" w:rsidRDefault="00B90409" w:rsidP="00B90409">
      <w:pPr>
        <w:rPr>
          <w:rFonts w:asciiTheme="minorHAnsi" w:hAnsiTheme="minorHAnsi"/>
          <w:szCs w:val="24"/>
        </w:rPr>
      </w:pPr>
      <w:r w:rsidRPr="00A91E7D">
        <w:rPr>
          <w:rFonts w:asciiTheme="minorHAnsi" w:hAnsiTheme="minorHAnsi"/>
          <w:szCs w:val="24"/>
        </w:rPr>
        <w:t>La liste des participants sera tenue à jour à toutes fins utiles et communiquée aux entités de rattachement dans une pièce jointe au rapport de chaque réunion (voir le paragraphe 9).</w:t>
      </w:r>
    </w:p>
    <w:p w:rsidR="00B90409" w:rsidRPr="00A91E7D" w:rsidRDefault="00B6744A" w:rsidP="00B90409">
      <w:pPr>
        <w:pStyle w:val="Headingb0"/>
        <w:rPr>
          <w:rFonts w:asciiTheme="minorHAnsi" w:hAnsiTheme="minorHAnsi"/>
          <w:szCs w:val="24"/>
          <w:lang w:val="fr-FR"/>
        </w:rPr>
      </w:pPr>
      <w:r w:rsidRPr="00A91E7D">
        <w:rPr>
          <w:rFonts w:asciiTheme="minorHAnsi" w:hAnsiTheme="minorHAnsi"/>
          <w:szCs w:val="24"/>
          <w:lang w:val="fr-FR"/>
        </w:rPr>
        <w:t>Résultats des travaux</w:t>
      </w:r>
    </w:p>
    <w:p w:rsidR="00B90409" w:rsidRPr="00A91E7D" w:rsidRDefault="00B90409" w:rsidP="00B90409">
      <w:pPr>
        <w:rPr>
          <w:rFonts w:asciiTheme="minorHAnsi" w:hAnsiTheme="minorHAnsi"/>
          <w:szCs w:val="24"/>
        </w:rPr>
      </w:pPr>
      <w:r w:rsidRPr="00A91E7D">
        <w:rPr>
          <w:rFonts w:asciiTheme="minorHAnsi" w:hAnsiTheme="minorHAnsi"/>
          <w:szCs w:val="24"/>
        </w:rPr>
        <w:t>Le Groupe IRG peut rédiger des Recommandations nouvelles ou révisées, ainsi que d'autres documents non normatifs.</w:t>
      </w:r>
    </w:p>
    <w:p w:rsidR="00B90409" w:rsidRPr="00A91E7D" w:rsidRDefault="00B90409" w:rsidP="00B6744A">
      <w:pPr>
        <w:rPr>
          <w:rFonts w:asciiTheme="minorHAnsi" w:hAnsiTheme="minorHAnsi"/>
          <w:szCs w:val="24"/>
        </w:rPr>
      </w:pPr>
      <w:r w:rsidRPr="00A91E7D">
        <w:rPr>
          <w:rFonts w:asciiTheme="minorHAnsi" w:hAnsiTheme="minorHAnsi"/>
          <w:szCs w:val="24"/>
        </w:rPr>
        <w:t xml:space="preserve">Sous réserve d'un consensus au sein du Groupe IRG, ces </w:t>
      </w:r>
      <w:r w:rsidR="00B6744A" w:rsidRPr="00A91E7D">
        <w:rPr>
          <w:rFonts w:asciiTheme="minorHAnsi" w:hAnsiTheme="minorHAnsi"/>
          <w:szCs w:val="24"/>
        </w:rPr>
        <w:t>documents</w:t>
      </w:r>
      <w:r w:rsidRPr="00A91E7D">
        <w:rPr>
          <w:rFonts w:asciiTheme="minorHAnsi" w:hAnsiTheme="minorHAnsi"/>
          <w:szCs w:val="24"/>
        </w:rPr>
        <w:t xml:space="preserve"> seront soumis aux Commissions d'études de rattachement pour examen complémentaire conformément aux règles et pratiques de l'entité de rattachement à laquelle le </w:t>
      </w:r>
      <w:r w:rsidR="00B6744A" w:rsidRPr="00A91E7D">
        <w:rPr>
          <w:rFonts w:asciiTheme="minorHAnsi" w:hAnsiTheme="minorHAnsi"/>
          <w:szCs w:val="24"/>
        </w:rPr>
        <w:t>document</w:t>
      </w:r>
      <w:r w:rsidRPr="00A91E7D">
        <w:rPr>
          <w:rFonts w:asciiTheme="minorHAnsi" w:hAnsiTheme="minorHAnsi"/>
          <w:szCs w:val="24"/>
        </w:rPr>
        <w:t xml:space="preserve"> est assigné. </w:t>
      </w:r>
    </w:p>
    <w:p w:rsidR="00B90409" w:rsidRPr="00A91E7D" w:rsidRDefault="00B90409" w:rsidP="00B6744A">
      <w:pPr>
        <w:rPr>
          <w:rFonts w:asciiTheme="minorHAnsi" w:hAnsiTheme="minorHAnsi"/>
          <w:szCs w:val="24"/>
        </w:rPr>
      </w:pPr>
      <w:r w:rsidRPr="00A91E7D">
        <w:rPr>
          <w:rFonts w:asciiTheme="minorHAnsi" w:hAnsiTheme="minorHAnsi"/>
          <w:szCs w:val="24"/>
        </w:rPr>
        <w:t xml:space="preserve">Le Groupe IRG-IBB identifiera </w:t>
      </w:r>
      <w:r w:rsidR="00B6744A" w:rsidRPr="00A91E7D">
        <w:rPr>
          <w:rFonts w:asciiTheme="minorHAnsi" w:hAnsiTheme="minorHAnsi"/>
          <w:szCs w:val="24"/>
        </w:rPr>
        <w:t>les résultats attendus de ses travaux</w:t>
      </w:r>
      <w:r w:rsidRPr="00A91E7D">
        <w:rPr>
          <w:rFonts w:asciiTheme="minorHAnsi" w:hAnsiTheme="minorHAnsi"/>
          <w:szCs w:val="24"/>
        </w:rPr>
        <w:t xml:space="preserve"> et soumettra des propositions pertinentes à ses Commissions d'études de rattachement (voir le paragraphe 8).</w:t>
      </w:r>
    </w:p>
    <w:p w:rsidR="00B90409" w:rsidRPr="00A91E7D" w:rsidRDefault="00B90409" w:rsidP="00B90409">
      <w:pPr>
        <w:rPr>
          <w:rFonts w:asciiTheme="minorHAnsi" w:hAnsiTheme="minorHAnsi"/>
          <w:szCs w:val="24"/>
        </w:rPr>
      </w:pPr>
      <w:r w:rsidRPr="00A91E7D">
        <w:rPr>
          <w:rFonts w:asciiTheme="minorHAnsi" w:hAnsiTheme="minorHAnsi"/>
          <w:szCs w:val="24"/>
        </w:rPr>
        <w:lastRenderedPageBreak/>
        <w:t>Chaque entité de rattachement sera responsable de ses propres Recommandations. Les éventuelles Recommandations dont le texte sera commun seront approuvées de manière coordonnée par les entités de rattachement. Les textes communs devraient dans la mesure du possible être alignés sur le plan technique.</w:t>
      </w:r>
    </w:p>
    <w:p w:rsidR="00B90409" w:rsidRPr="00A91E7D" w:rsidRDefault="00B90409" w:rsidP="00B90409">
      <w:pPr>
        <w:rPr>
          <w:rFonts w:asciiTheme="minorHAnsi" w:hAnsiTheme="minorHAnsi"/>
          <w:szCs w:val="24"/>
        </w:rPr>
      </w:pPr>
      <w:r w:rsidRPr="00A91E7D">
        <w:rPr>
          <w:rFonts w:asciiTheme="minorHAnsi" w:hAnsiTheme="minorHAnsi"/>
          <w:szCs w:val="24"/>
        </w:rPr>
        <w:t>Les résultats des travaux du Groupe IRG devraient représenter le consensus auquel le Groupe est parvenu, ou refléter la diversité des points de vue des participants aux travaux du Groupe.</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Réunions</w:t>
      </w:r>
    </w:p>
    <w:p w:rsidR="00B90409" w:rsidRPr="00A91E7D" w:rsidRDefault="00B90409" w:rsidP="00B90409">
      <w:pPr>
        <w:rPr>
          <w:rFonts w:asciiTheme="minorHAnsi" w:hAnsiTheme="minorHAnsi"/>
          <w:szCs w:val="24"/>
        </w:rPr>
      </w:pPr>
      <w:r w:rsidRPr="00A91E7D">
        <w:rPr>
          <w:rFonts w:asciiTheme="minorHAnsi" w:hAnsiTheme="minorHAnsi"/>
          <w:szCs w:val="24"/>
        </w:rPr>
        <w:t>Le Groupe IRG décidera de la fréquence et du lieu des réunions, et le calendrier général des réunions devrait être annoncé dès que possible.</w:t>
      </w:r>
    </w:p>
    <w:p w:rsidR="00B90409" w:rsidRPr="00A91E7D" w:rsidRDefault="00B90409" w:rsidP="00B90409">
      <w:pPr>
        <w:rPr>
          <w:rFonts w:asciiTheme="minorHAnsi" w:hAnsiTheme="minorHAnsi"/>
          <w:szCs w:val="24"/>
        </w:rPr>
      </w:pPr>
      <w:r w:rsidRPr="00A91E7D">
        <w:rPr>
          <w:rFonts w:asciiTheme="minorHAnsi" w:hAnsiTheme="minorHAnsi"/>
          <w:szCs w:val="24"/>
        </w:rPr>
        <w:t>La tenue des réunions du Groupe IRG doit être validée par les entités de rattachement, ou, en cas d'urgence, par les équipes de direction des entités de rattachement. Les réunions seront annoncées par voie électronique (par exemple, via les listes de diffusion et sur le site web de l'UIT) au moins deux mois à l'avance.</w:t>
      </w:r>
    </w:p>
    <w:p w:rsidR="00B90409" w:rsidRPr="00A91E7D" w:rsidRDefault="00B90409" w:rsidP="00B90409">
      <w:pPr>
        <w:rPr>
          <w:rFonts w:asciiTheme="minorHAnsi" w:hAnsiTheme="minorHAnsi"/>
          <w:szCs w:val="24"/>
        </w:rPr>
      </w:pPr>
      <w:r w:rsidRPr="00A91E7D">
        <w:rPr>
          <w:rFonts w:asciiTheme="minorHAnsi" w:hAnsiTheme="minorHAnsi"/>
          <w:szCs w:val="24"/>
        </w:rPr>
        <w:t>Le Groupe IRG utilisera autant que faire se peut les outils de collaboration à distance et, lorsque des réunions physiques seront jugées nécessaires, elles devraient avoir lieu en même temps</w:t>
      </w:r>
      <w:r w:rsidR="00B6744A" w:rsidRPr="00A91E7D">
        <w:rPr>
          <w:rFonts w:asciiTheme="minorHAnsi" w:hAnsiTheme="minorHAnsi"/>
          <w:szCs w:val="24"/>
        </w:rPr>
        <w:t xml:space="preserve"> et au même endroit</w:t>
      </w:r>
      <w:r w:rsidRPr="00A91E7D">
        <w:rPr>
          <w:rFonts w:asciiTheme="minorHAnsi" w:hAnsiTheme="minorHAnsi"/>
          <w:szCs w:val="24"/>
        </w:rPr>
        <w:t xml:space="preserve"> que d'autres réunions physiques programmées à même de favoriser des synergies (en particulier les réunions des entités de rattachement et de leurs groupes de travail ou les réunions intérimaires connexes de groupes du Rapporteur). </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Rapports de réunion</w:t>
      </w:r>
    </w:p>
    <w:p w:rsidR="00B90409" w:rsidRPr="00A91E7D" w:rsidRDefault="00B90409" w:rsidP="00B90409">
      <w:pPr>
        <w:rPr>
          <w:rFonts w:asciiTheme="minorHAnsi" w:hAnsiTheme="minorHAnsi"/>
          <w:szCs w:val="24"/>
        </w:rPr>
      </w:pPr>
      <w:r w:rsidRPr="00A91E7D">
        <w:rPr>
          <w:rFonts w:asciiTheme="minorHAnsi" w:hAnsiTheme="minorHAnsi"/>
          <w:szCs w:val="24"/>
        </w:rPr>
        <w:t>Ce groupe IRG élaborera des rapports concernant ses réunions et ses activités et les soumettr</w:t>
      </w:r>
      <w:r w:rsidR="00B6744A" w:rsidRPr="00A91E7D">
        <w:rPr>
          <w:rFonts w:asciiTheme="minorHAnsi" w:hAnsiTheme="minorHAnsi"/>
          <w:szCs w:val="24"/>
        </w:rPr>
        <w:t>a à la réunion suivante de ses c</w:t>
      </w:r>
      <w:r w:rsidRPr="00A91E7D">
        <w:rPr>
          <w:rFonts w:asciiTheme="minorHAnsi" w:hAnsiTheme="minorHAnsi"/>
          <w:szCs w:val="24"/>
        </w:rPr>
        <w:t>ommissions d'études de rattachement. Ces rapports devraient se présenter comme indiqué dans l'Appendice I de la Recommandation UIT</w:t>
      </w:r>
      <w:r w:rsidRPr="00A91E7D">
        <w:rPr>
          <w:rFonts w:asciiTheme="minorHAnsi" w:hAnsiTheme="minorHAnsi"/>
          <w:szCs w:val="24"/>
        </w:rPr>
        <w:noBreakHyphen/>
        <w:t>T A.1.</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Langue de travail</w:t>
      </w:r>
    </w:p>
    <w:p w:rsidR="00B90409" w:rsidRPr="00A91E7D" w:rsidRDefault="00B90409" w:rsidP="00B90409">
      <w:pPr>
        <w:rPr>
          <w:rFonts w:asciiTheme="minorHAnsi" w:hAnsiTheme="minorHAnsi"/>
          <w:szCs w:val="24"/>
        </w:rPr>
      </w:pPr>
      <w:r w:rsidRPr="00A91E7D">
        <w:rPr>
          <w:rFonts w:asciiTheme="minorHAnsi" w:hAnsiTheme="minorHAnsi"/>
          <w:szCs w:val="24"/>
        </w:rPr>
        <w:t>La langue de travail de ce Groupe IRG sera l'anglais.</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Lignes directrices relatives aux méthodes de travail</w:t>
      </w:r>
    </w:p>
    <w:p w:rsidR="00B90409" w:rsidRPr="00A91E7D" w:rsidRDefault="00B90409" w:rsidP="00B90409">
      <w:pPr>
        <w:rPr>
          <w:rFonts w:asciiTheme="minorHAnsi" w:hAnsiTheme="minorHAnsi"/>
          <w:szCs w:val="24"/>
        </w:rPr>
      </w:pPr>
      <w:r w:rsidRPr="00A91E7D">
        <w:rPr>
          <w:rFonts w:asciiTheme="minorHAnsi" w:hAnsiTheme="minorHAnsi"/>
          <w:szCs w:val="24"/>
        </w:rPr>
        <w:t>Ce Groupe IRG travaillera par consensus.</w:t>
      </w:r>
    </w:p>
    <w:p w:rsidR="00B90409" w:rsidRPr="00A91E7D" w:rsidRDefault="00B90409" w:rsidP="00B90409">
      <w:pPr>
        <w:rPr>
          <w:rFonts w:asciiTheme="minorHAnsi" w:hAnsiTheme="minorHAnsi"/>
          <w:szCs w:val="24"/>
        </w:rPr>
      </w:pPr>
      <w:r w:rsidRPr="00A91E7D">
        <w:rPr>
          <w:rFonts w:asciiTheme="minorHAnsi" w:hAnsiTheme="minorHAnsi"/>
          <w:szCs w:val="24"/>
        </w:rPr>
        <w:t>Il est régi par les dispositions applicables aux groupes du Rapporteur, figurant dans la Résolution UIT</w:t>
      </w:r>
      <w:r w:rsidRPr="00A91E7D">
        <w:rPr>
          <w:rFonts w:asciiTheme="minorHAnsi" w:hAnsiTheme="minorHAnsi"/>
          <w:szCs w:val="24"/>
        </w:rPr>
        <w:noBreakHyphen/>
        <w:t>R 1-6 et dans la Recommandation UIT-T A.1 (voir également le manuel de l'UIT</w:t>
      </w:r>
      <w:r w:rsidRPr="00A91E7D">
        <w:rPr>
          <w:rFonts w:asciiTheme="minorHAnsi" w:hAnsiTheme="minorHAnsi"/>
          <w:szCs w:val="24"/>
        </w:rPr>
        <w:noBreakHyphen/>
        <w:t xml:space="preserve">T à l'intention des rapporteurs et des éditeurs à l'adresse: </w:t>
      </w:r>
      <w:hyperlink r:id="rId19" w:history="1">
        <w:r w:rsidRPr="00A91E7D">
          <w:rPr>
            <w:rStyle w:val="Hyperlink"/>
            <w:rFonts w:asciiTheme="minorHAnsi" w:hAnsiTheme="minorHAnsi"/>
            <w:szCs w:val="24"/>
          </w:rPr>
          <w:t>http:</w:t>
        </w:r>
        <w:r w:rsidRPr="00A91E7D">
          <w:rPr>
            <w:rStyle w:val="Hyperlink"/>
            <w:rFonts w:asciiTheme="minorHAnsi" w:hAnsiTheme="minorHAnsi"/>
            <w:szCs w:val="24"/>
          </w:rPr>
          <w:t>/</w:t>
        </w:r>
        <w:r w:rsidRPr="00A91E7D">
          <w:rPr>
            <w:rStyle w:val="Hyperlink"/>
            <w:rFonts w:asciiTheme="minorHAnsi" w:hAnsiTheme="minorHAnsi"/>
            <w:szCs w:val="24"/>
          </w:rPr>
          <w:t>/itu.int/go/ITU-T/REManual</w:t>
        </w:r>
      </w:hyperlink>
      <w:r w:rsidRPr="00A91E7D">
        <w:rPr>
          <w:rFonts w:asciiTheme="minorHAnsi" w:hAnsiTheme="minorHAnsi"/>
          <w:szCs w:val="24"/>
        </w:rPr>
        <w:t>).</w:t>
      </w:r>
    </w:p>
    <w:p w:rsidR="00B90409" w:rsidRPr="00A91E7D" w:rsidRDefault="00B90409" w:rsidP="00B90409">
      <w:pPr>
        <w:rPr>
          <w:rFonts w:asciiTheme="minorHAnsi" w:hAnsiTheme="minorHAnsi"/>
          <w:szCs w:val="24"/>
        </w:rPr>
      </w:pPr>
      <w:r w:rsidRPr="00A91E7D">
        <w:rPr>
          <w:rFonts w:asciiTheme="minorHAnsi" w:hAnsiTheme="minorHAnsi"/>
          <w:szCs w:val="24"/>
        </w:rPr>
        <w:t>De plus, le Groupe IRG suivra les lignes directrices figurant dans l'Annexe C de la Résolution 18 de l'AMNT</w:t>
      </w:r>
      <w:r w:rsidRPr="00A91E7D">
        <w:rPr>
          <w:rFonts w:asciiTheme="minorHAnsi" w:hAnsiTheme="minorHAnsi"/>
          <w:szCs w:val="24"/>
        </w:rPr>
        <w:noBreakHyphen/>
        <w:t>12 et les dispositions correspondantes de la Résolution UIT-R 6 (conformément aux conclusions formulées par le Groupe consultatif des radiocommunications (GCR) à la réunion qu'il a tenue du 22 au 24 mai 2013).</w:t>
      </w:r>
    </w:p>
    <w:p w:rsidR="00B90409" w:rsidRPr="00A91E7D" w:rsidRDefault="00B90409" w:rsidP="00B90409">
      <w:pPr>
        <w:rPr>
          <w:rFonts w:asciiTheme="minorHAnsi" w:hAnsiTheme="minorHAnsi"/>
          <w:szCs w:val="24"/>
        </w:rPr>
      </w:pPr>
      <w:r w:rsidRPr="00A91E7D">
        <w:rPr>
          <w:rFonts w:asciiTheme="minorHAnsi" w:hAnsiTheme="minorHAnsi"/>
          <w:szCs w:val="24"/>
        </w:rPr>
        <w:t>Les membres de l'équipe de direction devraient examiner et définir des méthodes de travail détaillées pour le Groupe IRG avant la première réunion du Groupe. Les méthodes de travail doivent être approuvées à la première réunion. Elles devraient permettre d'atteindre les objectifs fixés dans les délais impartis.</w:t>
      </w:r>
    </w:p>
    <w:p w:rsidR="00B90409" w:rsidRPr="00A91E7D" w:rsidRDefault="00B90409" w:rsidP="00B90409">
      <w:pPr>
        <w:pStyle w:val="Headingb0"/>
        <w:rPr>
          <w:rFonts w:asciiTheme="minorHAnsi" w:hAnsiTheme="minorHAnsi"/>
          <w:szCs w:val="24"/>
          <w:lang w:val="fr-FR"/>
        </w:rPr>
      </w:pPr>
      <w:r w:rsidRPr="00A91E7D">
        <w:rPr>
          <w:rFonts w:asciiTheme="minorHAnsi" w:hAnsiTheme="minorHAnsi"/>
          <w:szCs w:val="24"/>
          <w:lang w:val="fr-FR"/>
        </w:rPr>
        <w:t>Politique en matière de brevets</w:t>
      </w:r>
    </w:p>
    <w:p w:rsidR="00B90409" w:rsidRPr="00A91E7D" w:rsidRDefault="00B90409" w:rsidP="00C16E34">
      <w:pPr>
        <w:rPr>
          <w:rFonts w:asciiTheme="minorHAnsi" w:hAnsiTheme="minorHAnsi"/>
          <w:szCs w:val="24"/>
        </w:rPr>
      </w:pPr>
      <w:r w:rsidRPr="00A91E7D">
        <w:rPr>
          <w:rFonts w:asciiTheme="minorHAnsi" w:hAnsiTheme="minorHAnsi"/>
          <w:szCs w:val="24"/>
        </w:rPr>
        <w:t>Il conviendra d'utiliser la politique commune de l'UIT-T, d</w:t>
      </w:r>
      <w:bookmarkStart w:id="2" w:name="_GoBack"/>
      <w:bookmarkEnd w:id="2"/>
      <w:r w:rsidRPr="00A91E7D">
        <w:rPr>
          <w:rFonts w:asciiTheme="minorHAnsi" w:hAnsiTheme="minorHAnsi"/>
          <w:szCs w:val="24"/>
        </w:rPr>
        <w:t>e l'UIT</w:t>
      </w:r>
      <w:r w:rsidRPr="00A91E7D">
        <w:rPr>
          <w:rFonts w:asciiTheme="minorHAnsi" w:hAnsiTheme="minorHAnsi"/>
          <w:szCs w:val="24"/>
        </w:rPr>
        <w:noBreakHyphen/>
        <w:t>R, de l'ISO et de la CEI en matière de brevets.</w:t>
      </w:r>
    </w:p>
    <w:p w:rsidR="00B90409" w:rsidRPr="00A91E7D" w:rsidRDefault="00B90409" w:rsidP="00B6744A">
      <w:pPr>
        <w:pStyle w:val="Headingb0"/>
        <w:rPr>
          <w:rFonts w:asciiTheme="minorHAnsi" w:hAnsiTheme="minorHAnsi"/>
          <w:szCs w:val="24"/>
          <w:lang w:val="fr-FR"/>
        </w:rPr>
      </w:pPr>
      <w:r w:rsidRPr="00A91E7D">
        <w:rPr>
          <w:rFonts w:asciiTheme="minorHAnsi" w:hAnsiTheme="minorHAnsi"/>
          <w:szCs w:val="24"/>
          <w:lang w:val="fr-FR"/>
        </w:rPr>
        <w:lastRenderedPageBreak/>
        <w:t>Fin des travaux du Groupe IRG-</w:t>
      </w:r>
      <w:r w:rsidR="00B6744A" w:rsidRPr="00A91E7D">
        <w:rPr>
          <w:rFonts w:asciiTheme="minorHAnsi" w:hAnsiTheme="minorHAnsi"/>
          <w:szCs w:val="24"/>
          <w:lang w:val="fr-FR"/>
        </w:rPr>
        <w:t>IBB</w:t>
      </w:r>
    </w:p>
    <w:p w:rsidR="00B90409" w:rsidRPr="00A91E7D" w:rsidRDefault="00B90409" w:rsidP="00B90409">
      <w:pPr>
        <w:rPr>
          <w:rFonts w:asciiTheme="minorHAnsi" w:hAnsiTheme="minorHAnsi"/>
          <w:szCs w:val="24"/>
          <w:lang w:eastAsia="zh-CN"/>
        </w:rPr>
      </w:pPr>
      <w:r w:rsidRPr="00A91E7D">
        <w:rPr>
          <w:rFonts w:asciiTheme="minorHAnsi" w:hAnsiTheme="minorHAnsi"/>
          <w:szCs w:val="24"/>
          <w:lang w:eastAsia="zh-CN"/>
        </w:rPr>
        <w:t xml:space="preserve">Le Groupe </w:t>
      </w:r>
      <w:r w:rsidRPr="00A91E7D">
        <w:rPr>
          <w:rFonts w:asciiTheme="minorHAnsi" w:hAnsiTheme="minorHAnsi"/>
          <w:szCs w:val="24"/>
        </w:rPr>
        <w:t>IRG</w:t>
      </w:r>
      <w:r w:rsidRPr="00A91E7D">
        <w:rPr>
          <w:rFonts w:asciiTheme="minorHAnsi" w:hAnsiTheme="minorHAnsi"/>
          <w:szCs w:val="24"/>
          <w:lang w:eastAsia="zh-CN"/>
        </w:rPr>
        <w:t>-IBB sera actif jusqu'à la fin de la période d'études actuelle de l'UIT</w:t>
      </w:r>
      <w:r w:rsidRPr="00A91E7D">
        <w:rPr>
          <w:rFonts w:asciiTheme="minorHAnsi" w:hAnsiTheme="minorHAnsi"/>
          <w:szCs w:val="24"/>
          <w:lang w:eastAsia="zh-CN"/>
        </w:rPr>
        <w:noBreakHyphen/>
        <w:t>T (2013-2016). Les entités de rattachement pourront convenir mutuellement de prolonger les travaux du Groupe.</w:t>
      </w:r>
    </w:p>
    <w:p w:rsidR="00BB76BA" w:rsidRPr="00A91E7D" w:rsidRDefault="00BB76BA" w:rsidP="0032202E">
      <w:pPr>
        <w:pStyle w:val="Reasons"/>
        <w:rPr>
          <w:rFonts w:asciiTheme="minorHAnsi" w:hAnsiTheme="minorHAnsi"/>
          <w:szCs w:val="24"/>
          <w:lang w:val="fr-CH"/>
        </w:rPr>
      </w:pPr>
    </w:p>
    <w:p w:rsidR="00A5280F" w:rsidRPr="00A91E7D" w:rsidRDefault="00BB76BA" w:rsidP="009D31B9">
      <w:pPr>
        <w:jc w:val="center"/>
        <w:rPr>
          <w:rFonts w:asciiTheme="minorHAnsi" w:hAnsiTheme="minorHAnsi"/>
          <w:szCs w:val="24"/>
        </w:rPr>
      </w:pPr>
      <w:r w:rsidRPr="00A91E7D">
        <w:rPr>
          <w:rFonts w:asciiTheme="minorHAnsi" w:hAnsiTheme="minorHAnsi"/>
          <w:szCs w:val="24"/>
        </w:rPr>
        <w:t>______________</w:t>
      </w:r>
    </w:p>
    <w:sectPr w:rsidR="00A5280F" w:rsidRPr="00A91E7D" w:rsidSect="000538F0">
      <w:headerReference w:type="even" r:id="rId20"/>
      <w:headerReference w:type="default" r:id="rId21"/>
      <w:footerReference w:type="even" r:id="rId22"/>
      <w:footerReference w:type="default" r:id="rId23"/>
      <w:headerReference w:type="firs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0D" w:rsidRDefault="005E030D">
      <w:r>
        <w:separator/>
      </w:r>
    </w:p>
  </w:endnote>
  <w:endnote w:type="continuationSeparator" w:id="0">
    <w:p w:rsidR="005E030D" w:rsidRDefault="005E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70" w:rsidRDefault="00C6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70" w:rsidRDefault="00C6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7D" w:rsidRPr="004E0991" w:rsidRDefault="00A91E7D" w:rsidP="00A91E7D">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rsidR="008C465A" w:rsidRPr="00A91E7D" w:rsidRDefault="008C465A" w:rsidP="00A91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0D" w:rsidRDefault="005E030D">
      <w:r>
        <w:t>____________________</w:t>
      </w:r>
    </w:p>
  </w:footnote>
  <w:footnote w:type="continuationSeparator" w:id="0">
    <w:p w:rsidR="005E030D" w:rsidRDefault="005E0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70" w:rsidRDefault="00C61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3E0" w:rsidRPr="00C61970" w:rsidRDefault="00D443E0">
    <w:pPr>
      <w:pStyle w:val="Header"/>
      <w:rPr>
        <w:rFonts w:asciiTheme="minorHAnsi" w:hAnsiTheme="minorHAnsi"/>
      </w:rPr>
    </w:pPr>
    <w:r w:rsidRPr="00C61970">
      <w:rPr>
        <w:rFonts w:asciiTheme="minorHAnsi" w:hAnsiTheme="minorHAnsi"/>
      </w:rPr>
      <w:t xml:space="preserve">- </w:t>
    </w:r>
    <w:sdt>
      <w:sdtPr>
        <w:rPr>
          <w:rFonts w:asciiTheme="minorHAnsi" w:hAnsiTheme="minorHAnsi"/>
        </w:rPr>
        <w:id w:val="-1418937364"/>
        <w:docPartObj>
          <w:docPartGallery w:val="Page Numbers (Top of Page)"/>
          <w:docPartUnique/>
        </w:docPartObj>
      </w:sdtPr>
      <w:sdtEndPr>
        <w:rPr>
          <w:noProof/>
        </w:rPr>
      </w:sdtEndPr>
      <w:sdtContent>
        <w:r w:rsidRPr="00C61970">
          <w:rPr>
            <w:rFonts w:asciiTheme="minorHAnsi" w:hAnsiTheme="minorHAnsi"/>
          </w:rPr>
          <w:fldChar w:fldCharType="begin"/>
        </w:r>
        <w:r w:rsidRPr="00C61970">
          <w:rPr>
            <w:rFonts w:asciiTheme="minorHAnsi" w:hAnsiTheme="minorHAnsi"/>
          </w:rPr>
          <w:instrText xml:space="preserve"> PAGE   \* MERGEFORMAT </w:instrText>
        </w:r>
        <w:r w:rsidRPr="00C61970">
          <w:rPr>
            <w:rFonts w:asciiTheme="minorHAnsi" w:hAnsiTheme="minorHAnsi"/>
          </w:rPr>
          <w:fldChar w:fldCharType="separate"/>
        </w:r>
        <w:r w:rsidR="00302939">
          <w:rPr>
            <w:rFonts w:asciiTheme="minorHAnsi" w:hAnsiTheme="minorHAnsi"/>
            <w:noProof/>
          </w:rPr>
          <w:t>7</w:t>
        </w:r>
        <w:r w:rsidRPr="00C61970">
          <w:rPr>
            <w:rFonts w:asciiTheme="minorHAnsi" w:hAnsiTheme="minorHAnsi"/>
            <w:noProof/>
          </w:rPr>
          <w:fldChar w:fldCharType="end"/>
        </w:r>
      </w:sdtContent>
    </w:sdt>
    <w:r w:rsidRPr="00C61970">
      <w:rPr>
        <w:rFonts w:asciiTheme="minorHAnsi" w:hAnsiTheme="minorHAnsi"/>
        <w:noProof/>
      </w:rPr>
      <w:t xml:space="preserve"> -</w:t>
    </w:r>
  </w:p>
  <w:p w:rsidR="00D443E0" w:rsidRDefault="00D44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70" w:rsidRDefault="00C61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DD2494C"/>
    <w:multiLevelType w:val="hybridMultilevel"/>
    <w:tmpl w:val="7A3CAFE8"/>
    <w:lvl w:ilvl="0" w:tplc="60C61260">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2C92F21"/>
    <w:multiLevelType w:val="hybridMultilevel"/>
    <w:tmpl w:val="68284E52"/>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0D"/>
    <w:rsid w:val="000039EE"/>
    <w:rsid w:val="00005622"/>
    <w:rsid w:val="0002519E"/>
    <w:rsid w:val="00035B43"/>
    <w:rsid w:val="000538F0"/>
    <w:rsid w:val="000758B3"/>
    <w:rsid w:val="000B0D96"/>
    <w:rsid w:val="000B59D8"/>
    <w:rsid w:val="000C56BE"/>
    <w:rsid w:val="001026FD"/>
    <w:rsid w:val="00115DD7"/>
    <w:rsid w:val="00167472"/>
    <w:rsid w:val="00167F92"/>
    <w:rsid w:val="00173738"/>
    <w:rsid w:val="001B79A3"/>
    <w:rsid w:val="002152A3"/>
    <w:rsid w:val="00261C6B"/>
    <w:rsid w:val="00302939"/>
    <w:rsid w:val="00316F3B"/>
    <w:rsid w:val="00333A80"/>
    <w:rsid w:val="00364E95"/>
    <w:rsid w:val="00372875"/>
    <w:rsid w:val="003B1E80"/>
    <w:rsid w:val="003B66E8"/>
    <w:rsid w:val="004033F1"/>
    <w:rsid w:val="00414B0C"/>
    <w:rsid w:val="004257AC"/>
    <w:rsid w:val="0043711B"/>
    <w:rsid w:val="00463FAC"/>
    <w:rsid w:val="004B732E"/>
    <w:rsid w:val="004D51F4"/>
    <w:rsid w:val="004D64E0"/>
    <w:rsid w:val="0051210D"/>
    <w:rsid w:val="005136D2"/>
    <w:rsid w:val="00517A03"/>
    <w:rsid w:val="005A1072"/>
    <w:rsid w:val="005A3DD9"/>
    <w:rsid w:val="005A4160"/>
    <w:rsid w:val="005B1DFC"/>
    <w:rsid w:val="005E030D"/>
    <w:rsid w:val="00601682"/>
    <w:rsid w:val="006333F7"/>
    <w:rsid w:val="00644741"/>
    <w:rsid w:val="006A6FFE"/>
    <w:rsid w:val="006C5A91"/>
    <w:rsid w:val="006E2230"/>
    <w:rsid w:val="0071038B"/>
    <w:rsid w:val="00716BBC"/>
    <w:rsid w:val="007321BC"/>
    <w:rsid w:val="00760063"/>
    <w:rsid w:val="00775E4B"/>
    <w:rsid w:val="00791BA4"/>
    <w:rsid w:val="0079553B"/>
    <w:rsid w:val="007A40FE"/>
    <w:rsid w:val="007B1B75"/>
    <w:rsid w:val="00810105"/>
    <w:rsid w:val="008157E0"/>
    <w:rsid w:val="00854E1D"/>
    <w:rsid w:val="00887FA6"/>
    <w:rsid w:val="008A4342"/>
    <w:rsid w:val="008C4397"/>
    <w:rsid w:val="008C465A"/>
    <w:rsid w:val="008F2C9B"/>
    <w:rsid w:val="00923CD6"/>
    <w:rsid w:val="00935AA8"/>
    <w:rsid w:val="00971C9A"/>
    <w:rsid w:val="009D31B9"/>
    <w:rsid w:val="009D51FA"/>
    <w:rsid w:val="009F1E23"/>
    <w:rsid w:val="00A51537"/>
    <w:rsid w:val="00A5280F"/>
    <w:rsid w:val="00A60FC1"/>
    <w:rsid w:val="00A91E7D"/>
    <w:rsid w:val="00A97C37"/>
    <w:rsid w:val="00AC37B5"/>
    <w:rsid w:val="00AD752F"/>
    <w:rsid w:val="00B27B41"/>
    <w:rsid w:val="00B6744A"/>
    <w:rsid w:val="00B8573E"/>
    <w:rsid w:val="00B90409"/>
    <w:rsid w:val="00BB24C0"/>
    <w:rsid w:val="00BB76BA"/>
    <w:rsid w:val="00C1325F"/>
    <w:rsid w:val="00C16E34"/>
    <w:rsid w:val="00C26F2E"/>
    <w:rsid w:val="00C45376"/>
    <w:rsid w:val="00C61970"/>
    <w:rsid w:val="00C9028F"/>
    <w:rsid w:val="00CA0416"/>
    <w:rsid w:val="00CB1125"/>
    <w:rsid w:val="00CD042E"/>
    <w:rsid w:val="00CE1E1A"/>
    <w:rsid w:val="00CF2560"/>
    <w:rsid w:val="00CF5B46"/>
    <w:rsid w:val="00D443E0"/>
    <w:rsid w:val="00D46B68"/>
    <w:rsid w:val="00D542A5"/>
    <w:rsid w:val="00D97564"/>
    <w:rsid w:val="00DC3D47"/>
    <w:rsid w:val="00DD77DA"/>
    <w:rsid w:val="00E06C61"/>
    <w:rsid w:val="00E13DB3"/>
    <w:rsid w:val="00E2408B"/>
    <w:rsid w:val="00E72AE1"/>
    <w:rsid w:val="00ED6A7A"/>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D79E61D-1932-44AB-9CD3-FF7AA3A4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B90409"/>
    <w:pPr>
      <w:ind w:left="720"/>
      <w:contextualSpacing/>
    </w:pPr>
  </w:style>
  <w:style w:type="paragraph" w:customStyle="1" w:styleId="AnnexNotitle">
    <w:name w:val="Annex_No &amp; title"/>
    <w:basedOn w:val="Normal"/>
    <w:next w:val="Normal"/>
    <w:rsid w:val="00B90409"/>
    <w:pPr>
      <w:keepNext/>
      <w:keepLines/>
      <w:spacing w:before="480"/>
      <w:jc w:val="center"/>
    </w:pPr>
    <w:rPr>
      <w:b/>
      <w:sz w:val="28"/>
      <w:lang w:val="en-GB"/>
    </w:rPr>
  </w:style>
  <w:style w:type="paragraph" w:customStyle="1" w:styleId="Headingb0">
    <w:name w:val="Heading_b"/>
    <w:basedOn w:val="Normal"/>
    <w:next w:val="Normal"/>
    <w:rsid w:val="00B90409"/>
    <w:pPr>
      <w:keepNext/>
      <w:spacing w:before="160"/>
    </w:pPr>
    <w:rPr>
      <w:b/>
      <w:lang w:val="en-GB"/>
    </w:rPr>
  </w:style>
  <w:style w:type="paragraph" w:customStyle="1" w:styleId="Reasons">
    <w:name w:val="Reasons"/>
    <w:basedOn w:val="Normal"/>
    <w:qFormat/>
    <w:rsid w:val="00B90409"/>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A91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tu.int/net4/iwm/?p0=0&amp;p11=ITU&amp;p12=ITU-SEP-Cross-sector-SEP-IRG-SEP-IRG-IBB&amp;p21=ITU&amp;p22=ITU" TargetMode="External"/><Relationship Id="rId18" Type="http://schemas.openxmlformats.org/officeDocument/2006/relationships/hyperlink" Target="http://www.itu.int/en/ITU-R/conferences/rag/Documents/SUMOFCONCLFINAL.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rgibb@lists.itu.int" TargetMode="External"/><Relationship Id="rId17" Type="http://schemas.openxmlformats.org/officeDocument/2006/relationships/hyperlink" Target="mailto:takechi.m-fa@nhk.or.j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na.eliza@tvglobo.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rg/ibb"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rg/ibb/Pages/default.aspx" TargetMode="External"/><Relationship Id="rId23" Type="http://schemas.openxmlformats.org/officeDocument/2006/relationships/footer" Target="footer2.xml"/><Relationship Id="rId10" Type="http://schemas.openxmlformats.org/officeDocument/2006/relationships/hyperlink" Target="mailto:rsg6@itu.int" TargetMode="External"/><Relationship Id="rId19" Type="http://schemas.openxmlformats.org/officeDocument/2006/relationships/hyperlink" Target="http://itu.int/go/ITU-T/REManual"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en/irg/ibb/Pages/default.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ri\AppData\Roaming\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8F6D-3D0C-464F-A863-A2DC635D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PF_TSBCIRC2.dotm</Template>
  <TotalTime>1</TotalTime>
  <Pages>7</Pages>
  <Words>2289</Words>
  <Characters>13736</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15994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Haari, Laetitia</dc:creator>
  <cp:keywords/>
  <dc:description/>
  <cp:lastModifiedBy>Aveline, Marion</cp:lastModifiedBy>
  <cp:revision>2</cp:revision>
  <cp:lastPrinted>2014-11-04T15:36:00Z</cp:lastPrinted>
  <dcterms:created xsi:type="dcterms:W3CDTF">2014-11-07T14:06:00Z</dcterms:created>
  <dcterms:modified xsi:type="dcterms:W3CDTF">2014-11-07T14:06:00Z</dcterms:modified>
</cp:coreProperties>
</file>