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637" w:type="dxa"/>
        <w:tblLayout w:type="fixed"/>
        <w:tblLook w:val="0000" w:firstRow="0" w:lastRow="0" w:firstColumn="0" w:lastColumn="0" w:noHBand="0" w:noVBand="0"/>
      </w:tblPr>
      <w:tblGrid>
        <w:gridCol w:w="4250"/>
        <w:gridCol w:w="1276"/>
        <w:gridCol w:w="4111"/>
      </w:tblGrid>
      <w:tr w:rsidR="00C00163" w:rsidRPr="007213C4" w:rsidTr="007213C4">
        <w:trPr>
          <w:cantSplit/>
        </w:trPr>
        <w:tc>
          <w:tcPr>
            <w:tcW w:w="4250" w:type="dxa"/>
            <w:vAlign w:val="center"/>
          </w:tcPr>
          <w:p w:rsidR="00C00163" w:rsidRPr="007213C4" w:rsidRDefault="00C00163" w:rsidP="007213C4">
            <w:pPr>
              <w:spacing w:before="240" w:line="240" w:lineRule="atLeast"/>
              <w:jc w:val="center"/>
              <w:rPr>
                <w:b/>
                <w:bCs/>
                <w:sz w:val="36"/>
                <w:szCs w:val="44"/>
              </w:rPr>
            </w:pPr>
            <w:r w:rsidRPr="007213C4">
              <w:rPr>
                <w:rFonts w:hint="cs"/>
                <w:b/>
                <w:bCs/>
                <w:sz w:val="36"/>
                <w:szCs w:val="44"/>
                <w:rtl/>
              </w:rPr>
              <w:t>مكتب تقييس الاتصالات</w:t>
            </w:r>
            <w:r w:rsidR="007213C4" w:rsidRPr="007213C4">
              <w:rPr>
                <w:rFonts w:hint="cs"/>
                <w:b/>
                <w:bCs/>
                <w:sz w:val="36"/>
                <w:szCs w:val="44"/>
                <w:rtl/>
              </w:rPr>
              <w:t xml:space="preserve"> </w:t>
            </w:r>
            <w:r w:rsidR="007213C4" w:rsidRPr="00BD011B">
              <w:rPr>
                <w:b/>
                <w:bCs/>
                <w:sz w:val="34"/>
                <w:szCs w:val="34"/>
              </w:rPr>
              <w:t>(TSB)</w:t>
            </w:r>
          </w:p>
        </w:tc>
        <w:tc>
          <w:tcPr>
            <w:tcW w:w="1276" w:type="dxa"/>
            <w:vAlign w:val="center"/>
          </w:tcPr>
          <w:p w:rsidR="00C00163" w:rsidRPr="007213C4" w:rsidRDefault="00EC3D77" w:rsidP="007213C4">
            <w:pPr>
              <w:spacing w:before="240" w:line="240" w:lineRule="atLeast"/>
              <w:jc w:val="left"/>
              <w:rPr>
                <w:b/>
                <w:bCs/>
                <w:sz w:val="36"/>
                <w:szCs w:val="44"/>
                <w:rtl/>
              </w:rPr>
            </w:pPr>
            <w:r w:rsidRPr="007213C4">
              <w:rPr>
                <w:b/>
                <w:bCs/>
                <w:noProof/>
                <w:sz w:val="36"/>
                <w:szCs w:val="44"/>
              </w:rPr>
              <w:drawing>
                <wp:inline distT="0" distB="0" distL="0" distR="0" wp14:anchorId="6EE847AE" wp14:editId="6012D066">
                  <wp:extent cx="893445" cy="78676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3445" cy="786765"/>
                          </a:xfrm>
                          <a:prstGeom prst="rect">
                            <a:avLst/>
                          </a:prstGeom>
                          <a:noFill/>
                          <a:ln>
                            <a:noFill/>
                          </a:ln>
                        </pic:spPr>
                      </pic:pic>
                    </a:graphicData>
                  </a:graphic>
                </wp:inline>
              </w:drawing>
            </w:r>
          </w:p>
        </w:tc>
        <w:tc>
          <w:tcPr>
            <w:tcW w:w="4111" w:type="dxa"/>
            <w:vAlign w:val="center"/>
          </w:tcPr>
          <w:p w:rsidR="00C00163" w:rsidRPr="007213C4" w:rsidRDefault="00C00163" w:rsidP="007213C4">
            <w:pPr>
              <w:spacing w:before="240" w:line="240" w:lineRule="atLeast"/>
              <w:jc w:val="left"/>
              <w:rPr>
                <w:b/>
                <w:bCs/>
                <w:sz w:val="36"/>
                <w:szCs w:val="44"/>
              </w:rPr>
            </w:pPr>
            <w:r w:rsidRPr="007213C4">
              <w:rPr>
                <w:rFonts w:hint="cs"/>
                <w:b/>
                <w:bCs/>
                <w:sz w:val="36"/>
                <w:szCs w:val="44"/>
                <w:rtl/>
              </w:rPr>
              <w:t>مكتب تنمية الاتصالات</w:t>
            </w:r>
            <w:r w:rsidR="007213C4" w:rsidRPr="007213C4">
              <w:rPr>
                <w:rFonts w:hint="cs"/>
                <w:b/>
                <w:bCs/>
                <w:sz w:val="36"/>
                <w:szCs w:val="44"/>
                <w:rtl/>
              </w:rPr>
              <w:t xml:space="preserve"> </w:t>
            </w:r>
            <w:r w:rsidR="007213C4" w:rsidRPr="00BD011B">
              <w:rPr>
                <w:b/>
                <w:bCs/>
                <w:sz w:val="34"/>
                <w:szCs w:val="34"/>
              </w:rPr>
              <w:t>(BDT)</w:t>
            </w:r>
          </w:p>
        </w:tc>
      </w:tr>
    </w:tbl>
    <w:p w:rsidR="00623F6D" w:rsidRPr="0033273E" w:rsidRDefault="00623F6D" w:rsidP="00623F6D">
      <w:pPr>
        <w:spacing w:before="0"/>
        <w:rPr>
          <w:rtl/>
          <w:lang w:bidi="ar-EG"/>
        </w:rPr>
      </w:pPr>
    </w:p>
    <w:tbl>
      <w:tblPr>
        <w:bidiVisual/>
        <w:tblW w:w="9631" w:type="dxa"/>
        <w:tblInd w:w="8" w:type="dxa"/>
        <w:tblLayout w:type="fixed"/>
        <w:tblCellMar>
          <w:left w:w="0" w:type="dxa"/>
          <w:right w:w="0" w:type="dxa"/>
        </w:tblCellMar>
        <w:tblLook w:val="0000" w:firstRow="0" w:lastRow="0" w:firstColumn="0" w:lastColumn="0" w:noHBand="0" w:noVBand="0"/>
      </w:tblPr>
      <w:tblGrid>
        <w:gridCol w:w="1414"/>
        <w:gridCol w:w="2977"/>
        <w:gridCol w:w="5240"/>
      </w:tblGrid>
      <w:tr w:rsidR="00623F6D" w:rsidRPr="00D16C82" w:rsidTr="004D520D">
        <w:trPr>
          <w:cantSplit/>
          <w:trHeight w:val="340"/>
        </w:trPr>
        <w:tc>
          <w:tcPr>
            <w:tcW w:w="1414" w:type="dxa"/>
          </w:tcPr>
          <w:p w:rsidR="00623F6D" w:rsidRPr="00D16C82" w:rsidRDefault="00623F6D" w:rsidP="00927CEC">
            <w:pPr>
              <w:tabs>
                <w:tab w:val="left" w:pos="4111"/>
              </w:tabs>
              <w:spacing w:before="20" w:line="300" w:lineRule="exact"/>
              <w:ind w:left="57"/>
            </w:pPr>
          </w:p>
        </w:tc>
        <w:tc>
          <w:tcPr>
            <w:tcW w:w="2977" w:type="dxa"/>
          </w:tcPr>
          <w:p w:rsidR="00623F6D" w:rsidRPr="00D16C82" w:rsidRDefault="00623F6D" w:rsidP="00927CEC">
            <w:pPr>
              <w:tabs>
                <w:tab w:val="left" w:pos="4111"/>
              </w:tabs>
              <w:spacing w:before="20" w:line="300" w:lineRule="exact"/>
              <w:ind w:left="57"/>
              <w:rPr>
                <w:b/>
              </w:rPr>
            </w:pPr>
          </w:p>
        </w:tc>
        <w:tc>
          <w:tcPr>
            <w:tcW w:w="5240" w:type="dxa"/>
          </w:tcPr>
          <w:p w:rsidR="00623F6D" w:rsidRPr="00D16C82" w:rsidRDefault="0040154B" w:rsidP="00950A65">
            <w:pPr>
              <w:tabs>
                <w:tab w:val="left" w:pos="4111"/>
              </w:tabs>
              <w:spacing w:line="300" w:lineRule="exact"/>
              <w:ind w:left="57"/>
              <w:rPr>
                <w:rtl/>
                <w:lang w:bidi="ar-SY"/>
              </w:rPr>
            </w:pPr>
            <w:r>
              <w:rPr>
                <w:rFonts w:hint="cs"/>
                <w:rtl/>
              </w:rPr>
              <w:t xml:space="preserve">جنيف، </w:t>
            </w:r>
            <w:r w:rsidR="00950A65">
              <w:t>2</w:t>
            </w:r>
            <w:r>
              <w:rPr>
                <w:rFonts w:hint="cs"/>
                <w:rtl/>
                <w:lang w:bidi="ar-SY"/>
              </w:rPr>
              <w:t xml:space="preserve"> </w:t>
            </w:r>
            <w:r w:rsidR="00950A65">
              <w:rPr>
                <w:rFonts w:hint="cs"/>
                <w:rtl/>
                <w:lang w:bidi="ar-SY"/>
              </w:rPr>
              <w:t>يوليو</w:t>
            </w:r>
            <w:r>
              <w:rPr>
                <w:rFonts w:hint="cs"/>
                <w:rtl/>
                <w:lang w:bidi="ar-SY"/>
              </w:rPr>
              <w:t xml:space="preserve"> </w:t>
            </w:r>
            <w:r w:rsidR="00950A65">
              <w:rPr>
                <w:lang w:bidi="ar-SY"/>
              </w:rPr>
              <w:t>2014</w:t>
            </w:r>
          </w:p>
          <w:p w:rsidR="00623F6D" w:rsidRPr="00D16C82" w:rsidRDefault="00623F6D" w:rsidP="00927CEC">
            <w:pPr>
              <w:tabs>
                <w:tab w:val="left" w:pos="4111"/>
              </w:tabs>
              <w:spacing w:before="0" w:line="300" w:lineRule="exact"/>
              <w:ind w:left="57"/>
            </w:pPr>
          </w:p>
        </w:tc>
      </w:tr>
      <w:tr w:rsidR="00623F6D" w:rsidRPr="00D16C82" w:rsidTr="004D520D">
        <w:trPr>
          <w:cantSplit/>
          <w:trHeight w:val="340"/>
        </w:trPr>
        <w:tc>
          <w:tcPr>
            <w:tcW w:w="1414" w:type="dxa"/>
          </w:tcPr>
          <w:p w:rsidR="00623F6D" w:rsidRPr="00D16C82" w:rsidRDefault="00623F6D" w:rsidP="004D520D">
            <w:pPr>
              <w:tabs>
                <w:tab w:val="left" w:pos="4111"/>
              </w:tabs>
              <w:spacing w:before="20" w:after="60" w:line="340" w:lineRule="exact"/>
              <w:ind w:left="57"/>
              <w:rPr>
                <w:rtl/>
                <w:lang w:bidi="ar-EG"/>
              </w:rPr>
            </w:pPr>
            <w:r w:rsidRPr="00D16C82">
              <w:rPr>
                <w:rFonts w:hint="cs"/>
                <w:rtl/>
              </w:rPr>
              <w:t>المرجع:</w:t>
            </w:r>
            <w:r w:rsidR="004D520D">
              <w:rPr>
                <w:rtl/>
                <w:lang w:bidi="ar-SY"/>
              </w:rPr>
              <w:br/>
            </w:r>
            <w:r w:rsidR="002D5963" w:rsidRPr="00D16C82">
              <w:rPr>
                <w:rFonts w:hint="cs"/>
                <w:rtl/>
                <w:lang w:bidi="ar-SY"/>
              </w:rPr>
              <w:t>الهاتف</w:t>
            </w:r>
            <w:r w:rsidR="002D5963" w:rsidRPr="00D16C82">
              <w:rPr>
                <w:rFonts w:hint="cs"/>
                <w:rtl/>
              </w:rPr>
              <w:t>:</w:t>
            </w:r>
            <w:r w:rsidR="002D5963">
              <w:rPr>
                <w:rtl/>
              </w:rPr>
              <w:br/>
            </w:r>
            <w:r w:rsidR="002D5963" w:rsidRPr="00D16C82">
              <w:rPr>
                <w:rFonts w:hint="cs"/>
                <w:rtl/>
              </w:rPr>
              <w:t>الفاكس:</w:t>
            </w:r>
            <w:r w:rsidR="002D5963">
              <w:rPr>
                <w:rFonts w:hint="cs"/>
                <w:rtl/>
              </w:rPr>
              <w:br/>
            </w:r>
            <w:r w:rsidR="002D5963" w:rsidRPr="00D16C82">
              <w:rPr>
                <w:rFonts w:hint="cs"/>
                <w:rtl/>
              </w:rPr>
              <w:t>البريد الإلكتروني:</w:t>
            </w:r>
          </w:p>
        </w:tc>
        <w:tc>
          <w:tcPr>
            <w:tcW w:w="2977" w:type="dxa"/>
          </w:tcPr>
          <w:p w:rsidR="00623F6D" w:rsidRPr="002D5963" w:rsidRDefault="00623F6D" w:rsidP="002D5963">
            <w:pPr>
              <w:tabs>
                <w:tab w:val="left" w:pos="4111"/>
              </w:tabs>
              <w:spacing w:before="20" w:line="340" w:lineRule="exact"/>
              <w:ind w:left="57"/>
              <w:rPr>
                <w:bCs/>
                <w:rtl/>
              </w:rPr>
            </w:pPr>
            <w:r>
              <w:rPr>
                <w:b/>
              </w:rPr>
              <w:t>TSB Circular</w:t>
            </w:r>
            <w:r w:rsidR="00C70B69">
              <w:rPr>
                <w:b/>
              </w:rPr>
              <w:t> </w:t>
            </w:r>
            <w:r w:rsidR="002D5963">
              <w:rPr>
                <w:b/>
              </w:rPr>
              <w:t>103</w:t>
            </w:r>
            <w:r w:rsidR="00732F62">
              <w:rPr>
                <w:b/>
              </w:rPr>
              <w:br/>
            </w:r>
            <w:r w:rsidR="002D5963">
              <w:t>+41 22 730 6206</w:t>
            </w:r>
            <w:r w:rsidR="002D5963">
              <w:rPr>
                <w:rtl/>
                <w:lang w:bidi="ar-EG"/>
              </w:rPr>
              <w:br/>
            </w:r>
            <w:r w:rsidR="002D5963" w:rsidRPr="00D16C82">
              <w:t>+41</w:t>
            </w:r>
            <w:r w:rsidR="002D5963">
              <w:t> </w:t>
            </w:r>
            <w:r w:rsidR="002D5963" w:rsidRPr="00D16C82">
              <w:t>22</w:t>
            </w:r>
            <w:r w:rsidR="002D5963">
              <w:t> </w:t>
            </w:r>
            <w:r w:rsidR="002D5963" w:rsidRPr="00D16C82">
              <w:t>730</w:t>
            </w:r>
            <w:r w:rsidR="002D5963">
              <w:t> </w:t>
            </w:r>
            <w:r w:rsidR="002D5963" w:rsidRPr="00D16C82">
              <w:t>5853</w:t>
            </w:r>
            <w:r w:rsidR="002D5963">
              <w:rPr>
                <w:rtl/>
                <w:lang w:bidi="ar-EG"/>
              </w:rPr>
              <w:br/>
            </w:r>
            <w:hyperlink r:id="rId9" w:history="1">
              <w:r w:rsidR="002D5963" w:rsidRPr="00015F84">
                <w:rPr>
                  <w:rStyle w:val="Hyperlink"/>
                  <w:szCs w:val="24"/>
                </w:rPr>
                <w:t>seminar-counterfeiting@itu.int</w:t>
              </w:r>
            </w:hyperlink>
          </w:p>
        </w:tc>
        <w:tc>
          <w:tcPr>
            <w:tcW w:w="5240" w:type="dxa"/>
          </w:tcPr>
          <w:p w:rsidR="00623F6D" w:rsidRDefault="00623F6D" w:rsidP="004D520D">
            <w:pPr>
              <w:tabs>
                <w:tab w:val="left" w:pos="368"/>
                <w:tab w:val="left" w:pos="4111"/>
              </w:tabs>
              <w:spacing w:before="40" w:line="340" w:lineRule="exact"/>
              <w:ind w:left="368" w:hanging="311"/>
              <w:rPr>
                <w:rtl/>
                <w:lang w:bidi="ar-EG"/>
              </w:rPr>
            </w:pPr>
            <w:r w:rsidRPr="00D16C82">
              <w:rPr>
                <w:rFonts w:hint="cs"/>
                <w:rtl/>
              </w:rPr>
              <w:t>-</w:t>
            </w:r>
            <w:r w:rsidRPr="00D16C82">
              <w:rPr>
                <w:rtl/>
              </w:rPr>
              <w:tab/>
            </w:r>
            <w:r w:rsidRPr="00D16C82">
              <w:rPr>
                <w:rFonts w:hint="cs"/>
                <w:rtl/>
              </w:rPr>
              <w:t>إلى إدارات الدول الأعضاء في الات</w:t>
            </w:r>
            <w:r>
              <w:rPr>
                <w:rFonts w:hint="cs"/>
                <w:rtl/>
              </w:rPr>
              <w:t>‍</w:t>
            </w:r>
            <w:r w:rsidRPr="00D16C82">
              <w:rPr>
                <w:rFonts w:hint="cs"/>
                <w:rtl/>
              </w:rPr>
              <w:t>حاد</w:t>
            </w:r>
            <w:r>
              <w:rPr>
                <w:rFonts w:hint="cs"/>
                <w:rtl/>
              </w:rPr>
              <w:t>؛</w:t>
            </w:r>
          </w:p>
          <w:p w:rsidR="00623F6D" w:rsidRPr="00D16C82" w:rsidRDefault="00623F6D" w:rsidP="004D520D">
            <w:pPr>
              <w:tabs>
                <w:tab w:val="left" w:pos="368"/>
                <w:tab w:val="left" w:pos="4111"/>
              </w:tabs>
              <w:spacing w:before="0" w:line="340" w:lineRule="exact"/>
              <w:ind w:left="368" w:hanging="311"/>
              <w:rPr>
                <w:rtl/>
              </w:rPr>
            </w:pPr>
            <w:r w:rsidRPr="00D16C82">
              <w:rPr>
                <w:rFonts w:hint="cs"/>
                <w:rtl/>
              </w:rPr>
              <w:t>-</w:t>
            </w:r>
            <w:r w:rsidRPr="00D16C82">
              <w:rPr>
                <w:rtl/>
              </w:rPr>
              <w:tab/>
            </w:r>
            <w:r>
              <w:rPr>
                <w:rFonts w:hint="cs"/>
                <w:rtl/>
              </w:rPr>
              <w:t xml:space="preserve">إلى </w:t>
            </w:r>
            <w:r w:rsidRPr="00D16C82">
              <w:rPr>
                <w:rFonts w:hint="cs"/>
                <w:rtl/>
              </w:rPr>
              <w:t>أعضاء قطاع تقييس الاتصالات</w:t>
            </w:r>
            <w:r w:rsidR="00950A65">
              <w:rPr>
                <w:rFonts w:hint="cs"/>
                <w:rtl/>
              </w:rPr>
              <w:t xml:space="preserve"> وقطاع تنمية الاتصالات</w:t>
            </w:r>
            <w:r w:rsidRPr="00D16C82">
              <w:rPr>
                <w:rFonts w:hint="cs"/>
                <w:rtl/>
              </w:rPr>
              <w:t>؛</w:t>
            </w:r>
          </w:p>
          <w:p w:rsidR="00623F6D" w:rsidRPr="00C124F5" w:rsidRDefault="00623F6D" w:rsidP="00C124F5">
            <w:pPr>
              <w:tabs>
                <w:tab w:val="left" w:pos="368"/>
                <w:tab w:val="left" w:pos="4111"/>
              </w:tabs>
              <w:spacing w:before="0" w:line="340" w:lineRule="exact"/>
              <w:ind w:left="368" w:hanging="311"/>
              <w:jc w:val="left"/>
              <w:rPr>
                <w:spacing w:val="-8"/>
                <w:rtl/>
              </w:rPr>
            </w:pPr>
            <w:r w:rsidRPr="00D16C82">
              <w:rPr>
                <w:rFonts w:hint="cs"/>
                <w:rtl/>
              </w:rPr>
              <w:t>-</w:t>
            </w:r>
            <w:r w:rsidRPr="00D16C82">
              <w:rPr>
                <w:rtl/>
              </w:rPr>
              <w:tab/>
            </w:r>
            <w:r w:rsidRPr="00C124F5">
              <w:rPr>
                <w:rFonts w:hint="cs"/>
                <w:spacing w:val="-8"/>
                <w:rtl/>
              </w:rPr>
              <w:t xml:space="preserve">إلى </w:t>
            </w:r>
            <w:r w:rsidRPr="00C124F5">
              <w:rPr>
                <w:spacing w:val="-8"/>
                <w:rtl/>
              </w:rPr>
              <w:t>ال</w:t>
            </w:r>
            <w:r w:rsidRPr="00C124F5">
              <w:rPr>
                <w:rFonts w:hint="cs"/>
                <w:spacing w:val="-8"/>
                <w:rtl/>
              </w:rPr>
              <w:t>‍</w:t>
            </w:r>
            <w:r w:rsidRPr="00C124F5">
              <w:rPr>
                <w:spacing w:val="-8"/>
                <w:rtl/>
              </w:rPr>
              <w:t xml:space="preserve">منتسبين </w:t>
            </w:r>
            <w:r w:rsidRPr="00C124F5">
              <w:rPr>
                <w:rFonts w:hint="cs"/>
                <w:spacing w:val="-8"/>
                <w:rtl/>
              </w:rPr>
              <w:t>إلى</w:t>
            </w:r>
            <w:r w:rsidRPr="00C124F5">
              <w:rPr>
                <w:spacing w:val="-8"/>
                <w:rtl/>
              </w:rPr>
              <w:t xml:space="preserve"> قطاع تقييس الاتصالات</w:t>
            </w:r>
            <w:r w:rsidR="00950A65" w:rsidRPr="00C124F5">
              <w:rPr>
                <w:rFonts w:hint="cs"/>
                <w:spacing w:val="-8"/>
                <w:rtl/>
              </w:rPr>
              <w:t xml:space="preserve"> وقطاع تنمية الاتصالات</w:t>
            </w:r>
            <w:r w:rsidRPr="00C124F5">
              <w:rPr>
                <w:rFonts w:hint="cs"/>
                <w:spacing w:val="-8"/>
                <w:rtl/>
              </w:rPr>
              <w:t>؛</w:t>
            </w:r>
          </w:p>
          <w:p w:rsidR="00623F6D" w:rsidRPr="00FF0455" w:rsidRDefault="00623F6D" w:rsidP="004D520D">
            <w:pPr>
              <w:tabs>
                <w:tab w:val="left" w:pos="368"/>
                <w:tab w:val="left" w:pos="4111"/>
              </w:tabs>
              <w:spacing w:before="0" w:after="60" w:line="340" w:lineRule="exact"/>
              <w:ind w:left="368" w:hanging="311"/>
              <w:rPr>
                <w:spacing w:val="-2"/>
                <w:lang w:bidi="ar-EG"/>
              </w:rPr>
            </w:pPr>
            <w:r w:rsidRPr="00946A85">
              <w:rPr>
                <w:rFonts w:hint="cs"/>
                <w:spacing w:val="-2"/>
                <w:rtl/>
              </w:rPr>
              <w:t>-</w:t>
            </w:r>
            <w:r w:rsidRPr="00946A85">
              <w:rPr>
                <w:spacing w:val="-2"/>
                <w:rtl/>
              </w:rPr>
              <w:tab/>
            </w:r>
            <w:r w:rsidRPr="00946A85">
              <w:rPr>
                <w:rFonts w:hint="cs"/>
                <w:spacing w:val="-2"/>
                <w:rtl/>
              </w:rPr>
              <w:t xml:space="preserve">إلى </w:t>
            </w:r>
            <w:r w:rsidRPr="00946A85">
              <w:rPr>
                <w:rFonts w:hint="cs"/>
                <w:spacing w:val="-2"/>
                <w:rtl/>
                <w:lang w:bidi="ar-EG"/>
              </w:rPr>
              <w:t>الهيئات الأكادي</w:t>
            </w:r>
            <w:r w:rsidR="00E86C5B">
              <w:rPr>
                <w:rFonts w:hint="cs"/>
                <w:spacing w:val="-2"/>
                <w:rtl/>
                <w:lang w:bidi="ar-EG"/>
              </w:rPr>
              <w:t>‍</w:t>
            </w:r>
            <w:r w:rsidRPr="00946A85">
              <w:rPr>
                <w:rFonts w:hint="cs"/>
                <w:spacing w:val="-2"/>
                <w:rtl/>
                <w:lang w:bidi="ar-EG"/>
              </w:rPr>
              <w:t>مية ال</w:t>
            </w:r>
            <w:r w:rsidR="00554F30">
              <w:rPr>
                <w:rFonts w:hint="cs"/>
                <w:spacing w:val="-2"/>
                <w:rtl/>
                <w:lang w:bidi="ar-EG"/>
              </w:rPr>
              <w:t>‍</w:t>
            </w:r>
            <w:r w:rsidRPr="00946A85">
              <w:rPr>
                <w:rFonts w:hint="cs"/>
                <w:spacing w:val="-2"/>
                <w:rtl/>
                <w:lang w:bidi="ar-EG"/>
              </w:rPr>
              <w:t>منضمة إلى قطاع تقييس الاتصالات</w:t>
            </w:r>
            <w:r w:rsidR="00950A65">
              <w:rPr>
                <w:rFonts w:hint="cs"/>
                <w:spacing w:val="-2"/>
                <w:rtl/>
                <w:lang w:bidi="ar-EG"/>
              </w:rPr>
              <w:t xml:space="preserve"> </w:t>
            </w:r>
            <w:r w:rsidR="00950A65">
              <w:rPr>
                <w:rtl/>
              </w:rPr>
              <w:br/>
            </w:r>
            <w:r w:rsidR="00950A65">
              <w:rPr>
                <w:rFonts w:hint="cs"/>
                <w:rtl/>
              </w:rPr>
              <w:t>وقطاع تنمية الاتصالات</w:t>
            </w:r>
          </w:p>
        </w:tc>
      </w:tr>
      <w:tr w:rsidR="00380846" w:rsidRPr="00D16C82" w:rsidTr="004D520D">
        <w:trPr>
          <w:cantSplit/>
          <w:trHeight w:val="2397"/>
        </w:trPr>
        <w:tc>
          <w:tcPr>
            <w:tcW w:w="1414" w:type="dxa"/>
          </w:tcPr>
          <w:p w:rsidR="00380846" w:rsidRPr="00D16C82" w:rsidRDefault="00380846" w:rsidP="004D520D">
            <w:pPr>
              <w:tabs>
                <w:tab w:val="left" w:pos="4111"/>
              </w:tabs>
              <w:spacing w:before="20" w:after="60" w:line="340" w:lineRule="exact"/>
              <w:ind w:left="57"/>
              <w:rPr>
                <w:rtl/>
                <w:lang w:bidi="ar-EG"/>
              </w:rPr>
            </w:pPr>
            <w:r w:rsidRPr="00D16C82">
              <w:rPr>
                <w:rFonts w:hint="cs"/>
                <w:rtl/>
              </w:rPr>
              <w:t>المرجع:</w:t>
            </w:r>
            <w:r w:rsidR="004D520D">
              <w:rPr>
                <w:rtl/>
                <w:lang w:bidi="ar-EG"/>
              </w:rPr>
              <w:br/>
            </w:r>
            <w:r w:rsidRPr="00D16C82">
              <w:rPr>
                <w:rFonts w:hint="cs"/>
                <w:rtl/>
                <w:lang w:bidi="ar-SY"/>
              </w:rPr>
              <w:t>الهاتف</w:t>
            </w:r>
            <w:r w:rsidRPr="00D16C82">
              <w:rPr>
                <w:rFonts w:hint="cs"/>
                <w:rtl/>
              </w:rPr>
              <w:t>:</w:t>
            </w:r>
            <w:r>
              <w:rPr>
                <w:rtl/>
              </w:rPr>
              <w:br/>
            </w:r>
            <w:r w:rsidRPr="00D16C82">
              <w:rPr>
                <w:rFonts w:hint="cs"/>
                <w:rtl/>
              </w:rPr>
              <w:t>الفاكس:</w:t>
            </w:r>
            <w:r>
              <w:rPr>
                <w:rFonts w:hint="cs"/>
                <w:rtl/>
              </w:rPr>
              <w:br/>
            </w:r>
            <w:r w:rsidRPr="00D16C82">
              <w:rPr>
                <w:rFonts w:hint="cs"/>
                <w:rtl/>
              </w:rPr>
              <w:t>البريد الإلكتروني:</w:t>
            </w:r>
          </w:p>
        </w:tc>
        <w:tc>
          <w:tcPr>
            <w:tcW w:w="2977" w:type="dxa"/>
          </w:tcPr>
          <w:p w:rsidR="00380846" w:rsidRPr="00380846" w:rsidRDefault="00380846" w:rsidP="00380846">
            <w:pPr>
              <w:tabs>
                <w:tab w:val="left" w:pos="4111"/>
              </w:tabs>
              <w:spacing w:before="20" w:line="340" w:lineRule="exact"/>
              <w:ind w:left="57"/>
              <w:rPr>
                <w:b/>
                <w:bCs/>
                <w:color w:val="0000FF"/>
                <w:szCs w:val="24"/>
                <w:u w:val="single"/>
                <w:rtl/>
              </w:rPr>
            </w:pPr>
            <w:r>
              <w:rPr>
                <w:b/>
              </w:rPr>
              <w:t>BDT/IEE/RME/024</w:t>
            </w:r>
            <w:r>
              <w:rPr>
                <w:b/>
              </w:rPr>
              <w:br/>
            </w:r>
            <w:r>
              <w:t>+41 22 730 6256</w:t>
            </w:r>
            <w:r>
              <w:rPr>
                <w:rtl/>
                <w:lang w:bidi="ar-EG"/>
              </w:rPr>
              <w:br/>
            </w:r>
            <w:r w:rsidRPr="00D16C82">
              <w:t>+41</w:t>
            </w:r>
            <w:r>
              <w:t> </w:t>
            </w:r>
            <w:r w:rsidRPr="00D16C82">
              <w:t>22</w:t>
            </w:r>
            <w:r>
              <w:t> </w:t>
            </w:r>
            <w:r w:rsidRPr="00D16C82">
              <w:t>730</w:t>
            </w:r>
            <w:r>
              <w:t> 5484</w:t>
            </w:r>
            <w:r>
              <w:rPr>
                <w:rtl/>
                <w:lang w:bidi="ar-EG"/>
              </w:rPr>
              <w:br/>
            </w:r>
            <w:hyperlink r:id="rId10" w:history="1">
              <w:r w:rsidRPr="000217AD">
                <w:rPr>
                  <w:rStyle w:val="Hyperlink"/>
                  <w:szCs w:val="24"/>
                </w:rPr>
                <w:t>seminar-counterfeiting@itu.int</w:t>
              </w:r>
            </w:hyperlink>
          </w:p>
        </w:tc>
        <w:tc>
          <w:tcPr>
            <w:tcW w:w="5240" w:type="dxa"/>
          </w:tcPr>
          <w:p w:rsidR="00380846" w:rsidRPr="00D77E0C" w:rsidRDefault="00380846" w:rsidP="004D520D">
            <w:pPr>
              <w:tabs>
                <w:tab w:val="left" w:pos="368"/>
                <w:tab w:val="left" w:pos="4111"/>
              </w:tabs>
              <w:spacing w:before="240" w:after="60" w:line="340" w:lineRule="exact"/>
              <w:ind w:left="368" w:hanging="311"/>
              <w:rPr>
                <w:b/>
                <w:bCs/>
                <w:rtl/>
              </w:rPr>
            </w:pPr>
            <w:r w:rsidRPr="00D16C82">
              <w:rPr>
                <w:rFonts w:hint="cs"/>
                <w:b/>
                <w:bCs/>
                <w:rtl/>
              </w:rPr>
              <w:t>نسخة إلى:</w:t>
            </w:r>
          </w:p>
          <w:p w:rsidR="00380846" w:rsidRPr="00732F62" w:rsidRDefault="00380846" w:rsidP="004D520D">
            <w:pPr>
              <w:tabs>
                <w:tab w:val="left" w:pos="368"/>
                <w:tab w:val="left" w:pos="4111"/>
              </w:tabs>
              <w:spacing w:before="0" w:line="340" w:lineRule="exact"/>
              <w:ind w:left="368" w:hanging="311"/>
              <w:rPr>
                <w:spacing w:val="-4"/>
                <w:rtl/>
              </w:rPr>
            </w:pPr>
            <w:r>
              <w:rPr>
                <w:rFonts w:hint="cs"/>
                <w:rtl/>
              </w:rPr>
              <w:t>-</w:t>
            </w:r>
            <w:r>
              <w:rPr>
                <w:rtl/>
              </w:rPr>
              <w:tab/>
            </w:r>
            <w:r w:rsidRPr="00732F62">
              <w:rPr>
                <w:rFonts w:hint="cs"/>
                <w:spacing w:val="-4"/>
                <w:rtl/>
              </w:rPr>
              <w:t xml:space="preserve">رؤساء </w:t>
            </w:r>
            <w:r w:rsidR="004D520D">
              <w:rPr>
                <w:rFonts w:hint="cs"/>
                <w:spacing w:val="-4"/>
                <w:rtl/>
              </w:rPr>
              <w:t xml:space="preserve">جميع </w:t>
            </w:r>
            <w:r w:rsidRPr="00732F62">
              <w:rPr>
                <w:rFonts w:hint="cs"/>
                <w:spacing w:val="-4"/>
                <w:rtl/>
              </w:rPr>
              <w:t>لجان الدراسات التابعة لقطاع تقييس الاتصالات</w:t>
            </w:r>
            <w:r w:rsidR="00135407">
              <w:rPr>
                <w:rFonts w:hint="cs"/>
                <w:spacing w:val="-4"/>
                <w:rtl/>
              </w:rPr>
              <w:t xml:space="preserve"> </w:t>
            </w:r>
            <w:r w:rsidR="00135407">
              <w:rPr>
                <w:rFonts w:hint="cs"/>
                <w:rtl/>
              </w:rPr>
              <w:t>وقطاع تنمية الاتصالات</w:t>
            </w:r>
            <w:r w:rsidRPr="00732F62">
              <w:rPr>
                <w:rFonts w:hint="cs"/>
                <w:spacing w:val="-4"/>
                <w:rtl/>
              </w:rPr>
              <w:t xml:space="preserve"> ونوابهم؛</w:t>
            </w:r>
          </w:p>
          <w:p w:rsidR="00380846" w:rsidRPr="004D520D" w:rsidRDefault="00380846" w:rsidP="004D520D">
            <w:pPr>
              <w:tabs>
                <w:tab w:val="left" w:pos="368"/>
                <w:tab w:val="left" w:pos="4111"/>
              </w:tabs>
              <w:spacing w:before="0" w:line="340" w:lineRule="exact"/>
              <w:ind w:left="368" w:hanging="311"/>
              <w:rPr>
                <w:spacing w:val="-4"/>
                <w:rtl/>
              </w:rPr>
            </w:pPr>
            <w:r>
              <w:rPr>
                <w:rFonts w:hint="cs"/>
                <w:rtl/>
              </w:rPr>
              <w:t>-</w:t>
            </w:r>
            <w:r>
              <w:rPr>
                <w:rtl/>
              </w:rPr>
              <w:tab/>
            </w:r>
            <w:r w:rsidR="001054E1" w:rsidRPr="004D520D">
              <w:rPr>
                <w:rFonts w:hint="cs"/>
                <w:spacing w:val="-4"/>
                <w:rtl/>
              </w:rPr>
              <w:t>رئيس الفريق الاستشاري ل</w:t>
            </w:r>
            <w:r w:rsidR="00F46600" w:rsidRPr="004D520D">
              <w:rPr>
                <w:spacing w:val="-4"/>
                <w:rtl/>
              </w:rPr>
              <w:t>تقييس الاتصالات</w:t>
            </w:r>
            <w:r w:rsidR="001054E1" w:rsidRPr="004D520D">
              <w:rPr>
                <w:rFonts w:hint="cs"/>
                <w:spacing w:val="-4"/>
                <w:rtl/>
              </w:rPr>
              <w:t xml:space="preserve"> ورئيس الفريق الاستشاري</w:t>
            </w:r>
            <w:r w:rsidR="00F46600" w:rsidRPr="004D520D">
              <w:rPr>
                <w:spacing w:val="-4"/>
                <w:rtl/>
              </w:rPr>
              <w:t xml:space="preserve"> </w:t>
            </w:r>
            <w:r w:rsidR="001054E1" w:rsidRPr="004D520D">
              <w:rPr>
                <w:rFonts w:hint="cs"/>
                <w:spacing w:val="-4"/>
                <w:rtl/>
              </w:rPr>
              <w:t>ل</w:t>
            </w:r>
            <w:r w:rsidR="00F46600" w:rsidRPr="004D520D">
              <w:rPr>
                <w:spacing w:val="-4"/>
                <w:rtl/>
              </w:rPr>
              <w:t>تنمية الاتصالات</w:t>
            </w:r>
            <w:r w:rsidR="00F46600" w:rsidRPr="004D520D">
              <w:rPr>
                <w:rFonts w:hint="cs"/>
                <w:spacing w:val="-4"/>
                <w:rtl/>
              </w:rPr>
              <w:t xml:space="preserve"> </w:t>
            </w:r>
            <w:r w:rsidR="001054E1" w:rsidRPr="004D520D">
              <w:rPr>
                <w:rFonts w:hint="cs"/>
                <w:spacing w:val="-4"/>
                <w:rtl/>
              </w:rPr>
              <w:t>ونوابهم</w:t>
            </w:r>
            <w:r w:rsidRPr="004D520D">
              <w:rPr>
                <w:rFonts w:hint="cs"/>
                <w:spacing w:val="-4"/>
                <w:rtl/>
              </w:rPr>
              <w:t>؛</w:t>
            </w:r>
          </w:p>
          <w:p w:rsidR="00380846" w:rsidRPr="00D16C82" w:rsidRDefault="00380846" w:rsidP="004D520D">
            <w:pPr>
              <w:tabs>
                <w:tab w:val="left" w:pos="368"/>
                <w:tab w:val="left" w:pos="4111"/>
              </w:tabs>
              <w:spacing w:before="0" w:line="340" w:lineRule="exact"/>
              <w:ind w:left="368" w:hanging="311"/>
              <w:rPr>
                <w:rtl/>
              </w:rPr>
            </w:pPr>
            <w:r w:rsidRPr="004D520D">
              <w:rPr>
                <w:rFonts w:hint="cs"/>
                <w:spacing w:val="-4"/>
                <w:rtl/>
              </w:rPr>
              <w:t>-</w:t>
            </w:r>
            <w:r w:rsidRPr="004D520D">
              <w:rPr>
                <w:spacing w:val="-4"/>
                <w:rtl/>
              </w:rPr>
              <w:tab/>
            </w:r>
            <w:r w:rsidRPr="004D520D">
              <w:rPr>
                <w:rFonts w:hint="cs"/>
                <w:spacing w:val="-4"/>
                <w:rtl/>
              </w:rPr>
              <w:t>مدير مكتب الاتصالات الراديوية</w:t>
            </w:r>
          </w:p>
        </w:tc>
      </w:tr>
      <w:tr w:rsidR="00623F6D" w:rsidRPr="00D16C82" w:rsidTr="004D520D">
        <w:trPr>
          <w:cantSplit/>
        </w:trPr>
        <w:tc>
          <w:tcPr>
            <w:tcW w:w="1414" w:type="dxa"/>
          </w:tcPr>
          <w:p w:rsidR="00623F6D" w:rsidRPr="00D16C82" w:rsidRDefault="00623F6D" w:rsidP="00927CEC">
            <w:pPr>
              <w:spacing w:before="240" w:after="120"/>
              <w:ind w:left="57"/>
              <w:rPr>
                <w:rtl/>
              </w:rPr>
            </w:pPr>
            <w:r w:rsidRPr="005F33FD">
              <w:rPr>
                <w:rFonts w:hint="cs"/>
                <w:rtl/>
              </w:rPr>
              <w:t>الموضوع:</w:t>
            </w:r>
          </w:p>
        </w:tc>
        <w:tc>
          <w:tcPr>
            <w:tcW w:w="8217" w:type="dxa"/>
            <w:gridSpan w:val="2"/>
          </w:tcPr>
          <w:p w:rsidR="00623F6D" w:rsidRPr="004F16EA" w:rsidRDefault="004F16EA" w:rsidP="0036640A">
            <w:pPr>
              <w:spacing w:before="240" w:after="120"/>
              <w:ind w:left="57"/>
              <w:jc w:val="left"/>
              <w:rPr>
                <w:b/>
                <w:bCs/>
                <w:rtl/>
              </w:rPr>
            </w:pPr>
            <w:r w:rsidRPr="004D520D">
              <w:rPr>
                <w:rFonts w:hint="cs"/>
                <w:b/>
                <w:bCs/>
                <w:rtl/>
              </w:rPr>
              <w:t xml:space="preserve">حلقة دراسية </w:t>
            </w:r>
            <w:r w:rsidR="0036640A" w:rsidRPr="004D520D">
              <w:rPr>
                <w:rFonts w:hint="cs"/>
                <w:b/>
                <w:bCs/>
                <w:rtl/>
              </w:rPr>
              <w:t>ينظمها الات</w:t>
            </w:r>
            <w:r w:rsidR="00BD011B">
              <w:rPr>
                <w:rFonts w:hint="cs"/>
                <w:b/>
                <w:bCs/>
                <w:rtl/>
              </w:rPr>
              <w:t>‍</w:t>
            </w:r>
            <w:r w:rsidR="0036640A" w:rsidRPr="004D520D">
              <w:rPr>
                <w:rFonts w:hint="cs"/>
                <w:b/>
                <w:bCs/>
                <w:rtl/>
              </w:rPr>
              <w:t>حاد</w:t>
            </w:r>
            <w:r w:rsidR="00DA2B03" w:rsidRPr="004D520D">
              <w:rPr>
                <w:rFonts w:hint="cs"/>
                <w:b/>
                <w:bCs/>
                <w:rtl/>
              </w:rPr>
              <w:t xml:space="preserve"> بشأن</w:t>
            </w:r>
            <w:r w:rsidRPr="004D520D">
              <w:rPr>
                <w:rFonts w:hint="cs"/>
                <w:b/>
                <w:bCs/>
                <w:rtl/>
              </w:rPr>
              <w:t xml:space="preserve"> </w:t>
            </w:r>
            <w:r w:rsidRPr="004D520D">
              <w:rPr>
                <w:b/>
                <w:bCs/>
                <w:rtl/>
              </w:rPr>
              <w:t>مكافحة أجهزة تكنولوجيا ال</w:t>
            </w:r>
            <w:r w:rsidR="00BD011B">
              <w:rPr>
                <w:rFonts w:hint="cs"/>
                <w:b/>
                <w:bCs/>
                <w:rtl/>
              </w:rPr>
              <w:t>‍</w:t>
            </w:r>
            <w:r w:rsidRPr="004D520D">
              <w:rPr>
                <w:b/>
                <w:bCs/>
                <w:rtl/>
              </w:rPr>
              <w:t>معلومات والاتصالات الزائفة</w:t>
            </w:r>
            <w:r w:rsidRPr="004F16EA">
              <w:rPr>
                <w:b/>
                <w:bCs/>
                <w:rtl/>
              </w:rPr>
              <w:t xml:space="preserve"> </w:t>
            </w:r>
            <w:r>
              <w:rPr>
                <w:rFonts w:hint="cs"/>
                <w:b/>
                <w:bCs/>
                <w:rtl/>
              </w:rPr>
              <w:br/>
            </w:r>
            <w:r w:rsidR="00553625" w:rsidRPr="004F16EA">
              <w:rPr>
                <w:rFonts w:hint="cs"/>
                <w:b/>
                <w:bCs/>
                <w:rtl/>
              </w:rPr>
              <w:t>(</w:t>
            </w:r>
            <w:r w:rsidRPr="004F16EA">
              <w:rPr>
                <w:rFonts w:hint="cs"/>
                <w:b/>
                <w:bCs/>
                <w:rtl/>
              </w:rPr>
              <w:t>جنيف</w:t>
            </w:r>
            <w:r w:rsidR="00553625" w:rsidRPr="004F16EA">
              <w:rPr>
                <w:rFonts w:hint="cs"/>
                <w:b/>
                <w:bCs/>
                <w:rtl/>
              </w:rPr>
              <w:t xml:space="preserve">، </w:t>
            </w:r>
            <w:r w:rsidRPr="004F16EA">
              <w:rPr>
                <w:rFonts w:hint="cs"/>
                <w:b/>
                <w:bCs/>
                <w:rtl/>
              </w:rPr>
              <w:t>سويسرا</w:t>
            </w:r>
            <w:r w:rsidR="00553625" w:rsidRPr="004F16EA">
              <w:rPr>
                <w:rFonts w:hint="cs"/>
                <w:b/>
                <w:bCs/>
                <w:rtl/>
              </w:rPr>
              <w:t xml:space="preserve">، </w:t>
            </w:r>
            <w:r w:rsidRPr="004F16EA">
              <w:rPr>
                <w:b/>
                <w:bCs/>
              </w:rPr>
              <w:t>18</w:t>
            </w:r>
            <w:r w:rsidR="00553625" w:rsidRPr="004F16EA">
              <w:rPr>
                <w:b/>
                <w:bCs/>
              </w:rPr>
              <w:t>-</w:t>
            </w:r>
            <w:r w:rsidRPr="004F16EA">
              <w:rPr>
                <w:b/>
                <w:bCs/>
              </w:rPr>
              <w:t>17</w:t>
            </w:r>
            <w:r w:rsidR="00553625" w:rsidRPr="004F16EA">
              <w:rPr>
                <w:rFonts w:hint="cs"/>
                <w:b/>
                <w:bCs/>
                <w:rtl/>
              </w:rPr>
              <w:t xml:space="preserve"> </w:t>
            </w:r>
            <w:r w:rsidRPr="004F16EA">
              <w:rPr>
                <w:rFonts w:hint="cs"/>
                <w:b/>
                <w:bCs/>
                <w:rtl/>
              </w:rPr>
              <w:t>نوفمبر</w:t>
            </w:r>
            <w:r w:rsidR="00553625" w:rsidRPr="004F16EA">
              <w:rPr>
                <w:rFonts w:hint="cs"/>
                <w:b/>
                <w:bCs/>
                <w:rtl/>
              </w:rPr>
              <w:t xml:space="preserve"> </w:t>
            </w:r>
            <w:r w:rsidR="00553625" w:rsidRPr="004F16EA">
              <w:rPr>
                <w:b/>
                <w:bCs/>
              </w:rPr>
              <w:t>2014</w:t>
            </w:r>
            <w:r w:rsidR="00553625" w:rsidRPr="004F16EA">
              <w:rPr>
                <w:rFonts w:hint="cs"/>
                <w:b/>
                <w:bCs/>
                <w:rtl/>
              </w:rPr>
              <w:t>)</w:t>
            </w:r>
          </w:p>
        </w:tc>
      </w:tr>
    </w:tbl>
    <w:p w:rsidR="00623F6D" w:rsidRPr="000E3305" w:rsidRDefault="00623F6D" w:rsidP="00623F6D">
      <w:pPr>
        <w:spacing w:before="600"/>
        <w:rPr>
          <w:rtl/>
        </w:rPr>
      </w:pPr>
      <w:r w:rsidRPr="000E3305">
        <w:rPr>
          <w:rFonts w:hint="cs"/>
          <w:rtl/>
        </w:rPr>
        <w:t>حضرات السادة والسيدات،</w:t>
      </w:r>
    </w:p>
    <w:p w:rsidR="00623F6D" w:rsidRPr="000E3305" w:rsidRDefault="00623F6D" w:rsidP="001764DD">
      <w:pPr>
        <w:rPr>
          <w:rtl/>
          <w:lang w:bidi="ar-EG"/>
        </w:rPr>
      </w:pPr>
      <w:r w:rsidRPr="000E3305">
        <w:rPr>
          <w:rFonts w:hint="cs"/>
          <w:rtl/>
        </w:rPr>
        <w:t>ت‍حية طيبة وبعد،</w:t>
      </w:r>
    </w:p>
    <w:p w:rsidR="00623F6D" w:rsidRDefault="00553625" w:rsidP="00CA7D0F">
      <w:pPr>
        <w:rPr>
          <w:rtl/>
          <w:lang w:bidi="ar-SY"/>
        </w:rPr>
      </w:pPr>
      <w:r>
        <w:rPr>
          <w:lang w:bidi="ar-SY"/>
        </w:rPr>
        <w:t>1</w:t>
      </w:r>
      <w:r>
        <w:rPr>
          <w:rFonts w:hint="cs"/>
          <w:rtl/>
          <w:lang w:bidi="ar-SY"/>
        </w:rPr>
        <w:tab/>
        <w:t xml:space="preserve">أود إحاطتكم </w:t>
      </w:r>
      <w:r w:rsidRPr="00EA402E">
        <w:rPr>
          <w:rFonts w:hint="cs"/>
          <w:rtl/>
        </w:rPr>
        <w:t>علماً بأن الات</w:t>
      </w:r>
      <w:r w:rsidR="008327CA" w:rsidRPr="00EA402E">
        <w:rPr>
          <w:rFonts w:hint="cs"/>
          <w:rtl/>
        </w:rPr>
        <w:t>‍</w:t>
      </w:r>
      <w:r w:rsidRPr="00EA402E">
        <w:rPr>
          <w:rFonts w:hint="cs"/>
          <w:rtl/>
        </w:rPr>
        <w:t xml:space="preserve">حاد الدولي للاتصالات </w:t>
      </w:r>
      <w:r w:rsidRPr="00EA402E">
        <w:t>(ITU)</w:t>
      </w:r>
      <w:r w:rsidRPr="00EA402E">
        <w:rPr>
          <w:rFonts w:hint="cs"/>
          <w:rtl/>
        </w:rPr>
        <w:t xml:space="preserve"> ينظم </w:t>
      </w:r>
      <w:r w:rsidR="000470A8" w:rsidRPr="00EA402E">
        <w:rPr>
          <w:rFonts w:hint="cs"/>
          <w:rtl/>
          <w:lang w:bidi="ar-SY"/>
        </w:rPr>
        <w:t xml:space="preserve">حلقة دراسية بشأن </w:t>
      </w:r>
      <w:r w:rsidR="000470A8" w:rsidRPr="00EA402E">
        <w:rPr>
          <w:rtl/>
          <w:lang w:bidi="ar-SY"/>
        </w:rPr>
        <w:t xml:space="preserve">مكافحة أجهزة تكنولوجيا المعلومات والاتصالات الزائفة </w:t>
      </w:r>
      <w:r w:rsidR="004D520D" w:rsidRPr="00EA402E">
        <w:rPr>
          <w:rFonts w:hint="cs"/>
          <w:rtl/>
        </w:rPr>
        <w:t>يوم</w:t>
      </w:r>
      <w:r w:rsidRPr="00EA402E">
        <w:rPr>
          <w:rFonts w:hint="cs"/>
          <w:rtl/>
        </w:rPr>
        <w:t xml:space="preserve"> </w:t>
      </w:r>
      <w:r w:rsidR="000470A8" w:rsidRPr="00EA402E">
        <w:t>17</w:t>
      </w:r>
      <w:r w:rsidRPr="004D520D">
        <w:rPr>
          <w:rFonts w:hint="cs"/>
          <w:rtl/>
          <w:lang w:bidi="ar-SY"/>
        </w:rPr>
        <w:t xml:space="preserve"> </w:t>
      </w:r>
      <w:r w:rsidR="004D520D">
        <w:rPr>
          <w:rFonts w:hint="cs"/>
          <w:rtl/>
          <w:lang w:bidi="ar-EG"/>
        </w:rPr>
        <w:t>(بعد الظهر) و</w:t>
      </w:r>
      <w:r w:rsidR="004D520D">
        <w:rPr>
          <w:rFonts w:hint="cs"/>
          <w:rtl/>
          <w:lang w:bidi="ar-SY"/>
        </w:rPr>
        <w:t xml:space="preserve">يوم </w:t>
      </w:r>
      <w:r w:rsidR="000470A8" w:rsidRPr="004D520D">
        <w:rPr>
          <w:lang w:bidi="ar-SY"/>
        </w:rPr>
        <w:t>18</w:t>
      </w:r>
      <w:r w:rsidRPr="004D520D">
        <w:rPr>
          <w:rFonts w:hint="cs"/>
          <w:rtl/>
          <w:lang w:bidi="ar-SY"/>
        </w:rPr>
        <w:t xml:space="preserve"> </w:t>
      </w:r>
      <w:r w:rsidR="000470A8" w:rsidRPr="004D520D">
        <w:rPr>
          <w:rFonts w:hint="cs"/>
          <w:rtl/>
          <w:lang w:bidi="ar-SY"/>
        </w:rPr>
        <w:t>نوفمبر</w:t>
      </w:r>
      <w:r w:rsidRPr="004D520D">
        <w:rPr>
          <w:rFonts w:hint="cs"/>
          <w:rtl/>
          <w:lang w:bidi="ar-SY"/>
        </w:rPr>
        <w:t xml:space="preserve"> </w:t>
      </w:r>
      <w:r w:rsidRPr="004D520D">
        <w:rPr>
          <w:lang w:bidi="ar-SY"/>
        </w:rPr>
        <w:t>2014</w:t>
      </w:r>
      <w:r w:rsidR="00B62634" w:rsidRPr="004D520D">
        <w:rPr>
          <w:rFonts w:hint="cs"/>
          <w:rtl/>
          <w:lang w:bidi="ar-SY"/>
        </w:rPr>
        <w:t xml:space="preserve"> </w:t>
      </w:r>
      <w:r w:rsidR="00B62634" w:rsidRPr="004D520D">
        <w:rPr>
          <w:rtl/>
          <w:lang w:bidi="ar-SY"/>
        </w:rPr>
        <w:t xml:space="preserve">في المقر الرئيسي للاتحاد الدولي للاتصالات، </w:t>
      </w:r>
      <w:r w:rsidR="00B62634" w:rsidRPr="004D520D">
        <w:rPr>
          <w:rFonts w:hint="cs"/>
          <w:rtl/>
          <w:lang w:bidi="ar-SY"/>
        </w:rPr>
        <w:t xml:space="preserve">جنيف، سويسرا. </w:t>
      </w:r>
      <w:r w:rsidR="00085079" w:rsidRPr="004D520D">
        <w:rPr>
          <w:rFonts w:hint="cs"/>
          <w:rtl/>
          <w:lang w:bidi="ar-SY"/>
        </w:rPr>
        <w:t xml:space="preserve">ومرفق </w:t>
      </w:r>
      <w:r w:rsidR="00085079" w:rsidRPr="004D520D">
        <w:rPr>
          <w:rtl/>
          <w:lang w:bidi="ar-SY"/>
        </w:rPr>
        <w:t xml:space="preserve">برنامج </w:t>
      </w:r>
      <w:r w:rsidR="004D520D">
        <w:rPr>
          <w:rFonts w:hint="cs"/>
          <w:rtl/>
          <w:lang w:bidi="ar-SY"/>
        </w:rPr>
        <w:t xml:space="preserve">الحلقة الدراسية </w:t>
      </w:r>
      <w:r w:rsidR="004D520D" w:rsidRPr="00EA402E">
        <w:rPr>
          <w:rFonts w:hint="cs"/>
          <w:b/>
          <w:bCs/>
          <w:rtl/>
          <w:lang w:bidi="ar-SY"/>
        </w:rPr>
        <w:t>ب</w:t>
      </w:r>
      <w:r w:rsidR="00085079" w:rsidRPr="00EA402E">
        <w:rPr>
          <w:b/>
          <w:bCs/>
          <w:rtl/>
          <w:lang w:bidi="ar-SY"/>
        </w:rPr>
        <w:t>ال</w:t>
      </w:r>
      <w:r w:rsidR="00927746">
        <w:rPr>
          <w:rFonts w:hint="cs"/>
          <w:b/>
          <w:bCs/>
          <w:rtl/>
          <w:lang w:bidi="ar-EG"/>
        </w:rPr>
        <w:t>‍</w:t>
      </w:r>
      <w:r w:rsidR="00085079" w:rsidRPr="00EA402E">
        <w:rPr>
          <w:b/>
          <w:bCs/>
          <w:rtl/>
          <w:lang w:bidi="ar-SY"/>
        </w:rPr>
        <w:t>ملحق</w:t>
      </w:r>
      <w:r w:rsidR="00CA7D0F">
        <w:rPr>
          <w:rFonts w:hint="eastAsia"/>
          <w:b/>
          <w:bCs/>
          <w:rtl/>
          <w:lang w:bidi="ar-SY"/>
        </w:rPr>
        <w:t> </w:t>
      </w:r>
      <w:r w:rsidR="00085079" w:rsidRPr="00EA402E">
        <w:rPr>
          <w:b/>
          <w:bCs/>
          <w:lang w:bidi="ar-SY"/>
        </w:rPr>
        <w:t>1</w:t>
      </w:r>
      <w:r w:rsidRPr="004D520D">
        <w:rPr>
          <w:rFonts w:hint="cs"/>
          <w:rtl/>
          <w:lang w:bidi="ar-SY"/>
        </w:rPr>
        <w:t>.</w:t>
      </w:r>
    </w:p>
    <w:p w:rsidR="0054100C" w:rsidRDefault="0054100C" w:rsidP="00BD011B">
      <w:pPr>
        <w:rPr>
          <w:rtl/>
          <w:lang w:bidi="ar-EG"/>
        </w:rPr>
      </w:pPr>
      <w:r>
        <w:rPr>
          <w:lang w:bidi="ar-SY"/>
        </w:rPr>
        <w:t>2</w:t>
      </w:r>
      <w:r w:rsidR="00EA402E">
        <w:rPr>
          <w:rtl/>
          <w:lang w:bidi="ar-SY"/>
        </w:rPr>
        <w:tab/>
      </w:r>
      <w:r w:rsidR="00EA402E">
        <w:rPr>
          <w:rFonts w:hint="cs"/>
          <w:rtl/>
          <w:lang w:bidi="ar-SY"/>
        </w:rPr>
        <w:t xml:space="preserve">تعد منتجات تكنولوجيا المعلومات والاتصالات غير القياسية والزائفة من القضايا الخطيرة التي تهدد الاقتصادات المتقدمة والنامية وصناعة تكنولوجيا المعلومات والاتصالات وجمهور </w:t>
      </w:r>
      <w:r w:rsidR="00EA402E">
        <w:rPr>
          <w:rFonts w:hint="cs"/>
          <w:rtl/>
          <w:lang w:bidi="ar-SY"/>
        </w:rPr>
        <w:lastRenderedPageBreak/>
        <w:t xml:space="preserve">المستهلكين في </w:t>
      </w:r>
      <w:r w:rsidR="007213C4">
        <w:rPr>
          <w:rFonts w:hint="cs"/>
          <w:rtl/>
          <w:lang w:bidi="ar-SY"/>
        </w:rPr>
        <w:t>جميع</w:t>
      </w:r>
      <w:r w:rsidR="00EA402E">
        <w:rPr>
          <w:rFonts w:hint="cs"/>
          <w:rtl/>
          <w:lang w:bidi="ar-SY"/>
        </w:rPr>
        <w:t xml:space="preserve"> أنحاء العالم. فتكلفة هذه المنتجات وآثارها السلبية على أصحاب المصلحة واسعة ومتعددة - تتراوح بين خسارة الضرائب والعوائد وغيرها من الإيرادات؛ وانخفاض المبيعات والأسعار والعمليات؛ وتضاؤل قيمة العلامة التجارية والرضا والسمعة؛ </w:t>
      </w:r>
      <w:r w:rsidR="008F6B9F">
        <w:rPr>
          <w:rFonts w:hint="cs"/>
          <w:rtl/>
          <w:lang w:bidi="ar-SY"/>
        </w:rPr>
        <w:t>وانخفاض</w:t>
      </w:r>
      <w:r w:rsidR="00EA402E">
        <w:rPr>
          <w:rFonts w:hint="cs"/>
          <w:rtl/>
          <w:lang w:bidi="ar-SY"/>
        </w:rPr>
        <w:t xml:space="preserve"> الحافز للابتكار والاستثمار؛ </w:t>
      </w:r>
      <w:r w:rsidR="008F6B9F">
        <w:rPr>
          <w:rFonts w:hint="cs"/>
          <w:rtl/>
          <w:lang w:bidi="ar-EG"/>
        </w:rPr>
        <w:t>وانخفاض معدلات التوظيف والنمو الاقتصادي؛ وأعطال الشبكات والتحديات المتعلقة بقابلية التشغيل البيني الناتجة عن رداءة جودة توصيل واستقبال الخدمات؛ والمخاطر على الصحة والسلامة والبيئة. وطبقاً لبيانات غرفة التجارة الدولية</w:t>
      </w:r>
      <w:r w:rsidR="00BD011B">
        <w:rPr>
          <w:rFonts w:hint="eastAsia"/>
          <w:rtl/>
          <w:lang w:bidi="ar-EG"/>
        </w:rPr>
        <w:t> </w:t>
      </w:r>
      <w:r w:rsidR="008F6B9F">
        <w:rPr>
          <w:lang w:bidi="ar-EG"/>
        </w:rPr>
        <w:t>(ICC)</w:t>
      </w:r>
      <w:r w:rsidR="008F6B9F">
        <w:rPr>
          <w:rFonts w:hint="cs"/>
          <w:rtl/>
          <w:lang w:bidi="ar-EG"/>
        </w:rPr>
        <w:t xml:space="preserve">، يتوقع أن تتجاوز قيمة المنتجات الزائفة عالمياً </w:t>
      </w:r>
      <w:r w:rsidR="008F6B9F">
        <w:rPr>
          <w:lang w:bidi="ar-EG"/>
        </w:rPr>
        <w:t>1,7</w:t>
      </w:r>
      <w:r w:rsidR="008F6B9F">
        <w:rPr>
          <w:rFonts w:hint="cs"/>
          <w:rtl/>
          <w:lang w:bidi="ar-EG"/>
        </w:rPr>
        <w:t xml:space="preserve"> تريليون دولار أمريكي بحلول عام</w:t>
      </w:r>
      <w:r w:rsidR="00BD011B">
        <w:rPr>
          <w:rFonts w:hint="eastAsia"/>
          <w:rtl/>
          <w:lang w:bidi="ar-EG"/>
        </w:rPr>
        <w:t> </w:t>
      </w:r>
      <w:r w:rsidR="008F6B9F">
        <w:rPr>
          <w:lang w:bidi="ar-EG"/>
        </w:rPr>
        <w:t>2015</w:t>
      </w:r>
      <w:r w:rsidR="008F6B9F">
        <w:rPr>
          <w:rFonts w:hint="cs"/>
          <w:rtl/>
          <w:lang w:bidi="ar-EG"/>
        </w:rPr>
        <w:t>.</w:t>
      </w:r>
    </w:p>
    <w:p w:rsidR="008F6B9F" w:rsidRPr="008F6B9F" w:rsidRDefault="008F6B9F" w:rsidP="00B221D3">
      <w:pPr>
        <w:keepLines/>
        <w:rPr>
          <w:rtl/>
          <w:lang w:bidi="ar-EG"/>
        </w:rPr>
      </w:pPr>
      <w:r>
        <w:rPr>
          <w:lang w:bidi="ar-EG"/>
        </w:rPr>
        <w:t>3</w:t>
      </w:r>
      <w:r>
        <w:rPr>
          <w:rFonts w:hint="cs"/>
          <w:rtl/>
          <w:lang w:bidi="ar-EG"/>
        </w:rPr>
        <w:tab/>
        <w:t>وترمي ال</w:t>
      </w:r>
      <w:r w:rsidR="000B5CEA">
        <w:rPr>
          <w:rFonts w:hint="cs"/>
          <w:rtl/>
          <w:lang w:bidi="ar-EG"/>
        </w:rPr>
        <w:t>‍</w:t>
      </w:r>
      <w:r>
        <w:rPr>
          <w:rFonts w:hint="cs"/>
          <w:rtl/>
          <w:lang w:bidi="ar-EG"/>
        </w:rPr>
        <w:t>حلقة الدراسية إلى ت</w:t>
      </w:r>
      <w:r w:rsidR="00A22D4A">
        <w:rPr>
          <w:rFonts w:hint="cs"/>
          <w:rtl/>
          <w:lang w:bidi="ar-EG"/>
        </w:rPr>
        <w:t>‍</w:t>
      </w:r>
      <w:r>
        <w:rPr>
          <w:rFonts w:hint="cs"/>
          <w:rtl/>
          <w:lang w:bidi="ar-EG"/>
        </w:rPr>
        <w:t xml:space="preserve">حقيق ثلاثة أهداف هي: </w:t>
      </w:r>
      <w:r>
        <w:rPr>
          <w:lang w:bidi="ar-EG"/>
        </w:rPr>
        <w:t>(1)</w:t>
      </w:r>
      <w:r>
        <w:rPr>
          <w:rFonts w:hint="cs"/>
          <w:rtl/>
          <w:lang w:bidi="ar-EG"/>
        </w:rPr>
        <w:t xml:space="preserve"> مناقشة الصورة والآثار على الصعيد العالمي لمنتجات تكنولوجيا المعلومات والاتصالات الزائفة وغير القياسية على مختلف أصحاب المصلحة؛ و</w:t>
      </w:r>
      <w:r>
        <w:rPr>
          <w:lang w:bidi="ar-EG"/>
        </w:rPr>
        <w:t>(2)</w:t>
      </w:r>
      <w:r>
        <w:rPr>
          <w:rFonts w:hint="cs"/>
          <w:rtl/>
          <w:lang w:bidi="ar-EG"/>
        </w:rPr>
        <w:t xml:space="preserve"> إبراز الشواغل والتحديات والمبادرات والممارسات والفرص </w:t>
      </w:r>
      <w:r w:rsidR="007213C4">
        <w:rPr>
          <w:rFonts w:hint="cs"/>
          <w:rtl/>
          <w:lang w:bidi="ar-EG"/>
        </w:rPr>
        <w:t>المشتركة لمختلف أصحاب المصلحة في مكافحتهم هذه المنتجات؛ و</w:t>
      </w:r>
      <w:r w:rsidR="007213C4">
        <w:rPr>
          <w:lang w:bidi="ar-EG"/>
        </w:rPr>
        <w:t>(3)</w:t>
      </w:r>
      <w:r w:rsidR="007213C4">
        <w:rPr>
          <w:rFonts w:hint="cs"/>
          <w:rtl/>
          <w:lang w:bidi="ar-EG"/>
        </w:rPr>
        <w:t xml:space="preserve"> دراسة الدور المحتمل </w:t>
      </w:r>
      <w:r>
        <w:rPr>
          <w:rFonts w:hint="cs"/>
          <w:rtl/>
          <w:lang w:bidi="ar-EG"/>
        </w:rPr>
        <w:t>لمنظمات وضع المعايير الخاصة بتكنولوجيا المعلومات والاتصالات، خاصة الاتحاد الدولي للاتصالات، في إطار استراتيجية وحل على الصعيد العالمي للحد من هذه المنتجات.</w:t>
      </w:r>
    </w:p>
    <w:p w:rsidR="009A51D4" w:rsidRPr="008F6B9F" w:rsidRDefault="009A51D4" w:rsidP="00632F60">
      <w:pPr>
        <w:rPr>
          <w:rtl/>
          <w:lang w:bidi="ar-EG"/>
        </w:rPr>
      </w:pPr>
      <w:r w:rsidRPr="008F6B9F">
        <w:rPr>
          <w:lang w:bidi="ar-EG"/>
        </w:rPr>
        <w:t>4</w:t>
      </w:r>
      <w:r w:rsidRPr="008F6B9F">
        <w:rPr>
          <w:rFonts w:hint="cs"/>
          <w:rtl/>
          <w:lang w:bidi="ar-EG"/>
        </w:rPr>
        <w:tab/>
      </w:r>
      <w:r w:rsidRPr="008F6B9F">
        <w:rPr>
          <w:rtl/>
          <w:lang w:bidi="ar-EG"/>
        </w:rPr>
        <w:t xml:space="preserve">وسيشارك في </w:t>
      </w:r>
      <w:r w:rsidR="00632F60">
        <w:rPr>
          <w:rFonts w:hint="cs"/>
          <w:rtl/>
          <w:lang w:bidi="ar-EG"/>
        </w:rPr>
        <w:t>هذا ال</w:t>
      </w:r>
      <w:r w:rsidR="000B5CEA">
        <w:rPr>
          <w:rFonts w:hint="cs"/>
          <w:rtl/>
          <w:lang w:bidi="ar-EG"/>
        </w:rPr>
        <w:t>‍</w:t>
      </w:r>
      <w:r w:rsidR="00632F60">
        <w:rPr>
          <w:rFonts w:hint="cs"/>
          <w:rtl/>
          <w:lang w:bidi="ar-EG"/>
        </w:rPr>
        <w:t xml:space="preserve">حدث </w:t>
      </w:r>
      <w:r w:rsidRPr="008F6B9F">
        <w:rPr>
          <w:rtl/>
          <w:lang w:bidi="ar-EG"/>
        </w:rPr>
        <w:t>كبار ال‍متخصصين</w:t>
      </w:r>
      <w:r w:rsidR="00292524" w:rsidRPr="008F6B9F">
        <w:rPr>
          <w:rFonts w:hint="cs"/>
          <w:rtl/>
          <w:lang w:bidi="ar-EG"/>
        </w:rPr>
        <w:t xml:space="preserve"> </w:t>
      </w:r>
      <w:r w:rsidRPr="008F6B9F">
        <w:rPr>
          <w:rtl/>
          <w:lang w:bidi="ar-EG"/>
        </w:rPr>
        <w:t>من</w:t>
      </w:r>
      <w:r w:rsidR="00292524" w:rsidRPr="008F6B9F">
        <w:rPr>
          <w:rFonts w:hint="cs"/>
          <w:rtl/>
          <w:lang w:bidi="ar-EG"/>
        </w:rPr>
        <w:t xml:space="preserve"> </w:t>
      </w:r>
      <w:r w:rsidRPr="008F6B9F">
        <w:rPr>
          <w:rtl/>
          <w:lang w:bidi="ar-EG"/>
        </w:rPr>
        <w:t>ال‍منظمات الدولية</w:t>
      </w:r>
      <w:r w:rsidR="00632F60">
        <w:rPr>
          <w:rFonts w:hint="cs"/>
          <w:rtl/>
          <w:lang w:bidi="ar-EG"/>
        </w:rPr>
        <w:t>،</w:t>
      </w:r>
      <w:r w:rsidR="00292524" w:rsidRPr="008F6B9F">
        <w:rPr>
          <w:rFonts w:hint="cs"/>
          <w:rtl/>
          <w:lang w:bidi="ar-EG"/>
        </w:rPr>
        <w:t xml:space="preserve"> </w:t>
      </w:r>
      <w:r w:rsidR="00632F60">
        <w:rPr>
          <w:rFonts w:hint="cs"/>
          <w:rtl/>
          <w:lang w:bidi="ar-EG"/>
        </w:rPr>
        <w:t xml:space="preserve">ومن </w:t>
      </w:r>
      <w:r w:rsidR="006666BF" w:rsidRPr="008F6B9F">
        <w:rPr>
          <w:rtl/>
          <w:lang w:bidi="ar-EG"/>
        </w:rPr>
        <w:t>صناعة تكنولوجيا المعلومات والاتصالات</w:t>
      </w:r>
      <w:r w:rsidR="00632F60">
        <w:rPr>
          <w:rFonts w:hint="cs"/>
          <w:rtl/>
          <w:lang w:bidi="ar-EG"/>
        </w:rPr>
        <w:t xml:space="preserve"> و</w:t>
      </w:r>
      <w:r w:rsidR="00292524" w:rsidRPr="008F6B9F">
        <w:rPr>
          <w:rtl/>
          <w:lang w:bidi="ar-EG"/>
        </w:rPr>
        <w:t>هيئات تنظيم الاتصالات</w:t>
      </w:r>
      <w:r w:rsidR="00292524" w:rsidRPr="008F6B9F">
        <w:rPr>
          <w:rFonts w:hint="cs"/>
          <w:rtl/>
          <w:lang w:bidi="ar-EG"/>
        </w:rPr>
        <w:t xml:space="preserve">، </w:t>
      </w:r>
      <w:r w:rsidR="00632F60">
        <w:rPr>
          <w:rFonts w:hint="cs"/>
          <w:rtl/>
          <w:lang w:bidi="ar-EG"/>
        </w:rPr>
        <w:t>و</w:t>
      </w:r>
      <w:r w:rsidR="006A0A14" w:rsidRPr="008F6B9F">
        <w:rPr>
          <w:rFonts w:hint="cs"/>
          <w:rtl/>
          <w:lang w:bidi="ar-EG"/>
        </w:rPr>
        <w:t>مسؤول</w:t>
      </w:r>
      <w:r w:rsidR="00632F60">
        <w:rPr>
          <w:rFonts w:hint="cs"/>
          <w:rtl/>
          <w:lang w:bidi="ar-EG"/>
        </w:rPr>
        <w:t>و</w:t>
      </w:r>
      <w:r w:rsidR="006A0A14" w:rsidRPr="008F6B9F">
        <w:rPr>
          <w:rFonts w:hint="cs"/>
          <w:rtl/>
          <w:lang w:bidi="ar-EG"/>
        </w:rPr>
        <w:t>ن حكومي</w:t>
      </w:r>
      <w:r w:rsidR="00632F60">
        <w:rPr>
          <w:rFonts w:hint="cs"/>
          <w:rtl/>
          <w:lang w:bidi="ar-EG"/>
        </w:rPr>
        <w:t>و</w:t>
      </w:r>
      <w:r w:rsidR="006A0A14" w:rsidRPr="008F6B9F">
        <w:rPr>
          <w:rFonts w:hint="cs"/>
          <w:rtl/>
          <w:lang w:bidi="ar-EG"/>
        </w:rPr>
        <w:t>ن</w:t>
      </w:r>
      <w:r w:rsidR="00863F9A" w:rsidRPr="008F6B9F">
        <w:rPr>
          <w:rFonts w:hint="cs"/>
          <w:rtl/>
          <w:lang w:bidi="ar-EG"/>
        </w:rPr>
        <w:t xml:space="preserve"> </w:t>
      </w:r>
      <w:r w:rsidR="00632F60">
        <w:rPr>
          <w:rFonts w:hint="cs"/>
          <w:rtl/>
          <w:lang w:bidi="ar-EG"/>
        </w:rPr>
        <w:t>و</w:t>
      </w:r>
      <w:r w:rsidR="00863F9A" w:rsidRPr="008F6B9F">
        <w:rPr>
          <w:rtl/>
          <w:lang w:bidi="ar-EG"/>
        </w:rPr>
        <w:t>هيئات وضع ال‍معايير</w:t>
      </w:r>
      <w:r w:rsidR="00863F9A" w:rsidRPr="008F6B9F">
        <w:rPr>
          <w:rFonts w:hint="cs"/>
          <w:rtl/>
          <w:lang w:bidi="ar-EG"/>
        </w:rPr>
        <w:t xml:space="preserve"> </w:t>
      </w:r>
      <w:r w:rsidR="00863F9A" w:rsidRPr="008F6B9F">
        <w:rPr>
          <w:rtl/>
          <w:lang w:bidi="ar-EG"/>
        </w:rPr>
        <w:t>وخبراء قانونيون</w:t>
      </w:r>
      <w:r w:rsidR="00863F9A" w:rsidRPr="008F6B9F">
        <w:rPr>
          <w:rFonts w:hint="cs"/>
          <w:rtl/>
          <w:lang w:bidi="ar-EG"/>
        </w:rPr>
        <w:t>.</w:t>
      </w:r>
    </w:p>
    <w:p w:rsidR="00850302" w:rsidRDefault="00850302" w:rsidP="00A22D4A">
      <w:pPr>
        <w:rPr>
          <w:rtl/>
          <w:lang w:bidi="ar-EG"/>
        </w:rPr>
      </w:pPr>
      <w:r>
        <w:rPr>
          <w:lang w:bidi="ar-EG"/>
        </w:rPr>
        <w:t>5</w:t>
      </w:r>
      <w:r>
        <w:rPr>
          <w:rFonts w:hint="cs"/>
          <w:rtl/>
          <w:lang w:bidi="ar-EG"/>
        </w:rPr>
        <w:tab/>
      </w:r>
      <w:r w:rsidR="00632F60">
        <w:rPr>
          <w:rFonts w:hint="cs"/>
          <w:rtl/>
          <w:lang w:bidi="ar-EG"/>
        </w:rPr>
        <w:t>وتنظيم ال</w:t>
      </w:r>
      <w:r w:rsidR="00A22D4A">
        <w:rPr>
          <w:rFonts w:hint="cs"/>
          <w:rtl/>
          <w:lang w:bidi="ar-EG"/>
        </w:rPr>
        <w:t>‍</w:t>
      </w:r>
      <w:r w:rsidR="00632F60">
        <w:rPr>
          <w:rFonts w:hint="cs"/>
          <w:rtl/>
          <w:lang w:bidi="ar-EG"/>
        </w:rPr>
        <w:t xml:space="preserve">حلقة الدراسية </w:t>
      </w:r>
      <w:r>
        <w:rPr>
          <w:rFonts w:hint="cs"/>
          <w:rtl/>
          <w:lang w:bidi="ar-EG"/>
        </w:rPr>
        <w:t xml:space="preserve">بناءً على القرار </w:t>
      </w:r>
      <w:r>
        <w:rPr>
          <w:lang w:bidi="ar-EG"/>
        </w:rPr>
        <w:t>177</w:t>
      </w:r>
      <w:r>
        <w:rPr>
          <w:rFonts w:hint="cs"/>
          <w:rtl/>
          <w:lang w:bidi="ar-EG"/>
        </w:rPr>
        <w:t xml:space="preserve"> (غوادالاخارا، </w:t>
      </w:r>
      <w:r>
        <w:rPr>
          <w:lang w:bidi="ar-EG"/>
        </w:rPr>
        <w:t>2010</w:t>
      </w:r>
      <w:r>
        <w:rPr>
          <w:rFonts w:hint="cs"/>
          <w:rtl/>
          <w:lang w:bidi="ar-EG"/>
        </w:rPr>
        <w:t>) والقرار ال</w:t>
      </w:r>
      <w:r w:rsidR="00A22D4A">
        <w:rPr>
          <w:rFonts w:hint="cs"/>
          <w:rtl/>
          <w:lang w:bidi="ar-EG"/>
        </w:rPr>
        <w:t>‍</w:t>
      </w:r>
      <w:r>
        <w:rPr>
          <w:rFonts w:hint="cs"/>
          <w:rtl/>
          <w:lang w:bidi="ar-EG"/>
        </w:rPr>
        <w:t>جديد للمؤت</w:t>
      </w:r>
      <w:r w:rsidR="000B5CEA">
        <w:rPr>
          <w:rFonts w:hint="cs"/>
          <w:rtl/>
          <w:lang w:bidi="ar-EG"/>
        </w:rPr>
        <w:t>‍</w:t>
      </w:r>
      <w:r>
        <w:rPr>
          <w:rFonts w:hint="cs"/>
          <w:rtl/>
          <w:lang w:bidi="ar-EG"/>
        </w:rPr>
        <w:t>مر العال</w:t>
      </w:r>
      <w:r w:rsidR="00A22D4A">
        <w:rPr>
          <w:rFonts w:hint="cs"/>
          <w:rtl/>
          <w:lang w:bidi="ar-EG"/>
        </w:rPr>
        <w:t>‍</w:t>
      </w:r>
      <w:r>
        <w:rPr>
          <w:rFonts w:hint="cs"/>
          <w:rtl/>
          <w:lang w:bidi="ar-EG"/>
        </w:rPr>
        <w:t>مي لتنمية الاتصالات (دبي،</w:t>
      </w:r>
      <w:r w:rsidR="00A22D4A">
        <w:rPr>
          <w:rFonts w:hint="eastAsia"/>
          <w:rtl/>
          <w:lang w:bidi="ar-EG"/>
        </w:rPr>
        <w:t> </w:t>
      </w:r>
      <w:r>
        <w:rPr>
          <w:lang w:bidi="ar-EG"/>
        </w:rPr>
        <w:t>2014</w:t>
      </w:r>
      <w:r>
        <w:rPr>
          <w:rFonts w:hint="cs"/>
          <w:rtl/>
          <w:lang w:bidi="ar-EG"/>
        </w:rPr>
        <w:t>)، "</w:t>
      </w:r>
      <w:r w:rsidRPr="000239D8">
        <w:rPr>
          <w:rtl/>
          <w:lang w:bidi="ar-EG"/>
        </w:rPr>
        <w:t>دور الاتصالات</w:t>
      </w:r>
      <w:r w:rsidRPr="000239D8">
        <w:rPr>
          <w:lang w:bidi="ar-EG"/>
        </w:rPr>
        <w:t>/</w:t>
      </w:r>
      <w:r w:rsidRPr="000239D8">
        <w:rPr>
          <w:rtl/>
          <w:lang w:bidi="ar-EG"/>
        </w:rPr>
        <w:t>تكنولوجيا ال</w:t>
      </w:r>
      <w:r w:rsidR="00A22D4A">
        <w:rPr>
          <w:rFonts w:hint="cs"/>
          <w:rtl/>
          <w:lang w:bidi="ar-EG"/>
        </w:rPr>
        <w:t>‍</w:t>
      </w:r>
      <w:r w:rsidRPr="000239D8">
        <w:rPr>
          <w:rtl/>
          <w:lang w:bidi="ar-EG"/>
        </w:rPr>
        <w:t>معلومات والاتصالات</w:t>
      </w:r>
      <w:r>
        <w:rPr>
          <w:rtl/>
          <w:lang w:bidi="ar-EG"/>
        </w:rPr>
        <w:t xml:space="preserve"> في </w:t>
      </w:r>
      <w:r w:rsidRPr="000239D8">
        <w:rPr>
          <w:rtl/>
          <w:lang w:bidi="ar-EG"/>
        </w:rPr>
        <w:t>مكافحة أجهزة الاتصالات</w:t>
      </w:r>
      <w:r w:rsidRPr="000239D8">
        <w:rPr>
          <w:lang w:bidi="ar-EG"/>
        </w:rPr>
        <w:t>/</w:t>
      </w:r>
      <w:r w:rsidRPr="000239D8">
        <w:rPr>
          <w:rtl/>
          <w:lang w:bidi="ar-EG"/>
        </w:rPr>
        <w:t>تكنولوجيا ال</w:t>
      </w:r>
      <w:r w:rsidR="00A22D4A">
        <w:rPr>
          <w:rFonts w:hint="cs"/>
          <w:rtl/>
          <w:lang w:bidi="ar-EG"/>
        </w:rPr>
        <w:t>‍</w:t>
      </w:r>
      <w:r w:rsidRPr="000239D8">
        <w:rPr>
          <w:rtl/>
          <w:lang w:bidi="ar-EG"/>
        </w:rPr>
        <w:t>معلومات والاتصالات الزائفة والتصدي لها</w:t>
      </w:r>
      <w:r>
        <w:rPr>
          <w:rFonts w:hint="cs"/>
          <w:rtl/>
          <w:lang w:bidi="ar-EG"/>
        </w:rPr>
        <w:t>".</w:t>
      </w:r>
    </w:p>
    <w:p w:rsidR="00687346" w:rsidRPr="000708D2" w:rsidRDefault="00687346" w:rsidP="00F016CD">
      <w:pPr>
        <w:rPr>
          <w:rtl/>
          <w:lang w:bidi="ar-SY"/>
        </w:rPr>
      </w:pPr>
      <w:r w:rsidRPr="000708D2">
        <w:rPr>
          <w:lang w:bidi="ar-EG"/>
        </w:rPr>
        <w:t>6</w:t>
      </w:r>
      <w:r w:rsidRPr="000708D2">
        <w:rPr>
          <w:rFonts w:hint="cs"/>
          <w:rtl/>
          <w:lang w:bidi="ar-EG"/>
        </w:rPr>
        <w:tab/>
      </w:r>
      <w:r w:rsidR="00632F60" w:rsidRPr="000708D2">
        <w:rPr>
          <w:rFonts w:hint="cs"/>
          <w:rtl/>
          <w:lang w:bidi="ar-EG"/>
        </w:rPr>
        <w:t>ولتمكين الات</w:t>
      </w:r>
      <w:r w:rsidR="000708D2">
        <w:rPr>
          <w:rFonts w:hint="cs"/>
          <w:rtl/>
          <w:lang w:bidi="ar-EG"/>
        </w:rPr>
        <w:t>‍</w:t>
      </w:r>
      <w:r w:rsidR="00632F60" w:rsidRPr="000708D2">
        <w:rPr>
          <w:rFonts w:hint="cs"/>
          <w:rtl/>
          <w:lang w:bidi="ar-EG"/>
        </w:rPr>
        <w:t>حاد من ات</w:t>
      </w:r>
      <w:r w:rsidR="000708D2">
        <w:rPr>
          <w:rFonts w:hint="cs"/>
          <w:rtl/>
          <w:lang w:bidi="ar-EG"/>
        </w:rPr>
        <w:t>‍</w:t>
      </w:r>
      <w:r w:rsidR="00632F60" w:rsidRPr="000708D2">
        <w:rPr>
          <w:rFonts w:hint="cs"/>
          <w:rtl/>
          <w:lang w:bidi="ar-EG"/>
        </w:rPr>
        <w:t>خاذ الترتيبات اللازمة للحلقة الدراسية ومع مراعاة العدد ال</w:t>
      </w:r>
      <w:r w:rsidR="000708D2" w:rsidRPr="000708D2">
        <w:rPr>
          <w:rFonts w:hint="cs"/>
          <w:rtl/>
          <w:lang w:bidi="ar-EG"/>
        </w:rPr>
        <w:t>‍</w:t>
      </w:r>
      <w:r w:rsidR="00632F60" w:rsidRPr="000708D2">
        <w:rPr>
          <w:rFonts w:hint="cs"/>
          <w:rtl/>
          <w:lang w:bidi="ar-EG"/>
        </w:rPr>
        <w:t>محد</w:t>
      </w:r>
      <w:r w:rsidR="007213C4" w:rsidRPr="000708D2">
        <w:rPr>
          <w:rFonts w:hint="cs"/>
          <w:rtl/>
          <w:lang w:bidi="ar-EG"/>
        </w:rPr>
        <w:t>و</w:t>
      </w:r>
      <w:r w:rsidR="00632F60" w:rsidRPr="000708D2">
        <w:rPr>
          <w:rFonts w:hint="cs"/>
          <w:rtl/>
          <w:lang w:bidi="ar-EG"/>
        </w:rPr>
        <w:t>د للمشاركين في ال</w:t>
      </w:r>
      <w:r w:rsidR="000708D2" w:rsidRPr="000708D2">
        <w:rPr>
          <w:rFonts w:hint="cs"/>
          <w:rtl/>
          <w:lang w:bidi="ar-EG"/>
        </w:rPr>
        <w:t>‍</w:t>
      </w:r>
      <w:r w:rsidR="00632F60" w:rsidRPr="000708D2">
        <w:rPr>
          <w:rFonts w:hint="cs"/>
          <w:rtl/>
          <w:lang w:bidi="ar-EG"/>
        </w:rPr>
        <w:t>حدث، نرجو منكم التسجيل بأسرع وقت م</w:t>
      </w:r>
      <w:r w:rsidR="000708D2" w:rsidRPr="000708D2">
        <w:rPr>
          <w:rFonts w:hint="cs"/>
          <w:rtl/>
          <w:lang w:bidi="ar-EG"/>
        </w:rPr>
        <w:t>‍</w:t>
      </w:r>
      <w:r w:rsidR="00632F60" w:rsidRPr="000708D2">
        <w:rPr>
          <w:rFonts w:hint="cs"/>
          <w:rtl/>
          <w:lang w:bidi="ar-EG"/>
        </w:rPr>
        <w:t xml:space="preserve">مكن </w:t>
      </w:r>
      <w:r w:rsidRPr="000708D2">
        <w:rPr>
          <w:rFonts w:hint="cs"/>
          <w:rtl/>
          <w:lang w:bidi="ar-EG"/>
        </w:rPr>
        <w:t>من خلال الاستمارة</w:t>
      </w:r>
      <w:r w:rsidRPr="000708D2">
        <w:rPr>
          <w:rFonts w:hint="cs"/>
          <w:rtl/>
          <w:lang w:bidi="ar-SY"/>
        </w:rPr>
        <w:t xml:space="preserve"> ال‍متاحة على ال‍خط في </w:t>
      </w:r>
      <w:r w:rsidR="007213C4" w:rsidRPr="000708D2">
        <w:rPr>
          <w:rFonts w:hint="cs"/>
          <w:rtl/>
          <w:lang w:bidi="ar-SY"/>
        </w:rPr>
        <w:t>ال</w:t>
      </w:r>
      <w:r w:rsidR="000708D2" w:rsidRPr="000708D2">
        <w:rPr>
          <w:rFonts w:hint="cs"/>
          <w:rtl/>
          <w:lang w:bidi="ar-SY"/>
        </w:rPr>
        <w:t>‍</w:t>
      </w:r>
      <w:r w:rsidR="007213C4" w:rsidRPr="000708D2">
        <w:rPr>
          <w:rFonts w:hint="cs"/>
          <w:rtl/>
          <w:lang w:bidi="ar-SY"/>
        </w:rPr>
        <w:t>موقع الإلكتروني للحدث</w:t>
      </w:r>
      <w:r w:rsidRPr="000708D2">
        <w:rPr>
          <w:rFonts w:hint="cs"/>
          <w:rtl/>
          <w:lang w:bidi="ar-SY"/>
        </w:rPr>
        <w:t xml:space="preserve">: </w:t>
      </w:r>
      <w:r w:rsidRPr="000708D2">
        <w:rPr>
          <w:color w:val="000000"/>
        </w:rPr>
        <w:t>(</w:t>
      </w:r>
      <w:hyperlink r:id="rId11" w:history="1">
        <w:r w:rsidRPr="000708D2">
          <w:rPr>
            <w:rStyle w:val="Hyperlink"/>
            <w:rFonts w:eastAsia="SimSun"/>
          </w:rPr>
          <w:t>http://www.itu.int/en/ITU-T/C-I/Pages/WSHP_counterfeit.aspx</w:t>
        </w:r>
      </w:hyperlink>
      <w:r w:rsidRPr="000708D2">
        <w:rPr>
          <w:color w:val="000000"/>
        </w:rPr>
        <w:t>)</w:t>
      </w:r>
      <w:r w:rsidRPr="000708D2">
        <w:rPr>
          <w:rFonts w:hint="cs"/>
          <w:rtl/>
          <w:lang w:bidi="ar-SY"/>
        </w:rPr>
        <w:t xml:space="preserve">، ولكن </w:t>
      </w:r>
      <w:r w:rsidRPr="000708D2">
        <w:rPr>
          <w:rFonts w:hint="cs"/>
          <w:b/>
          <w:bCs/>
          <w:rtl/>
          <w:lang w:bidi="ar-SY"/>
        </w:rPr>
        <w:t>في موعد لا</w:t>
      </w:r>
      <w:r w:rsidR="00F016CD">
        <w:rPr>
          <w:rFonts w:hint="eastAsia"/>
          <w:b/>
          <w:bCs/>
          <w:rtl/>
          <w:lang w:bidi="ar-SY"/>
        </w:rPr>
        <w:t> </w:t>
      </w:r>
      <w:r w:rsidRPr="000708D2">
        <w:rPr>
          <w:rFonts w:hint="cs"/>
          <w:b/>
          <w:bCs/>
          <w:rtl/>
          <w:lang w:bidi="ar-SY"/>
        </w:rPr>
        <w:t xml:space="preserve">يتجاوز </w:t>
      </w:r>
      <w:r w:rsidRPr="000708D2">
        <w:rPr>
          <w:b/>
          <w:bCs/>
          <w:lang w:bidi="ar-SY"/>
        </w:rPr>
        <w:t>3</w:t>
      </w:r>
      <w:r w:rsidRPr="000708D2">
        <w:rPr>
          <w:rFonts w:hint="eastAsia"/>
          <w:b/>
          <w:bCs/>
          <w:rtl/>
          <w:lang w:bidi="ar-SY"/>
        </w:rPr>
        <w:t> </w:t>
      </w:r>
      <w:r w:rsidRPr="000708D2">
        <w:rPr>
          <w:rFonts w:hint="cs"/>
          <w:b/>
          <w:bCs/>
          <w:rtl/>
          <w:lang w:bidi="ar-SY"/>
        </w:rPr>
        <w:t>نوفمبر</w:t>
      </w:r>
      <w:r w:rsidRPr="000708D2">
        <w:rPr>
          <w:rFonts w:hint="eastAsia"/>
          <w:b/>
          <w:bCs/>
          <w:rtl/>
          <w:lang w:bidi="ar-SY"/>
        </w:rPr>
        <w:t> </w:t>
      </w:r>
      <w:r w:rsidRPr="000708D2">
        <w:rPr>
          <w:b/>
          <w:bCs/>
          <w:lang w:bidi="ar-SY"/>
        </w:rPr>
        <w:t>2014</w:t>
      </w:r>
      <w:r w:rsidRPr="000708D2">
        <w:rPr>
          <w:rFonts w:hint="cs"/>
          <w:rtl/>
          <w:lang w:bidi="ar-SY"/>
        </w:rPr>
        <w:t>.</w:t>
      </w:r>
    </w:p>
    <w:p w:rsidR="00687346" w:rsidRPr="00A22D4A" w:rsidRDefault="00687346" w:rsidP="0023281E">
      <w:pPr>
        <w:rPr>
          <w:rtl/>
          <w:lang w:bidi="ar-SY"/>
        </w:rPr>
      </w:pPr>
      <w:r w:rsidRPr="00A22D4A">
        <w:rPr>
          <w:lang w:bidi="ar-SY"/>
        </w:rPr>
        <w:t>7</w:t>
      </w:r>
      <w:r w:rsidRPr="00A22D4A">
        <w:rPr>
          <w:rFonts w:hint="cs"/>
          <w:rtl/>
          <w:lang w:bidi="ar-SY"/>
        </w:rPr>
        <w:tab/>
      </w:r>
      <w:r w:rsidR="0023281E" w:rsidRPr="00A22D4A">
        <w:rPr>
          <w:rtl/>
          <w:lang w:bidi="ar-SY"/>
        </w:rPr>
        <w:t xml:space="preserve">ويرجى عدم التردد في الاتصال </w:t>
      </w:r>
      <w:r w:rsidR="0023281E" w:rsidRPr="00A22D4A">
        <w:rPr>
          <w:rFonts w:hint="cs"/>
          <w:rtl/>
          <w:lang w:bidi="ar-SY"/>
        </w:rPr>
        <w:t>على العنوان التالي</w:t>
      </w:r>
      <w:r w:rsidR="0023281E" w:rsidRPr="00A22D4A">
        <w:rPr>
          <w:rtl/>
          <w:lang w:bidi="ar-SY"/>
        </w:rPr>
        <w:t xml:space="preserve"> (</w:t>
      </w:r>
      <w:hyperlink r:id="rId12" w:history="1">
        <w:r w:rsidR="0023281E" w:rsidRPr="00A22D4A">
          <w:rPr>
            <w:rStyle w:val="Hyperlink"/>
            <w:rFonts w:eastAsia="SimSun"/>
          </w:rPr>
          <w:t>seminar-counterfeiting@itu.int</w:t>
        </w:r>
      </w:hyperlink>
      <w:r w:rsidR="0023281E" w:rsidRPr="00A22D4A">
        <w:rPr>
          <w:rtl/>
          <w:lang w:bidi="ar-SY"/>
        </w:rPr>
        <w:t xml:space="preserve">) إذا كنتم في حاجة إلى مزيد من ال‍معلومات عن </w:t>
      </w:r>
      <w:r w:rsidR="0023281E" w:rsidRPr="00A22D4A">
        <w:rPr>
          <w:rFonts w:hint="cs"/>
          <w:rtl/>
          <w:lang w:bidi="ar-SY"/>
        </w:rPr>
        <w:t>ال</w:t>
      </w:r>
      <w:r w:rsidR="00A22D4A">
        <w:rPr>
          <w:rFonts w:hint="cs"/>
          <w:rtl/>
          <w:lang w:bidi="ar-SY"/>
        </w:rPr>
        <w:t>‍</w:t>
      </w:r>
      <w:r w:rsidR="0023281E" w:rsidRPr="00A22D4A">
        <w:rPr>
          <w:rFonts w:hint="cs"/>
          <w:rtl/>
          <w:lang w:bidi="ar-SY"/>
        </w:rPr>
        <w:t>حلقة الدراسية</w:t>
      </w:r>
      <w:r w:rsidR="0023281E" w:rsidRPr="00A22D4A">
        <w:rPr>
          <w:rtl/>
          <w:lang w:bidi="ar-SY"/>
        </w:rPr>
        <w:t>.</w:t>
      </w:r>
    </w:p>
    <w:p w:rsidR="0084555F" w:rsidRDefault="0084555F" w:rsidP="0084555F">
      <w:pPr>
        <w:spacing w:before="240"/>
        <w:rPr>
          <w:rtl/>
          <w:lang w:bidi="ar-SY"/>
        </w:rPr>
      </w:pPr>
      <w:r>
        <w:rPr>
          <w:rFonts w:hint="cs"/>
          <w:rtl/>
          <w:lang w:bidi="ar-SY"/>
        </w:rPr>
        <w:t>تفضلوا بقبول فائق التقدير والاحترام.</w:t>
      </w:r>
    </w:p>
    <w:p w:rsidR="005C5008" w:rsidRDefault="005C5008" w:rsidP="0084555F">
      <w:pPr>
        <w:spacing w:before="240"/>
        <w:rPr>
          <w:rtl/>
          <w:lang w:bidi="ar-SY"/>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B411B5" w:rsidTr="000834C0">
        <w:tc>
          <w:tcPr>
            <w:tcW w:w="4927" w:type="dxa"/>
          </w:tcPr>
          <w:p w:rsidR="00B411B5" w:rsidRDefault="00B411B5" w:rsidP="00B411B5">
            <w:pPr>
              <w:spacing w:before="240"/>
              <w:jc w:val="center"/>
              <w:rPr>
                <w:rtl/>
                <w:lang w:bidi="ar-SY"/>
              </w:rPr>
            </w:pPr>
            <w:r>
              <w:rPr>
                <w:rFonts w:ascii="Traditional Arabic" w:hAnsi="Traditional Arabic" w:hint="cs"/>
                <w:rtl/>
                <w:lang w:bidi="ar-SY"/>
              </w:rPr>
              <w:t>[</w:t>
            </w:r>
            <w:r w:rsidR="009B42E7">
              <w:rPr>
                <w:rFonts w:ascii="Traditional Arabic" w:hAnsi="Traditional Arabic" w:hint="cs"/>
                <w:rtl/>
                <w:lang w:bidi="ar-SY"/>
              </w:rPr>
              <w:t xml:space="preserve"> </w:t>
            </w:r>
            <w:r>
              <w:rPr>
                <w:rFonts w:ascii="Traditional Arabic" w:hAnsi="Traditional Arabic" w:hint="cs"/>
                <w:rtl/>
                <w:lang w:bidi="ar-SY"/>
              </w:rPr>
              <w:t>التوقيع</w:t>
            </w:r>
            <w:r w:rsidR="009B42E7">
              <w:rPr>
                <w:rFonts w:ascii="Traditional Arabic" w:hAnsi="Traditional Arabic" w:hint="cs"/>
                <w:rtl/>
                <w:lang w:bidi="ar-SY"/>
              </w:rPr>
              <w:t xml:space="preserve"> </w:t>
            </w:r>
            <w:r>
              <w:rPr>
                <w:rFonts w:ascii="Traditional Arabic" w:hAnsi="Traditional Arabic" w:hint="cs"/>
                <w:rtl/>
                <w:lang w:bidi="ar-SY"/>
              </w:rPr>
              <w:t>]</w:t>
            </w:r>
          </w:p>
        </w:tc>
        <w:tc>
          <w:tcPr>
            <w:tcW w:w="4928" w:type="dxa"/>
          </w:tcPr>
          <w:p w:rsidR="00B411B5" w:rsidRDefault="00B411B5" w:rsidP="00B411B5">
            <w:pPr>
              <w:spacing w:before="240"/>
              <w:jc w:val="center"/>
              <w:rPr>
                <w:rtl/>
                <w:lang w:bidi="ar-SY"/>
              </w:rPr>
            </w:pPr>
            <w:r>
              <w:rPr>
                <w:rFonts w:ascii="Traditional Arabic" w:hAnsi="Traditional Arabic" w:hint="cs"/>
                <w:rtl/>
                <w:lang w:bidi="ar-SY"/>
              </w:rPr>
              <w:t>[</w:t>
            </w:r>
            <w:r w:rsidR="009B42E7">
              <w:rPr>
                <w:rFonts w:ascii="Traditional Arabic" w:hAnsi="Traditional Arabic" w:hint="cs"/>
                <w:rtl/>
                <w:lang w:bidi="ar-SY"/>
              </w:rPr>
              <w:t xml:space="preserve"> </w:t>
            </w:r>
            <w:r>
              <w:rPr>
                <w:rFonts w:ascii="Traditional Arabic" w:hAnsi="Traditional Arabic" w:hint="cs"/>
                <w:rtl/>
                <w:lang w:bidi="ar-SY"/>
              </w:rPr>
              <w:t>التوقيع</w:t>
            </w:r>
            <w:r w:rsidR="009B42E7">
              <w:rPr>
                <w:rFonts w:ascii="Traditional Arabic" w:hAnsi="Traditional Arabic" w:hint="cs"/>
                <w:rtl/>
                <w:lang w:bidi="ar-SY"/>
              </w:rPr>
              <w:t xml:space="preserve"> </w:t>
            </w:r>
            <w:r>
              <w:rPr>
                <w:rFonts w:ascii="Traditional Arabic" w:hAnsi="Traditional Arabic" w:hint="cs"/>
                <w:rtl/>
                <w:lang w:bidi="ar-SY"/>
              </w:rPr>
              <w:t>]</w:t>
            </w:r>
          </w:p>
        </w:tc>
      </w:tr>
      <w:tr w:rsidR="00B411B5" w:rsidTr="000834C0">
        <w:tc>
          <w:tcPr>
            <w:tcW w:w="4927" w:type="dxa"/>
          </w:tcPr>
          <w:p w:rsidR="00B411B5" w:rsidRDefault="009B42E7" w:rsidP="00632F60">
            <w:pPr>
              <w:spacing w:before="1440"/>
              <w:jc w:val="center"/>
              <w:rPr>
                <w:rtl/>
                <w:lang w:bidi="ar-SY"/>
              </w:rPr>
            </w:pPr>
            <w:r>
              <w:rPr>
                <w:rFonts w:hint="cs"/>
                <w:rtl/>
                <w:lang w:bidi="ar-SY"/>
              </w:rPr>
              <w:t>مالكولم جونسون</w:t>
            </w:r>
            <w:r>
              <w:rPr>
                <w:rtl/>
                <w:lang w:bidi="ar-SY"/>
              </w:rPr>
              <w:br/>
            </w:r>
            <w:r>
              <w:rPr>
                <w:rFonts w:hint="cs"/>
                <w:rtl/>
                <w:lang w:bidi="ar-SY"/>
              </w:rPr>
              <w:t>مدير مكتب تقييس الاتصالات</w:t>
            </w:r>
          </w:p>
        </w:tc>
        <w:tc>
          <w:tcPr>
            <w:tcW w:w="4928" w:type="dxa"/>
          </w:tcPr>
          <w:p w:rsidR="009B42E7" w:rsidRDefault="009B42E7" w:rsidP="00632F60">
            <w:pPr>
              <w:spacing w:before="1440"/>
              <w:jc w:val="center"/>
              <w:rPr>
                <w:rtl/>
                <w:lang w:bidi="ar-SY"/>
              </w:rPr>
            </w:pPr>
            <w:r w:rsidRPr="009B42E7">
              <w:rPr>
                <w:rtl/>
                <w:lang w:bidi="ar-SY"/>
              </w:rPr>
              <w:t>براهيما سانو</w:t>
            </w:r>
            <w:r>
              <w:rPr>
                <w:rtl/>
                <w:lang w:bidi="ar-SY"/>
              </w:rPr>
              <w:br/>
            </w:r>
            <w:r>
              <w:rPr>
                <w:rFonts w:hint="cs"/>
                <w:rtl/>
                <w:lang w:bidi="ar-SY"/>
              </w:rPr>
              <w:t>مدير مكتب تنمية الاتصالات</w:t>
            </w:r>
          </w:p>
        </w:tc>
      </w:tr>
    </w:tbl>
    <w:p w:rsidR="00B411B5" w:rsidRDefault="00B411B5" w:rsidP="0084555F">
      <w:pPr>
        <w:spacing w:before="240"/>
        <w:rPr>
          <w:rtl/>
          <w:lang w:bidi="ar-SY"/>
        </w:rPr>
      </w:pPr>
    </w:p>
    <w:p w:rsidR="00BB11EE" w:rsidRDefault="00BB11EE" w:rsidP="0084555F">
      <w:pPr>
        <w:spacing w:before="240"/>
        <w:rPr>
          <w:rtl/>
          <w:lang w:bidi="ar-SY"/>
        </w:rPr>
      </w:pPr>
    </w:p>
    <w:p w:rsidR="00BB11EE" w:rsidRDefault="00BB11EE" w:rsidP="0084555F">
      <w:pPr>
        <w:spacing w:before="240"/>
        <w:rPr>
          <w:rtl/>
          <w:lang w:bidi="ar-SY"/>
        </w:rPr>
      </w:pPr>
    </w:p>
    <w:p w:rsidR="00BB11EE" w:rsidRDefault="00BB11EE" w:rsidP="0084555F">
      <w:pPr>
        <w:spacing w:before="240"/>
        <w:rPr>
          <w:rtl/>
          <w:lang w:bidi="ar-SY"/>
        </w:rPr>
      </w:pPr>
    </w:p>
    <w:p w:rsidR="000E4701" w:rsidRDefault="000140DE" w:rsidP="009B42E7">
      <w:pPr>
        <w:spacing w:before="0"/>
        <w:jc w:val="left"/>
        <w:rPr>
          <w:b/>
          <w:bCs/>
          <w:lang w:bidi="ar-SY"/>
        </w:rPr>
      </w:pPr>
      <w:r w:rsidRPr="000140DE">
        <w:rPr>
          <w:rFonts w:hint="cs"/>
          <w:b/>
          <w:bCs/>
          <w:rtl/>
          <w:lang w:bidi="ar-SY"/>
        </w:rPr>
        <w:t>ال</w:t>
      </w:r>
      <w:r w:rsidR="008711EC">
        <w:rPr>
          <w:rFonts w:hint="cs"/>
          <w:b/>
          <w:bCs/>
          <w:rtl/>
          <w:lang w:bidi="ar-SY"/>
        </w:rPr>
        <w:t>‍</w:t>
      </w:r>
      <w:r w:rsidRPr="000140DE">
        <w:rPr>
          <w:rFonts w:hint="cs"/>
          <w:b/>
          <w:bCs/>
          <w:rtl/>
          <w:lang w:bidi="ar-SY"/>
        </w:rPr>
        <w:t xml:space="preserve">ملحقات: </w:t>
      </w:r>
      <w:r w:rsidRPr="000140DE">
        <w:rPr>
          <w:b/>
          <w:bCs/>
          <w:lang w:bidi="ar-SY"/>
        </w:rPr>
        <w:t>3</w:t>
      </w:r>
    </w:p>
    <w:p w:rsidR="000E4701" w:rsidRDefault="000E4701" w:rsidP="008711EC">
      <w:pPr>
        <w:spacing w:before="0" w:line="240" w:lineRule="auto"/>
        <w:jc w:val="left"/>
        <w:rPr>
          <w:b/>
          <w:bCs/>
          <w:rtl/>
          <w:lang w:bidi="ar-EG"/>
        </w:rPr>
      </w:pPr>
      <w:r>
        <w:rPr>
          <w:b/>
          <w:bCs/>
          <w:lang w:bidi="ar-SY"/>
        </w:rPr>
        <w:br w:type="page"/>
      </w:r>
      <w:bookmarkStart w:id="0" w:name="_GoBack"/>
      <w:bookmarkEnd w:id="0"/>
    </w:p>
    <w:p w:rsidR="000E4701" w:rsidRDefault="000E4701" w:rsidP="000E4701">
      <w:pPr>
        <w:pStyle w:val="AnnexNo"/>
        <w:rPr>
          <w:rtl/>
          <w:lang w:bidi="ar-SY"/>
        </w:rPr>
      </w:pPr>
      <w:r>
        <w:rPr>
          <w:rFonts w:hint="cs"/>
          <w:rtl/>
          <w:lang w:bidi="ar-SY"/>
        </w:rPr>
        <w:lastRenderedPageBreak/>
        <w:t>ال</w:t>
      </w:r>
      <w:r w:rsidR="008711EC">
        <w:rPr>
          <w:rFonts w:hint="cs"/>
          <w:rtl/>
          <w:lang w:bidi="ar-SY"/>
        </w:rPr>
        <w:t>‍</w:t>
      </w:r>
      <w:r>
        <w:rPr>
          <w:rFonts w:hint="cs"/>
          <w:rtl/>
          <w:lang w:bidi="ar-SY"/>
        </w:rPr>
        <w:t>ملح</w:t>
      </w:r>
      <w:r w:rsidR="008711EC">
        <w:rPr>
          <w:rFonts w:hint="cs"/>
          <w:rtl/>
          <w:lang w:bidi="ar-SY"/>
        </w:rPr>
        <w:t>ـ</w:t>
      </w:r>
      <w:r>
        <w:rPr>
          <w:rFonts w:hint="cs"/>
          <w:rtl/>
          <w:lang w:bidi="ar-SY"/>
        </w:rPr>
        <w:t xml:space="preserve">ق </w:t>
      </w:r>
      <w:r>
        <w:rPr>
          <w:lang w:bidi="ar-SY"/>
        </w:rPr>
        <w:t>1</w:t>
      </w:r>
    </w:p>
    <w:p w:rsidR="000E4701" w:rsidRDefault="000E4701" w:rsidP="000E4701">
      <w:pPr>
        <w:jc w:val="center"/>
        <w:rPr>
          <w:b/>
          <w:bCs/>
          <w:rtl/>
        </w:rPr>
      </w:pPr>
      <w:r w:rsidRPr="000E4701">
        <w:rPr>
          <w:rFonts w:hint="cs"/>
          <w:rtl/>
        </w:rPr>
        <w:t>(بالرسالة ال</w:t>
      </w:r>
      <w:r w:rsidR="008711EC">
        <w:rPr>
          <w:rFonts w:hint="cs"/>
          <w:rtl/>
        </w:rPr>
        <w:t>‍</w:t>
      </w:r>
      <w:r w:rsidRPr="000E4701">
        <w:rPr>
          <w:rFonts w:hint="cs"/>
          <w:rtl/>
        </w:rPr>
        <w:t xml:space="preserve">معممة </w:t>
      </w:r>
      <w:r w:rsidRPr="000E4701">
        <w:t>103</w:t>
      </w:r>
      <w:r w:rsidR="007213C4">
        <w:rPr>
          <w:rFonts w:hint="cs"/>
          <w:rtl/>
        </w:rPr>
        <w:t xml:space="preserve"> ل</w:t>
      </w:r>
      <w:r w:rsidR="008711EC">
        <w:rPr>
          <w:rFonts w:hint="cs"/>
          <w:rtl/>
        </w:rPr>
        <w:t>‍</w:t>
      </w:r>
      <w:r w:rsidR="007213C4">
        <w:rPr>
          <w:rFonts w:hint="cs"/>
          <w:rtl/>
        </w:rPr>
        <w:t>مكتب تقييس الاتصالات</w:t>
      </w:r>
      <w:r w:rsidRPr="000E4701">
        <w:rPr>
          <w:rFonts w:hint="cs"/>
          <w:rtl/>
        </w:rPr>
        <w:t>)</w:t>
      </w:r>
    </w:p>
    <w:p w:rsidR="000E4701" w:rsidRPr="00BB11EE" w:rsidRDefault="00BB11EE" w:rsidP="001B6929">
      <w:pPr>
        <w:pStyle w:val="Annextitle"/>
        <w:rPr>
          <w:rtl/>
        </w:rPr>
      </w:pPr>
      <w:r w:rsidRPr="00BB11EE">
        <w:rPr>
          <w:rFonts w:hint="cs"/>
          <w:rtl/>
        </w:rPr>
        <w:t>مشروع</w:t>
      </w:r>
      <w:r>
        <w:rPr>
          <w:rFonts w:hint="cs"/>
          <w:rtl/>
        </w:rPr>
        <w:t xml:space="preserve"> البرنامج</w:t>
      </w:r>
    </w:p>
    <w:p w:rsidR="000E4701" w:rsidRDefault="00BB11EE" w:rsidP="00BB11EE">
      <w:pPr>
        <w:pStyle w:val="Headingb"/>
        <w:rPr>
          <w:rtl/>
        </w:rPr>
      </w:pPr>
      <w:r>
        <w:rPr>
          <w:rFonts w:hint="cs"/>
          <w:rtl/>
        </w:rPr>
        <w:t>الخلفية والأهداف</w:t>
      </w:r>
    </w:p>
    <w:p w:rsidR="00BB11EE" w:rsidRDefault="00BB11EE" w:rsidP="007213C4">
      <w:pPr>
        <w:rPr>
          <w:rtl/>
          <w:lang w:bidi="ar-EG"/>
        </w:rPr>
      </w:pPr>
      <w:r>
        <w:rPr>
          <w:rFonts w:hint="cs"/>
          <w:rtl/>
          <w:lang w:bidi="ar-SY"/>
        </w:rPr>
        <w:t xml:space="preserve">تعد منتجات تكنولوجيا المعلومات والاتصالات غير القياسية والزائفة من القضايا الخطيرة التي تهدد الاقتصادات المتقدمة والنامية وصناعة تكنولوجيا المعلومات والاتصالات وجمهور المستهلكين في </w:t>
      </w:r>
      <w:r w:rsidR="007213C4">
        <w:rPr>
          <w:rFonts w:hint="cs"/>
          <w:rtl/>
          <w:lang w:bidi="ar-SY"/>
        </w:rPr>
        <w:t>جميع</w:t>
      </w:r>
      <w:r>
        <w:rPr>
          <w:rFonts w:hint="cs"/>
          <w:rtl/>
          <w:lang w:bidi="ar-SY"/>
        </w:rPr>
        <w:t xml:space="preserve"> أنحاء العالم. فتكلفة هذه المنتجات وآثارها السلبية على أصحاب المصلحة واسعة ومتعددة - تتراوح بين خسارة الضرائب والعوائد وغيرها من الإيرادات؛ وانخفاض المبيعات والأسعار والعمليات؛ وتضاؤل قيمة العلامة التجارية والرضا والسمعة؛ وانخ</w:t>
      </w:r>
      <w:r w:rsidR="007213C4">
        <w:rPr>
          <w:rFonts w:hint="cs"/>
          <w:rtl/>
          <w:lang w:bidi="ar-SY"/>
        </w:rPr>
        <w:t>فاض الحافز للابتكار والاستثمار</w:t>
      </w:r>
      <w:r>
        <w:rPr>
          <w:rFonts w:hint="cs"/>
          <w:rtl/>
          <w:lang w:bidi="ar-EG"/>
        </w:rPr>
        <w:t xml:space="preserve">؛ وانخفاض معدلات التوظيف والنمو الاقتصادي؛ وأعطال الشبكات والتحديات المتعلقة بقابلية التشغيل البيني الناتجة عن رداءة جودة توصيل واستقبال الخدمات؛ والمخاطر على الصحة والسلامة والبيئة. وطبقاً لبيانات غرفة التجارة الدولية </w:t>
      </w:r>
      <w:r>
        <w:rPr>
          <w:lang w:bidi="ar-EG"/>
        </w:rPr>
        <w:t>(ICC)</w:t>
      </w:r>
      <w:r>
        <w:rPr>
          <w:rFonts w:hint="cs"/>
          <w:rtl/>
          <w:lang w:bidi="ar-EG"/>
        </w:rPr>
        <w:t xml:space="preserve">، يتوقع أن تتجاوز قيمة المنتجات الزائفة عالمياً </w:t>
      </w:r>
      <w:r>
        <w:rPr>
          <w:lang w:bidi="ar-EG"/>
        </w:rPr>
        <w:t>1,7</w:t>
      </w:r>
      <w:r>
        <w:rPr>
          <w:rFonts w:hint="cs"/>
          <w:rtl/>
          <w:lang w:bidi="ar-EG"/>
        </w:rPr>
        <w:t xml:space="preserve"> تريليون دولار أمريكي بحلول عام</w:t>
      </w:r>
      <w:r>
        <w:rPr>
          <w:rFonts w:hint="eastAsia"/>
          <w:rtl/>
          <w:lang w:bidi="ar-EG"/>
        </w:rPr>
        <w:t> </w:t>
      </w:r>
      <w:r>
        <w:rPr>
          <w:lang w:bidi="ar-EG"/>
        </w:rPr>
        <w:t>2015</w:t>
      </w:r>
      <w:r>
        <w:rPr>
          <w:rFonts w:hint="cs"/>
          <w:rtl/>
          <w:lang w:bidi="ar-EG"/>
        </w:rPr>
        <w:t>.</w:t>
      </w:r>
    </w:p>
    <w:p w:rsidR="00BB11EE" w:rsidRDefault="00BB11EE" w:rsidP="00BB11EE">
      <w:pPr>
        <w:rPr>
          <w:rtl/>
          <w:lang w:bidi="ar-EG"/>
        </w:rPr>
      </w:pPr>
      <w:r>
        <w:rPr>
          <w:rFonts w:hint="cs"/>
          <w:rtl/>
          <w:lang w:bidi="ar-EG"/>
        </w:rPr>
        <w:t xml:space="preserve">وقد أقر مؤتمر المندوبين المفوضين للاتحاد لعام </w:t>
      </w:r>
      <w:r>
        <w:rPr>
          <w:lang w:bidi="ar-EG"/>
        </w:rPr>
        <w:t>2010</w:t>
      </w:r>
      <w:r>
        <w:rPr>
          <w:rFonts w:hint="cs"/>
          <w:rtl/>
          <w:lang w:bidi="ar-EG"/>
        </w:rPr>
        <w:t xml:space="preserve"> بهذا الأمر عندما اعتمد القرار </w:t>
      </w:r>
      <w:r>
        <w:rPr>
          <w:lang w:bidi="ar-EG"/>
        </w:rPr>
        <w:t>177</w:t>
      </w:r>
      <w:r>
        <w:rPr>
          <w:rFonts w:hint="cs"/>
          <w:rtl/>
          <w:lang w:bidi="ar-EG"/>
        </w:rPr>
        <w:t xml:space="preserve"> وكذلك باعتماد القرار الجديد للمؤتمر العالمي لتنمية الاتصالات (دبي، </w:t>
      </w:r>
      <w:r>
        <w:rPr>
          <w:lang w:bidi="ar-EG"/>
        </w:rPr>
        <w:t>2014</w:t>
      </w:r>
      <w:r>
        <w:rPr>
          <w:rFonts w:hint="cs"/>
          <w:rtl/>
          <w:lang w:bidi="ar-EG"/>
        </w:rPr>
        <w:t>) بشأن "</w:t>
      </w:r>
      <w:r w:rsidRPr="000239D8">
        <w:rPr>
          <w:rtl/>
          <w:lang w:bidi="ar-EG"/>
        </w:rPr>
        <w:t>دور الاتصالات</w:t>
      </w:r>
      <w:r w:rsidRPr="000239D8">
        <w:rPr>
          <w:lang w:bidi="ar-EG"/>
        </w:rPr>
        <w:t>/</w:t>
      </w:r>
      <w:r w:rsidRPr="000239D8">
        <w:rPr>
          <w:rtl/>
          <w:lang w:bidi="ar-EG"/>
        </w:rPr>
        <w:t>تكنولوجيا المعلومات والاتصالات</w:t>
      </w:r>
      <w:r>
        <w:rPr>
          <w:rtl/>
          <w:lang w:bidi="ar-EG"/>
        </w:rPr>
        <w:t xml:space="preserve"> في </w:t>
      </w:r>
      <w:r w:rsidRPr="000239D8">
        <w:rPr>
          <w:rtl/>
          <w:lang w:bidi="ar-EG"/>
        </w:rPr>
        <w:t>مكافحة أجهزة الاتصالات</w:t>
      </w:r>
      <w:r w:rsidRPr="000239D8">
        <w:rPr>
          <w:lang w:bidi="ar-EG"/>
        </w:rPr>
        <w:t>/</w:t>
      </w:r>
      <w:r w:rsidRPr="000239D8">
        <w:rPr>
          <w:rtl/>
          <w:lang w:bidi="ar-EG"/>
        </w:rPr>
        <w:t>تكنولوجيا المعلومات والاتصالات الزائفة والتصدي لها</w:t>
      </w:r>
      <w:r>
        <w:rPr>
          <w:rFonts w:hint="cs"/>
          <w:rtl/>
          <w:lang w:bidi="ar-EG"/>
        </w:rPr>
        <w:t>".</w:t>
      </w:r>
    </w:p>
    <w:p w:rsidR="00BB11EE" w:rsidRPr="00BB11EE" w:rsidRDefault="00BB11EE" w:rsidP="00BB11EE">
      <w:pPr>
        <w:rPr>
          <w:rtl/>
          <w:lang w:bidi="ar-EG"/>
        </w:rPr>
      </w:pPr>
      <w:r>
        <w:rPr>
          <w:rFonts w:hint="cs"/>
          <w:rtl/>
          <w:lang w:bidi="ar-EG"/>
        </w:rPr>
        <w:t xml:space="preserve">وترمي الحلقة الدراسية إلى تحقيق ثلاثة أهداف هي: </w:t>
      </w:r>
      <w:r>
        <w:rPr>
          <w:lang w:bidi="ar-EG"/>
        </w:rPr>
        <w:t>(1)</w:t>
      </w:r>
      <w:r>
        <w:rPr>
          <w:rFonts w:hint="cs"/>
          <w:rtl/>
          <w:lang w:bidi="ar-EG"/>
        </w:rPr>
        <w:t xml:space="preserve"> مناقشة الصورة والآثار على الصعيد العالمي لمنتجات تكنولوجيا المعلومات والاتصالات الزائفة وغير القياسية على مختلف أصحاب المصلحة؛ و</w:t>
      </w:r>
      <w:r>
        <w:rPr>
          <w:lang w:bidi="ar-EG"/>
        </w:rPr>
        <w:t>(2)</w:t>
      </w:r>
      <w:r>
        <w:rPr>
          <w:rFonts w:hint="cs"/>
          <w:rtl/>
          <w:lang w:bidi="ar-EG"/>
        </w:rPr>
        <w:t xml:space="preserve"> إبراز الشواغل والتحديات والمبادرات والممارسات والفرص </w:t>
      </w:r>
      <w:r w:rsidR="007213C4">
        <w:rPr>
          <w:rFonts w:hint="cs"/>
          <w:rtl/>
          <w:lang w:bidi="ar-EG"/>
        </w:rPr>
        <w:t xml:space="preserve">المشتركة لمختلف أصحاب المصلحة في مكافحتهم هذه المنتجات؛ </w:t>
      </w:r>
      <w:r w:rsidR="000973BD">
        <w:rPr>
          <w:rFonts w:hint="cs"/>
          <w:rtl/>
          <w:lang w:bidi="ar-EG"/>
        </w:rPr>
        <w:t>و</w:t>
      </w:r>
      <w:r w:rsidR="007213C4">
        <w:rPr>
          <w:lang w:bidi="ar-EG"/>
        </w:rPr>
        <w:t>(3)</w:t>
      </w:r>
      <w:r w:rsidR="007213C4">
        <w:rPr>
          <w:rFonts w:hint="cs"/>
          <w:rtl/>
          <w:lang w:bidi="ar-EG"/>
        </w:rPr>
        <w:t xml:space="preserve"> دراسة الدور المحتمل </w:t>
      </w:r>
      <w:r>
        <w:rPr>
          <w:rFonts w:hint="cs"/>
          <w:rtl/>
          <w:lang w:bidi="ar-EG"/>
        </w:rPr>
        <w:t>لمنظمات وضع المعايير الخاصة بتكنولوجيا المعلومات والاتصالات، خاصة الاتحاد الدولي للاتصالات، في</w:t>
      </w:r>
      <w:r>
        <w:rPr>
          <w:rFonts w:hint="eastAsia"/>
          <w:rtl/>
          <w:lang w:bidi="ar-EG"/>
        </w:rPr>
        <w:t> </w:t>
      </w:r>
      <w:r>
        <w:rPr>
          <w:rFonts w:hint="cs"/>
          <w:rtl/>
          <w:lang w:bidi="ar-EG"/>
        </w:rPr>
        <w:t>إطار استراتيجية وحل على الصعيد العالمي للحد من هذه المنتجات ومساعدة الأعضاء في التصدي للشواغل المتعلقة بالأجهزة الزائفة.</w:t>
      </w:r>
    </w:p>
    <w:p w:rsidR="000E4701" w:rsidRDefault="000E4701" w:rsidP="0061064D">
      <w:pPr>
        <w:pStyle w:val="Headingb"/>
        <w:rPr>
          <w:rtl/>
        </w:rPr>
      </w:pPr>
      <w:r>
        <w:rPr>
          <w:rFonts w:hint="cs"/>
          <w:rtl/>
        </w:rPr>
        <w:lastRenderedPageBreak/>
        <w:t>البرنامج:</w:t>
      </w:r>
    </w:p>
    <w:p w:rsidR="00BB11EE" w:rsidRDefault="00BB11EE" w:rsidP="00243195">
      <w:pPr>
        <w:rPr>
          <w:rtl/>
        </w:rPr>
      </w:pPr>
    </w:p>
    <w:tbl>
      <w:tblPr>
        <w:bidiVisual/>
        <w:tblW w:w="9889" w:type="dxa"/>
        <w:tblLook w:val="04A0" w:firstRow="1" w:lastRow="0" w:firstColumn="1" w:lastColumn="0" w:noHBand="0" w:noVBand="1"/>
      </w:tblPr>
      <w:tblGrid>
        <w:gridCol w:w="2268"/>
        <w:gridCol w:w="7587"/>
        <w:gridCol w:w="34"/>
      </w:tblGrid>
      <w:tr w:rsidR="0061064D" w:rsidRPr="00DA129C" w:rsidTr="00A44544">
        <w:trPr>
          <w:gridAfter w:val="1"/>
          <w:wAfter w:w="34" w:type="dxa"/>
        </w:trPr>
        <w:tc>
          <w:tcPr>
            <w:tcW w:w="9855" w:type="dxa"/>
            <w:gridSpan w:val="2"/>
            <w:shd w:val="pct10" w:color="auto" w:fill="auto"/>
          </w:tcPr>
          <w:p w:rsidR="009A4869" w:rsidRPr="00DA129C" w:rsidRDefault="007F25E3" w:rsidP="007213C4">
            <w:pPr>
              <w:spacing w:after="60"/>
              <w:jc w:val="center"/>
              <w:rPr>
                <w:b/>
                <w:bCs/>
                <w:rtl/>
              </w:rPr>
            </w:pPr>
            <w:r>
              <w:rPr>
                <w:rFonts w:hint="cs"/>
                <w:b/>
                <w:bCs/>
                <w:rtl/>
              </w:rPr>
              <w:t xml:space="preserve">اليوم الأول: الإثنين، </w:t>
            </w:r>
            <w:r w:rsidR="00E42A67">
              <w:rPr>
                <w:b/>
                <w:bCs/>
              </w:rPr>
              <w:t>17</w:t>
            </w:r>
            <w:r w:rsidR="00E42A67">
              <w:rPr>
                <w:rFonts w:hint="cs"/>
                <w:b/>
                <w:bCs/>
                <w:rtl/>
              </w:rPr>
              <w:t xml:space="preserve"> نوفمبر </w:t>
            </w:r>
            <w:r w:rsidR="00E42A67">
              <w:rPr>
                <w:b/>
                <w:bCs/>
              </w:rPr>
              <w:t>2014</w:t>
            </w:r>
            <w:r w:rsidR="00E42A67">
              <w:rPr>
                <w:rFonts w:hint="cs"/>
                <w:b/>
                <w:bCs/>
                <w:rtl/>
              </w:rPr>
              <w:t xml:space="preserve"> (بعد الظهر)</w:t>
            </w:r>
          </w:p>
        </w:tc>
      </w:tr>
      <w:tr w:rsidR="0061064D" w:rsidRPr="00DA129C" w:rsidTr="00A44544">
        <w:tc>
          <w:tcPr>
            <w:tcW w:w="2268" w:type="dxa"/>
            <w:shd w:val="clear" w:color="auto" w:fill="auto"/>
          </w:tcPr>
          <w:p w:rsidR="0061064D" w:rsidRPr="00DA129C" w:rsidRDefault="006D0C50" w:rsidP="006D0C50">
            <w:r>
              <w:t>12</w:t>
            </w:r>
            <w:r w:rsidR="0061064D">
              <w:t>:</w:t>
            </w:r>
            <w:r>
              <w:t>00</w:t>
            </w:r>
            <w:r w:rsidR="0061064D">
              <w:t>-</w:t>
            </w:r>
            <w:r>
              <w:t>08</w:t>
            </w:r>
            <w:r w:rsidR="0061064D">
              <w:t>:</w:t>
            </w:r>
            <w:r>
              <w:t>30</w:t>
            </w:r>
            <w:r w:rsidR="0061064D">
              <w:br/>
              <w:t xml:space="preserve">       </w:t>
            </w:r>
            <w:r>
              <w:rPr>
                <w:rFonts w:hint="cs"/>
                <w:rtl/>
              </w:rPr>
              <w:t>و</w:t>
            </w:r>
            <w:r w:rsidR="0061064D">
              <w:br/>
            </w:r>
            <w:r>
              <w:t>17</w:t>
            </w:r>
            <w:r w:rsidR="0061064D">
              <w:t>:00-</w:t>
            </w:r>
            <w:r>
              <w:t>13</w:t>
            </w:r>
            <w:r w:rsidR="0061064D" w:rsidRPr="00DA129C">
              <w:t>:00</w:t>
            </w:r>
          </w:p>
        </w:tc>
        <w:tc>
          <w:tcPr>
            <w:tcW w:w="7621" w:type="dxa"/>
            <w:gridSpan w:val="2"/>
            <w:shd w:val="clear" w:color="auto" w:fill="auto"/>
          </w:tcPr>
          <w:p w:rsidR="0061064D" w:rsidRPr="00DA129C" w:rsidRDefault="0061064D" w:rsidP="00BF3D41">
            <w:pPr>
              <w:rPr>
                <w:b/>
                <w:bCs/>
              </w:rPr>
            </w:pPr>
            <w:r>
              <w:rPr>
                <w:b/>
                <w:bCs/>
              </w:rPr>
              <w:br/>
            </w:r>
            <w:r w:rsidR="00BF3D41">
              <w:rPr>
                <w:rFonts w:hint="cs"/>
                <w:b/>
                <w:bCs/>
                <w:rtl/>
              </w:rPr>
              <w:t>التسجيل</w:t>
            </w:r>
          </w:p>
        </w:tc>
      </w:tr>
      <w:tr w:rsidR="0061064D" w:rsidRPr="00DA129C" w:rsidTr="00A44544">
        <w:tc>
          <w:tcPr>
            <w:tcW w:w="2268" w:type="dxa"/>
            <w:shd w:val="clear" w:color="auto" w:fill="auto"/>
          </w:tcPr>
          <w:p w:rsidR="0061064D" w:rsidRPr="00DA129C" w:rsidRDefault="0061064D" w:rsidP="006D0C50">
            <w:r w:rsidRPr="00DA129C">
              <w:t>14:</w:t>
            </w:r>
            <w:r w:rsidR="006D0C50">
              <w:t>15</w:t>
            </w:r>
            <w:r w:rsidRPr="00DA129C">
              <w:t>-14:</w:t>
            </w:r>
            <w:r w:rsidR="006D0C50">
              <w:t>00</w:t>
            </w:r>
            <w:r w:rsidR="00B221D3">
              <w:rPr>
                <w:rFonts w:hint="cs"/>
                <w:rtl/>
              </w:rPr>
              <w:t> </w:t>
            </w:r>
          </w:p>
        </w:tc>
        <w:tc>
          <w:tcPr>
            <w:tcW w:w="7621" w:type="dxa"/>
            <w:gridSpan w:val="2"/>
            <w:shd w:val="clear" w:color="auto" w:fill="auto"/>
          </w:tcPr>
          <w:p w:rsidR="0061064D" w:rsidRPr="00DA129C" w:rsidRDefault="00BF3D41" w:rsidP="009A4869">
            <w:pPr>
              <w:rPr>
                <w:b/>
                <w:bCs/>
              </w:rPr>
            </w:pPr>
            <w:r w:rsidRPr="00BF3D41">
              <w:rPr>
                <w:b/>
                <w:bCs/>
                <w:rtl/>
              </w:rPr>
              <w:t>ملاحظات افتتاحية</w:t>
            </w:r>
          </w:p>
        </w:tc>
      </w:tr>
      <w:tr w:rsidR="0061064D" w:rsidRPr="00DA129C" w:rsidTr="00A44544">
        <w:tc>
          <w:tcPr>
            <w:tcW w:w="2268" w:type="dxa"/>
            <w:shd w:val="clear" w:color="auto" w:fill="auto"/>
          </w:tcPr>
          <w:p w:rsidR="0061064D" w:rsidRPr="00DA129C" w:rsidRDefault="0061064D" w:rsidP="009A4869"/>
        </w:tc>
        <w:tc>
          <w:tcPr>
            <w:tcW w:w="7621" w:type="dxa"/>
            <w:gridSpan w:val="2"/>
            <w:shd w:val="clear" w:color="auto" w:fill="auto"/>
          </w:tcPr>
          <w:p w:rsidR="007F5300" w:rsidRDefault="00BB11EE" w:rsidP="00BB11EE">
            <w:pPr>
              <w:tabs>
                <w:tab w:val="left" w:pos="297"/>
              </w:tabs>
              <w:ind w:left="297" w:hanging="297"/>
              <w:rPr>
                <w:rtl/>
              </w:rPr>
            </w:pPr>
            <w:r>
              <w:sym w:font="Symbol" w:char="F0B7"/>
            </w:r>
            <w:r>
              <w:rPr>
                <w:rFonts w:hint="cs"/>
                <w:rtl/>
              </w:rPr>
              <w:tab/>
              <w:t>كلمة ترحيب من رئيس الحلقة الدراسية</w:t>
            </w:r>
          </w:p>
          <w:p w:rsidR="00BB11EE" w:rsidRDefault="00BB11EE" w:rsidP="00BB11EE">
            <w:pPr>
              <w:tabs>
                <w:tab w:val="left" w:pos="297"/>
              </w:tabs>
              <w:ind w:left="297" w:hanging="297"/>
              <w:rPr>
                <w:rtl/>
              </w:rPr>
            </w:pPr>
            <w:r>
              <w:sym w:font="Symbol" w:char="F0B7"/>
            </w:r>
            <w:r>
              <w:rPr>
                <w:rFonts w:hint="cs"/>
                <w:rtl/>
              </w:rPr>
              <w:tab/>
              <w:t>كلمة ترحيب من السيد براهيما سانو، مدير مكتب تنمية الاتصالات و/أو السيد مالكولم جونسون، مدير مكتب تقييس الاتصالات بالاتحاد</w:t>
            </w:r>
          </w:p>
          <w:p w:rsidR="00243195" w:rsidRPr="00DA129C" w:rsidRDefault="00243195" w:rsidP="00BB11EE">
            <w:pPr>
              <w:tabs>
                <w:tab w:val="left" w:pos="297"/>
              </w:tabs>
              <w:ind w:left="297" w:hanging="297"/>
            </w:pPr>
          </w:p>
        </w:tc>
      </w:tr>
    </w:tbl>
    <w:p w:rsidR="0061064D" w:rsidRPr="00DA129C" w:rsidRDefault="0061064D" w:rsidP="009A4869"/>
    <w:tbl>
      <w:tblPr>
        <w:bidiVisual/>
        <w:tblW w:w="9889" w:type="dxa"/>
        <w:tblLook w:val="04A0" w:firstRow="1" w:lastRow="0" w:firstColumn="1" w:lastColumn="0" w:noHBand="0" w:noVBand="1"/>
      </w:tblPr>
      <w:tblGrid>
        <w:gridCol w:w="2268"/>
        <w:gridCol w:w="7621"/>
      </w:tblGrid>
      <w:tr w:rsidR="0061064D" w:rsidRPr="00DA129C" w:rsidTr="0061064D">
        <w:tc>
          <w:tcPr>
            <w:tcW w:w="2268" w:type="dxa"/>
            <w:shd w:val="pct10" w:color="auto" w:fill="auto"/>
          </w:tcPr>
          <w:p w:rsidR="0061064D" w:rsidRPr="00DA129C" w:rsidRDefault="00BF3D41" w:rsidP="00243195">
            <w:pPr>
              <w:keepNext/>
              <w:keepLines/>
              <w:rPr>
                <w:b/>
                <w:bCs/>
                <w:rtl/>
              </w:rPr>
            </w:pPr>
            <w:r>
              <w:rPr>
                <w:rFonts w:hint="cs"/>
                <w:b/>
                <w:bCs/>
                <w:rtl/>
              </w:rPr>
              <w:t xml:space="preserve">الجلسة </w:t>
            </w:r>
            <w:r>
              <w:rPr>
                <w:b/>
                <w:bCs/>
              </w:rPr>
              <w:t>1</w:t>
            </w:r>
            <w:r>
              <w:rPr>
                <w:rFonts w:hint="cs"/>
                <w:b/>
                <w:bCs/>
                <w:rtl/>
              </w:rPr>
              <w:t>:</w:t>
            </w:r>
          </w:p>
        </w:tc>
        <w:tc>
          <w:tcPr>
            <w:tcW w:w="7621" w:type="dxa"/>
            <w:shd w:val="pct10" w:color="auto" w:fill="auto"/>
          </w:tcPr>
          <w:p w:rsidR="0061064D" w:rsidRPr="00DA129C" w:rsidRDefault="00243195" w:rsidP="00243195">
            <w:pPr>
              <w:keepNext/>
              <w:keepLines/>
              <w:rPr>
                <w:b/>
                <w:bCs/>
              </w:rPr>
            </w:pPr>
            <w:r>
              <w:rPr>
                <w:rFonts w:hint="cs"/>
                <w:b/>
                <w:bCs/>
                <w:rtl/>
              </w:rPr>
              <w:t>التكاليف والآثار الاجتماعية-الاقتصادية لمنتجات تكنولوجيا المعلومات والاتصالات الزائفة وغير القياسية</w:t>
            </w:r>
          </w:p>
        </w:tc>
      </w:tr>
      <w:tr w:rsidR="0061064D" w:rsidRPr="00DA129C" w:rsidTr="0061064D">
        <w:tc>
          <w:tcPr>
            <w:tcW w:w="2268" w:type="dxa"/>
            <w:shd w:val="clear" w:color="auto" w:fill="auto"/>
          </w:tcPr>
          <w:p w:rsidR="0061064D" w:rsidRPr="00DA129C" w:rsidRDefault="00CA4DFF" w:rsidP="00CA4DFF">
            <w:pPr>
              <w:rPr>
                <w:rtl/>
              </w:rPr>
            </w:pPr>
            <w:r>
              <w:t>15</w:t>
            </w:r>
            <w:r w:rsidR="0061064D" w:rsidRPr="00DA129C">
              <w:t>:</w:t>
            </w:r>
            <w:r>
              <w:t>45</w:t>
            </w:r>
            <w:r w:rsidR="0061064D" w:rsidRPr="00DA129C">
              <w:t>-</w:t>
            </w:r>
            <w:r>
              <w:t>14</w:t>
            </w:r>
            <w:r w:rsidR="0061064D" w:rsidRPr="00DA129C">
              <w:t>:</w:t>
            </w:r>
            <w:r>
              <w:t>15</w:t>
            </w:r>
            <w:r w:rsidR="00B63CBA">
              <w:rPr>
                <w:rFonts w:hint="cs"/>
                <w:rtl/>
              </w:rPr>
              <w:t> </w:t>
            </w:r>
          </w:p>
        </w:tc>
        <w:tc>
          <w:tcPr>
            <w:tcW w:w="7621" w:type="dxa"/>
            <w:shd w:val="clear" w:color="auto" w:fill="auto"/>
          </w:tcPr>
          <w:p w:rsidR="00BF3D41" w:rsidRDefault="00243195" w:rsidP="00243195">
            <w:pPr>
              <w:rPr>
                <w:rtl/>
                <w:lang w:bidi="ar-EG"/>
              </w:rPr>
            </w:pPr>
            <w:r>
              <w:rPr>
                <w:rFonts w:hint="cs"/>
                <w:rtl/>
                <w:lang w:bidi="ar-EG"/>
              </w:rPr>
              <w:t>ستناقش هذه الجلسة نطاق ومدى خطورة المشكلات التي تفرضها المنتجات الزائفة وغير القياسية حول العالم، خاصة بالنسبة لصناعة تكنولوجيا المعلومات والاتصالات. وسيتم أيضاً بحث النطاق الواسع للتكاليف والآثار الاجتماعية-الاقتصادية للمنتجات الزائفة وغير القياسية على الحكومات والبائعين والمشغلين ومالكي الحقوق والمستهلكين.</w:t>
            </w:r>
          </w:p>
          <w:p w:rsidR="00243195" w:rsidRPr="00DA129C" w:rsidRDefault="00243195" w:rsidP="00243195">
            <w:pPr>
              <w:rPr>
                <w:lang w:bidi="ar-EG"/>
              </w:rPr>
            </w:pPr>
          </w:p>
        </w:tc>
      </w:tr>
      <w:tr w:rsidR="0061064D" w:rsidRPr="00DA129C" w:rsidTr="0061064D">
        <w:tc>
          <w:tcPr>
            <w:tcW w:w="2268" w:type="dxa"/>
            <w:shd w:val="clear" w:color="auto" w:fill="auto"/>
          </w:tcPr>
          <w:p w:rsidR="0061064D" w:rsidRPr="00DA129C" w:rsidRDefault="001B20A0" w:rsidP="001B20A0">
            <w:pPr>
              <w:rPr>
                <w:rtl/>
                <w:lang w:bidi="ar-EG"/>
              </w:rPr>
            </w:pPr>
            <w:r>
              <w:t>16</w:t>
            </w:r>
            <w:r w:rsidR="0061064D" w:rsidRPr="00DA129C">
              <w:t>:</w:t>
            </w:r>
            <w:r>
              <w:t>15</w:t>
            </w:r>
            <w:r w:rsidR="0061064D" w:rsidRPr="00DA129C">
              <w:t>-</w:t>
            </w:r>
            <w:r>
              <w:t>15</w:t>
            </w:r>
            <w:r w:rsidR="0061064D" w:rsidRPr="00DA129C">
              <w:t>:</w:t>
            </w:r>
            <w:r>
              <w:t>45</w:t>
            </w:r>
            <w:r w:rsidR="00B63CBA">
              <w:rPr>
                <w:rFonts w:hint="eastAsia"/>
                <w:rtl/>
                <w:lang w:bidi="ar-EG"/>
              </w:rPr>
              <w:t> </w:t>
            </w:r>
          </w:p>
        </w:tc>
        <w:tc>
          <w:tcPr>
            <w:tcW w:w="7621" w:type="dxa"/>
            <w:shd w:val="clear" w:color="auto" w:fill="auto"/>
          </w:tcPr>
          <w:p w:rsidR="0061064D" w:rsidRPr="00DA129C" w:rsidRDefault="001B20A0" w:rsidP="009A4869">
            <w:pPr>
              <w:rPr>
                <w:b/>
                <w:bCs/>
              </w:rPr>
            </w:pPr>
            <w:r>
              <w:rPr>
                <w:rFonts w:hint="cs"/>
                <w:b/>
                <w:bCs/>
                <w:rtl/>
              </w:rPr>
              <w:t>استراحة القهوة</w:t>
            </w:r>
          </w:p>
        </w:tc>
      </w:tr>
    </w:tbl>
    <w:p w:rsidR="0061064D" w:rsidRPr="00DA129C" w:rsidRDefault="0061064D" w:rsidP="009A4869"/>
    <w:tbl>
      <w:tblPr>
        <w:bidiVisual/>
        <w:tblW w:w="9889" w:type="dxa"/>
        <w:tblLook w:val="04A0" w:firstRow="1" w:lastRow="0" w:firstColumn="1" w:lastColumn="0" w:noHBand="0" w:noVBand="1"/>
      </w:tblPr>
      <w:tblGrid>
        <w:gridCol w:w="2268"/>
        <w:gridCol w:w="7621"/>
      </w:tblGrid>
      <w:tr w:rsidR="0061064D" w:rsidRPr="00DA129C" w:rsidTr="0061064D">
        <w:tc>
          <w:tcPr>
            <w:tcW w:w="2268" w:type="dxa"/>
            <w:shd w:val="pct10" w:color="auto" w:fill="auto"/>
          </w:tcPr>
          <w:p w:rsidR="0061064D" w:rsidRPr="00243195" w:rsidRDefault="002F5E9F" w:rsidP="002F5E9F">
            <w:pPr>
              <w:rPr>
                <w:b/>
                <w:bCs/>
              </w:rPr>
            </w:pPr>
            <w:r w:rsidRPr="00243195">
              <w:rPr>
                <w:rFonts w:hint="cs"/>
                <w:b/>
                <w:bCs/>
                <w:rtl/>
              </w:rPr>
              <w:t xml:space="preserve">الجلسة </w:t>
            </w:r>
            <w:r w:rsidRPr="00243195">
              <w:rPr>
                <w:b/>
                <w:bCs/>
              </w:rPr>
              <w:t>2</w:t>
            </w:r>
            <w:r w:rsidRPr="00243195">
              <w:rPr>
                <w:rFonts w:hint="cs"/>
                <w:b/>
                <w:bCs/>
                <w:rtl/>
              </w:rPr>
              <w:t>:</w:t>
            </w:r>
          </w:p>
        </w:tc>
        <w:tc>
          <w:tcPr>
            <w:tcW w:w="7621" w:type="dxa"/>
            <w:shd w:val="pct10" w:color="auto" w:fill="auto"/>
          </w:tcPr>
          <w:p w:rsidR="0061064D" w:rsidRPr="00243195" w:rsidRDefault="00243195" w:rsidP="00243195">
            <w:pPr>
              <w:rPr>
                <w:b/>
                <w:bCs/>
              </w:rPr>
            </w:pPr>
            <w:r w:rsidRPr="00243195">
              <w:rPr>
                <w:rFonts w:hint="cs"/>
                <w:b/>
                <w:bCs/>
                <w:rtl/>
              </w:rPr>
              <w:t xml:space="preserve">رؤية الحكومات </w:t>
            </w:r>
            <w:r>
              <w:rPr>
                <w:rFonts w:hint="cs"/>
                <w:b/>
                <w:bCs/>
                <w:rtl/>
              </w:rPr>
              <w:t>والمبادرات الحكومية الدولية لمكافحة المنتجات الزائفة وغير القياسية</w:t>
            </w:r>
          </w:p>
        </w:tc>
      </w:tr>
      <w:tr w:rsidR="0061064D" w:rsidRPr="00DA129C" w:rsidTr="0061064D">
        <w:tc>
          <w:tcPr>
            <w:tcW w:w="2268" w:type="dxa"/>
            <w:shd w:val="clear" w:color="auto" w:fill="auto"/>
          </w:tcPr>
          <w:p w:rsidR="0061064D" w:rsidRPr="00DA129C" w:rsidRDefault="002C02EB" w:rsidP="002C02EB">
            <w:r>
              <w:t>18</w:t>
            </w:r>
            <w:r w:rsidR="0061064D" w:rsidRPr="00DA129C">
              <w:t>:</w:t>
            </w:r>
            <w:r>
              <w:t>00</w:t>
            </w:r>
            <w:r w:rsidR="0061064D" w:rsidRPr="00DA129C">
              <w:t>-</w:t>
            </w:r>
            <w:r w:rsidR="00F72709">
              <w:t>16</w:t>
            </w:r>
            <w:r w:rsidR="0061064D" w:rsidRPr="00DA129C">
              <w:t>:</w:t>
            </w:r>
            <w:r w:rsidR="00F72709">
              <w:t>15</w:t>
            </w:r>
            <w:r w:rsidR="00B63CBA">
              <w:rPr>
                <w:rFonts w:hint="cs"/>
                <w:rtl/>
              </w:rPr>
              <w:t> </w:t>
            </w:r>
          </w:p>
        </w:tc>
        <w:tc>
          <w:tcPr>
            <w:tcW w:w="7621" w:type="dxa"/>
            <w:shd w:val="clear" w:color="auto" w:fill="auto"/>
          </w:tcPr>
          <w:p w:rsidR="0061064D" w:rsidRDefault="00243195" w:rsidP="007213C4">
            <w:pPr>
              <w:rPr>
                <w:rtl/>
                <w:lang w:bidi="ar-EG"/>
              </w:rPr>
            </w:pPr>
            <w:r>
              <w:rPr>
                <w:rFonts w:hint="cs"/>
                <w:rtl/>
              </w:rPr>
              <w:t>ستبحث هذه الجلسة دور الحكومات (أي جهات التشريع والهيئات التنظيمية ومسؤولي الجمارك وإنفاذ القانون والقضاء) في مكافحة المنتجات الزائفة وغير القياسية. وستبرز الحكومات على نحو خاص شواغلها المشتركة والتحديات الرئيسية وزيادة الوعي وأفضل الممارسات والتجارب المميزة في مكافحتها لمنتجات تكنولوجيا المعلومات والاتصالات الزائفة وغير القياسية</w:t>
            </w:r>
            <w:r w:rsidR="007213C4">
              <w:rPr>
                <w:rFonts w:hint="cs"/>
                <w:rtl/>
              </w:rPr>
              <w:t>.</w:t>
            </w:r>
            <w:r>
              <w:rPr>
                <w:rFonts w:hint="cs"/>
                <w:rtl/>
              </w:rPr>
              <w:t xml:space="preserve"> وسيتم كذلك تحديد المجالات الرئيسية للتنسيق المستقبلي وعمليات التحسين من جانب الحكومات فضلاً عن التعاون وتبادل الخبرات. وستعرض هذه الجلسة كذلك الأطر القانونية والبرامج والمبادرات التي تم وضعها لحماية وإنفاذ حقوق الملكية الفكرية </w:t>
            </w:r>
            <w:r>
              <w:t>(IPR)</w:t>
            </w:r>
            <w:r>
              <w:rPr>
                <w:rFonts w:hint="cs"/>
                <w:rtl/>
                <w:lang w:bidi="ar-EG"/>
              </w:rPr>
              <w:t xml:space="preserve"> إلى جانب مكافحة منتجات تكنولوجيا المعلومات والاتصالات الزائفة وغير القياسية.</w:t>
            </w:r>
          </w:p>
          <w:p w:rsidR="001F24C1" w:rsidRPr="00243195" w:rsidRDefault="001F24C1" w:rsidP="00243195">
            <w:pPr>
              <w:rPr>
                <w:rtl/>
                <w:lang w:bidi="ar-EG"/>
              </w:rPr>
            </w:pPr>
          </w:p>
        </w:tc>
      </w:tr>
    </w:tbl>
    <w:p w:rsidR="0061064D" w:rsidRPr="00DA129C" w:rsidRDefault="0061064D" w:rsidP="009A4869"/>
    <w:tbl>
      <w:tblPr>
        <w:tblW w:w="9855" w:type="dxa"/>
        <w:tblLook w:val="04A0" w:firstRow="1" w:lastRow="0" w:firstColumn="1" w:lastColumn="0" w:noHBand="0" w:noVBand="1"/>
      </w:tblPr>
      <w:tblGrid>
        <w:gridCol w:w="9855"/>
      </w:tblGrid>
      <w:tr w:rsidR="0061064D" w:rsidRPr="00DA129C" w:rsidTr="00D90A36">
        <w:tc>
          <w:tcPr>
            <w:tcW w:w="9855" w:type="dxa"/>
            <w:shd w:val="pct10" w:color="auto" w:fill="auto"/>
          </w:tcPr>
          <w:p w:rsidR="0061064D" w:rsidRPr="00DA129C" w:rsidRDefault="006050BC" w:rsidP="006050BC">
            <w:pPr>
              <w:spacing w:after="60"/>
              <w:jc w:val="center"/>
              <w:rPr>
                <w:b/>
                <w:bCs/>
              </w:rPr>
            </w:pPr>
            <w:r>
              <w:rPr>
                <w:rFonts w:hint="cs"/>
                <w:b/>
                <w:bCs/>
                <w:rtl/>
              </w:rPr>
              <w:t xml:space="preserve">اليوم الثاني: الأربعاء، </w:t>
            </w:r>
            <w:r>
              <w:rPr>
                <w:b/>
                <w:bCs/>
              </w:rPr>
              <w:t>18</w:t>
            </w:r>
            <w:r>
              <w:rPr>
                <w:rFonts w:hint="cs"/>
                <w:b/>
                <w:bCs/>
                <w:rtl/>
              </w:rPr>
              <w:t xml:space="preserve"> نوفمبر </w:t>
            </w:r>
            <w:r>
              <w:rPr>
                <w:b/>
                <w:bCs/>
              </w:rPr>
              <w:t>2014</w:t>
            </w:r>
          </w:p>
        </w:tc>
      </w:tr>
    </w:tbl>
    <w:p w:rsidR="0061064D" w:rsidRPr="00DA129C" w:rsidRDefault="0061064D" w:rsidP="009A4869">
      <w:pPr>
        <w:rPr>
          <w:lang w:bidi="ar-EG"/>
        </w:rPr>
      </w:pPr>
    </w:p>
    <w:tbl>
      <w:tblPr>
        <w:bidiVisual/>
        <w:tblW w:w="9889" w:type="dxa"/>
        <w:tblLook w:val="04A0" w:firstRow="1" w:lastRow="0" w:firstColumn="1" w:lastColumn="0" w:noHBand="0" w:noVBand="1"/>
      </w:tblPr>
      <w:tblGrid>
        <w:gridCol w:w="2268"/>
        <w:gridCol w:w="7621"/>
      </w:tblGrid>
      <w:tr w:rsidR="00F72709" w:rsidRPr="00DA129C" w:rsidTr="0061064D">
        <w:tc>
          <w:tcPr>
            <w:tcW w:w="2268" w:type="dxa"/>
            <w:shd w:val="pct10" w:color="auto" w:fill="auto"/>
          </w:tcPr>
          <w:p w:rsidR="00F72709" w:rsidRPr="00DA129C" w:rsidRDefault="00F72709" w:rsidP="00B63CBA">
            <w:pPr>
              <w:rPr>
                <w:b/>
                <w:bCs/>
              </w:rPr>
            </w:pPr>
            <w:r>
              <w:rPr>
                <w:rFonts w:hint="cs"/>
                <w:b/>
                <w:bCs/>
                <w:rtl/>
              </w:rPr>
              <w:t xml:space="preserve">الجلسة </w:t>
            </w:r>
            <w:r w:rsidR="00ED6D27">
              <w:rPr>
                <w:b/>
                <w:bCs/>
              </w:rPr>
              <w:t>3</w:t>
            </w:r>
            <w:r>
              <w:rPr>
                <w:rFonts w:hint="cs"/>
                <w:b/>
                <w:bCs/>
                <w:rtl/>
              </w:rPr>
              <w:t>:</w:t>
            </w:r>
          </w:p>
        </w:tc>
        <w:tc>
          <w:tcPr>
            <w:tcW w:w="7621" w:type="dxa"/>
            <w:shd w:val="pct10" w:color="auto" w:fill="auto"/>
          </w:tcPr>
          <w:p w:rsidR="00F72709" w:rsidRPr="00DA129C" w:rsidRDefault="00243195" w:rsidP="00B63CBA">
            <w:pPr>
              <w:rPr>
                <w:b/>
                <w:bCs/>
              </w:rPr>
            </w:pPr>
            <w:r>
              <w:rPr>
                <w:rFonts w:hint="cs"/>
                <w:b/>
                <w:bCs/>
                <w:rtl/>
              </w:rPr>
              <w:t>رؤية مالكي الحقوق: الكيانات التجارية والرابطات الصناعية</w:t>
            </w:r>
          </w:p>
        </w:tc>
      </w:tr>
      <w:tr w:rsidR="0061064D" w:rsidRPr="00DA129C" w:rsidTr="0061064D">
        <w:tc>
          <w:tcPr>
            <w:tcW w:w="2268" w:type="dxa"/>
            <w:shd w:val="clear" w:color="auto" w:fill="auto"/>
          </w:tcPr>
          <w:p w:rsidR="0061064D" w:rsidRPr="00DA129C" w:rsidRDefault="00ED6D27" w:rsidP="00B63CBA">
            <w:r>
              <w:t>10</w:t>
            </w:r>
            <w:r w:rsidR="0061064D" w:rsidRPr="00DA129C">
              <w:t>:</w:t>
            </w:r>
            <w:r>
              <w:t>45</w:t>
            </w:r>
            <w:r w:rsidR="0061064D" w:rsidRPr="00DA129C">
              <w:t>-</w:t>
            </w:r>
            <w:r>
              <w:t>09</w:t>
            </w:r>
            <w:r w:rsidR="0061064D" w:rsidRPr="00DA129C">
              <w:t>:</w:t>
            </w:r>
            <w:r>
              <w:t>30</w:t>
            </w:r>
            <w:r w:rsidR="00B63CBA">
              <w:rPr>
                <w:rFonts w:hint="cs"/>
                <w:rtl/>
              </w:rPr>
              <w:t> </w:t>
            </w:r>
          </w:p>
        </w:tc>
        <w:tc>
          <w:tcPr>
            <w:tcW w:w="7621" w:type="dxa"/>
            <w:shd w:val="clear" w:color="auto" w:fill="auto"/>
          </w:tcPr>
          <w:p w:rsidR="00ED6D27" w:rsidRDefault="00243195" w:rsidP="00B63CBA">
            <w:pPr>
              <w:rPr>
                <w:rtl/>
              </w:rPr>
            </w:pPr>
            <w:r>
              <w:rPr>
                <w:rFonts w:hint="cs"/>
                <w:rtl/>
              </w:rPr>
              <w:t xml:space="preserve">ستناقش هذه الجلسة دور مالكي الحقوق في الحد من </w:t>
            </w:r>
            <w:r>
              <w:rPr>
                <w:rFonts w:hint="cs"/>
                <w:rtl/>
                <w:lang w:bidi="ar-EG"/>
              </w:rPr>
              <w:t>منتجات تكنولوجيا المعلومات والاتصالات الزائفة وغير القي</w:t>
            </w:r>
            <w:r w:rsidR="007213C4">
              <w:rPr>
                <w:rFonts w:hint="cs"/>
                <w:rtl/>
                <w:lang w:bidi="ar-EG"/>
              </w:rPr>
              <w:t>اسية. وسيبرز مالكو الحقوق على وج</w:t>
            </w:r>
            <w:r>
              <w:rPr>
                <w:rFonts w:hint="cs"/>
                <w:rtl/>
                <w:lang w:bidi="ar-EG"/>
              </w:rPr>
              <w:t xml:space="preserve">ه خاص شواغلهم المشتركة والتحديات الرئيسية وأفضل الممارسات والتجارب </w:t>
            </w:r>
            <w:r w:rsidRPr="00243195">
              <w:rPr>
                <w:rFonts w:hint="cs"/>
                <w:rtl/>
              </w:rPr>
              <w:t xml:space="preserve">المميزة في مكافحتهم لمنتجات تكنولوجيا المعلومات والاتصالات الزائفة وغير القياسية. وسيتم </w:t>
            </w:r>
            <w:r>
              <w:rPr>
                <w:rFonts w:hint="cs"/>
                <w:rtl/>
              </w:rPr>
              <w:t>أيضاً تحديد المجالات الرئيسية للتنسيق المستقبلي وعمليات التحسين من جانب مالكي الحقوق.</w:t>
            </w:r>
          </w:p>
          <w:p w:rsidR="001F24C1" w:rsidRPr="00243195" w:rsidRDefault="001F24C1" w:rsidP="00B63CBA"/>
        </w:tc>
      </w:tr>
      <w:tr w:rsidR="00B63CBA" w:rsidRPr="00DA129C" w:rsidTr="0061064D">
        <w:tc>
          <w:tcPr>
            <w:tcW w:w="2268" w:type="dxa"/>
            <w:shd w:val="clear" w:color="auto" w:fill="auto"/>
          </w:tcPr>
          <w:p w:rsidR="00B63CBA" w:rsidRPr="00DA129C" w:rsidRDefault="00B63CBA" w:rsidP="00B63CBA">
            <w:r>
              <w:t>11</w:t>
            </w:r>
            <w:r w:rsidRPr="00DA129C">
              <w:t>:</w:t>
            </w:r>
            <w:r>
              <w:t>15</w:t>
            </w:r>
            <w:r w:rsidRPr="00DA129C">
              <w:t>-</w:t>
            </w:r>
            <w:r>
              <w:t>10</w:t>
            </w:r>
            <w:r w:rsidRPr="00DA129C">
              <w:t>:</w:t>
            </w:r>
            <w:r>
              <w:t>45</w:t>
            </w:r>
            <w:r>
              <w:rPr>
                <w:rFonts w:hint="cs"/>
                <w:rtl/>
              </w:rPr>
              <w:t> </w:t>
            </w:r>
          </w:p>
        </w:tc>
        <w:tc>
          <w:tcPr>
            <w:tcW w:w="7621" w:type="dxa"/>
            <w:shd w:val="clear" w:color="auto" w:fill="auto"/>
          </w:tcPr>
          <w:p w:rsidR="00B63CBA" w:rsidRPr="00DA129C" w:rsidRDefault="00B63CBA" w:rsidP="00B63CBA">
            <w:pPr>
              <w:rPr>
                <w:b/>
                <w:bCs/>
              </w:rPr>
            </w:pPr>
            <w:r>
              <w:rPr>
                <w:rFonts w:hint="cs"/>
                <w:b/>
                <w:bCs/>
                <w:rtl/>
              </w:rPr>
              <w:t>استراحة القهوة</w:t>
            </w:r>
          </w:p>
        </w:tc>
      </w:tr>
    </w:tbl>
    <w:p w:rsidR="0061064D" w:rsidRPr="00DA129C" w:rsidRDefault="0061064D" w:rsidP="009A4869"/>
    <w:tbl>
      <w:tblPr>
        <w:bidiVisual/>
        <w:tblW w:w="9889" w:type="dxa"/>
        <w:tblLook w:val="04A0" w:firstRow="1" w:lastRow="0" w:firstColumn="1" w:lastColumn="0" w:noHBand="0" w:noVBand="1"/>
      </w:tblPr>
      <w:tblGrid>
        <w:gridCol w:w="2268"/>
        <w:gridCol w:w="7621"/>
      </w:tblGrid>
      <w:tr w:rsidR="00ED6D27" w:rsidRPr="00DA129C" w:rsidTr="0061064D">
        <w:tc>
          <w:tcPr>
            <w:tcW w:w="2268" w:type="dxa"/>
            <w:shd w:val="pct10" w:color="auto" w:fill="auto"/>
          </w:tcPr>
          <w:p w:rsidR="00ED6D27" w:rsidRPr="00DA129C" w:rsidRDefault="00ED6D27" w:rsidP="001F24C1">
            <w:pPr>
              <w:keepNext/>
              <w:rPr>
                <w:b/>
                <w:bCs/>
              </w:rPr>
            </w:pPr>
            <w:r>
              <w:rPr>
                <w:rFonts w:hint="cs"/>
                <w:b/>
                <w:bCs/>
                <w:rtl/>
              </w:rPr>
              <w:t xml:space="preserve">الجلسة </w:t>
            </w:r>
            <w:r>
              <w:rPr>
                <w:b/>
                <w:bCs/>
              </w:rPr>
              <w:t>4</w:t>
            </w:r>
            <w:r>
              <w:rPr>
                <w:rFonts w:hint="cs"/>
                <w:b/>
                <w:bCs/>
                <w:rtl/>
              </w:rPr>
              <w:t>:</w:t>
            </w:r>
          </w:p>
        </w:tc>
        <w:tc>
          <w:tcPr>
            <w:tcW w:w="7621" w:type="dxa"/>
            <w:shd w:val="pct10" w:color="auto" w:fill="auto"/>
          </w:tcPr>
          <w:p w:rsidR="00ED6D27" w:rsidRPr="001F24C1" w:rsidRDefault="001F24C1" w:rsidP="001F24C1">
            <w:pPr>
              <w:keepNext/>
              <w:rPr>
                <w:b/>
                <w:bCs/>
              </w:rPr>
            </w:pPr>
            <w:r w:rsidRPr="001F24C1">
              <w:rPr>
                <w:rFonts w:hint="cs"/>
                <w:b/>
                <w:bCs/>
                <w:rtl/>
              </w:rPr>
              <w:t xml:space="preserve">تكنولوجيا وأنظمة مكافحة </w:t>
            </w:r>
            <w:r>
              <w:rPr>
                <w:rFonts w:hint="cs"/>
                <w:b/>
                <w:bCs/>
                <w:rtl/>
              </w:rPr>
              <w:t>المنتجات الزائفة/غير القياسية</w:t>
            </w:r>
          </w:p>
        </w:tc>
      </w:tr>
      <w:tr w:rsidR="0061064D" w:rsidRPr="00DA129C" w:rsidTr="0061064D">
        <w:tc>
          <w:tcPr>
            <w:tcW w:w="2268" w:type="dxa"/>
            <w:shd w:val="clear" w:color="auto" w:fill="auto"/>
          </w:tcPr>
          <w:p w:rsidR="0061064D" w:rsidRPr="00DA129C" w:rsidRDefault="00C40E48" w:rsidP="001F24C1">
            <w:pPr>
              <w:keepNext/>
            </w:pPr>
            <w:r>
              <w:t>12</w:t>
            </w:r>
            <w:r w:rsidR="0061064D" w:rsidRPr="00DA129C">
              <w:t>:</w:t>
            </w:r>
            <w:r>
              <w:t>45</w:t>
            </w:r>
            <w:r w:rsidR="0061064D" w:rsidRPr="00DA129C">
              <w:t>-</w:t>
            </w:r>
            <w:r>
              <w:t>11</w:t>
            </w:r>
            <w:r w:rsidR="0061064D" w:rsidRPr="00DA129C">
              <w:t>:</w:t>
            </w:r>
            <w:r>
              <w:t>15</w:t>
            </w:r>
            <w:r w:rsidR="00B63CBA">
              <w:rPr>
                <w:rFonts w:hint="cs"/>
                <w:rtl/>
              </w:rPr>
              <w:t> </w:t>
            </w:r>
          </w:p>
        </w:tc>
        <w:tc>
          <w:tcPr>
            <w:tcW w:w="7621" w:type="dxa"/>
            <w:shd w:val="clear" w:color="auto" w:fill="auto"/>
          </w:tcPr>
          <w:p w:rsidR="00C40E48" w:rsidRDefault="001F24C1" w:rsidP="00B63CBA">
            <w:pPr>
              <w:keepNext/>
              <w:rPr>
                <w:rtl/>
                <w:lang w:bidi="ar-EG"/>
              </w:rPr>
            </w:pPr>
            <w:r>
              <w:rPr>
                <w:rFonts w:hint="cs"/>
                <w:rtl/>
                <w:lang w:bidi="ar-EG"/>
              </w:rPr>
              <w:t xml:space="preserve">ستناقش هذه الجلسة الأنماط المختلفة للتكنولوجيا والتدابير التقنية الأخرى المستخدمة من جانب الحكومات ومالكي الحقوق في مكافحة منتجات تكنولوجيا المعلومات والاتصالات الزائفة وغير القياسية. وستعرض أمثلة لتكنولوجيات تعرف الهوية والاستيقان وتكنولوجيات التتبع والتقفي وتكنولوجيا اختبارات المطابقة وإصدار الشهادات وأنظمة جمع وتبادل المعلومات، وذلك ضمن </w:t>
            </w:r>
            <w:r w:rsidR="00B63CBA">
              <w:rPr>
                <w:rFonts w:hint="cs"/>
                <w:rtl/>
                <w:lang w:bidi="ar-EG"/>
              </w:rPr>
              <w:t>أ</w:t>
            </w:r>
            <w:r>
              <w:rPr>
                <w:rFonts w:hint="cs"/>
                <w:rtl/>
                <w:lang w:bidi="ar-EG"/>
              </w:rPr>
              <w:t>شياء أخرى.</w:t>
            </w:r>
          </w:p>
          <w:p w:rsidR="001F24C1" w:rsidRPr="001F24C1" w:rsidRDefault="001F24C1" w:rsidP="001F24C1">
            <w:pPr>
              <w:keepNext/>
              <w:rPr>
                <w:rtl/>
                <w:lang w:bidi="ar-EG"/>
              </w:rPr>
            </w:pPr>
          </w:p>
        </w:tc>
      </w:tr>
      <w:tr w:rsidR="0061064D" w:rsidRPr="00DA129C" w:rsidTr="0061064D">
        <w:tc>
          <w:tcPr>
            <w:tcW w:w="2268" w:type="dxa"/>
            <w:shd w:val="clear" w:color="auto" w:fill="auto"/>
          </w:tcPr>
          <w:p w:rsidR="0061064D" w:rsidRPr="00DA129C" w:rsidRDefault="00C40E48" w:rsidP="00C40E48">
            <w:r>
              <w:t>14</w:t>
            </w:r>
            <w:r w:rsidR="0061064D" w:rsidRPr="00DA129C">
              <w:t>:</w:t>
            </w:r>
            <w:r>
              <w:t>00</w:t>
            </w:r>
            <w:r w:rsidR="0061064D" w:rsidRPr="00DA129C">
              <w:t>-</w:t>
            </w:r>
            <w:r>
              <w:t>12</w:t>
            </w:r>
            <w:r w:rsidR="0061064D" w:rsidRPr="00DA129C">
              <w:t>:</w:t>
            </w:r>
            <w:r>
              <w:t>45</w:t>
            </w:r>
            <w:r w:rsidR="00B63CBA">
              <w:rPr>
                <w:rFonts w:hint="cs"/>
                <w:rtl/>
              </w:rPr>
              <w:t> </w:t>
            </w:r>
          </w:p>
        </w:tc>
        <w:tc>
          <w:tcPr>
            <w:tcW w:w="7621" w:type="dxa"/>
            <w:shd w:val="clear" w:color="auto" w:fill="auto"/>
          </w:tcPr>
          <w:p w:rsidR="0061064D" w:rsidRDefault="008F79FD" w:rsidP="009A4869">
            <w:pPr>
              <w:rPr>
                <w:b/>
                <w:bCs/>
                <w:rtl/>
              </w:rPr>
            </w:pPr>
            <w:r w:rsidRPr="0067109F">
              <w:rPr>
                <w:b/>
                <w:bCs/>
                <w:rtl/>
              </w:rPr>
              <w:t>استراحة الغداء</w:t>
            </w:r>
          </w:p>
          <w:p w:rsidR="0067109F" w:rsidRPr="00DA129C" w:rsidRDefault="0067109F" w:rsidP="009A4869">
            <w:pPr>
              <w:rPr>
                <w:b/>
                <w:bCs/>
                <w:rtl/>
              </w:rPr>
            </w:pPr>
          </w:p>
        </w:tc>
      </w:tr>
      <w:tr w:rsidR="00C64301" w:rsidRPr="00DA129C" w:rsidTr="0061064D">
        <w:tc>
          <w:tcPr>
            <w:tcW w:w="2268" w:type="dxa"/>
            <w:shd w:val="pct10" w:color="auto" w:fill="auto"/>
          </w:tcPr>
          <w:p w:rsidR="00C64301" w:rsidRPr="00DA129C" w:rsidRDefault="00C64301" w:rsidP="00C64301">
            <w:pPr>
              <w:rPr>
                <w:b/>
                <w:bCs/>
              </w:rPr>
            </w:pPr>
            <w:r>
              <w:rPr>
                <w:rFonts w:hint="cs"/>
                <w:b/>
                <w:bCs/>
                <w:rtl/>
              </w:rPr>
              <w:t xml:space="preserve">الجلسة </w:t>
            </w:r>
            <w:r>
              <w:rPr>
                <w:b/>
                <w:bCs/>
              </w:rPr>
              <w:t>5</w:t>
            </w:r>
            <w:r>
              <w:rPr>
                <w:rFonts w:hint="cs"/>
                <w:b/>
                <w:bCs/>
                <w:rtl/>
              </w:rPr>
              <w:t>:</w:t>
            </w:r>
          </w:p>
        </w:tc>
        <w:tc>
          <w:tcPr>
            <w:tcW w:w="7621" w:type="dxa"/>
            <w:shd w:val="pct10" w:color="auto" w:fill="auto"/>
          </w:tcPr>
          <w:p w:rsidR="00C64301" w:rsidRPr="00DA129C" w:rsidRDefault="001F24C1" w:rsidP="001F24C1">
            <w:pPr>
              <w:rPr>
                <w:b/>
                <w:bCs/>
              </w:rPr>
            </w:pPr>
            <w:r>
              <w:rPr>
                <w:rFonts w:hint="cs"/>
                <w:b/>
                <w:bCs/>
                <w:rtl/>
              </w:rPr>
              <w:t>رؤية المستهلكين وال‍هيئات الأكاديمية</w:t>
            </w:r>
          </w:p>
        </w:tc>
      </w:tr>
      <w:tr w:rsidR="0061064D" w:rsidRPr="00DA129C" w:rsidTr="0061064D">
        <w:tc>
          <w:tcPr>
            <w:tcW w:w="2268" w:type="dxa"/>
            <w:shd w:val="clear" w:color="auto" w:fill="auto"/>
          </w:tcPr>
          <w:p w:rsidR="0061064D" w:rsidRPr="00DA129C" w:rsidRDefault="00C64301" w:rsidP="00C64301">
            <w:r>
              <w:t>15</w:t>
            </w:r>
            <w:r w:rsidR="0061064D" w:rsidRPr="00DA129C">
              <w:t>:</w:t>
            </w:r>
            <w:r>
              <w:t>30</w:t>
            </w:r>
            <w:r w:rsidR="0061064D" w:rsidRPr="00DA129C">
              <w:t>-</w:t>
            </w:r>
            <w:r>
              <w:t>14</w:t>
            </w:r>
            <w:r w:rsidR="0061064D" w:rsidRPr="00DA129C">
              <w:t>:</w:t>
            </w:r>
            <w:r>
              <w:t>00</w:t>
            </w:r>
            <w:r w:rsidR="00B63CBA">
              <w:rPr>
                <w:rFonts w:hint="cs"/>
                <w:rtl/>
              </w:rPr>
              <w:t> </w:t>
            </w:r>
          </w:p>
        </w:tc>
        <w:tc>
          <w:tcPr>
            <w:tcW w:w="7621" w:type="dxa"/>
            <w:shd w:val="clear" w:color="auto" w:fill="auto"/>
          </w:tcPr>
          <w:p w:rsidR="00C64301" w:rsidRDefault="001F24C1" w:rsidP="001F24C1">
            <w:pPr>
              <w:rPr>
                <w:rtl/>
                <w:lang w:bidi="ar-EG"/>
              </w:rPr>
            </w:pPr>
            <w:r>
              <w:rPr>
                <w:rFonts w:hint="cs"/>
                <w:rtl/>
              </w:rPr>
              <w:t xml:space="preserve">ستعرض هذه الجلسة آراء رابطات المستهلكين والهيئات الأكاديمية في </w:t>
            </w:r>
            <w:r>
              <w:rPr>
                <w:rFonts w:hint="cs"/>
                <w:rtl/>
                <w:lang w:bidi="ar-EG"/>
              </w:rPr>
              <w:t>مكافحة منتجات تكنولوجيا المعلومات والاتصالات الزائفة وغير القياسية. وسيتم على وجه خاص إبراز الشواغل والتحديات المشتركة التي يواجهها المستهلكون وسيتم عرض أفضل الممارسات والتجارب المميزة للرابطات الصناعية، كما سيتم تحديد تدابير حماية المستهلكين إضافة إلى المجالات الرئيسية للتنسيق والتحسين في المستقبل.</w:t>
            </w:r>
          </w:p>
          <w:p w:rsidR="001F24C1" w:rsidRPr="00DA129C" w:rsidRDefault="001F24C1" w:rsidP="001F24C1"/>
        </w:tc>
      </w:tr>
      <w:tr w:rsidR="0061064D" w:rsidRPr="00DA129C" w:rsidTr="0061064D">
        <w:tc>
          <w:tcPr>
            <w:tcW w:w="2268" w:type="dxa"/>
            <w:shd w:val="clear" w:color="auto" w:fill="auto"/>
          </w:tcPr>
          <w:p w:rsidR="0061064D" w:rsidRPr="00DA129C" w:rsidRDefault="00C64301" w:rsidP="00C64301">
            <w:r>
              <w:t>16</w:t>
            </w:r>
            <w:r w:rsidR="0061064D" w:rsidRPr="00DA129C">
              <w:t>:</w:t>
            </w:r>
            <w:r>
              <w:t>00</w:t>
            </w:r>
            <w:r w:rsidR="0061064D" w:rsidRPr="00DA129C">
              <w:t>-</w:t>
            </w:r>
            <w:r>
              <w:t>15</w:t>
            </w:r>
            <w:r w:rsidR="0061064D" w:rsidRPr="00DA129C">
              <w:t>:</w:t>
            </w:r>
            <w:r>
              <w:t>30</w:t>
            </w:r>
            <w:r w:rsidR="00B63CBA">
              <w:rPr>
                <w:rFonts w:hint="cs"/>
                <w:rtl/>
              </w:rPr>
              <w:t> </w:t>
            </w:r>
          </w:p>
        </w:tc>
        <w:tc>
          <w:tcPr>
            <w:tcW w:w="7621" w:type="dxa"/>
            <w:shd w:val="clear" w:color="auto" w:fill="auto"/>
          </w:tcPr>
          <w:p w:rsidR="0061064D" w:rsidRPr="00DA129C" w:rsidRDefault="00C64301" w:rsidP="00C64301">
            <w:pPr>
              <w:rPr>
                <w:b/>
                <w:bCs/>
              </w:rPr>
            </w:pPr>
            <w:r w:rsidRPr="0067109F">
              <w:rPr>
                <w:b/>
                <w:bCs/>
                <w:rtl/>
              </w:rPr>
              <w:t xml:space="preserve">استراحة </w:t>
            </w:r>
            <w:r>
              <w:rPr>
                <w:rFonts w:hint="cs"/>
                <w:b/>
                <w:bCs/>
                <w:rtl/>
              </w:rPr>
              <w:t>القهوة</w:t>
            </w:r>
          </w:p>
        </w:tc>
      </w:tr>
      <w:tr w:rsidR="00C64301" w:rsidRPr="00DA129C" w:rsidTr="0061064D">
        <w:tc>
          <w:tcPr>
            <w:tcW w:w="2268" w:type="dxa"/>
            <w:shd w:val="pct10" w:color="auto" w:fill="auto"/>
          </w:tcPr>
          <w:p w:rsidR="00C64301" w:rsidRPr="00DA129C" w:rsidRDefault="00C64301" w:rsidP="00C64301">
            <w:pPr>
              <w:rPr>
                <w:b/>
                <w:bCs/>
              </w:rPr>
            </w:pPr>
            <w:r>
              <w:rPr>
                <w:rFonts w:hint="cs"/>
                <w:b/>
                <w:bCs/>
                <w:rtl/>
              </w:rPr>
              <w:t xml:space="preserve">الجلسة </w:t>
            </w:r>
            <w:r>
              <w:rPr>
                <w:b/>
                <w:bCs/>
              </w:rPr>
              <w:t>6</w:t>
            </w:r>
            <w:r>
              <w:rPr>
                <w:rFonts w:hint="cs"/>
                <w:b/>
                <w:bCs/>
                <w:rtl/>
              </w:rPr>
              <w:t>:</w:t>
            </w:r>
          </w:p>
        </w:tc>
        <w:tc>
          <w:tcPr>
            <w:tcW w:w="7621" w:type="dxa"/>
            <w:shd w:val="pct10" w:color="auto" w:fill="auto"/>
          </w:tcPr>
          <w:p w:rsidR="00C64301" w:rsidRPr="00DA129C" w:rsidRDefault="001F24C1" w:rsidP="001F24C1">
            <w:pPr>
              <w:tabs>
                <w:tab w:val="left" w:pos="297"/>
              </w:tabs>
              <w:rPr>
                <w:b/>
                <w:bCs/>
              </w:rPr>
            </w:pPr>
            <w:r>
              <w:rPr>
                <w:rFonts w:hint="cs"/>
                <w:b/>
                <w:bCs/>
                <w:rtl/>
              </w:rPr>
              <w:t>المعايير الدولية ومنظمات وضع المعايير في إطار استراتيجية عالمية لمكافحة المنتجات الزائفة/غير القياسية</w:t>
            </w:r>
          </w:p>
        </w:tc>
      </w:tr>
      <w:tr w:rsidR="0061064D" w:rsidRPr="00DA129C" w:rsidTr="00A44544">
        <w:trPr>
          <w:trHeight w:val="3374"/>
        </w:trPr>
        <w:tc>
          <w:tcPr>
            <w:tcW w:w="2268" w:type="dxa"/>
            <w:shd w:val="clear" w:color="auto" w:fill="auto"/>
          </w:tcPr>
          <w:p w:rsidR="0061064D" w:rsidRPr="00DA129C" w:rsidRDefault="00C64301" w:rsidP="00C64301">
            <w:pPr>
              <w:rPr>
                <w:rtl/>
              </w:rPr>
            </w:pPr>
            <w:r>
              <w:lastRenderedPageBreak/>
              <w:t>17</w:t>
            </w:r>
            <w:r w:rsidR="0061064D" w:rsidRPr="00DA129C">
              <w:t>:</w:t>
            </w:r>
            <w:r>
              <w:t>15</w:t>
            </w:r>
            <w:r w:rsidR="0061064D" w:rsidRPr="00DA129C">
              <w:t>-</w:t>
            </w:r>
            <w:r>
              <w:t>16</w:t>
            </w:r>
            <w:r w:rsidR="0061064D" w:rsidRPr="00DA129C">
              <w:t>:</w:t>
            </w:r>
            <w:r>
              <w:t>00</w:t>
            </w:r>
            <w:r w:rsidR="00B63CBA">
              <w:rPr>
                <w:rFonts w:hint="cs"/>
                <w:rtl/>
              </w:rPr>
              <w:t> </w:t>
            </w:r>
          </w:p>
        </w:tc>
        <w:tc>
          <w:tcPr>
            <w:tcW w:w="7621" w:type="dxa"/>
            <w:shd w:val="clear" w:color="auto" w:fill="auto"/>
          </w:tcPr>
          <w:p w:rsidR="00C64301" w:rsidRDefault="001F24C1" w:rsidP="001F24C1">
            <w:pPr>
              <w:rPr>
                <w:rtl/>
              </w:rPr>
            </w:pPr>
            <w:r>
              <w:rPr>
                <w:rFonts w:hint="cs"/>
                <w:rtl/>
              </w:rPr>
              <w:t>ستعرض هذه الجلسة الدور الذي يمكن أن تقوم به المعايير الدولية ومنظمات وضع المعايير في</w:t>
            </w:r>
            <w:r>
              <w:rPr>
                <w:rFonts w:hint="eastAsia"/>
                <w:rtl/>
              </w:rPr>
              <w:t> </w:t>
            </w:r>
            <w:r>
              <w:rPr>
                <w:rFonts w:hint="cs"/>
                <w:rtl/>
              </w:rPr>
              <w:t>إطار استراتيجية عالمية ل</w:t>
            </w:r>
            <w:r>
              <w:rPr>
                <w:rFonts w:hint="cs"/>
                <w:rtl/>
                <w:lang w:bidi="ar-EG"/>
              </w:rPr>
              <w:t xml:space="preserve">مكافحة منتجات تكنولوجيا المعلومات والاتصالات الزائفة وغير القياسية. وستناقش على نحو خاص المبادرات الدولية والمعايير والكتيبات والبرامج ذات الصلة لمنظمات وضع المعايير. وستبحث هذه الجلسة كذلك دور الاتحاد الدولي للاتصالات في مكافحة منتجات تكنولوجيا المعلومات والاتصالات الزائفة وغير القياسية حول العالم وفي تعزيز التعاون بين جميع أصحاب المصلحة. وفي إطار هذا السياق، ستضع هذه الجلسة إجراءات محددة لكي تتخذها منظمات وضع </w:t>
            </w:r>
            <w:r>
              <w:rPr>
                <w:rFonts w:hint="cs"/>
                <w:rtl/>
              </w:rPr>
              <w:t>المعايير من أجل تطوير الأدوات التقنية وتسهيل جمع وتبادل المعارف والمعلومات والممارسات وزيادة الوعي والنهوض بالتنسيق والتعاون بين أصحاب المصلحة المختلفين، وذلك ضمن أشياء أخرى.</w:t>
            </w:r>
          </w:p>
          <w:p w:rsidR="001F24C1" w:rsidRPr="00DA129C" w:rsidRDefault="001F24C1" w:rsidP="001F24C1"/>
        </w:tc>
      </w:tr>
      <w:tr w:rsidR="0061064D" w:rsidRPr="00DA129C" w:rsidTr="0061064D">
        <w:tc>
          <w:tcPr>
            <w:tcW w:w="2268" w:type="dxa"/>
            <w:shd w:val="clear" w:color="auto" w:fill="auto"/>
          </w:tcPr>
          <w:p w:rsidR="0061064D" w:rsidRPr="00DA129C" w:rsidRDefault="0061064D" w:rsidP="001F24C1">
            <w:pPr>
              <w:keepNext/>
            </w:pPr>
            <w:r w:rsidRPr="00DA129C">
              <w:t>17:</w:t>
            </w:r>
            <w:r w:rsidR="00C64301">
              <w:t>30</w:t>
            </w:r>
            <w:r w:rsidRPr="00DA129C">
              <w:t>-17:</w:t>
            </w:r>
            <w:r w:rsidR="00C64301">
              <w:t>15</w:t>
            </w:r>
            <w:r w:rsidR="00B63CBA">
              <w:rPr>
                <w:rFonts w:hint="cs"/>
                <w:rtl/>
              </w:rPr>
              <w:t> </w:t>
            </w:r>
          </w:p>
        </w:tc>
        <w:tc>
          <w:tcPr>
            <w:tcW w:w="7621" w:type="dxa"/>
            <w:shd w:val="clear" w:color="auto" w:fill="auto"/>
          </w:tcPr>
          <w:p w:rsidR="0061064D" w:rsidRPr="00DA129C" w:rsidRDefault="00C64301" w:rsidP="001F24C1">
            <w:pPr>
              <w:keepNext/>
              <w:rPr>
                <w:b/>
                <w:bCs/>
              </w:rPr>
            </w:pPr>
            <w:r w:rsidRPr="00C64301">
              <w:rPr>
                <w:b/>
                <w:bCs/>
                <w:rtl/>
              </w:rPr>
              <w:t>ملاحظات ختامية</w:t>
            </w:r>
          </w:p>
        </w:tc>
      </w:tr>
      <w:tr w:rsidR="0061064D" w:rsidRPr="00DA129C" w:rsidTr="0061064D">
        <w:tc>
          <w:tcPr>
            <w:tcW w:w="2268" w:type="dxa"/>
            <w:shd w:val="clear" w:color="auto" w:fill="auto"/>
          </w:tcPr>
          <w:p w:rsidR="0061064D" w:rsidRPr="00DA129C" w:rsidRDefault="0061064D" w:rsidP="009A4869"/>
        </w:tc>
        <w:tc>
          <w:tcPr>
            <w:tcW w:w="7621" w:type="dxa"/>
            <w:shd w:val="clear" w:color="auto" w:fill="auto"/>
          </w:tcPr>
          <w:p w:rsidR="001F24C1" w:rsidRDefault="001F24C1" w:rsidP="001F24C1">
            <w:pPr>
              <w:tabs>
                <w:tab w:val="left" w:pos="297"/>
              </w:tabs>
              <w:ind w:left="297" w:hanging="297"/>
              <w:rPr>
                <w:rtl/>
              </w:rPr>
            </w:pPr>
            <w:r>
              <w:sym w:font="Symbol" w:char="F0B7"/>
            </w:r>
            <w:r>
              <w:rPr>
                <w:rFonts w:hint="cs"/>
                <w:rtl/>
              </w:rPr>
              <w:tab/>
              <w:t>كلمة ختامية من رئيس الحلقة الدراسية</w:t>
            </w:r>
          </w:p>
          <w:p w:rsidR="001F24C1" w:rsidRDefault="001F24C1" w:rsidP="00B221D3">
            <w:pPr>
              <w:tabs>
                <w:tab w:val="left" w:pos="297"/>
              </w:tabs>
              <w:ind w:left="297" w:hanging="297"/>
              <w:rPr>
                <w:rtl/>
              </w:rPr>
            </w:pPr>
            <w:r>
              <w:sym w:font="Symbol" w:char="F0B7"/>
            </w:r>
            <w:r>
              <w:rPr>
                <w:rFonts w:hint="cs"/>
                <w:rtl/>
              </w:rPr>
              <w:tab/>
              <w:t>كلمة ختامية من السيد براهيما سانو، مدير مكتب تنمية الاتصالات والسيد مالكولم جونسون، مدير مكتب تقييس الاتصالات بالاتحاد</w:t>
            </w:r>
          </w:p>
          <w:p w:rsidR="003C47DB" w:rsidRPr="00DA129C" w:rsidRDefault="003C47DB" w:rsidP="003C47DB">
            <w:pPr>
              <w:tabs>
                <w:tab w:val="left" w:pos="297"/>
              </w:tabs>
              <w:spacing w:before="0" w:line="240" w:lineRule="auto"/>
              <w:ind w:left="297"/>
              <w:contextualSpacing/>
              <w:jc w:val="left"/>
            </w:pPr>
          </w:p>
        </w:tc>
      </w:tr>
    </w:tbl>
    <w:p w:rsidR="00754060" w:rsidRPr="00754060" w:rsidRDefault="00754060" w:rsidP="00754060">
      <w:pPr>
        <w:pageBreakBefore/>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r w:rsidRPr="00754060">
        <w:rPr>
          <w:rFonts w:cs="Times New Roman"/>
          <w:sz w:val="24"/>
          <w:szCs w:val="20"/>
          <w:lang w:val="en-GB"/>
        </w:rPr>
        <w:lastRenderedPageBreak/>
        <w:t>ANNEX 2</w:t>
      </w:r>
      <w:r w:rsidRPr="00754060">
        <w:rPr>
          <w:rFonts w:cs="Times New Roman"/>
          <w:sz w:val="24"/>
          <w:szCs w:val="20"/>
          <w:lang w:val="en-GB"/>
        </w:rPr>
        <w:br/>
        <w:t>(to TSB Circular 103)</w:t>
      </w:r>
    </w:p>
    <w:p w:rsidR="00754060" w:rsidRPr="00754060" w:rsidRDefault="00754060" w:rsidP="00754060">
      <w:pPr>
        <w:tabs>
          <w:tab w:val="left" w:pos="794"/>
          <w:tab w:val="left" w:pos="1191"/>
          <w:tab w:val="left" w:pos="1588"/>
          <w:tab w:val="left" w:pos="1985"/>
        </w:tabs>
        <w:overflowPunct w:val="0"/>
        <w:autoSpaceDE w:val="0"/>
        <w:autoSpaceDN w:val="0"/>
        <w:bidi w:val="0"/>
        <w:adjustRightInd w:val="0"/>
        <w:spacing w:before="0" w:line="240" w:lineRule="auto"/>
        <w:ind w:firstLine="720"/>
        <w:jc w:val="center"/>
        <w:textAlignment w:val="baseline"/>
        <w:rPr>
          <w:rFonts w:cs="Times New Roman"/>
          <w:sz w:val="16"/>
          <w:szCs w:val="20"/>
          <w:lang w:val="en-GB"/>
        </w:rPr>
      </w:pPr>
    </w:p>
    <w:p w:rsidR="00754060" w:rsidRPr="00754060" w:rsidRDefault="00754060" w:rsidP="00754060">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4"/>
          <w:szCs w:val="20"/>
          <w:lang w:val="en-GB"/>
        </w:rPr>
      </w:pPr>
      <w:r w:rsidRPr="00754060">
        <w:rPr>
          <w:rFonts w:cs="Times New Roman"/>
          <w:b/>
          <w:bCs/>
          <w:sz w:val="24"/>
          <w:szCs w:val="20"/>
          <w:lang w:val="en-GB"/>
        </w:rPr>
        <w:t>Information and Logistics for the Seminar</w:t>
      </w:r>
    </w:p>
    <w:p w:rsidR="00754060" w:rsidRPr="00754060" w:rsidRDefault="00754060" w:rsidP="00754060">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p>
    <w:p w:rsidR="00754060" w:rsidRPr="00754060" w:rsidRDefault="00754060" w:rsidP="00754060">
      <w:pPr>
        <w:tabs>
          <w:tab w:val="left" w:pos="794"/>
          <w:tab w:val="left" w:pos="1191"/>
          <w:tab w:val="left" w:pos="1588"/>
          <w:tab w:val="left" w:pos="1985"/>
        </w:tabs>
        <w:overflowPunct w:val="0"/>
        <w:autoSpaceDE w:val="0"/>
        <w:autoSpaceDN w:val="0"/>
        <w:bidi w:val="0"/>
        <w:adjustRightInd w:val="0"/>
        <w:spacing w:line="240" w:lineRule="auto"/>
        <w:textAlignment w:val="baseline"/>
        <w:rPr>
          <w:rFonts w:cs="Times New Roman"/>
          <w:sz w:val="24"/>
          <w:szCs w:val="20"/>
          <w:lang w:val="en-GB"/>
        </w:rPr>
      </w:pPr>
      <w:r w:rsidRPr="00754060">
        <w:rPr>
          <w:rFonts w:cs="Times New Roman"/>
          <w:sz w:val="24"/>
          <w:szCs w:val="20"/>
          <w:lang w:val="en-GB"/>
        </w:rPr>
        <w:t>1</w:t>
      </w:r>
      <w:r w:rsidRPr="00754060">
        <w:rPr>
          <w:rFonts w:cs="Times New Roman"/>
          <w:sz w:val="24"/>
          <w:szCs w:val="20"/>
          <w:lang w:val="en-GB"/>
        </w:rPr>
        <w:tab/>
        <w:t xml:space="preserve">The seminar will take place at ITU Headquarters, Geneva, Switzerland from 17 to 18 November 2014. The seminar will open at </w:t>
      </w:r>
      <w:r w:rsidRPr="00754060">
        <w:rPr>
          <w:rFonts w:cs="Times New Roman"/>
          <w:b/>
          <w:bCs/>
          <w:sz w:val="24"/>
          <w:szCs w:val="20"/>
          <w:lang w:val="en-GB"/>
        </w:rPr>
        <w:t>1400</w:t>
      </w:r>
      <w:r w:rsidRPr="00754060">
        <w:rPr>
          <w:rFonts w:cs="Times New Roman"/>
          <w:sz w:val="24"/>
          <w:szCs w:val="20"/>
          <w:lang w:val="en-GB"/>
        </w:rPr>
        <w:t xml:space="preserve"> hours on 17 November 2014. Distribution of badges for registered participants will begin at 1300 on 17 November 2014 at the Montbrillant entrance. Information concerning the meeting room will be displayed on screens at the Montbrillant entrance.</w:t>
      </w:r>
    </w:p>
    <w:p w:rsidR="00754060" w:rsidRPr="00754060" w:rsidRDefault="00754060" w:rsidP="00754060">
      <w:pPr>
        <w:tabs>
          <w:tab w:val="left" w:pos="794"/>
          <w:tab w:val="left" w:pos="1191"/>
          <w:tab w:val="left" w:pos="1588"/>
          <w:tab w:val="left" w:pos="1985"/>
        </w:tabs>
        <w:overflowPunct w:val="0"/>
        <w:autoSpaceDE w:val="0"/>
        <w:autoSpaceDN w:val="0"/>
        <w:bidi w:val="0"/>
        <w:adjustRightInd w:val="0"/>
        <w:spacing w:line="240" w:lineRule="auto"/>
        <w:textAlignment w:val="baseline"/>
        <w:rPr>
          <w:rFonts w:cs="Times New Roman"/>
          <w:sz w:val="24"/>
          <w:szCs w:val="20"/>
          <w:lang w:val="en-GB"/>
        </w:rPr>
      </w:pPr>
      <w:r w:rsidRPr="00754060">
        <w:rPr>
          <w:rFonts w:cs="Times New Roman"/>
          <w:sz w:val="24"/>
          <w:szCs w:val="20"/>
          <w:lang w:val="en-GB"/>
        </w:rPr>
        <w:t>2</w:t>
      </w:r>
      <w:r w:rsidRPr="00754060">
        <w:rPr>
          <w:rFonts w:cs="Times New Roman"/>
          <w:sz w:val="24"/>
          <w:szCs w:val="20"/>
          <w:lang w:val="en-GB"/>
        </w:rPr>
        <w:tab/>
        <w:t>Participation is open to ITU Member States, Sector Members, Associates and Academic Institutions, and to any individual or organization from a country which is a member of ITU. The seminar is free of charge.</w:t>
      </w:r>
    </w:p>
    <w:p w:rsidR="00754060" w:rsidRPr="00754060" w:rsidRDefault="00754060" w:rsidP="00754060">
      <w:pPr>
        <w:tabs>
          <w:tab w:val="left" w:pos="794"/>
          <w:tab w:val="left" w:pos="1191"/>
          <w:tab w:val="left" w:pos="1588"/>
          <w:tab w:val="left" w:pos="1985"/>
        </w:tabs>
        <w:overflowPunct w:val="0"/>
        <w:autoSpaceDE w:val="0"/>
        <w:autoSpaceDN w:val="0"/>
        <w:bidi w:val="0"/>
        <w:adjustRightInd w:val="0"/>
        <w:spacing w:line="240" w:lineRule="auto"/>
        <w:textAlignment w:val="baseline"/>
        <w:rPr>
          <w:rFonts w:cs="Times New Roman"/>
          <w:sz w:val="24"/>
          <w:szCs w:val="20"/>
          <w:lang w:val="en-GB"/>
        </w:rPr>
      </w:pPr>
      <w:r w:rsidRPr="00754060">
        <w:rPr>
          <w:rFonts w:cs="Times New Roman"/>
          <w:sz w:val="24"/>
          <w:szCs w:val="20"/>
          <w:lang w:val="en-GB"/>
        </w:rPr>
        <w:t>3</w:t>
      </w:r>
      <w:r w:rsidRPr="00754060">
        <w:rPr>
          <w:rFonts w:cs="Times New Roman"/>
          <w:sz w:val="24"/>
          <w:szCs w:val="20"/>
          <w:lang w:val="en-GB"/>
        </w:rPr>
        <w:tab/>
        <w:t>ITU will not be providing fellowships for this event.</w:t>
      </w:r>
    </w:p>
    <w:p w:rsidR="00754060" w:rsidRPr="00754060" w:rsidRDefault="00754060" w:rsidP="00754060">
      <w:pPr>
        <w:tabs>
          <w:tab w:val="left" w:pos="794"/>
          <w:tab w:val="left" w:pos="1191"/>
          <w:tab w:val="left" w:pos="1588"/>
          <w:tab w:val="left" w:pos="1985"/>
        </w:tabs>
        <w:overflowPunct w:val="0"/>
        <w:autoSpaceDE w:val="0"/>
        <w:autoSpaceDN w:val="0"/>
        <w:bidi w:val="0"/>
        <w:adjustRightInd w:val="0"/>
        <w:spacing w:line="240" w:lineRule="auto"/>
        <w:textAlignment w:val="baseline"/>
        <w:rPr>
          <w:rFonts w:cs="Times New Roman"/>
          <w:color w:val="000000"/>
          <w:sz w:val="24"/>
          <w:szCs w:val="20"/>
          <w:lang w:val="en-GB"/>
        </w:rPr>
      </w:pPr>
      <w:r w:rsidRPr="00754060">
        <w:rPr>
          <w:rFonts w:cs="Times New Roman"/>
          <w:color w:val="000000"/>
          <w:sz w:val="24"/>
          <w:szCs w:val="20"/>
          <w:lang w:val="en-GB"/>
        </w:rPr>
        <w:t>4</w:t>
      </w:r>
      <w:r w:rsidRPr="00754060">
        <w:rPr>
          <w:rFonts w:cs="Times New Roman"/>
          <w:color w:val="000000"/>
          <w:sz w:val="24"/>
          <w:szCs w:val="20"/>
          <w:lang w:val="en-GB"/>
        </w:rPr>
        <w:tab/>
        <w:t xml:space="preserve">Wireless LAN facilities are available for use by delegates. Detailed information is available at </w:t>
      </w:r>
      <w:hyperlink r:id="rId13" w:history="1">
        <w:r w:rsidRPr="00754060">
          <w:rPr>
            <w:rFonts w:eastAsia="SimSun" w:cs="Times New Roman"/>
            <w:color w:val="0000FF"/>
            <w:sz w:val="24"/>
            <w:szCs w:val="20"/>
            <w:u w:val="single"/>
            <w:lang w:val="en-GB"/>
          </w:rPr>
          <w:t>http://itu.int/ITU-T/edh/faqs-support.html</w:t>
        </w:r>
      </w:hyperlink>
      <w:r w:rsidRPr="00754060">
        <w:rPr>
          <w:rFonts w:cs="Times New Roman"/>
          <w:color w:val="000000"/>
          <w:sz w:val="24"/>
          <w:szCs w:val="20"/>
          <w:lang w:val="en-GB"/>
        </w:rPr>
        <w:t>.</w:t>
      </w:r>
    </w:p>
    <w:p w:rsidR="00754060" w:rsidRPr="00754060" w:rsidRDefault="00754060" w:rsidP="00754060">
      <w:pPr>
        <w:tabs>
          <w:tab w:val="left" w:pos="794"/>
          <w:tab w:val="left" w:pos="1191"/>
          <w:tab w:val="left" w:pos="1588"/>
          <w:tab w:val="left" w:pos="1985"/>
        </w:tabs>
        <w:overflowPunct w:val="0"/>
        <w:autoSpaceDE w:val="0"/>
        <w:autoSpaceDN w:val="0"/>
        <w:bidi w:val="0"/>
        <w:adjustRightInd w:val="0"/>
        <w:spacing w:line="240" w:lineRule="auto"/>
        <w:textAlignment w:val="baseline"/>
        <w:rPr>
          <w:rFonts w:cs="Times New Roman"/>
          <w:color w:val="000000"/>
          <w:sz w:val="24"/>
          <w:szCs w:val="20"/>
          <w:lang w:val="en-GB"/>
        </w:rPr>
      </w:pPr>
      <w:r w:rsidRPr="00754060">
        <w:rPr>
          <w:rFonts w:cs="Times New Roman"/>
          <w:color w:val="000000"/>
          <w:sz w:val="24"/>
          <w:szCs w:val="20"/>
          <w:lang w:val="en-GB"/>
        </w:rPr>
        <w:t>5</w:t>
      </w:r>
      <w:r w:rsidRPr="00754060">
        <w:rPr>
          <w:rFonts w:cs="Times New Roman"/>
          <w:color w:val="000000"/>
          <w:sz w:val="24"/>
          <w:szCs w:val="20"/>
          <w:lang w:val="en-GB"/>
        </w:rPr>
        <w:tab/>
        <w:t xml:space="preserve">For your convenience, a hotel confirmation form is enclosed as </w:t>
      </w:r>
      <w:r w:rsidRPr="00754060">
        <w:rPr>
          <w:rFonts w:cs="Times New Roman"/>
          <w:b/>
          <w:bCs/>
          <w:color w:val="000000"/>
          <w:sz w:val="24"/>
          <w:szCs w:val="20"/>
          <w:lang w:val="en-GB"/>
        </w:rPr>
        <w:t>Annex 3</w:t>
      </w:r>
      <w:r w:rsidRPr="00754060">
        <w:rPr>
          <w:rFonts w:cs="Times New Roman"/>
          <w:color w:val="000000"/>
          <w:sz w:val="24"/>
          <w:szCs w:val="20"/>
          <w:lang w:val="en-GB"/>
        </w:rPr>
        <w:t xml:space="preserve"> (see </w:t>
      </w:r>
      <w:hyperlink r:id="rId14" w:history="1">
        <w:r w:rsidRPr="00754060">
          <w:rPr>
            <w:rFonts w:eastAsia="SimSun" w:cs="Times New Roman"/>
            <w:color w:val="0000FF"/>
            <w:sz w:val="24"/>
            <w:szCs w:val="20"/>
            <w:u w:val="single"/>
            <w:lang w:val="en-GB"/>
          </w:rPr>
          <w:t>http://www.itu.int/travel/</w:t>
        </w:r>
      </w:hyperlink>
      <w:r w:rsidRPr="00754060">
        <w:rPr>
          <w:rFonts w:cs="Times New Roman"/>
          <w:color w:val="000000"/>
          <w:sz w:val="24"/>
          <w:szCs w:val="20"/>
          <w:lang w:val="en-GB"/>
        </w:rPr>
        <w:t xml:space="preserve"> for the list of hotels).</w:t>
      </w:r>
    </w:p>
    <w:p w:rsidR="00754060" w:rsidRDefault="00754060" w:rsidP="00754060">
      <w:pPr>
        <w:tabs>
          <w:tab w:val="left" w:pos="794"/>
          <w:tab w:val="left" w:pos="1191"/>
          <w:tab w:val="left" w:pos="1588"/>
          <w:tab w:val="left" w:pos="1985"/>
        </w:tabs>
        <w:overflowPunct w:val="0"/>
        <w:autoSpaceDE w:val="0"/>
        <w:autoSpaceDN w:val="0"/>
        <w:bidi w:val="0"/>
        <w:adjustRightInd w:val="0"/>
        <w:spacing w:line="240" w:lineRule="auto"/>
        <w:textAlignment w:val="baseline"/>
        <w:rPr>
          <w:rFonts w:cs="Times New Roman"/>
          <w:b/>
          <w:bCs/>
          <w:color w:val="000000"/>
          <w:sz w:val="24"/>
          <w:szCs w:val="20"/>
          <w:u w:val="single"/>
          <w:lang w:val="en-GB"/>
        </w:rPr>
      </w:pPr>
      <w:r w:rsidRPr="00754060">
        <w:rPr>
          <w:rFonts w:cs="Times New Roman"/>
          <w:color w:val="000000"/>
          <w:sz w:val="24"/>
          <w:szCs w:val="20"/>
          <w:lang w:val="en-GB"/>
        </w:rPr>
        <w:t>6</w:t>
      </w:r>
      <w:r w:rsidRPr="00754060">
        <w:rPr>
          <w:rFonts w:cs="Times New Roman"/>
          <w:color w:val="000000"/>
          <w:sz w:val="24"/>
          <w:szCs w:val="20"/>
          <w:lang w:val="en-GB"/>
        </w:rPr>
        <w:tab/>
        <w:t>Citizens of some countries are required to obtain a visa in order to enter Switzerland. The visa must be requested at least four (4) weeks before the seminar and obtained from the office (embassy or consulate) representing Switzerland in your country or, if there is no such office in your country, from the one that is closest to the country of departure. If problems are encountered by ITU Member States, Sector Members, Associates or Academic Institutions, ITU can approach the competent Swiss authorities to facilitate the delivery of the visa but only within the above-mentioned period of four weeks. Any such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seminar in question, and must be sent to TSB by fax (+41 22 730 5853) or e-mail (</w:t>
      </w:r>
      <w:hyperlink r:id="rId15" w:history="1">
        <w:r w:rsidRPr="00754060">
          <w:rPr>
            <w:rFonts w:cs="Times New Roman"/>
            <w:color w:val="0000FF"/>
            <w:sz w:val="24"/>
            <w:szCs w:val="20"/>
            <w:u w:val="single"/>
            <w:lang w:val="en-GB"/>
          </w:rPr>
          <w:t>tsbreg@itu.int</w:t>
        </w:r>
      </w:hyperlink>
      <w:r w:rsidRPr="00754060">
        <w:rPr>
          <w:rFonts w:cs="Times New Roman"/>
          <w:color w:val="000000"/>
          <w:sz w:val="24"/>
          <w:szCs w:val="20"/>
          <w:lang w:val="en-GB"/>
        </w:rPr>
        <w:t xml:space="preserve">), bearing the words “visa request”. </w:t>
      </w:r>
      <w:r w:rsidRPr="00754060">
        <w:rPr>
          <w:rFonts w:cs="Times New Roman"/>
          <w:b/>
          <w:bCs/>
          <w:color w:val="000000"/>
          <w:sz w:val="24"/>
          <w:szCs w:val="20"/>
          <w:u w:val="single"/>
          <w:lang w:val="en-GB"/>
        </w:rPr>
        <w:t>Please also note that ITU can assist only representatives of ITU Member States, ITU Sector Members, ITU Associates and ITU Academic Institutions.</w:t>
      </w:r>
    </w:p>
    <w:p w:rsidR="00EA6025" w:rsidRPr="00754060" w:rsidRDefault="00EA6025" w:rsidP="00EA6025">
      <w:pPr>
        <w:tabs>
          <w:tab w:val="left" w:pos="794"/>
          <w:tab w:val="left" w:pos="1191"/>
          <w:tab w:val="left" w:pos="1588"/>
          <w:tab w:val="left" w:pos="1985"/>
        </w:tabs>
        <w:overflowPunct w:val="0"/>
        <w:autoSpaceDE w:val="0"/>
        <w:autoSpaceDN w:val="0"/>
        <w:bidi w:val="0"/>
        <w:adjustRightInd w:val="0"/>
        <w:spacing w:line="240" w:lineRule="auto"/>
        <w:textAlignment w:val="baseline"/>
        <w:rPr>
          <w:rFonts w:cs="Times New Roman"/>
          <w:b/>
          <w:bCs/>
          <w:color w:val="000000"/>
          <w:sz w:val="24"/>
          <w:szCs w:val="20"/>
          <w:u w:val="single"/>
          <w:lang w:val="en-GB"/>
        </w:rPr>
      </w:pPr>
    </w:p>
    <w:p w:rsidR="001F24C1" w:rsidRDefault="001F24C1" w:rsidP="001F24C1">
      <w:pPr>
        <w:tabs>
          <w:tab w:val="left" w:pos="3290"/>
        </w:tabs>
        <w:bidi w:val="0"/>
        <w:spacing w:before="0" w:line="240" w:lineRule="auto"/>
        <w:jc w:val="left"/>
        <w:rPr>
          <w:rFonts w:cs="Times New Roman"/>
          <w:color w:val="000000"/>
          <w:sz w:val="24"/>
          <w:szCs w:val="20"/>
          <w:lang w:val="en-GB"/>
        </w:rPr>
      </w:pPr>
    </w:p>
    <w:p w:rsidR="001F24C1" w:rsidRDefault="001F24C1" w:rsidP="001F24C1">
      <w:pPr>
        <w:tabs>
          <w:tab w:val="left" w:pos="3290"/>
        </w:tabs>
        <w:bidi w:val="0"/>
        <w:spacing w:before="0" w:line="240" w:lineRule="auto"/>
        <w:jc w:val="left"/>
        <w:rPr>
          <w:rFonts w:cs="Times New Roman"/>
          <w:color w:val="000000"/>
          <w:sz w:val="24"/>
          <w:szCs w:val="20"/>
          <w:lang w:val="en-GB"/>
        </w:rPr>
        <w:sectPr w:rsidR="001F24C1" w:rsidSect="00A44544">
          <w:headerReference w:type="default" r:id="rId16"/>
          <w:footerReference w:type="default" r:id="rId17"/>
          <w:footerReference w:type="first" r:id="rId18"/>
          <w:type w:val="oddPage"/>
          <w:pgSz w:w="11907" w:h="16840" w:code="9"/>
          <w:pgMar w:top="1418" w:right="1134" w:bottom="1134" w:left="1134" w:header="227" w:footer="567" w:gutter="0"/>
          <w:cols w:space="720"/>
          <w:titlePg/>
          <w:bidi/>
          <w:docGrid w:linePitch="299"/>
        </w:sectPr>
      </w:pPr>
    </w:p>
    <w:p w:rsidR="00754060" w:rsidRPr="00754060" w:rsidRDefault="00754060" w:rsidP="00754060">
      <w:pPr>
        <w:bidi w:val="0"/>
        <w:spacing w:before="0" w:line="240" w:lineRule="auto"/>
        <w:jc w:val="center"/>
        <w:rPr>
          <w:rFonts w:cs="Times New Roman"/>
          <w:sz w:val="24"/>
          <w:szCs w:val="20"/>
          <w:lang w:val="en-GB"/>
        </w:rPr>
      </w:pPr>
      <w:r w:rsidRPr="00754060">
        <w:rPr>
          <w:rFonts w:cs="Times New Roman"/>
          <w:sz w:val="24"/>
          <w:szCs w:val="20"/>
          <w:lang w:val="en-GB"/>
        </w:rPr>
        <w:lastRenderedPageBreak/>
        <w:t>ANNEX 3</w:t>
      </w:r>
      <w:r w:rsidRPr="00754060">
        <w:rPr>
          <w:rFonts w:cs="Times New Roman"/>
          <w:sz w:val="24"/>
          <w:szCs w:val="20"/>
          <w:lang w:val="en-GB"/>
        </w:rPr>
        <w:br/>
        <w:t>(to TSB Circular 103)</w:t>
      </w:r>
    </w:p>
    <w:p w:rsidR="00754060" w:rsidRPr="00754060" w:rsidRDefault="00754060" w:rsidP="00754060">
      <w:pPr>
        <w:tabs>
          <w:tab w:val="left" w:pos="794"/>
          <w:tab w:val="left" w:pos="1191"/>
          <w:tab w:val="left" w:pos="1588"/>
          <w:tab w:val="left" w:pos="1985"/>
        </w:tabs>
        <w:overflowPunct w:val="0"/>
        <w:autoSpaceDE w:val="0"/>
        <w:autoSpaceDN w:val="0"/>
        <w:bidi w:val="0"/>
        <w:adjustRightInd w:val="0"/>
        <w:spacing w:before="0" w:line="240" w:lineRule="auto"/>
        <w:ind w:firstLine="720"/>
        <w:jc w:val="center"/>
        <w:textAlignment w:val="baseline"/>
        <w:rPr>
          <w:rFonts w:cs="Times New Roman"/>
          <w:sz w:val="16"/>
          <w:szCs w:val="20"/>
          <w:lang w:val="en-GB"/>
        </w:rPr>
      </w:pPr>
    </w:p>
    <w:p w:rsidR="00754060" w:rsidRPr="00754060" w:rsidRDefault="00754060" w:rsidP="00754060">
      <w:pPr>
        <w:tabs>
          <w:tab w:val="left" w:pos="794"/>
          <w:tab w:val="left" w:pos="1191"/>
          <w:tab w:val="left" w:pos="1588"/>
          <w:tab w:val="left" w:pos="1985"/>
        </w:tabs>
        <w:overflowPunct w:val="0"/>
        <w:autoSpaceDE w:val="0"/>
        <w:autoSpaceDN w:val="0"/>
        <w:bidi w:val="0"/>
        <w:adjustRightInd w:val="0"/>
        <w:spacing w:before="0" w:line="240" w:lineRule="auto"/>
        <w:ind w:firstLine="720"/>
        <w:jc w:val="center"/>
        <w:textAlignment w:val="baseline"/>
        <w:rPr>
          <w:rFonts w:cs="Times New Roman"/>
          <w:sz w:val="16"/>
          <w:szCs w:val="20"/>
          <w:lang w:val="en-GB"/>
        </w:rPr>
      </w:pPr>
    </w:p>
    <w:tbl>
      <w:tblPr>
        <w:tblW w:w="0" w:type="auto"/>
        <w:jc w:val="center"/>
        <w:tblLayout w:type="fixed"/>
        <w:tblLook w:val="0000" w:firstRow="0" w:lastRow="0" w:firstColumn="0" w:lastColumn="0" w:noHBand="0" w:noVBand="0"/>
      </w:tblPr>
      <w:tblGrid>
        <w:gridCol w:w="9360"/>
      </w:tblGrid>
      <w:tr w:rsidR="00754060" w:rsidRPr="00754060" w:rsidTr="00D90A36">
        <w:trPr>
          <w:cantSplit/>
          <w:jc w:val="center"/>
        </w:trPr>
        <w:tc>
          <w:tcPr>
            <w:tcW w:w="9360" w:type="dxa"/>
            <w:tcBorders>
              <w:top w:val="single" w:sz="6" w:space="0" w:color="auto"/>
              <w:left w:val="single" w:sz="6" w:space="0" w:color="auto"/>
              <w:bottom w:val="single" w:sz="6" w:space="0" w:color="auto"/>
              <w:right w:val="single" w:sz="6" w:space="0" w:color="auto"/>
            </w:tcBorders>
          </w:tcPr>
          <w:p w:rsidR="00754060" w:rsidRPr="00754060" w:rsidRDefault="00754060" w:rsidP="00754060">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cs="Times New Roman"/>
                <w:i/>
                <w:sz w:val="20"/>
                <w:szCs w:val="20"/>
                <w:lang w:val="en-GB"/>
              </w:rPr>
            </w:pPr>
          </w:p>
          <w:p w:rsidR="00754060" w:rsidRPr="00754060" w:rsidRDefault="00754060" w:rsidP="00754060">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cs="Times New Roman"/>
                <w:i/>
                <w:sz w:val="24"/>
                <w:szCs w:val="20"/>
                <w:lang w:val="en-GB"/>
              </w:rPr>
            </w:pPr>
            <w:r w:rsidRPr="00754060">
              <w:rPr>
                <w:rFonts w:cs="Times New Roman"/>
                <w:i/>
                <w:sz w:val="24"/>
                <w:szCs w:val="20"/>
                <w:lang w:val="en-GB"/>
              </w:rPr>
              <w:t xml:space="preserve">This confirmation form </w:t>
            </w:r>
            <w:r w:rsidRPr="00754060">
              <w:rPr>
                <w:rFonts w:cs="Times New Roman"/>
                <w:bCs/>
                <w:i/>
                <w:sz w:val="24"/>
                <w:szCs w:val="20"/>
                <w:lang w:val="en-GB"/>
              </w:rPr>
              <w:t xml:space="preserve">should </w:t>
            </w:r>
            <w:r w:rsidRPr="00754060">
              <w:rPr>
                <w:rFonts w:cs="Times New Roman"/>
                <w:b/>
                <w:i/>
                <w:sz w:val="24"/>
                <w:szCs w:val="20"/>
                <w:lang w:val="en-GB"/>
              </w:rPr>
              <w:t xml:space="preserve">be sent direct to the hotel </w:t>
            </w:r>
            <w:r w:rsidRPr="00754060">
              <w:rPr>
                <w:rFonts w:cs="Times New Roman"/>
                <w:i/>
                <w:sz w:val="24"/>
                <w:szCs w:val="20"/>
                <w:lang w:val="en-GB"/>
              </w:rPr>
              <w:t>of your choice</w:t>
            </w:r>
          </w:p>
          <w:p w:rsidR="00754060" w:rsidRPr="00754060" w:rsidRDefault="00754060" w:rsidP="00754060">
            <w:pPr>
              <w:tabs>
                <w:tab w:val="left" w:pos="794"/>
                <w:tab w:val="left" w:pos="1191"/>
                <w:tab w:val="left" w:pos="1588"/>
                <w:tab w:val="left" w:pos="1985"/>
              </w:tabs>
              <w:overflowPunct w:val="0"/>
              <w:autoSpaceDE w:val="0"/>
              <w:autoSpaceDN w:val="0"/>
              <w:bidi w:val="0"/>
              <w:adjustRightInd w:val="0"/>
              <w:spacing w:before="0" w:after="100" w:line="288" w:lineRule="atLeast"/>
              <w:ind w:right="130"/>
              <w:jc w:val="center"/>
              <w:textAlignment w:val="baseline"/>
              <w:rPr>
                <w:rFonts w:cs="Times New Roman"/>
                <w:sz w:val="20"/>
                <w:szCs w:val="20"/>
              </w:rPr>
            </w:pPr>
          </w:p>
        </w:tc>
      </w:tr>
    </w:tbl>
    <w:p w:rsidR="00754060" w:rsidRPr="00754060" w:rsidRDefault="00754060" w:rsidP="00754060">
      <w:pPr>
        <w:tabs>
          <w:tab w:val="left" w:pos="794"/>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754060" w:rsidRPr="00754060" w:rsidTr="00D90A36">
        <w:trPr>
          <w:cantSplit/>
          <w:jc w:val="center"/>
        </w:trPr>
        <w:tc>
          <w:tcPr>
            <w:tcW w:w="1291" w:type="dxa"/>
          </w:tcPr>
          <w:p w:rsidR="00754060" w:rsidRPr="00754060" w:rsidRDefault="00754060" w:rsidP="00754060">
            <w:pPr>
              <w:tabs>
                <w:tab w:val="left" w:pos="794"/>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cs="Times New Roman"/>
                <w:sz w:val="28"/>
                <w:szCs w:val="20"/>
                <w:lang w:val="en-GB"/>
              </w:rPr>
            </w:pPr>
            <w:r w:rsidRPr="00754060">
              <w:rPr>
                <w:rFonts w:cs="Times New Roman"/>
                <w:noProof/>
                <w:sz w:val="24"/>
                <w:szCs w:val="20"/>
              </w:rPr>
              <w:drawing>
                <wp:inline distT="0" distB="0" distL="0" distR="0" wp14:anchorId="0C1702B3" wp14:editId="69CF363C">
                  <wp:extent cx="631190" cy="667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1190" cy="667385"/>
                          </a:xfrm>
                          <a:prstGeom prst="rect">
                            <a:avLst/>
                          </a:prstGeom>
                          <a:noFill/>
                          <a:ln>
                            <a:noFill/>
                          </a:ln>
                        </pic:spPr>
                      </pic:pic>
                    </a:graphicData>
                  </a:graphic>
                </wp:inline>
              </w:drawing>
            </w:r>
          </w:p>
        </w:tc>
        <w:tc>
          <w:tcPr>
            <w:tcW w:w="7264" w:type="dxa"/>
          </w:tcPr>
          <w:p w:rsidR="00754060" w:rsidRPr="00754060" w:rsidRDefault="00754060" w:rsidP="00754060">
            <w:pPr>
              <w:tabs>
                <w:tab w:val="left" w:pos="794"/>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cs="Times New Roman"/>
                <w:b/>
                <w:bCs/>
                <w:sz w:val="28"/>
                <w:szCs w:val="28"/>
                <w:lang w:val="es-ES_tradnl"/>
              </w:rPr>
            </w:pPr>
            <w:r w:rsidRPr="00754060">
              <w:rPr>
                <w:rFonts w:cs="Times New Roman"/>
                <w:sz w:val="26"/>
                <w:szCs w:val="20"/>
                <w:lang w:val="es-ES_tradnl"/>
              </w:rPr>
              <w:br/>
            </w:r>
            <w:r w:rsidRPr="00754060">
              <w:rPr>
                <w:rFonts w:cs="Times New Roman"/>
                <w:b/>
                <w:bCs/>
                <w:sz w:val="28"/>
                <w:szCs w:val="28"/>
                <w:lang w:val="es-ES_tradnl"/>
              </w:rPr>
              <w:t>INTERNATIONAL TELECOMMUNICATION UNION</w:t>
            </w:r>
            <w:r w:rsidRPr="00754060">
              <w:rPr>
                <w:rFonts w:cs="Times New Roman"/>
                <w:b/>
                <w:bCs/>
                <w:sz w:val="28"/>
                <w:szCs w:val="28"/>
                <w:lang w:val="es-ES_tradnl"/>
              </w:rPr>
              <w:br/>
            </w:r>
          </w:p>
        </w:tc>
        <w:tc>
          <w:tcPr>
            <w:tcW w:w="1400" w:type="dxa"/>
          </w:tcPr>
          <w:p w:rsidR="00754060" w:rsidRPr="00754060" w:rsidRDefault="00754060" w:rsidP="00754060">
            <w:pPr>
              <w:tabs>
                <w:tab w:val="left" w:pos="794"/>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cs="Times New Roman"/>
                <w:sz w:val="28"/>
                <w:szCs w:val="20"/>
                <w:lang w:val="en-GB"/>
              </w:rPr>
            </w:pPr>
            <w:r w:rsidRPr="00754060">
              <w:rPr>
                <w:rFonts w:cs="Times New Roman"/>
                <w:noProof/>
                <w:sz w:val="24"/>
                <w:szCs w:val="20"/>
              </w:rPr>
              <w:drawing>
                <wp:inline distT="0" distB="0" distL="0" distR="0" wp14:anchorId="4D609841" wp14:editId="0DBDC424">
                  <wp:extent cx="631190" cy="667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1190" cy="667385"/>
                          </a:xfrm>
                          <a:prstGeom prst="rect">
                            <a:avLst/>
                          </a:prstGeom>
                          <a:noFill/>
                          <a:ln>
                            <a:noFill/>
                          </a:ln>
                        </pic:spPr>
                      </pic:pic>
                    </a:graphicData>
                  </a:graphic>
                </wp:inline>
              </w:drawing>
            </w:r>
          </w:p>
        </w:tc>
      </w:tr>
    </w:tbl>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center"/>
        <w:textAlignment w:val="baseline"/>
        <w:rPr>
          <w:rFonts w:cs="Times New Roman"/>
          <w:b/>
          <w:sz w:val="24"/>
          <w:szCs w:val="20"/>
          <w:lang w:val="en-GB"/>
        </w:rPr>
      </w:pPr>
    </w:p>
    <w:p w:rsidR="00754060" w:rsidRPr="00754060" w:rsidRDefault="00754060" w:rsidP="00754060">
      <w:pPr>
        <w:tabs>
          <w:tab w:val="left" w:pos="794"/>
          <w:tab w:val="left" w:pos="1191"/>
          <w:tab w:val="left" w:pos="1588"/>
          <w:tab w:val="left" w:pos="1985"/>
          <w:tab w:val="center" w:pos="4678"/>
        </w:tabs>
        <w:overflowPunct w:val="0"/>
        <w:autoSpaceDE w:val="0"/>
        <w:autoSpaceDN w:val="0"/>
        <w:bidi w:val="0"/>
        <w:adjustRightInd w:val="0"/>
        <w:spacing w:before="0" w:line="240" w:lineRule="atLeast"/>
        <w:ind w:left="284" w:right="-143"/>
        <w:jc w:val="center"/>
        <w:textAlignment w:val="baseline"/>
        <w:rPr>
          <w:rFonts w:cs="Times New Roman"/>
          <w:b/>
          <w:bCs/>
          <w:sz w:val="24"/>
          <w:szCs w:val="20"/>
        </w:rPr>
      </w:pPr>
      <w:r w:rsidRPr="00754060">
        <w:rPr>
          <w:rFonts w:cs="Times New Roman"/>
          <w:b/>
          <w:bCs/>
          <w:sz w:val="24"/>
          <w:szCs w:val="20"/>
        </w:rPr>
        <w:t>TELECOMMUNICATION STANDARDIZATION SECTOR</w:t>
      </w:r>
      <w:r w:rsidRPr="00754060">
        <w:rPr>
          <w:rFonts w:cs="Times New Roman"/>
          <w:b/>
          <w:bCs/>
          <w:sz w:val="24"/>
          <w:szCs w:val="20"/>
        </w:rPr>
        <w:br/>
      </w: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cs="Times New Roman"/>
          <w:sz w:val="20"/>
          <w:szCs w:val="20"/>
        </w:rPr>
      </w:pPr>
    </w:p>
    <w:p w:rsidR="00754060" w:rsidRPr="00754060" w:rsidRDefault="00754060" w:rsidP="0075406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i/>
          <w:iCs/>
          <w:sz w:val="20"/>
          <w:szCs w:val="20"/>
          <w:lang w:val="en-GB"/>
        </w:rPr>
      </w:pPr>
      <w:r w:rsidRPr="00754060">
        <w:rPr>
          <w:rFonts w:cs="Times New Roman"/>
          <w:b/>
          <w:bCs/>
          <w:i/>
          <w:iCs/>
          <w:sz w:val="20"/>
          <w:szCs w:val="20"/>
          <w:lang w:val="en-GB"/>
        </w:rPr>
        <w:t>“Seminar on combating counterfeit ICT devices”,</w:t>
      </w:r>
    </w:p>
    <w:p w:rsidR="00754060" w:rsidRPr="00754060" w:rsidRDefault="00754060" w:rsidP="0075406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i/>
          <w:iCs/>
          <w:sz w:val="20"/>
          <w:szCs w:val="20"/>
          <w:lang w:val="en-GB"/>
        </w:rPr>
      </w:pPr>
      <w:r w:rsidRPr="00754060">
        <w:rPr>
          <w:rFonts w:cs="Times New Roman"/>
          <w:i/>
          <w:iCs/>
          <w:sz w:val="20"/>
          <w:szCs w:val="20"/>
          <w:lang w:val="en-GB"/>
        </w:rPr>
        <w:t xml:space="preserve">in Geneva, on </w:t>
      </w:r>
      <w:r w:rsidRPr="00754060">
        <w:rPr>
          <w:rFonts w:cs="Times New Roman"/>
          <w:b/>
          <w:bCs/>
          <w:i/>
          <w:iCs/>
          <w:sz w:val="20"/>
          <w:szCs w:val="20"/>
          <w:lang w:val="en-GB"/>
        </w:rPr>
        <w:t>17-18 November 2014</w:t>
      </w: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r w:rsidRPr="00754060">
        <w:rPr>
          <w:rFonts w:cs="Times New Roman"/>
          <w:i/>
          <w:sz w:val="20"/>
          <w:szCs w:val="20"/>
          <w:lang w:val="en-GB"/>
        </w:rPr>
        <w:t>Confirmation of the reservation made on (date) --------------------------  with (hotel)   -------------------------------</w:t>
      </w: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4"/>
          <w:szCs w:val="20"/>
          <w:u w:val="single"/>
        </w:rPr>
      </w:pPr>
      <w:r w:rsidRPr="00754060">
        <w:rPr>
          <w:rFonts w:cs="Times New Roman"/>
          <w:b/>
          <w:i/>
          <w:sz w:val="24"/>
          <w:szCs w:val="20"/>
          <w:u w:val="single"/>
        </w:rPr>
        <w:t xml:space="preserve">at the ITU preferential tariff </w:t>
      </w: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r w:rsidRPr="00754060">
        <w:rPr>
          <w:rFonts w:cs="Times New Roman"/>
          <w:i/>
          <w:sz w:val="20"/>
          <w:szCs w:val="20"/>
          <w:lang w:val="en-GB"/>
        </w:rPr>
        <w:t>------------ single/double room(s)</w:t>
      </w: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r w:rsidRPr="00754060">
        <w:rPr>
          <w:rFonts w:cs="Times New Roman"/>
          <w:i/>
          <w:sz w:val="20"/>
          <w:szCs w:val="20"/>
          <w:lang w:val="en-GB"/>
        </w:rPr>
        <w:t>arriving on (date)-----------------------------  at (time)  ------------- departing on (date)-------------------------------</w:t>
      </w: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lang w:val="en-GB"/>
        </w:rPr>
      </w:pPr>
    </w:p>
    <w:p w:rsidR="00754060" w:rsidRPr="00754060" w:rsidRDefault="00754060" w:rsidP="00754060">
      <w:pPr>
        <w:overflowPunct w:val="0"/>
        <w:autoSpaceDE w:val="0"/>
        <w:autoSpaceDN w:val="0"/>
        <w:bidi w:val="0"/>
        <w:adjustRightInd w:val="0"/>
        <w:spacing w:before="100" w:beforeAutospacing="1" w:after="100" w:afterAutospacing="1" w:line="240" w:lineRule="auto"/>
        <w:ind w:left="284"/>
        <w:jc w:val="left"/>
        <w:textAlignment w:val="baseline"/>
        <w:outlineLvl w:val="3"/>
        <w:rPr>
          <w:rFonts w:eastAsia="SimSun" w:cs="Times New Roman"/>
          <w:i/>
          <w:iCs/>
          <w:sz w:val="20"/>
          <w:szCs w:val="20"/>
          <w:lang w:eastAsia="zh-CN"/>
        </w:rPr>
      </w:pPr>
      <w:r w:rsidRPr="00754060">
        <w:rPr>
          <w:rFonts w:eastAsia="SimSun" w:cs="Times New Roman"/>
          <w:b/>
          <w:bCs/>
          <w:i/>
          <w:iCs/>
          <w:sz w:val="20"/>
          <w:szCs w:val="20"/>
          <w:lang w:eastAsia="zh-CN"/>
        </w:rPr>
        <w:t xml:space="preserve">GENEVA TRANSPORT CARD: </w:t>
      </w:r>
      <w:r w:rsidRPr="00754060">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754060">
        <w:rPr>
          <w:rFonts w:cs="Times New Roman"/>
          <w:i/>
          <w:sz w:val="20"/>
          <w:szCs w:val="20"/>
        </w:rPr>
        <w:t>Family name</w:t>
      </w:r>
      <w:r w:rsidRPr="00754060">
        <w:rPr>
          <w:rFonts w:cs="Times New Roman"/>
          <w:sz w:val="20"/>
          <w:szCs w:val="20"/>
        </w:rPr>
        <w:t xml:space="preserve">    -----------------------------------------------------------------------------------------------------------------</w:t>
      </w: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754060">
        <w:rPr>
          <w:rFonts w:cs="Times New Roman"/>
          <w:i/>
          <w:sz w:val="20"/>
          <w:szCs w:val="20"/>
        </w:rPr>
        <w:t xml:space="preserve">First name    </w:t>
      </w:r>
      <w:r w:rsidRPr="00754060">
        <w:rPr>
          <w:rFonts w:cs="Times New Roman"/>
          <w:sz w:val="20"/>
          <w:szCs w:val="20"/>
        </w:rPr>
        <w:t xml:space="preserve">    -----------------------------------------------------------------------------------------------------------------</w:t>
      </w: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r w:rsidRPr="00754060">
        <w:rPr>
          <w:rFonts w:cs="Times New Roman"/>
          <w:i/>
          <w:sz w:val="20"/>
          <w:szCs w:val="20"/>
        </w:rPr>
        <w:lastRenderedPageBreak/>
        <w:t xml:space="preserve">Address        </w:t>
      </w:r>
      <w:r w:rsidRPr="00754060">
        <w:rPr>
          <w:rFonts w:cs="Times New Roman"/>
          <w:sz w:val="20"/>
          <w:szCs w:val="20"/>
        </w:rPr>
        <w:t xml:space="preserve">    ------------------------------------------------------------------------        </w:t>
      </w:r>
      <w:r w:rsidRPr="00754060">
        <w:rPr>
          <w:rFonts w:cs="Times New Roman"/>
          <w:i/>
          <w:iCs/>
          <w:sz w:val="20"/>
          <w:szCs w:val="20"/>
        </w:rPr>
        <w:t>Tel: ------------------------------</w:t>
      </w: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r w:rsidRPr="00754060">
        <w:rPr>
          <w:rFonts w:cs="Times New Roman"/>
          <w:i/>
          <w:iCs/>
          <w:sz w:val="20"/>
          <w:szCs w:val="20"/>
        </w:rPr>
        <w:t>-----------------------------------------------------------------------------------------         Fax: ------------------------------</w:t>
      </w: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754060">
        <w:rPr>
          <w:rFonts w:cs="Times New Roman"/>
          <w:i/>
          <w:iCs/>
          <w:sz w:val="20"/>
          <w:szCs w:val="20"/>
        </w:rPr>
        <w:t>-----------------------------------------------------------------------------------------      E-mail:</w:t>
      </w:r>
      <w:r w:rsidRPr="00754060">
        <w:rPr>
          <w:rFonts w:cs="Times New Roman"/>
          <w:sz w:val="20"/>
          <w:szCs w:val="20"/>
        </w:rPr>
        <w:t xml:space="preserve"> -----------------------------</w:t>
      </w: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754060">
        <w:rPr>
          <w:rFonts w:cs="Times New Roman"/>
          <w:i/>
          <w:sz w:val="20"/>
          <w:szCs w:val="20"/>
          <w:lang w:val="en-GB"/>
        </w:rPr>
        <w:t>Credit card to guarantee this reservation</w:t>
      </w:r>
      <w:r w:rsidRPr="00754060">
        <w:rPr>
          <w:rFonts w:cs="Times New Roman"/>
          <w:sz w:val="20"/>
          <w:szCs w:val="20"/>
          <w:lang w:val="en-GB"/>
        </w:rPr>
        <w:t>:        AX/VISA/DINERS/EC  (</w:t>
      </w:r>
      <w:r w:rsidRPr="00754060">
        <w:rPr>
          <w:rFonts w:cs="Times New Roman"/>
          <w:i/>
          <w:iCs/>
          <w:sz w:val="20"/>
          <w:szCs w:val="20"/>
          <w:lang w:val="en-GB"/>
        </w:rPr>
        <w:t>or</w:t>
      </w:r>
      <w:r w:rsidRPr="00754060">
        <w:rPr>
          <w:rFonts w:cs="Times New Roman"/>
          <w:sz w:val="20"/>
          <w:szCs w:val="20"/>
          <w:lang w:val="en-GB"/>
        </w:rPr>
        <w:t xml:space="preserve"> </w:t>
      </w:r>
      <w:r w:rsidRPr="00754060">
        <w:rPr>
          <w:rFonts w:cs="Times New Roman"/>
          <w:i/>
          <w:sz w:val="20"/>
          <w:szCs w:val="20"/>
        </w:rPr>
        <w:t>other) ---------------------------------</w:t>
      </w: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754060">
        <w:rPr>
          <w:rFonts w:cs="Times New Roman"/>
          <w:i/>
          <w:iCs/>
          <w:sz w:val="20"/>
          <w:szCs w:val="20"/>
        </w:rPr>
        <w:t xml:space="preserve">No. </w:t>
      </w:r>
      <w:r w:rsidRPr="00754060">
        <w:rPr>
          <w:rFonts w:cs="Times New Roman"/>
          <w:sz w:val="20"/>
          <w:szCs w:val="20"/>
        </w:rPr>
        <w:t xml:space="preserve">--------------------------------------------------------         </w:t>
      </w:r>
      <w:r w:rsidRPr="00754060">
        <w:rPr>
          <w:rFonts w:cs="Times New Roman"/>
          <w:i/>
          <w:sz w:val="20"/>
          <w:szCs w:val="20"/>
        </w:rPr>
        <w:t>valid until</w:t>
      </w:r>
      <w:r w:rsidRPr="00754060">
        <w:rPr>
          <w:rFonts w:cs="Times New Roman"/>
          <w:sz w:val="20"/>
          <w:szCs w:val="20"/>
        </w:rPr>
        <w:t xml:space="preserve">        ----------------------------------------------</w:t>
      </w: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754060" w:rsidRPr="00754060" w:rsidRDefault="00754060" w:rsidP="0075406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lang w:val="en-GB"/>
        </w:rPr>
      </w:pPr>
      <w:r w:rsidRPr="00754060">
        <w:rPr>
          <w:rFonts w:cs="Times New Roman"/>
          <w:i/>
          <w:sz w:val="20"/>
          <w:szCs w:val="20"/>
          <w:lang w:val="en-GB"/>
        </w:rPr>
        <w:t>Date</w:t>
      </w:r>
      <w:r w:rsidRPr="00754060">
        <w:rPr>
          <w:rFonts w:cs="Times New Roman"/>
          <w:sz w:val="20"/>
          <w:szCs w:val="20"/>
          <w:lang w:val="en-GB"/>
        </w:rPr>
        <w:t xml:space="preserve"> ------------------------------------------------------      </w:t>
      </w:r>
      <w:r w:rsidRPr="00754060">
        <w:rPr>
          <w:rFonts w:cs="Times New Roman"/>
          <w:i/>
          <w:sz w:val="20"/>
          <w:szCs w:val="20"/>
          <w:lang w:val="en-GB"/>
        </w:rPr>
        <w:t xml:space="preserve">Signature </w:t>
      </w:r>
      <w:r w:rsidRPr="00754060">
        <w:rPr>
          <w:rFonts w:cs="Times New Roman"/>
          <w:sz w:val="20"/>
          <w:szCs w:val="20"/>
          <w:lang w:val="en-GB"/>
        </w:rPr>
        <w:t xml:space="preserve">       -------------------------------------------------</w:t>
      </w:r>
    </w:p>
    <w:p w:rsidR="000E4701" w:rsidRPr="00112C0C" w:rsidRDefault="00112C0C" w:rsidP="00112C0C">
      <w:pPr>
        <w:jc w:val="center"/>
        <w:rPr>
          <w:rtl/>
        </w:rPr>
      </w:pPr>
      <w:r w:rsidRPr="0057342E">
        <w:t>________________________</w:t>
      </w:r>
    </w:p>
    <w:sectPr w:rsidR="000E4701" w:rsidRPr="00112C0C" w:rsidSect="001F24C1">
      <w:headerReference w:type="first" r:id="rId20"/>
      <w:type w:val="oddPage"/>
      <w:pgSz w:w="11907" w:h="16840" w:code="9"/>
      <w:pgMar w:top="1418" w:right="1134" w:bottom="1134" w:left="1134" w:header="567" w:footer="567" w:gutter="0"/>
      <w:cols w:space="720"/>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39B" w:rsidRDefault="00FD739B">
      <w:r>
        <w:separator/>
      </w:r>
    </w:p>
  </w:endnote>
  <w:endnote w:type="continuationSeparator" w:id="0">
    <w:p w:rsidR="00FD739B" w:rsidRDefault="00FD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544" w:rsidRPr="00A44544" w:rsidRDefault="00A44544" w:rsidP="00A44544">
    <w:pPr>
      <w:pStyle w:val="Footer"/>
      <w:jc w:val="right"/>
      <w:rPr>
        <w:sz w:val="20"/>
        <w:szCs w:val="20"/>
        <w:lang w:val="fr-CH"/>
      </w:rPr>
    </w:pPr>
    <w:r w:rsidRPr="00A44544">
      <w:rPr>
        <w:sz w:val="20"/>
        <w:szCs w:val="20"/>
        <w:lang w:val="fr-CH"/>
      </w:rPr>
      <w:t>ITU-T\BUREAU\CIRC\103A.DOCX</w:t>
    </w:r>
  </w:p>
  <w:p w:rsidR="00DB1B05" w:rsidRPr="00A44544" w:rsidRDefault="00DB1B05" w:rsidP="00A44544">
    <w:pPr>
      <w:pStyle w:val="Footer"/>
      <w:jc w:val="right"/>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3C4" w:rsidRPr="007213C4" w:rsidRDefault="007213C4" w:rsidP="007213C4">
    <w:pPr>
      <w:bidi w:val="0"/>
      <w:spacing w:before="40" w:line="240" w:lineRule="auto"/>
      <w:ind w:left="-397" w:right="-397"/>
      <w:jc w:val="center"/>
      <w:rPr>
        <w:rFonts w:ascii="Calibri" w:hAnsi="Calibri" w:cs="Calibri"/>
        <w:sz w:val="18"/>
        <w:szCs w:val="18"/>
      </w:rPr>
    </w:pPr>
    <w:r w:rsidRPr="007213C4">
      <w:rPr>
        <w:rFonts w:ascii="Calibri" w:hAnsi="Calibri" w:cs="Calibri"/>
        <w:sz w:val="18"/>
        <w:szCs w:val="18"/>
      </w:rPr>
      <w:t>International Telecommunication Union • Place des Nations • CH</w:t>
    </w:r>
    <w:r w:rsidRPr="007213C4">
      <w:rPr>
        <w:rFonts w:ascii="Calibri" w:hAnsi="Calibri" w:cs="Calibri"/>
        <w:sz w:val="18"/>
        <w:szCs w:val="18"/>
      </w:rPr>
      <w:noBreakHyphen/>
      <w:t xml:space="preserve">1211 Geneva 20 • Switzerland </w:t>
    </w:r>
    <w:r w:rsidRPr="007213C4">
      <w:rPr>
        <w:rFonts w:ascii="Calibri" w:hAnsi="Calibri" w:cs="Calibri"/>
        <w:sz w:val="18"/>
        <w:szCs w:val="18"/>
      </w:rPr>
      <w:br/>
      <w:t xml:space="preserve">Tel: +41 22 730 5111 • Fax: +41 22 733 7256 • E-mail: </w:t>
    </w:r>
    <w:hyperlink r:id="rId1" w:history="1">
      <w:r w:rsidRPr="007213C4">
        <w:rPr>
          <w:rFonts w:ascii="Calibri" w:hAnsi="Calibri" w:cs="Calibri"/>
          <w:color w:val="0000FF"/>
          <w:sz w:val="18"/>
          <w:szCs w:val="18"/>
          <w:u w:val="single"/>
        </w:rPr>
        <w:t>itumail@itu.int</w:t>
      </w:r>
    </w:hyperlink>
    <w:r w:rsidRPr="007213C4">
      <w:rPr>
        <w:rFonts w:ascii="Calibri" w:hAnsi="Calibri" w:cs="Calibri"/>
        <w:sz w:val="18"/>
        <w:szCs w:val="18"/>
      </w:rPr>
      <w:t xml:space="preserve"> • </w:t>
    </w:r>
    <w:hyperlink r:id="rId2" w:history="1">
      <w:r w:rsidRPr="007213C4">
        <w:rPr>
          <w:rFonts w:ascii="Calibri" w:hAnsi="Calibri" w:cs="Calibri"/>
          <w:color w:val="0000FF"/>
          <w:sz w:val="18"/>
          <w:szCs w:val="18"/>
          <w:u w:val="single"/>
        </w:rPr>
        <w:t>www.itu.int</w:t>
      </w:r>
    </w:hyperlink>
    <w:r w:rsidRPr="007213C4">
      <w:rPr>
        <w:rFonts w:ascii="Calibri" w:hAnsi="Calibri"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39B" w:rsidRDefault="00FD739B">
      <w:r>
        <w:separator/>
      </w:r>
    </w:p>
  </w:footnote>
  <w:footnote w:type="continuationSeparator" w:id="0">
    <w:p w:rsidR="00FD739B" w:rsidRDefault="00FD7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9B" w:rsidRDefault="00FD739B" w:rsidP="004331B3">
    <w:pPr>
      <w:pStyle w:val="Header"/>
      <w:bidi w:val="0"/>
      <w:spacing w:after="240"/>
      <w:jc w:val="center"/>
    </w:pPr>
    <w:r>
      <w:t>- </w:t>
    </w:r>
    <w:r w:rsidR="006B7818">
      <w:rPr>
        <w:rFonts w:cs="Times New Roman"/>
        <w:szCs w:val="22"/>
      </w:rPr>
      <w:fldChar w:fldCharType="begin"/>
    </w:r>
    <w:r>
      <w:rPr>
        <w:rFonts w:cs="Times New Roman"/>
        <w:szCs w:val="22"/>
      </w:rPr>
      <w:instrText>PAGE</w:instrText>
    </w:r>
    <w:r w:rsidR="006B7818">
      <w:rPr>
        <w:rFonts w:cs="Times New Roman"/>
        <w:szCs w:val="22"/>
      </w:rPr>
      <w:fldChar w:fldCharType="separate"/>
    </w:r>
    <w:r w:rsidR="00CB512F">
      <w:rPr>
        <w:rFonts w:cs="Times New Roman"/>
        <w:noProof/>
        <w:szCs w:val="22"/>
      </w:rPr>
      <w:t>7</w:t>
    </w:r>
    <w:r w:rsidR="006B7818">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4C1" w:rsidRDefault="001F24C1">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4">
    <w:nsid w:val="74F363E5"/>
    <w:multiLevelType w:val="hybridMultilevel"/>
    <w:tmpl w:val="1250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ar-AE" w:vendorID="4"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94"/>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EC"/>
    <w:rsid w:val="00007569"/>
    <w:rsid w:val="00012BDE"/>
    <w:rsid w:val="000132B7"/>
    <w:rsid w:val="000140DE"/>
    <w:rsid w:val="00020DB7"/>
    <w:rsid w:val="000260D5"/>
    <w:rsid w:val="00026207"/>
    <w:rsid w:val="00027424"/>
    <w:rsid w:val="000302D3"/>
    <w:rsid w:val="000440C4"/>
    <w:rsid w:val="00044501"/>
    <w:rsid w:val="000470A8"/>
    <w:rsid w:val="0005032F"/>
    <w:rsid w:val="000525E5"/>
    <w:rsid w:val="000637D6"/>
    <w:rsid w:val="0006455A"/>
    <w:rsid w:val="00064EC5"/>
    <w:rsid w:val="000708D2"/>
    <w:rsid w:val="00073E7E"/>
    <w:rsid w:val="00075326"/>
    <w:rsid w:val="00075D90"/>
    <w:rsid w:val="00076A45"/>
    <w:rsid w:val="0007750F"/>
    <w:rsid w:val="00081D8A"/>
    <w:rsid w:val="000834C0"/>
    <w:rsid w:val="00085079"/>
    <w:rsid w:val="000973BD"/>
    <w:rsid w:val="000A3EFF"/>
    <w:rsid w:val="000A5A3F"/>
    <w:rsid w:val="000A7621"/>
    <w:rsid w:val="000B328A"/>
    <w:rsid w:val="000B5CEA"/>
    <w:rsid w:val="000C2FB2"/>
    <w:rsid w:val="000C4BE8"/>
    <w:rsid w:val="000D3455"/>
    <w:rsid w:val="000D3F69"/>
    <w:rsid w:val="000D6000"/>
    <w:rsid w:val="000E01B2"/>
    <w:rsid w:val="000E4701"/>
    <w:rsid w:val="000F13FD"/>
    <w:rsid w:val="000F4991"/>
    <w:rsid w:val="000F49EE"/>
    <w:rsid w:val="0010144A"/>
    <w:rsid w:val="001014A9"/>
    <w:rsid w:val="00103FB9"/>
    <w:rsid w:val="001054E1"/>
    <w:rsid w:val="001072F9"/>
    <w:rsid w:val="00112C0C"/>
    <w:rsid w:val="001132C8"/>
    <w:rsid w:val="00120AF2"/>
    <w:rsid w:val="00127FFE"/>
    <w:rsid w:val="00133BF7"/>
    <w:rsid w:val="00135407"/>
    <w:rsid w:val="001401E7"/>
    <w:rsid w:val="0015017F"/>
    <w:rsid w:val="00150879"/>
    <w:rsid w:val="001523BE"/>
    <w:rsid w:val="0016239F"/>
    <w:rsid w:val="00171E80"/>
    <w:rsid w:val="001764DD"/>
    <w:rsid w:val="00180899"/>
    <w:rsid w:val="0018219C"/>
    <w:rsid w:val="00183D54"/>
    <w:rsid w:val="001919D1"/>
    <w:rsid w:val="0019658A"/>
    <w:rsid w:val="001A5641"/>
    <w:rsid w:val="001A5E10"/>
    <w:rsid w:val="001B20A0"/>
    <w:rsid w:val="001B5908"/>
    <w:rsid w:val="001B6929"/>
    <w:rsid w:val="001C0EF6"/>
    <w:rsid w:val="001C2133"/>
    <w:rsid w:val="001C3CAE"/>
    <w:rsid w:val="001C7ECA"/>
    <w:rsid w:val="001D1DF8"/>
    <w:rsid w:val="001D39B3"/>
    <w:rsid w:val="001D3E3A"/>
    <w:rsid w:val="001D6103"/>
    <w:rsid w:val="001D6F02"/>
    <w:rsid w:val="001F1051"/>
    <w:rsid w:val="001F24C1"/>
    <w:rsid w:val="001F4473"/>
    <w:rsid w:val="001F6CD8"/>
    <w:rsid w:val="00201E08"/>
    <w:rsid w:val="0021011A"/>
    <w:rsid w:val="00213FD5"/>
    <w:rsid w:val="00214741"/>
    <w:rsid w:val="0022041F"/>
    <w:rsid w:val="00224522"/>
    <w:rsid w:val="002313E7"/>
    <w:rsid w:val="0023281E"/>
    <w:rsid w:val="002330BE"/>
    <w:rsid w:val="00235C8A"/>
    <w:rsid w:val="00243195"/>
    <w:rsid w:val="00246AD0"/>
    <w:rsid w:val="00247D96"/>
    <w:rsid w:val="00247D9B"/>
    <w:rsid w:val="00250DC3"/>
    <w:rsid w:val="00252705"/>
    <w:rsid w:val="002527BA"/>
    <w:rsid w:val="002561C9"/>
    <w:rsid w:val="00256EA5"/>
    <w:rsid w:val="00261410"/>
    <w:rsid w:val="00264241"/>
    <w:rsid w:val="00270797"/>
    <w:rsid w:val="00272D17"/>
    <w:rsid w:val="00274B47"/>
    <w:rsid w:val="00283F33"/>
    <w:rsid w:val="00286E0F"/>
    <w:rsid w:val="00292524"/>
    <w:rsid w:val="00293F7E"/>
    <w:rsid w:val="002947F9"/>
    <w:rsid w:val="00295451"/>
    <w:rsid w:val="002A0DE9"/>
    <w:rsid w:val="002A2B37"/>
    <w:rsid w:val="002A7665"/>
    <w:rsid w:val="002B0756"/>
    <w:rsid w:val="002B40C4"/>
    <w:rsid w:val="002B45A1"/>
    <w:rsid w:val="002B634D"/>
    <w:rsid w:val="002C0013"/>
    <w:rsid w:val="002C02EB"/>
    <w:rsid w:val="002C208D"/>
    <w:rsid w:val="002C233F"/>
    <w:rsid w:val="002C5576"/>
    <w:rsid w:val="002D5963"/>
    <w:rsid w:val="002E3F3A"/>
    <w:rsid w:val="002E6D6B"/>
    <w:rsid w:val="002E7216"/>
    <w:rsid w:val="002F1C8F"/>
    <w:rsid w:val="002F5035"/>
    <w:rsid w:val="002F5E9F"/>
    <w:rsid w:val="00301350"/>
    <w:rsid w:val="00304445"/>
    <w:rsid w:val="00304D3C"/>
    <w:rsid w:val="00305DA4"/>
    <w:rsid w:val="00310129"/>
    <w:rsid w:val="00311F91"/>
    <w:rsid w:val="00313070"/>
    <w:rsid w:val="0031346F"/>
    <w:rsid w:val="00313593"/>
    <w:rsid w:val="0031633A"/>
    <w:rsid w:val="00320F18"/>
    <w:rsid w:val="003310D2"/>
    <w:rsid w:val="00335239"/>
    <w:rsid w:val="00343BDE"/>
    <w:rsid w:val="003453C7"/>
    <w:rsid w:val="0034788E"/>
    <w:rsid w:val="00350939"/>
    <w:rsid w:val="00363805"/>
    <w:rsid w:val="00363E8E"/>
    <w:rsid w:val="0036640A"/>
    <w:rsid w:val="00380623"/>
    <w:rsid w:val="00380846"/>
    <w:rsid w:val="00382024"/>
    <w:rsid w:val="00393E7C"/>
    <w:rsid w:val="003B2C5F"/>
    <w:rsid w:val="003B459A"/>
    <w:rsid w:val="003C2AC9"/>
    <w:rsid w:val="003C47DB"/>
    <w:rsid w:val="003C57E1"/>
    <w:rsid w:val="003D0883"/>
    <w:rsid w:val="003D1686"/>
    <w:rsid w:val="003D56B1"/>
    <w:rsid w:val="003E051B"/>
    <w:rsid w:val="003E2F02"/>
    <w:rsid w:val="003E32A8"/>
    <w:rsid w:val="003E6B7D"/>
    <w:rsid w:val="0040154B"/>
    <w:rsid w:val="004067A6"/>
    <w:rsid w:val="00416805"/>
    <w:rsid w:val="00417512"/>
    <w:rsid w:val="00420732"/>
    <w:rsid w:val="00422171"/>
    <w:rsid w:val="004221D4"/>
    <w:rsid w:val="00425397"/>
    <w:rsid w:val="00431A19"/>
    <w:rsid w:val="004331B3"/>
    <w:rsid w:val="004434DE"/>
    <w:rsid w:val="0045475A"/>
    <w:rsid w:val="004558BF"/>
    <w:rsid w:val="004579B5"/>
    <w:rsid w:val="004603FF"/>
    <w:rsid w:val="00460C4B"/>
    <w:rsid w:val="00461C8D"/>
    <w:rsid w:val="00471EC0"/>
    <w:rsid w:val="00474AAB"/>
    <w:rsid w:val="00485021"/>
    <w:rsid w:val="00492FAD"/>
    <w:rsid w:val="0049418C"/>
    <w:rsid w:val="00496580"/>
    <w:rsid w:val="004A0F33"/>
    <w:rsid w:val="004A510C"/>
    <w:rsid w:val="004A52B4"/>
    <w:rsid w:val="004A7A1A"/>
    <w:rsid w:val="004B49B9"/>
    <w:rsid w:val="004D520D"/>
    <w:rsid w:val="004E1059"/>
    <w:rsid w:val="004E4BB7"/>
    <w:rsid w:val="004F1451"/>
    <w:rsid w:val="004F16EA"/>
    <w:rsid w:val="004F3D50"/>
    <w:rsid w:val="0051132E"/>
    <w:rsid w:val="00511394"/>
    <w:rsid w:val="00523B5B"/>
    <w:rsid w:val="00535CA0"/>
    <w:rsid w:val="00537B94"/>
    <w:rsid w:val="0054100C"/>
    <w:rsid w:val="00541EB6"/>
    <w:rsid w:val="005429E9"/>
    <w:rsid w:val="00543D04"/>
    <w:rsid w:val="0054515F"/>
    <w:rsid w:val="00547986"/>
    <w:rsid w:val="00550F45"/>
    <w:rsid w:val="00553625"/>
    <w:rsid w:val="00553969"/>
    <w:rsid w:val="00554F30"/>
    <w:rsid w:val="00572A3D"/>
    <w:rsid w:val="0057474C"/>
    <w:rsid w:val="00575402"/>
    <w:rsid w:val="00575B6C"/>
    <w:rsid w:val="0058156E"/>
    <w:rsid w:val="005821D3"/>
    <w:rsid w:val="00586F78"/>
    <w:rsid w:val="00591E68"/>
    <w:rsid w:val="005942EF"/>
    <w:rsid w:val="005960F3"/>
    <w:rsid w:val="005A6657"/>
    <w:rsid w:val="005B23CB"/>
    <w:rsid w:val="005B4668"/>
    <w:rsid w:val="005C071E"/>
    <w:rsid w:val="005C447D"/>
    <w:rsid w:val="005C4A03"/>
    <w:rsid w:val="005C5008"/>
    <w:rsid w:val="005C6ACE"/>
    <w:rsid w:val="005D43E7"/>
    <w:rsid w:val="005D467E"/>
    <w:rsid w:val="005D488B"/>
    <w:rsid w:val="005D7367"/>
    <w:rsid w:val="005E007E"/>
    <w:rsid w:val="005E1DD6"/>
    <w:rsid w:val="005E46C4"/>
    <w:rsid w:val="005F33FD"/>
    <w:rsid w:val="006011E0"/>
    <w:rsid w:val="0060203A"/>
    <w:rsid w:val="006050BC"/>
    <w:rsid w:val="00605E96"/>
    <w:rsid w:val="0061064D"/>
    <w:rsid w:val="00614F3F"/>
    <w:rsid w:val="00623F6D"/>
    <w:rsid w:val="0063027F"/>
    <w:rsid w:val="00632F60"/>
    <w:rsid w:val="00633EB6"/>
    <w:rsid w:val="006344E2"/>
    <w:rsid w:val="00637FB5"/>
    <w:rsid w:val="00642F8E"/>
    <w:rsid w:val="0064388F"/>
    <w:rsid w:val="00655E5A"/>
    <w:rsid w:val="00663797"/>
    <w:rsid w:val="006638AC"/>
    <w:rsid w:val="00664D97"/>
    <w:rsid w:val="00664DAB"/>
    <w:rsid w:val="006666BF"/>
    <w:rsid w:val="0067109F"/>
    <w:rsid w:val="00672C1B"/>
    <w:rsid w:val="00674542"/>
    <w:rsid w:val="006765EA"/>
    <w:rsid w:val="00680F48"/>
    <w:rsid w:val="00681DA0"/>
    <w:rsid w:val="006845A9"/>
    <w:rsid w:val="00687346"/>
    <w:rsid w:val="00687F0B"/>
    <w:rsid w:val="0069450E"/>
    <w:rsid w:val="00696BB2"/>
    <w:rsid w:val="00696BCB"/>
    <w:rsid w:val="00697445"/>
    <w:rsid w:val="006A058F"/>
    <w:rsid w:val="006A0A14"/>
    <w:rsid w:val="006A3056"/>
    <w:rsid w:val="006B0234"/>
    <w:rsid w:val="006B52B5"/>
    <w:rsid w:val="006B6B9A"/>
    <w:rsid w:val="006B7818"/>
    <w:rsid w:val="006C1530"/>
    <w:rsid w:val="006C4FFB"/>
    <w:rsid w:val="006C7F0B"/>
    <w:rsid w:val="006D0C50"/>
    <w:rsid w:val="006D49AD"/>
    <w:rsid w:val="006E67EA"/>
    <w:rsid w:val="006E73B1"/>
    <w:rsid w:val="00705D32"/>
    <w:rsid w:val="0071127D"/>
    <w:rsid w:val="007149A7"/>
    <w:rsid w:val="007202C3"/>
    <w:rsid w:val="007213C4"/>
    <w:rsid w:val="0072217F"/>
    <w:rsid w:val="00732F62"/>
    <w:rsid w:val="007437F9"/>
    <w:rsid w:val="00746048"/>
    <w:rsid w:val="007507A2"/>
    <w:rsid w:val="00754060"/>
    <w:rsid w:val="007561C9"/>
    <w:rsid w:val="00757D5F"/>
    <w:rsid w:val="00760EEA"/>
    <w:rsid w:val="0076311C"/>
    <w:rsid w:val="00764273"/>
    <w:rsid w:val="007655D0"/>
    <w:rsid w:val="00767D08"/>
    <w:rsid w:val="00775E3D"/>
    <w:rsid w:val="00776896"/>
    <w:rsid w:val="007804EA"/>
    <w:rsid w:val="00784378"/>
    <w:rsid w:val="007859B1"/>
    <w:rsid w:val="00786968"/>
    <w:rsid w:val="00795FF6"/>
    <w:rsid w:val="007A11BA"/>
    <w:rsid w:val="007A3858"/>
    <w:rsid w:val="007A63EC"/>
    <w:rsid w:val="007A66C2"/>
    <w:rsid w:val="007A6984"/>
    <w:rsid w:val="007A7E70"/>
    <w:rsid w:val="007B1AED"/>
    <w:rsid w:val="007B5E75"/>
    <w:rsid w:val="007C1AEA"/>
    <w:rsid w:val="007D4512"/>
    <w:rsid w:val="007F0AC6"/>
    <w:rsid w:val="007F25E3"/>
    <w:rsid w:val="007F5300"/>
    <w:rsid w:val="0080133D"/>
    <w:rsid w:val="008038EE"/>
    <w:rsid w:val="008041A7"/>
    <w:rsid w:val="00811121"/>
    <w:rsid w:val="008165EA"/>
    <w:rsid w:val="0081722F"/>
    <w:rsid w:val="00821779"/>
    <w:rsid w:val="008226F2"/>
    <w:rsid w:val="0082500A"/>
    <w:rsid w:val="008257E2"/>
    <w:rsid w:val="0082673E"/>
    <w:rsid w:val="00830F86"/>
    <w:rsid w:val="008327CA"/>
    <w:rsid w:val="00837732"/>
    <w:rsid w:val="0084555F"/>
    <w:rsid w:val="00850302"/>
    <w:rsid w:val="00852573"/>
    <w:rsid w:val="0085532C"/>
    <w:rsid w:val="00863F9A"/>
    <w:rsid w:val="00866CFB"/>
    <w:rsid w:val="0087077B"/>
    <w:rsid w:val="008711EC"/>
    <w:rsid w:val="00875870"/>
    <w:rsid w:val="00876CC0"/>
    <w:rsid w:val="00881271"/>
    <w:rsid w:val="00883E59"/>
    <w:rsid w:val="00886A0C"/>
    <w:rsid w:val="008B61CA"/>
    <w:rsid w:val="008C2437"/>
    <w:rsid w:val="008C3899"/>
    <w:rsid w:val="008C4385"/>
    <w:rsid w:val="008C467B"/>
    <w:rsid w:val="008C7D86"/>
    <w:rsid w:val="008D24F3"/>
    <w:rsid w:val="008D27E0"/>
    <w:rsid w:val="008D2E33"/>
    <w:rsid w:val="008D3838"/>
    <w:rsid w:val="008E3990"/>
    <w:rsid w:val="008F0F65"/>
    <w:rsid w:val="008F2414"/>
    <w:rsid w:val="008F4C50"/>
    <w:rsid w:val="008F55E3"/>
    <w:rsid w:val="008F6B9F"/>
    <w:rsid w:val="008F79FD"/>
    <w:rsid w:val="008F7B1F"/>
    <w:rsid w:val="009015FD"/>
    <w:rsid w:val="009041F1"/>
    <w:rsid w:val="00904429"/>
    <w:rsid w:val="009048A4"/>
    <w:rsid w:val="00904BF4"/>
    <w:rsid w:val="00905E59"/>
    <w:rsid w:val="00911629"/>
    <w:rsid w:val="00914455"/>
    <w:rsid w:val="00916B20"/>
    <w:rsid w:val="0091760C"/>
    <w:rsid w:val="00920A44"/>
    <w:rsid w:val="009257DF"/>
    <w:rsid w:val="00925BA3"/>
    <w:rsid w:val="00927746"/>
    <w:rsid w:val="0093679C"/>
    <w:rsid w:val="00946115"/>
    <w:rsid w:val="00950A65"/>
    <w:rsid w:val="0095248D"/>
    <w:rsid w:val="00965582"/>
    <w:rsid w:val="00973D3C"/>
    <w:rsid w:val="0097559C"/>
    <w:rsid w:val="0097651D"/>
    <w:rsid w:val="0098075F"/>
    <w:rsid w:val="00980D9A"/>
    <w:rsid w:val="009824F8"/>
    <w:rsid w:val="00986865"/>
    <w:rsid w:val="009938A9"/>
    <w:rsid w:val="009961EB"/>
    <w:rsid w:val="009A0359"/>
    <w:rsid w:val="009A398E"/>
    <w:rsid w:val="009A4869"/>
    <w:rsid w:val="009A51D4"/>
    <w:rsid w:val="009A61F8"/>
    <w:rsid w:val="009B0414"/>
    <w:rsid w:val="009B42E7"/>
    <w:rsid w:val="009B5009"/>
    <w:rsid w:val="009C4ADE"/>
    <w:rsid w:val="009C4FC9"/>
    <w:rsid w:val="009D2DD2"/>
    <w:rsid w:val="009E18AD"/>
    <w:rsid w:val="009E21AD"/>
    <w:rsid w:val="009E6299"/>
    <w:rsid w:val="009F154A"/>
    <w:rsid w:val="009F4B09"/>
    <w:rsid w:val="00A14ADB"/>
    <w:rsid w:val="00A22222"/>
    <w:rsid w:val="00A22D4A"/>
    <w:rsid w:val="00A252B9"/>
    <w:rsid w:val="00A26EA0"/>
    <w:rsid w:val="00A3707D"/>
    <w:rsid w:val="00A44544"/>
    <w:rsid w:val="00A46FE5"/>
    <w:rsid w:val="00A55013"/>
    <w:rsid w:val="00A6296D"/>
    <w:rsid w:val="00A655AC"/>
    <w:rsid w:val="00A77701"/>
    <w:rsid w:val="00A82313"/>
    <w:rsid w:val="00A83A6D"/>
    <w:rsid w:val="00A8676D"/>
    <w:rsid w:val="00A90460"/>
    <w:rsid w:val="00A95BF9"/>
    <w:rsid w:val="00A96CD8"/>
    <w:rsid w:val="00AA008D"/>
    <w:rsid w:val="00AA0DC1"/>
    <w:rsid w:val="00AA1CF2"/>
    <w:rsid w:val="00AA1F42"/>
    <w:rsid w:val="00AB063E"/>
    <w:rsid w:val="00AB321E"/>
    <w:rsid w:val="00AB5A96"/>
    <w:rsid w:val="00AC2F97"/>
    <w:rsid w:val="00AD28DD"/>
    <w:rsid w:val="00B06EFE"/>
    <w:rsid w:val="00B07670"/>
    <w:rsid w:val="00B10464"/>
    <w:rsid w:val="00B14AEF"/>
    <w:rsid w:val="00B204CB"/>
    <w:rsid w:val="00B221D3"/>
    <w:rsid w:val="00B22847"/>
    <w:rsid w:val="00B232BD"/>
    <w:rsid w:val="00B24EB7"/>
    <w:rsid w:val="00B26822"/>
    <w:rsid w:val="00B269E5"/>
    <w:rsid w:val="00B3206B"/>
    <w:rsid w:val="00B3323B"/>
    <w:rsid w:val="00B40910"/>
    <w:rsid w:val="00B411B5"/>
    <w:rsid w:val="00B51184"/>
    <w:rsid w:val="00B57363"/>
    <w:rsid w:val="00B62634"/>
    <w:rsid w:val="00B63CBA"/>
    <w:rsid w:val="00B6767F"/>
    <w:rsid w:val="00B722C7"/>
    <w:rsid w:val="00B73840"/>
    <w:rsid w:val="00B73D95"/>
    <w:rsid w:val="00B7558A"/>
    <w:rsid w:val="00B77254"/>
    <w:rsid w:val="00B805FD"/>
    <w:rsid w:val="00B80951"/>
    <w:rsid w:val="00B80A6A"/>
    <w:rsid w:val="00B80BA0"/>
    <w:rsid w:val="00B84489"/>
    <w:rsid w:val="00B85152"/>
    <w:rsid w:val="00B87E06"/>
    <w:rsid w:val="00B934EC"/>
    <w:rsid w:val="00BB11EE"/>
    <w:rsid w:val="00BB2862"/>
    <w:rsid w:val="00BB3AA1"/>
    <w:rsid w:val="00BB4560"/>
    <w:rsid w:val="00BB639B"/>
    <w:rsid w:val="00BC45BA"/>
    <w:rsid w:val="00BC683A"/>
    <w:rsid w:val="00BD011B"/>
    <w:rsid w:val="00BD225D"/>
    <w:rsid w:val="00BD2A33"/>
    <w:rsid w:val="00BD4944"/>
    <w:rsid w:val="00BD51F1"/>
    <w:rsid w:val="00BF3D41"/>
    <w:rsid w:val="00C00163"/>
    <w:rsid w:val="00C12005"/>
    <w:rsid w:val="00C124F5"/>
    <w:rsid w:val="00C16CB6"/>
    <w:rsid w:val="00C20C78"/>
    <w:rsid w:val="00C22429"/>
    <w:rsid w:val="00C305DB"/>
    <w:rsid w:val="00C335A4"/>
    <w:rsid w:val="00C33D50"/>
    <w:rsid w:val="00C40E48"/>
    <w:rsid w:val="00C42FC9"/>
    <w:rsid w:val="00C47940"/>
    <w:rsid w:val="00C5072D"/>
    <w:rsid w:val="00C5355E"/>
    <w:rsid w:val="00C53A1D"/>
    <w:rsid w:val="00C5483C"/>
    <w:rsid w:val="00C56944"/>
    <w:rsid w:val="00C64301"/>
    <w:rsid w:val="00C66212"/>
    <w:rsid w:val="00C67A47"/>
    <w:rsid w:val="00C70B69"/>
    <w:rsid w:val="00C714FF"/>
    <w:rsid w:val="00C7616B"/>
    <w:rsid w:val="00C766C5"/>
    <w:rsid w:val="00C913EF"/>
    <w:rsid w:val="00C967EB"/>
    <w:rsid w:val="00C96833"/>
    <w:rsid w:val="00CA4DFF"/>
    <w:rsid w:val="00CA7D0F"/>
    <w:rsid w:val="00CB512F"/>
    <w:rsid w:val="00CB63B9"/>
    <w:rsid w:val="00CC0E5D"/>
    <w:rsid w:val="00CC30F9"/>
    <w:rsid w:val="00CD3457"/>
    <w:rsid w:val="00CD49DF"/>
    <w:rsid w:val="00CD4A12"/>
    <w:rsid w:val="00CE2555"/>
    <w:rsid w:val="00CE7809"/>
    <w:rsid w:val="00CE7C57"/>
    <w:rsid w:val="00CF1B69"/>
    <w:rsid w:val="00CF2045"/>
    <w:rsid w:val="00CF3A6C"/>
    <w:rsid w:val="00CF4610"/>
    <w:rsid w:val="00CF755D"/>
    <w:rsid w:val="00CF7EA1"/>
    <w:rsid w:val="00D07074"/>
    <w:rsid w:val="00D119B1"/>
    <w:rsid w:val="00D16C82"/>
    <w:rsid w:val="00D177A6"/>
    <w:rsid w:val="00D20AE5"/>
    <w:rsid w:val="00D32283"/>
    <w:rsid w:val="00D34A31"/>
    <w:rsid w:val="00D36DE5"/>
    <w:rsid w:val="00D40346"/>
    <w:rsid w:val="00D451B1"/>
    <w:rsid w:val="00D45212"/>
    <w:rsid w:val="00D57797"/>
    <w:rsid w:val="00D61F3A"/>
    <w:rsid w:val="00D668E2"/>
    <w:rsid w:val="00D807A7"/>
    <w:rsid w:val="00D82615"/>
    <w:rsid w:val="00D84854"/>
    <w:rsid w:val="00D86402"/>
    <w:rsid w:val="00D87242"/>
    <w:rsid w:val="00D90360"/>
    <w:rsid w:val="00D91D96"/>
    <w:rsid w:val="00DA07ED"/>
    <w:rsid w:val="00DA1155"/>
    <w:rsid w:val="00DA2B03"/>
    <w:rsid w:val="00DB0549"/>
    <w:rsid w:val="00DB1B05"/>
    <w:rsid w:val="00DB73E7"/>
    <w:rsid w:val="00DC2200"/>
    <w:rsid w:val="00DC4DC2"/>
    <w:rsid w:val="00DC5505"/>
    <w:rsid w:val="00DE3A97"/>
    <w:rsid w:val="00DE3C91"/>
    <w:rsid w:val="00DE41DD"/>
    <w:rsid w:val="00DE4D41"/>
    <w:rsid w:val="00DE76C6"/>
    <w:rsid w:val="00DE7845"/>
    <w:rsid w:val="00DF0B2F"/>
    <w:rsid w:val="00DF47A0"/>
    <w:rsid w:val="00E038F7"/>
    <w:rsid w:val="00E06EE7"/>
    <w:rsid w:val="00E11642"/>
    <w:rsid w:val="00E14185"/>
    <w:rsid w:val="00E21483"/>
    <w:rsid w:val="00E24356"/>
    <w:rsid w:val="00E24B37"/>
    <w:rsid w:val="00E25C6C"/>
    <w:rsid w:val="00E27501"/>
    <w:rsid w:val="00E32073"/>
    <w:rsid w:val="00E36E54"/>
    <w:rsid w:val="00E4218D"/>
    <w:rsid w:val="00E42A67"/>
    <w:rsid w:val="00E448CA"/>
    <w:rsid w:val="00E46AA7"/>
    <w:rsid w:val="00E46F44"/>
    <w:rsid w:val="00E507D1"/>
    <w:rsid w:val="00E529E7"/>
    <w:rsid w:val="00E61E5B"/>
    <w:rsid w:val="00E65A50"/>
    <w:rsid w:val="00E76382"/>
    <w:rsid w:val="00E7666B"/>
    <w:rsid w:val="00E80F95"/>
    <w:rsid w:val="00E82296"/>
    <w:rsid w:val="00E82C3B"/>
    <w:rsid w:val="00E864BE"/>
    <w:rsid w:val="00E86C5B"/>
    <w:rsid w:val="00E92954"/>
    <w:rsid w:val="00E93289"/>
    <w:rsid w:val="00E96B35"/>
    <w:rsid w:val="00EA3043"/>
    <w:rsid w:val="00EA402E"/>
    <w:rsid w:val="00EA5B6B"/>
    <w:rsid w:val="00EA6025"/>
    <w:rsid w:val="00EA722D"/>
    <w:rsid w:val="00EA7364"/>
    <w:rsid w:val="00EB661D"/>
    <w:rsid w:val="00EB6C18"/>
    <w:rsid w:val="00EC0515"/>
    <w:rsid w:val="00EC38BA"/>
    <w:rsid w:val="00EC3D77"/>
    <w:rsid w:val="00EC40CD"/>
    <w:rsid w:val="00ED2F8E"/>
    <w:rsid w:val="00ED30C0"/>
    <w:rsid w:val="00ED3E50"/>
    <w:rsid w:val="00ED6CD3"/>
    <w:rsid w:val="00ED6D27"/>
    <w:rsid w:val="00ED7E75"/>
    <w:rsid w:val="00EF1712"/>
    <w:rsid w:val="00EF5BAB"/>
    <w:rsid w:val="00F016CD"/>
    <w:rsid w:val="00F03585"/>
    <w:rsid w:val="00F060DD"/>
    <w:rsid w:val="00F0698D"/>
    <w:rsid w:val="00F11BC4"/>
    <w:rsid w:val="00F14BA4"/>
    <w:rsid w:val="00F15167"/>
    <w:rsid w:val="00F15D81"/>
    <w:rsid w:val="00F20164"/>
    <w:rsid w:val="00F20EAD"/>
    <w:rsid w:val="00F23FC1"/>
    <w:rsid w:val="00F2546D"/>
    <w:rsid w:val="00F318DD"/>
    <w:rsid w:val="00F40816"/>
    <w:rsid w:val="00F4231A"/>
    <w:rsid w:val="00F43260"/>
    <w:rsid w:val="00F46600"/>
    <w:rsid w:val="00F53552"/>
    <w:rsid w:val="00F54CA9"/>
    <w:rsid w:val="00F64182"/>
    <w:rsid w:val="00F65153"/>
    <w:rsid w:val="00F6747C"/>
    <w:rsid w:val="00F70E06"/>
    <w:rsid w:val="00F71475"/>
    <w:rsid w:val="00F71CA3"/>
    <w:rsid w:val="00F725F8"/>
    <w:rsid w:val="00F72709"/>
    <w:rsid w:val="00F7611C"/>
    <w:rsid w:val="00F76437"/>
    <w:rsid w:val="00F8551A"/>
    <w:rsid w:val="00F856AD"/>
    <w:rsid w:val="00F877C1"/>
    <w:rsid w:val="00F90059"/>
    <w:rsid w:val="00F9131D"/>
    <w:rsid w:val="00F91BE5"/>
    <w:rsid w:val="00F92E3C"/>
    <w:rsid w:val="00F968D5"/>
    <w:rsid w:val="00FA6851"/>
    <w:rsid w:val="00FA6AF5"/>
    <w:rsid w:val="00FA7062"/>
    <w:rsid w:val="00FB089C"/>
    <w:rsid w:val="00FB0EC4"/>
    <w:rsid w:val="00FB1373"/>
    <w:rsid w:val="00FB3342"/>
    <w:rsid w:val="00FB4422"/>
    <w:rsid w:val="00FB6B6D"/>
    <w:rsid w:val="00FC16AB"/>
    <w:rsid w:val="00FC593B"/>
    <w:rsid w:val="00FC641F"/>
    <w:rsid w:val="00FC651D"/>
    <w:rsid w:val="00FD2DF8"/>
    <w:rsid w:val="00FD4C35"/>
    <w:rsid w:val="00FD739B"/>
    <w:rsid w:val="00FE7226"/>
    <w:rsid w:val="00FF03BC"/>
    <w:rsid w:val="00FF0455"/>
    <w:rsid w:val="00FF4810"/>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40F705B6-8304-4080-8F02-4618A244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F6D"/>
    <w:pPr>
      <w:bidi/>
      <w:spacing w:before="120" w:line="192" w:lineRule="auto"/>
      <w:jc w:val="both"/>
    </w:pPr>
    <w:rPr>
      <w:rFonts w:cs="Traditional Arabic"/>
      <w:sz w:val="22"/>
      <w:szCs w:val="30"/>
      <w:lang w:eastAsia="en-US"/>
    </w:rPr>
  </w:style>
  <w:style w:type="paragraph" w:styleId="Heading1">
    <w:name w:val="heading 1"/>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aliases w:val="超级链接"/>
    <w:basedOn w:val="DefaultParagraphFont"/>
    <w:uiPriority w:val="9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aliases w:val="footnote text,ACMA Footnote Text,Footnote Text Char1 Char,Footnote Text Char Char Char,Footnote Text Char4 Char Char Char,Footnote Text Char Char Char2 Char Char,Footnote Text Char4 Char Char Char Char Char,ALTS FOOTNOTE,DNV-F,DNV-FT,fn"/>
    <w:basedOn w:val="Normal"/>
    <w:link w:val="FootnoteTextChar"/>
    <w:uiPriority w:val="99"/>
    <w:rsid w:val="00F968D5"/>
    <w:rPr>
      <w:sz w:val="20"/>
      <w:szCs w:val="20"/>
    </w:rPr>
  </w:style>
  <w:style w:type="character" w:styleId="FootnoteReference">
    <w:name w:val="footnote reference"/>
    <w:aliases w:val="Appel note de bas de p,Footnote Reference/,Footnote symbol,Ref,de nota al pie"/>
    <w:basedOn w:val="DefaultParagraphFont"/>
    <w:uiPriority w:val="99"/>
    <w:qFormat/>
    <w:rsid w:val="00F968D5"/>
    <w:rPr>
      <w:vertAlign w:val="superscript"/>
    </w:rPr>
  </w:style>
  <w:style w:type="character" w:customStyle="1" w:styleId="AnnexNotitleChar">
    <w:name w:val="Annex_No &amp; title Char"/>
    <w:basedOn w:val="DefaultParagraphFont"/>
    <w:locked/>
    <w:rsid w:val="003453C7"/>
    <w:rPr>
      <w:rFonts w:ascii="Times New Roman Bold" w:eastAsia="Batang" w:hAnsi="Times New Roman Bold"/>
      <w:b/>
      <w:bCs/>
      <w:sz w:val="26"/>
      <w:szCs w:val="36"/>
      <w:lang w:val="en-GB"/>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title">
    <w:name w:val="Annex_title"/>
    <w:basedOn w:val="Normal"/>
    <w:next w:val="Normal"/>
    <w:rsid w:val="001B6929"/>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Bold" w:hAnsi="Times New Roman Bold"/>
      <w:b/>
      <w:bCs/>
      <w:sz w:val="28"/>
      <w:szCs w:val="40"/>
      <w:lang w:val="en-GB"/>
    </w:rPr>
  </w:style>
  <w:style w:type="paragraph" w:customStyle="1" w:styleId="Headingb">
    <w:name w:val="Heading_b"/>
    <w:basedOn w:val="Normal"/>
    <w:rsid w:val="006E67EA"/>
    <w:pPr>
      <w:keepNext/>
      <w:spacing w:before="360"/>
    </w:pPr>
    <w:rPr>
      <w:b/>
      <w:bCs/>
      <w:lang w:bidi="ar-EG"/>
    </w:rPr>
  </w:style>
  <w:style w:type="character" w:customStyle="1" w:styleId="Heading1Char">
    <w:name w:val="Heading 1 Char"/>
    <w:basedOn w:val="DefaultParagraphFont"/>
    <w:link w:val="Heading1"/>
    <w:rsid w:val="00623F6D"/>
    <w:rPr>
      <w:rFonts w:ascii="Times New Roman Bold" w:hAnsi="Times New Roman Bold" w:cs="Traditional Arabic"/>
      <w:b/>
      <w:bCs/>
      <w:kern w:val="32"/>
      <w:sz w:val="26"/>
      <w:szCs w:val="36"/>
      <w:lang w:eastAsia="en-US"/>
    </w:rPr>
  </w:style>
  <w:style w:type="paragraph" w:customStyle="1" w:styleId="AnnexNo">
    <w:name w:val="Annex_No"/>
    <w:basedOn w:val="Normal"/>
    <w:rsid w:val="00623F6D"/>
    <w:pPr>
      <w:jc w:val="center"/>
    </w:pPr>
    <w:rPr>
      <w:sz w:val="26"/>
      <w:szCs w:val="36"/>
    </w:rPr>
  </w:style>
  <w:style w:type="paragraph" w:customStyle="1" w:styleId="enumlev1">
    <w:name w:val="enumlev1"/>
    <w:basedOn w:val="Normal"/>
    <w:link w:val="enumlev1Char"/>
    <w:qFormat/>
    <w:rsid w:val="00623F6D"/>
    <w:pPr>
      <w:overflowPunct w:val="0"/>
      <w:autoSpaceDE w:val="0"/>
      <w:autoSpaceDN w:val="0"/>
      <w:adjustRightInd w:val="0"/>
      <w:spacing w:before="80"/>
      <w:ind w:left="794" w:hanging="794"/>
      <w:textAlignment w:val="baseline"/>
    </w:pPr>
  </w:style>
  <w:style w:type="character" w:customStyle="1" w:styleId="enumlev1Char">
    <w:name w:val="enumlev1 Char"/>
    <w:basedOn w:val="DefaultParagraphFont"/>
    <w:link w:val="enumlev1"/>
    <w:rsid w:val="00623F6D"/>
    <w:rPr>
      <w:rFonts w:cs="Traditional Arabic"/>
      <w:sz w:val="22"/>
      <w:szCs w:val="30"/>
      <w:lang w:eastAsia="en-US"/>
    </w:rPr>
  </w:style>
  <w:style w:type="character" w:styleId="FollowedHyperlink">
    <w:name w:val="FollowedHyperlink"/>
    <w:basedOn w:val="DefaultParagraphFont"/>
    <w:rsid w:val="003453C7"/>
    <w:rPr>
      <w:color w:val="800080" w:themeColor="followedHyperlink"/>
      <w:u w:val="single"/>
    </w:rPr>
  </w:style>
  <w:style w:type="paragraph" w:customStyle="1" w:styleId="enumlev2">
    <w:name w:val="enumlev2"/>
    <w:basedOn w:val="Normal"/>
    <w:qFormat/>
    <w:rsid w:val="005E1DD6"/>
    <w:pPr>
      <w:ind w:left="1588" w:hanging="794"/>
    </w:pPr>
    <w:rPr>
      <w:lang w:bidi="ar-SY"/>
    </w:rPr>
  </w:style>
  <w:style w:type="character" w:customStyle="1" w:styleId="FootnoteTextChar">
    <w:name w:val="Footnote Text Char"/>
    <w:aliases w:val="footnote text Char,ACMA Footnote Text Char,Footnote Text Char1 Char Char,Footnote Text Char Char Char Char,Footnote Text Char4 Char Char Char Char,Footnote Text Char Char Char2 Char Char Char,ALTS FOOTNOTE Char,DNV-F Char,DNV-FT Char"/>
    <w:basedOn w:val="DefaultParagraphFont"/>
    <w:link w:val="FootnoteText"/>
    <w:uiPriority w:val="99"/>
    <w:rsid w:val="00850302"/>
    <w:rPr>
      <w:rFonts w:cs="Traditional Arab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minar-counterfeiting@itu.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C-I/Pages/WSHP_counterfeit.aspx" TargetMode="External"/><Relationship Id="rId5" Type="http://schemas.openxmlformats.org/officeDocument/2006/relationships/webSettings" Target="webSettings.xml"/><Relationship Id="rId15" Type="http://schemas.openxmlformats.org/officeDocument/2006/relationships/hyperlink" Target="mailto:tsbreg@itu.int" TargetMode="External"/><Relationship Id="rId10" Type="http://schemas.openxmlformats.org/officeDocument/2006/relationships/hyperlink" Target="mailto:seminar-counterfeiting@itu.int"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seminar-counterfeiting@itu.int" TargetMode="External"/><Relationship Id="rId14" Type="http://schemas.openxmlformats.org/officeDocument/2006/relationships/hyperlink" Target="http://www.itu.int/trave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39D5-5883-4000-94DD-2B217955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2054</Words>
  <Characters>11714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13741</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Al-Midani</dc:creator>
  <cp:lastModifiedBy>Aveline, Marion</cp:lastModifiedBy>
  <cp:revision>2</cp:revision>
  <cp:lastPrinted>2014-07-09T10:55:00Z</cp:lastPrinted>
  <dcterms:created xsi:type="dcterms:W3CDTF">2014-07-15T09:55:00Z</dcterms:created>
  <dcterms:modified xsi:type="dcterms:W3CDTF">2014-07-15T09:55:00Z</dcterms:modified>
</cp:coreProperties>
</file>