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3C508F" w:rsidRPr="00F50108">
        <w:trPr>
          <w:cantSplit/>
        </w:trPr>
        <w:tc>
          <w:tcPr>
            <w:tcW w:w="6426" w:type="dxa"/>
            <w:vAlign w:val="center"/>
          </w:tcPr>
          <w:p w:rsidR="003C508F" w:rsidRPr="00B73F4D" w:rsidRDefault="003C508F" w:rsidP="00ED756B">
            <w:pPr>
              <w:tabs>
                <w:tab w:val="right" w:pos="8732"/>
              </w:tabs>
              <w:spacing w:before="0"/>
              <w:rPr>
                <w:rFonts w:ascii="SimSun"/>
                <w:b/>
                <w:bCs/>
                <w:iCs/>
                <w:color w:val="FFFFFF"/>
                <w:sz w:val="26"/>
                <w:szCs w:val="26"/>
              </w:rPr>
            </w:pPr>
            <w:r w:rsidRPr="00B73F4D">
              <w:rPr>
                <w:rFonts w:ascii="SimSun" w:hAnsi="SimSun" w:hint="eastAsia"/>
                <w:b/>
                <w:bCs/>
                <w:sz w:val="28"/>
                <w:szCs w:val="28"/>
                <w:lang w:eastAsia="zh-CN"/>
              </w:rPr>
              <w:t>电信标准化局</w:t>
            </w:r>
          </w:p>
        </w:tc>
        <w:tc>
          <w:tcPr>
            <w:tcW w:w="3355" w:type="dxa"/>
            <w:vAlign w:val="center"/>
          </w:tcPr>
          <w:p w:rsidR="003C508F" w:rsidRPr="00F50108" w:rsidRDefault="006A7DCD" w:rsidP="00ED756B">
            <w:pPr>
              <w:spacing w:before="0"/>
              <w:jc w:val="right"/>
              <w:rPr>
                <w:rFonts w:ascii="Verdana" w:hAnsi="Verdana"/>
                <w:color w:val="FFFFFF"/>
                <w:sz w:val="26"/>
                <w:szCs w:val="26"/>
              </w:rPr>
            </w:pPr>
            <w:bookmarkStart w:id="0" w:name="ditulogo"/>
            <w:bookmarkEnd w:id="0"/>
            <w:r>
              <w:rPr>
                <w:rFonts w:ascii="Verdana" w:hAnsi="Verdana"/>
                <w:b/>
                <w:bCs/>
                <w:noProof/>
                <w:lang w:val="en-US"/>
              </w:rPr>
              <w:drawing>
                <wp:inline distT="0" distB="0" distL="0" distR="0">
                  <wp:extent cx="1647825" cy="700405"/>
                  <wp:effectExtent l="0" t="0" r="9525" b="444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700405"/>
                          </a:xfrm>
                          <a:prstGeom prst="rect">
                            <a:avLst/>
                          </a:prstGeom>
                          <a:noFill/>
                          <a:ln>
                            <a:noFill/>
                          </a:ln>
                        </pic:spPr>
                      </pic:pic>
                    </a:graphicData>
                  </a:graphic>
                </wp:inline>
              </w:drawing>
            </w:r>
          </w:p>
        </w:tc>
      </w:tr>
      <w:tr w:rsidR="003C508F" w:rsidRPr="00F50108">
        <w:trPr>
          <w:cantSplit/>
        </w:trPr>
        <w:tc>
          <w:tcPr>
            <w:tcW w:w="6426" w:type="dxa"/>
            <w:vAlign w:val="center"/>
          </w:tcPr>
          <w:p w:rsidR="003C508F" w:rsidRPr="00F50108" w:rsidRDefault="003C508F" w:rsidP="00ED756B">
            <w:pPr>
              <w:tabs>
                <w:tab w:val="right" w:pos="8732"/>
              </w:tabs>
              <w:spacing w:before="0"/>
              <w:rPr>
                <w:rFonts w:ascii="Verdana" w:hAnsi="Verdana"/>
                <w:b/>
                <w:bCs/>
                <w:iCs/>
                <w:sz w:val="18"/>
                <w:szCs w:val="18"/>
              </w:rPr>
            </w:pPr>
          </w:p>
        </w:tc>
        <w:tc>
          <w:tcPr>
            <w:tcW w:w="3355" w:type="dxa"/>
            <w:vAlign w:val="center"/>
          </w:tcPr>
          <w:p w:rsidR="003C508F" w:rsidRPr="00F50108" w:rsidRDefault="003C508F" w:rsidP="00ED756B">
            <w:pPr>
              <w:spacing w:before="0"/>
              <w:ind w:left="993" w:hanging="993"/>
              <w:jc w:val="right"/>
              <w:rPr>
                <w:rFonts w:ascii="Verdana" w:hAnsi="Verdana"/>
                <w:sz w:val="18"/>
                <w:szCs w:val="18"/>
              </w:rPr>
            </w:pPr>
          </w:p>
        </w:tc>
      </w:tr>
    </w:tbl>
    <w:p w:rsidR="003C508F" w:rsidRDefault="003C508F" w:rsidP="00FA3622">
      <w:pPr>
        <w:tabs>
          <w:tab w:val="clear" w:pos="794"/>
          <w:tab w:val="clear" w:pos="1191"/>
          <w:tab w:val="clear" w:pos="1588"/>
          <w:tab w:val="clear" w:pos="1985"/>
          <w:tab w:val="left" w:pos="5755"/>
        </w:tabs>
      </w:pPr>
      <w:r>
        <w:tab/>
      </w:r>
      <w:r w:rsidRPr="00A3321A">
        <w:t>201</w:t>
      </w:r>
      <w:r w:rsidR="00FA3622">
        <w:t>4</w:t>
      </w:r>
      <w:r>
        <w:rPr>
          <w:rFonts w:hint="eastAsia"/>
          <w:lang w:eastAsia="zh-CN"/>
        </w:rPr>
        <w:t>年</w:t>
      </w:r>
      <w:r w:rsidR="00FA3622">
        <w:rPr>
          <w:lang w:eastAsia="zh-CN"/>
        </w:rPr>
        <w:t>5</w:t>
      </w:r>
      <w:r>
        <w:rPr>
          <w:rFonts w:hint="eastAsia"/>
          <w:lang w:eastAsia="zh-CN"/>
        </w:rPr>
        <w:t>月</w:t>
      </w:r>
      <w:r w:rsidR="00FA3622">
        <w:rPr>
          <w:lang w:eastAsia="zh-CN"/>
        </w:rPr>
        <w:t>8</w:t>
      </w:r>
      <w:r>
        <w:rPr>
          <w:rFonts w:hint="eastAsia"/>
          <w:lang w:eastAsia="zh-CN"/>
        </w:rPr>
        <w:t>日，日内瓦</w:t>
      </w:r>
      <w:r w:rsidRPr="00A3321A">
        <w:t xml:space="preserve"> </w:t>
      </w:r>
    </w:p>
    <w:p w:rsidR="003C508F" w:rsidRDefault="003C508F" w:rsidP="00ED756B">
      <w:pPr>
        <w:spacing w:before="0"/>
      </w:pPr>
    </w:p>
    <w:tbl>
      <w:tblPr>
        <w:tblW w:w="10340" w:type="dxa"/>
        <w:tblInd w:w="8" w:type="dxa"/>
        <w:tblLayout w:type="fixed"/>
        <w:tblCellMar>
          <w:left w:w="0" w:type="dxa"/>
          <w:right w:w="0" w:type="dxa"/>
        </w:tblCellMar>
        <w:tblLook w:val="0000" w:firstRow="0" w:lastRow="0" w:firstColumn="0" w:lastColumn="0" w:noHBand="0" w:noVBand="0"/>
      </w:tblPr>
      <w:tblGrid>
        <w:gridCol w:w="1126"/>
        <w:gridCol w:w="4544"/>
        <w:gridCol w:w="4670"/>
      </w:tblGrid>
      <w:tr w:rsidR="003C508F" w:rsidTr="00FA3622">
        <w:trPr>
          <w:cantSplit/>
          <w:trHeight w:val="340"/>
        </w:trPr>
        <w:tc>
          <w:tcPr>
            <w:tcW w:w="1126" w:type="dxa"/>
          </w:tcPr>
          <w:p w:rsidR="003C508F" w:rsidRPr="00092809" w:rsidRDefault="003C508F" w:rsidP="00092809">
            <w:pPr>
              <w:tabs>
                <w:tab w:val="left" w:pos="4111"/>
              </w:tabs>
              <w:spacing w:before="0"/>
              <w:ind w:left="57"/>
              <w:rPr>
                <w:sz w:val="22"/>
                <w:szCs w:val="22"/>
              </w:rPr>
            </w:pPr>
            <w:r w:rsidRPr="00092809">
              <w:rPr>
                <w:rFonts w:hint="eastAsia"/>
                <w:sz w:val="22"/>
                <w:szCs w:val="22"/>
                <w:lang w:eastAsia="zh-CN"/>
              </w:rPr>
              <w:t>文号</w:t>
            </w:r>
            <w:r w:rsidRPr="00092809">
              <w:rPr>
                <w:sz w:val="22"/>
                <w:szCs w:val="22"/>
              </w:rPr>
              <w:t>:</w:t>
            </w:r>
          </w:p>
        </w:tc>
        <w:tc>
          <w:tcPr>
            <w:tcW w:w="4544" w:type="dxa"/>
          </w:tcPr>
          <w:p w:rsidR="003C508F" w:rsidRPr="00092809" w:rsidRDefault="003C508F" w:rsidP="00092809">
            <w:pPr>
              <w:tabs>
                <w:tab w:val="left" w:pos="4111"/>
              </w:tabs>
              <w:spacing w:before="0"/>
              <w:ind w:left="57"/>
              <w:rPr>
                <w:b/>
                <w:szCs w:val="24"/>
                <w:lang w:eastAsia="zh-CN"/>
              </w:rPr>
            </w:pPr>
            <w:r w:rsidRPr="00092809">
              <w:rPr>
                <w:rFonts w:ascii="Futura Lt BT" w:hAnsi="Futura Lt BT" w:hint="eastAsia"/>
                <w:b/>
                <w:bCs/>
                <w:iCs/>
                <w:szCs w:val="24"/>
                <w:lang w:eastAsia="zh-CN"/>
              </w:rPr>
              <w:t>电信标准化局第</w:t>
            </w:r>
            <w:r w:rsidRPr="00092809">
              <w:rPr>
                <w:b/>
                <w:szCs w:val="24"/>
                <w:lang w:eastAsia="zh-CN"/>
              </w:rPr>
              <w:t>1</w:t>
            </w:r>
            <w:r w:rsidR="00FA3622" w:rsidRPr="00092809">
              <w:rPr>
                <w:b/>
                <w:szCs w:val="24"/>
                <w:lang w:eastAsia="zh-CN"/>
              </w:rPr>
              <w:t>01</w:t>
            </w:r>
            <w:r w:rsidRPr="00092809">
              <w:rPr>
                <w:rFonts w:ascii="Futura Lt BT" w:hAnsi="Futura Lt BT" w:hint="eastAsia"/>
                <w:b/>
                <w:bCs/>
                <w:iCs/>
                <w:szCs w:val="24"/>
                <w:lang w:val="fr-CH" w:eastAsia="zh-CN"/>
              </w:rPr>
              <w:t>号</w:t>
            </w:r>
            <w:r w:rsidRPr="00092809">
              <w:rPr>
                <w:rFonts w:hint="eastAsia"/>
                <w:b/>
                <w:szCs w:val="24"/>
                <w:lang w:eastAsia="zh-CN"/>
              </w:rPr>
              <w:t>通函</w:t>
            </w:r>
          </w:p>
          <w:p w:rsidR="003C508F" w:rsidRPr="00092809" w:rsidRDefault="003C508F" w:rsidP="00092809">
            <w:pPr>
              <w:tabs>
                <w:tab w:val="left" w:pos="4111"/>
              </w:tabs>
              <w:spacing w:before="0"/>
              <w:ind w:left="57"/>
              <w:rPr>
                <w:bCs/>
                <w:szCs w:val="24"/>
                <w:lang w:eastAsia="zh-CN"/>
              </w:rPr>
            </w:pPr>
            <w:r w:rsidRPr="00092809">
              <w:rPr>
                <w:bCs/>
                <w:szCs w:val="24"/>
                <w:lang w:eastAsia="zh-CN"/>
              </w:rPr>
              <w:t xml:space="preserve">TSB </w:t>
            </w:r>
            <w:r w:rsidRPr="00092809">
              <w:rPr>
                <w:bCs/>
                <w:szCs w:val="24"/>
                <w:lang w:val="en-US" w:eastAsia="zh-CN"/>
              </w:rPr>
              <w:t>Workshops</w:t>
            </w:r>
            <w:r w:rsidR="00FA3622" w:rsidRPr="00092809">
              <w:rPr>
                <w:bCs/>
                <w:szCs w:val="24"/>
                <w:lang w:eastAsia="zh-CN"/>
              </w:rPr>
              <w:t>/ME</w:t>
            </w:r>
          </w:p>
          <w:p w:rsidR="00FA3622" w:rsidRPr="00092809" w:rsidRDefault="00FA3622" w:rsidP="00092809">
            <w:pPr>
              <w:tabs>
                <w:tab w:val="left" w:pos="4111"/>
              </w:tabs>
              <w:spacing w:before="0"/>
              <w:rPr>
                <w:b/>
                <w:sz w:val="22"/>
                <w:szCs w:val="22"/>
                <w:lang w:eastAsia="zh-CN"/>
              </w:rPr>
            </w:pPr>
          </w:p>
        </w:tc>
        <w:tc>
          <w:tcPr>
            <w:tcW w:w="4670" w:type="dxa"/>
          </w:tcPr>
          <w:p w:rsidR="003C508F" w:rsidRDefault="003C508F" w:rsidP="00ED756B">
            <w:pPr>
              <w:tabs>
                <w:tab w:val="left" w:pos="4111"/>
              </w:tabs>
              <w:spacing w:before="0"/>
              <w:ind w:left="57"/>
              <w:rPr>
                <w:b/>
              </w:rPr>
            </w:pPr>
          </w:p>
        </w:tc>
      </w:tr>
      <w:tr w:rsidR="00FA3622" w:rsidTr="00FA3622">
        <w:trPr>
          <w:cantSplit/>
        </w:trPr>
        <w:tc>
          <w:tcPr>
            <w:tcW w:w="1126" w:type="dxa"/>
          </w:tcPr>
          <w:p w:rsidR="00FA3622" w:rsidRPr="00092809" w:rsidRDefault="00FA3622" w:rsidP="00092809">
            <w:pPr>
              <w:spacing w:before="0"/>
              <w:ind w:left="57"/>
              <w:rPr>
                <w:rFonts w:ascii="SimSun" w:hAnsi="SimSun" w:cs="SimSun"/>
                <w:sz w:val="22"/>
                <w:szCs w:val="22"/>
                <w:lang w:eastAsia="zh-CN"/>
              </w:rPr>
            </w:pPr>
            <w:r w:rsidRPr="00092809">
              <w:rPr>
                <w:rFonts w:ascii="SimSun" w:hAnsi="SimSun" w:cs="SimSun" w:hint="eastAsia"/>
                <w:sz w:val="22"/>
                <w:szCs w:val="22"/>
                <w:lang w:eastAsia="zh-CN"/>
              </w:rPr>
              <w:t>联系人：</w:t>
            </w:r>
          </w:p>
        </w:tc>
        <w:tc>
          <w:tcPr>
            <w:tcW w:w="4544" w:type="dxa"/>
          </w:tcPr>
          <w:p w:rsidR="00FA3622" w:rsidRPr="00092809" w:rsidRDefault="00FA3622" w:rsidP="00092809">
            <w:pPr>
              <w:tabs>
                <w:tab w:val="left" w:pos="4111"/>
              </w:tabs>
              <w:spacing w:before="0"/>
              <w:ind w:left="57"/>
              <w:rPr>
                <w:szCs w:val="24"/>
              </w:rPr>
            </w:pPr>
            <w:r w:rsidRPr="00092809">
              <w:rPr>
                <w:szCs w:val="24"/>
                <w:lang w:eastAsia="zh-CN"/>
              </w:rPr>
              <w:t>Martin</w:t>
            </w:r>
            <w:r w:rsidRPr="00092809">
              <w:rPr>
                <w:rFonts w:hint="eastAsia"/>
                <w:szCs w:val="24"/>
                <w:lang w:eastAsia="zh-CN"/>
              </w:rPr>
              <w:t xml:space="preserve"> Euchner</w:t>
            </w:r>
          </w:p>
        </w:tc>
        <w:tc>
          <w:tcPr>
            <w:tcW w:w="4670" w:type="dxa"/>
          </w:tcPr>
          <w:p w:rsidR="00FA3622" w:rsidRDefault="00FA3622" w:rsidP="00ED756B">
            <w:pPr>
              <w:tabs>
                <w:tab w:val="clear" w:pos="794"/>
                <w:tab w:val="left" w:pos="284"/>
                <w:tab w:val="left" w:pos="4111"/>
              </w:tabs>
              <w:spacing w:before="0"/>
              <w:ind w:left="57"/>
              <w:rPr>
                <w:lang w:eastAsia="zh-CN"/>
              </w:rPr>
            </w:pPr>
          </w:p>
        </w:tc>
      </w:tr>
      <w:tr w:rsidR="003C508F" w:rsidTr="00FA3622">
        <w:trPr>
          <w:cantSplit/>
        </w:trPr>
        <w:tc>
          <w:tcPr>
            <w:tcW w:w="1126" w:type="dxa"/>
          </w:tcPr>
          <w:p w:rsidR="003C508F" w:rsidRPr="00092809" w:rsidRDefault="003C508F" w:rsidP="00092809">
            <w:pPr>
              <w:spacing w:before="0"/>
              <w:ind w:left="57"/>
              <w:rPr>
                <w:sz w:val="22"/>
                <w:szCs w:val="22"/>
                <w:lang w:eastAsia="zh-CN"/>
              </w:rPr>
            </w:pPr>
            <w:r w:rsidRPr="00092809">
              <w:rPr>
                <w:rFonts w:ascii="SimSun" w:hAnsi="SimSun" w:cs="SimSun" w:hint="eastAsia"/>
                <w:sz w:val="22"/>
                <w:szCs w:val="22"/>
                <w:lang w:eastAsia="zh-CN"/>
              </w:rPr>
              <w:t>电话：</w:t>
            </w:r>
            <w:r w:rsidRPr="00092809">
              <w:rPr>
                <w:sz w:val="22"/>
                <w:szCs w:val="22"/>
                <w:lang w:eastAsia="zh-CN"/>
              </w:rPr>
              <w:br/>
            </w:r>
            <w:r w:rsidRPr="00092809">
              <w:rPr>
                <w:rFonts w:hint="eastAsia"/>
                <w:sz w:val="22"/>
                <w:szCs w:val="22"/>
                <w:lang w:eastAsia="zh-CN"/>
              </w:rPr>
              <w:t>传真：</w:t>
            </w:r>
          </w:p>
          <w:p w:rsidR="003C508F" w:rsidRPr="00092809" w:rsidRDefault="003C508F" w:rsidP="00092809">
            <w:pPr>
              <w:spacing w:before="0"/>
              <w:ind w:left="57"/>
              <w:rPr>
                <w:sz w:val="22"/>
                <w:szCs w:val="22"/>
                <w:lang w:eastAsia="zh-CN"/>
              </w:rPr>
            </w:pPr>
            <w:r w:rsidRPr="00092809">
              <w:rPr>
                <w:rFonts w:hint="eastAsia"/>
                <w:sz w:val="22"/>
                <w:szCs w:val="22"/>
                <w:lang w:eastAsia="zh-CN"/>
              </w:rPr>
              <w:t>电子</w:t>
            </w:r>
            <w:r w:rsidRPr="00092809">
              <w:rPr>
                <w:sz w:val="22"/>
                <w:szCs w:val="22"/>
                <w:lang w:eastAsia="zh-CN"/>
              </w:rPr>
              <w:br/>
            </w:r>
            <w:r w:rsidRPr="00092809">
              <w:rPr>
                <w:rFonts w:hint="eastAsia"/>
                <w:sz w:val="22"/>
                <w:szCs w:val="22"/>
                <w:lang w:eastAsia="zh-CN"/>
              </w:rPr>
              <w:t>邮件：</w:t>
            </w:r>
            <w:r w:rsidRPr="00092809">
              <w:rPr>
                <w:sz w:val="22"/>
                <w:szCs w:val="22"/>
                <w:lang w:eastAsia="zh-CN"/>
              </w:rPr>
              <w:br/>
            </w:r>
          </w:p>
        </w:tc>
        <w:tc>
          <w:tcPr>
            <w:tcW w:w="4544" w:type="dxa"/>
          </w:tcPr>
          <w:p w:rsidR="00092809" w:rsidRPr="00092809" w:rsidRDefault="003C508F" w:rsidP="00092809">
            <w:pPr>
              <w:tabs>
                <w:tab w:val="left" w:pos="4111"/>
              </w:tabs>
              <w:spacing w:before="0"/>
              <w:ind w:left="57"/>
              <w:rPr>
                <w:szCs w:val="24"/>
              </w:rPr>
            </w:pPr>
            <w:r w:rsidRPr="00092809">
              <w:rPr>
                <w:szCs w:val="24"/>
              </w:rPr>
              <w:t xml:space="preserve">+41 22 730 </w:t>
            </w:r>
            <w:r w:rsidR="00FA3622" w:rsidRPr="00092809">
              <w:rPr>
                <w:szCs w:val="24"/>
              </w:rPr>
              <w:t>5</w:t>
            </w:r>
            <w:r w:rsidR="00FA3622" w:rsidRPr="00092809">
              <w:rPr>
                <w:rFonts w:hint="eastAsia"/>
                <w:szCs w:val="24"/>
                <w:lang w:eastAsia="zh-CN"/>
              </w:rPr>
              <w:t>866</w:t>
            </w:r>
            <w:r w:rsidRPr="00092809">
              <w:rPr>
                <w:szCs w:val="24"/>
              </w:rPr>
              <w:br/>
              <w:t>+41 22 730 5853</w:t>
            </w:r>
            <w:r w:rsidRPr="00092809">
              <w:rPr>
                <w:szCs w:val="24"/>
              </w:rPr>
              <w:br/>
            </w:r>
          </w:p>
          <w:p w:rsidR="003C508F" w:rsidRPr="00092809" w:rsidRDefault="006561FD" w:rsidP="00092809">
            <w:pPr>
              <w:tabs>
                <w:tab w:val="left" w:pos="4111"/>
              </w:tabs>
              <w:spacing w:before="0"/>
              <w:ind w:left="57"/>
              <w:rPr>
                <w:szCs w:val="24"/>
              </w:rPr>
            </w:pPr>
            <w:hyperlink r:id="rId8" w:history="1">
              <w:r w:rsidR="003C508F" w:rsidRPr="00092809">
                <w:rPr>
                  <w:rStyle w:val="Hyperlink"/>
                  <w:szCs w:val="24"/>
                </w:rPr>
                <w:t>tsbworkshops@itu.int</w:t>
              </w:r>
            </w:hyperlink>
          </w:p>
          <w:p w:rsidR="003C508F" w:rsidRPr="00092809" w:rsidRDefault="003C508F" w:rsidP="00092809">
            <w:pPr>
              <w:tabs>
                <w:tab w:val="left" w:pos="4111"/>
              </w:tabs>
              <w:spacing w:before="0"/>
              <w:ind w:left="57"/>
              <w:rPr>
                <w:szCs w:val="24"/>
              </w:rPr>
            </w:pPr>
          </w:p>
        </w:tc>
        <w:tc>
          <w:tcPr>
            <w:tcW w:w="4670" w:type="dxa"/>
          </w:tcPr>
          <w:p w:rsidR="003C508F" w:rsidRDefault="003C508F" w:rsidP="00ED756B">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致国际电联各成员国主管部门；</w:t>
            </w:r>
          </w:p>
          <w:p w:rsidR="003C508F" w:rsidRDefault="003C508F" w:rsidP="00ED756B">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部门成员；</w:t>
            </w:r>
          </w:p>
          <w:p w:rsidR="003C508F" w:rsidRDefault="003C508F" w:rsidP="005C5192">
            <w:pPr>
              <w:tabs>
                <w:tab w:val="clear" w:pos="794"/>
                <w:tab w:val="left" w:pos="299"/>
                <w:tab w:val="left" w:pos="4111"/>
              </w:tabs>
              <w:spacing w:before="0"/>
              <w:rPr>
                <w:lang w:val="en-US" w:eastAsia="zh-CN"/>
              </w:rPr>
            </w:pPr>
            <w:r>
              <w:rPr>
                <w:lang w:eastAsia="zh-CN"/>
              </w:rPr>
              <w:t xml:space="preserve"> -</w:t>
            </w:r>
            <w:r>
              <w:rPr>
                <w:lang w:eastAsia="zh-CN"/>
              </w:rPr>
              <w:tab/>
            </w:r>
            <w:r>
              <w:rPr>
                <w:rFonts w:hint="eastAsia"/>
                <w:lang w:eastAsia="zh-CN"/>
              </w:rPr>
              <w:t>致</w:t>
            </w:r>
            <w:r>
              <w:rPr>
                <w:lang w:eastAsia="zh-CN"/>
              </w:rPr>
              <w:t>ITU-T</w:t>
            </w:r>
            <w:r>
              <w:rPr>
                <w:rFonts w:hint="eastAsia"/>
                <w:lang w:eastAsia="zh-CN"/>
              </w:rPr>
              <w:t>部门准成员；</w:t>
            </w:r>
          </w:p>
          <w:p w:rsidR="00FA3622" w:rsidRPr="00FA3622" w:rsidRDefault="00092809" w:rsidP="005C5192">
            <w:pPr>
              <w:tabs>
                <w:tab w:val="clear" w:pos="794"/>
                <w:tab w:val="left" w:pos="299"/>
                <w:tab w:val="left" w:pos="4111"/>
              </w:tabs>
              <w:spacing w:before="0"/>
              <w:rPr>
                <w:lang w:val="en-US" w:eastAsia="zh-CN"/>
              </w:rPr>
            </w:pPr>
            <w:r>
              <w:rPr>
                <w:lang w:eastAsia="zh-CN"/>
              </w:rPr>
              <w:t xml:space="preserve"> </w:t>
            </w:r>
            <w:r w:rsidR="00FA3622">
              <w:rPr>
                <w:lang w:eastAsia="zh-CN"/>
              </w:rPr>
              <w:t>-</w:t>
            </w:r>
            <w:r w:rsidR="00FA3622">
              <w:rPr>
                <w:lang w:eastAsia="zh-CN"/>
              </w:rPr>
              <w:tab/>
            </w:r>
            <w:r w:rsidR="00FA3622">
              <w:rPr>
                <w:rFonts w:hint="eastAsia"/>
                <w:lang w:eastAsia="zh-CN"/>
              </w:rPr>
              <w:t>致</w:t>
            </w:r>
            <w:r w:rsidR="00FA3622">
              <w:rPr>
                <w:lang w:eastAsia="zh-CN"/>
              </w:rPr>
              <w:t>ITU-T</w:t>
            </w:r>
            <w:r w:rsidR="00FA3622">
              <w:rPr>
                <w:rFonts w:hint="eastAsia"/>
                <w:lang w:eastAsia="zh-CN"/>
              </w:rPr>
              <w:t>学术成员</w:t>
            </w:r>
          </w:p>
          <w:p w:rsidR="003C508F" w:rsidRDefault="003C508F" w:rsidP="00ED756B">
            <w:pPr>
              <w:tabs>
                <w:tab w:val="clear" w:pos="794"/>
                <w:tab w:val="left" w:pos="284"/>
                <w:tab w:val="left" w:pos="4111"/>
              </w:tabs>
              <w:spacing w:before="0"/>
              <w:ind w:left="284" w:hanging="8"/>
              <w:rPr>
                <w:lang w:eastAsia="zh-CN"/>
              </w:rPr>
            </w:pPr>
          </w:p>
          <w:p w:rsidR="003C508F" w:rsidRDefault="003C508F" w:rsidP="00ED756B">
            <w:pPr>
              <w:tabs>
                <w:tab w:val="clear" w:pos="794"/>
                <w:tab w:val="left" w:pos="284"/>
                <w:tab w:val="left" w:pos="4111"/>
              </w:tabs>
              <w:spacing w:before="0"/>
              <w:ind w:left="57"/>
              <w:rPr>
                <w:b/>
                <w:bCs/>
                <w:lang w:eastAsia="zh-CN"/>
              </w:rPr>
            </w:pPr>
            <w:r>
              <w:rPr>
                <w:rFonts w:hint="eastAsia"/>
                <w:b/>
                <w:bCs/>
                <w:lang w:eastAsia="zh-CN"/>
              </w:rPr>
              <w:t>抄送：</w:t>
            </w:r>
          </w:p>
          <w:p w:rsidR="003C508F" w:rsidRDefault="003C508F" w:rsidP="00ED756B">
            <w:pPr>
              <w:tabs>
                <w:tab w:val="clear" w:pos="794"/>
                <w:tab w:val="left" w:pos="284"/>
                <w:tab w:val="left" w:pos="4111"/>
              </w:tabs>
              <w:spacing w:before="0"/>
              <w:ind w:left="61"/>
              <w:rPr>
                <w:b/>
                <w:bCs/>
                <w:lang w:eastAsia="zh-CN"/>
              </w:rPr>
            </w:pPr>
            <w:r>
              <w:rPr>
                <w:lang w:eastAsia="zh-CN"/>
              </w:rPr>
              <w:t>-</w:t>
            </w:r>
            <w:r>
              <w:rPr>
                <w:lang w:eastAsia="zh-CN"/>
              </w:rPr>
              <w:tab/>
              <w:t>ITU-T</w:t>
            </w:r>
            <w:r>
              <w:rPr>
                <w:rFonts w:hint="eastAsia"/>
                <w:lang w:eastAsia="zh-CN"/>
              </w:rPr>
              <w:t>研究组正副主席；</w:t>
            </w:r>
          </w:p>
          <w:p w:rsidR="003C508F" w:rsidRDefault="003C508F" w:rsidP="00ED756B">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电信发展局主任；</w:t>
            </w:r>
          </w:p>
          <w:p w:rsidR="003C508F" w:rsidRDefault="003C508F" w:rsidP="00ED756B">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无线电通信局主任</w:t>
            </w:r>
          </w:p>
          <w:p w:rsidR="003C508F" w:rsidRDefault="003C508F" w:rsidP="00ED756B">
            <w:pPr>
              <w:tabs>
                <w:tab w:val="clear" w:pos="794"/>
                <w:tab w:val="left" w:pos="284"/>
                <w:tab w:val="left" w:pos="4111"/>
              </w:tabs>
              <w:spacing w:before="0"/>
              <w:ind w:left="284" w:hanging="8"/>
              <w:rPr>
                <w:lang w:eastAsia="zh-CN"/>
              </w:rPr>
            </w:pPr>
          </w:p>
        </w:tc>
      </w:tr>
    </w:tbl>
    <w:p w:rsidR="003C508F" w:rsidRDefault="003C508F" w:rsidP="00ED756B">
      <w:pPr>
        <w:spacing w:before="20"/>
        <w:rPr>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8310"/>
      </w:tblGrid>
      <w:tr w:rsidR="003C508F" w:rsidTr="009128E3">
        <w:trPr>
          <w:cantSplit/>
          <w:trHeight w:val="680"/>
        </w:trPr>
        <w:tc>
          <w:tcPr>
            <w:tcW w:w="822" w:type="dxa"/>
          </w:tcPr>
          <w:p w:rsidR="003C508F" w:rsidRDefault="003C508F" w:rsidP="006A7DCD">
            <w:pPr>
              <w:tabs>
                <w:tab w:val="left" w:pos="4111"/>
              </w:tabs>
              <w:ind w:left="57"/>
              <w:rPr>
                <w:rFonts w:ascii="Futura Lt BT" w:hAnsi="Futura Lt BT"/>
                <w:sz w:val="20"/>
              </w:rPr>
            </w:pPr>
            <w:r>
              <w:rPr>
                <w:rFonts w:hint="eastAsia"/>
                <w:sz w:val="22"/>
                <w:lang w:eastAsia="zh-CN"/>
              </w:rPr>
              <w:t>事由：</w:t>
            </w:r>
          </w:p>
        </w:tc>
        <w:tc>
          <w:tcPr>
            <w:tcW w:w="8310" w:type="dxa"/>
          </w:tcPr>
          <w:p w:rsidR="003C508F" w:rsidRDefault="00CF404A" w:rsidP="006A7DCD">
            <w:pPr>
              <w:tabs>
                <w:tab w:val="left" w:pos="4111"/>
              </w:tabs>
              <w:rPr>
                <w:lang w:eastAsia="zh-CN"/>
              </w:rPr>
            </w:pPr>
            <w:r>
              <w:rPr>
                <w:rFonts w:ascii="SimSun" w:hAnsi="SimSun" w:cs="SimSun" w:hint="eastAsia"/>
                <w:b/>
                <w:bCs/>
                <w:szCs w:val="24"/>
                <w:lang w:eastAsia="zh-CN"/>
              </w:rPr>
              <w:t>国际电联关于“</w:t>
            </w:r>
            <w:r w:rsidRPr="00CF404A">
              <w:rPr>
                <w:b/>
                <w:bCs/>
                <w:szCs w:val="24"/>
                <w:lang w:eastAsia="zh-CN"/>
              </w:rPr>
              <w:t>ICT</w:t>
            </w:r>
            <w:r>
              <w:rPr>
                <w:rFonts w:hint="eastAsia"/>
                <w:b/>
                <w:bCs/>
                <w:szCs w:val="24"/>
                <w:lang w:eastAsia="zh-CN"/>
              </w:rPr>
              <w:t>安全</w:t>
            </w:r>
            <w:r>
              <w:rPr>
                <w:rFonts w:ascii="SimSun" w:hAnsi="SimSun" w:cs="SimSun" w:hint="eastAsia"/>
                <w:b/>
                <w:bCs/>
                <w:szCs w:val="24"/>
                <w:lang w:eastAsia="zh-CN"/>
              </w:rPr>
              <w:t>标准化工作对于发展中国家的挑战”</w:t>
            </w:r>
            <w:r w:rsidR="003C508F">
              <w:rPr>
                <w:rFonts w:ascii="SimSun" w:hAnsi="SimSun" w:cs="SimSun" w:hint="eastAsia"/>
                <w:b/>
                <w:bCs/>
                <w:szCs w:val="24"/>
                <w:lang w:eastAsia="zh-CN"/>
              </w:rPr>
              <w:t>讲习班</w:t>
            </w:r>
            <w:r w:rsidR="003C508F" w:rsidRPr="009128E3">
              <w:rPr>
                <w:b/>
                <w:bCs/>
                <w:szCs w:val="24"/>
                <w:lang w:eastAsia="zh-CN"/>
              </w:rPr>
              <w:t>–</w:t>
            </w:r>
            <w:r w:rsidR="003C508F">
              <w:rPr>
                <w:b/>
                <w:bCs/>
                <w:szCs w:val="24"/>
                <w:lang w:eastAsia="zh-CN"/>
              </w:rPr>
              <w:t xml:space="preserve"> 201</w:t>
            </w:r>
            <w:r>
              <w:rPr>
                <w:rFonts w:hint="eastAsia"/>
                <w:b/>
                <w:bCs/>
                <w:szCs w:val="24"/>
                <w:lang w:eastAsia="zh-CN"/>
              </w:rPr>
              <w:t>4</w:t>
            </w:r>
            <w:r w:rsidR="003C508F">
              <w:rPr>
                <w:rFonts w:ascii="SimSun" w:hAnsi="SimSun" w:cs="SimSun" w:hint="eastAsia"/>
                <w:b/>
                <w:bCs/>
                <w:szCs w:val="24"/>
                <w:lang w:eastAsia="zh-CN"/>
              </w:rPr>
              <w:t>年</w:t>
            </w:r>
            <w:r w:rsidRPr="00D6138C">
              <w:rPr>
                <w:rFonts w:ascii="??" w:hAnsi="??" w:hint="eastAsia"/>
                <w:b/>
                <w:bCs/>
                <w:szCs w:val="24"/>
                <w:lang w:eastAsia="zh-CN"/>
              </w:rPr>
              <w:t>9</w:t>
            </w:r>
            <w:r w:rsidR="003C508F">
              <w:rPr>
                <w:rFonts w:ascii="SimSun" w:hAnsi="SimSun" w:cs="SimSun" w:hint="eastAsia"/>
                <w:b/>
                <w:bCs/>
                <w:szCs w:val="24"/>
                <w:lang w:eastAsia="zh-CN"/>
              </w:rPr>
              <w:t>月</w:t>
            </w:r>
            <w:r>
              <w:rPr>
                <w:rFonts w:ascii="SimSun" w:hAnsi="SimSun" w:cs="SimSun" w:hint="eastAsia"/>
                <w:b/>
                <w:bCs/>
                <w:szCs w:val="24"/>
                <w:lang w:eastAsia="zh-CN"/>
              </w:rPr>
              <w:t>1</w:t>
            </w:r>
            <w:r>
              <w:rPr>
                <w:rFonts w:hint="eastAsia"/>
                <w:b/>
                <w:bCs/>
                <w:szCs w:val="24"/>
                <w:lang w:eastAsia="zh-CN"/>
              </w:rPr>
              <w:t>5</w:t>
            </w:r>
            <w:r w:rsidR="003C508F">
              <w:rPr>
                <w:b/>
                <w:bCs/>
                <w:szCs w:val="24"/>
                <w:lang w:eastAsia="zh-CN"/>
              </w:rPr>
              <w:t>-</w:t>
            </w:r>
            <w:r>
              <w:rPr>
                <w:rFonts w:hint="eastAsia"/>
                <w:b/>
                <w:bCs/>
                <w:szCs w:val="24"/>
                <w:lang w:eastAsia="zh-CN"/>
              </w:rPr>
              <w:t>16</w:t>
            </w:r>
            <w:r w:rsidR="003C508F">
              <w:rPr>
                <w:rFonts w:ascii="SimSun" w:hAnsi="SimSun" w:cs="SimSun" w:hint="eastAsia"/>
                <w:b/>
                <w:bCs/>
                <w:szCs w:val="24"/>
                <w:lang w:eastAsia="zh-CN"/>
              </w:rPr>
              <w:t>日，</w:t>
            </w:r>
            <w:r>
              <w:rPr>
                <w:rFonts w:ascii="SimSun" w:hAnsi="SimSun" w:cs="SimSun" w:hint="eastAsia"/>
                <w:b/>
                <w:bCs/>
                <w:szCs w:val="24"/>
                <w:lang w:eastAsia="zh-CN"/>
              </w:rPr>
              <w:t>日内瓦</w:t>
            </w:r>
          </w:p>
        </w:tc>
      </w:tr>
    </w:tbl>
    <w:p w:rsidR="006A7DCD" w:rsidRDefault="006A7DCD" w:rsidP="00ED756B">
      <w:pPr>
        <w:spacing w:before="100" w:after="20"/>
        <w:rPr>
          <w:lang w:eastAsia="zh-CN"/>
        </w:rPr>
      </w:pPr>
    </w:p>
    <w:p w:rsidR="003C508F" w:rsidRDefault="003C508F" w:rsidP="00ED756B">
      <w:pPr>
        <w:spacing w:before="100" w:after="20"/>
        <w:rPr>
          <w:lang w:eastAsia="zh-CN"/>
        </w:rPr>
      </w:pPr>
      <w:r>
        <w:rPr>
          <w:rFonts w:hint="eastAsia"/>
          <w:lang w:eastAsia="zh-CN"/>
        </w:rPr>
        <w:t>尊敬的先生</w:t>
      </w:r>
      <w:r>
        <w:rPr>
          <w:lang w:eastAsia="zh-CN"/>
        </w:rPr>
        <w:t>/</w:t>
      </w:r>
      <w:r>
        <w:rPr>
          <w:rFonts w:hint="eastAsia"/>
          <w:lang w:eastAsia="zh-CN"/>
        </w:rPr>
        <w:t>女士，</w:t>
      </w:r>
    </w:p>
    <w:p w:rsidR="003C508F" w:rsidRDefault="003C508F" w:rsidP="00CF404A">
      <w:pPr>
        <w:spacing w:before="100" w:after="20"/>
        <w:rPr>
          <w:lang w:eastAsia="zh-CN"/>
        </w:rPr>
      </w:pPr>
      <w:bookmarkStart w:id="1" w:name="suitetext"/>
      <w:bookmarkStart w:id="2" w:name="text"/>
      <w:bookmarkEnd w:id="1"/>
      <w:bookmarkEnd w:id="2"/>
      <w:r>
        <w:rPr>
          <w:bCs/>
          <w:lang w:eastAsia="zh-CN"/>
        </w:rPr>
        <w:t>1</w:t>
      </w:r>
      <w:r>
        <w:rPr>
          <w:lang w:eastAsia="zh-CN"/>
        </w:rPr>
        <w:tab/>
      </w:r>
      <w:r w:rsidR="00CF404A">
        <w:rPr>
          <w:rFonts w:hint="eastAsia"/>
          <w:lang w:eastAsia="zh-CN"/>
        </w:rPr>
        <w:t>我谨通知您，为期一天半的“</w:t>
      </w:r>
      <w:r w:rsidR="00CF404A" w:rsidRPr="00CF404A">
        <w:rPr>
          <w:b/>
          <w:bCs/>
          <w:szCs w:val="24"/>
          <w:lang w:eastAsia="zh-CN"/>
        </w:rPr>
        <w:t>ICT</w:t>
      </w:r>
      <w:r w:rsidR="00CF404A" w:rsidRPr="00CF404A">
        <w:rPr>
          <w:rFonts w:hint="eastAsia"/>
          <w:b/>
          <w:bCs/>
          <w:szCs w:val="24"/>
          <w:lang w:eastAsia="zh-CN"/>
        </w:rPr>
        <w:t>安全</w:t>
      </w:r>
      <w:r w:rsidR="00CF404A" w:rsidRPr="00CF404A">
        <w:rPr>
          <w:rFonts w:ascii="SimSun" w:hAnsi="SimSun" w:cs="SimSun" w:hint="eastAsia"/>
          <w:b/>
          <w:bCs/>
          <w:szCs w:val="24"/>
          <w:lang w:eastAsia="zh-CN"/>
        </w:rPr>
        <w:t>标准化工作对于发展中国家的挑战</w:t>
      </w:r>
      <w:r w:rsidR="00CF404A">
        <w:rPr>
          <w:rFonts w:hint="eastAsia"/>
          <w:lang w:eastAsia="zh-CN"/>
        </w:rPr>
        <w:t>”讲习班将</w:t>
      </w:r>
      <w:r>
        <w:rPr>
          <w:rFonts w:hint="eastAsia"/>
          <w:lang w:eastAsia="zh-CN"/>
        </w:rPr>
        <w:t>于</w:t>
      </w:r>
      <w:r>
        <w:rPr>
          <w:lang w:eastAsia="zh-CN"/>
        </w:rPr>
        <w:t>201</w:t>
      </w:r>
      <w:r w:rsidR="00CF404A">
        <w:rPr>
          <w:rFonts w:hint="eastAsia"/>
          <w:lang w:eastAsia="zh-CN"/>
        </w:rPr>
        <w:t>4</w:t>
      </w:r>
      <w:r>
        <w:rPr>
          <w:rFonts w:hint="eastAsia"/>
          <w:lang w:eastAsia="zh-CN"/>
        </w:rPr>
        <w:t>年</w:t>
      </w:r>
      <w:r w:rsidR="00CF404A">
        <w:rPr>
          <w:rFonts w:hint="eastAsia"/>
          <w:lang w:eastAsia="zh-CN"/>
        </w:rPr>
        <w:t>9</w:t>
      </w:r>
      <w:r>
        <w:rPr>
          <w:rFonts w:hint="eastAsia"/>
          <w:lang w:eastAsia="zh-CN"/>
        </w:rPr>
        <w:t>月</w:t>
      </w:r>
      <w:r w:rsidR="00CF404A">
        <w:rPr>
          <w:rFonts w:hint="eastAsia"/>
          <w:lang w:eastAsia="zh-CN"/>
        </w:rPr>
        <w:t>15</w:t>
      </w:r>
      <w:r w:rsidR="00CF404A">
        <w:rPr>
          <w:rFonts w:hint="eastAsia"/>
          <w:lang w:eastAsia="zh-CN"/>
        </w:rPr>
        <w:t>日下午至</w:t>
      </w:r>
      <w:r w:rsidR="00CF404A">
        <w:rPr>
          <w:lang w:eastAsia="zh-CN"/>
        </w:rPr>
        <w:t>1</w:t>
      </w:r>
      <w:r w:rsidR="00CF404A">
        <w:rPr>
          <w:rFonts w:hint="eastAsia"/>
          <w:lang w:eastAsia="zh-CN"/>
        </w:rPr>
        <w:t>6</w:t>
      </w:r>
      <w:r>
        <w:rPr>
          <w:rFonts w:hint="eastAsia"/>
          <w:lang w:eastAsia="zh-CN"/>
        </w:rPr>
        <w:t>日</w:t>
      </w:r>
      <w:r w:rsidR="00CF404A">
        <w:rPr>
          <w:rFonts w:hint="eastAsia"/>
          <w:lang w:eastAsia="zh-CN"/>
        </w:rPr>
        <w:t>在瑞士日内瓦国际电联总部举办。该讲习班之后，将于</w:t>
      </w:r>
      <w:r w:rsidR="00CF404A">
        <w:rPr>
          <w:lang w:eastAsia="zh-CN"/>
        </w:rPr>
        <w:t>201</w:t>
      </w:r>
      <w:r w:rsidR="00CF404A">
        <w:rPr>
          <w:rFonts w:hint="eastAsia"/>
          <w:lang w:eastAsia="zh-CN"/>
        </w:rPr>
        <w:t>4</w:t>
      </w:r>
      <w:r w:rsidR="00CF404A">
        <w:rPr>
          <w:rFonts w:hint="eastAsia"/>
          <w:lang w:eastAsia="zh-CN"/>
        </w:rPr>
        <w:t>年</w:t>
      </w:r>
      <w:r w:rsidR="00CF404A">
        <w:rPr>
          <w:rFonts w:hint="eastAsia"/>
          <w:lang w:eastAsia="zh-CN"/>
        </w:rPr>
        <w:t>9</w:t>
      </w:r>
      <w:r w:rsidR="00CF404A">
        <w:rPr>
          <w:rFonts w:hint="eastAsia"/>
          <w:lang w:eastAsia="zh-CN"/>
        </w:rPr>
        <w:t>月</w:t>
      </w:r>
      <w:r w:rsidR="00CF404A">
        <w:rPr>
          <w:rFonts w:hint="eastAsia"/>
          <w:lang w:eastAsia="zh-CN"/>
        </w:rPr>
        <w:t>17</w:t>
      </w:r>
      <w:r w:rsidR="00CF404A">
        <w:rPr>
          <w:rFonts w:hint="eastAsia"/>
          <w:lang w:eastAsia="zh-CN"/>
        </w:rPr>
        <w:t>日至</w:t>
      </w:r>
      <w:r w:rsidR="00CF404A">
        <w:rPr>
          <w:rFonts w:hint="eastAsia"/>
          <w:lang w:eastAsia="zh-CN"/>
        </w:rPr>
        <w:t>26</w:t>
      </w:r>
      <w:r w:rsidR="00CF404A">
        <w:rPr>
          <w:rFonts w:hint="eastAsia"/>
          <w:lang w:eastAsia="zh-CN"/>
        </w:rPr>
        <w:t>日在同一地点举办</w:t>
      </w:r>
      <w:r w:rsidR="00CF404A">
        <w:rPr>
          <w:lang w:eastAsia="zh-CN"/>
        </w:rPr>
        <w:t>ITU-T</w:t>
      </w:r>
      <w:r w:rsidR="00CF404A">
        <w:rPr>
          <w:rFonts w:hint="eastAsia"/>
          <w:lang w:eastAsia="zh-CN"/>
        </w:rPr>
        <w:t>第</w:t>
      </w:r>
      <w:r w:rsidR="00CF404A">
        <w:rPr>
          <w:rFonts w:hint="eastAsia"/>
          <w:lang w:eastAsia="zh-CN"/>
        </w:rPr>
        <w:t>17</w:t>
      </w:r>
      <w:r w:rsidR="00CF404A">
        <w:rPr>
          <w:rFonts w:hint="eastAsia"/>
          <w:lang w:eastAsia="zh-CN"/>
        </w:rPr>
        <w:t>研究组会议。</w:t>
      </w:r>
    </w:p>
    <w:p w:rsidR="003C508F" w:rsidRDefault="003C508F" w:rsidP="00CF404A">
      <w:pPr>
        <w:overflowPunct w:val="0"/>
        <w:autoSpaceDE w:val="0"/>
        <w:autoSpaceDN w:val="0"/>
        <w:adjustRightInd w:val="0"/>
        <w:ind w:firstLineChars="200" w:firstLine="480"/>
        <w:textAlignment w:val="baseline"/>
        <w:rPr>
          <w:lang w:eastAsia="zh-CN"/>
        </w:rPr>
      </w:pPr>
      <w:r>
        <w:rPr>
          <w:rFonts w:hint="eastAsia"/>
          <w:lang w:eastAsia="zh-CN"/>
        </w:rPr>
        <w:t>讲习班将于第一天的</w:t>
      </w:r>
      <w:r>
        <w:rPr>
          <w:lang w:eastAsia="zh-CN"/>
        </w:rPr>
        <w:t>14:00</w:t>
      </w:r>
      <w:r>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Pr>
          <w:lang w:val="en-US" w:eastAsia="zh-CN"/>
        </w:rPr>
        <w:t>13:0</w:t>
      </w:r>
      <w:r w:rsidRPr="00C868BD">
        <w:rPr>
          <w:lang w:val="en-US" w:eastAsia="zh-CN"/>
        </w:rPr>
        <w:t>0</w:t>
      </w:r>
      <w:r w:rsidR="00CF404A">
        <w:rPr>
          <w:rFonts w:hint="eastAsia"/>
          <w:lang w:val="en-US" w:eastAsia="zh-CN"/>
        </w:rPr>
        <w:t>开始。</w:t>
      </w:r>
      <w:r>
        <w:rPr>
          <w:rFonts w:hint="eastAsia"/>
          <w:szCs w:val="23"/>
          <w:lang w:eastAsia="zh-CN"/>
        </w:rPr>
        <w:t>有关会议厅的详尽信息将在国际电联总部各入口处的屏幕上显示。</w:t>
      </w:r>
    </w:p>
    <w:p w:rsidR="003C508F" w:rsidRDefault="003C508F" w:rsidP="00ED756B">
      <w:pPr>
        <w:spacing w:before="100" w:after="20"/>
        <w:rPr>
          <w:lang w:eastAsia="zh-CN"/>
        </w:rPr>
      </w:pPr>
      <w:r>
        <w:rPr>
          <w:bCs/>
          <w:lang w:eastAsia="zh-CN"/>
        </w:rPr>
        <w:t>2</w:t>
      </w:r>
      <w:r>
        <w:rPr>
          <w:lang w:eastAsia="zh-CN"/>
        </w:rPr>
        <w:tab/>
      </w:r>
      <w:r>
        <w:rPr>
          <w:rFonts w:hint="eastAsia"/>
          <w:lang w:eastAsia="zh-CN"/>
        </w:rPr>
        <w:t>讨论将仅用英文进行。</w:t>
      </w:r>
    </w:p>
    <w:p w:rsidR="003C508F" w:rsidRDefault="003C508F" w:rsidP="00ED756B">
      <w:pPr>
        <w:spacing w:before="100" w:after="20"/>
        <w:rPr>
          <w:lang w:eastAsia="zh-CN"/>
        </w:rPr>
      </w:pPr>
      <w:r>
        <w:rPr>
          <w:bCs/>
          <w:lang w:eastAsia="zh-CN"/>
        </w:rPr>
        <w:t>3</w:t>
      </w:r>
      <w:r>
        <w:rPr>
          <w:lang w:eastAsia="zh-CN"/>
        </w:rPr>
        <w:tab/>
      </w:r>
      <w:r>
        <w:rPr>
          <w:rFonts w:hint="eastAsia"/>
          <w:lang w:eastAsia="zh-CN"/>
        </w:rPr>
        <w:t>国际电联成员国、部门成员和部门准成员</w:t>
      </w:r>
      <w:r w:rsidR="00CF404A">
        <w:rPr>
          <w:rFonts w:hint="eastAsia"/>
          <w:lang w:eastAsia="zh-CN"/>
        </w:rPr>
        <w:t>、学术机构</w:t>
      </w:r>
      <w:r>
        <w:rPr>
          <w:rFonts w:hint="eastAsia"/>
          <w:lang w:eastAsia="zh-CN"/>
        </w:rPr>
        <w:t>以及愿参加此工作的来自国际电联成员国的任何个人均可参加此讲习班。这里所指的“个人”亦包括作为国际、区域和国家组织成员的个人。讲习班不收取任何费用，但亦不发放与会补贴。</w:t>
      </w:r>
      <w:r w:rsidR="00CF404A">
        <w:rPr>
          <w:rFonts w:hint="eastAsia"/>
          <w:lang w:eastAsia="zh-CN"/>
        </w:rPr>
        <w:t>但将向随后召开的</w:t>
      </w:r>
      <w:r w:rsidR="002F4CD0">
        <w:rPr>
          <w:lang w:eastAsia="zh-CN"/>
        </w:rPr>
        <w:t>ITU-T</w:t>
      </w:r>
      <w:r w:rsidR="002F4CD0">
        <w:rPr>
          <w:rFonts w:hint="eastAsia"/>
          <w:lang w:eastAsia="zh-CN"/>
        </w:rPr>
        <w:t>第</w:t>
      </w:r>
      <w:r w:rsidR="002F4CD0">
        <w:rPr>
          <w:rFonts w:hint="eastAsia"/>
          <w:lang w:eastAsia="zh-CN"/>
        </w:rPr>
        <w:t>17</w:t>
      </w:r>
      <w:r w:rsidR="002F4CD0">
        <w:rPr>
          <w:rFonts w:hint="eastAsia"/>
          <w:lang w:eastAsia="zh-CN"/>
        </w:rPr>
        <w:t>研究组会议提供与会补贴，</w:t>
      </w:r>
      <w:r w:rsidR="005C2187">
        <w:rPr>
          <w:rFonts w:hint="eastAsia"/>
          <w:lang w:eastAsia="zh-CN"/>
        </w:rPr>
        <w:t>其中</w:t>
      </w:r>
      <w:r w:rsidR="002F4CD0">
        <w:rPr>
          <w:rFonts w:hint="eastAsia"/>
          <w:lang w:eastAsia="zh-CN"/>
        </w:rPr>
        <w:t>将涵盖本次国际电联安全讲习班。</w:t>
      </w:r>
    </w:p>
    <w:p w:rsidR="003C508F" w:rsidRDefault="003C508F" w:rsidP="00494D0B">
      <w:pPr>
        <w:tabs>
          <w:tab w:val="clear" w:pos="794"/>
          <w:tab w:val="clear" w:pos="1191"/>
          <w:tab w:val="clear" w:pos="1588"/>
          <w:tab w:val="clear" w:pos="1985"/>
        </w:tabs>
        <w:autoSpaceDE w:val="0"/>
        <w:autoSpaceDN w:val="0"/>
        <w:adjustRightInd w:val="0"/>
        <w:rPr>
          <w:lang w:eastAsia="zh-CN"/>
        </w:rPr>
      </w:pPr>
      <w:r>
        <w:rPr>
          <w:lang w:eastAsia="zh-CN"/>
        </w:rPr>
        <w:t>4</w:t>
      </w:r>
      <w:r>
        <w:rPr>
          <w:lang w:eastAsia="zh-CN"/>
        </w:rPr>
        <w:tab/>
      </w:r>
      <w:r>
        <w:rPr>
          <w:rStyle w:val="longtext"/>
          <w:rFonts w:ascii="Arial" w:hAnsi="Arial" w:cs="Arial" w:hint="eastAsia"/>
          <w:color w:val="000000"/>
          <w:lang w:eastAsia="zh-CN"/>
        </w:rPr>
        <w:t>此次讲习班</w:t>
      </w:r>
      <w:r w:rsidR="00EA1A9C">
        <w:rPr>
          <w:rStyle w:val="longtext"/>
          <w:rFonts w:ascii="Arial" w:hAnsi="Arial" w:cs="Arial" w:hint="eastAsia"/>
          <w:color w:val="000000"/>
          <w:lang w:eastAsia="zh-CN"/>
        </w:rPr>
        <w:t>的主要目的</w:t>
      </w:r>
      <w:r w:rsidR="00450327">
        <w:rPr>
          <w:rStyle w:val="longtext"/>
          <w:rFonts w:ascii="Arial" w:hAnsi="Arial" w:cs="Arial" w:hint="eastAsia"/>
          <w:color w:val="000000"/>
          <w:lang w:eastAsia="zh-CN"/>
        </w:rPr>
        <w:t>是在</w:t>
      </w:r>
      <w:r w:rsidR="00450327">
        <w:rPr>
          <w:lang w:eastAsia="zh-CN"/>
        </w:rPr>
        <w:t>ITU-T</w:t>
      </w:r>
      <w:r w:rsidR="00450327">
        <w:rPr>
          <w:rFonts w:hint="eastAsia"/>
          <w:lang w:eastAsia="zh-CN"/>
        </w:rPr>
        <w:t>第</w:t>
      </w:r>
      <w:r w:rsidR="00450327">
        <w:rPr>
          <w:rFonts w:hint="eastAsia"/>
          <w:lang w:eastAsia="zh-CN"/>
        </w:rPr>
        <w:t>17</w:t>
      </w:r>
      <w:r w:rsidR="00450327">
        <w:rPr>
          <w:rFonts w:hint="eastAsia"/>
          <w:lang w:eastAsia="zh-CN"/>
        </w:rPr>
        <w:t>研究组活动的基础上，</w:t>
      </w:r>
      <w:r w:rsidR="00450327">
        <w:rPr>
          <w:rStyle w:val="longtext"/>
          <w:rFonts w:ascii="Arial" w:hAnsi="Arial" w:cs="Arial" w:hint="eastAsia"/>
          <w:color w:val="000000"/>
          <w:lang w:eastAsia="zh-CN"/>
        </w:rPr>
        <w:t>介绍并讨论</w:t>
      </w:r>
      <w:r w:rsidR="00450327" w:rsidRPr="00450327">
        <w:rPr>
          <w:szCs w:val="24"/>
          <w:lang w:eastAsia="zh-CN"/>
        </w:rPr>
        <w:t>ICT</w:t>
      </w:r>
      <w:r w:rsidR="00450327">
        <w:rPr>
          <w:rStyle w:val="longtext"/>
          <w:rFonts w:ascii="Arial" w:hAnsi="Arial" w:cs="Arial" w:hint="eastAsia"/>
          <w:color w:val="000000"/>
          <w:lang w:eastAsia="zh-CN"/>
        </w:rPr>
        <w:t>安全方</w:t>
      </w:r>
      <w:r w:rsidR="00494D0B">
        <w:rPr>
          <w:rStyle w:val="longtext"/>
          <w:rFonts w:ascii="Arial" w:hAnsi="Arial" w:cs="Arial" w:hint="eastAsia"/>
          <w:color w:val="000000"/>
          <w:lang w:eastAsia="zh-CN"/>
        </w:rPr>
        <w:t>面的挑战，特别是对于发展中国家的挑战</w:t>
      </w:r>
      <w:r>
        <w:rPr>
          <w:rStyle w:val="longtext"/>
          <w:rFonts w:ascii="Arial" w:hAnsi="Arial" w:cs="Arial" w:hint="eastAsia"/>
          <w:color w:val="000000"/>
          <w:lang w:eastAsia="zh-CN"/>
        </w:rPr>
        <w:t>。</w:t>
      </w:r>
      <w:r w:rsidR="00450327">
        <w:rPr>
          <w:rStyle w:val="longtext"/>
          <w:rFonts w:ascii="Arial" w:hAnsi="Arial" w:cs="Arial" w:hint="eastAsia"/>
          <w:color w:val="000000"/>
          <w:lang w:eastAsia="zh-CN"/>
        </w:rPr>
        <w:t>本次国际电联安全讲习班侧重于标准化领域，旨在向发展中国家提供有关国际</w:t>
      </w:r>
      <w:r w:rsidR="00450327" w:rsidRPr="00450327">
        <w:rPr>
          <w:szCs w:val="24"/>
          <w:lang w:eastAsia="zh-CN"/>
        </w:rPr>
        <w:t>ICT</w:t>
      </w:r>
      <w:r w:rsidR="00450327">
        <w:rPr>
          <w:rFonts w:hint="eastAsia"/>
          <w:szCs w:val="24"/>
          <w:lang w:eastAsia="zh-CN"/>
        </w:rPr>
        <w:t>安全</w:t>
      </w:r>
      <w:r w:rsidR="00450327">
        <w:rPr>
          <w:rStyle w:val="longtext"/>
          <w:rFonts w:ascii="Arial" w:hAnsi="Arial" w:cs="Arial" w:hint="eastAsia"/>
          <w:color w:val="000000"/>
          <w:lang w:eastAsia="zh-CN"/>
        </w:rPr>
        <w:t>标准方面的具体建议和最佳做法，</w:t>
      </w:r>
      <w:r w:rsidRPr="00210D89">
        <w:rPr>
          <w:lang w:val="en-US" w:eastAsia="zh-CN"/>
        </w:rPr>
        <w:t> </w:t>
      </w:r>
      <w:r w:rsidR="00450327">
        <w:rPr>
          <w:rFonts w:hint="eastAsia"/>
          <w:lang w:val="en-US" w:eastAsia="zh-CN"/>
        </w:rPr>
        <w:t>从而</w:t>
      </w:r>
      <w:r w:rsidR="00494D0B">
        <w:rPr>
          <w:rFonts w:hint="eastAsia"/>
          <w:lang w:val="en-US" w:eastAsia="zh-CN"/>
        </w:rPr>
        <w:t>提高</w:t>
      </w:r>
      <w:r w:rsidR="00450327">
        <w:rPr>
          <w:rFonts w:hint="eastAsia"/>
          <w:lang w:val="en-US" w:eastAsia="zh-CN"/>
        </w:rPr>
        <w:t>发展中国家标准化</w:t>
      </w:r>
      <w:r w:rsidR="00494D0B">
        <w:rPr>
          <w:rFonts w:hint="eastAsia"/>
          <w:lang w:val="en-US" w:eastAsia="zh-CN"/>
        </w:rPr>
        <w:t>工作的能力。讲习班还旨在完善</w:t>
      </w:r>
      <w:r w:rsidR="00450327">
        <w:rPr>
          <w:rFonts w:hint="eastAsia"/>
          <w:lang w:val="en-US" w:eastAsia="zh-CN"/>
        </w:rPr>
        <w:t>和提高与</w:t>
      </w:r>
      <w:r w:rsidR="00450327">
        <w:rPr>
          <w:rFonts w:hint="eastAsia"/>
          <w:lang w:eastAsia="zh-CN"/>
        </w:rPr>
        <w:t>国际电联电信发展部门和其他标准制定组织之间的协作。</w:t>
      </w:r>
    </w:p>
    <w:p w:rsidR="00450327" w:rsidRPr="00450327" w:rsidRDefault="00450327" w:rsidP="006A7DCD">
      <w:pPr>
        <w:tabs>
          <w:tab w:val="clear" w:pos="794"/>
          <w:tab w:val="clear" w:pos="1191"/>
          <w:tab w:val="clear" w:pos="1588"/>
          <w:tab w:val="clear" w:pos="1985"/>
        </w:tabs>
        <w:autoSpaceDE w:val="0"/>
        <w:autoSpaceDN w:val="0"/>
        <w:adjustRightInd w:val="0"/>
        <w:ind w:firstLineChars="200" w:firstLine="480"/>
        <w:rPr>
          <w:lang w:eastAsia="zh-CN"/>
        </w:rPr>
      </w:pPr>
      <w:r>
        <w:rPr>
          <w:rFonts w:hint="eastAsia"/>
          <w:lang w:eastAsia="zh-CN"/>
        </w:rPr>
        <w:t>讲习班将汇聚这一领域的知名专家，他们分别来自发展中国家、国际电联成员国、监管机构、政策制定机构和私营部门（服务供应商、电信运营</w:t>
      </w:r>
      <w:r w:rsidR="00AA19E3">
        <w:rPr>
          <w:rFonts w:hint="eastAsia"/>
          <w:lang w:eastAsia="zh-CN"/>
        </w:rPr>
        <w:t>商、制造商和解决方案提供商）、学术界、标准化组织、论坛和行业联盟</w:t>
      </w:r>
      <w:r>
        <w:rPr>
          <w:rFonts w:hint="eastAsia"/>
          <w:lang w:eastAsia="zh-CN"/>
        </w:rPr>
        <w:t>。</w:t>
      </w:r>
    </w:p>
    <w:p w:rsidR="00450327" w:rsidRPr="00AA19E3" w:rsidRDefault="00450327" w:rsidP="00450327">
      <w:pPr>
        <w:tabs>
          <w:tab w:val="clear" w:pos="794"/>
          <w:tab w:val="clear" w:pos="1191"/>
          <w:tab w:val="clear" w:pos="1588"/>
          <w:tab w:val="clear" w:pos="1985"/>
        </w:tabs>
        <w:autoSpaceDE w:val="0"/>
        <w:autoSpaceDN w:val="0"/>
        <w:adjustRightInd w:val="0"/>
        <w:rPr>
          <w:lang w:eastAsia="zh-CN"/>
        </w:rPr>
      </w:pPr>
    </w:p>
    <w:p w:rsidR="003C508F" w:rsidRPr="00A853A7" w:rsidRDefault="003C508F" w:rsidP="00EA1A9C">
      <w:pPr>
        <w:pStyle w:val="BodyText2"/>
        <w:spacing w:line="240" w:lineRule="auto"/>
        <w:rPr>
          <w:rFonts w:ascii="??" w:hAnsi="??"/>
          <w:lang w:eastAsia="zh-CN"/>
        </w:rPr>
      </w:pPr>
      <w:r w:rsidRPr="00A853A7">
        <w:rPr>
          <w:rFonts w:ascii="??" w:hAnsi="??"/>
          <w:lang w:val="en-US" w:eastAsia="zh-CN"/>
        </w:rPr>
        <w:t>5</w:t>
      </w:r>
      <w:r w:rsidRPr="00A853A7">
        <w:rPr>
          <w:rFonts w:ascii="??" w:hAnsi="??"/>
          <w:lang w:val="en-US" w:eastAsia="zh-CN"/>
        </w:rPr>
        <w:tab/>
      </w:r>
      <w:r w:rsidRPr="00A853A7">
        <w:rPr>
          <w:rFonts w:ascii="??" w:hAnsi="??" w:hint="eastAsia"/>
          <w:lang w:val="en-US" w:eastAsia="zh-CN"/>
        </w:rPr>
        <w:t>讲习班的日程草案</w:t>
      </w:r>
      <w:r w:rsidR="00EA1A9C">
        <w:rPr>
          <w:rFonts w:ascii="??" w:hAnsi="??" w:hint="eastAsia"/>
          <w:lang w:val="en-US" w:eastAsia="zh-CN"/>
        </w:rPr>
        <w:t>载于</w:t>
      </w:r>
      <w:r w:rsidR="00EA1A9C" w:rsidRPr="00EA1A9C">
        <w:rPr>
          <w:rFonts w:ascii="??" w:hAnsi="??" w:hint="eastAsia"/>
          <w:b/>
          <w:bCs/>
          <w:lang w:val="en-US" w:eastAsia="zh-CN"/>
        </w:rPr>
        <w:t>附件</w:t>
      </w:r>
      <w:r w:rsidR="00EA1A9C" w:rsidRPr="00EA1A9C">
        <w:rPr>
          <w:rFonts w:ascii="??" w:hAnsi="??" w:hint="eastAsia"/>
          <w:b/>
          <w:bCs/>
          <w:lang w:val="en-US" w:eastAsia="zh-CN"/>
        </w:rPr>
        <w:t>1</w:t>
      </w:r>
      <w:r w:rsidR="00EA1A9C">
        <w:rPr>
          <w:rFonts w:ascii="??" w:hAnsi="??" w:hint="eastAsia"/>
          <w:lang w:val="en-US" w:eastAsia="zh-CN"/>
        </w:rPr>
        <w:t>。日程草案也</w:t>
      </w:r>
      <w:r w:rsidRPr="00A853A7">
        <w:rPr>
          <w:rFonts w:ascii="??" w:hAnsi="??" w:hint="eastAsia"/>
          <w:lang w:val="en-US" w:eastAsia="zh-CN"/>
        </w:rPr>
        <w:t>将通过</w:t>
      </w:r>
      <w:r w:rsidRPr="00A853A7">
        <w:rPr>
          <w:rFonts w:ascii="??" w:hAnsi="??"/>
          <w:lang w:val="en-US" w:eastAsia="zh-CN"/>
        </w:rPr>
        <w:t>ITU-T</w:t>
      </w:r>
      <w:r w:rsidR="00EA1A9C">
        <w:rPr>
          <w:rFonts w:ascii="??" w:hAnsi="??" w:hint="eastAsia"/>
          <w:lang w:val="en-US" w:eastAsia="zh-CN"/>
        </w:rPr>
        <w:t>活动</w:t>
      </w:r>
      <w:r w:rsidRPr="00A853A7">
        <w:rPr>
          <w:rFonts w:ascii="??" w:hAnsi="??" w:hint="eastAsia"/>
          <w:lang w:val="en-US" w:eastAsia="zh-CN"/>
        </w:rPr>
        <w:t>网站</w:t>
      </w:r>
      <w:hyperlink r:id="rId9" w:history="1">
        <w:r w:rsidR="00EA1A9C" w:rsidRPr="00EA1A9C">
          <w:rPr>
            <w:rStyle w:val="Hyperlink"/>
            <w:szCs w:val="24"/>
            <w:lang w:eastAsia="zh-CN"/>
          </w:rPr>
          <w:t>www.itu.int/en/ITU-T/Workshops-and-Seminars/ict-sec-chaldc/</w:t>
        </w:r>
      </w:hyperlink>
      <w:r w:rsidRPr="00A853A7">
        <w:rPr>
          <w:rFonts w:ascii="??" w:hAnsi="??" w:hint="eastAsia"/>
          <w:lang w:val="en-US" w:eastAsia="zh-CN"/>
        </w:rPr>
        <w:t>提供，并将</w:t>
      </w:r>
      <w:r w:rsidR="00EA1A9C">
        <w:rPr>
          <w:rFonts w:ascii="??" w:hAnsi="??" w:hint="eastAsia"/>
          <w:lang w:val="en-US" w:eastAsia="zh-CN"/>
        </w:rPr>
        <w:t>随着获得新的或修订信息进行</w:t>
      </w:r>
      <w:r w:rsidRPr="00A853A7">
        <w:rPr>
          <w:rFonts w:ascii="??" w:hAnsi="??" w:hint="eastAsia"/>
          <w:lang w:val="en-US" w:eastAsia="zh-CN"/>
        </w:rPr>
        <w:t>定期更新</w:t>
      </w:r>
      <w:r w:rsidRPr="00A853A7">
        <w:rPr>
          <w:rFonts w:ascii="??" w:hAnsi="??" w:hint="eastAsia"/>
          <w:lang w:eastAsia="zh-CN"/>
        </w:rPr>
        <w:t>。</w:t>
      </w:r>
    </w:p>
    <w:p w:rsidR="003C508F" w:rsidRDefault="003C508F" w:rsidP="00A21979">
      <w:pPr>
        <w:rPr>
          <w:lang w:eastAsia="zh-CN"/>
        </w:rPr>
      </w:pPr>
      <w:r>
        <w:rPr>
          <w:lang w:val="en-US" w:eastAsia="zh-CN"/>
        </w:rPr>
        <w:t>6</w:t>
      </w:r>
      <w:r w:rsidRPr="00E1779A">
        <w:rPr>
          <w:lang w:val="en-US" w:eastAsia="zh-CN"/>
        </w:rPr>
        <w:tab/>
      </w:r>
      <w:r w:rsidR="00EA1A9C" w:rsidRPr="00E1779A">
        <w:rPr>
          <w:rFonts w:hint="eastAsia"/>
          <w:lang w:val="en-US" w:eastAsia="zh-CN"/>
        </w:rPr>
        <w:t>国际电联的主要会议厅和日内瓦国际会议中心（</w:t>
      </w:r>
      <w:r w:rsidR="00EA1A9C" w:rsidRPr="00E1779A">
        <w:rPr>
          <w:lang w:val="en-US" w:eastAsia="zh-CN"/>
        </w:rPr>
        <w:t>CICG</w:t>
      </w:r>
      <w:r w:rsidR="00EA1A9C" w:rsidRPr="00E1779A">
        <w:rPr>
          <w:rFonts w:hint="eastAsia"/>
          <w:lang w:val="en-US" w:eastAsia="zh-CN"/>
        </w:rPr>
        <w:t>）内均设有无线局域网设施，供代表使用。详细信息见</w:t>
      </w:r>
      <w:r w:rsidR="00EA1A9C" w:rsidRPr="00E1779A">
        <w:rPr>
          <w:lang w:val="en-US" w:eastAsia="zh-CN"/>
        </w:rPr>
        <w:t>ITU-T</w:t>
      </w:r>
      <w:r w:rsidR="00EA1A9C" w:rsidRPr="00E1779A">
        <w:rPr>
          <w:rFonts w:hint="eastAsia"/>
          <w:lang w:val="en-US" w:eastAsia="zh-CN"/>
        </w:rPr>
        <w:t>网站</w:t>
      </w:r>
      <w:r w:rsidR="00EA1A9C">
        <w:rPr>
          <w:rFonts w:hint="eastAsia"/>
          <w:szCs w:val="24"/>
          <w:lang w:eastAsia="zh-CN"/>
        </w:rPr>
        <w:t>（</w:t>
      </w:r>
      <w:hyperlink r:id="rId10" w:history="1">
        <w:r w:rsidR="00EA1A9C">
          <w:rPr>
            <w:rStyle w:val="Hyperlink"/>
            <w:lang w:eastAsia="zh-CN"/>
          </w:rPr>
          <w:t>http://www.itu.int/ITU-T/edh/faqs-support.html</w:t>
        </w:r>
      </w:hyperlink>
      <w:r w:rsidR="00EA1A9C">
        <w:rPr>
          <w:rFonts w:hint="eastAsia"/>
          <w:szCs w:val="24"/>
          <w:lang w:eastAsia="zh-CN"/>
        </w:rPr>
        <w:t>）</w:t>
      </w:r>
      <w:r w:rsidR="00EA1A9C" w:rsidRPr="00C868BD">
        <w:rPr>
          <w:rFonts w:hint="eastAsia"/>
          <w:szCs w:val="24"/>
          <w:lang w:eastAsia="zh-CN"/>
        </w:rPr>
        <w:t>。</w:t>
      </w:r>
    </w:p>
    <w:p w:rsidR="003C508F" w:rsidRDefault="003C508F" w:rsidP="00EA1A9C">
      <w:pPr>
        <w:tabs>
          <w:tab w:val="left" w:pos="1418"/>
          <w:tab w:val="left" w:pos="1702"/>
          <w:tab w:val="left" w:pos="2160"/>
        </w:tabs>
        <w:ind w:right="92"/>
        <w:rPr>
          <w:lang w:eastAsia="zh-CN"/>
        </w:rPr>
      </w:pPr>
      <w:r>
        <w:rPr>
          <w:lang w:eastAsia="zh-CN"/>
        </w:rPr>
        <w:t>7</w:t>
      </w:r>
      <w:r>
        <w:rPr>
          <w:lang w:eastAsia="zh-CN"/>
        </w:rPr>
        <w:tab/>
      </w:r>
      <w:r w:rsidR="00EA1A9C">
        <w:rPr>
          <w:rFonts w:hint="eastAsia"/>
          <w:b/>
          <w:bCs/>
          <w:szCs w:val="23"/>
          <w:lang w:eastAsia="zh-CN"/>
        </w:rPr>
        <w:t>附件</w:t>
      </w:r>
      <w:r w:rsidR="00EA1A9C">
        <w:rPr>
          <w:rFonts w:hint="eastAsia"/>
          <w:b/>
          <w:bCs/>
          <w:szCs w:val="23"/>
          <w:lang w:eastAsia="zh-CN"/>
        </w:rPr>
        <w:t>2</w:t>
      </w:r>
      <w:r w:rsidR="00EA1A9C">
        <w:rPr>
          <w:rFonts w:hint="eastAsia"/>
          <w:szCs w:val="23"/>
          <w:lang w:eastAsia="zh-CN"/>
        </w:rPr>
        <w:t>中有一份酒店确认单（酒店清单见</w:t>
      </w:r>
      <w:r w:rsidR="006561FD">
        <w:fldChar w:fldCharType="begin"/>
      </w:r>
      <w:r w:rsidR="006561FD">
        <w:instrText xml:space="preserve"> HYPERLINK "http://www.itu.int/travel/" </w:instrText>
      </w:r>
      <w:r w:rsidR="006561FD">
        <w:fldChar w:fldCharType="separate"/>
      </w:r>
      <w:r w:rsidR="00EA1A9C" w:rsidRPr="006609BF">
        <w:rPr>
          <w:rStyle w:val="Hyperlink"/>
          <w:szCs w:val="23"/>
          <w:lang w:eastAsia="zh-CN"/>
        </w:rPr>
        <w:t>http://www.itu.int/travel/</w:t>
      </w:r>
      <w:r w:rsidR="006561FD">
        <w:rPr>
          <w:rStyle w:val="Hyperlink"/>
          <w:szCs w:val="23"/>
          <w:lang w:eastAsia="zh-CN"/>
        </w:rPr>
        <w:fldChar w:fldCharType="end"/>
      </w:r>
      <w:r w:rsidR="00EA1A9C">
        <w:rPr>
          <w:rFonts w:hint="eastAsia"/>
          <w:szCs w:val="23"/>
          <w:lang w:eastAsia="zh-CN"/>
        </w:rPr>
        <w:t>）</w:t>
      </w:r>
      <w:r w:rsidR="00EA1A9C">
        <w:rPr>
          <w:rFonts w:hint="eastAsia"/>
          <w:szCs w:val="23"/>
          <w:lang w:val="en-US" w:eastAsia="zh-CN"/>
        </w:rPr>
        <w:t>，</w:t>
      </w:r>
      <w:r w:rsidR="00EA1A9C">
        <w:rPr>
          <w:rFonts w:hint="eastAsia"/>
          <w:szCs w:val="23"/>
          <w:lang w:eastAsia="zh-CN"/>
        </w:rPr>
        <w:t>供参考。关于酒店住宿、交通和签证的要求</w:t>
      </w:r>
      <w:r w:rsidR="00EA1A9C">
        <w:rPr>
          <w:rFonts w:hint="eastAsia"/>
          <w:szCs w:val="23"/>
          <w:lang w:eastAsia="zh-CN"/>
        </w:rPr>
        <w:t xml:space="preserve"> </w:t>
      </w:r>
      <w:r w:rsidR="00EA1A9C">
        <w:rPr>
          <w:rFonts w:hint="eastAsia"/>
          <w:szCs w:val="23"/>
          <w:lang w:eastAsia="zh-CN"/>
        </w:rPr>
        <w:t>可在</w:t>
      </w:r>
      <w:r w:rsidR="00EA1A9C" w:rsidRPr="00A853A7">
        <w:rPr>
          <w:rFonts w:ascii="??" w:hAnsi="??"/>
          <w:lang w:val="en-US" w:eastAsia="zh-CN"/>
        </w:rPr>
        <w:t>ITU-T</w:t>
      </w:r>
      <w:r w:rsidR="00EA1A9C" w:rsidRPr="00A853A7">
        <w:rPr>
          <w:rFonts w:ascii="??" w:hAnsi="??" w:hint="eastAsia"/>
          <w:lang w:val="en-US" w:eastAsia="zh-CN"/>
        </w:rPr>
        <w:t>网站</w:t>
      </w:r>
      <w:r w:rsidR="00EA1A9C">
        <w:rPr>
          <w:rFonts w:ascii="??" w:hAnsi="??" w:hint="eastAsia"/>
          <w:lang w:val="en-US" w:eastAsia="zh-CN"/>
        </w:rPr>
        <w:t>找到：</w:t>
      </w:r>
      <w:hyperlink r:id="rId11" w:history="1">
        <w:r w:rsidR="00EA1A9C" w:rsidRPr="002F4CD0">
          <w:rPr>
            <w:rStyle w:val="Hyperlink"/>
            <w:szCs w:val="24"/>
            <w:lang w:eastAsia="zh-CN"/>
          </w:rPr>
          <w:t>www.itu.int/en/ITU-T/Workshops-and-Seminars/ict-sec-chaldc/</w:t>
        </w:r>
      </w:hyperlink>
    </w:p>
    <w:p w:rsidR="003C508F" w:rsidRDefault="003C508F" w:rsidP="00EA1A9C">
      <w:pPr>
        <w:spacing w:before="100" w:after="20"/>
        <w:rPr>
          <w:lang w:eastAsia="zh-CN"/>
        </w:rPr>
      </w:pPr>
      <w:r>
        <w:rPr>
          <w:lang w:eastAsia="zh-CN"/>
        </w:rPr>
        <w:t>8</w:t>
      </w:r>
      <w:r>
        <w:rPr>
          <w:lang w:eastAsia="zh-CN"/>
        </w:rPr>
        <w:tab/>
      </w:r>
      <w:r w:rsidR="00EA1A9C">
        <w:rPr>
          <w:rFonts w:hint="eastAsia"/>
          <w:lang w:eastAsia="zh-CN"/>
        </w:rPr>
        <w:t>为便于电信标准化局就该讲习班的组织做出必要安排，我希望您能通过网址</w:t>
      </w:r>
      <w:r w:rsidR="006561FD">
        <w:fldChar w:fldCharType="begin"/>
      </w:r>
      <w:r w:rsidR="006561FD">
        <w:instrText xml:space="preserve"> HYPERLINK "http://www.itu.int/en/ITU-T/Workshops-and-Seminars/ict-sec-chaldc/</w:instrText>
      </w:r>
      <w:r w:rsidR="006561FD">
        <w:instrText xml:space="preserve">" </w:instrText>
      </w:r>
      <w:r w:rsidR="006561FD">
        <w:fldChar w:fldCharType="separate"/>
      </w:r>
      <w:r w:rsidR="00EA1A9C" w:rsidRPr="002F4CD0">
        <w:rPr>
          <w:rStyle w:val="Hyperlink"/>
          <w:szCs w:val="24"/>
        </w:rPr>
        <w:t>www.itu.int/en/ITU-T/Workshops-and-Seminars/ict-sec-chaldc/</w:t>
      </w:r>
      <w:r w:rsidR="006561FD">
        <w:rPr>
          <w:rStyle w:val="Hyperlink"/>
          <w:szCs w:val="24"/>
        </w:rPr>
        <w:fldChar w:fldCharType="end"/>
      </w:r>
      <w:r w:rsidR="00EA1A9C">
        <w:rPr>
          <w:rFonts w:hint="eastAsia"/>
          <w:lang w:val="en-US" w:eastAsia="zh-CN"/>
        </w:rPr>
        <w:t>以</w:t>
      </w:r>
      <w:r w:rsidR="00EA1A9C">
        <w:rPr>
          <w:rFonts w:hint="eastAsia"/>
          <w:lang w:eastAsia="zh-CN"/>
        </w:rPr>
        <w:t>在线形式向电信标准化局尽早、但</w:t>
      </w:r>
      <w:r w:rsidR="00EA1A9C">
        <w:rPr>
          <w:rFonts w:hint="eastAsia"/>
          <w:b/>
          <w:bCs/>
          <w:lang w:eastAsia="zh-CN"/>
        </w:rPr>
        <w:t>不迟于</w:t>
      </w:r>
      <w:r w:rsidR="00EA1A9C">
        <w:rPr>
          <w:b/>
          <w:bCs/>
          <w:lang w:eastAsia="zh-CN"/>
        </w:rPr>
        <w:t>201</w:t>
      </w:r>
      <w:r w:rsidR="00EA1A9C">
        <w:rPr>
          <w:rFonts w:hint="eastAsia"/>
          <w:b/>
          <w:bCs/>
          <w:lang w:eastAsia="zh-CN"/>
        </w:rPr>
        <w:t>4</w:t>
      </w:r>
      <w:r w:rsidR="00EA1A9C">
        <w:rPr>
          <w:rFonts w:hint="eastAsia"/>
          <w:b/>
          <w:bCs/>
          <w:lang w:eastAsia="zh-CN"/>
        </w:rPr>
        <w:t>年</w:t>
      </w:r>
      <w:r w:rsidR="00EA1A9C">
        <w:rPr>
          <w:rFonts w:hint="eastAsia"/>
          <w:b/>
          <w:bCs/>
          <w:lang w:eastAsia="zh-CN"/>
        </w:rPr>
        <w:t>9</w:t>
      </w:r>
      <w:r w:rsidR="00EA1A9C">
        <w:rPr>
          <w:rFonts w:hint="eastAsia"/>
          <w:b/>
          <w:bCs/>
          <w:lang w:eastAsia="zh-CN"/>
        </w:rPr>
        <w:t>月</w:t>
      </w:r>
      <w:r w:rsidR="00EA1A9C">
        <w:rPr>
          <w:b/>
          <w:bCs/>
          <w:lang w:eastAsia="zh-CN"/>
        </w:rPr>
        <w:t>1</w:t>
      </w:r>
      <w:r w:rsidR="00EA1A9C">
        <w:rPr>
          <w:rFonts w:hint="eastAsia"/>
          <w:b/>
          <w:bCs/>
          <w:lang w:eastAsia="zh-CN"/>
        </w:rPr>
        <w:t>日</w:t>
      </w:r>
      <w:r w:rsidR="00EA1A9C">
        <w:rPr>
          <w:rFonts w:hint="eastAsia"/>
          <w:lang w:eastAsia="zh-CN"/>
        </w:rPr>
        <w:t>进行注册。</w:t>
      </w:r>
      <w:r w:rsidR="00EA1A9C">
        <w:rPr>
          <w:rFonts w:hint="eastAsia"/>
          <w:b/>
          <w:bCs/>
          <w:lang w:eastAsia="zh-CN"/>
        </w:rPr>
        <w:t>请注意，讲习班与会者的预注册仅以</w:t>
      </w:r>
      <w:r w:rsidR="00EA1A9C" w:rsidRPr="009673E0">
        <w:rPr>
          <w:rFonts w:ascii="STKaiti" w:eastAsia="STKaiti" w:hAnsi="STKaiti" w:hint="eastAsia"/>
          <w:b/>
          <w:bCs/>
          <w:lang w:eastAsia="zh-CN"/>
        </w:rPr>
        <w:t>在线</w:t>
      </w:r>
      <w:r w:rsidR="00EA1A9C">
        <w:rPr>
          <w:rFonts w:hint="eastAsia"/>
          <w:b/>
          <w:bCs/>
          <w:lang w:eastAsia="zh-CN"/>
        </w:rPr>
        <w:t>方式进行</w:t>
      </w:r>
      <w:r w:rsidR="00EA1A9C" w:rsidRPr="009673E0">
        <w:rPr>
          <w:rFonts w:hint="eastAsia"/>
          <w:lang w:eastAsia="zh-CN"/>
        </w:rPr>
        <w:t>。</w:t>
      </w:r>
    </w:p>
    <w:p w:rsidR="003C508F" w:rsidRPr="00180EF1" w:rsidRDefault="003C508F" w:rsidP="00EA1A9C">
      <w:pPr>
        <w:tabs>
          <w:tab w:val="left" w:pos="1418"/>
          <w:tab w:val="left" w:pos="1702"/>
          <w:tab w:val="left" w:pos="2160"/>
        </w:tabs>
        <w:spacing w:before="100" w:after="20"/>
        <w:ind w:right="-96"/>
        <w:jc w:val="both"/>
        <w:rPr>
          <w:b/>
          <w:bCs/>
          <w:lang w:eastAsia="zh-CN"/>
        </w:rPr>
      </w:pPr>
      <w:r>
        <w:rPr>
          <w:lang w:eastAsia="zh-CN"/>
        </w:rPr>
        <w:t>9</w:t>
      </w:r>
      <w:r>
        <w:rPr>
          <w:lang w:eastAsia="zh-CN"/>
        </w:rPr>
        <w:tab/>
      </w:r>
      <w:r w:rsidR="00EA1A9C">
        <w:rPr>
          <w:rFonts w:hint="eastAsia"/>
          <w:lang w:eastAsia="zh-CN"/>
        </w:rPr>
        <w:t>我们</w:t>
      </w:r>
      <w:r w:rsidR="00EA1A9C">
        <w:rPr>
          <w:rFonts w:hint="eastAsia"/>
          <w:lang w:val="fr-CH" w:eastAsia="zh-CN"/>
        </w:rPr>
        <w:t>谨</w:t>
      </w:r>
      <w:r w:rsidR="00EA1A9C">
        <w:rPr>
          <w:rFonts w:hint="eastAsia"/>
          <w:lang w:eastAsia="zh-CN"/>
        </w:rPr>
        <w:t>在此提醒您，一些国家的公民需要获得签证才能入境瑞士并在此逗留。</w:t>
      </w:r>
      <w:r w:rsidR="00EA1A9C" w:rsidRPr="00F62F25">
        <w:rPr>
          <w:rFonts w:hint="eastAsia"/>
          <w:b/>
          <w:lang w:eastAsia="zh-CN"/>
        </w:rPr>
        <w:t>签证必须至少在会议召开日的</w:t>
      </w:r>
      <w:r w:rsidR="00EA1A9C">
        <w:rPr>
          <w:rFonts w:hint="eastAsia"/>
          <w:b/>
          <w:lang w:eastAsia="zh-CN"/>
        </w:rPr>
        <w:t>六</w:t>
      </w:r>
      <w:r w:rsidR="00EA1A9C" w:rsidRPr="00F62F25">
        <w:rPr>
          <w:rFonts w:hint="eastAsia"/>
          <w:b/>
          <w:lang w:eastAsia="zh-CN"/>
        </w:rPr>
        <w:t>（</w:t>
      </w:r>
      <w:r w:rsidR="00EA1A9C">
        <w:rPr>
          <w:rFonts w:hint="eastAsia"/>
          <w:b/>
          <w:lang w:eastAsia="zh-CN"/>
        </w:rPr>
        <w:t>6</w:t>
      </w:r>
      <w:r w:rsidR="00EA1A9C" w:rsidRPr="00F62F25">
        <w:rPr>
          <w:rFonts w:hint="eastAsia"/>
          <w:b/>
          <w:lang w:eastAsia="zh-CN"/>
        </w:rPr>
        <w:t>）个星期前向驻贵国的瑞士代表机构（使馆或领事馆）申请，并随后领取</w:t>
      </w:r>
      <w:r w:rsidR="00EA1A9C" w:rsidRPr="008C763B">
        <w:rPr>
          <w:rFonts w:hint="eastAsia"/>
          <w:bCs/>
          <w:lang w:eastAsia="zh-CN"/>
        </w:rPr>
        <w:t>。</w:t>
      </w:r>
      <w:r w:rsidR="00EA1A9C">
        <w:rPr>
          <w:rFonts w:hint="eastAsia"/>
          <w:lang w:eastAsia="zh-CN"/>
        </w:rPr>
        <w:t>如贵国没有此类机构，则请向驻离贵国最近的国家的此类机构申请并领取。</w:t>
      </w:r>
    </w:p>
    <w:p w:rsidR="00EA1A9C" w:rsidRDefault="00EA1A9C" w:rsidP="006A7DCD">
      <w:pPr>
        <w:overflowPunct w:val="0"/>
        <w:autoSpaceDE w:val="0"/>
        <w:autoSpaceDN w:val="0"/>
        <w:adjustRightInd w:val="0"/>
        <w:ind w:firstLineChars="200" w:firstLine="480"/>
        <w:textAlignment w:val="baseline"/>
        <w:rPr>
          <w:szCs w:val="23"/>
          <w:lang w:eastAsia="zh-CN"/>
        </w:rPr>
      </w:pPr>
      <w:r w:rsidRPr="00BA0208">
        <w:rPr>
          <w:rFonts w:hint="eastAsia"/>
          <w:szCs w:val="23"/>
          <w:lang w:eastAsia="zh-CN"/>
        </w:rPr>
        <w:t>如果</w:t>
      </w:r>
      <w:r w:rsidRPr="00BA0208">
        <w:rPr>
          <w:rFonts w:hint="eastAsia"/>
          <w:b/>
          <w:bCs/>
          <w:lang w:eastAsia="zh-CN"/>
        </w:rPr>
        <w:t>国际电联成员国、部门成员、部门准成员或学术机构</w:t>
      </w:r>
      <w:r w:rsidRPr="00BA0208">
        <w:rPr>
          <w:rFonts w:hint="eastAsia"/>
          <w:szCs w:val="23"/>
          <w:lang w:eastAsia="zh-CN"/>
        </w:rPr>
        <w:t>遇到了问题，国际电联可根据他们向电信标准化局提出的正式请求与相关瑞士当局接触，</w:t>
      </w:r>
      <w:r w:rsidRPr="00BA0208">
        <w:rPr>
          <w:rFonts w:hint="eastAsia"/>
          <w:lang w:eastAsia="zh-CN"/>
        </w:rPr>
        <w:t>以便为发放签证提供方便，但仅限于在所述的</w:t>
      </w:r>
      <w:r>
        <w:rPr>
          <w:rFonts w:hint="eastAsia"/>
          <w:lang w:val="en-US" w:eastAsia="zh-CN"/>
        </w:rPr>
        <w:t>六</w:t>
      </w:r>
      <w:r w:rsidRPr="00BA0208">
        <w:rPr>
          <w:rFonts w:hint="eastAsia"/>
          <w:lang w:eastAsia="zh-CN"/>
        </w:rPr>
        <w:t>个星期内办理。此类请求应</w:t>
      </w:r>
      <w:r w:rsidRPr="00BA0208">
        <w:rPr>
          <w:rFonts w:hint="eastAsia"/>
          <w:szCs w:val="24"/>
          <w:lang w:eastAsia="zh-CN"/>
        </w:rPr>
        <w:t>通过您所代表的主管部门或实体发出的正式信函提出。该函必须</w:t>
      </w:r>
      <w:r w:rsidRPr="00BA0208">
        <w:rPr>
          <w:rFonts w:hint="eastAsia"/>
          <w:lang w:eastAsia="zh-CN"/>
        </w:rPr>
        <w:t>说明申请签证人员的姓名和职务、出生日期、护照号码以及护照</w:t>
      </w:r>
      <w:r>
        <w:rPr>
          <w:rFonts w:hint="eastAsia"/>
          <w:lang w:eastAsia="zh-CN"/>
        </w:rPr>
        <w:t>签</w:t>
      </w:r>
      <w:r w:rsidRPr="00BA0208">
        <w:rPr>
          <w:rFonts w:hint="eastAsia"/>
          <w:lang w:eastAsia="zh-CN"/>
        </w:rPr>
        <w:t>发日期和</w:t>
      </w:r>
      <w:r>
        <w:rPr>
          <w:rFonts w:hint="eastAsia"/>
          <w:lang w:eastAsia="zh-CN"/>
        </w:rPr>
        <w:t>失效</w:t>
      </w:r>
      <w:r w:rsidRPr="00BA0208">
        <w:rPr>
          <w:rFonts w:hint="eastAsia"/>
          <w:lang w:eastAsia="zh-CN"/>
        </w:rPr>
        <w:t>日期，并需附有一份经</w:t>
      </w:r>
      <w:r w:rsidRPr="00BA0208">
        <w:rPr>
          <w:spacing w:val="-10"/>
          <w:szCs w:val="24"/>
          <w:lang w:eastAsia="zh-CN"/>
        </w:rPr>
        <w:t>ITU-T</w:t>
      </w:r>
      <w:r w:rsidRPr="00BA0208">
        <w:rPr>
          <w:rFonts w:hint="eastAsia"/>
          <w:lang w:eastAsia="zh-CN"/>
        </w:rPr>
        <w:t>所述讲习班批准的注册确认通知，而且必须通过传真（传真号码：</w:t>
      </w:r>
      <w:r w:rsidRPr="00BA0208">
        <w:rPr>
          <w:lang w:eastAsia="zh-CN"/>
        </w:rPr>
        <w:t>+41 22 730 5853</w:t>
      </w:r>
      <w:r w:rsidRPr="00BA0208">
        <w:rPr>
          <w:rFonts w:hint="eastAsia"/>
          <w:lang w:eastAsia="zh-CN"/>
        </w:rPr>
        <w:t>）或电子邮件（</w:t>
      </w:r>
      <w:r w:rsidR="006561FD">
        <w:fldChar w:fldCharType="begin"/>
      </w:r>
      <w:r w:rsidR="006561FD">
        <w:instrText xml:space="preserve"> HYPERLINK "mailto:tsbreg@itu.int" </w:instrText>
      </w:r>
      <w:r w:rsidR="006561FD">
        <w:fldChar w:fldCharType="separate"/>
      </w:r>
      <w:r w:rsidRPr="00BA0208">
        <w:rPr>
          <w:color w:val="0000FF"/>
          <w:u w:val="single"/>
          <w:lang w:eastAsia="zh-CN"/>
        </w:rPr>
        <w:t>tsbreg@itu.int</w:t>
      </w:r>
      <w:r w:rsidR="006561FD">
        <w:rPr>
          <w:color w:val="0000FF"/>
          <w:u w:val="single"/>
          <w:lang w:eastAsia="zh-CN"/>
        </w:rPr>
        <w:fldChar w:fldCharType="end"/>
      </w:r>
      <w:r w:rsidRPr="00BA0208">
        <w:rPr>
          <w:rFonts w:hint="eastAsia"/>
          <w:lang w:eastAsia="zh-CN"/>
        </w:rPr>
        <w:t>）发至电信标准化局，上面注明</w:t>
      </w:r>
      <w:r w:rsidRPr="00BA0208">
        <w:rPr>
          <w:rFonts w:ascii="SimSun" w:hAnsi="SimSun"/>
          <w:lang w:eastAsia="zh-CN"/>
        </w:rPr>
        <w:t>“</w:t>
      </w:r>
      <w:r w:rsidRPr="00BA0208">
        <w:rPr>
          <w:b/>
          <w:lang w:eastAsia="zh-CN"/>
        </w:rPr>
        <w:t>visa request</w:t>
      </w:r>
      <w:r w:rsidRPr="00BA0208">
        <w:rPr>
          <w:rFonts w:ascii="SimSun" w:hAnsi="SimSun"/>
          <w:lang w:eastAsia="zh-CN"/>
        </w:rPr>
        <w:t>”</w:t>
      </w:r>
      <w:r w:rsidRPr="00BA0208">
        <w:rPr>
          <w:rFonts w:hint="eastAsia"/>
          <w:lang w:eastAsia="zh-CN"/>
        </w:rPr>
        <w:t>（</w:t>
      </w:r>
      <w:r w:rsidRPr="00BA0208">
        <w:rPr>
          <w:rFonts w:ascii="SimSun" w:hAnsi="SimSun"/>
          <w:lang w:eastAsia="zh-CN"/>
        </w:rPr>
        <w:t>“</w:t>
      </w:r>
      <w:r w:rsidRPr="00BA0208">
        <w:rPr>
          <w:rFonts w:hint="eastAsia"/>
          <w:b/>
          <w:lang w:eastAsia="zh-CN"/>
        </w:rPr>
        <w:t>签证申请</w:t>
      </w:r>
      <w:r w:rsidRPr="00BA0208">
        <w:rPr>
          <w:rFonts w:ascii="SimSun" w:hAnsi="SimSun"/>
          <w:lang w:eastAsia="zh-CN"/>
        </w:rPr>
        <w:t>”</w:t>
      </w:r>
      <w:r w:rsidRPr="00BA0208">
        <w:rPr>
          <w:rFonts w:hint="eastAsia"/>
          <w:lang w:eastAsia="zh-CN"/>
        </w:rPr>
        <w:t>）。</w:t>
      </w:r>
      <w:r w:rsidRPr="00BA0208">
        <w:rPr>
          <w:rFonts w:hint="eastAsia"/>
          <w:b/>
          <w:bCs/>
          <w:szCs w:val="23"/>
          <w:u w:val="single"/>
          <w:lang w:eastAsia="zh-CN"/>
        </w:rPr>
        <w:t>另请注意，国际电联仅能</w:t>
      </w:r>
      <w:r>
        <w:rPr>
          <w:rFonts w:hint="eastAsia"/>
          <w:b/>
          <w:bCs/>
          <w:szCs w:val="23"/>
          <w:u w:val="single"/>
          <w:lang w:eastAsia="zh-CN"/>
        </w:rPr>
        <w:t>向国际电联成员国、国际电联部门成员、国际电联部门准成员和学术机构</w:t>
      </w:r>
      <w:r w:rsidRPr="00BA0208">
        <w:rPr>
          <w:rFonts w:hint="eastAsia"/>
          <w:b/>
          <w:bCs/>
          <w:szCs w:val="23"/>
          <w:u w:val="single"/>
          <w:lang w:eastAsia="zh-CN"/>
        </w:rPr>
        <w:t>的代表提供帮助。</w:t>
      </w:r>
    </w:p>
    <w:p w:rsidR="003C508F" w:rsidRPr="008C763B" w:rsidRDefault="003C508F" w:rsidP="00ED756B">
      <w:pPr>
        <w:tabs>
          <w:tab w:val="left" w:pos="1418"/>
          <w:tab w:val="left" w:pos="1702"/>
          <w:tab w:val="left" w:pos="2160"/>
        </w:tabs>
        <w:spacing w:before="100" w:after="20"/>
        <w:ind w:right="92"/>
        <w:jc w:val="both"/>
        <w:rPr>
          <w:szCs w:val="23"/>
          <w:lang w:val="en-US" w:eastAsia="zh-CN"/>
        </w:rPr>
      </w:pPr>
    </w:p>
    <w:p w:rsidR="003C508F" w:rsidRDefault="003C508F" w:rsidP="00ED756B">
      <w:pPr>
        <w:tabs>
          <w:tab w:val="left" w:pos="1418"/>
          <w:tab w:val="left" w:pos="1702"/>
          <w:tab w:val="left" w:pos="2160"/>
        </w:tabs>
        <w:spacing w:before="100" w:after="20"/>
        <w:ind w:right="92"/>
        <w:jc w:val="both"/>
        <w:rPr>
          <w:szCs w:val="23"/>
          <w:lang w:eastAsia="zh-CN"/>
        </w:rPr>
      </w:pPr>
    </w:p>
    <w:p w:rsidR="003C508F" w:rsidRDefault="003C508F" w:rsidP="00277842">
      <w:pPr>
        <w:tabs>
          <w:tab w:val="left" w:pos="1418"/>
          <w:tab w:val="left" w:pos="1702"/>
          <w:tab w:val="left" w:pos="2160"/>
        </w:tabs>
        <w:rPr>
          <w:lang w:eastAsia="zh-CN"/>
        </w:rPr>
      </w:pPr>
      <w:r>
        <w:rPr>
          <w:rFonts w:hint="eastAsia"/>
          <w:lang w:eastAsia="zh-CN"/>
        </w:rPr>
        <w:t>顺致敬意！</w:t>
      </w:r>
      <w:r>
        <w:rPr>
          <w:lang w:eastAsia="zh-CN"/>
        </w:rPr>
        <w:br/>
      </w:r>
    </w:p>
    <w:p w:rsidR="003C508F" w:rsidRDefault="003C508F" w:rsidP="00ED756B">
      <w:pPr>
        <w:tabs>
          <w:tab w:val="left" w:pos="1418"/>
          <w:tab w:val="left" w:pos="1702"/>
          <w:tab w:val="left" w:pos="2160"/>
        </w:tabs>
        <w:spacing w:before="100" w:after="20"/>
        <w:ind w:right="92"/>
        <w:rPr>
          <w:lang w:eastAsia="zh-CN"/>
        </w:rPr>
      </w:pPr>
    </w:p>
    <w:p w:rsidR="00A21979" w:rsidRDefault="00A21979" w:rsidP="00ED756B">
      <w:pPr>
        <w:tabs>
          <w:tab w:val="left" w:pos="1418"/>
          <w:tab w:val="left" w:pos="1702"/>
          <w:tab w:val="left" w:pos="2160"/>
        </w:tabs>
        <w:spacing w:before="100" w:after="20"/>
        <w:ind w:right="92"/>
        <w:rPr>
          <w:lang w:eastAsia="zh-CN"/>
        </w:rPr>
      </w:pPr>
    </w:p>
    <w:p w:rsidR="00A21979" w:rsidRDefault="00A21979" w:rsidP="00ED756B">
      <w:pPr>
        <w:tabs>
          <w:tab w:val="left" w:pos="1418"/>
          <w:tab w:val="left" w:pos="1702"/>
          <w:tab w:val="left" w:pos="2160"/>
        </w:tabs>
        <w:spacing w:before="100" w:after="20"/>
        <w:ind w:right="92"/>
        <w:rPr>
          <w:lang w:eastAsia="zh-CN"/>
        </w:rPr>
      </w:pPr>
    </w:p>
    <w:p w:rsidR="00A21979" w:rsidRDefault="00A21979" w:rsidP="00ED756B">
      <w:pPr>
        <w:tabs>
          <w:tab w:val="left" w:pos="1418"/>
          <w:tab w:val="left" w:pos="1702"/>
          <w:tab w:val="left" w:pos="2160"/>
        </w:tabs>
        <w:spacing w:before="100" w:after="20"/>
        <w:ind w:right="92"/>
        <w:rPr>
          <w:lang w:eastAsia="zh-CN"/>
        </w:rPr>
      </w:pPr>
    </w:p>
    <w:p w:rsidR="003C508F" w:rsidRDefault="003C508F" w:rsidP="00ED756B">
      <w:pPr>
        <w:tabs>
          <w:tab w:val="left" w:pos="1418"/>
          <w:tab w:val="left" w:pos="1702"/>
          <w:tab w:val="left" w:pos="2160"/>
        </w:tabs>
        <w:spacing w:before="100" w:after="20"/>
        <w:ind w:right="92"/>
        <w:rPr>
          <w:lang w:eastAsia="zh-CN"/>
        </w:rPr>
      </w:pPr>
    </w:p>
    <w:p w:rsidR="003C508F" w:rsidRDefault="003C508F" w:rsidP="00ED756B">
      <w:pPr>
        <w:tabs>
          <w:tab w:val="left" w:pos="1418"/>
          <w:tab w:val="left" w:pos="1702"/>
          <w:tab w:val="left" w:pos="2160"/>
        </w:tabs>
        <w:spacing w:before="100" w:after="20"/>
        <w:ind w:right="92"/>
        <w:rPr>
          <w:lang w:eastAsia="zh-CN"/>
        </w:rPr>
      </w:pPr>
      <w:r>
        <w:rPr>
          <w:rFonts w:hint="eastAsia"/>
          <w:lang w:eastAsia="zh-CN"/>
        </w:rPr>
        <w:t>电信标准化局主任</w:t>
      </w:r>
    </w:p>
    <w:p w:rsidR="003C508F" w:rsidRDefault="003C508F" w:rsidP="00ED756B">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3C508F" w:rsidRDefault="003C508F" w:rsidP="00ED756B">
      <w:pPr>
        <w:tabs>
          <w:tab w:val="left" w:pos="1418"/>
          <w:tab w:val="left" w:pos="1702"/>
          <w:tab w:val="left" w:pos="2160"/>
        </w:tabs>
        <w:spacing w:before="240" w:after="20"/>
        <w:ind w:right="91"/>
        <w:rPr>
          <w:b/>
          <w:bCs/>
          <w:lang w:eastAsia="zh-CN"/>
        </w:rPr>
      </w:pPr>
    </w:p>
    <w:p w:rsidR="003C508F" w:rsidRDefault="003C508F" w:rsidP="00ED756B">
      <w:pPr>
        <w:rPr>
          <w:lang w:val="en-US" w:eastAsia="zh-CN"/>
        </w:rPr>
      </w:pPr>
      <w:r>
        <w:rPr>
          <w:rFonts w:hint="eastAsia"/>
          <w:b/>
          <w:bCs/>
          <w:lang w:eastAsia="zh-CN"/>
        </w:rPr>
        <w:t>附件</w:t>
      </w:r>
      <w:r>
        <w:rPr>
          <w:rFonts w:hint="eastAsia"/>
          <w:b/>
          <w:bCs/>
          <w:lang w:val="en-US" w:eastAsia="zh-CN"/>
        </w:rPr>
        <w:t>：</w:t>
      </w:r>
      <w:r w:rsidR="00EA1A9C">
        <w:rPr>
          <w:rFonts w:hint="eastAsia"/>
          <w:b/>
          <w:bCs/>
          <w:lang w:eastAsia="zh-CN"/>
        </w:rPr>
        <w:t>2</w:t>
      </w:r>
      <w:r>
        <w:rPr>
          <w:rFonts w:hint="eastAsia"/>
          <w:b/>
          <w:bCs/>
          <w:lang w:eastAsia="zh-CN"/>
        </w:rPr>
        <w:t>件</w:t>
      </w:r>
    </w:p>
    <w:p w:rsidR="00EA1A9C" w:rsidRPr="00EA1A9C" w:rsidRDefault="003C508F" w:rsidP="00EA1A9C">
      <w:pPr>
        <w:tabs>
          <w:tab w:val="clear" w:pos="794"/>
          <w:tab w:val="clear" w:pos="1191"/>
          <w:tab w:val="clear" w:pos="1588"/>
          <w:tab w:val="clear" w:pos="1985"/>
        </w:tabs>
        <w:spacing w:before="0"/>
        <w:jc w:val="center"/>
        <w:rPr>
          <w:szCs w:val="24"/>
          <w:lang w:val="en-US" w:eastAsia="zh-CN"/>
        </w:rPr>
      </w:pPr>
      <w:r>
        <w:rPr>
          <w:lang w:val="en-US" w:eastAsia="zh-CN"/>
        </w:rPr>
        <w:br w:type="page"/>
      </w:r>
      <w:r w:rsidR="00EA1A9C" w:rsidRPr="00EA1A9C">
        <w:rPr>
          <w:szCs w:val="24"/>
          <w:lang w:val="en-US" w:eastAsia="zh-CN"/>
        </w:rPr>
        <w:lastRenderedPageBreak/>
        <w:t>ANNEX 1</w:t>
      </w:r>
    </w:p>
    <w:p w:rsidR="00EA1A9C" w:rsidRPr="00EA1A9C" w:rsidRDefault="00EA1A9C" w:rsidP="00EA1A9C">
      <w:pPr>
        <w:spacing w:before="0"/>
        <w:jc w:val="center"/>
        <w:rPr>
          <w:szCs w:val="24"/>
          <w:lang w:val="en-US"/>
        </w:rPr>
      </w:pPr>
      <w:r>
        <w:t>(To TSB Circular 101)</w:t>
      </w:r>
    </w:p>
    <w:p w:rsidR="00EA1A9C" w:rsidRPr="00EA1A9C" w:rsidRDefault="00EA1A9C" w:rsidP="00EA1A9C">
      <w:pPr>
        <w:spacing w:before="240"/>
        <w:jc w:val="center"/>
        <w:rPr>
          <w:b/>
          <w:bCs/>
          <w:szCs w:val="24"/>
          <w:lang w:val="en-US"/>
        </w:rPr>
      </w:pPr>
      <w:r w:rsidRPr="00EA1A9C">
        <w:rPr>
          <w:b/>
          <w:bCs/>
          <w:szCs w:val="24"/>
          <w:lang w:val="en-US"/>
        </w:rPr>
        <w:t xml:space="preserve">Draft workshop </w:t>
      </w:r>
      <w:proofErr w:type="spellStart"/>
      <w:r w:rsidRPr="00EA1A9C">
        <w:rPr>
          <w:b/>
          <w:bCs/>
          <w:szCs w:val="24"/>
          <w:lang w:val="en-US"/>
        </w:rPr>
        <w:t>programme</w:t>
      </w:r>
      <w:proofErr w:type="spellEnd"/>
    </w:p>
    <w:p w:rsidR="00EA1A9C" w:rsidRPr="00EA1A9C" w:rsidRDefault="00EA1A9C" w:rsidP="00EA1A9C">
      <w:pPr>
        <w:spacing w:before="0"/>
        <w:jc w:val="center"/>
        <w:rPr>
          <w:b/>
          <w:bCs/>
          <w:szCs w:val="24"/>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9"/>
        <w:gridCol w:w="8072"/>
      </w:tblGrid>
      <w:tr w:rsidR="00EA1A9C" w:rsidRPr="005F2A60" w:rsidTr="00EA1A9C">
        <w:tc>
          <w:tcPr>
            <w:tcW w:w="9781" w:type="dxa"/>
            <w:gridSpan w:val="2"/>
            <w:shd w:val="clear" w:color="auto" w:fill="E6E6E6"/>
          </w:tcPr>
          <w:p w:rsidR="00EA1A9C" w:rsidRPr="00EA1A9C" w:rsidRDefault="00EA1A9C" w:rsidP="00EA1A9C">
            <w:pPr>
              <w:rPr>
                <w:b/>
                <w:bCs/>
                <w:szCs w:val="24"/>
              </w:rPr>
            </w:pPr>
            <w:r w:rsidRPr="00EA1A9C">
              <w:rPr>
                <w:b/>
                <w:bCs/>
                <w:szCs w:val="24"/>
              </w:rPr>
              <w:t>Day 1: 15 September 2014</w:t>
            </w:r>
          </w:p>
        </w:tc>
      </w:tr>
      <w:tr w:rsidR="00EA1A9C" w:rsidRPr="005F2A60" w:rsidTr="00EA1A9C">
        <w:tc>
          <w:tcPr>
            <w:tcW w:w="1560" w:type="dxa"/>
            <w:shd w:val="clear" w:color="auto" w:fill="E6E6E6"/>
          </w:tcPr>
          <w:p w:rsidR="00EA1A9C" w:rsidRPr="00EA1A9C" w:rsidRDefault="00EA1A9C" w:rsidP="00EA1A9C">
            <w:pPr>
              <w:jc w:val="center"/>
              <w:rPr>
                <w:b/>
                <w:bCs/>
                <w:szCs w:val="24"/>
              </w:rPr>
            </w:pPr>
            <w:r w:rsidRPr="00EA1A9C">
              <w:rPr>
                <w:b/>
                <w:bCs/>
                <w:szCs w:val="24"/>
              </w:rPr>
              <w:t>Time</w:t>
            </w:r>
          </w:p>
        </w:tc>
        <w:tc>
          <w:tcPr>
            <w:tcW w:w="8221" w:type="dxa"/>
            <w:shd w:val="clear" w:color="auto" w:fill="E6E6E6"/>
          </w:tcPr>
          <w:p w:rsidR="00EA1A9C" w:rsidRPr="00EA1A9C" w:rsidRDefault="00EA1A9C" w:rsidP="00EA1A9C">
            <w:pPr>
              <w:jc w:val="center"/>
              <w:rPr>
                <w:b/>
                <w:bCs/>
                <w:szCs w:val="24"/>
              </w:rPr>
            </w:pPr>
            <w:r w:rsidRPr="00EA1A9C">
              <w:rPr>
                <w:b/>
                <w:bCs/>
                <w:szCs w:val="24"/>
              </w:rPr>
              <w:t>Sessions</w:t>
            </w:r>
          </w:p>
        </w:tc>
      </w:tr>
      <w:tr w:rsidR="00EA1A9C" w:rsidRPr="005F2A60" w:rsidTr="00EA1A9C">
        <w:tc>
          <w:tcPr>
            <w:tcW w:w="1560" w:type="dxa"/>
          </w:tcPr>
          <w:p w:rsidR="00EA1A9C" w:rsidRPr="00EA1A9C" w:rsidRDefault="00EA1A9C" w:rsidP="00EA1A9C">
            <w:pPr>
              <w:jc w:val="center"/>
              <w:rPr>
                <w:szCs w:val="24"/>
              </w:rPr>
            </w:pPr>
            <w:r w:rsidRPr="00EA1A9C">
              <w:rPr>
                <w:szCs w:val="24"/>
              </w:rPr>
              <w:t>14:00 – 14:30</w:t>
            </w:r>
          </w:p>
        </w:tc>
        <w:tc>
          <w:tcPr>
            <w:tcW w:w="8221" w:type="dxa"/>
          </w:tcPr>
          <w:p w:rsidR="00EA1A9C" w:rsidRPr="00EA1A9C" w:rsidRDefault="00EA1A9C" w:rsidP="00EA1A9C">
            <w:pPr>
              <w:rPr>
                <w:szCs w:val="24"/>
              </w:rPr>
            </w:pPr>
            <w:r w:rsidRPr="00EA1A9C">
              <w:rPr>
                <w:szCs w:val="24"/>
              </w:rPr>
              <w:t>Welcome and Opening Remarks</w:t>
            </w:r>
          </w:p>
          <w:p w:rsidR="00EA1A9C" w:rsidRPr="00EA1A9C" w:rsidRDefault="00EA1A9C" w:rsidP="00EA1A9C">
            <w:pPr>
              <w:rPr>
                <w:szCs w:val="24"/>
              </w:rPr>
            </w:pPr>
            <w:r w:rsidRPr="00EA1A9C">
              <w:rPr>
                <w:szCs w:val="24"/>
              </w:rPr>
              <w:t>The objective of the workshop is to present activities and achievements of standardization on cybersecurity, data protection, trust services and cloud computing, focus in methodology of securing ICT within critical infrastructure, hear a reaction from security industry, address the interests and needs of users, and encourage collaboration between SDOs in security standardization for the special needs of developing countries.</w:t>
            </w:r>
          </w:p>
        </w:tc>
      </w:tr>
      <w:tr w:rsidR="00EA1A9C" w:rsidRPr="005F2A60" w:rsidTr="00EA1A9C">
        <w:tc>
          <w:tcPr>
            <w:tcW w:w="1560" w:type="dxa"/>
          </w:tcPr>
          <w:p w:rsidR="00EA1A9C" w:rsidRPr="00EA1A9C" w:rsidRDefault="00EA1A9C" w:rsidP="00EA1A9C">
            <w:pPr>
              <w:jc w:val="center"/>
              <w:rPr>
                <w:szCs w:val="24"/>
              </w:rPr>
            </w:pPr>
            <w:r w:rsidRPr="00EA1A9C">
              <w:rPr>
                <w:szCs w:val="24"/>
              </w:rPr>
              <w:t>14:30 – 16:30</w:t>
            </w:r>
          </w:p>
        </w:tc>
        <w:tc>
          <w:tcPr>
            <w:tcW w:w="8221" w:type="dxa"/>
          </w:tcPr>
          <w:p w:rsidR="00EA1A9C" w:rsidRPr="00EA1A9C" w:rsidRDefault="00EA1A9C" w:rsidP="00EA1A9C">
            <w:pPr>
              <w:rPr>
                <w:szCs w:val="24"/>
              </w:rPr>
            </w:pPr>
            <w:r w:rsidRPr="00EA1A9C">
              <w:rPr>
                <w:szCs w:val="24"/>
              </w:rPr>
              <w:t>Session 1 – ICT infrastructure development, new security threats and counter-measures</w:t>
            </w:r>
          </w:p>
          <w:p w:rsidR="00EA1A9C" w:rsidRPr="00EA1A9C" w:rsidRDefault="00EA1A9C" w:rsidP="00EA1A9C">
            <w:pPr>
              <w:rPr>
                <w:szCs w:val="24"/>
              </w:rPr>
            </w:pPr>
            <w:r w:rsidRPr="00EA1A9C">
              <w:rPr>
                <w:szCs w:val="24"/>
              </w:rPr>
              <w:t xml:space="preserve">Today the critical role of ICT in virtually all socio-economic activities cannot be over-emphasised. Disruption of the ICT infrastructure can therefore result in disastrous consequences for governments as well as citizens’ social wellbeing. The need to ensure ICT robustness against </w:t>
            </w:r>
            <w:proofErr w:type="spellStart"/>
            <w:r w:rsidRPr="00EA1A9C">
              <w:rPr>
                <w:szCs w:val="24"/>
              </w:rPr>
              <w:t>cyber attacks</w:t>
            </w:r>
            <w:proofErr w:type="spellEnd"/>
            <w:r w:rsidRPr="00EA1A9C">
              <w:rPr>
                <w:szCs w:val="24"/>
              </w:rPr>
              <w:t xml:space="preserve"> remains a key challenge at national as well as global level.</w:t>
            </w:r>
          </w:p>
          <w:p w:rsidR="00EA1A9C" w:rsidRPr="00EA1A9C" w:rsidRDefault="00EA1A9C" w:rsidP="00EA1A9C">
            <w:pPr>
              <w:rPr>
                <w:szCs w:val="24"/>
              </w:rPr>
            </w:pPr>
            <w:r w:rsidRPr="00EA1A9C">
              <w:rPr>
                <w:szCs w:val="24"/>
              </w:rPr>
              <w:t>This session will address the current situation of ICT infrastructure development and the challenges such as new security threats and countermeasures including new trends in ICT. The session will highlight best practices in formulation of national strategies, government and industrial collaboration, sound legal formulation to fight cybercrime, national incident capabilities, and importance of rising national awareness on cybersecurity, among other things.</w:t>
            </w:r>
          </w:p>
        </w:tc>
      </w:tr>
      <w:tr w:rsidR="00EA1A9C" w:rsidRPr="005F2A60" w:rsidTr="00EA1A9C">
        <w:tc>
          <w:tcPr>
            <w:tcW w:w="1560" w:type="dxa"/>
          </w:tcPr>
          <w:p w:rsidR="00EA1A9C" w:rsidRPr="00EA1A9C" w:rsidRDefault="00EA1A9C" w:rsidP="00EA1A9C">
            <w:pPr>
              <w:jc w:val="center"/>
              <w:rPr>
                <w:szCs w:val="24"/>
              </w:rPr>
            </w:pPr>
            <w:r w:rsidRPr="00EA1A9C">
              <w:rPr>
                <w:szCs w:val="24"/>
              </w:rPr>
              <w:t>16:30 – 16:45</w:t>
            </w:r>
          </w:p>
        </w:tc>
        <w:tc>
          <w:tcPr>
            <w:tcW w:w="8221" w:type="dxa"/>
          </w:tcPr>
          <w:p w:rsidR="00EA1A9C" w:rsidRPr="00EA1A9C" w:rsidRDefault="00EA1A9C" w:rsidP="00EA1A9C">
            <w:pPr>
              <w:rPr>
                <w:szCs w:val="24"/>
              </w:rPr>
            </w:pPr>
            <w:r w:rsidRPr="00EA1A9C">
              <w:rPr>
                <w:szCs w:val="24"/>
              </w:rPr>
              <w:t>Coffee Break</w:t>
            </w:r>
          </w:p>
        </w:tc>
      </w:tr>
      <w:tr w:rsidR="00EA1A9C" w:rsidRPr="005F2A60" w:rsidTr="00EA1A9C">
        <w:tc>
          <w:tcPr>
            <w:tcW w:w="1560" w:type="dxa"/>
            <w:tcBorders>
              <w:bottom w:val="single" w:sz="4" w:space="0" w:color="000000"/>
            </w:tcBorders>
          </w:tcPr>
          <w:p w:rsidR="00EA1A9C" w:rsidRPr="00EA1A9C" w:rsidRDefault="00EA1A9C" w:rsidP="00EA1A9C">
            <w:pPr>
              <w:jc w:val="center"/>
              <w:rPr>
                <w:szCs w:val="24"/>
              </w:rPr>
            </w:pPr>
            <w:r w:rsidRPr="00EA1A9C">
              <w:rPr>
                <w:szCs w:val="24"/>
              </w:rPr>
              <w:t>16:45 – 18:30</w:t>
            </w:r>
          </w:p>
        </w:tc>
        <w:tc>
          <w:tcPr>
            <w:tcW w:w="8221" w:type="dxa"/>
            <w:tcBorders>
              <w:bottom w:val="single" w:sz="4" w:space="0" w:color="000000"/>
            </w:tcBorders>
          </w:tcPr>
          <w:p w:rsidR="00EA1A9C" w:rsidRPr="00EA1A9C" w:rsidRDefault="00EA1A9C" w:rsidP="00EA1A9C">
            <w:pPr>
              <w:rPr>
                <w:szCs w:val="24"/>
              </w:rPr>
            </w:pPr>
            <w:r w:rsidRPr="00EA1A9C">
              <w:rPr>
                <w:szCs w:val="24"/>
              </w:rPr>
              <w:t>Session 2 – End user security round table from both public and private sectors</w:t>
            </w:r>
          </w:p>
          <w:p w:rsidR="00EA1A9C" w:rsidRPr="00EA1A9C" w:rsidRDefault="00EA1A9C" w:rsidP="00EA1A9C">
            <w:pPr>
              <w:rPr>
                <w:szCs w:val="24"/>
              </w:rPr>
            </w:pPr>
            <w:r w:rsidRPr="00EA1A9C">
              <w:rPr>
                <w:szCs w:val="24"/>
              </w:rPr>
              <w:t>After a set of presentations that highlight “end user security” in terms of identified security issues and requirements from each presenter’s perspective, a roundtable discussion will explore and identify security requirements/security capabilities required from the end user’s view points and how to utilize security technologies/standards.</w:t>
            </w:r>
          </w:p>
          <w:p w:rsidR="00EA1A9C" w:rsidRPr="00EA1A9C" w:rsidRDefault="00EA1A9C" w:rsidP="00EA1A9C">
            <w:pPr>
              <w:rPr>
                <w:szCs w:val="24"/>
              </w:rPr>
            </w:pPr>
            <w:r w:rsidRPr="00EA1A9C">
              <w:rPr>
                <w:szCs w:val="24"/>
              </w:rPr>
              <w:t>Members of the roundtable discussion will cover both public and private sectors such as critical information infrastructure sectors, medical sector, educational sector (university) and telecom/mobile sectors etc.</w:t>
            </w:r>
          </w:p>
        </w:tc>
      </w:tr>
    </w:tbl>
    <w:p w:rsidR="00EA1A9C" w:rsidRPr="00EA1A9C" w:rsidRDefault="00EA1A9C" w:rsidP="00EA1A9C">
      <w:pPr>
        <w:tabs>
          <w:tab w:val="clear" w:pos="794"/>
          <w:tab w:val="clear" w:pos="1191"/>
          <w:tab w:val="clear" w:pos="1588"/>
          <w:tab w:val="clear" w:pos="1985"/>
        </w:tabs>
        <w:spacing w:before="0"/>
        <w:rPr>
          <w:rFonts w:eastAsia="Calibri"/>
          <w:szCs w:val="24"/>
          <w:lang w:val="en-US"/>
        </w:rPr>
      </w:pPr>
    </w:p>
    <w:p w:rsidR="006561FD" w:rsidRDefault="006561FD">
      <w:pPr>
        <w:tabs>
          <w:tab w:val="clear" w:pos="794"/>
          <w:tab w:val="clear" w:pos="1191"/>
          <w:tab w:val="clear" w:pos="1588"/>
          <w:tab w:val="clear" w:pos="1985"/>
        </w:tabs>
        <w:spacing w:before="0"/>
        <w:rPr>
          <w:rFonts w:eastAsia="Calibri"/>
          <w:szCs w:val="24"/>
          <w:lang w:val="en-US"/>
        </w:rPr>
      </w:pPr>
      <w:r>
        <w:rPr>
          <w:rFonts w:eastAsia="Calibri"/>
          <w:szCs w:val="24"/>
          <w:lang w:val="en-US"/>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8071"/>
      </w:tblGrid>
      <w:tr w:rsidR="00EA1A9C" w:rsidRPr="005F2A60" w:rsidTr="006561FD">
        <w:tc>
          <w:tcPr>
            <w:tcW w:w="9611" w:type="dxa"/>
            <w:gridSpan w:val="2"/>
            <w:shd w:val="clear" w:color="auto" w:fill="E6E6E6"/>
          </w:tcPr>
          <w:p w:rsidR="00EA1A9C" w:rsidRPr="00EA1A9C" w:rsidRDefault="00EA1A9C" w:rsidP="00EA1A9C">
            <w:pPr>
              <w:rPr>
                <w:b/>
                <w:bCs/>
                <w:szCs w:val="24"/>
              </w:rPr>
            </w:pPr>
            <w:bookmarkStart w:id="3" w:name="_GoBack"/>
            <w:bookmarkEnd w:id="3"/>
            <w:r w:rsidRPr="00EA1A9C">
              <w:rPr>
                <w:b/>
                <w:bCs/>
                <w:szCs w:val="24"/>
              </w:rPr>
              <w:lastRenderedPageBreak/>
              <w:t>Day 2: 16 September 2014</w:t>
            </w:r>
          </w:p>
        </w:tc>
      </w:tr>
      <w:tr w:rsidR="00EA1A9C" w:rsidRPr="005F2A60" w:rsidTr="006561FD">
        <w:tc>
          <w:tcPr>
            <w:tcW w:w="1540" w:type="dxa"/>
            <w:shd w:val="clear" w:color="auto" w:fill="E6E6E6"/>
          </w:tcPr>
          <w:p w:rsidR="00EA1A9C" w:rsidRPr="00EA1A9C" w:rsidRDefault="00EA1A9C" w:rsidP="00EA1A9C">
            <w:pPr>
              <w:jc w:val="center"/>
              <w:rPr>
                <w:b/>
                <w:bCs/>
                <w:szCs w:val="24"/>
              </w:rPr>
            </w:pPr>
            <w:r w:rsidRPr="00EA1A9C">
              <w:rPr>
                <w:b/>
                <w:bCs/>
                <w:szCs w:val="24"/>
              </w:rPr>
              <w:t>Time</w:t>
            </w:r>
          </w:p>
        </w:tc>
        <w:tc>
          <w:tcPr>
            <w:tcW w:w="8071" w:type="dxa"/>
            <w:shd w:val="clear" w:color="auto" w:fill="E6E6E6"/>
          </w:tcPr>
          <w:p w:rsidR="00EA1A9C" w:rsidRPr="00EA1A9C" w:rsidRDefault="00EA1A9C" w:rsidP="00EA1A9C">
            <w:pPr>
              <w:jc w:val="center"/>
              <w:rPr>
                <w:b/>
                <w:bCs/>
                <w:szCs w:val="24"/>
              </w:rPr>
            </w:pPr>
            <w:r w:rsidRPr="00EA1A9C">
              <w:rPr>
                <w:b/>
                <w:bCs/>
                <w:szCs w:val="24"/>
              </w:rPr>
              <w:t>Sessions</w:t>
            </w:r>
          </w:p>
        </w:tc>
      </w:tr>
      <w:tr w:rsidR="00EA1A9C" w:rsidRPr="005F2A60" w:rsidTr="006561FD">
        <w:tc>
          <w:tcPr>
            <w:tcW w:w="1540" w:type="dxa"/>
          </w:tcPr>
          <w:p w:rsidR="00EA1A9C" w:rsidRPr="00EA1A9C" w:rsidRDefault="00EA1A9C" w:rsidP="00EA1A9C">
            <w:pPr>
              <w:jc w:val="center"/>
              <w:rPr>
                <w:szCs w:val="24"/>
              </w:rPr>
            </w:pPr>
            <w:r w:rsidRPr="00EA1A9C">
              <w:rPr>
                <w:szCs w:val="24"/>
              </w:rPr>
              <w:t>09:00 – 10:45</w:t>
            </w:r>
          </w:p>
        </w:tc>
        <w:tc>
          <w:tcPr>
            <w:tcW w:w="8071" w:type="dxa"/>
          </w:tcPr>
          <w:p w:rsidR="00EA1A9C" w:rsidRPr="00EA1A9C" w:rsidRDefault="00EA1A9C" w:rsidP="00EA1A9C">
            <w:pPr>
              <w:rPr>
                <w:szCs w:val="24"/>
              </w:rPr>
            </w:pPr>
            <w:r w:rsidRPr="00EA1A9C">
              <w:rPr>
                <w:szCs w:val="24"/>
              </w:rPr>
              <w:t>Session 3 – Cybersecurity and data protection</w:t>
            </w:r>
          </w:p>
          <w:p w:rsidR="00EA1A9C" w:rsidRPr="00EA1A9C" w:rsidRDefault="00EA1A9C" w:rsidP="00EA1A9C">
            <w:pPr>
              <w:rPr>
                <w:szCs w:val="24"/>
              </w:rPr>
            </w:pPr>
            <w:r w:rsidRPr="00EA1A9C">
              <w:rPr>
                <w:szCs w:val="24"/>
              </w:rPr>
              <w:t>Widespread use of internet technologies and increasing number of cyber threats make cyber security more important. In this session, representatives from Congo and Kenya will share their cyber security experiences and challenges. Also, cyber security standards and information exchange techniques will be focused by the experts.</w:t>
            </w:r>
          </w:p>
        </w:tc>
      </w:tr>
      <w:tr w:rsidR="00EA1A9C" w:rsidRPr="005F2A60" w:rsidTr="006561FD">
        <w:tc>
          <w:tcPr>
            <w:tcW w:w="1540" w:type="dxa"/>
          </w:tcPr>
          <w:p w:rsidR="00EA1A9C" w:rsidRPr="00EA1A9C" w:rsidRDefault="00EA1A9C" w:rsidP="00EA1A9C">
            <w:pPr>
              <w:jc w:val="center"/>
              <w:rPr>
                <w:szCs w:val="24"/>
              </w:rPr>
            </w:pPr>
            <w:r w:rsidRPr="00EA1A9C">
              <w:rPr>
                <w:szCs w:val="24"/>
              </w:rPr>
              <w:t>10:45 – 11:00</w:t>
            </w:r>
          </w:p>
        </w:tc>
        <w:tc>
          <w:tcPr>
            <w:tcW w:w="8071" w:type="dxa"/>
          </w:tcPr>
          <w:p w:rsidR="00EA1A9C" w:rsidRPr="00EA1A9C" w:rsidRDefault="00EA1A9C" w:rsidP="00EA1A9C">
            <w:pPr>
              <w:rPr>
                <w:szCs w:val="24"/>
              </w:rPr>
            </w:pPr>
            <w:r w:rsidRPr="00EA1A9C">
              <w:rPr>
                <w:szCs w:val="24"/>
              </w:rPr>
              <w:t>Coffee Break</w:t>
            </w:r>
          </w:p>
        </w:tc>
      </w:tr>
      <w:tr w:rsidR="00EA1A9C" w:rsidRPr="005F2A60" w:rsidTr="006561FD">
        <w:trPr>
          <w:cantSplit/>
        </w:trPr>
        <w:tc>
          <w:tcPr>
            <w:tcW w:w="1540" w:type="dxa"/>
          </w:tcPr>
          <w:p w:rsidR="00EA1A9C" w:rsidRPr="00EA1A9C" w:rsidRDefault="00EA1A9C" w:rsidP="00EA1A9C">
            <w:pPr>
              <w:jc w:val="center"/>
              <w:rPr>
                <w:szCs w:val="24"/>
              </w:rPr>
            </w:pPr>
            <w:r w:rsidRPr="00EA1A9C">
              <w:rPr>
                <w:szCs w:val="24"/>
              </w:rPr>
              <w:t>11:00 – 12:45</w:t>
            </w:r>
          </w:p>
        </w:tc>
        <w:tc>
          <w:tcPr>
            <w:tcW w:w="8071" w:type="dxa"/>
          </w:tcPr>
          <w:p w:rsidR="00EA1A9C" w:rsidRPr="00EA1A9C" w:rsidRDefault="00EA1A9C" w:rsidP="00EA1A9C">
            <w:pPr>
              <w:rPr>
                <w:szCs w:val="24"/>
              </w:rPr>
            </w:pPr>
            <w:r w:rsidRPr="00EA1A9C">
              <w:rPr>
                <w:szCs w:val="24"/>
              </w:rPr>
              <w:t>Session 4 – ICT role in critical infrastructure protection</w:t>
            </w:r>
          </w:p>
          <w:p w:rsidR="00EA1A9C" w:rsidRPr="00EA1A9C" w:rsidRDefault="00EA1A9C" w:rsidP="00EA1A9C">
            <w:pPr>
              <w:rPr>
                <w:szCs w:val="24"/>
              </w:rPr>
            </w:pPr>
            <w:r w:rsidRPr="00EA1A9C">
              <w:rPr>
                <w:szCs w:val="24"/>
              </w:rPr>
              <w:t>Critical infrastructure is a term used by governments to describe assets that are essential for the functioning of a society, such as energy, transportation, telecommunication, water supply, agriculture, public health, financial services, etc. Most critical infrastructures rely on Information and Communication Technologies (ICTs), including industrial control systems (ICS), to perform essential functions. This dependency represents potential vulnerabilities and risks to operations. This section will focus on existing ICT security standards, guidelines, methodologies, and practices to enable critical infrastructure providers to achieve the resilience required.</w:t>
            </w:r>
          </w:p>
        </w:tc>
      </w:tr>
      <w:tr w:rsidR="00EA1A9C" w:rsidRPr="005F2A60" w:rsidTr="006561FD">
        <w:tc>
          <w:tcPr>
            <w:tcW w:w="1540" w:type="dxa"/>
            <w:shd w:val="clear" w:color="auto" w:fill="E6E6E6"/>
            <w:tcMar>
              <w:left w:w="57" w:type="dxa"/>
              <w:right w:w="57" w:type="dxa"/>
            </w:tcMar>
          </w:tcPr>
          <w:p w:rsidR="00EA1A9C" w:rsidRPr="00EA1A9C" w:rsidRDefault="00EA1A9C" w:rsidP="00EA1A9C">
            <w:pPr>
              <w:jc w:val="center"/>
              <w:rPr>
                <w:szCs w:val="24"/>
              </w:rPr>
            </w:pPr>
            <w:r w:rsidRPr="00EA1A9C">
              <w:rPr>
                <w:szCs w:val="24"/>
              </w:rPr>
              <w:t>12:45 – 14:00</w:t>
            </w:r>
          </w:p>
        </w:tc>
        <w:tc>
          <w:tcPr>
            <w:tcW w:w="8071" w:type="dxa"/>
            <w:shd w:val="clear" w:color="auto" w:fill="E6E6E6"/>
          </w:tcPr>
          <w:p w:rsidR="00EA1A9C" w:rsidRPr="00EA1A9C" w:rsidRDefault="00EA1A9C" w:rsidP="00EA1A9C">
            <w:pPr>
              <w:rPr>
                <w:szCs w:val="24"/>
              </w:rPr>
            </w:pPr>
            <w:r w:rsidRPr="00EA1A9C">
              <w:rPr>
                <w:szCs w:val="24"/>
              </w:rPr>
              <w:t>Lunch Break</w:t>
            </w:r>
          </w:p>
        </w:tc>
      </w:tr>
      <w:tr w:rsidR="00EA1A9C" w:rsidRPr="005F2A60" w:rsidTr="006561FD">
        <w:tc>
          <w:tcPr>
            <w:tcW w:w="1540" w:type="dxa"/>
          </w:tcPr>
          <w:p w:rsidR="00EA1A9C" w:rsidRPr="00EA1A9C" w:rsidRDefault="00EA1A9C" w:rsidP="00EA1A9C">
            <w:pPr>
              <w:jc w:val="center"/>
              <w:rPr>
                <w:szCs w:val="24"/>
              </w:rPr>
            </w:pPr>
            <w:r w:rsidRPr="00EA1A9C">
              <w:rPr>
                <w:szCs w:val="24"/>
              </w:rPr>
              <w:t>14:00 – 15:45</w:t>
            </w:r>
          </w:p>
        </w:tc>
        <w:tc>
          <w:tcPr>
            <w:tcW w:w="8071" w:type="dxa"/>
          </w:tcPr>
          <w:p w:rsidR="00EA1A9C" w:rsidRPr="00EA1A9C" w:rsidRDefault="00EA1A9C" w:rsidP="00EA1A9C">
            <w:pPr>
              <w:rPr>
                <w:szCs w:val="24"/>
              </w:rPr>
            </w:pPr>
            <w:r w:rsidRPr="00EA1A9C">
              <w:rPr>
                <w:szCs w:val="24"/>
              </w:rPr>
              <w:t>Session 5 – Trust services and cloud security</w:t>
            </w:r>
          </w:p>
          <w:p w:rsidR="00EA1A9C" w:rsidRPr="00EA1A9C" w:rsidRDefault="00EA1A9C" w:rsidP="00EA1A9C">
            <w:pPr>
              <w:rPr>
                <w:szCs w:val="24"/>
              </w:rPr>
            </w:pPr>
            <w:r w:rsidRPr="00EA1A9C">
              <w:rPr>
                <w:szCs w:val="24"/>
              </w:rPr>
              <w:t>Cloud computing is a model for enabling service user’s ubiquitous, convenient, on-demand network access to a shared pool of configurable computing resources. Identity management (</w:t>
            </w:r>
            <w:proofErr w:type="spellStart"/>
            <w:r w:rsidRPr="00EA1A9C">
              <w:rPr>
                <w:szCs w:val="24"/>
              </w:rPr>
              <w:t>IdM</w:t>
            </w:r>
            <w:proofErr w:type="spellEnd"/>
            <w:r w:rsidRPr="00EA1A9C">
              <w:rPr>
                <w:szCs w:val="24"/>
              </w:rPr>
              <w:t>) is the management of the life cycle and use of identity information. This session will focus on presenting existing ICT security standards, guidelines, and best practices in the area of cloud computing security and identity management to ensure trust services and cloud computing security.</w:t>
            </w:r>
          </w:p>
        </w:tc>
      </w:tr>
      <w:tr w:rsidR="00EA1A9C" w:rsidRPr="005F2A60" w:rsidTr="006561FD">
        <w:tc>
          <w:tcPr>
            <w:tcW w:w="1540" w:type="dxa"/>
          </w:tcPr>
          <w:p w:rsidR="00EA1A9C" w:rsidRPr="00EA1A9C" w:rsidRDefault="00EA1A9C" w:rsidP="00EA1A9C">
            <w:pPr>
              <w:jc w:val="center"/>
              <w:rPr>
                <w:szCs w:val="24"/>
              </w:rPr>
            </w:pPr>
            <w:r w:rsidRPr="00EA1A9C">
              <w:rPr>
                <w:szCs w:val="24"/>
              </w:rPr>
              <w:t>15:45 – 16:00</w:t>
            </w:r>
          </w:p>
        </w:tc>
        <w:tc>
          <w:tcPr>
            <w:tcW w:w="8071" w:type="dxa"/>
          </w:tcPr>
          <w:p w:rsidR="00EA1A9C" w:rsidRPr="00EA1A9C" w:rsidRDefault="00EA1A9C" w:rsidP="00EA1A9C">
            <w:pPr>
              <w:rPr>
                <w:szCs w:val="24"/>
              </w:rPr>
            </w:pPr>
            <w:r w:rsidRPr="00EA1A9C">
              <w:rPr>
                <w:szCs w:val="24"/>
              </w:rPr>
              <w:t>Coffee Break</w:t>
            </w:r>
          </w:p>
        </w:tc>
      </w:tr>
      <w:tr w:rsidR="00EA1A9C" w:rsidRPr="005F2A60" w:rsidTr="006561FD">
        <w:tc>
          <w:tcPr>
            <w:tcW w:w="1540" w:type="dxa"/>
            <w:tcBorders>
              <w:bottom w:val="single" w:sz="4" w:space="0" w:color="000000"/>
            </w:tcBorders>
          </w:tcPr>
          <w:p w:rsidR="00EA1A9C" w:rsidRPr="00EA1A9C" w:rsidRDefault="00EA1A9C" w:rsidP="00EA1A9C">
            <w:pPr>
              <w:jc w:val="center"/>
              <w:rPr>
                <w:szCs w:val="24"/>
              </w:rPr>
            </w:pPr>
            <w:r w:rsidRPr="00EA1A9C">
              <w:rPr>
                <w:szCs w:val="24"/>
              </w:rPr>
              <w:t>16:00 – 17:45</w:t>
            </w:r>
          </w:p>
        </w:tc>
        <w:tc>
          <w:tcPr>
            <w:tcW w:w="8071" w:type="dxa"/>
            <w:tcBorders>
              <w:bottom w:val="single" w:sz="4" w:space="0" w:color="000000"/>
            </w:tcBorders>
          </w:tcPr>
          <w:p w:rsidR="00EA1A9C" w:rsidRPr="00EA1A9C" w:rsidRDefault="00EA1A9C" w:rsidP="00EA1A9C">
            <w:pPr>
              <w:rPr>
                <w:szCs w:val="24"/>
              </w:rPr>
            </w:pPr>
            <w:r w:rsidRPr="00EA1A9C">
              <w:rPr>
                <w:szCs w:val="24"/>
              </w:rPr>
              <w:t>Session 6 – Security standardization challenges</w:t>
            </w:r>
          </w:p>
          <w:p w:rsidR="00EA1A9C" w:rsidRPr="00EA1A9C" w:rsidRDefault="00EA1A9C" w:rsidP="00EA1A9C">
            <w:pPr>
              <w:rPr>
                <w:szCs w:val="24"/>
              </w:rPr>
            </w:pPr>
            <w:r w:rsidRPr="00EA1A9C">
              <w:rPr>
                <w:szCs w:val="24"/>
              </w:rPr>
              <w:t>After a set of presentations that highlight ICT security standardization efforts in international and regional bodies, a roundtable discussion will explore security standardization challenges. Topics will include insights on the benefits and challenges associated with collaboration and cooperation and on challenges associated with ensuring standards will meet the needs of users, especially those in developing countries.</w:t>
            </w:r>
          </w:p>
        </w:tc>
      </w:tr>
      <w:tr w:rsidR="00EA1A9C" w:rsidRPr="005F2A60" w:rsidTr="006561FD">
        <w:tc>
          <w:tcPr>
            <w:tcW w:w="1540" w:type="dxa"/>
            <w:tcBorders>
              <w:bottom w:val="single" w:sz="4" w:space="0" w:color="000000"/>
            </w:tcBorders>
          </w:tcPr>
          <w:p w:rsidR="00EA1A9C" w:rsidRPr="00EA1A9C" w:rsidRDefault="00EA1A9C" w:rsidP="00EA1A9C">
            <w:pPr>
              <w:jc w:val="center"/>
              <w:rPr>
                <w:szCs w:val="24"/>
              </w:rPr>
            </w:pPr>
            <w:r w:rsidRPr="00EA1A9C">
              <w:rPr>
                <w:szCs w:val="24"/>
              </w:rPr>
              <w:t>17:45 – 18:30</w:t>
            </w:r>
          </w:p>
        </w:tc>
        <w:tc>
          <w:tcPr>
            <w:tcW w:w="8071" w:type="dxa"/>
            <w:tcBorders>
              <w:bottom w:val="single" w:sz="4" w:space="0" w:color="000000"/>
            </w:tcBorders>
          </w:tcPr>
          <w:p w:rsidR="00EA1A9C" w:rsidRPr="00EA1A9C" w:rsidRDefault="00EA1A9C" w:rsidP="00EA1A9C">
            <w:pPr>
              <w:rPr>
                <w:szCs w:val="24"/>
              </w:rPr>
            </w:pPr>
            <w:r w:rsidRPr="00EA1A9C">
              <w:rPr>
                <w:szCs w:val="24"/>
              </w:rPr>
              <w:t>Closing panel – Workshop Summary and Closing Remarks</w:t>
            </w:r>
          </w:p>
        </w:tc>
      </w:tr>
      <w:tr w:rsidR="00EA1A9C" w:rsidRPr="005F2A60" w:rsidTr="006561FD">
        <w:tc>
          <w:tcPr>
            <w:tcW w:w="1540" w:type="dxa"/>
            <w:tcBorders>
              <w:bottom w:val="single" w:sz="4" w:space="0" w:color="000000"/>
            </w:tcBorders>
            <w:shd w:val="clear" w:color="auto" w:fill="D9D9D9"/>
          </w:tcPr>
          <w:p w:rsidR="00EA1A9C" w:rsidRPr="00EA1A9C" w:rsidRDefault="00EA1A9C" w:rsidP="00EA1A9C">
            <w:pPr>
              <w:jc w:val="center"/>
              <w:rPr>
                <w:szCs w:val="24"/>
              </w:rPr>
            </w:pPr>
            <w:r w:rsidRPr="00EA1A9C">
              <w:rPr>
                <w:szCs w:val="24"/>
              </w:rPr>
              <w:t>18:30 – 20:00</w:t>
            </w:r>
          </w:p>
        </w:tc>
        <w:tc>
          <w:tcPr>
            <w:tcW w:w="8071" w:type="dxa"/>
            <w:tcBorders>
              <w:bottom w:val="single" w:sz="4" w:space="0" w:color="000000"/>
            </w:tcBorders>
            <w:shd w:val="clear" w:color="auto" w:fill="D9D9D9"/>
          </w:tcPr>
          <w:p w:rsidR="00EA1A9C" w:rsidRPr="00EA1A9C" w:rsidRDefault="00EA1A9C" w:rsidP="00EA1A9C">
            <w:pPr>
              <w:rPr>
                <w:szCs w:val="24"/>
              </w:rPr>
            </w:pPr>
            <w:r w:rsidRPr="00EA1A9C">
              <w:rPr>
                <w:szCs w:val="24"/>
              </w:rPr>
              <w:t>Reception and social networking event</w:t>
            </w:r>
          </w:p>
        </w:tc>
      </w:tr>
    </w:tbl>
    <w:p w:rsidR="00EA1A9C" w:rsidRDefault="00EA1A9C" w:rsidP="00EA1A9C">
      <w:pPr>
        <w:tabs>
          <w:tab w:val="clear" w:pos="794"/>
          <w:tab w:val="clear" w:pos="1191"/>
          <w:tab w:val="clear" w:pos="1588"/>
          <w:tab w:val="clear" w:pos="1985"/>
        </w:tabs>
        <w:spacing w:before="0"/>
      </w:pPr>
      <w:r>
        <w:br w:type="page"/>
      </w:r>
    </w:p>
    <w:p w:rsidR="00EA1A9C" w:rsidRDefault="00EA1A9C" w:rsidP="00EA1A9C">
      <w:pPr>
        <w:pStyle w:val="LetterStart"/>
        <w:tabs>
          <w:tab w:val="clear" w:pos="1361"/>
          <w:tab w:val="clear" w:pos="1758"/>
          <w:tab w:val="clear" w:pos="2155"/>
          <w:tab w:val="clear" w:pos="2552"/>
          <w:tab w:val="center" w:pos="4962"/>
        </w:tabs>
        <w:spacing w:before="120" w:line="240" w:lineRule="atLeast"/>
      </w:pPr>
      <w:r>
        <w:rPr>
          <w:lang w:val="en-US"/>
        </w:rPr>
        <w:lastRenderedPageBreak/>
        <w:tab/>
        <w:t>ANNEX 2</w:t>
      </w:r>
      <w:r w:rsidRPr="00A271F0">
        <w:rPr>
          <w:lang w:val="en-US"/>
        </w:rPr>
        <w:br/>
      </w:r>
      <w:r w:rsidRPr="00A271F0">
        <w:rPr>
          <w:lang w:val="en-US"/>
        </w:rPr>
        <w:tab/>
      </w:r>
      <w:r>
        <w:t>(to TSB Circular 101)</w:t>
      </w:r>
    </w:p>
    <w:p w:rsidR="00EA1A9C" w:rsidRDefault="00EA1A9C" w:rsidP="00EA1A9C">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360"/>
      </w:tblGrid>
      <w:tr w:rsidR="00EA1A9C" w:rsidRPr="00C67AB9" w:rsidTr="00EA1A9C">
        <w:trPr>
          <w:cantSplit/>
          <w:jc w:val="center"/>
        </w:trPr>
        <w:tc>
          <w:tcPr>
            <w:tcW w:w="9360" w:type="dxa"/>
            <w:tcBorders>
              <w:top w:val="single" w:sz="6" w:space="0" w:color="auto"/>
              <w:left w:val="single" w:sz="6" w:space="0" w:color="auto"/>
              <w:bottom w:val="single" w:sz="6" w:space="0" w:color="auto"/>
              <w:right w:val="single" w:sz="6" w:space="0" w:color="auto"/>
            </w:tcBorders>
          </w:tcPr>
          <w:p w:rsidR="00EA1A9C" w:rsidRDefault="00EA1A9C" w:rsidP="00EA1A9C">
            <w:pPr>
              <w:tabs>
                <w:tab w:val="left" w:pos="1440"/>
                <w:tab w:val="left" w:pos="8647"/>
              </w:tabs>
              <w:spacing w:before="0" w:line="288" w:lineRule="atLeast"/>
              <w:ind w:right="133"/>
              <w:jc w:val="center"/>
              <w:rPr>
                <w:i/>
                <w:sz w:val="20"/>
              </w:rPr>
            </w:pPr>
          </w:p>
          <w:p w:rsidR="00EA1A9C" w:rsidRPr="001F5A0A" w:rsidRDefault="00EA1A9C" w:rsidP="00EA1A9C">
            <w:pPr>
              <w:tabs>
                <w:tab w:val="left" w:pos="1440"/>
                <w:tab w:val="left" w:pos="8647"/>
              </w:tabs>
              <w:spacing w:before="0" w:line="288" w:lineRule="atLeast"/>
              <w:ind w:right="133"/>
              <w:jc w:val="center"/>
              <w:rPr>
                <w:i/>
                <w:szCs w:val="24"/>
              </w:rPr>
            </w:pPr>
            <w:r w:rsidRPr="001F5A0A">
              <w:rPr>
                <w:i/>
                <w:szCs w:val="24"/>
              </w:rPr>
              <w:t xml:space="preserve">This confirmation form </w:t>
            </w:r>
            <w:r w:rsidRPr="001F5A0A">
              <w:rPr>
                <w:bCs/>
                <w:i/>
                <w:szCs w:val="24"/>
              </w:rPr>
              <w:t xml:space="preserve">should </w:t>
            </w:r>
            <w:r>
              <w:rPr>
                <w:b/>
                <w:i/>
                <w:szCs w:val="24"/>
              </w:rPr>
              <w:t>be sent direct</w:t>
            </w:r>
            <w:r w:rsidRPr="001F5A0A">
              <w:rPr>
                <w:b/>
                <w:i/>
                <w:szCs w:val="24"/>
              </w:rPr>
              <w:t xml:space="preserve"> to the hotel </w:t>
            </w:r>
            <w:r w:rsidRPr="001F5A0A">
              <w:rPr>
                <w:i/>
                <w:szCs w:val="24"/>
              </w:rPr>
              <w:t>of your choice</w:t>
            </w:r>
          </w:p>
          <w:p w:rsidR="00EA1A9C" w:rsidRPr="00C67AB9" w:rsidRDefault="00EA1A9C" w:rsidP="00EA1A9C">
            <w:pPr>
              <w:spacing w:before="0" w:after="100" w:line="288" w:lineRule="atLeast"/>
              <w:ind w:right="130"/>
              <w:jc w:val="center"/>
              <w:rPr>
                <w:sz w:val="20"/>
                <w:lang w:val="en-US"/>
              </w:rPr>
            </w:pPr>
          </w:p>
        </w:tc>
      </w:tr>
    </w:tbl>
    <w:p w:rsidR="00EA1A9C" w:rsidRPr="00C67AB9" w:rsidRDefault="00EA1A9C" w:rsidP="00EA1A9C">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EA1A9C" w:rsidTr="00EA1A9C">
        <w:trPr>
          <w:cantSplit/>
          <w:jc w:val="center"/>
        </w:trPr>
        <w:tc>
          <w:tcPr>
            <w:tcW w:w="1291" w:type="dxa"/>
          </w:tcPr>
          <w:p w:rsidR="00EA1A9C" w:rsidRDefault="006A7DCD" w:rsidP="00EA1A9C">
            <w:pPr>
              <w:tabs>
                <w:tab w:val="center" w:pos="9639"/>
              </w:tabs>
              <w:spacing w:before="57" w:line="240" w:lineRule="atLeast"/>
              <w:ind w:right="-176"/>
              <w:jc w:val="center"/>
              <w:rPr>
                <w:sz w:val="28"/>
              </w:rPr>
            </w:pPr>
            <w:r>
              <w:rPr>
                <w:noProof/>
                <w:lang w:val="en-US"/>
              </w:rPr>
              <w:drawing>
                <wp:inline distT="0" distB="0" distL="0" distR="0">
                  <wp:extent cx="626110" cy="6673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6110" cy="667385"/>
                          </a:xfrm>
                          <a:prstGeom prst="rect">
                            <a:avLst/>
                          </a:prstGeom>
                          <a:noFill/>
                          <a:ln>
                            <a:noFill/>
                          </a:ln>
                        </pic:spPr>
                      </pic:pic>
                    </a:graphicData>
                  </a:graphic>
                </wp:inline>
              </w:drawing>
            </w:r>
          </w:p>
        </w:tc>
        <w:tc>
          <w:tcPr>
            <w:tcW w:w="7264" w:type="dxa"/>
          </w:tcPr>
          <w:p w:rsidR="00EA1A9C" w:rsidRPr="001F5A0A" w:rsidRDefault="00EA1A9C" w:rsidP="00EA1A9C">
            <w:pPr>
              <w:tabs>
                <w:tab w:val="center" w:pos="9639"/>
              </w:tabs>
              <w:spacing w:line="240" w:lineRule="atLeast"/>
              <w:ind w:right="-40"/>
              <w:jc w:val="center"/>
              <w:rPr>
                <w:b/>
                <w:bCs/>
                <w:sz w:val="28"/>
                <w:szCs w:val="28"/>
                <w:lang w:val="es-ES_tradnl"/>
              </w:rPr>
            </w:pPr>
            <w:r w:rsidRPr="00716438">
              <w:rPr>
                <w:sz w:val="26"/>
                <w:lang w:val="en-US"/>
              </w:rPr>
              <w:br/>
            </w:r>
            <w:r w:rsidRPr="00716438">
              <w:rPr>
                <w:b/>
                <w:bCs/>
                <w:sz w:val="28"/>
                <w:szCs w:val="28"/>
                <w:lang w:val="en-US"/>
              </w:rPr>
              <w:t>INTERNATION</w:t>
            </w:r>
            <w:r w:rsidRPr="001F5A0A">
              <w:rPr>
                <w:b/>
                <w:bCs/>
                <w:sz w:val="28"/>
                <w:szCs w:val="28"/>
                <w:lang w:val="es-ES_tradnl"/>
              </w:rPr>
              <w:t>AL TELECOMMUNICATION UNION</w:t>
            </w:r>
            <w:r w:rsidRPr="001F5A0A">
              <w:rPr>
                <w:b/>
                <w:bCs/>
                <w:sz w:val="28"/>
                <w:szCs w:val="28"/>
                <w:lang w:val="es-ES_tradnl"/>
              </w:rPr>
              <w:br/>
            </w:r>
          </w:p>
        </w:tc>
        <w:tc>
          <w:tcPr>
            <w:tcW w:w="1400" w:type="dxa"/>
          </w:tcPr>
          <w:p w:rsidR="00EA1A9C" w:rsidRDefault="006A7DCD" w:rsidP="00EA1A9C">
            <w:pPr>
              <w:tabs>
                <w:tab w:val="center" w:pos="9639"/>
              </w:tabs>
              <w:spacing w:before="57" w:line="240" w:lineRule="atLeast"/>
              <w:ind w:left="-142" w:right="-74"/>
              <w:jc w:val="center"/>
              <w:rPr>
                <w:sz w:val="28"/>
              </w:rPr>
            </w:pPr>
            <w:r>
              <w:rPr>
                <w:noProof/>
                <w:lang w:val="en-US"/>
              </w:rPr>
              <w:drawing>
                <wp:inline distT="0" distB="0" distL="0" distR="0">
                  <wp:extent cx="626110" cy="66738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6110" cy="667385"/>
                          </a:xfrm>
                          <a:prstGeom prst="rect">
                            <a:avLst/>
                          </a:prstGeom>
                          <a:noFill/>
                          <a:ln>
                            <a:noFill/>
                          </a:ln>
                        </pic:spPr>
                      </pic:pic>
                    </a:graphicData>
                  </a:graphic>
                </wp:inline>
              </w:drawing>
            </w:r>
          </w:p>
        </w:tc>
      </w:tr>
    </w:tbl>
    <w:p w:rsidR="00EA1A9C" w:rsidRDefault="00EA1A9C" w:rsidP="00EA1A9C">
      <w:pPr>
        <w:tabs>
          <w:tab w:val="left" w:pos="1440"/>
        </w:tabs>
        <w:spacing w:before="0" w:line="240" w:lineRule="atLeast"/>
        <w:ind w:left="284" w:right="-143"/>
        <w:jc w:val="center"/>
        <w:rPr>
          <w:b/>
        </w:rPr>
      </w:pPr>
    </w:p>
    <w:p w:rsidR="00EA1A9C" w:rsidRPr="00AD6650" w:rsidRDefault="00EA1A9C" w:rsidP="00EA1A9C">
      <w:pPr>
        <w:tabs>
          <w:tab w:val="center" w:pos="4678"/>
        </w:tabs>
        <w:spacing w:before="0" w:line="240" w:lineRule="atLeast"/>
        <w:ind w:left="284" w:right="-143"/>
        <w:jc w:val="center"/>
        <w:rPr>
          <w:b/>
          <w:bCs/>
          <w:szCs w:val="24"/>
          <w:lang w:val="en-US"/>
        </w:rPr>
      </w:pPr>
      <w:r w:rsidRPr="00A271F0">
        <w:rPr>
          <w:b/>
          <w:bCs/>
          <w:szCs w:val="24"/>
          <w:lang w:val="en-US"/>
        </w:rPr>
        <w:t>TELECOMMUNICATION STANDARDIZATION SECTOR</w:t>
      </w:r>
      <w:r w:rsidRPr="00A271F0">
        <w:rPr>
          <w:b/>
          <w:bCs/>
          <w:szCs w:val="24"/>
          <w:lang w:val="en-US"/>
        </w:rPr>
        <w:br/>
      </w:r>
    </w:p>
    <w:p w:rsidR="00EA1A9C" w:rsidRPr="00AD6650" w:rsidRDefault="00EA1A9C" w:rsidP="00EA1A9C">
      <w:pPr>
        <w:tabs>
          <w:tab w:val="left" w:pos="1440"/>
        </w:tabs>
        <w:spacing w:before="0" w:line="240" w:lineRule="atLeast"/>
        <w:ind w:left="284" w:right="-143"/>
        <w:rPr>
          <w:sz w:val="20"/>
          <w:lang w:val="en-US"/>
        </w:rPr>
      </w:pPr>
    </w:p>
    <w:p w:rsidR="00EA1A9C" w:rsidRDefault="00EA1A9C" w:rsidP="00EA1A9C">
      <w:pPr>
        <w:tabs>
          <w:tab w:val="left" w:pos="1440"/>
        </w:tabs>
        <w:spacing w:before="0" w:line="240" w:lineRule="atLeast"/>
        <w:ind w:left="284" w:right="515"/>
        <w:jc w:val="center"/>
        <w:rPr>
          <w:i/>
          <w:sz w:val="20"/>
        </w:rPr>
      </w:pPr>
      <w:r>
        <w:rPr>
          <w:i/>
          <w:sz w:val="20"/>
        </w:rPr>
        <w:t>ITU Workshop</w:t>
      </w:r>
      <w:r w:rsidRPr="00457398">
        <w:rPr>
          <w:i/>
          <w:sz w:val="20"/>
        </w:rPr>
        <w:t xml:space="preserve"> </w:t>
      </w:r>
      <w:r w:rsidRPr="00EA1A9C">
        <w:rPr>
          <w:i/>
          <w:iCs/>
          <w:sz w:val="20"/>
        </w:rPr>
        <w:t>on</w:t>
      </w:r>
      <w:r w:rsidRPr="00EA1A9C">
        <w:rPr>
          <w:b/>
          <w:bCs/>
          <w:i/>
          <w:iCs/>
          <w:sz w:val="20"/>
        </w:rPr>
        <w:t xml:space="preserve"> “ICT Security Standardization Challenges for Developing Countries”</w:t>
      </w:r>
      <w:r w:rsidRPr="00EA1A9C">
        <w:rPr>
          <w:b/>
          <w:bCs/>
          <w:szCs w:val="24"/>
        </w:rPr>
        <w:br/>
      </w:r>
      <w:r>
        <w:rPr>
          <w:i/>
          <w:sz w:val="20"/>
        </w:rPr>
        <w:t>from 15 to 16 September 2014 in Geneva</w:t>
      </w:r>
    </w:p>
    <w:p w:rsidR="00EA1A9C" w:rsidRPr="00E20C97" w:rsidRDefault="00EA1A9C" w:rsidP="00EA1A9C">
      <w:pPr>
        <w:tabs>
          <w:tab w:val="left" w:pos="1440"/>
        </w:tabs>
        <w:spacing w:before="0" w:line="240" w:lineRule="atLeast"/>
        <w:ind w:left="284" w:right="515"/>
        <w:rPr>
          <w:sz w:val="20"/>
          <w:lang w:val="en-US"/>
        </w:rPr>
      </w:pPr>
    </w:p>
    <w:p w:rsidR="00EA1A9C" w:rsidRPr="00E20C97" w:rsidRDefault="00EA1A9C" w:rsidP="00EA1A9C">
      <w:pPr>
        <w:tabs>
          <w:tab w:val="left" w:pos="1440"/>
        </w:tabs>
        <w:spacing w:before="0" w:line="240" w:lineRule="atLeast"/>
        <w:ind w:left="284" w:right="515"/>
        <w:rPr>
          <w:sz w:val="20"/>
          <w:lang w:val="en-US"/>
        </w:rPr>
      </w:pPr>
    </w:p>
    <w:p w:rsidR="00EA1A9C" w:rsidRDefault="00EA1A9C" w:rsidP="00EA1A9C">
      <w:pPr>
        <w:tabs>
          <w:tab w:val="left" w:pos="1440"/>
        </w:tabs>
        <w:spacing w:before="0" w:line="240" w:lineRule="atLeast"/>
        <w:ind w:left="284" w:right="515"/>
        <w:rPr>
          <w:i/>
          <w:sz w:val="20"/>
        </w:rPr>
      </w:pPr>
      <w:r>
        <w:rPr>
          <w:i/>
          <w:sz w:val="20"/>
        </w:rPr>
        <w:t xml:space="preserve">Confirmation of the reservation made on (date) </w:t>
      </w:r>
      <w:proofErr w:type="gramStart"/>
      <w:r>
        <w:rPr>
          <w:i/>
          <w:sz w:val="20"/>
        </w:rPr>
        <w:t>--------------------------  with</w:t>
      </w:r>
      <w:proofErr w:type="gramEnd"/>
      <w:r>
        <w:rPr>
          <w:i/>
          <w:sz w:val="20"/>
        </w:rPr>
        <w:t xml:space="preserve"> (hotel)   --------------------------------</w:t>
      </w:r>
    </w:p>
    <w:p w:rsidR="00EA1A9C" w:rsidRDefault="00EA1A9C" w:rsidP="00EA1A9C">
      <w:pPr>
        <w:tabs>
          <w:tab w:val="left" w:pos="1440"/>
        </w:tabs>
        <w:spacing w:before="0" w:line="240" w:lineRule="atLeast"/>
        <w:ind w:left="284" w:right="515"/>
        <w:rPr>
          <w:i/>
          <w:sz w:val="20"/>
        </w:rPr>
      </w:pPr>
    </w:p>
    <w:p w:rsidR="00EA1A9C" w:rsidRPr="00E20C97" w:rsidRDefault="00EA1A9C" w:rsidP="00EA1A9C">
      <w:pPr>
        <w:tabs>
          <w:tab w:val="left" w:pos="1440"/>
        </w:tabs>
        <w:spacing w:before="0" w:line="240" w:lineRule="atLeast"/>
        <w:ind w:left="284" w:right="515"/>
        <w:rPr>
          <w:sz w:val="20"/>
          <w:lang w:val="en-US"/>
        </w:rPr>
      </w:pPr>
    </w:p>
    <w:p w:rsidR="00EA1A9C" w:rsidRPr="008B1814" w:rsidRDefault="00EA1A9C" w:rsidP="00EA1A9C">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EA1A9C" w:rsidRPr="008B1814" w:rsidRDefault="00EA1A9C" w:rsidP="00EA1A9C">
      <w:pPr>
        <w:tabs>
          <w:tab w:val="left" w:pos="1440"/>
        </w:tabs>
        <w:spacing w:before="0" w:line="240" w:lineRule="atLeast"/>
        <w:ind w:left="284" w:right="515"/>
        <w:rPr>
          <w:sz w:val="20"/>
          <w:lang w:val="en-US"/>
        </w:rPr>
      </w:pPr>
    </w:p>
    <w:p w:rsidR="00EA1A9C" w:rsidRPr="008B1814" w:rsidRDefault="00EA1A9C" w:rsidP="00EA1A9C">
      <w:pPr>
        <w:tabs>
          <w:tab w:val="left" w:pos="1440"/>
        </w:tabs>
        <w:spacing w:before="0" w:line="240" w:lineRule="atLeast"/>
        <w:ind w:left="284" w:right="515"/>
        <w:rPr>
          <w:sz w:val="20"/>
          <w:lang w:val="en-US"/>
        </w:rPr>
      </w:pPr>
    </w:p>
    <w:p w:rsidR="00EA1A9C" w:rsidRDefault="00EA1A9C" w:rsidP="00EA1A9C">
      <w:pPr>
        <w:tabs>
          <w:tab w:val="left" w:pos="1440"/>
        </w:tabs>
        <w:spacing w:before="0" w:line="240" w:lineRule="atLeast"/>
        <w:ind w:left="284" w:right="515"/>
        <w:rPr>
          <w:i/>
          <w:sz w:val="20"/>
        </w:rPr>
      </w:pPr>
      <w:r>
        <w:rPr>
          <w:i/>
          <w:sz w:val="20"/>
        </w:rPr>
        <w:t>------------ single/double room(s)</w:t>
      </w:r>
    </w:p>
    <w:p w:rsidR="00EA1A9C" w:rsidRDefault="00EA1A9C" w:rsidP="00EA1A9C">
      <w:pPr>
        <w:tabs>
          <w:tab w:val="left" w:pos="1440"/>
        </w:tabs>
        <w:spacing w:before="0" w:line="240" w:lineRule="atLeast"/>
        <w:ind w:left="284" w:right="515"/>
        <w:rPr>
          <w:i/>
          <w:sz w:val="20"/>
        </w:rPr>
      </w:pPr>
    </w:p>
    <w:p w:rsidR="00EA1A9C" w:rsidRDefault="00EA1A9C" w:rsidP="00EA1A9C">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at (time)  ------------- departing on (date)--------------------------------</w:t>
      </w:r>
    </w:p>
    <w:p w:rsidR="00EA1A9C" w:rsidRDefault="00EA1A9C" w:rsidP="00EA1A9C">
      <w:pPr>
        <w:tabs>
          <w:tab w:val="left" w:pos="1440"/>
        </w:tabs>
        <w:spacing w:before="0" w:line="240" w:lineRule="atLeast"/>
        <w:ind w:left="284" w:right="515"/>
        <w:rPr>
          <w:sz w:val="20"/>
        </w:rPr>
      </w:pPr>
    </w:p>
    <w:p w:rsidR="00EA1A9C" w:rsidRPr="00542259" w:rsidRDefault="00EA1A9C" w:rsidP="00EA1A9C">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GENEVA</w:t>
      </w:r>
      <w:r>
        <w:rPr>
          <w:b/>
          <w:bCs/>
          <w:i/>
          <w:iCs/>
          <w:sz w:val="20"/>
          <w:lang w:val="en-US" w:eastAsia="zh-CN"/>
        </w:rPr>
        <w:t xml:space="preserve"> TRANSPORT CARD</w:t>
      </w:r>
      <w:r w:rsidRPr="00542259">
        <w:rPr>
          <w:b/>
          <w:bCs/>
          <w:i/>
          <w:iCs/>
          <w:sz w:val="20"/>
          <w:lang w:val="en-US" w:eastAsia="zh-CN"/>
        </w:rPr>
        <w:t xml:space="preserve">: </w:t>
      </w:r>
      <w:r w:rsidRPr="00542259">
        <w:rPr>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place">
        <w:smartTag w:uri="urn:schemas-microsoft-com:office:smarttags" w:element="City">
          <w:r w:rsidRPr="00542259">
            <w:rPr>
              <w:i/>
              <w:iCs/>
              <w:sz w:val="20"/>
              <w:lang w:val="en-US" w:eastAsia="zh-CN"/>
            </w:rPr>
            <w:t>Geneva</w:t>
          </w:r>
        </w:smartTag>
      </w:smartTag>
      <w:r w:rsidRPr="00542259">
        <w:rPr>
          <w:i/>
          <w:iCs/>
          <w:sz w:val="20"/>
          <w:lang w:val="en-US" w:eastAsia="zh-CN"/>
        </w:rPr>
        <w:t xml:space="preserve">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EA1A9C" w:rsidRDefault="00EA1A9C" w:rsidP="00EA1A9C">
      <w:pPr>
        <w:tabs>
          <w:tab w:val="left" w:pos="1440"/>
        </w:tabs>
        <w:spacing w:before="0" w:line="240" w:lineRule="atLeast"/>
        <w:ind w:left="284" w:right="515"/>
        <w:rPr>
          <w:i/>
          <w:sz w:val="20"/>
          <w:lang w:val="en-US" w:eastAsia="zh-CN"/>
        </w:rPr>
      </w:pPr>
    </w:p>
    <w:p w:rsidR="00EA1A9C" w:rsidRPr="00C67AB9" w:rsidRDefault="00EA1A9C" w:rsidP="00EA1A9C">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r w:rsidRPr="00C67AB9">
        <w:rPr>
          <w:sz w:val="20"/>
          <w:lang w:val="en-US"/>
        </w:rPr>
        <w:t>-</w:t>
      </w:r>
      <w:r>
        <w:rPr>
          <w:sz w:val="20"/>
          <w:lang w:val="en-US"/>
        </w:rPr>
        <w:t>--</w:t>
      </w:r>
    </w:p>
    <w:p w:rsidR="00EA1A9C" w:rsidRPr="00C67AB9" w:rsidRDefault="00EA1A9C" w:rsidP="00EA1A9C">
      <w:pPr>
        <w:tabs>
          <w:tab w:val="left" w:pos="1440"/>
        </w:tabs>
        <w:spacing w:before="0" w:line="240" w:lineRule="atLeast"/>
        <w:ind w:left="284" w:right="515"/>
        <w:rPr>
          <w:sz w:val="20"/>
          <w:lang w:val="en-US"/>
        </w:rPr>
      </w:pPr>
    </w:p>
    <w:p w:rsidR="00EA1A9C" w:rsidRPr="00C67AB9" w:rsidRDefault="00EA1A9C" w:rsidP="00EA1A9C">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EA1A9C" w:rsidRPr="00C67AB9" w:rsidRDefault="00EA1A9C" w:rsidP="00EA1A9C">
      <w:pPr>
        <w:tabs>
          <w:tab w:val="left" w:pos="1440"/>
        </w:tabs>
        <w:spacing w:before="0" w:line="240" w:lineRule="atLeast"/>
        <w:ind w:left="284" w:right="515"/>
        <w:rPr>
          <w:sz w:val="20"/>
          <w:lang w:val="en-US"/>
        </w:rPr>
      </w:pPr>
    </w:p>
    <w:p w:rsidR="00EA1A9C" w:rsidRPr="00C67AB9" w:rsidRDefault="00EA1A9C" w:rsidP="00EA1A9C">
      <w:pPr>
        <w:tabs>
          <w:tab w:val="left" w:pos="1440"/>
        </w:tabs>
        <w:spacing w:before="0" w:line="240" w:lineRule="atLeast"/>
        <w:ind w:left="284" w:right="515"/>
        <w:rPr>
          <w:sz w:val="20"/>
          <w:lang w:val="en-US"/>
        </w:rPr>
      </w:pPr>
    </w:p>
    <w:p w:rsidR="00EA1A9C" w:rsidRPr="00C67AB9" w:rsidRDefault="00EA1A9C" w:rsidP="00EA1A9C">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EA1A9C" w:rsidRPr="00C67AB9" w:rsidRDefault="00EA1A9C" w:rsidP="00EA1A9C">
      <w:pPr>
        <w:tabs>
          <w:tab w:val="left" w:pos="1440"/>
        </w:tabs>
        <w:spacing w:before="0" w:line="240" w:lineRule="atLeast"/>
        <w:ind w:left="284" w:right="515"/>
        <w:rPr>
          <w:i/>
          <w:iCs/>
          <w:sz w:val="20"/>
          <w:lang w:val="en-US"/>
        </w:rPr>
      </w:pPr>
    </w:p>
    <w:p w:rsidR="00EA1A9C" w:rsidRPr="008B1814" w:rsidRDefault="00EA1A9C" w:rsidP="00EA1A9C">
      <w:pPr>
        <w:tabs>
          <w:tab w:val="left" w:pos="1440"/>
        </w:tabs>
        <w:spacing w:before="0" w:line="240" w:lineRule="atLeast"/>
        <w:ind w:left="284" w:right="515"/>
        <w:rPr>
          <w:i/>
          <w:iCs/>
          <w:sz w:val="20"/>
          <w:lang w:val="en-US"/>
        </w:rPr>
      </w:pPr>
      <w:r w:rsidRPr="008B1814">
        <w:rPr>
          <w:i/>
          <w:iCs/>
          <w:sz w:val="20"/>
          <w:lang w:val="en-US"/>
        </w:rPr>
        <w:t>-----------------------------------------------------------------------------------------         Fax: -------------------------------</w:t>
      </w:r>
    </w:p>
    <w:p w:rsidR="00EA1A9C" w:rsidRPr="008B1814" w:rsidRDefault="00EA1A9C" w:rsidP="00EA1A9C">
      <w:pPr>
        <w:tabs>
          <w:tab w:val="left" w:pos="1440"/>
        </w:tabs>
        <w:spacing w:before="0" w:line="240" w:lineRule="atLeast"/>
        <w:ind w:left="284" w:right="515"/>
        <w:rPr>
          <w:i/>
          <w:iCs/>
          <w:sz w:val="20"/>
          <w:lang w:val="en-US"/>
        </w:rPr>
      </w:pPr>
    </w:p>
    <w:p w:rsidR="00EA1A9C" w:rsidRPr="00AD6650" w:rsidRDefault="00EA1A9C" w:rsidP="00EA1A9C">
      <w:pPr>
        <w:tabs>
          <w:tab w:val="left" w:pos="1440"/>
        </w:tabs>
        <w:spacing w:before="0" w:line="240" w:lineRule="atLeast"/>
        <w:ind w:left="284" w:right="515"/>
        <w:rPr>
          <w:sz w:val="20"/>
          <w:lang w:val="en-US"/>
        </w:rPr>
      </w:pPr>
      <w:r w:rsidRPr="00A271F0">
        <w:rPr>
          <w:i/>
          <w:iCs/>
          <w:sz w:val="20"/>
          <w:lang w:val="en-US"/>
        </w:rPr>
        <w:t>-----------------------------------------------------------------------------------------      E-mail:</w:t>
      </w:r>
      <w:r w:rsidRPr="00A271F0">
        <w:rPr>
          <w:sz w:val="20"/>
          <w:lang w:val="en-US"/>
        </w:rPr>
        <w:t xml:space="preserve"> ------------------------------</w:t>
      </w:r>
    </w:p>
    <w:p w:rsidR="00EA1A9C" w:rsidRPr="00AD6650" w:rsidRDefault="00EA1A9C" w:rsidP="00EA1A9C">
      <w:pPr>
        <w:tabs>
          <w:tab w:val="left" w:pos="1440"/>
        </w:tabs>
        <w:spacing w:before="0" w:line="240" w:lineRule="atLeast"/>
        <w:ind w:left="284" w:right="515"/>
        <w:rPr>
          <w:sz w:val="20"/>
          <w:lang w:val="en-US"/>
        </w:rPr>
      </w:pPr>
    </w:p>
    <w:p w:rsidR="00EA1A9C" w:rsidRDefault="00EA1A9C" w:rsidP="00EA1A9C">
      <w:pPr>
        <w:tabs>
          <w:tab w:val="left" w:pos="1440"/>
        </w:tabs>
        <w:spacing w:before="0" w:line="240" w:lineRule="atLeast"/>
        <w:ind w:left="284" w:right="515"/>
        <w:rPr>
          <w:i/>
          <w:sz w:val="20"/>
          <w:lang w:eastAsia="zh-CN"/>
        </w:rPr>
      </w:pPr>
    </w:p>
    <w:p w:rsidR="00EA1A9C" w:rsidRPr="00C67AB9" w:rsidRDefault="00EA1A9C" w:rsidP="00EA1A9C">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EA1A9C" w:rsidRPr="00C67AB9" w:rsidRDefault="00EA1A9C" w:rsidP="00EA1A9C">
      <w:pPr>
        <w:tabs>
          <w:tab w:val="left" w:pos="1440"/>
        </w:tabs>
        <w:spacing w:before="0" w:line="240" w:lineRule="atLeast"/>
        <w:ind w:left="284" w:right="515"/>
        <w:rPr>
          <w:sz w:val="20"/>
          <w:lang w:val="en-US"/>
        </w:rPr>
      </w:pPr>
    </w:p>
    <w:p w:rsidR="00EA1A9C" w:rsidRPr="00C67AB9" w:rsidRDefault="00EA1A9C" w:rsidP="00EA1A9C">
      <w:pPr>
        <w:tabs>
          <w:tab w:val="left" w:pos="1440"/>
        </w:tabs>
        <w:spacing w:before="0" w:line="240" w:lineRule="atLeast"/>
        <w:ind w:left="284" w:right="515"/>
        <w:rPr>
          <w:sz w:val="20"/>
          <w:lang w:val="en-US"/>
        </w:rPr>
      </w:pPr>
    </w:p>
    <w:p w:rsidR="00EA1A9C" w:rsidRPr="00C67AB9" w:rsidRDefault="00EA1A9C" w:rsidP="00EA1A9C">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p>
    <w:p w:rsidR="00EA1A9C" w:rsidRPr="00C67AB9" w:rsidRDefault="00EA1A9C" w:rsidP="00EA1A9C">
      <w:pPr>
        <w:tabs>
          <w:tab w:val="left" w:pos="1440"/>
        </w:tabs>
        <w:spacing w:before="0" w:line="240" w:lineRule="atLeast"/>
        <w:ind w:left="284" w:right="515"/>
        <w:rPr>
          <w:sz w:val="20"/>
          <w:lang w:val="en-US"/>
        </w:rPr>
      </w:pPr>
    </w:p>
    <w:p w:rsidR="00EA1A9C" w:rsidRPr="00C67AB9" w:rsidRDefault="00EA1A9C" w:rsidP="00EA1A9C">
      <w:pPr>
        <w:tabs>
          <w:tab w:val="left" w:pos="1440"/>
        </w:tabs>
        <w:spacing w:before="0" w:line="240" w:lineRule="atLeast"/>
        <w:ind w:left="284" w:right="515"/>
        <w:rPr>
          <w:sz w:val="20"/>
          <w:lang w:val="en-US"/>
        </w:rPr>
      </w:pPr>
    </w:p>
    <w:p w:rsidR="00EA1A9C" w:rsidRDefault="00EA1A9C" w:rsidP="00EA1A9C">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3C508F" w:rsidRDefault="003C508F" w:rsidP="00EA1A9C">
      <w:pPr>
        <w:pStyle w:val="LetterStart"/>
        <w:tabs>
          <w:tab w:val="clear" w:pos="1361"/>
          <w:tab w:val="clear" w:pos="1758"/>
          <w:tab w:val="clear" w:pos="2155"/>
          <w:tab w:val="clear" w:pos="2552"/>
          <w:tab w:val="center" w:pos="4962"/>
        </w:tabs>
        <w:spacing w:before="0"/>
        <w:ind w:left="0"/>
        <w:rPr>
          <w:lang w:val="en-US" w:eastAsia="zh-CN"/>
        </w:rPr>
      </w:pPr>
      <w:bookmarkStart w:id="4" w:name="Duties"/>
      <w:bookmarkEnd w:id="4"/>
    </w:p>
    <w:sectPr w:rsidR="003C508F" w:rsidSect="006A7DCD">
      <w:headerReference w:type="even" r:id="rId13"/>
      <w:headerReference w:type="default" r:id="rId14"/>
      <w:footerReference w:type="even" r:id="rId15"/>
      <w:footerReference w:type="default" r:id="rId16"/>
      <w:footerReference w:type="first" r:id="rId17"/>
      <w:type w:val="oddPage"/>
      <w:pgSz w:w="11907" w:h="16727" w:code="9"/>
      <w:pgMar w:top="567"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38C" w:rsidRDefault="00D6138C">
      <w:r>
        <w:separator/>
      </w:r>
    </w:p>
  </w:endnote>
  <w:endnote w:type="continuationSeparator" w:id="0">
    <w:p w:rsidR="00D6138C" w:rsidRDefault="00D61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27" w:rsidRPr="00A21979" w:rsidRDefault="00A21979" w:rsidP="00A21979">
    <w:pPr>
      <w:pStyle w:val="Footer"/>
    </w:pPr>
    <w:r>
      <w:t>ITU-T\BUREAU\CIRC\101C.DOC</w:t>
    </w:r>
  </w:p>
  <w:p w:rsidR="00A21979" w:rsidRPr="00092809" w:rsidRDefault="00A21979">
    <w:pP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979" w:rsidRPr="00A21979" w:rsidRDefault="00A21979" w:rsidP="00A21979">
    <w:pPr>
      <w:pStyle w:val="Footer"/>
    </w:pPr>
    <w:r>
      <w:t>ITU-T\BUREAU\CIRC\101C.DOC</w:t>
    </w:r>
  </w:p>
  <w:p w:rsidR="00450327" w:rsidRPr="00A21979" w:rsidRDefault="00450327" w:rsidP="00A219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49" w:type="dxa"/>
      <w:tblInd w:w="-284" w:type="dxa"/>
      <w:tblLayout w:type="fixed"/>
      <w:tblLook w:val="0000" w:firstRow="0" w:lastRow="0" w:firstColumn="0" w:lastColumn="0" w:noHBand="0" w:noVBand="0"/>
    </w:tblPr>
    <w:tblGrid>
      <w:gridCol w:w="10149"/>
    </w:tblGrid>
    <w:tr w:rsidR="00450327" w:rsidRPr="006561FD">
      <w:tc>
        <w:tcPr>
          <w:tcW w:w="10149" w:type="dxa"/>
        </w:tcPr>
        <w:p w:rsidR="00450327" w:rsidRDefault="00450327">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r>
          <w:hyperlink r:id="rId1" w:history="1">
            <w:r w:rsidR="00A21979" w:rsidRPr="00AF00DD">
              <w:rPr>
                <w:rStyle w:val="Hyperlink"/>
                <w:sz w:val="18"/>
                <w:lang w:val="fr-FR"/>
              </w:rPr>
              <w:t>itumail@itu.int</w:t>
            </w:r>
          </w:hyperlink>
          <w:r w:rsidR="00A21979">
            <w:rPr>
              <w:sz w:val="18"/>
              <w:lang w:val="fr-FR"/>
            </w:rPr>
            <w:t xml:space="preserve"> </w:t>
          </w:r>
        </w:p>
        <w:p w:rsidR="00450327" w:rsidRPr="00092809" w:rsidRDefault="00450327">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lang w:val="de-CH"/>
            </w:rPr>
          </w:pPr>
          <w:r w:rsidRPr="00092809">
            <w:rPr>
              <w:sz w:val="18"/>
              <w:lang w:val="de-CH"/>
            </w:rPr>
            <w:t>CH-1211 Geneva 20</w:t>
          </w:r>
          <w:r w:rsidRPr="00092809">
            <w:rPr>
              <w:sz w:val="18"/>
              <w:lang w:val="de-CH"/>
            </w:rPr>
            <w:tab/>
            <w:t>Telefax</w:t>
          </w:r>
          <w:r w:rsidRPr="00092809">
            <w:rPr>
              <w:sz w:val="18"/>
              <w:lang w:val="de-CH"/>
            </w:rPr>
            <w:tab/>
            <w:t>Gr3:</w:t>
          </w:r>
          <w:r w:rsidRPr="00092809">
            <w:rPr>
              <w:sz w:val="18"/>
              <w:lang w:val="de-CH"/>
            </w:rPr>
            <w:tab/>
            <w:t>+41 22 733 72 56</w:t>
          </w:r>
          <w:r w:rsidRPr="00092809">
            <w:rPr>
              <w:sz w:val="18"/>
              <w:lang w:val="de-CH"/>
            </w:rPr>
            <w:tab/>
            <w:t>Telegram ITU GENEVE</w:t>
          </w:r>
          <w:r w:rsidRPr="00092809">
            <w:rPr>
              <w:sz w:val="18"/>
              <w:lang w:val="de-CH"/>
            </w:rPr>
            <w:tab/>
          </w:r>
          <w:hyperlink r:id="rId2" w:history="1">
            <w:r w:rsidR="00A21979" w:rsidRPr="00092809">
              <w:rPr>
                <w:rStyle w:val="Hyperlink"/>
                <w:sz w:val="18"/>
                <w:lang w:val="de-CH"/>
              </w:rPr>
              <w:t>www.itu.int</w:t>
            </w:r>
          </w:hyperlink>
          <w:r w:rsidR="00A21979" w:rsidRPr="00092809">
            <w:rPr>
              <w:sz w:val="18"/>
              <w:lang w:val="de-CH"/>
            </w:rPr>
            <w:t xml:space="preserve"> </w:t>
          </w:r>
        </w:p>
        <w:p w:rsidR="00450327" w:rsidRPr="00092809" w:rsidRDefault="00450327">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lang w:val="de-CH"/>
            </w:rPr>
          </w:pPr>
          <w:r w:rsidRPr="00092809">
            <w:rPr>
              <w:sz w:val="18"/>
              <w:lang w:val="de-CH"/>
            </w:rPr>
            <w:t>Switzerland</w:t>
          </w:r>
          <w:r w:rsidRPr="00092809">
            <w:rPr>
              <w:sz w:val="18"/>
              <w:lang w:val="de-CH"/>
            </w:rPr>
            <w:tab/>
          </w:r>
          <w:r w:rsidRPr="00092809">
            <w:rPr>
              <w:sz w:val="18"/>
              <w:lang w:val="de-CH"/>
            </w:rPr>
            <w:tab/>
            <w:t>Gr4:</w:t>
          </w:r>
          <w:r w:rsidRPr="00092809">
            <w:rPr>
              <w:sz w:val="18"/>
              <w:lang w:val="de-CH"/>
            </w:rPr>
            <w:tab/>
            <w:t>+41 22 730 65 00</w:t>
          </w:r>
          <w:r w:rsidRPr="00092809">
            <w:rPr>
              <w:sz w:val="18"/>
              <w:lang w:val="de-CH"/>
            </w:rPr>
            <w:tab/>
          </w:r>
        </w:p>
      </w:tc>
    </w:tr>
  </w:tbl>
  <w:p w:rsidR="00450327" w:rsidRPr="00092809" w:rsidRDefault="00450327">
    <w:pPr>
      <w:pStyle w:val="Footer"/>
      <w:rPr>
        <w:lang w:val="de-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38C" w:rsidRDefault="00D6138C">
      <w:r>
        <w:t>____________________</w:t>
      </w:r>
    </w:p>
  </w:footnote>
  <w:footnote w:type="continuationSeparator" w:id="0">
    <w:p w:rsidR="00D6138C" w:rsidRDefault="00D613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27" w:rsidRDefault="00450327">
    <w:pPr>
      <w:pStyle w:val="Header"/>
      <w:rPr>
        <w:lang w:eastAsia="zh-CN"/>
      </w:rPr>
    </w:pPr>
    <w:r>
      <w:t xml:space="preserve">- </w:t>
    </w:r>
    <w:r>
      <w:fldChar w:fldCharType="begin"/>
    </w:r>
    <w:r>
      <w:instrText>PAGE</w:instrText>
    </w:r>
    <w:r>
      <w:fldChar w:fldCharType="separate"/>
    </w:r>
    <w:r w:rsidR="006561FD">
      <w:rPr>
        <w:noProof/>
      </w:rPr>
      <w:t>4</w:t>
    </w:r>
    <w:r>
      <w:fldChar w:fldCharType="end"/>
    </w:r>
    <w:r>
      <w:t xml:space="preserve"> -</w:t>
    </w:r>
  </w:p>
  <w:p w:rsidR="009F22D3" w:rsidRDefault="009F22D3">
    <w:pPr>
      <w:pStyle w:val="Header"/>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327" w:rsidRDefault="00450327" w:rsidP="00ED756B">
    <w:pPr>
      <w:pStyle w:val="Header"/>
      <w:rPr>
        <w:rStyle w:val="PageNumber"/>
        <w:lang w:eastAsia="zh-CN"/>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6561FD">
      <w:rPr>
        <w:rStyle w:val="PageNumber"/>
        <w:noProof/>
      </w:rPr>
      <w:t>5</w:t>
    </w:r>
    <w:r>
      <w:rPr>
        <w:rStyle w:val="PageNumber"/>
      </w:rPr>
      <w:fldChar w:fldCharType="end"/>
    </w:r>
    <w:r>
      <w:rPr>
        <w:rStyle w:val="PageNumber"/>
      </w:rPr>
      <w:t xml:space="preserve"> -</w:t>
    </w:r>
  </w:p>
  <w:p w:rsidR="009F22D3" w:rsidRDefault="009F22D3" w:rsidP="00ED756B">
    <w:pPr>
      <w:pStyle w:val="Header"/>
      <w:rPr>
        <w:lang w:val="fr-CH"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D6768"/>
    <w:multiLevelType w:val="multilevel"/>
    <w:tmpl w:val="3064CEE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B771553"/>
    <w:multiLevelType w:val="multilevel"/>
    <w:tmpl w:val="80584F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C45F4"/>
    <w:multiLevelType w:val="hybridMultilevel"/>
    <w:tmpl w:val="B56ED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AB5082"/>
    <w:multiLevelType w:val="multilevel"/>
    <w:tmpl w:val="610C7BD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A94031"/>
    <w:multiLevelType w:val="hybridMultilevel"/>
    <w:tmpl w:val="AFF28C8E"/>
    <w:lvl w:ilvl="0" w:tplc="BE0692E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264784"/>
    <w:multiLevelType w:val="multilevel"/>
    <w:tmpl w:val="B102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C12951"/>
    <w:multiLevelType w:val="multilevel"/>
    <w:tmpl w:val="AFF28C8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42155EB"/>
    <w:multiLevelType w:val="hybridMultilevel"/>
    <w:tmpl w:val="B0FC365E"/>
    <w:lvl w:ilvl="0" w:tplc="BE0692EC">
      <w:start w:val="1"/>
      <w:numFmt w:val="bullet"/>
      <w:lvlText w:val=""/>
      <w:lvlJc w:val="left"/>
      <w:pPr>
        <w:tabs>
          <w:tab w:val="num" w:pos="1059"/>
        </w:tabs>
        <w:ind w:left="1059" w:hanging="360"/>
      </w:pPr>
      <w:rPr>
        <w:rFonts w:ascii="Symbol" w:hAnsi="Symbol" w:hint="default"/>
        <w:sz w:val="20"/>
      </w:rPr>
    </w:lvl>
    <w:lvl w:ilvl="1" w:tplc="04090003" w:tentative="1">
      <w:start w:val="1"/>
      <w:numFmt w:val="bullet"/>
      <w:lvlText w:val="o"/>
      <w:lvlJc w:val="left"/>
      <w:pPr>
        <w:tabs>
          <w:tab w:val="num" w:pos="2139"/>
        </w:tabs>
        <w:ind w:left="2139" w:hanging="360"/>
      </w:pPr>
      <w:rPr>
        <w:rFonts w:ascii="Courier New" w:hAnsi="Courier New" w:hint="default"/>
      </w:rPr>
    </w:lvl>
    <w:lvl w:ilvl="2" w:tplc="04090005" w:tentative="1">
      <w:start w:val="1"/>
      <w:numFmt w:val="bullet"/>
      <w:lvlText w:val=""/>
      <w:lvlJc w:val="left"/>
      <w:pPr>
        <w:tabs>
          <w:tab w:val="num" w:pos="2859"/>
        </w:tabs>
        <w:ind w:left="2859" w:hanging="360"/>
      </w:pPr>
      <w:rPr>
        <w:rFonts w:ascii="Wingdings" w:hAnsi="Wingdings" w:hint="default"/>
      </w:rPr>
    </w:lvl>
    <w:lvl w:ilvl="3" w:tplc="04090001" w:tentative="1">
      <w:start w:val="1"/>
      <w:numFmt w:val="bullet"/>
      <w:lvlText w:val=""/>
      <w:lvlJc w:val="left"/>
      <w:pPr>
        <w:tabs>
          <w:tab w:val="num" w:pos="3579"/>
        </w:tabs>
        <w:ind w:left="3579" w:hanging="360"/>
      </w:pPr>
      <w:rPr>
        <w:rFonts w:ascii="Symbol" w:hAnsi="Symbol" w:hint="default"/>
      </w:rPr>
    </w:lvl>
    <w:lvl w:ilvl="4" w:tplc="04090003" w:tentative="1">
      <w:start w:val="1"/>
      <w:numFmt w:val="bullet"/>
      <w:lvlText w:val="o"/>
      <w:lvlJc w:val="left"/>
      <w:pPr>
        <w:tabs>
          <w:tab w:val="num" w:pos="4299"/>
        </w:tabs>
        <w:ind w:left="4299" w:hanging="360"/>
      </w:pPr>
      <w:rPr>
        <w:rFonts w:ascii="Courier New" w:hAnsi="Courier New" w:hint="default"/>
      </w:rPr>
    </w:lvl>
    <w:lvl w:ilvl="5" w:tplc="04090005" w:tentative="1">
      <w:start w:val="1"/>
      <w:numFmt w:val="bullet"/>
      <w:lvlText w:val=""/>
      <w:lvlJc w:val="left"/>
      <w:pPr>
        <w:tabs>
          <w:tab w:val="num" w:pos="5019"/>
        </w:tabs>
        <w:ind w:left="5019" w:hanging="360"/>
      </w:pPr>
      <w:rPr>
        <w:rFonts w:ascii="Wingdings" w:hAnsi="Wingdings" w:hint="default"/>
      </w:rPr>
    </w:lvl>
    <w:lvl w:ilvl="6" w:tplc="04090001" w:tentative="1">
      <w:start w:val="1"/>
      <w:numFmt w:val="bullet"/>
      <w:lvlText w:val=""/>
      <w:lvlJc w:val="left"/>
      <w:pPr>
        <w:tabs>
          <w:tab w:val="num" w:pos="5739"/>
        </w:tabs>
        <w:ind w:left="5739" w:hanging="360"/>
      </w:pPr>
      <w:rPr>
        <w:rFonts w:ascii="Symbol" w:hAnsi="Symbol" w:hint="default"/>
      </w:rPr>
    </w:lvl>
    <w:lvl w:ilvl="7" w:tplc="04090003" w:tentative="1">
      <w:start w:val="1"/>
      <w:numFmt w:val="bullet"/>
      <w:lvlText w:val="o"/>
      <w:lvlJc w:val="left"/>
      <w:pPr>
        <w:tabs>
          <w:tab w:val="num" w:pos="6459"/>
        </w:tabs>
        <w:ind w:left="6459" w:hanging="360"/>
      </w:pPr>
      <w:rPr>
        <w:rFonts w:ascii="Courier New" w:hAnsi="Courier New" w:hint="default"/>
      </w:rPr>
    </w:lvl>
    <w:lvl w:ilvl="8" w:tplc="04090005" w:tentative="1">
      <w:start w:val="1"/>
      <w:numFmt w:val="bullet"/>
      <w:lvlText w:val=""/>
      <w:lvlJc w:val="left"/>
      <w:pPr>
        <w:tabs>
          <w:tab w:val="num" w:pos="7179"/>
        </w:tabs>
        <w:ind w:left="7179" w:hanging="360"/>
      </w:pPr>
      <w:rPr>
        <w:rFonts w:ascii="Wingdings" w:hAnsi="Wingdings" w:hint="default"/>
      </w:rPr>
    </w:lvl>
  </w:abstractNum>
  <w:abstractNum w:abstractNumId="11">
    <w:nsid w:val="45934C2A"/>
    <w:multiLevelType w:val="multilevel"/>
    <w:tmpl w:val="3940CE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7194639"/>
    <w:multiLevelType w:val="hybridMultilevel"/>
    <w:tmpl w:val="610C7BDC"/>
    <w:lvl w:ilvl="0" w:tplc="BE0692E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C446BE"/>
    <w:multiLevelType w:val="hybridMultilevel"/>
    <w:tmpl w:val="3064CEEE"/>
    <w:lvl w:ilvl="0" w:tplc="7E8E7BA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935D89"/>
    <w:multiLevelType w:val="hybridMultilevel"/>
    <w:tmpl w:val="99561D90"/>
    <w:lvl w:ilvl="0" w:tplc="04090001">
      <w:start w:val="1"/>
      <w:numFmt w:val="bullet"/>
      <w:lvlText w:val=""/>
      <w:lvlJc w:val="left"/>
      <w:pPr>
        <w:tabs>
          <w:tab w:val="num" w:pos="720"/>
        </w:tabs>
        <w:ind w:left="720" w:hanging="360"/>
      </w:pPr>
      <w:rPr>
        <w:rFonts w:ascii="Symbol" w:hAnsi="Symbol" w:hint="default"/>
      </w:rPr>
    </w:lvl>
    <w:lvl w:ilvl="1" w:tplc="04D015C4">
      <w:numFmt w:val="bullet"/>
      <w:lvlText w:val="-"/>
      <w:lvlJc w:val="left"/>
      <w:pPr>
        <w:tabs>
          <w:tab w:val="num" w:pos="1440"/>
        </w:tabs>
        <w:ind w:left="1440" w:hanging="360"/>
      </w:pPr>
      <w:rPr>
        <w:rFonts w:ascii="Verdana" w:eastAsia="SimSun" w:hAnsi="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6394945"/>
    <w:multiLevelType w:val="hybridMultilevel"/>
    <w:tmpl w:val="73CAA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F413FFA"/>
    <w:multiLevelType w:val="hybridMultilevel"/>
    <w:tmpl w:val="3940CE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5"/>
  </w:num>
  <w:num w:numId="4">
    <w:abstractNumId w:val="3"/>
  </w:num>
  <w:num w:numId="5">
    <w:abstractNumId w:val="7"/>
  </w:num>
  <w:num w:numId="6">
    <w:abstractNumId w:val="2"/>
  </w:num>
  <w:num w:numId="7">
    <w:abstractNumId w:val="14"/>
  </w:num>
  <w:num w:numId="8">
    <w:abstractNumId w:val="16"/>
  </w:num>
  <w:num w:numId="9">
    <w:abstractNumId w:val="17"/>
  </w:num>
  <w:num w:numId="10">
    <w:abstractNumId w:val="6"/>
  </w:num>
  <w:num w:numId="11">
    <w:abstractNumId w:val="8"/>
  </w:num>
  <w:num w:numId="12">
    <w:abstractNumId w:val="13"/>
  </w:num>
  <w:num w:numId="13">
    <w:abstractNumId w:val="0"/>
  </w:num>
  <w:num w:numId="14">
    <w:abstractNumId w:val="12"/>
  </w:num>
  <w:num w:numId="15">
    <w:abstractNumId w:val="4"/>
  </w:num>
  <w:num w:numId="16">
    <w:abstractNumId w:val="11"/>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BA8"/>
    <w:rsid w:val="00002622"/>
    <w:rsid w:val="0001014B"/>
    <w:rsid w:val="00035463"/>
    <w:rsid w:val="00036A40"/>
    <w:rsid w:val="000545BD"/>
    <w:rsid w:val="00062F16"/>
    <w:rsid w:val="000646AE"/>
    <w:rsid w:val="00064F18"/>
    <w:rsid w:val="00064FDA"/>
    <w:rsid w:val="00072EB7"/>
    <w:rsid w:val="00074CEB"/>
    <w:rsid w:val="00077AA6"/>
    <w:rsid w:val="000814FB"/>
    <w:rsid w:val="000827E1"/>
    <w:rsid w:val="00082F74"/>
    <w:rsid w:val="000855A8"/>
    <w:rsid w:val="000877D6"/>
    <w:rsid w:val="00092809"/>
    <w:rsid w:val="000D3C6A"/>
    <w:rsid w:val="000E6752"/>
    <w:rsid w:val="000E6B18"/>
    <w:rsid w:val="000F2AD5"/>
    <w:rsid w:val="00103750"/>
    <w:rsid w:val="001052BD"/>
    <w:rsid w:val="001322EE"/>
    <w:rsid w:val="0013574F"/>
    <w:rsid w:val="00136A67"/>
    <w:rsid w:val="00137AA4"/>
    <w:rsid w:val="00140D55"/>
    <w:rsid w:val="0016153A"/>
    <w:rsid w:val="00164614"/>
    <w:rsid w:val="00167799"/>
    <w:rsid w:val="00180EF1"/>
    <w:rsid w:val="00181638"/>
    <w:rsid w:val="001851A7"/>
    <w:rsid w:val="001A236B"/>
    <w:rsid w:val="001B01DB"/>
    <w:rsid w:val="001B5570"/>
    <w:rsid w:val="001B7D39"/>
    <w:rsid w:val="001C7B93"/>
    <w:rsid w:val="001D5C4D"/>
    <w:rsid w:val="001D69DB"/>
    <w:rsid w:val="001E0E1E"/>
    <w:rsid w:val="001F48C4"/>
    <w:rsid w:val="001F5A0A"/>
    <w:rsid w:val="001F7BB9"/>
    <w:rsid w:val="00206009"/>
    <w:rsid w:val="00210D89"/>
    <w:rsid w:val="0021396F"/>
    <w:rsid w:val="00226880"/>
    <w:rsid w:val="002338CE"/>
    <w:rsid w:val="002357E0"/>
    <w:rsid w:val="00256028"/>
    <w:rsid w:val="00263D75"/>
    <w:rsid w:val="00267A70"/>
    <w:rsid w:val="00277842"/>
    <w:rsid w:val="0028019C"/>
    <w:rsid w:val="00285586"/>
    <w:rsid w:val="0029340B"/>
    <w:rsid w:val="002A3CBF"/>
    <w:rsid w:val="002A4DCE"/>
    <w:rsid w:val="002A7DD3"/>
    <w:rsid w:val="002B17FA"/>
    <w:rsid w:val="002C1F30"/>
    <w:rsid w:val="002C30AA"/>
    <w:rsid w:val="002C45FC"/>
    <w:rsid w:val="002C6469"/>
    <w:rsid w:val="002C7498"/>
    <w:rsid w:val="002C75C2"/>
    <w:rsid w:val="002D5664"/>
    <w:rsid w:val="002E3CC0"/>
    <w:rsid w:val="002F305F"/>
    <w:rsid w:val="002F490B"/>
    <w:rsid w:val="002F4CD0"/>
    <w:rsid w:val="00312B93"/>
    <w:rsid w:val="00314782"/>
    <w:rsid w:val="0032158F"/>
    <w:rsid w:val="003278F5"/>
    <w:rsid w:val="00334BE9"/>
    <w:rsid w:val="00342317"/>
    <w:rsid w:val="00352942"/>
    <w:rsid w:val="00352E56"/>
    <w:rsid w:val="00361A3B"/>
    <w:rsid w:val="003635BA"/>
    <w:rsid w:val="00381130"/>
    <w:rsid w:val="00382451"/>
    <w:rsid w:val="0038620B"/>
    <w:rsid w:val="00391B68"/>
    <w:rsid w:val="00395E4C"/>
    <w:rsid w:val="003A3F33"/>
    <w:rsid w:val="003B03C5"/>
    <w:rsid w:val="003B142E"/>
    <w:rsid w:val="003B7123"/>
    <w:rsid w:val="003C508F"/>
    <w:rsid w:val="003D7314"/>
    <w:rsid w:val="003E07C9"/>
    <w:rsid w:val="003E585D"/>
    <w:rsid w:val="004003CB"/>
    <w:rsid w:val="0040158F"/>
    <w:rsid w:val="00403633"/>
    <w:rsid w:val="00404D9A"/>
    <w:rsid w:val="00433042"/>
    <w:rsid w:val="004339BA"/>
    <w:rsid w:val="00433D7E"/>
    <w:rsid w:val="00441117"/>
    <w:rsid w:val="00441210"/>
    <w:rsid w:val="0044318A"/>
    <w:rsid w:val="00445A35"/>
    <w:rsid w:val="00450327"/>
    <w:rsid w:val="00455BA8"/>
    <w:rsid w:val="00464312"/>
    <w:rsid w:val="00464FB6"/>
    <w:rsid w:val="0046635E"/>
    <w:rsid w:val="0047256D"/>
    <w:rsid w:val="0048073E"/>
    <w:rsid w:val="00484AD4"/>
    <w:rsid w:val="00485870"/>
    <w:rsid w:val="00494D0B"/>
    <w:rsid w:val="004962EC"/>
    <w:rsid w:val="00497ADA"/>
    <w:rsid w:val="004A22E8"/>
    <w:rsid w:val="004A4C2E"/>
    <w:rsid w:val="004B1BD1"/>
    <w:rsid w:val="004C5B8C"/>
    <w:rsid w:val="004D4686"/>
    <w:rsid w:val="004E2B2D"/>
    <w:rsid w:val="004E58A7"/>
    <w:rsid w:val="004E6105"/>
    <w:rsid w:val="0050779B"/>
    <w:rsid w:val="00512AD9"/>
    <w:rsid w:val="00513BC0"/>
    <w:rsid w:val="00517DE4"/>
    <w:rsid w:val="0053490B"/>
    <w:rsid w:val="00542259"/>
    <w:rsid w:val="005522D4"/>
    <w:rsid w:val="00562D79"/>
    <w:rsid w:val="00566D5D"/>
    <w:rsid w:val="00571330"/>
    <w:rsid w:val="0057639C"/>
    <w:rsid w:val="00576622"/>
    <w:rsid w:val="005962E7"/>
    <w:rsid w:val="00596BAF"/>
    <w:rsid w:val="005A094B"/>
    <w:rsid w:val="005A3E49"/>
    <w:rsid w:val="005C2187"/>
    <w:rsid w:val="005C2CCA"/>
    <w:rsid w:val="005C3F7B"/>
    <w:rsid w:val="005C472B"/>
    <w:rsid w:val="005C5192"/>
    <w:rsid w:val="005E07C5"/>
    <w:rsid w:val="005E16E5"/>
    <w:rsid w:val="005F1CF2"/>
    <w:rsid w:val="0060058D"/>
    <w:rsid w:val="00625D2B"/>
    <w:rsid w:val="00625EF0"/>
    <w:rsid w:val="0063475D"/>
    <w:rsid w:val="00644079"/>
    <w:rsid w:val="00646DC2"/>
    <w:rsid w:val="006561FD"/>
    <w:rsid w:val="006609BF"/>
    <w:rsid w:val="00667960"/>
    <w:rsid w:val="0066798A"/>
    <w:rsid w:val="006703AE"/>
    <w:rsid w:val="00670ACA"/>
    <w:rsid w:val="00673938"/>
    <w:rsid w:val="00686E0F"/>
    <w:rsid w:val="00690EBD"/>
    <w:rsid w:val="006A7DCD"/>
    <w:rsid w:val="006C1B27"/>
    <w:rsid w:val="006D2531"/>
    <w:rsid w:val="006F5F6B"/>
    <w:rsid w:val="00702221"/>
    <w:rsid w:val="007105EF"/>
    <w:rsid w:val="00711906"/>
    <w:rsid w:val="00722B67"/>
    <w:rsid w:val="00723AE9"/>
    <w:rsid w:val="007255DA"/>
    <w:rsid w:val="00727F10"/>
    <w:rsid w:val="007348F9"/>
    <w:rsid w:val="007358EB"/>
    <w:rsid w:val="00741886"/>
    <w:rsid w:val="0075428B"/>
    <w:rsid w:val="00760A79"/>
    <w:rsid w:val="00762160"/>
    <w:rsid w:val="00764C51"/>
    <w:rsid w:val="00790EE7"/>
    <w:rsid w:val="00793793"/>
    <w:rsid w:val="007A2154"/>
    <w:rsid w:val="007B2A04"/>
    <w:rsid w:val="007B34BD"/>
    <w:rsid w:val="007B5B29"/>
    <w:rsid w:val="007D5C68"/>
    <w:rsid w:val="007D6430"/>
    <w:rsid w:val="007D6F56"/>
    <w:rsid w:val="007E3945"/>
    <w:rsid w:val="0080659A"/>
    <w:rsid w:val="00821626"/>
    <w:rsid w:val="00825FC5"/>
    <w:rsid w:val="0083181C"/>
    <w:rsid w:val="00834D78"/>
    <w:rsid w:val="008444E1"/>
    <w:rsid w:val="00847975"/>
    <w:rsid w:val="00876B7A"/>
    <w:rsid w:val="00883223"/>
    <w:rsid w:val="00892810"/>
    <w:rsid w:val="008A1854"/>
    <w:rsid w:val="008A6379"/>
    <w:rsid w:val="008A69A3"/>
    <w:rsid w:val="008A6BD2"/>
    <w:rsid w:val="008B1814"/>
    <w:rsid w:val="008B585F"/>
    <w:rsid w:val="008B7B8C"/>
    <w:rsid w:val="008C3DBC"/>
    <w:rsid w:val="008C763B"/>
    <w:rsid w:val="008D34E6"/>
    <w:rsid w:val="008D566F"/>
    <w:rsid w:val="008D6FAF"/>
    <w:rsid w:val="008E73CB"/>
    <w:rsid w:val="008E7EA8"/>
    <w:rsid w:val="008F5532"/>
    <w:rsid w:val="00902BD5"/>
    <w:rsid w:val="0090443F"/>
    <w:rsid w:val="00910790"/>
    <w:rsid w:val="009128E3"/>
    <w:rsid w:val="00912ADB"/>
    <w:rsid w:val="00921AAC"/>
    <w:rsid w:val="00936A9B"/>
    <w:rsid w:val="0094412C"/>
    <w:rsid w:val="009521B9"/>
    <w:rsid w:val="00966A1F"/>
    <w:rsid w:val="009673E0"/>
    <w:rsid w:val="00976A35"/>
    <w:rsid w:val="0099368F"/>
    <w:rsid w:val="00994BE5"/>
    <w:rsid w:val="00997CD0"/>
    <w:rsid w:val="009B1B2F"/>
    <w:rsid w:val="009B2A7B"/>
    <w:rsid w:val="009B727B"/>
    <w:rsid w:val="009C17D3"/>
    <w:rsid w:val="009C2588"/>
    <w:rsid w:val="009C52D4"/>
    <w:rsid w:val="009D5C72"/>
    <w:rsid w:val="009E224D"/>
    <w:rsid w:val="009F22D3"/>
    <w:rsid w:val="00A11ED9"/>
    <w:rsid w:val="00A17C5B"/>
    <w:rsid w:val="00A21979"/>
    <w:rsid w:val="00A2617A"/>
    <w:rsid w:val="00A268BA"/>
    <w:rsid w:val="00A3321A"/>
    <w:rsid w:val="00A461B9"/>
    <w:rsid w:val="00A46827"/>
    <w:rsid w:val="00A5111F"/>
    <w:rsid w:val="00A515CF"/>
    <w:rsid w:val="00A557F9"/>
    <w:rsid w:val="00A629A2"/>
    <w:rsid w:val="00A63ECD"/>
    <w:rsid w:val="00A70B20"/>
    <w:rsid w:val="00A723C1"/>
    <w:rsid w:val="00A72622"/>
    <w:rsid w:val="00A853A7"/>
    <w:rsid w:val="00A86194"/>
    <w:rsid w:val="00A8733E"/>
    <w:rsid w:val="00A95F7B"/>
    <w:rsid w:val="00A972AA"/>
    <w:rsid w:val="00AA19E3"/>
    <w:rsid w:val="00AA7C1C"/>
    <w:rsid w:val="00AB50B6"/>
    <w:rsid w:val="00AD45B2"/>
    <w:rsid w:val="00AD63F7"/>
    <w:rsid w:val="00AE2151"/>
    <w:rsid w:val="00B00853"/>
    <w:rsid w:val="00B03325"/>
    <w:rsid w:val="00B17F19"/>
    <w:rsid w:val="00B20746"/>
    <w:rsid w:val="00B20DAD"/>
    <w:rsid w:val="00B318E2"/>
    <w:rsid w:val="00B31ED3"/>
    <w:rsid w:val="00B4146A"/>
    <w:rsid w:val="00B54FD5"/>
    <w:rsid w:val="00B64CEB"/>
    <w:rsid w:val="00B73F4D"/>
    <w:rsid w:val="00B8131A"/>
    <w:rsid w:val="00B92AD4"/>
    <w:rsid w:val="00BA2455"/>
    <w:rsid w:val="00BB6706"/>
    <w:rsid w:val="00BC13AB"/>
    <w:rsid w:val="00BC75EE"/>
    <w:rsid w:val="00BD4237"/>
    <w:rsid w:val="00BE6AC6"/>
    <w:rsid w:val="00C10168"/>
    <w:rsid w:val="00C165E5"/>
    <w:rsid w:val="00C51DC6"/>
    <w:rsid w:val="00C55860"/>
    <w:rsid w:val="00C67AB9"/>
    <w:rsid w:val="00C738FE"/>
    <w:rsid w:val="00C773CD"/>
    <w:rsid w:val="00C8252D"/>
    <w:rsid w:val="00C842D2"/>
    <w:rsid w:val="00C8445F"/>
    <w:rsid w:val="00C868BD"/>
    <w:rsid w:val="00CA177F"/>
    <w:rsid w:val="00CB02C7"/>
    <w:rsid w:val="00CB66C3"/>
    <w:rsid w:val="00CD614E"/>
    <w:rsid w:val="00CE05B5"/>
    <w:rsid w:val="00CE5FAD"/>
    <w:rsid w:val="00CF2AF6"/>
    <w:rsid w:val="00CF404A"/>
    <w:rsid w:val="00CF405D"/>
    <w:rsid w:val="00D07D6D"/>
    <w:rsid w:val="00D159D1"/>
    <w:rsid w:val="00D22839"/>
    <w:rsid w:val="00D26D90"/>
    <w:rsid w:val="00D4601F"/>
    <w:rsid w:val="00D5375B"/>
    <w:rsid w:val="00D6138C"/>
    <w:rsid w:val="00D634A2"/>
    <w:rsid w:val="00D67923"/>
    <w:rsid w:val="00D964A0"/>
    <w:rsid w:val="00DA2736"/>
    <w:rsid w:val="00DA63AC"/>
    <w:rsid w:val="00DC282A"/>
    <w:rsid w:val="00DC2963"/>
    <w:rsid w:val="00DC3E6E"/>
    <w:rsid w:val="00DD4BF4"/>
    <w:rsid w:val="00DE16D4"/>
    <w:rsid w:val="00DE59C8"/>
    <w:rsid w:val="00DF3BEF"/>
    <w:rsid w:val="00E14B16"/>
    <w:rsid w:val="00E1779A"/>
    <w:rsid w:val="00E20C97"/>
    <w:rsid w:val="00E36986"/>
    <w:rsid w:val="00E52AE4"/>
    <w:rsid w:val="00E55A3C"/>
    <w:rsid w:val="00E574AB"/>
    <w:rsid w:val="00E63485"/>
    <w:rsid w:val="00E643A2"/>
    <w:rsid w:val="00E72233"/>
    <w:rsid w:val="00E8788E"/>
    <w:rsid w:val="00E87917"/>
    <w:rsid w:val="00E97C27"/>
    <w:rsid w:val="00EA1A9C"/>
    <w:rsid w:val="00EA4E24"/>
    <w:rsid w:val="00EC6E02"/>
    <w:rsid w:val="00ED756B"/>
    <w:rsid w:val="00F04DA3"/>
    <w:rsid w:val="00F1516F"/>
    <w:rsid w:val="00F17C7D"/>
    <w:rsid w:val="00F206C7"/>
    <w:rsid w:val="00F425D9"/>
    <w:rsid w:val="00F47388"/>
    <w:rsid w:val="00F50108"/>
    <w:rsid w:val="00F5389C"/>
    <w:rsid w:val="00F613E3"/>
    <w:rsid w:val="00F62F25"/>
    <w:rsid w:val="00F70CB1"/>
    <w:rsid w:val="00F728B7"/>
    <w:rsid w:val="00F7301A"/>
    <w:rsid w:val="00F77962"/>
    <w:rsid w:val="00F812CF"/>
    <w:rsid w:val="00F91042"/>
    <w:rsid w:val="00F922B4"/>
    <w:rsid w:val="00F94201"/>
    <w:rsid w:val="00FA1627"/>
    <w:rsid w:val="00FA3622"/>
    <w:rsid w:val="00FA3CBD"/>
    <w:rsid w:val="00FA7F67"/>
    <w:rsid w:val="00FC6D06"/>
    <w:rsid w:val="00FD46BB"/>
    <w:rsid w:val="00FD7219"/>
    <w:rsid w:val="00FF155D"/>
    <w:rsid w:val="00FF2D7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C92EEF7A-D91D-4FE9-B8DA-09FD26DB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361A3B"/>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A3B"/>
    <w:pPr>
      <w:spacing w:before="320"/>
      <w:outlineLvl w:val="1"/>
    </w:pPr>
  </w:style>
  <w:style w:type="paragraph" w:styleId="Heading3">
    <w:name w:val="heading 3"/>
    <w:basedOn w:val="Heading1"/>
    <w:next w:val="Normal"/>
    <w:qFormat/>
    <w:rsid w:val="00361A3B"/>
    <w:pPr>
      <w:spacing w:before="200"/>
      <w:outlineLvl w:val="2"/>
    </w:pPr>
  </w:style>
  <w:style w:type="paragraph" w:styleId="Heading4">
    <w:name w:val="heading 4"/>
    <w:basedOn w:val="Heading3"/>
    <w:next w:val="Normal"/>
    <w:qFormat/>
    <w:rsid w:val="00361A3B"/>
    <w:pPr>
      <w:tabs>
        <w:tab w:val="clear" w:pos="794"/>
        <w:tab w:val="left" w:pos="1191"/>
      </w:tabs>
      <w:ind w:left="993" w:hanging="993"/>
      <w:outlineLvl w:val="3"/>
    </w:pPr>
  </w:style>
  <w:style w:type="paragraph" w:styleId="Heading5">
    <w:name w:val="heading 5"/>
    <w:basedOn w:val="Heading3"/>
    <w:next w:val="Normal"/>
    <w:qFormat/>
    <w:rsid w:val="00361A3B"/>
    <w:pPr>
      <w:tabs>
        <w:tab w:val="clear" w:pos="794"/>
        <w:tab w:val="left" w:pos="1191"/>
      </w:tabs>
      <w:outlineLvl w:val="4"/>
    </w:pPr>
  </w:style>
  <w:style w:type="paragraph" w:styleId="Heading6">
    <w:name w:val="heading 6"/>
    <w:basedOn w:val="Heading3"/>
    <w:next w:val="Normal"/>
    <w:qFormat/>
    <w:rsid w:val="00361A3B"/>
    <w:pPr>
      <w:tabs>
        <w:tab w:val="clear" w:pos="794"/>
        <w:tab w:val="left" w:pos="1191"/>
      </w:tabs>
      <w:outlineLvl w:val="5"/>
    </w:pPr>
  </w:style>
  <w:style w:type="paragraph" w:styleId="Heading7">
    <w:name w:val="heading 7"/>
    <w:basedOn w:val="Heading3"/>
    <w:next w:val="Normal"/>
    <w:qFormat/>
    <w:rsid w:val="00361A3B"/>
    <w:pPr>
      <w:tabs>
        <w:tab w:val="clear" w:pos="794"/>
        <w:tab w:val="left" w:pos="1191"/>
      </w:tabs>
      <w:outlineLvl w:val="6"/>
    </w:pPr>
  </w:style>
  <w:style w:type="paragraph" w:styleId="Heading8">
    <w:name w:val="heading 8"/>
    <w:basedOn w:val="Heading3"/>
    <w:next w:val="Normal"/>
    <w:qFormat/>
    <w:rsid w:val="00361A3B"/>
    <w:pPr>
      <w:tabs>
        <w:tab w:val="clear" w:pos="794"/>
        <w:tab w:val="left" w:pos="1191"/>
      </w:tabs>
      <w:outlineLvl w:val="7"/>
    </w:pPr>
  </w:style>
  <w:style w:type="paragraph" w:styleId="Heading9">
    <w:name w:val="heading 9"/>
    <w:basedOn w:val="Heading3"/>
    <w:next w:val="Normal"/>
    <w:qFormat/>
    <w:rsid w:val="00361A3B"/>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361A3B"/>
  </w:style>
  <w:style w:type="paragraph" w:styleId="TOC7">
    <w:name w:val="toc 7"/>
    <w:basedOn w:val="TOC3"/>
    <w:next w:val="Normal"/>
    <w:semiHidden/>
    <w:rsid w:val="00361A3B"/>
  </w:style>
  <w:style w:type="paragraph" w:styleId="TOC6">
    <w:name w:val="toc 6"/>
    <w:basedOn w:val="TOC3"/>
    <w:next w:val="Normal"/>
    <w:semiHidden/>
    <w:rsid w:val="00361A3B"/>
  </w:style>
  <w:style w:type="paragraph" w:styleId="TOC5">
    <w:name w:val="toc 5"/>
    <w:basedOn w:val="TOC3"/>
    <w:next w:val="Normal"/>
    <w:semiHidden/>
    <w:rsid w:val="00361A3B"/>
  </w:style>
  <w:style w:type="paragraph" w:styleId="TOC4">
    <w:name w:val="toc 4"/>
    <w:basedOn w:val="TOC3"/>
    <w:next w:val="Normal"/>
    <w:semiHidden/>
    <w:rsid w:val="00361A3B"/>
  </w:style>
  <w:style w:type="paragraph" w:styleId="TOC3">
    <w:name w:val="toc 3"/>
    <w:basedOn w:val="TOC2"/>
    <w:next w:val="Normal"/>
    <w:semiHidden/>
    <w:rsid w:val="00361A3B"/>
    <w:pPr>
      <w:spacing w:before="80"/>
    </w:pPr>
  </w:style>
  <w:style w:type="paragraph" w:styleId="TOC2">
    <w:name w:val="toc 2"/>
    <w:basedOn w:val="TOC1"/>
    <w:next w:val="Normal"/>
    <w:semiHidden/>
    <w:rsid w:val="00361A3B"/>
    <w:pPr>
      <w:spacing w:before="120"/>
    </w:pPr>
  </w:style>
  <w:style w:type="paragraph" w:styleId="TOC1">
    <w:name w:val="toc 1"/>
    <w:basedOn w:val="Normal"/>
    <w:semiHidden/>
    <w:rsid w:val="00361A3B"/>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A3B"/>
    <w:pPr>
      <w:ind w:left="1698"/>
    </w:pPr>
  </w:style>
  <w:style w:type="paragraph" w:styleId="Index6">
    <w:name w:val="index 6"/>
    <w:basedOn w:val="Normal"/>
    <w:next w:val="Normal"/>
    <w:semiHidden/>
    <w:rsid w:val="00361A3B"/>
    <w:pPr>
      <w:ind w:left="1415"/>
    </w:pPr>
  </w:style>
  <w:style w:type="paragraph" w:styleId="Index5">
    <w:name w:val="index 5"/>
    <w:basedOn w:val="Normal"/>
    <w:next w:val="Normal"/>
    <w:semiHidden/>
    <w:rsid w:val="00361A3B"/>
    <w:pPr>
      <w:ind w:left="1132"/>
    </w:pPr>
  </w:style>
  <w:style w:type="paragraph" w:styleId="Index4">
    <w:name w:val="index 4"/>
    <w:basedOn w:val="Normal"/>
    <w:next w:val="Normal"/>
    <w:semiHidden/>
    <w:rsid w:val="00361A3B"/>
    <w:pPr>
      <w:ind w:left="851"/>
    </w:pPr>
  </w:style>
  <w:style w:type="paragraph" w:styleId="Index3">
    <w:name w:val="index 3"/>
    <w:basedOn w:val="Normal"/>
    <w:next w:val="Normal"/>
    <w:semiHidden/>
    <w:rsid w:val="00361A3B"/>
    <w:pPr>
      <w:ind w:left="567"/>
    </w:pPr>
  </w:style>
  <w:style w:type="paragraph" w:styleId="Index2">
    <w:name w:val="index 2"/>
    <w:basedOn w:val="Normal"/>
    <w:next w:val="Normal"/>
    <w:semiHidden/>
    <w:rsid w:val="00361A3B"/>
    <w:pPr>
      <w:ind w:left="284"/>
    </w:pPr>
  </w:style>
  <w:style w:type="paragraph" w:styleId="Index1">
    <w:name w:val="index 1"/>
    <w:basedOn w:val="Normal"/>
    <w:next w:val="Normal"/>
    <w:semiHidden/>
    <w:rsid w:val="00361A3B"/>
  </w:style>
  <w:style w:type="character" w:styleId="LineNumber">
    <w:name w:val="line number"/>
    <w:rsid w:val="00361A3B"/>
    <w:rPr>
      <w:rFonts w:cs="Times New Roman"/>
    </w:rPr>
  </w:style>
  <w:style w:type="paragraph" w:styleId="IndexHeading">
    <w:name w:val="index heading"/>
    <w:basedOn w:val="Normal"/>
    <w:next w:val="Normal"/>
    <w:semiHidden/>
    <w:rsid w:val="00361A3B"/>
  </w:style>
  <w:style w:type="paragraph" w:styleId="Footer">
    <w:name w:val="footer"/>
    <w:basedOn w:val="Normal"/>
    <w:rsid w:val="00361A3B"/>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361A3B"/>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361A3B"/>
    <w:rPr>
      <w:rFonts w:cs="Times New Roman"/>
      <w:position w:val="6"/>
      <w:sz w:val="16"/>
    </w:rPr>
  </w:style>
  <w:style w:type="paragraph" w:styleId="FootnoteText">
    <w:name w:val="footnote text"/>
    <w:basedOn w:val="Normal"/>
    <w:semiHidden/>
    <w:rsid w:val="00361A3B"/>
    <w:pPr>
      <w:keepLines/>
      <w:tabs>
        <w:tab w:val="left" w:pos="256"/>
      </w:tabs>
      <w:ind w:left="256" w:hanging="256"/>
    </w:pPr>
  </w:style>
  <w:style w:type="paragraph" w:styleId="NormalIndent">
    <w:name w:val="Normal Indent"/>
    <w:basedOn w:val="Normal"/>
    <w:rsid w:val="00361A3B"/>
    <w:pPr>
      <w:ind w:left="794"/>
    </w:pPr>
  </w:style>
  <w:style w:type="paragraph" w:customStyle="1" w:styleId="TableLegend">
    <w:name w:val="Table_Legend"/>
    <w:basedOn w:val="TableText"/>
    <w:rsid w:val="00361A3B"/>
    <w:pPr>
      <w:spacing w:before="120"/>
    </w:pPr>
  </w:style>
  <w:style w:type="paragraph" w:customStyle="1" w:styleId="TableText">
    <w:name w:val="Table_Text"/>
    <w:basedOn w:val="Normal"/>
    <w:rsid w:val="00361A3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A3B"/>
    <w:pPr>
      <w:keepLines/>
      <w:spacing w:before="0"/>
    </w:pPr>
    <w:rPr>
      <w:b/>
      <w:caps w:val="0"/>
    </w:rPr>
  </w:style>
  <w:style w:type="paragraph" w:customStyle="1" w:styleId="Table">
    <w:name w:val="Table_#"/>
    <w:basedOn w:val="Normal"/>
    <w:next w:val="TableTitle"/>
    <w:rsid w:val="00361A3B"/>
    <w:pPr>
      <w:keepNext/>
      <w:spacing w:before="560" w:after="120"/>
      <w:jc w:val="center"/>
    </w:pPr>
    <w:rPr>
      <w:caps/>
    </w:rPr>
  </w:style>
  <w:style w:type="paragraph" w:customStyle="1" w:styleId="enumlev1">
    <w:name w:val="enumlev1"/>
    <w:basedOn w:val="Normal"/>
    <w:rsid w:val="00361A3B"/>
    <w:pPr>
      <w:spacing w:before="80"/>
      <w:ind w:left="794" w:hanging="794"/>
    </w:pPr>
  </w:style>
  <w:style w:type="paragraph" w:customStyle="1" w:styleId="enumlev2">
    <w:name w:val="enumlev2"/>
    <w:basedOn w:val="enumlev1"/>
    <w:rsid w:val="00361A3B"/>
    <w:pPr>
      <w:ind w:left="1191" w:hanging="397"/>
    </w:pPr>
  </w:style>
  <w:style w:type="paragraph" w:customStyle="1" w:styleId="enumlev3">
    <w:name w:val="enumlev3"/>
    <w:basedOn w:val="enumlev2"/>
    <w:rsid w:val="00361A3B"/>
    <w:pPr>
      <w:ind w:left="1588"/>
    </w:pPr>
  </w:style>
  <w:style w:type="paragraph" w:customStyle="1" w:styleId="TableHead">
    <w:name w:val="Table_Head"/>
    <w:basedOn w:val="TableText"/>
    <w:rsid w:val="00361A3B"/>
    <w:pPr>
      <w:keepNext/>
      <w:spacing w:before="80" w:after="80"/>
      <w:jc w:val="center"/>
    </w:pPr>
    <w:rPr>
      <w:b/>
    </w:rPr>
  </w:style>
  <w:style w:type="paragraph" w:customStyle="1" w:styleId="FigureLegend">
    <w:name w:val="Figure_Legend"/>
    <w:basedOn w:val="Normal"/>
    <w:rsid w:val="00361A3B"/>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A3B"/>
    <w:pPr>
      <w:spacing w:before="480"/>
    </w:pPr>
  </w:style>
  <w:style w:type="paragraph" w:customStyle="1" w:styleId="FigureTitle">
    <w:name w:val="Figure_Title"/>
    <w:basedOn w:val="TableTitle"/>
    <w:next w:val="Normal"/>
    <w:rsid w:val="00361A3B"/>
    <w:pPr>
      <w:keepNext w:val="0"/>
      <w:spacing w:after="480"/>
    </w:pPr>
  </w:style>
  <w:style w:type="paragraph" w:customStyle="1" w:styleId="Annex">
    <w:name w:val="Annex_#"/>
    <w:basedOn w:val="Normal"/>
    <w:next w:val="AnnexRef"/>
    <w:rsid w:val="00361A3B"/>
    <w:pPr>
      <w:keepNext/>
      <w:keepLines/>
      <w:spacing w:before="480" w:after="80"/>
      <w:jc w:val="center"/>
    </w:pPr>
    <w:rPr>
      <w:caps/>
    </w:rPr>
  </w:style>
  <w:style w:type="paragraph" w:customStyle="1" w:styleId="AnnexRef">
    <w:name w:val="Annex_Ref"/>
    <w:basedOn w:val="Normal"/>
    <w:next w:val="AnnexTitle"/>
    <w:rsid w:val="00361A3B"/>
    <w:pPr>
      <w:keepNext/>
      <w:keepLines/>
      <w:jc w:val="center"/>
    </w:pPr>
  </w:style>
  <w:style w:type="paragraph" w:customStyle="1" w:styleId="AnnexTitle">
    <w:name w:val="Annex_Title"/>
    <w:basedOn w:val="Normal"/>
    <w:next w:val="Normalaftertitle"/>
    <w:rsid w:val="00361A3B"/>
    <w:pPr>
      <w:keepNext/>
      <w:keepLines/>
      <w:spacing w:before="240" w:after="280"/>
      <w:jc w:val="center"/>
    </w:pPr>
    <w:rPr>
      <w:b/>
    </w:rPr>
  </w:style>
  <w:style w:type="paragraph" w:customStyle="1" w:styleId="Appendix">
    <w:name w:val="Appendix_#"/>
    <w:basedOn w:val="Annex"/>
    <w:next w:val="AppendixRef"/>
    <w:rsid w:val="00361A3B"/>
  </w:style>
  <w:style w:type="paragraph" w:customStyle="1" w:styleId="AppendixRef">
    <w:name w:val="Appendix_Ref"/>
    <w:basedOn w:val="AnnexRef"/>
    <w:next w:val="AppendixTitle"/>
    <w:rsid w:val="00361A3B"/>
  </w:style>
  <w:style w:type="paragraph" w:customStyle="1" w:styleId="AppendixTitle">
    <w:name w:val="Appendix_Title"/>
    <w:basedOn w:val="AnnexTitle"/>
    <w:next w:val="Normalaftertitle"/>
    <w:rsid w:val="00361A3B"/>
  </w:style>
  <w:style w:type="paragraph" w:customStyle="1" w:styleId="RefTitle">
    <w:name w:val="Ref_Title"/>
    <w:basedOn w:val="Normal"/>
    <w:next w:val="RefText"/>
    <w:rsid w:val="00361A3B"/>
    <w:pPr>
      <w:spacing w:before="480"/>
      <w:jc w:val="center"/>
    </w:pPr>
    <w:rPr>
      <w:caps/>
    </w:rPr>
  </w:style>
  <w:style w:type="paragraph" w:customStyle="1" w:styleId="RefText">
    <w:name w:val="Ref_Text"/>
    <w:basedOn w:val="Normal"/>
    <w:rsid w:val="00361A3B"/>
    <w:pPr>
      <w:ind w:left="794" w:hanging="794"/>
    </w:pPr>
  </w:style>
  <w:style w:type="paragraph" w:customStyle="1" w:styleId="Equation">
    <w:name w:val="Equation"/>
    <w:basedOn w:val="Normal"/>
    <w:rsid w:val="00361A3B"/>
    <w:pPr>
      <w:tabs>
        <w:tab w:val="clear" w:pos="1191"/>
        <w:tab w:val="clear" w:pos="1588"/>
        <w:tab w:val="clear" w:pos="1985"/>
        <w:tab w:val="center" w:pos="4876"/>
        <w:tab w:val="right" w:pos="9752"/>
      </w:tabs>
    </w:pPr>
  </w:style>
  <w:style w:type="paragraph" w:customStyle="1" w:styleId="Head">
    <w:name w:val="Head"/>
    <w:basedOn w:val="Normal"/>
    <w:rsid w:val="00361A3B"/>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A3B"/>
    <w:pPr>
      <w:keepNext/>
      <w:keepLines/>
      <w:spacing w:before="240"/>
      <w:jc w:val="center"/>
    </w:pPr>
    <w:rPr>
      <w:b/>
      <w:caps/>
    </w:rPr>
  </w:style>
  <w:style w:type="paragraph" w:customStyle="1" w:styleId="Normalaftertitle">
    <w:name w:val="Normal after title"/>
    <w:basedOn w:val="Normal"/>
    <w:next w:val="Normal"/>
    <w:rsid w:val="00361A3B"/>
    <w:pPr>
      <w:spacing w:before="320"/>
    </w:pPr>
  </w:style>
  <w:style w:type="paragraph" w:customStyle="1" w:styleId="call">
    <w:name w:val="call"/>
    <w:basedOn w:val="Normal"/>
    <w:next w:val="Normal"/>
    <w:rsid w:val="00361A3B"/>
    <w:pPr>
      <w:keepNext/>
      <w:keepLines/>
      <w:spacing w:before="160"/>
      <w:ind w:left="794"/>
    </w:pPr>
    <w:rPr>
      <w:i/>
    </w:rPr>
  </w:style>
  <w:style w:type="paragraph" w:customStyle="1" w:styleId="Rec">
    <w:name w:val="Rec_#"/>
    <w:basedOn w:val="Normal"/>
    <w:next w:val="RecTitle"/>
    <w:rsid w:val="00361A3B"/>
    <w:pPr>
      <w:keepNext/>
      <w:keepLines/>
      <w:spacing w:before="480"/>
      <w:jc w:val="center"/>
    </w:pPr>
    <w:rPr>
      <w:caps/>
    </w:rPr>
  </w:style>
  <w:style w:type="paragraph" w:customStyle="1" w:styleId="toc0">
    <w:name w:val="toc 0"/>
    <w:basedOn w:val="Normal"/>
    <w:next w:val="TOC1"/>
    <w:rsid w:val="00361A3B"/>
    <w:pPr>
      <w:tabs>
        <w:tab w:val="clear" w:pos="794"/>
        <w:tab w:val="clear" w:pos="1191"/>
        <w:tab w:val="clear" w:pos="1588"/>
        <w:tab w:val="clear" w:pos="1985"/>
        <w:tab w:val="right" w:pos="9781"/>
      </w:tabs>
    </w:pPr>
    <w:rPr>
      <w:b/>
    </w:rPr>
  </w:style>
  <w:style w:type="paragraph" w:styleId="List">
    <w:name w:val="List"/>
    <w:basedOn w:val="Normal"/>
    <w:rsid w:val="00361A3B"/>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A3B"/>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A3B"/>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A3B"/>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A3B"/>
    <w:pPr>
      <w:spacing w:before="160"/>
      <w:ind w:left="0" w:firstLine="0"/>
      <w:outlineLvl w:val="9"/>
    </w:pPr>
  </w:style>
  <w:style w:type="paragraph" w:customStyle="1" w:styleId="Keywords">
    <w:name w:val="Keywords"/>
    <w:basedOn w:val="Normal"/>
    <w:rsid w:val="00361A3B"/>
    <w:pPr>
      <w:tabs>
        <w:tab w:val="clear" w:pos="1191"/>
        <w:tab w:val="clear" w:pos="1588"/>
      </w:tabs>
      <w:ind w:left="794" w:hanging="794"/>
    </w:pPr>
  </w:style>
  <w:style w:type="paragraph" w:customStyle="1" w:styleId="ASN1">
    <w:name w:val="ASN.1"/>
    <w:basedOn w:val="Normal"/>
    <w:rsid w:val="00361A3B"/>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A3B"/>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361A3B"/>
    <w:pPr>
      <w:tabs>
        <w:tab w:val="clear" w:pos="794"/>
        <w:tab w:val="clear" w:pos="1191"/>
        <w:tab w:val="clear" w:pos="1588"/>
        <w:tab w:val="clear" w:pos="1985"/>
      </w:tabs>
      <w:spacing w:before="480"/>
      <w:ind w:left="4961"/>
    </w:pPr>
  </w:style>
  <w:style w:type="paragraph" w:customStyle="1" w:styleId="meeting">
    <w:name w:val="meeting"/>
    <w:basedOn w:val="Head"/>
    <w:next w:val="Head"/>
    <w:rsid w:val="00361A3B"/>
    <w:pPr>
      <w:tabs>
        <w:tab w:val="left" w:pos="7371"/>
      </w:tabs>
      <w:spacing w:after="560"/>
    </w:pPr>
  </w:style>
  <w:style w:type="paragraph" w:customStyle="1" w:styleId="BodyText">
    <w:name w:val="BodyText"/>
    <w:basedOn w:val="Normal"/>
    <w:rsid w:val="00361A3B"/>
    <w:pPr>
      <w:tabs>
        <w:tab w:val="clear" w:pos="794"/>
        <w:tab w:val="clear" w:pos="1191"/>
        <w:tab w:val="clear" w:pos="1588"/>
        <w:tab w:val="clear" w:pos="1985"/>
      </w:tabs>
      <w:spacing w:before="240"/>
    </w:pPr>
  </w:style>
  <w:style w:type="paragraph" w:customStyle="1" w:styleId="ITUadres">
    <w:name w:val="ITU_adres"/>
    <w:basedOn w:val="Normal"/>
    <w:rsid w:val="00361A3B"/>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361A3B"/>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361A3B"/>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361A3B"/>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361A3B"/>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361A3B"/>
  </w:style>
  <w:style w:type="paragraph" w:customStyle="1" w:styleId="ITUbureau">
    <w:name w:val="ITU_bureau"/>
    <w:basedOn w:val="Normal"/>
    <w:rsid w:val="00361A3B"/>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361A3B"/>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A3B"/>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361A3B"/>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A3B"/>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361A3B"/>
    <w:pPr>
      <w:tabs>
        <w:tab w:val="left" w:pos="1418"/>
        <w:tab w:val="left" w:pos="1985"/>
        <w:tab w:val="left" w:pos="2268"/>
      </w:tabs>
      <w:ind w:firstLine="1304"/>
    </w:pPr>
  </w:style>
  <w:style w:type="paragraph" w:customStyle="1" w:styleId="Tiret">
    <w:name w:val="Tiret"/>
    <w:basedOn w:val="Normal"/>
    <w:rsid w:val="00361A3B"/>
    <w:pPr>
      <w:tabs>
        <w:tab w:val="clear" w:pos="794"/>
        <w:tab w:val="clear" w:pos="1191"/>
        <w:tab w:val="clear" w:pos="1588"/>
        <w:tab w:val="clear" w:pos="1985"/>
      </w:tabs>
      <w:ind w:left="-680"/>
    </w:pPr>
  </w:style>
  <w:style w:type="paragraph" w:customStyle="1" w:styleId="NormFoot">
    <w:name w:val="Norm_Foot"/>
    <w:basedOn w:val="Normal"/>
    <w:rsid w:val="00361A3B"/>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361A3B"/>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361A3B"/>
    <w:pPr>
      <w:keepLines/>
      <w:tabs>
        <w:tab w:val="left" w:pos="1361"/>
        <w:tab w:val="left" w:pos="1758"/>
        <w:tab w:val="left" w:pos="2155"/>
        <w:tab w:val="left" w:pos="2552"/>
      </w:tabs>
      <w:ind w:left="567"/>
    </w:pPr>
  </w:style>
  <w:style w:type="paragraph" w:customStyle="1" w:styleId="headingi">
    <w:name w:val="heading_i"/>
    <w:basedOn w:val="Heading3"/>
    <w:next w:val="Normal"/>
    <w:rsid w:val="00361A3B"/>
    <w:pPr>
      <w:spacing w:before="160"/>
      <w:ind w:left="0" w:firstLine="0"/>
      <w:outlineLvl w:val="9"/>
    </w:pPr>
    <w:rPr>
      <w:b w:val="0"/>
      <w:i/>
    </w:rPr>
  </w:style>
  <w:style w:type="character" w:styleId="Hyperlink">
    <w:name w:val="Hyperlink"/>
    <w:rsid w:val="00361A3B"/>
    <w:rPr>
      <w:rFonts w:cs="Times New Roman"/>
      <w:color w:val="0000FF"/>
      <w:u w:val="single"/>
    </w:rPr>
  </w:style>
  <w:style w:type="paragraph" w:customStyle="1" w:styleId="Qlist">
    <w:name w:val="Qlist"/>
    <w:basedOn w:val="Normal"/>
    <w:rsid w:val="00361A3B"/>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A3B"/>
    <w:pPr>
      <w:tabs>
        <w:tab w:val="left" w:pos="397"/>
      </w:tabs>
    </w:pPr>
  </w:style>
  <w:style w:type="paragraph" w:customStyle="1" w:styleId="FirstFooter">
    <w:name w:val="FirstFooter"/>
    <w:basedOn w:val="Footer"/>
    <w:rsid w:val="00361A3B"/>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361A3B"/>
  </w:style>
  <w:style w:type="paragraph" w:styleId="BodyText0">
    <w:name w:val="Body Text"/>
    <w:basedOn w:val="Normal"/>
    <w:rsid w:val="00361A3B"/>
    <w:pPr>
      <w:tabs>
        <w:tab w:val="clear" w:pos="794"/>
        <w:tab w:val="clear" w:pos="1191"/>
        <w:tab w:val="clear" w:pos="1588"/>
        <w:tab w:val="clear" w:pos="1985"/>
      </w:tabs>
      <w:spacing w:before="240"/>
    </w:pPr>
    <w:rPr>
      <w:i/>
      <w:iCs/>
      <w:szCs w:val="24"/>
      <w:lang w:val="en-US"/>
    </w:rPr>
  </w:style>
  <w:style w:type="character" w:styleId="PageNumber">
    <w:name w:val="page number"/>
    <w:rsid w:val="00361A3B"/>
    <w:rPr>
      <w:rFonts w:cs="Times New Roman"/>
    </w:rPr>
  </w:style>
  <w:style w:type="paragraph" w:customStyle="1" w:styleId="AnnexNo">
    <w:name w:val="Annex_No"/>
    <w:basedOn w:val="Normal"/>
    <w:next w:val="Normal"/>
    <w:rsid w:val="00361A3B"/>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rsid w:val="00361A3B"/>
    <w:rPr>
      <w:rFonts w:cs="Times New Roman"/>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790EE7"/>
    <w:pPr>
      <w:spacing w:after="120" w:line="480" w:lineRule="auto"/>
    </w:pPr>
  </w:style>
  <w:style w:type="character" w:styleId="Strong">
    <w:name w:val="Strong"/>
    <w:qFormat/>
    <w:rsid w:val="0090443F"/>
    <w:rPr>
      <w:rFonts w:cs="Times New Roman"/>
      <w:b/>
      <w:bCs/>
    </w:rPr>
  </w:style>
  <w:style w:type="character" w:customStyle="1" w:styleId="style1">
    <w:name w:val="style1"/>
    <w:rsid w:val="0090443F"/>
    <w:rPr>
      <w:rFonts w:cs="Times New Roman"/>
    </w:rPr>
  </w:style>
  <w:style w:type="paragraph" w:styleId="BodyTextIndent">
    <w:name w:val="Body Text Indent"/>
    <w:basedOn w:val="Normal"/>
    <w:link w:val="BodyTextIndentChar"/>
    <w:rsid w:val="00382451"/>
    <w:pPr>
      <w:spacing w:after="120"/>
      <w:ind w:left="283"/>
    </w:pPr>
  </w:style>
  <w:style w:type="character" w:customStyle="1" w:styleId="BodyTextIndentChar">
    <w:name w:val="Body Text Indent Char"/>
    <w:link w:val="BodyTextIndent"/>
    <w:locked/>
    <w:rsid w:val="00382451"/>
    <w:rPr>
      <w:rFonts w:ascii="Times New Roman" w:hAnsi="Times New Roman" w:cs="Times New Roman"/>
      <w:sz w:val="24"/>
      <w:lang w:val="en-GB" w:eastAsia="en-US"/>
    </w:rPr>
  </w:style>
  <w:style w:type="character" w:customStyle="1" w:styleId="longtext">
    <w:name w:val="long_text"/>
    <w:rsid w:val="00E3698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3">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ITU-T/Workshops-and-Seminars/ict-sec-chald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ITU-T/edh/faqs-support.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en/ITU-T/Workshops-and-Seminars/ict-sec-chaldc/"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st\Local%20Settings\Temporary%20Internet%20Files\Content.MSO\C37126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C3712618.DOT</Template>
  <TotalTime>1</TotalTime>
  <Pages>5</Pages>
  <Words>2198</Words>
  <Characters>6767</Characters>
  <Application>Microsoft Office Word</Application>
  <DocSecurity>0</DocSecurity>
  <Lines>56</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8948</CharactersWithSpaces>
  <SharedDoc>false</SharedDoc>
  <HLinks>
    <vt:vector size="42" baseType="variant">
      <vt:variant>
        <vt:i4>6619225</vt:i4>
      </vt:variant>
      <vt:variant>
        <vt:i4>18</vt:i4>
      </vt:variant>
      <vt:variant>
        <vt:i4>0</vt:i4>
      </vt:variant>
      <vt:variant>
        <vt:i4>5</vt:i4>
      </vt:variant>
      <vt:variant>
        <vt:lpwstr>mailto:tsbreg@itu.int</vt:lpwstr>
      </vt:variant>
      <vt:variant>
        <vt:lpwstr/>
      </vt:variant>
      <vt:variant>
        <vt:i4>4063342</vt:i4>
      </vt:variant>
      <vt:variant>
        <vt:i4>15</vt:i4>
      </vt:variant>
      <vt:variant>
        <vt:i4>0</vt:i4>
      </vt:variant>
      <vt:variant>
        <vt:i4>5</vt:i4>
      </vt:variant>
      <vt:variant>
        <vt:lpwstr>http://www.itu.int/en/ITU-T/Workshops-and-Seminars/ict-sec-chaldc/</vt:lpwstr>
      </vt:variant>
      <vt:variant>
        <vt:lpwstr/>
      </vt:variant>
      <vt:variant>
        <vt:i4>4063342</vt:i4>
      </vt:variant>
      <vt:variant>
        <vt:i4>12</vt:i4>
      </vt:variant>
      <vt:variant>
        <vt:i4>0</vt:i4>
      </vt:variant>
      <vt:variant>
        <vt:i4>5</vt:i4>
      </vt:variant>
      <vt:variant>
        <vt:lpwstr>http://www.itu.int/en/ITU-T/Workshops-and-Seminars/ict-sec-chaldc/</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4063342</vt:i4>
      </vt:variant>
      <vt:variant>
        <vt:i4>3</vt:i4>
      </vt:variant>
      <vt:variant>
        <vt:i4>0</vt:i4>
      </vt:variant>
      <vt:variant>
        <vt:i4>5</vt:i4>
      </vt:variant>
      <vt:variant>
        <vt:lpwstr>http://www.itu.int/en/ITU-T/Workshops-and-Seminars/ict-sec-chaldc/</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cp:lastModifiedBy>Aveline, Marion</cp:lastModifiedBy>
  <cp:revision>3</cp:revision>
  <cp:lastPrinted>2014-05-12T07:11:00Z</cp:lastPrinted>
  <dcterms:created xsi:type="dcterms:W3CDTF">2014-05-16T15:27:00Z</dcterms:created>
  <dcterms:modified xsi:type="dcterms:W3CDTF">2014-05-19T06:57:00Z</dcterms:modified>
</cp:coreProperties>
</file>