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3355"/>
      </w:tblGrid>
      <w:tr w:rsidR="0058648B" w:rsidTr="00E95D7A">
        <w:trPr>
          <w:cantSplit/>
        </w:trPr>
        <w:tc>
          <w:tcPr>
            <w:tcW w:w="6426" w:type="dxa"/>
            <w:vAlign w:val="center"/>
            <w:hideMark/>
          </w:tcPr>
          <w:p w:rsidR="0058648B" w:rsidRPr="006D75BB" w:rsidRDefault="0058648B" w:rsidP="0058648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FR"/>
              </w:rPr>
            </w:pPr>
            <w:bookmarkStart w:id="0" w:name="_GoBack"/>
            <w:bookmarkEnd w:id="0"/>
            <w:r w:rsidRPr="006D75BB">
              <w:rPr>
                <w:rFonts w:ascii="Verdana" w:hAnsi="Verdana"/>
                <w:b/>
                <w:bCs/>
                <w:iCs/>
                <w:sz w:val="26"/>
                <w:szCs w:val="26"/>
                <w:lang w:val="fr-FR"/>
              </w:rPr>
              <w:t>Bureau de la normalisation</w:t>
            </w:r>
            <w:r w:rsidRPr="006D75BB">
              <w:rPr>
                <w:rFonts w:ascii="Verdana" w:hAnsi="Verdana"/>
                <w:b/>
                <w:bCs/>
                <w:iCs/>
                <w:sz w:val="26"/>
                <w:szCs w:val="26"/>
                <w:lang w:val="fr-FR"/>
              </w:rPr>
              <w:br/>
              <w:t>des télécommunications</w:t>
            </w:r>
          </w:p>
        </w:tc>
        <w:tc>
          <w:tcPr>
            <w:tcW w:w="3355" w:type="dxa"/>
            <w:vAlign w:val="center"/>
            <w:hideMark/>
          </w:tcPr>
          <w:p w:rsidR="0058648B" w:rsidRDefault="0058648B" w:rsidP="0058648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7CA26CE4" wp14:editId="7E3868AD">
                  <wp:extent cx="1782445" cy="694690"/>
                  <wp:effectExtent l="0" t="0" r="8255" b="0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4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48B" w:rsidTr="00E95D7A">
        <w:trPr>
          <w:cantSplit/>
        </w:trPr>
        <w:tc>
          <w:tcPr>
            <w:tcW w:w="6426" w:type="dxa"/>
            <w:vAlign w:val="center"/>
          </w:tcPr>
          <w:p w:rsidR="0058648B" w:rsidRDefault="0058648B" w:rsidP="0058648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8648B" w:rsidRDefault="0058648B" w:rsidP="0058648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8648B" w:rsidRDefault="0058648B" w:rsidP="0058648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proofErr w:type="spellStart"/>
      <w:r>
        <w:t>Genève</w:t>
      </w:r>
      <w:proofErr w:type="spellEnd"/>
      <w:r>
        <w:t xml:space="preserve">, le 16 </w:t>
      </w:r>
      <w:proofErr w:type="spellStart"/>
      <w:r>
        <w:t>avril</w:t>
      </w:r>
      <w:proofErr w:type="spellEnd"/>
      <w:r>
        <w:t xml:space="preserve"> 2014</w:t>
      </w:r>
    </w:p>
    <w:p w:rsidR="0058648B" w:rsidRDefault="0058648B" w:rsidP="0058648B">
      <w:pPr>
        <w:spacing w:before="0" w:after="240"/>
      </w:pPr>
    </w:p>
    <w:tbl>
      <w:tblPr>
        <w:tblW w:w="1021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057"/>
        <w:gridCol w:w="5332"/>
      </w:tblGrid>
      <w:tr w:rsidR="0058648B" w:rsidRPr="006D75BB" w:rsidTr="00E95D7A">
        <w:trPr>
          <w:cantSplit/>
        </w:trPr>
        <w:tc>
          <w:tcPr>
            <w:tcW w:w="822" w:type="dxa"/>
            <w:hideMark/>
          </w:tcPr>
          <w:p w:rsidR="0058648B" w:rsidRDefault="0058648B" w:rsidP="0058648B">
            <w:pPr>
              <w:tabs>
                <w:tab w:val="left" w:pos="4111"/>
              </w:tabs>
              <w:spacing w:before="10"/>
              <w:rPr>
                <w:sz w:val="22"/>
              </w:rPr>
            </w:pPr>
            <w:proofErr w:type="spellStart"/>
            <w:r>
              <w:rPr>
                <w:sz w:val="22"/>
              </w:rPr>
              <w:t>Réf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4055" w:type="dxa"/>
            <w:hideMark/>
          </w:tcPr>
          <w:p w:rsidR="0058648B" w:rsidRDefault="0058648B" w:rsidP="0058648B">
            <w:pPr>
              <w:tabs>
                <w:tab w:val="left" w:pos="4111"/>
              </w:tabs>
              <w:spacing w:before="0"/>
              <w:rPr>
                <w:b/>
              </w:rPr>
            </w:pPr>
            <w:proofErr w:type="spellStart"/>
            <w:r>
              <w:rPr>
                <w:b/>
              </w:rPr>
              <w:t>Circulaire</w:t>
            </w:r>
            <w:proofErr w:type="spellEnd"/>
            <w:r>
              <w:rPr>
                <w:b/>
              </w:rPr>
              <w:t xml:space="preserve"> TSB 97</w:t>
            </w:r>
          </w:p>
          <w:p w:rsidR="0058648B" w:rsidRDefault="0058648B" w:rsidP="0058648B">
            <w:pPr>
              <w:tabs>
                <w:tab w:val="left" w:pos="4111"/>
              </w:tabs>
              <w:spacing w:before="0"/>
            </w:pPr>
            <w:r>
              <w:t>COM 15/GJ</w:t>
            </w:r>
          </w:p>
        </w:tc>
        <w:tc>
          <w:tcPr>
            <w:tcW w:w="5329" w:type="dxa"/>
            <w:hideMark/>
          </w:tcPr>
          <w:p w:rsidR="0058648B" w:rsidRPr="006D75BB" w:rsidRDefault="0058648B" w:rsidP="0058648B">
            <w:pPr>
              <w:tabs>
                <w:tab w:val="left" w:pos="284"/>
              </w:tabs>
              <w:spacing w:before="0"/>
              <w:ind w:left="284" w:hanging="227"/>
              <w:rPr>
                <w:lang w:val="fr-FR"/>
              </w:rPr>
            </w:pPr>
          </w:p>
          <w:p w:rsidR="0058648B" w:rsidRPr="006D75BB" w:rsidRDefault="0058648B" w:rsidP="0058648B">
            <w:pPr>
              <w:tabs>
                <w:tab w:val="left" w:pos="284"/>
              </w:tabs>
              <w:spacing w:before="0"/>
              <w:ind w:left="284" w:hanging="227"/>
              <w:rPr>
                <w:lang w:val="fr-FR"/>
              </w:rPr>
            </w:pPr>
            <w:r w:rsidRPr="006D75BB">
              <w:rPr>
                <w:lang w:val="fr-FR"/>
              </w:rPr>
              <w:t>-</w:t>
            </w:r>
            <w:r w:rsidRPr="006D75BB">
              <w:rPr>
                <w:lang w:val="fr-FR"/>
              </w:rPr>
              <w:tab/>
              <w:t>Aux Administrations des Etats Membres de l'Union</w:t>
            </w:r>
          </w:p>
        </w:tc>
      </w:tr>
      <w:tr w:rsidR="0058648B" w:rsidRPr="006D75BB" w:rsidTr="00E95D7A">
        <w:trPr>
          <w:cantSplit/>
        </w:trPr>
        <w:tc>
          <w:tcPr>
            <w:tcW w:w="822" w:type="dxa"/>
          </w:tcPr>
          <w:p w:rsidR="0058648B" w:rsidRPr="006D75BB" w:rsidRDefault="0058648B" w:rsidP="0058648B">
            <w:pPr>
              <w:tabs>
                <w:tab w:val="left" w:pos="4111"/>
              </w:tabs>
              <w:spacing w:before="10"/>
              <w:rPr>
                <w:sz w:val="22"/>
                <w:lang w:val="fr-FR"/>
              </w:rPr>
            </w:pPr>
          </w:p>
          <w:p w:rsidR="0058648B" w:rsidRDefault="0058648B" w:rsidP="0058648B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proofErr w:type="spellStart"/>
            <w:r>
              <w:rPr>
                <w:sz w:val="24"/>
              </w:rPr>
              <w:t>Tél</w:t>
            </w:r>
            <w:proofErr w:type="spellEnd"/>
            <w:r>
              <w:rPr>
                <w:sz w:val="24"/>
              </w:rPr>
              <w:t>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58648B" w:rsidRDefault="0058648B" w:rsidP="0058648B">
            <w:pPr>
              <w:tabs>
                <w:tab w:val="left" w:pos="4111"/>
              </w:tabs>
              <w:spacing w:before="0"/>
            </w:pPr>
          </w:p>
          <w:p w:rsidR="0058648B" w:rsidRDefault="0058648B" w:rsidP="0058648B">
            <w:pPr>
              <w:pStyle w:val="Index1"/>
              <w:tabs>
                <w:tab w:val="left" w:pos="4111"/>
              </w:tabs>
              <w:spacing w:before="0"/>
            </w:pPr>
            <w:r>
              <w:t>+41 22 730 5515</w:t>
            </w:r>
            <w:r>
              <w:br/>
              <w:t>+41 22 730 5853</w:t>
            </w:r>
            <w:r>
              <w:br/>
            </w:r>
            <w:hyperlink r:id="rId10" w:history="1">
              <w:r w:rsidRPr="005E31A8">
                <w:rPr>
                  <w:rStyle w:val="Hyperlink"/>
                </w:rPr>
                <w:t>tsbsg15@itu.int</w:t>
              </w:r>
            </w:hyperlink>
            <w:r>
              <w:t xml:space="preserve"> </w:t>
            </w:r>
          </w:p>
        </w:tc>
        <w:tc>
          <w:tcPr>
            <w:tcW w:w="5329" w:type="dxa"/>
            <w:hideMark/>
          </w:tcPr>
          <w:p w:rsidR="0058648B" w:rsidRPr="006D75BB" w:rsidRDefault="0058648B" w:rsidP="0058648B">
            <w:pPr>
              <w:tabs>
                <w:tab w:val="left" w:pos="4111"/>
              </w:tabs>
              <w:spacing w:before="0"/>
              <w:rPr>
                <w:lang w:val="fr-FR"/>
              </w:rPr>
            </w:pPr>
            <w:r w:rsidRPr="006D75BB">
              <w:rPr>
                <w:b/>
                <w:lang w:val="fr-FR"/>
              </w:rPr>
              <w:t>Copie</w:t>
            </w:r>
            <w:r w:rsidRPr="006D75BB">
              <w:rPr>
                <w:lang w:val="fr-FR"/>
              </w:rPr>
              <w:t>:</w:t>
            </w:r>
          </w:p>
          <w:p w:rsidR="0058648B" w:rsidRPr="006D75BB" w:rsidRDefault="0058648B" w:rsidP="00586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lang w:val="fr-FR"/>
              </w:rPr>
            </w:pPr>
            <w:r w:rsidRPr="006D75BB">
              <w:rPr>
                <w:lang w:val="fr-FR"/>
              </w:rPr>
              <w:t>-</w:t>
            </w:r>
            <w:r w:rsidRPr="006D75BB">
              <w:rPr>
                <w:lang w:val="fr-FR"/>
              </w:rPr>
              <w:tab/>
              <w:t>Aux Membres du Secteur UIT-T;</w:t>
            </w:r>
          </w:p>
          <w:p w:rsidR="0058648B" w:rsidRPr="006D75BB" w:rsidRDefault="0058648B" w:rsidP="00586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lang w:val="fr-FR"/>
              </w:rPr>
            </w:pPr>
            <w:r w:rsidRPr="006D75BB">
              <w:rPr>
                <w:lang w:val="fr-FR"/>
              </w:rPr>
              <w:t>-</w:t>
            </w:r>
            <w:r w:rsidRPr="006D75BB">
              <w:rPr>
                <w:lang w:val="fr-FR"/>
              </w:rPr>
              <w:tab/>
              <w:t>Aux Associés de l'UIT-T;</w:t>
            </w:r>
          </w:p>
          <w:p w:rsidR="0058648B" w:rsidRPr="006D75BB" w:rsidRDefault="0058648B" w:rsidP="00586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lang w:val="fr-FR"/>
              </w:rPr>
            </w:pPr>
            <w:r w:rsidRPr="006D75BB">
              <w:rPr>
                <w:lang w:val="fr-FR"/>
              </w:rPr>
              <w:t>-</w:t>
            </w:r>
            <w:r w:rsidRPr="006D75BB">
              <w:rPr>
                <w:lang w:val="fr-FR"/>
              </w:rPr>
              <w:tab/>
              <w:t>Aux établissements universitaires participant aux travaux de l'UIT-T;</w:t>
            </w:r>
          </w:p>
          <w:p w:rsidR="0058648B" w:rsidRPr="006D75BB" w:rsidRDefault="0058648B" w:rsidP="00586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lang w:val="fr-FR"/>
              </w:rPr>
            </w:pPr>
            <w:r w:rsidRPr="006D75BB">
              <w:rPr>
                <w:lang w:val="fr-FR"/>
              </w:rPr>
              <w:t>-</w:t>
            </w:r>
            <w:r w:rsidRPr="006D75BB">
              <w:rPr>
                <w:lang w:val="fr-FR"/>
              </w:rPr>
              <w:tab/>
              <w:t xml:space="preserve">Aux Président et Vice-Présidents de la </w:t>
            </w:r>
            <w:r w:rsidRPr="006D75BB">
              <w:rPr>
                <w:lang w:val="fr-FR"/>
              </w:rPr>
              <w:br/>
              <w:t>Commission d'études 15;</w:t>
            </w:r>
          </w:p>
          <w:p w:rsidR="0058648B" w:rsidRPr="006D75BB" w:rsidRDefault="0058648B" w:rsidP="00586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lang w:val="fr-FR"/>
              </w:rPr>
            </w:pPr>
            <w:r w:rsidRPr="006D75BB">
              <w:rPr>
                <w:lang w:val="fr-FR"/>
              </w:rPr>
              <w:t>-</w:t>
            </w:r>
            <w:r w:rsidRPr="006D75BB">
              <w:rPr>
                <w:lang w:val="fr-FR"/>
              </w:rPr>
              <w:tab/>
              <w:t>Au Directeur du Bureau de développement des télécommunications;</w:t>
            </w:r>
          </w:p>
          <w:p w:rsidR="0058648B" w:rsidRPr="006D75BB" w:rsidRDefault="0058648B" w:rsidP="0058648B">
            <w:pPr>
              <w:tabs>
                <w:tab w:val="left" w:pos="218"/>
              </w:tabs>
              <w:spacing w:before="0"/>
              <w:ind w:left="218" w:hanging="218"/>
              <w:rPr>
                <w:lang w:val="fr-FR"/>
              </w:rPr>
            </w:pPr>
            <w:r w:rsidRPr="006D75BB">
              <w:rPr>
                <w:lang w:val="fr-FR"/>
              </w:rPr>
              <w:t>-</w:t>
            </w:r>
            <w:r w:rsidRPr="006D75BB">
              <w:rPr>
                <w:lang w:val="fr-FR"/>
              </w:rPr>
              <w:tab/>
              <w:t>Au Directeur du Bureau des Radiocommunications</w:t>
            </w:r>
          </w:p>
        </w:tc>
      </w:tr>
    </w:tbl>
    <w:p w:rsidR="0058648B" w:rsidRPr="006D75BB" w:rsidRDefault="0058648B" w:rsidP="0058648B">
      <w:pPr>
        <w:rPr>
          <w:lang w:val="fr-F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8809"/>
      </w:tblGrid>
      <w:tr w:rsidR="0058648B" w:rsidRPr="006D75BB" w:rsidTr="00E95D7A">
        <w:trPr>
          <w:cantSplit/>
          <w:trHeight w:val="680"/>
        </w:trPr>
        <w:tc>
          <w:tcPr>
            <w:tcW w:w="822" w:type="dxa"/>
            <w:hideMark/>
          </w:tcPr>
          <w:p w:rsidR="0058648B" w:rsidRDefault="0058648B" w:rsidP="0058648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proofErr w:type="spellStart"/>
            <w:r>
              <w:rPr>
                <w:sz w:val="22"/>
              </w:rPr>
              <w:t>Objet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8809" w:type="dxa"/>
            <w:hideMark/>
          </w:tcPr>
          <w:p w:rsidR="0058648B" w:rsidRPr="006D75BB" w:rsidRDefault="0058648B" w:rsidP="0058648B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  <w:r w:rsidRPr="006D75BB">
              <w:rPr>
                <w:b/>
                <w:lang w:val="fr-FR"/>
              </w:rPr>
              <w:t>Approbation des Recommandations révisées  UIT-T G.9961, UIT-T G.993.5 (2010) Amd.5, UIT-T G.999.1 (2009) Amd.1, UIT-T G.9961 (2010) Amd.2, UIT-T G.9963 (2011) Cor.1 et UIT-T G.9972 (2010) Cor.1</w:t>
            </w:r>
          </w:p>
        </w:tc>
      </w:tr>
    </w:tbl>
    <w:p w:rsidR="0058648B" w:rsidRPr="006D75BB" w:rsidRDefault="0058648B" w:rsidP="0058648B">
      <w:pPr>
        <w:spacing w:before="480"/>
        <w:rPr>
          <w:lang w:val="fr-FR"/>
        </w:rPr>
      </w:pPr>
      <w:bookmarkStart w:id="1" w:name="text"/>
      <w:bookmarkEnd w:id="1"/>
      <w:r w:rsidRPr="006D75BB">
        <w:rPr>
          <w:lang w:val="fr-FR"/>
        </w:rPr>
        <w:t>Madame, Monsieur,</w:t>
      </w:r>
    </w:p>
    <w:p w:rsidR="0058648B" w:rsidRPr="006D75BB" w:rsidRDefault="0058648B" w:rsidP="0058648B">
      <w:pPr>
        <w:pStyle w:val="Normalaftertitle"/>
        <w:spacing w:before="120"/>
        <w:rPr>
          <w:lang w:val="fr-FR"/>
        </w:rPr>
      </w:pPr>
      <w:r w:rsidRPr="006D75BB">
        <w:rPr>
          <w:bCs/>
          <w:lang w:val="fr-FR"/>
        </w:rPr>
        <w:t>1</w:t>
      </w:r>
      <w:r w:rsidRPr="006D75BB">
        <w:rPr>
          <w:lang w:val="fr-FR"/>
        </w:rPr>
        <w:tab/>
      </w:r>
      <w:r w:rsidRPr="006D75BB">
        <w:rPr>
          <w:rFonts w:asciiTheme="majorBidi" w:hAnsiTheme="majorBidi" w:cstheme="majorBidi"/>
          <w:color w:val="000000"/>
          <w:szCs w:val="24"/>
          <w:lang w:val="fr-FR"/>
        </w:rPr>
        <w:t>Suite à l'Annonce TSB AAP-28 du 16 février 2014 et en application du § 6.2 de la Recommandation A.8 (Dubaï, 2012),</w:t>
      </w:r>
      <w:r w:rsidRPr="006D75BB">
        <w:rPr>
          <w:lang w:val="fr-FR"/>
        </w:rPr>
        <w:t xml:space="preserve"> j'ai l'honneur de vous informer que la Commission d'études 15 </w:t>
      </w:r>
      <w:r w:rsidRPr="006D75BB">
        <w:rPr>
          <w:b/>
          <w:lang w:val="fr-FR"/>
        </w:rPr>
        <w:t>a approuvé</w:t>
      </w:r>
      <w:r w:rsidRPr="006D75BB">
        <w:rPr>
          <w:lang w:val="fr-FR"/>
        </w:rPr>
        <w:t>, durant sa séance plénière du 4 avril 2014, les Recommandations UIT-T suivantes.</w:t>
      </w:r>
    </w:p>
    <w:p w:rsidR="0058648B" w:rsidRPr="006D75BB" w:rsidRDefault="0058648B" w:rsidP="0058648B">
      <w:pPr>
        <w:rPr>
          <w:lang w:val="fr-FR"/>
        </w:rPr>
      </w:pPr>
      <w:r w:rsidRPr="006D75BB">
        <w:rPr>
          <w:bCs/>
          <w:lang w:val="fr-FR"/>
        </w:rPr>
        <w:t>2</w:t>
      </w:r>
      <w:r w:rsidRPr="006D75BB">
        <w:rPr>
          <w:lang w:val="fr-FR"/>
        </w:rPr>
        <w:tab/>
        <w:t>Les titres des Recommandations UIT-T qui ont été approuvées sont les suivants:</w:t>
      </w:r>
    </w:p>
    <w:p w:rsidR="0058648B" w:rsidRPr="006D75BB" w:rsidRDefault="0058648B" w:rsidP="0058648B">
      <w:pPr>
        <w:pStyle w:val="enumlev1"/>
        <w:rPr>
          <w:i/>
          <w:iCs/>
          <w:lang w:val="fr-FR"/>
        </w:rPr>
      </w:pPr>
      <w:r w:rsidRPr="006D75BB">
        <w:rPr>
          <w:b/>
          <w:bCs/>
          <w:i/>
          <w:iCs/>
          <w:lang w:val="fr-FR"/>
        </w:rPr>
        <w:t>–</w:t>
      </w:r>
      <w:r w:rsidRPr="006D75BB">
        <w:rPr>
          <w:b/>
          <w:bCs/>
          <w:i/>
          <w:iCs/>
          <w:lang w:val="fr-FR"/>
        </w:rPr>
        <w:tab/>
      </w:r>
      <w:r w:rsidRPr="006D75BB">
        <w:rPr>
          <w:lang w:val="fr-FR"/>
        </w:rPr>
        <w:t>Amendement 5 à la Recommandation UIT-T</w:t>
      </w:r>
      <w:r w:rsidRPr="006D75BB">
        <w:rPr>
          <w:b/>
          <w:bCs/>
          <w:lang w:val="fr-FR"/>
        </w:rPr>
        <w:t xml:space="preserve"> </w:t>
      </w:r>
      <w:r w:rsidRPr="006D75BB">
        <w:rPr>
          <w:lang w:val="fr-FR"/>
        </w:rPr>
        <w:t>G.993.5 (2010),</w:t>
      </w:r>
      <w:r w:rsidRPr="006D75BB">
        <w:rPr>
          <w:i/>
          <w:iCs/>
          <w:lang w:val="fr-FR"/>
        </w:rPr>
        <w:t xml:space="preserve"> Annulation de l'autotélédiaphonie (méthode des vecteurs) destinée à être utilisée avec les émetteurs récepteurs VDSL2: Amendement 5: Echange des identifiants des émetteurs-récepteurs pendant l'initialisation</w:t>
      </w:r>
    </w:p>
    <w:p w:rsidR="0058648B" w:rsidRPr="006D75BB" w:rsidRDefault="0058648B" w:rsidP="0058648B">
      <w:pPr>
        <w:pStyle w:val="enumlev1"/>
        <w:rPr>
          <w:i/>
          <w:iCs/>
          <w:lang w:val="fr-FR"/>
        </w:rPr>
      </w:pPr>
      <w:r w:rsidRPr="006D75BB">
        <w:rPr>
          <w:i/>
          <w:iCs/>
          <w:lang w:val="fr-FR"/>
        </w:rPr>
        <w:t>–</w:t>
      </w:r>
      <w:r w:rsidRPr="006D75BB">
        <w:rPr>
          <w:i/>
          <w:iCs/>
          <w:lang w:val="fr-FR"/>
        </w:rPr>
        <w:tab/>
      </w:r>
      <w:r w:rsidRPr="006D75BB">
        <w:rPr>
          <w:lang w:val="fr-FR"/>
        </w:rPr>
        <w:t>Amendement 1 à la Recommandation UIT-T G.999.1 (2009),</w:t>
      </w:r>
      <w:r w:rsidRPr="006D75BB">
        <w:rPr>
          <w:i/>
          <w:iCs/>
          <w:lang w:val="fr-FR"/>
        </w:rPr>
        <w:t xml:space="preserve"> Interface entre la couche de liaison et la couche physique pour les émetteurs-récepteurs de ligne d'abonné numérique (DSL): Amendement 1: Extension pour la commande de flux amont au point de référence gamma.</w:t>
      </w:r>
    </w:p>
    <w:p w:rsidR="0058648B" w:rsidRPr="00244D28" w:rsidRDefault="0058648B" w:rsidP="0058648B">
      <w:pPr>
        <w:pStyle w:val="enumlev1"/>
        <w:rPr>
          <w:i/>
          <w:iCs/>
          <w:szCs w:val="24"/>
          <w:lang w:val="fr-CH"/>
        </w:rPr>
      </w:pPr>
      <w:r w:rsidRPr="006D75BB">
        <w:rPr>
          <w:i/>
          <w:iCs/>
          <w:lang w:val="fr-FR"/>
        </w:rPr>
        <w:t>–</w:t>
      </w:r>
      <w:r w:rsidRPr="006D75BB">
        <w:rPr>
          <w:i/>
          <w:iCs/>
          <w:lang w:val="fr-FR"/>
        </w:rPr>
        <w:tab/>
      </w:r>
      <w:r w:rsidRPr="006D75BB">
        <w:rPr>
          <w:lang w:val="fr-FR"/>
        </w:rPr>
        <w:t>Recommandation UIT-T G.9961 (révisée),</w:t>
      </w:r>
      <w:r w:rsidRPr="006D75BB">
        <w:rPr>
          <w:i/>
          <w:iCs/>
          <w:lang w:val="fr-FR"/>
        </w:rPr>
        <w:t xml:space="preserve"> </w:t>
      </w:r>
      <w:r w:rsidRPr="00244D28">
        <w:rPr>
          <w:i/>
          <w:iCs/>
          <w:szCs w:val="24"/>
          <w:lang w:val="fr-CH"/>
        </w:rPr>
        <w:t>Emetteurs-récepteurs de réseau domestique filaires unifiés à haut débit – Spécification de la couche liaison de données.</w:t>
      </w:r>
    </w:p>
    <w:p w:rsidR="0058648B" w:rsidRPr="00244D28" w:rsidRDefault="0058648B" w:rsidP="0058648B">
      <w:pPr>
        <w:pStyle w:val="enumlev1"/>
        <w:rPr>
          <w:i/>
          <w:iCs/>
          <w:szCs w:val="24"/>
          <w:lang w:val="fr-CH"/>
        </w:rPr>
      </w:pPr>
      <w:r w:rsidRPr="00244D28">
        <w:rPr>
          <w:i/>
          <w:iCs/>
          <w:szCs w:val="24"/>
          <w:lang w:val="fr-CH"/>
        </w:rPr>
        <w:t>–</w:t>
      </w:r>
      <w:r w:rsidRPr="00244D28">
        <w:rPr>
          <w:i/>
          <w:iCs/>
          <w:szCs w:val="24"/>
          <w:lang w:val="fr-CH"/>
        </w:rPr>
        <w:tab/>
      </w:r>
      <w:r w:rsidRPr="00244D28">
        <w:rPr>
          <w:szCs w:val="24"/>
          <w:lang w:val="fr-CH"/>
        </w:rPr>
        <w:t>Amendement 2 à la Recommandation UIT-T G.9961 (2010),</w:t>
      </w:r>
      <w:r w:rsidRPr="00244D28">
        <w:rPr>
          <w:i/>
          <w:iCs/>
          <w:szCs w:val="24"/>
          <w:lang w:val="fr-CH"/>
        </w:rPr>
        <w:t xml:space="preserve"> Emetteurs-récepteurs de réseau domestique filaires unifiés à haut débit – Spécification de la couche liaison de données : Amendement 2.</w:t>
      </w:r>
    </w:p>
    <w:p w:rsidR="0058648B" w:rsidRPr="006D75BB" w:rsidRDefault="0058648B" w:rsidP="0058648B">
      <w:pPr>
        <w:pStyle w:val="enumlev1"/>
        <w:rPr>
          <w:i/>
          <w:iCs/>
          <w:lang w:val="fr-FR"/>
        </w:rPr>
      </w:pPr>
      <w:r w:rsidRPr="00244D28">
        <w:rPr>
          <w:i/>
          <w:iCs/>
          <w:szCs w:val="24"/>
          <w:lang w:val="fr-CH"/>
        </w:rPr>
        <w:t>–</w:t>
      </w:r>
      <w:r w:rsidRPr="00244D28">
        <w:rPr>
          <w:i/>
          <w:iCs/>
          <w:szCs w:val="24"/>
          <w:lang w:val="fr-CH"/>
        </w:rPr>
        <w:tab/>
      </w:r>
      <w:proofErr w:type="spellStart"/>
      <w:r w:rsidRPr="00244D28">
        <w:rPr>
          <w:szCs w:val="24"/>
          <w:lang w:val="fr-CH"/>
        </w:rPr>
        <w:t>Corrigendum</w:t>
      </w:r>
      <w:proofErr w:type="spellEnd"/>
      <w:r w:rsidRPr="00244D28">
        <w:rPr>
          <w:szCs w:val="24"/>
          <w:lang w:val="fr-CH"/>
        </w:rPr>
        <w:t xml:space="preserve"> 1 à la Recommandation UIT-T G.9963 (2011),</w:t>
      </w:r>
      <w:r w:rsidRPr="00244D28">
        <w:rPr>
          <w:i/>
          <w:iCs/>
          <w:szCs w:val="24"/>
          <w:lang w:val="fr-CH"/>
        </w:rPr>
        <w:t xml:space="preserve"> </w:t>
      </w:r>
      <w:r w:rsidRPr="006D75BB">
        <w:rPr>
          <w:i/>
          <w:iCs/>
          <w:lang w:val="fr-FR"/>
        </w:rPr>
        <w:t>Emetteurs-récepteurs de réseau domestique filaires unifiés à haut débit – Entrées multiples/sorties multiples : Corrigendum 1.</w:t>
      </w:r>
    </w:p>
    <w:p w:rsidR="0058648B" w:rsidRPr="006D75BB" w:rsidRDefault="0058648B" w:rsidP="0058648B">
      <w:pPr>
        <w:pStyle w:val="enumlev1"/>
        <w:rPr>
          <w:i/>
          <w:iCs/>
          <w:lang w:val="fr-FR"/>
        </w:rPr>
      </w:pPr>
      <w:r w:rsidRPr="006D75BB">
        <w:rPr>
          <w:i/>
          <w:iCs/>
          <w:lang w:val="fr-FR"/>
        </w:rPr>
        <w:t>–</w:t>
      </w:r>
      <w:r w:rsidRPr="006D75BB">
        <w:rPr>
          <w:i/>
          <w:iCs/>
          <w:lang w:val="fr-FR"/>
        </w:rPr>
        <w:tab/>
      </w:r>
      <w:r w:rsidRPr="006D75BB">
        <w:rPr>
          <w:lang w:val="fr-FR"/>
        </w:rPr>
        <w:t>Corrigendum 1 à la Recommandation UIT-T G.9972 (2010),</w:t>
      </w:r>
      <w:r w:rsidRPr="006D75BB">
        <w:rPr>
          <w:i/>
          <w:iCs/>
          <w:lang w:val="fr-FR"/>
        </w:rPr>
        <w:t xml:space="preserve"> Mécanisme de coexistence pour les émetteurs-récepteurs de réseaux domestiques filaire: Corrigendum 1 – Définition révisée des catégories de systèmes coexistants.</w:t>
      </w:r>
    </w:p>
    <w:p w:rsidR="0058648B" w:rsidRPr="006D75BB" w:rsidRDefault="0058648B" w:rsidP="0058648B">
      <w:pPr>
        <w:rPr>
          <w:lang w:val="fr-FR"/>
        </w:rPr>
      </w:pPr>
      <w:r w:rsidRPr="006D75BB">
        <w:rPr>
          <w:bCs/>
          <w:lang w:val="fr-FR"/>
        </w:rPr>
        <w:lastRenderedPageBreak/>
        <w:t>3</w:t>
      </w:r>
      <w:r w:rsidRPr="006D75BB">
        <w:rPr>
          <w:lang w:val="fr-FR"/>
        </w:rPr>
        <w:tab/>
        <w:t>Les renseignements existants sur les brevets sont accessibles en ligne sur le site web de l'UIT</w:t>
      </w:r>
      <w:r w:rsidRPr="006D75BB">
        <w:rPr>
          <w:lang w:val="fr-FR"/>
        </w:rPr>
        <w:noBreakHyphen/>
        <w:t>T.</w:t>
      </w:r>
    </w:p>
    <w:p w:rsidR="0058648B" w:rsidRPr="006D75BB" w:rsidRDefault="0058648B" w:rsidP="0058648B">
      <w:pPr>
        <w:rPr>
          <w:lang w:val="fr-FR"/>
        </w:rPr>
      </w:pPr>
      <w:r w:rsidRPr="006D75BB">
        <w:rPr>
          <w:lang w:val="fr-FR"/>
        </w:rPr>
        <w:t>4</w:t>
      </w:r>
      <w:r w:rsidRPr="006D75BB">
        <w:rPr>
          <w:lang w:val="fr-FR"/>
        </w:rPr>
        <w:tab/>
        <w:t>Les versions prépubliées de ces Recommandations seront prochainement disponibles sur le site web de l'UIT-T.</w:t>
      </w:r>
    </w:p>
    <w:p w:rsidR="0058648B" w:rsidRPr="006D75BB" w:rsidRDefault="0058648B" w:rsidP="0058648B">
      <w:pPr>
        <w:rPr>
          <w:lang w:val="fr-FR"/>
        </w:rPr>
      </w:pPr>
      <w:r w:rsidRPr="006D75BB">
        <w:rPr>
          <w:bCs/>
          <w:lang w:val="fr-FR"/>
        </w:rPr>
        <w:t>5</w:t>
      </w:r>
      <w:r w:rsidRPr="006D75BB">
        <w:rPr>
          <w:lang w:val="fr-FR"/>
        </w:rPr>
        <w:tab/>
        <w:t>L'UIT publiera ces Recommandations dès que possible.</w:t>
      </w:r>
    </w:p>
    <w:p w:rsidR="0058648B" w:rsidRPr="006D75BB" w:rsidRDefault="0058648B" w:rsidP="0058648B">
      <w:pPr>
        <w:rPr>
          <w:lang w:val="fr-FR"/>
        </w:rPr>
      </w:pPr>
      <w:r w:rsidRPr="006D75BB">
        <w:rPr>
          <w:lang w:val="fr-FR"/>
        </w:rPr>
        <w:t>Veuillez agréer, Madame, Monsieur, l'assurance de ma haute considération.</w:t>
      </w:r>
    </w:p>
    <w:p w:rsidR="0058648B" w:rsidRPr="00DF3470" w:rsidRDefault="0058648B" w:rsidP="0058648B">
      <w:pPr>
        <w:spacing w:before="1560"/>
        <w:ind w:right="-142"/>
        <w:rPr>
          <w:lang w:val="fr-CH"/>
        </w:rPr>
      </w:pPr>
      <w:r w:rsidRPr="006D75BB">
        <w:rPr>
          <w:lang w:val="fr-FR"/>
        </w:rPr>
        <w:t>Malcolm Johnson</w:t>
      </w:r>
      <w:r w:rsidRPr="006D75BB">
        <w:rPr>
          <w:lang w:val="fr-FR"/>
        </w:rPr>
        <w:br/>
        <w:t>Directeur du Bureau de la</w:t>
      </w:r>
      <w:r w:rsidRPr="006D75BB">
        <w:rPr>
          <w:lang w:val="fr-FR"/>
        </w:rPr>
        <w:br/>
        <w:t>normalisation des télécommunications</w:t>
      </w:r>
    </w:p>
    <w:p w:rsidR="00C34772" w:rsidRPr="006D75BB" w:rsidRDefault="00C34772" w:rsidP="0058648B">
      <w:pPr>
        <w:rPr>
          <w:lang w:val="fr-FR"/>
        </w:rPr>
      </w:pPr>
    </w:p>
    <w:sectPr w:rsidR="00C34772" w:rsidRPr="006D75BB" w:rsidSect="00035F07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472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63" w:rsidRDefault="00ED3663">
      <w:r>
        <w:separator/>
      </w:r>
    </w:p>
  </w:endnote>
  <w:endnote w:type="continuationSeparator" w:id="0">
    <w:p w:rsidR="00ED3663" w:rsidRDefault="00E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E6" w:rsidRPr="00035F07" w:rsidRDefault="00035F07" w:rsidP="00035F07">
    <w:pPr>
      <w:pStyle w:val="Footer"/>
      <w:rPr>
        <w:lang w:val="fr-CH"/>
      </w:rPr>
    </w:pPr>
    <w:r w:rsidRPr="008A69AE">
      <w:rPr>
        <w:lang w:val="fr-CH"/>
      </w:rPr>
      <w:t>ITU-T\BUREAU\CIRC\097</w:t>
    </w:r>
    <w:r w:rsidR="0058648B">
      <w:rPr>
        <w:lang w:val="fr-CH"/>
      </w:rPr>
      <w:t>F</w:t>
    </w:r>
    <w:r w:rsidRPr="008A69AE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ED3663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 w:rsidP="00C74FC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D3663">
      <w:tc>
        <w:tcPr>
          <w:tcW w:w="1985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ED3663" w:rsidRDefault="00ED366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ED3663" w:rsidRDefault="00ED3663" w:rsidP="00C74FCC">
          <w:pPr>
            <w:pStyle w:val="FirstFooter"/>
            <w:tabs>
              <w:tab w:val="right" w:pos="2090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D3663">
      <w:tc>
        <w:tcPr>
          <w:tcW w:w="1985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ED3663" w:rsidRDefault="00ED366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</w:p>
      </w:tc>
    </w:tr>
  </w:tbl>
  <w:p w:rsidR="00ED3663" w:rsidRPr="00ED3663" w:rsidRDefault="00ED3663" w:rsidP="00ED366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63" w:rsidRDefault="00ED3663">
      <w:r>
        <w:t>____________________</w:t>
      </w:r>
    </w:p>
  </w:footnote>
  <w:footnote w:type="continuationSeparator" w:id="0">
    <w:p w:rsidR="00ED3663" w:rsidRDefault="00ED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63" w:rsidRPr="00303D62" w:rsidRDefault="00ED366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6D75BB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76"/>
    <w:rsid w:val="00002529"/>
    <w:rsid w:val="00035F07"/>
    <w:rsid w:val="000C382F"/>
    <w:rsid w:val="001173CC"/>
    <w:rsid w:val="001A54CC"/>
    <w:rsid w:val="001B18BC"/>
    <w:rsid w:val="00257FB4"/>
    <w:rsid w:val="002F26E6"/>
    <w:rsid w:val="00303D62"/>
    <w:rsid w:val="00335367"/>
    <w:rsid w:val="00370C2D"/>
    <w:rsid w:val="003D1E8D"/>
    <w:rsid w:val="003D673B"/>
    <w:rsid w:val="003F2855"/>
    <w:rsid w:val="00401C20"/>
    <w:rsid w:val="00474319"/>
    <w:rsid w:val="004C4144"/>
    <w:rsid w:val="0058648B"/>
    <w:rsid w:val="006969B4"/>
    <w:rsid w:val="006D75BB"/>
    <w:rsid w:val="00716588"/>
    <w:rsid w:val="0074673E"/>
    <w:rsid w:val="00781E2A"/>
    <w:rsid w:val="008258C2"/>
    <w:rsid w:val="008505BD"/>
    <w:rsid w:val="00850C78"/>
    <w:rsid w:val="008B1367"/>
    <w:rsid w:val="008C17AD"/>
    <w:rsid w:val="008D02CD"/>
    <w:rsid w:val="00902818"/>
    <w:rsid w:val="00936B11"/>
    <w:rsid w:val="0095172A"/>
    <w:rsid w:val="009A0BA0"/>
    <w:rsid w:val="00A54E47"/>
    <w:rsid w:val="00A675F6"/>
    <w:rsid w:val="00A77C76"/>
    <w:rsid w:val="00AA064E"/>
    <w:rsid w:val="00AE7093"/>
    <w:rsid w:val="00B422BC"/>
    <w:rsid w:val="00B43F77"/>
    <w:rsid w:val="00B55A3E"/>
    <w:rsid w:val="00B741C9"/>
    <w:rsid w:val="00B95F0A"/>
    <w:rsid w:val="00B96180"/>
    <w:rsid w:val="00BB2B27"/>
    <w:rsid w:val="00C17AC0"/>
    <w:rsid w:val="00C34772"/>
    <w:rsid w:val="00C5465A"/>
    <w:rsid w:val="00C74FCC"/>
    <w:rsid w:val="00D12894"/>
    <w:rsid w:val="00D54642"/>
    <w:rsid w:val="00DD77C9"/>
    <w:rsid w:val="00E839B0"/>
    <w:rsid w:val="00E92C09"/>
    <w:rsid w:val="00ED3663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B741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C9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B741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C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A329-5CCA-49F2-BB2B-A481E90F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</TotalTime>
  <Pages>2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2875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De La Rosa Trivino, Maria Dolores</dc:creator>
  <cp:lastModifiedBy>Bettini, Nadine</cp:lastModifiedBy>
  <cp:revision>2</cp:revision>
  <cp:lastPrinted>2014-04-25T10:53:00Z</cp:lastPrinted>
  <dcterms:created xsi:type="dcterms:W3CDTF">2014-04-28T14:00:00Z</dcterms:created>
  <dcterms:modified xsi:type="dcterms:W3CDTF">2014-04-28T14:00:00Z</dcterms:modified>
</cp:coreProperties>
</file>