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6F637E">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6F637E">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6F637E">
            <w:pPr>
              <w:tabs>
                <w:tab w:val="right" w:pos="8732"/>
              </w:tabs>
              <w:spacing w:before="0"/>
              <w:rPr>
                <w:rFonts w:ascii="Verdana" w:hAnsi="Verdana"/>
                <w:b/>
                <w:bCs/>
                <w:iCs/>
                <w:sz w:val="18"/>
                <w:szCs w:val="18"/>
              </w:rPr>
            </w:pPr>
          </w:p>
        </w:tc>
        <w:tc>
          <w:tcPr>
            <w:tcW w:w="3261" w:type="dxa"/>
            <w:vAlign w:val="center"/>
          </w:tcPr>
          <w:p w:rsidR="00F346AB" w:rsidRPr="00F50108" w:rsidRDefault="00F346AB" w:rsidP="006F637E">
            <w:pPr>
              <w:spacing w:before="0"/>
              <w:ind w:left="993" w:hanging="993"/>
              <w:jc w:val="right"/>
              <w:rPr>
                <w:rFonts w:ascii="Verdana" w:hAnsi="Verdana"/>
                <w:sz w:val="18"/>
                <w:szCs w:val="18"/>
                <w:lang w:val="en-US"/>
              </w:rPr>
            </w:pPr>
          </w:p>
        </w:tc>
      </w:tr>
    </w:tbl>
    <w:p w:rsidR="0063445E" w:rsidRDefault="0063445E" w:rsidP="006F637E">
      <w:pPr>
        <w:pStyle w:val="Index1"/>
        <w:tabs>
          <w:tab w:val="clear" w:pos="794"/>
          <w:tab w:val="clear" w:pos="1191"/>
          <w:tab w:val="clear" w:pos="1588"/>
          <w:tab w:val="clear" w:pos="1985"/>
          <w:tab w:val="left" w:pos="5387"/>
        </w:tabs>
        <w:rPr>
          <w:lang w:eastAsia="zh-CN"/>
        </w:rPr>
      </w:pPr>
    </w:p>
    <w:p w:rsidR="0063445E" w:rsidRDefault="0063445E" w:rsidP="009C7BE2">
      <w:pPr>
        <w:pStyle w:val="Index1"/>
        <w:tabs>
          <w:tab w:val="clear" w:pos="794"/>
          <w:tab w:val="clear" w:pos="1191"/>
          <w:tab w:val="clear" w:pos="1588"/>
          <w:tab w:val="clear" w:pos="1985"/>
          <w:tab w:val="left" w:pos="5387"/>
        </w:tabs>
        <w:rPr>
          <w:lang w:eastAsia="zh-CN"/>
        </w:rPr>
      </w:pPr>
      <w:r>
        <w:rPr>
          <w:lang w:eastAsia="zh-CN"/>
        </w:rPr>
        <w:tab/>
      </w:r>
      <w:r w:rsidR="0025696A" w:rsidRPr="00B44CDB">
        <w:rPr>
          <w:rFonts w:hint="eastAsia"/>
          <w:szCs w:val="24"/>
          <w:lang w:eastAsia="zh-CN"/>
        </w:rPr>
        <w:t>201</w:t>
      </w:r>
      <w:r w:rsidR="004A0CC9" w:rsidRPr="00B44CDB">
        <w:rPr>
          <w:rFonts w:hint="eastAsia"/>
          <w:szCs w:val="24"/>
          <w:lang w:eastAsia="zh-CN"/>
        </w:rPr>
        <w:t>3</w:t>
      </w:r>
      <w:r w:rsidR="0025696A" w:rsidRPr="0033229B">
        <w:rPr>
          <w:rFonts w:hint="eastAsia"/>
          <w:szCs w:val="24"/>
          <w:lang w:eastAsia="zh-CN"/>
        </w:rPr>
        <w:t>年</w:t>
      </w:r>
      <w:r w:rsidR="00392279">
        <w:rPr>
          <w:rFonts w:hint="eastAsia"/>
          <w:szCs w:val="24"/>
          <w:lang w:eastAsia="zh-CN"/>
        </w:rPr>
        <w:t>1</w:t>
      </w:r>
      <w:r w:rsidR="009C7BE2">
        <w:rPr>
          <w:rFonts w:hint="eastAsia"/>
          <w:szCs w:val="24"/>
          <w:lang w:eastAsia="zh-CN"/>
        </w:rPr>
        <w:t>2</w:t>
      </w:r>
      <w:r w:rsidR="0025696A" w:rsidRPr="0033229B">
        <w:rPr>
          <w:rFonts w:hint="eastAsia"/>
          <w:szCs w:val="24"/>
          <w:lang w:eastAsia="zh-CN"/>
        </w:rPr>
        <w:t>月</w:t>
      </w:r>
      <w:r w:rsidR="00392279">
        <w:rPr>
          <w:rFonts w:hint="eastAsia"/>
          <w:szCs w:val="24"/>
          <w:lang w:eastAsia="zh-CN"/>
        </w:rPr>
        <w:t>1</w:t>
      </w:r>
      <w:r w:rsidR="009C7BE2">
        <w:rPr>
          <w:rFonts w:hint="eastAsia"/>
          <w:szCs w:val="24"/>
          <w:lang w:eastAsia="zh-CN"/>
        </w:rPr>
        <w:t>3</w:t>
      </w:r>
      <w:r w:rsidR="0025696A" w:rsidRPr="0033229B">
        <w:rPr>
          <w:rFonts w:hint="eastAsia"/>
          <w:szCs w:val="24"/>
          <w:lang w:eastAsia="zh-CN"/>
        </w:rPr>
        <w:t>日，日内瓦</w:t>
      </w:r>
    </w:p>
    <w:p w:rsidR="0063445E" w:rsidRDefault="0063445E" w:rsidP="006F637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6F637E">
            <w:pPr>
              <w:tabs>
                <w:tab w:val="left" w:pos="4111"/>
              </w:tabs>
              <w:spacing w:before="10"/>
              <w:rPr>
                <w:szCs w:val="24"/>
                <w:lang w:eastAsia="zh-CN"/>
              </w:rPr>
            </w:pPr>
            <w:r w:rsidRPr="00841612">
              <w:rPr>
                <w:rFonts w:hint="eastAsia"/>
                <w:szCs w:val="24"/>
                <w:lang w:eastAsia="zh-CN"/>
              </w:rPr>
              <w:t>文号：</w:t>
            </w:r>
          </w:p>
          <w:p w:rsidR="0063445E" w:rsidRPr="00841612" w:rsidRDefault="0063445E" w:rsidP="006F637E">
            <w:pPr>
              <w:tabs>
                <w:tab w:val="left" w:pos="4111"/>
              </w:tabs>
              <w:spacing w:before="10"/>
              <w:rPr>
                <w:szCs w:val="24"/>
              </w:rPr>
            </w:pPr>
            <w:bookmarkStart w:id="1" w:name="_GoBack"/>
            <w:bookmarkEnd w:id="1"/>
          </w:p>
          <w:p w:rsidR="0063445E" w:rsidRPr="00841612" w:rsidRDefault="0063445E" w:rsidP="006F637E">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6F637E">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25696A" w:rsidRDefault="0025696A" w:rsidP="009C7BE2">
            <w:pPr>
              <w:tabs>
                <w:tab w:val="left" w:pos="4111"/>
              </w:tabs>
              <w:spacing w:before="0"/>
              <w:ind w:left="57"/>
              <w:rPr>
                <w:b/>
                <w:lang w:eastAsia="zh-CN"/>
              </w:rPr>
            </w:pPr>
            <w:r>
              <w:rPr>
                <w:rFonts w:ascii="Futura Lt BT" w:hAnsi="Futura Lt BT" w:hint="eastAsia"/>
                <w:b/>
                <w:bCs/>
                <w:iCs/>
                <w:lang w:eastAsia="zh-CN"/>
              </w:rPr>
              <w:t>电信标准化局第</w:t>
            </w:r>
            <w:r w:rsidR="009C7BE2">
              <w:rPr>
                <w:rFonts w:hint="eastAsia"/>
                <w:b/>
                <w:bCs/>
                <w:iCs/>
                <w:lang w:eastAsia="zh-CN"/>
              </w:rPr>
              <w:t>70</w:t>
            </w:r>
            <w:r>
              <w:rPr>
                <w:rFonts w:ascii="Futura Lt BT" w:hAnsi="Futura Lt BT" w:hint="eastAsia"/>
                <w:b/>
                <w:bCs/>
                <w:iCs/>
                <w:lang w:val="fr-CH" w:eastAsia="zh-CN"/>
              </w:rPr>
              <w:t>号</w:t>
            </w:r>
            <w:r>
              <w:rPr>
                <w:rFonts w:hint="eastAsia"/>
                <w:b/>
                <w:lang w:eastAsia="zh-CN"/>
              </w:rPr>
              <w:t>通函</w:t>
            </w:r>
          </w:p>
          <w:p w:rsidR="0063445E" w:rsidRPr="00841612" w:rsidRDefault="000A35A9" w:rsidP="009E658A">
            <w:pPr>
              <w:tabs>
                <w:tab w:val="left" w:pos="4111"/>
              </w:tabs>
              <w:spacing w:before="0"/>
              <w:ind w:left="57"/>
              <w:rPr>
                <w:b/>
                <w:szCs w:val="24"/>
                <w:lang w:eastAsia="zh-CN"/>
              </w:rPr>
            </w:pPr>
            <w:r w:rsidRPr="000A35A9">
              <w:rPr>
                <w:lang w:eastAsia="zh-CN"/>
              </w:rPr>
              <w:t>TSB Workshops/</w:t>
            </w:r>
            <w:r w:rsidR="009E658A">
              <w:rPr>
                <w:rFonts w:hint="eastAsia"/>
                <w:lang w:eastAsia="zh-CN"/>
              </w:rPr>
              <w:t>V.M.</w:t>
            </w:r>
          </w:p>
          <w:p w:rsidR="005C26FD" w:rsidRPr="00841612" w:rsidRDefault="0025696A" w:rsidP="00392279">
            <w:pPr>
              <w:tabs>
                <w:tab w:val="left" w:pos="4111"/>
              </w:tabs>
              <w:spacing w:before="80"/>
              <w:ind w:left="57"/>
              <w:rPr>
                <w:szCs w:val="24"/>
                <w:lang w:val="en-US" w:eastAsia="zh-CN"/>
              </w:rPr>
            </w:pPr>
            <w:r>
              <w:rPr>
                <w:szCs w:val="24"/>
                <w:lang w:eastAsia="zh-CN"/>
              </w:rPr>
              <w:br/>
            </w:r>
            <w:r w:rsidR="006D4D77">
              <w:rPr>
                <w:lang w:eastAsia="zh-CN"/>
              </w:rPr>
              <w:t xml:space="preserve">+41 22 730 </w:t>
            </w:r>
            <w:r w:rsidR="00392279">
              <w:rPr>
                <w:rFonts w:hint="eastAsia"/>
                <w:lang w:eastAsia="zh-CN"/>
              </w:rPr>
              <w:t>559</w:t>
            </w:r>
            <w:r w:rsidR="00CD78C6">
              <w:rPr>
                <w:rFonts w:hint="eastAsia"/>
                <w:lang w:eastAsia="zh-CN"/>
              </w:rPr>
              <w:t>1</w:t>
            </w:r>
          </w:p>
          <w:p w:rsidR="0063445E" w:rsidRPr="00841612" w:rsidRDefault="006D4D77" w:rsidP="006F637E">
            <w:pPr>
              <w:tabs>
                <w:tab w:val="left" w:pos="4111"/>
              </w:tabs>
              <w:spacing w:before="40"/>
              <w:ind w:left="57"/>
              <w:rPr>
                <w:szCs w:val="24"/>
                <w:lang w:eastAsia="zh-CN"/>
              </w:rPr>
            </w:pPr>
            <w:r>
              <w:rPr>
                <w:lang w:eastAsia="zh-CN"/>
              </w:rPr>
              <w:t>+41 22 730 5853</w:t>
            </w:r>
          </w:p>
        </w:tc>
        <w:tc>
          <w:tcPr>
            <w:tcW w:w="4436" w:type="dxa"/>
          </w:tcPr>
          <w:p w:rsidR="0025696A" w:rsidRDefault="0025696A" w:rsidP="006F637E">
            <w:pPr>
              <w:tabs>
                <w:tab w:val="clear" w:pos="794"/>
                <w:tab w:val="left" w:pos="284"/>
                <w:tab w:val="left" w:pos="4111"/>
              </w:tabs>
              <w:spacing w:before="0"/>
              <w:ind w:left="9"/>
              <w:rPr>
                <w:lang w:eastAsia="zh-CN"/>
              </w:rPr>
            </w:pPr>
            <w:bookmarkStart w:id="2" w:name="Addressee_E"/>
            <w:bookmarkEnd w:id="2"/>
            <w:r>
              <w:rPr>
                <w:rFonts w:hint="eastAsia"/>
                <w:lang w:eastAsia="zh-CN"/>
              </w:rPr>
              <w:t>-</w:t>
            </w:r>
            <w:r>
              <w:rPr>
                <w:rFonts w:hint="eastAsia"/>
                <w:lang w:eastAsia="zh-CN"/>
              </w:rPr>
              <w:tab/>
            </w:r>
            <w:r w:rsidR="002E2F71">
              <w:rPr>
                <w:rFonts w:hint="eastAsia"/>
                <w:lang w:eastAsia="zh-CN"/>
              </w:rPr>
              <w:t>国际电联</w:t>
            </w:r>
            <w:r>
              <w:rPr>
                <w:rFonts w:hint="eastAsia"/>
                <w:lang w:eastAsia="zh-CN"/>
              </w:rPr>
              <w:t>成员国主管部门；</w:t>
            </w:r>
          </w:p>
          <w:p w:rsidR="0025696A" w:rsidRDefault="0025696A" w:rsidP="006F637E">
            <w:pPr>
              <w:tabs>
                <w:tab w:val="clear" w:pos="794"/>
                <w:tab w:val="left" w:pos="284"/>
                <w:tab w:val="left" w:pos="4111"/>
              </w:tabs>
              <w:spacing w:before="0"/>
              <w:ind w:left="23"/>
              <w:rPr>
                <w:lang w:eastAsia="zh-CN"/>
              </w:rPr>
            </w:pPr>
            <w:r>
              <w:rPr>
                <w:rFonts w:hint="eastAsia"/>
                <w:lang w:eastAsia="zh-CN"/>
              </w:rPr>
              <w:t>-</w:t>
            </w:r>
            <w:r>
              <w:rPr>
                <w:rFonts w:hint="eastAsia"/>
                <w:lang w:eastAsia="zh-CN"/>
              </w:rPr>
              <w:tab/>
            </w:r>
            <w:r>
              <w:rPr>
                <w:lang w:eastAsia="zh-CN"/>
              </w:rPr>
              <w:t>ITU-T</w:t>
            </w:r>
            <w:r>
              <w:rPr>
                <w:rFonts w:hint="eastAsia"/>
                <w:lang w:eastAsia="zh-CN"/>
              </w:rPr>
              <w:t>部门成员；</w:t>
            </w:r>
          </w:p>
          <w:p w:rsidR="0063445E" w:rsidRDefault="0025696A" w:rsidP="009C7BE2">
            <w:pPr>
              <w:tabs>
                <w:tab w:val="clear" w:pos="794"/>
                <w:tab w:val="clear" w:pos="1191"/>
                <w:tab w:val="clear" w:pos="1588"/>
                <w:tab w:val="clear" w:pos="1985"/>
                <w:tab w:val="left" w:pos="274"/>
              </w:tabs>
              <w:spacing w:before="0"/>
              <w:rPr>
                <w:lang w:eastAsia="zh-CN"/>
              </w:rPr>
            </w:pPr>
            <w:r>
              <w:rPr>
                <w:rFonts w:hint="eastAsia"/>
                <w:lang w:eastAsia="zh-CN"/>
              </w:rPr>
              <w:t>-</w:t>
            </w:r>
            <w:r>
              <w:rPr>
                <w:rFonts w:hint="eastAsia"/>
                <w:lang w:eastAsia="zh-CN"/>
              </w:rPr>
              <w:tab/>
            </w:r>
            <w:r>
              <w:rPr>
                <w:lang w:eastAsia="zh-CN"/>
              </w:rPr>
              <w:t>ITU-T</w:t>
            </w:r>
            <w:r>
              <w:rPr>
                <w:rFonts w:hint="eastAsia"/>
                <w:lang w:eastAsia="zh-CN"/>
              </w:rPr>
              <w:t>部门准成员；</w:t>
            </w:r>
            <w:r>
              <w:rPr>
                <w:lang w:eastAsia="zh-CN"/>
              </w:rPr>
              <w:br/>
            </w:r>
            <w:r w:rsidRPr="0017497B">
              <w:rPr>
                <w:lang w:eastAsia="zh-CN"/>
              </w:rPr>
              <w:t>-</w:t>
            </w:r>
            <w:r w:rsidRPr="0017497B">
              <w:rPr>
                <w:rFonts w:hint="eastAsia"/>
                <w:lang w:eastAsia="zh-CN"/>
              </w:rPr>
              <w:tab/>
            </w:r>
            <w:r w:rsidRPr="0017497B">
              <w:rPr>
                <w:lang w:eastAsia="zh-CN"/>
              </w:rPr>
              <w:t>ITU-T</w:t>
            </w:r>
            <w:r>
              <w:rPr>
                <w:rFonts w:hint="eastAsia"/>
                <w:lang w:eastAsia="zh-CN"/>
              </w:rPr>
              <w:t>学术</w:t>
            </w:r>
            <w:r w:rsidRPr="0017497B">
              <w:rPr>
                <w:rFonts w:hint="eastAsia"/>
                <w:lang w:eastAsia="zh-CN"/>
              </w:rPr>
              <w:t>成员</w:t>
            </w:r>
          </w:p>
        </w:tc>
      </w:tr>
      <w:tr w:rsidR="0063445E">
        <w:trPr>
          <w:cantSplit/>
        </w:trPr>
        <w:tc>
          <w:tcPr>
            <w:tcW w:w="993" w:type="dxa"/>
          </w:tcPr>
          <w:p w:rsidR="00093226" w:rsidRDefault="00093226" w:rsidP="006F637E">
            <w:pPr>
              <w:spacing w:before="40"/>
              <w:rPr>
                <w:szCs w:val="24"/>
                <w:lang w:eastAsia="zh-CN"/>
              </w:rPr>
            </w:pPr>
          </w:p>
          <w:p w:rsidR="0063445E" w:rsidRPr="00841612" w:rsidRDefault="0063445E" w:rsidP="006F637E">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093226" w:rsidRPr="00093226" w:rsidRDefault="00093226" w:rsidP="00093226">
            <w:pPr>
              <w:spacing w:before="40"/>
              <w:rPr>
                <w:szCs w:val="24"/>
                <w:lang w:eastAsia="zh-CN"/>
              </w:rPr>
            </w:pPr>
          </w:p>
          <w:p w:rsidR="00160A43" w:rsidRDefault="008F1337" w:rsidP="00B44CDB">
            <w:pPr>
              <w:tabs>
                <w:tab w:val="left" w:pos="4111"/>
              </w:tabs>
              <w:spacing w:before="0"/>
              <w:ind w:left="57"/>
              <w:rPr>
                <w:lang w:eastAsia="zh-CN"/>
              </w:rPr>
            </w:pPr>
            <w:hyperlink r:id="rId10" w:history="1">
              <w:r w:rsidR="00B44CDB" w:rsidRPr="00B44CDB">
                <w:rPr>
                  <w:rStyle w:val="Hyperlink"/>
                  <w:lang w:eastAsia="zh-CN"/>
                </w:rPr>
                <w:t>tsbworkshops@itu.int</w:t>
              </w:r>
            </w:hyperlink>
          </w:p>
          <w:p w:rsidR="007568DA" w:rsidRPr="00841612" w:rsidRDefault="007568DA" w:rsidP="006F637E">
            <w:pPr>
              <w:tabs>
                <w:tab w:val="left" w:pos="4111"/>
              </w:tabs>
              <w:spacing w:before="40"/>
              <w:ind w:left="57"/>
              <w:rPr>
                <w:szCs w:val="24"/>
                <w:lang w:eastAsia="zh-CN"/>
              </w:rPr>
            </w:pPr>
          </w:p>
        </w:tc>
        <w:tc>
          <w:tcPr>
            <w:tcW w:w="4436" w:type="dxa"/>
          </w:tcPr>
          <w:p w:rsidR="0025696A" w:rsidRDefault="0025696A" w:rsidP="006F637E">
            <w:pPr>
              <w:tabs>
                <w:tab w:val="clear" w:pos="794"/>
                <w:tab w:val="left" w:pos="284"/>
                <w:tab w:val="left" w:pos="4111"/>
              </w:tabs>
              <w:spacing w:before="0"/>
              <w:ind w:left="57"/>
              <w:rPr>
                <w:b/>
                <w:bCs/>
                <w:lang w:eastAsia="zh-CN"/>
              </w:rPr>
            </w:pPr>
            <w:r>
              <w:rPr>
                <w:rFonts w:hint="eastAsia"/>
                <w:b/>
                <w:bCs/>
                <w:lang w:eastAsia="zh-CN"/>
              </w:rPr>
              <w:t>抄送：</w:t>
            </w:r>
          </w:p>
          <w:p w:rsidR="0025696A" w:rsidRDefault="0025696A" w:rsidP="006F637E">
            <w:pPr>
              <w:tabs>
                <w:tab w:val="clear" w:pos="794"/>
                <w:tab w:val="left" w:pos="284"/>
                <w:tab w:val="left" w:pos="4111"/>
              </w:tabs>
              <w:spacing w:before="0"/>
              <w:ind w:left="23"/>
              <w:rPr>
                <w:b/>
                <w:bCs/>
                <w:lang w:eastAsia="zh-CN"/>
              </w:rPr>
            </w:pPr>
            <w:r>
              <w:rPr>
                <w:rFonts w:hint="eastAsia"/>
                <w:lang w:eastAsia="zh-CN"/>
              </w:rPr>
              <w:t>-</w:t>
            </w:r>
            <w:r>
              <w:rPr>
                <w:rFonts w:hint="eastAsia"/>
                <w:lang w:eastAsia="zh-CN"/>
              </w:rPr>
              <w:tab/>
              <w:t>ITU-T</w:t>
            </w:r>
            <w:r>
              <w:rPr>
                <w:rFonts w:hint="eastAsia"/>
                <w:lang w:eastAsia="zh-CN"/>
              </w:rPr>
              <w:t>研究组正副主席；</w:t>
            </w:r>
          </w:p>
          <w:p w:rsidR="0063445E" w:rsidRDefault="00A73B72" w:rsidP="00213F8A">
            <w:pPr>
              <w:tabs>
                <w:tab w:val="clear" w:pos="794"/>
                <w:tab w:val="clear" w:pos="1191"/>
                <w:tab w:val="clear" w:pos="1588"/>
                <w:tab w:val="clear" w:pos="1985"/>
                <w:tab w:val="left" w:pos="263"/>
              </w:tabs>
              <w:spacing w:before="0"/>
              <w:ind w:left="23" w:firstLine="14"/>
              <w:rPr>
                <w:lang w:eastAsia="zh-CN"/>
              </w:rPr>
            </w:pPr>
            <w:r>
              <w:rPr>
                <w:rFonts w:hint="eastAsia"/>
                <w:lang w:eastAsia="zh-CN"/>
              </w:rPr>
              <w:t>-</w:t>
            </w:r>
            <w:r>
              <w:rPr>
                <w:rFonts w:hint="eastAsia"/>
                <w:lang w:eastAsia="zh-CN"/>
              </w:rPr>
              <w:tab/>
            </w:r>
            <w:r w:rsidR="00213F8A">
              <w:rPr>
                <w:rFonts w:hint="eastAsia"/>
                <w:lang w:val="en-US" w:eastAsia="zh-CN"/>
              </w:rPr>
              <w:t>电信发展局主任</w:t>
            </w:r>
            <w:r w:rsidR="002E2F71" w:rsidRPr="002E2F71">
              <w:rPr>
                <w:lang w:eastAsia="zh-CN"/>
              </w:rPr>
              <w:t>；</w:t>
            </w:r>
          </w:p>
          <w:p w:rsidR="00D9187D" w:rsidRDefault="00D9187D" w:rsidP="00D9187D">
            <w:pPr>
              <w:tabs>
                <w:tab w:val="clear" w:pos="794"/>
                <w:tab w:val="left" w:pos="263"/>
                <w:tab w:val="left" w:pos="4111"/>
              </w:tabs>
              <w:spacing w:before="0"/>
              <w:ind w:left="23"/>
              <w:rPr>
                <w:lang w:eastAsia="zh-CN"/>
              </w:rPr>
            </w:pPr>
            <w:r>
              <w:rPr>
                <w:rFonts w:hint="eastAsia"/>
                <w:lang w:eastAsia="zh-CN"/>
              </w:rPr>
              <w:t>-</w:t>
            </w:r>
            <w:r>
              <w:rPr>
                <w:rFonts w:hint="eastAsia"/>
                <w:lang w:eastAsia="zh-CN"/>
              </w:rPr>
              <w:tab/>
            </w:r>
            <w:r>
              <w:rPr>
                <w:lang w:eastAsia="zh-CN"/>
              </w:rPr>
              <w:t>无线电通信</w:t>
            </w:r>
            <w:r w:rsidRPr="002E2F71">
              <w:rPr>
                <w:lang w:eastAsia="zh-CN"/>
              </w:rPr>
              <w:t>局主任；</w:t>
            </w:r>
          </w:p>
          <w:p w:rsidR="002E2F71" w:rsidRDefault="002E2F71" w:rsidP="00AC1C24">
            <w:pPr>
              <w:tabs>
                <w:tab w:val="clear" w:pos="794"/>
                <w:tab w:val="clear" w:pos="1191"/>
                <w:tab w:val="clear" w:pos="1588"/>
                <w:tab w:val="clear" w:pos="1985"/>
                <w:tab w:val="left" w:pos="263"/>
              </w:tabs>
              <w:spacing w:before="0"/>
              <w:ind w:left="302" w:hanging="265"/>
              <w:rPr>
                <w:lang w:eastAsia="zh-CN"/>
              </w:rPr>
            </w:pPr>
            <w:r>
              <w:rPr>
                <w:rFonts w:hint="eastAsia"/>
                <w:lang w:eastAsia="zh-CN"/>
              </w:rPr>
              <w:t>-</w:t>
            </w:r>
            <w:r>
              <w:rPr>
                <w:rFonts w:hint="eastAsia"/>
                <w:lang w:eastAsia="zh-CN"/>
              </w:rPr>
              <w:tab/>
            </w:r>
            <w:r w:rsidRPr="002E2F71">
              <w:rPr>
                <w:lang w:eastAsia="zh-CN"/>
              </w:rPr>
              <w:t>国际电联</w:t>
            </w:r>
            <w:r w:rsidR="00E95B26">
              <w:rPr>
                <w:rFonts w:hint="eastAsia"/>
                <w:lang w:eastAsia="zh-CN"/>
              </w:rPr>
              <w:t>驻</w:t>
            </w:r>
            <w:r w:rsidR="00392279">
              <w:rPr>
                <w:rFonts w:hint="eastAsia"/>
                <w:lang w:eastAsia="zh-CN"/>
              </w:rPr>
              <w:t>开罗</w:t>
            </w:r>
            <w:r w:rsidR="00AC1C24">
              <w:rPr>
                <w:rFonts w:hint="eastAsia"/>
                <w:lang w:eastAsia="zh-CN"/>
              </w:rPr>
              <w:t>区域代表处</w:t>
            </w:r>
            <w:r w:rsidR="009C7BE2">
              <w:rPr>
                <w:rFonts w:hint="eastAsia"/>
                <w:lang w:eastAsia="zh-CN"/>
              </w:rPr>
              <w:t>主任</w:t>
            </w:r>
            <w:r w:rsidRPr="002E2F71">
              <w:rPr>
                <w:lang w:eastAsia="zh-CN"/>
              </w:rPr>
              <w:t>；</w:t>
            </w:r>
          </w:p>
          <w:p w:rsidR="0063445E" w:rsidRDefault="002E2F71" w:rsidP="009E658A">
            <w:pPr>
              <w:tabs>
                <w:tab w:val="clear" w:pos="794"/>
                <w:tab w:val="clear" w:pos="1191"/>
                <w:tab w:val="clear" w:pos="1588"/>
                <w:tab w:val="clear" w:pos="1985"/>
                <w:tab w:val="left" w:pos="284"/>
              </w:tabs>
              <w:spacing w:before="0"/>
              <w:ind w:left="23" w:firstLine="14"/>
              <w:rPr>
                <w:lang w:eastAsia="zh-CN"/>
              </w:rPr>
            </w:pPr>
            <w:r>
              <w:rPr>
                <w:rFonts w:hint="eastAsia"/>
                <w:lang w:eastAsia="zh-CN"/>
              </w:rPr>
              <w:t>-</w:t>
            </w:r>
            <w:r>
              <w:rPr>
                <w:rFonts w:hint="eastAsia"/>
                <w:lang w:eastAsia="zh-CN"/>
              </w:rPr>
              <w:tab/>
            </w:r>
            <w:r w:rsidR="00392279">
              <w:rPr>
                <w:rFonts w:hint="eastAsia"/>
                <w:lang w:eastAsia="zh-CN"/>
              </w:rPr>
              <w:t>突尼斯</w:t>
            </w:r>
            <w:r w:rsidRPr="002E2F71">
              <w:rPr>
                <w:lang w:eastAsia="zh-CN"/>
              </w:rPr>
              <w:t>常驻日内瓦代表团</w:t>
            </w:r>
          </w:p>
        </w:tc>
      </w:tr>
    </w:tbl>
    <w:p w:rsidR="0063445E" w:rsidRDefault="0063445E" w:rsidP="006F637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6378"/>
      </w:tblGrid>
      <w:tr w:rsidR="0063445E" w:rsidTr="00037BF1">
        <w:trPr>
          <w:cantSplit/>
        </w:trPr>
        <w:tc>
          <w:tcPr>
            <w:tcW w:w="1100" w:type="dxa"/>
          </w:tcPr>
          <w:p w:rsidR="0063445E" w:rsidRPr="00141CA9" w:rsidRDefault="0063445E" w:rsidP="006F637E">
            <w:pPr>
              <w:tabs>
                <w:tab w:val="left" w:pos="4111"/>
              </w:tabs>
              <w:spacing w:before="10"/>
              <w:ind w:left="57"/>
              <w:rPr>
                <w:szCs w:val="24"/>
                <w:lang w:eastAsia="zh-CN"/>
              </w:rPr>
            </w:pPr>
            <w:r w:rsidRPr="00141CA9">
              <w:rPr>
                <w:rFonts w:hint="eastAsia"/>
                <w:szCs w:val="24"/>
                <w:lang w:eastAsia="zh-CN"/>
              </w:rPr>
              <w:t>事由：</w:t>
            </w:r>
          </w:p>
        </w:tc>
        <w:tc>
          <w:tcPr>
            <w:tcW w:w="6378" w:type="dxa"/>
          </w:tcPr>
          <w:p w:rsidR="0063445E" w:rsidRDefault="00391746" w:rsidP="009E658A">
            <w:pPr>
              <w:tabs>
                <w:tab w:val="left" w:pos="4111"/>
              </w:tabs>
              <w:spacing w:before="0"/>
              <w:ind w:left="57" w:right="28"/>
              <w:rPr>
                <w:lang w:eastAsia="zh-CN"/>
              </w:rPr>
            </w:pPr>
            <w:r w:rsidRPr="00391746">
              <w:rPr>
                <w:b/>
                <w:bCs/>
                <w:lang w:eastAsia="zh-CN"/>
              </w:rPr>
              <w:t>国际电联</w:t>
            </w:r>
            <w:r w:rsidR="009C7BE2">
              <w:rPr>
                <w:rFonts w:hint="eastAsia"/>
                <w:b/>
                <w:bCs/>
                <w:lang w:eastAsia="zh-CN"/>
              </w:rPr>
              <w:t>AICTO</w:t>
            </w:r>
            <w:r>
              <w:rPr>
                <w:rFonts w:hint="eastAsia"/>
                <w:b/>
                <w:bCs/>
                <w:lang w:eastAsia="zh-CN"/>
              </w:rPr>
              <w:t>“</w:t>
            </w:r>
            <w:r w:rsidR="009C7BE2">
              <w:rPr>
                <w:rFonts w:hint="eastAsia"/>
                <w:b/>
                <w:bCs/>
                <w:lang w:eastAsia="zh-CN"/>
              </w:rPr>
              <w:t>阿拉伯国家联合区域性</w:t>
            </w:r>
            <w:r w:rsidR="009E658A">
              <w:rPr>
                <w:rFonts w:hint="eastAsia"/>
                <w:b/>
                <w:bCs/>
                <w:lang w:eastAsia="zh-CN"/>
              </w:rPr>
              <w:t>标准化论坛</w:t>
            </w:r>
            <w:r>
              <w:rPr>
                <w:rFonts w:hint="eastAsia"/>
                <w:b/>
                <w:bCs/>
                <w:lang w:eastAsia="zh-CN"/>
              </w:rPr>
              <w:t>”</w:t>
            </w:r>
            <w:r w:rsidR="00B6297D">
              <w:rPr>
                <w:b/>
                <w:bCs/>
                <w:lang w:eastAsia="zh-CN"/>
              </w:rPr>
              <w:br/>
            </w:r>
            <w:r w:rsidR="009C7BE2">
              <w:rPr>
                <w:rFonts w:hint="eastAsia"/>
                <w:b/>
                <w:bCs/>
                <w:lang w:eastAsia="zh-CN"/>
              </w:rPr>
              <w:t>突尼斯国突尼斯市，</w:t>
            </w:r>
            <w:r w:rsidRPr="00391746">
              <w:rPr>
                <w:rFonts w:hint="eastAsia"/>
                <w:b/>
                <w:bCs/>
                <w:lang w:eastAsia="zh-CN"/>
              </w:rPr>
              <w:t>201</w:t>
            </w:r>
            <w:r w:rsidR="00A538EE">
              <w:rPr>
                <w:rFonts w:hint="eastAsia"/>
                <w:b/>
                <w:bCs/>
                <w:lang w:eastAsia="zh-CN"/>
              </w:rPr>
              <w:t>4</w:t>
            </w:r>
            <w:r w:rsidRPr="00391746">
              <w:rPr>
                <w:rFonts w:hint="eastAsia"/>
                <w:b/>
                <w:bCs/>
                <w:lang w:eastAsia="zh-CN"/>
              </w:rPr>
              <w:t>年</w:t>
            </w:r>
            <w:r w:rsidR="00A538EE">
              <w:rPr>
                <w:rFonts w:hint="eastAsia"/>
                <w:b/>
                <w:bCs/>
                <w:lang w:eastAsia="zh-CN"/>
              </w:rPr>
              <w:t>1</w:t>
            </w:r>
            <w:r w:rsidRPr="00391746">
              <w:rPr>
                <w:rFonts w:hint="eastAsia"/>
                <w:b/>
                <w:bCs/>
                <w:lang w:eastAsia="zh-CN"/>
              </w:rPr>
              <w:t>月</w:t>
            </w:r>
            <w:r w:rsidR="00A538EE">
              <w:rPr>
                <w:rFonts w:hint="eastAsia"/>
                <w:b/>
                <w:bCs/>
                <w:lang w:eastAsia="zh-CN"/>
              </w:rPr>
              <w:t>2</w:t>
            </w:r>
            <w:r w:rsidR="009C7BE2">
              <w:rPr>
                <w:rFonts w:hint="eastAsia"/>
                <w:b/>
                <w:bCs/>
                <w:lang w:eastAsia="zh-CN"/>
              </w:rPr>
              <w:t>7</w:t>
            </w:r>
            <w:r w:rsidRPr="00391746">
              <w:rPr>
                <w:rFonts w:hint="eastAsia"/>
                <w:b/>
                <w:bCs/>
                <w:lang w:eastAsia="zh-CN"/>
              </w:rPr>
              <w:t>日</w:t>
            </w:r>
          </w:p>
        </w:tc>
      </w:tr>
    </w:tbl>
    <w:p w:rsidR="00141CA9" w:rsidRDefault="00141CA9" w:rsidP="006F637E">
      <w:pPr>
        <w:spacing w:before="100" w:after="20"/>
        <w:rPr>
          <w:lang w:eastAsia="zh-CN"/>
        </w:rPr>
      </w:pPr>
      <w:bookmarkStart w:id="3" w:name="StartTyping_E"/>
      <w:bookmarkEnd w:id="3"/>
    </w:p>
    <w:p w:rsidR="0025696A" w:rsidRPr="006B4BB0" w:rsidRDefault="0025696A" w:rsidP="009E658A">
      <w:pPr>
        <w:spacing w:before="100" w:after="20"/>
        <w:rPr>
          <w:lang w:eastAsia="zh-CN"/>
        </w:rPr>
      </w:pPr>
      <w:r w:rsidRPr="006B4BB0">
        <w:rPr>
          <w:rFonts w:hint="eastAsia"/>
          <w:lang w:eastAsia="zh-CN"/>
        </w:rPr>
        <w:t>尊敬的先生</w:t>
      </w:r>
      <w:r w:rsidRPr="006B4BB0">
        <w:rPr>
          <w:rFonts w:hint="eastAsia"/>
          <w:lang w:eastAsia="zh-CN"/>
        </w:rPr>
        <w:t>/</w:t>
      </w:r>
      <w:r w:rsidRPr="006B4BB0">
        <w:rPr>
          <w:rFonts w:hint="eastAsia"/>
          <w:lang w:eastAsia="zh-CN"/>
        </w:rPr>
        <w:t>女士</w:t>
      </w:r>
      <w:r w:rsidR="009E658A">
        <w:rPr>
          <w:rFonts w:hint="eastAsia"/>
          <w:lang w:eastAsia="zh-CN"/>
        </w:rPr>
        <w:t>：</w:t>
      </w:r>
    </w:p>
    <w:p w:rsidR="00F904D4" w:rsidRDefault="00F904D4" w:rsidP="009C7BE2">
      <w:pPr>
        <w:rPr>
          <w:lang w:eastAsia="zh-CN"/>
        </w:rPr>
      </w:pPr>
      <w:bookmarkStart w:id="4" w:name="suitetext"/>
      <w:bookmarkStart w:id="5" w:name="text"/>
      <w:bookmarkEnd w:id="4"/>
      <w:bookmarkEnd w:id="5"/>
      <w:r w:rsidRPr="006B4BB0">
        <w:rPr>
          <w:lang w:eastAsia="zh-CN"/>
        </w:rPr>
        <w:t>1</w:t>
      </w:r>
      <w:r w:rsidRPr="006B4BB0">
        <w:rPr>
          <w:lang w:eastAsia="zh-CN"/>
        </w:rPr>
        <w:tab/>
      </w:r>
      <w:r w:rsidR="004357F9" w:rsidRPr="004357F9">
        <w:rPr>
          <w:bCs/>
          <w:lang w:eastAsia="zh-CN"/>
        </w:rPr>
        <w:t>应</w:t>
      </w:r>
      <w:r w:rsidR="009C7BE2">
        <w:rPr>
          <w:rFonts w:hint="eastAsia"/>
          <w:bCs/>
          <w:lang w:eastAsia="zh-CN"/>
        </w:rPr>
        <w:t>阿拉伯信息通信技术组织（</w:t>
      </w:r>
      <w:r w:rsidR="009C7BE2">
        <w:rPr>
          <w:rFonts w:hint="eastAsia"/>
          <w:bCs/>
          <w:lang w:eastAsia="zh-CN"/>
        </w:rPr>
        <w:t>AICTO</w:t>
      </w:r>
      <w:r w:rsidR="009C7BE2">
        <w:rPr>
          <w:rFonts w:hint="eastAsia"/>
          <w:bCs/>
          <w:lang w:eastAsia="zh-CN"/>
        </w:rPr>
        <w:t>）</w:t>
      </w:r>
      <w:r w:rsidR="004357F9" w:rsidRPr="004357F9">
        <w:rPr>
          <w:bCs/>
          <w:lang w:eastAsia="zh-CN"/>
        </w:rPr>
        <w:t>的盛情邀请，国际电联将于</w:t>
      </w:r>
      <w:r w:rsidR="004357F9" w:rsidRPr="004357F9">
        <w:rPr>
          <w:rFonts w:hint="eastAsia"/>
          <w:bCs/>
          <w:lang w:eastAsia="zh-CN"/>
        </w:rPr>
        <w:t>201</w:t>
      </w:r>
      <w:r w:rsidR="00A538EE">
        <w:rPr>
          <w:rFonts w:hint="eastAsia"/>
          <w:bCs/>
          <w:lang w:eastAsia="zh-CN"/>
        </w:rPr>
        <w:t>4</w:t>
      </w:r>
      <w:r w:rsidR="004357F9" w:rsidRPr="004357F9">
        <w:rPr>
          <w:rFonts w:hint="eastAsia"/>
          <w:bCs/>
          <w:lang w:eastAsia="zh-CN"/>
        </w:rPr>
        <w:t>年</w:t>
      </w:r>
      <w:r w:rsidR="00A538EE">
        <w:rPr>
          <w:rFonts w:hint="eastAsia"/>
          <w:bCs/>
          <w:lang w:eastAsia="zh-CN"/>
        </w:rPr>
        <w:t>1</w:t>
      </w:r>
      <w:r w:rsidR="004357F9" w:rsidRPr="004357F9">
        <w:rPr>
          <w:rFonts w:hint="eastAsia"/>
          <w:bCs/>
          <w:lang w:eastAsia="zh-CN"/>
        </w:rPr>
        <w:t>月</w:t>
      </w:r>
      <w:r w:rsidR="00A538EE">
        <w:rPr>
          <w:rFonts w:hint="eastAsia"/>
          <w:bCs/>
          <w:lang w:eastAsia="zh-CN"/>
        </w:rPr>
        <w:t>2</w:t>
      </w:r>
      <w:r w:rsidR="009C7BE2">
        <w:rPr>
          <w:rFonts w:hint="eastAsia"/>
          <w:bCs/>
          <w:lang w:eastAsia="zh-CN"/>
        </w:rPr>
        <w:t>7</w:t>
      </w:r>
      <w:r w:rsidR="006742B5" w:rsidRPr="004357F9">
        <w:rPr>
          <w:rFonts w:hint="eastAsia"/>
          <w:bCs/>
          <w:lang w:eastAsia="zh-CN"/>
        </w:rPr>
        <w:t>日</w:t>
      </w:r>
      <w:r w:rsidR="004357F9" w:rsidRPr="004357F9">
        <w:rPr>
          <w:bCs/>
          <w:lang w:eastAsia="zh-CN"/>
        </w:rPr>
        <w:t>在</w:t>
      </w:r>
      <w:r w:rsidR="00A538EE">
        <w:rPr>
          <w:rFonts w:hint="eastAsia"/>
          <w:bCs/>
          <w:lang w:eastAsia="zh-CN"/>
        </w:rPr>
        <w:t>突尼斯</w:t>
      </w:r>
      <w:r w:rsidR="005D7145">
        <w:rPr>
          <w:rFonts w:hint="eastAsia"/>
          <w:bCs/>
          <w:lang w:eastAsia="zh-CN"/>
        </w:rPr>
        <w:t>国</w:t>
      </w:r>
      <w:r w:rsidR="00A538EE">
        <w:rPr>
          <w:rFonts w:hint="eastAsia"/>
          <w:bCs/>
          <w:lang w:eastAsia="zh-CN"/>
        </w:rPr>
        <w:t>突尼斯市“</w:t>
      </w:r>
      <w:hyperlink r:id="rId11" w:history="1">
        <w:r w:rsidR="00A538EE" w:rsidRPr="00D40F09">
          <w:rPr>
            <w:rStyle w:val="Hyperlink"/>
            <w:rFonts w:hint="eastAsia"/>
            <w:bCs/>
            <w:lang w:eastAsia="zh-CN"/>
          </w:rPr>
          <w:t>Le Palace</w:t>
        </w:r>
      </w:hyperlink>
      <w:r w:rsidR="00A538EE">
        <w:rPr>
          <w:rFonts w:hint="eastAsia"/>
          <w:bCs/>
          <w:lang w:eastAsia="zh-CN"/>
        </w:rPr>
        <w:t>”宾馆</w:t>
      </w:r>
      <w:r w:rsidR="009C7BE2">
        <w:rPr>
          <w:rFonts w:hint="eastAsia"/>
          <w:bCs/>
          <w:lang w:eastAsia="zh-CN"/>
        </w:rPr>
        <w:t>与</w:t>
      </w:r>
      <w:r w:rsidR="009C7BE2">
        <w:rPr>
          <w:rFonts w:hint="eastAsia"/>
          <w:bCs/>
          <w:lang w:eastAsia="zh-CN"/>
        </w:rPr>
        <w:t>AICTO</w:t>
      </w:r>
      <w:r w:rsidR="009C7BE2">
        <w:rPr>
          <w:rFonts w:hint="eastAsia"/>
          <w:bCs/>
          <w:lang w:eastAsia="zh-CN"/>
        </w:rPr>
        <w:t>联合</w:t>
      </w:r>
      <w:r w:rsidR="004357F9" w:rsidRPr="004357F9">
        <w:rPr>
          <w:bCs/>
          <w:lang w:eastAsia="zh-CN"/>
        </w:rPr>
        <w:t>举办</w:t>
      </w:r>
      <w:r w:rsidR="00A538EE">
        <w:rPr>
          <w:rFonts w:hint="eastAsia"/>
          <w:b/>
          <w:bCs/>
          <w:lang w:eastAsia="zh-CN"/>
        </w:rPr>
        <w:t>“</w:t>
      </w:r>
      <w:r w:rsidR="009C7BE2">
        <w:rPr>
          <w:rFonts w:hint="eastAsia"/>
          <w:b/>
          <w:bCs/>
          <w:lang w:eastAsia="zh-CN"/>
        </w:rPr>
        <w:t>阿拉伯国家区域性标准化的论坛</w:t>
      </w:r>
      <w:r w:rsidR="00A538EE">
        <w:rPr>
          <w:rFonts w:hint="eastAsia"/>
          <w:b/>
          <w:bCs/>
          <w:lang w:eastAsia="zh-CN"/>
        </w:rPr>
        <w:t>”</w:t>
      </w:r>
      <w:r w:rsidR="00917560" w:rsidRPr="006B4BB0">
        <w:rPr>
          <w:rFonts w:hint="eastAsia"/>
          <w:lang w:eastAsia="zh-CN"/>
        </w:rPr>
        <w:t>。</w:t>
      </w:r>
      <w:r w:rsidR="009C7BE2">
        <w:rPr>
          <w:rFonts w:hint="eastAsia"/>
          <w:lang w:eastAsia="zh-CN"/>
        </w:rPr>
        <w:t>论坛</w:t>
      </w:r>
      <w:r w:rsidR="00A538EE">
        <w:rPr>
          <w:rFonts w:hint="eastAsia"/>
          <w:lang w:eastAsia="zh-CN"/>
        </w:rPr>
        <w:t>之后，突尼斯电信将于</w:t>
      </w:r>
      <w:r w:rsidR="009C7BE2">
        <w:rPr>
          <w:rFonts w:hint="eastAsia"/>
          <w:lang w:eastAsia="zh-CN"/>
        </w:rPr>
        <w:t>2014</w:t>
      </w:r>
      <w:r w:rsidR="009C7BE2">
        <w:rPr>
          <w:rFonts w:hint="eastAsia"/>
          <w:lang w:eastAsia="zh-CN"/>
        </w:rPr>
        <w:t>年</w:t>
      </w:r>
      <w:r w:rsidR="009C7BE2">
        <w:rPr>
          <w:rFonts w:hint="eastAsia"/>
          <w:lang w:eastAsia="zh-CN"/>
        </w:rPr>
        <w:t>1</w:t>
      </w:r>
      <w:r w:rsidR="009C7BE2">
        <w:rPr>
          <w:rFonts w:hint="eastAsia"/>
          <w:lang w:eastAsia="zh-CN"/>
        </w:rPr>
        <w:t>月</w:t>
      </w:r>
      <w:r w:rsidR="009C7BE2">
        <w:rPr>
          <w:rFonts w:hint="eastAsia"/>
          <w:lang w:eastAsia="zh-CN"/>
        </w:rPr>
        <w:t>28</w:t>
      </w:r>
      <w:r w:rsidR="009C7BE2">
        <w:rPr>
          <w:rFonts w:hint="eastAsia"/>
          <w:lang w:eastAsia="zh-CN"/>
        </w:rPr>
        <w:t>日和</w:t>
      </w:r>
      <w:r w:rsidR="00A538EE">
        <w:rPr>
          <w:rFonts w:hint="eastAsia"/>
          <w:lang w:eastAsia="zh-CN"/>
        </w:rPr>
        <w:t>1</w:t>
      </w:r>
      <w:r w:rsidR="00A538EE">
        <w:rPr>
          <w:rFonts w:hint="eastAsia"/>
          <w:lang w:eastAsia="zh-CN"/>
        </w:rPr>
        <w:t>月</w:t>
      </w:r>
      <w:r w:rsidR="00A538EE">
        <w:rPr>
          <w:rFonts w:hint="eastAsia"/>
          <w:lang w:eastAsia="zh-CN"/>
        </w:rPr>
        <w:t>29</w:t>
      </w:r>
      <w:r w:rsidR="009C7BE2">
        <w:rPr>
          <w:rFonts w:hint="eastAsia"/>
          <w:lang w:eastAsia="zh-CN"/>
        </w:rPr>
        <w:t>-</w:t>
      </w:r>
      <w:r w:rsidR="005D7145">
        <w:rPr>
          <w:rFonts w:hint="eastAsia"/>
          <w:lang w:eastAsia="zh-CN"/>
        </w:rPr>
        <w:t>3</w:t>
      </w:r>
      <w:r w:rsidR="00A538EE">
        <w:rPr>
          <w:rFonts w:hint="eastAsia"/>
          <w:lang w:eastAsia="zh-CN"/>
        </w:rPr>
        <w:t>0</w:t>
      </w:r>
      <w:r w:rsidR="00A538EE">
        <w:rPr>
          <w:rFonts w:hint="eastAsia"/>
          <w:lang w:eastAsia="zh-CN"/>
        </w:rPr>
        <w:t>日在同一地点</w:t>
      </w:r>
      <w:r w:rsidR="00AC1C24">
        <w:rPr>
          <w:rFonts w:hint="eastAsia"/>
          <w:lang w:eastAsia="zh-CN"/>
        </w:rPr>
        <w:t>承办</w:t>
      </w:r>
      <w:r w:rsidR="009C7BE2" w:rsidRPr="009E658A">
        <w:rPr>
          <w:rFonts w:hint="eastAsia"/>
          <w:b/>
          <w:bCs/>
          <w:lang w:eastAsia="zh-CN"/>
        </w:rPr>
        <w:t>“新兴经济体的</w:t>
      </w:r>
      <w:r w:rsidR="009C7BE2" w:rsidRPr="009E658A">
        <w:rPr>
          <w:rFonts w:hint="eastAsia"/>
          <w:b/>
          <w:bCs/>
          <w:lang w:eastAsia="zh-CN"/>
        </w:rPr>
        <w:t>ICT</w:t>
      </w:r>
      <w:r w:rsidR="009C7BE2" w:rsidRPr="009E658A">
        <w:rPr>
          <w:rFonts w:hint="eastAsia"/>
          <w:b/>
          <w:bCs/>
          <w:lang w:eastAsia="zh-CN"/>
        </w:rPr>
        <w:t>创新”</w:t>
      </w:r>
      <w:r w:rsidR="009C7BE2">
        <w:rPr>
          <w:rFonts w:hint="eastAsia"/>
          <w:lang w:eastAsia="zh-CN"/>
        </w:rPr>
        <w:t>讲习班和</w:t>
      </w:r>
      <w:r w:rsidR="00AC1C24">
        <w:rPr>
          <w:rFonts w:hint="eastAsia"/>
          <w:lang w:eastAsia="zh-CN"/>
        </w:rPr>
        <w:t>创新焦点组</w:t>
      </w:r>
      <w:r w:rsidR="005D7145">
        <w:rPr>
          <w:rFonts w:hint="eastAsia"/>
          <w:lang w:eastAsia="zh-CN"/>
        </w:rPr>
        <w:t>第</w:t>
      </w:r>
      <w:r w:rsidR="00AC1C24">
        <w:rPr>
          <w:rFonts w:hint="eastAsia"/>
          <w:lang w:eastAsia="zh-CN"/>
        </w:rPr>
        <w:t>7</w:t>
      </w:r>
      <w:r w:rsidR="00AC1C24">
        <w:rPr>
          <w:rFonts w:hint="eastAsia"/>
          <w:lang w:eastAsia="zh-CN"/>
        </w:rPr>
        <w:t>次会议。</w:t>
      </w:r>
    </w:p>
    <w:p w:rsidR="00156A7F" w:rsidRPr="006B4BB0" w:rsidRDefault="009C7BE2" w:rsidP="009C7BE2">
      <w:pPr>
        <w:ind w:firstLineChars="200" w:firstLine="480"/>
        <w:rPr>
          <w:lang w:eastAsia="zh-CN"/>
        </w:rPr>
      </w:pPr>
      <w:r>
        <w:rPr>
          <w:rFonts w:hint="eastAsia"/>
          <w:lang w:eastAsia="zh-CN"/>
        </w:rPr>
        <w:t>论坛</w:t>
      </w:r>
      <w:r w:rsidR="00156A7F" w:rsidRPr="00156A7F">
        <w:rPr>
          <w:lang w:eastAsia="zh-CN"/>
        </w:rPr>
        <w:t>将自</w:t>
      </w:r>
      <w:r w:rsidR="00292674">
        <w:rPr>
          <w:rFonts w:hint="eastAsia"/>
          <w:lang w:eastAsia="zh-CN"/>
        </w:rPr>
        <w:t>0</w:t>
      </w:r>
      <w:r w:rsidR="00156A7F" w:rsidRPr="00156A7F">
        <w:rPr>
          <w:lang w:eastAsia="zh-CN"/>
        </w:rPr>
        <w:t>9:</w:t>
      </w:r>
      <w:r>
        <w:rPr>
          <w:rFonts w:hint="eastAsia"/>
          <w:lang w:eastAsia="zh-CN"/>
        </w:rPr>
        <w:t>0</w:t>
      </w:r>
      <w:r w:rsidR="00156A7F" w:rsidRPr="00156A7F">
        <w:rPr>
          <w:lang w:eastAsia="zh-CN"/>
        </w:rPr>
        <w:t>0</w:t>
      </w:r>
      <w:r>
        <w:rPr>
          <w:rFonts w:hint="eastAsia"/>
          <w:lang w:eastAsia="zh-CN"/>
        </w:rPr>
        <w:t>时</w:t>
      </w:r>
      <w:r w:rsidR="00156A7F" w:rsidRPr="00156A7F">
        <w:rPr>
          <w:lang w:eastAsia="zh-CN"/>
        </w:rPr>
        <w:t>开始</w:t>
      </w:r>
      <w:r>
        <w:rPr>
          <w:rFonts w:hint="eastAsia"/>
          <w:lang w:eastAsia="zh-CN"/>
        </w:rPr>
        <w:t>，</w:t>
      </w:r>
      <w:r w:rsidR="00156A7F" w:rsidRPr="00156A7F">
        <w:rPr>
          <w:lang w:eastAsia="zh-CN"/>
        </w:rPr>
        <w:t>注册将于</w:t>
      </w:r>
      <w:r w:rsidR="00156A7F" w:rsidRPr="00156A7F">
        <w:rPr>
          <w:rFonts w:hint="eastAsia"/>
          <w:lang w:eastAsia="zh-CN"/>
        </w:rPr>
        <w:t>0</w:t>
      </w:r>
      <w:r w:rsidR="00156A7F" w:rsidRPr="00156A7F">
        <w:rPr>
          <w:lang w:eastAsia="zh-CN"/>
        </w:rPr>
        <w:t>8:</w:t>
      </w:r>
      <w:r w:rsidR="00156A7F" w:rsidRPr="00156A7F">
        <w:rPr>
          <w:rFonts w:hint="eastAsia"/>
          <w:lang w:eastAsia="zh-CN"/>
        </w:rPr>
        <w:t>3</w:t>
      </w:r>
      <w:r w:rsidR="00156A7F" w:rsidRPr="00156A7F">
        <w:rPr>
          <w:lang w:eastAsia="zh-CN"/>
        </w:rPr>
        <w:t>0</w:t>
      </w:r>
      <w:r>
        <w:rPr>
          <w:rFonts w:hint="eastAsia"/>
          <w:lang w:eastAsia="zh-CN"/>
        </w:rPr>
        <w:t>时</w:t>
      </w:r>
      <w:r w:rsidR="00156A7F" w:rsidRPr="00156A7F">
        <w:rPr>
          <w:lang w:eastAsia="zh-CN"/>
        </w:rPr>
        <w:t>开始。</w:t>
      </w:r>
    </w:p>
    <w:p w:rsidR="000B6001" w:rsidRPr="006B4BB0" w:rsidRDefault="00F904D4" w:rsidP="00AC1C24">
      <w:pPr>
        <w:rPr>
          <w:lang w:eastAsia="zh-CN"/>
        </w:rPr>
      </w:pPr>
      <w:r w:rsidRPr="006B4BB0">
        <w:rPr>
          <w:lang w:eastAsia="zh-CN"/>
        </w:rPr>
        <w:t>2</w:t>
      </w:r>
      <w:r w:rsidRPr="006B4BB0">
        <w:rPr>
          <w:lang w:eastAsia="zh-CN"/>
        </w:rPr>
        <w:tab/>
      </w:r>
      <w:r w:rsidR="00810472" w:rsidRPr="00810472">
        <w:rPr>
          <w:lang w:eastAsia="zh-CN"/>
        </w:rPr>
        <w:t>讨论将</w:t>
      </w:r>
      <w:r w:rsidR="005D7145">
        <w:rPr>
          <w:rFonts w:hint="eastAsia"/>
          <w:lang w:eastAsia="zh-CN"/>
        </w:rPr>
        <w:t>仅</w:t>
      </w:r>
      <w:r w:rsidR="00810472" w:rsidRPr="00810472">
        <w:rPr>
          <w:lang w:eastAsia="zh-CN"/>
        </w:rPr>
        <w:t>用英文进行。</w:t>
      </w:r>
    </w:p>
    <w:p w:rsidR="00F904D4" w:rsidRPr="006B4BB0" w:rsidRDefault="00F904D4" w:rsidP="009C7BE2">
      <w:pPr>
        <w:rPr>
          <w:szCs w:val="24"/>
          <w:lang w:val="en-US" w:eastAsia="zh-CN"/>
        </w:rPr>
      </w:pPr>
      <w:r w:rsidRPr="006B4BB0">
        <w:rPr>
          <w:lang w:eastAsia="zh-CN"/>
        </w:rPr>
        <w:t>3</w:t>
      </w:r>
      <w:r w:rsidRPr="006B4BB0">
        <w:rPr>
          <w:lang w:eastAsia="zh-CN"/>
        </w:rPr>
        <w:tab/>
      </w:r>
      <w:r w:rsidR="00810472" w:rsidRPr="00810472">
        <w:rPr>
          <w:lang w:eastAsia="zh-CN"/>
        </w:rPr>
        <w:t>国际电联成员国、部门成员、部门准成员和学术机构以及愿参加此工作的来自国际电联成员国的任何个人均可参加此</w:t>
      </w:r>
      <w:r w:rsidR="009C7BE2">
        <w:rPr>
          <w:rFonts w:hint="eastAsia"/>
          <w:lang w:eastAsia="zh-CN"/>
        </w:rPr>
        <w:t>论坛</w:t>
      </w:r>
      <w:r w:rsidR="00810472" w:rsidRPr="00810472">
        <w:rPr>
          <w:lang w:eastAsia="zh-CN"/>
        </w:rPr>
        <w:t>。这里所指的</w:t>
      </w:r>
      <w:r w:rsidR="00810472">
        <w:rPr>
          <w:rFonts w:hint="eastAsia"/>
          <w:lang w:eastAsia="zh-CN"/>
        </w:rPr>
        <w:t>“</w:t>
      </w:r>
      <w:r w:rsidR="00810472" w:rsidRPr="00810472">
        <w:rPr>
          <w:lang w:eastAsia="zh-CN"/>
        </w:rPr>
        <w:t>个人</w:t>
      </w:r>
      <w:r w:rsidR="00810472">
        <w:rPr>
          <w:rFonts w:hint="eastAsia"/>
          <w:lang w:eastAsia="zh-CN"/>
        </w:rPr>
        <w:t>”</w:t>
      </w:r>
      <w:r w:rsidR="00810472" w:rsidRPr="00810472">
        <w:rPr>
          <w:lang w:eastAsia="zh-CN"/>
        </w:rPr>
        <w:t>亦包括作为国际、区域和国家组织成员的个人。</w:t>
      </w:r>
      <w:r w:rsidR="009C7BE2">
        <w:rPr>
          <w:rFonts w:hint="eastAsia"/>
          <w:lang w:eastAsia="zh-CN"/>
        </w:rPr>
        <w:t>论坛</w:t>
      </w:r>
      <w:r w:rsidR="00810472" w:rsidRPr="00810472">
        <w:rPr>
          <w:lang w:eastAsia="zh-CN"/>
        </w:rPr>
        <w:t>不收取任何费用</w:t>
      </w:r>
      <w:r w:rsidR="00810472" w:rsidRPr="00810472">
        <w:rPr>
          <w:rFonts w:hint="eastAsia"/>
          <w:lang w:eastAsia="zh-CN"/>
        </w:rPr>
        <w:t>。</w:t>
      </w:r>
    </w:p>
    <w:p w:rsidR="006B4BB0" w:rsidRDefault="00F904D4" w:rsidP="009E658A">
      <w:pPr>
        <w:rPr>
          <w:lang w:eastAsia="zh-CN"/>
        </w:rPr>
      </w:pPr>
      <w:r w:rsidRPr="006B4BB0">
        <w:rPr>
          <w:lang w:eastAsia="zh-CN"/>
        </w:rPr>
        <w:t>4</w:t>
      </w:r>
      <w:r w:rsidRPr="006B4BB0">
        <w:rPr>
          <w:lang w:eastAsia="zh-CN"/>
        </w:rPr>
        <w:tab/>
      </w:r>
      <w:r w:rsidR="00810472" w:rsidRPr="00810472">
        <w:rPr>
          <w:lang w:eastAsia="zh-CN"/>
        </w:rPr>
        <w:t>本次</w:t>
      </w:r>
      <w:r w:rsidR="009C7BE2">
        <w:rPr>
          <w:rFonts w:hint="eastAsia"/>
          <w:lang w:eastAsia="zh-CN"/>
        </w:rPr>
        <w:t>区域性标准化论坛</w:t>
      </w:r>
      <w:r w:rsidR="00AC1C24">
        <w:rPr>
          <w:rFonts w:hint="eastAsia"/>
          <w:lang w:eastAsia="zh-CN"/>
        </w:rPr>
        <w:t>旨在</w:t>
      </w:r>
      <w:r w:rsidR="009C7BE2">
        <w:rPr>
          <w:rFonts w:hint="eastAsia"/>
          <w:lang w:eastAsia="zh-CN"/>
        </w:rPr>
        <w:t>就全球标准制定和实现国家标准就绪情况向发展中国家提出具体建议和最佳做法</w:t>
      </w:r>
      <w:r w:rsidR="009E658A">
        <w:rPr>
          <w:rFonts w:hint="eastAsia"/>
          <w:lang w:eastAsia="zh-CN"/>
        </w:rPr>
        <w:t>，</w:t>
      </w:r>
      <w:r w:rsidR="009C7BE2">
        <w:rPr>
          <w:rFonts w:hint="eastAsia"/>
          <w:lang w:eastAsia="zh-CN"/>
        </w:rPr>
        <w:t>从而加强发展中国家的标准制定能力。此外，论坛还将讨论</w:t>
      </w:r>
      <w:r w:rsidR="009E658A">
        <w:rPr>
          <w:lang w:eastAsia="zh-CN"/>
        </w:rPr>
        <w:br/>
      </w:r>
      <w:r w:rsidR="009C7BE2">
        <w:rPr>
          <w:rFonts w:hint="eastAsia"/>
          <w:lang w:eastAsia="zh-CN"/>
        </w:rPr>
        <w:t>ITU-T</w:t>
      </w:r>
      <w:r w:rsidR="009C7BE2">
        <w:rPr>
          <w:rFonts w:hint="eastAsia"/>
          <w:lang w:eastAsia="zh-CN"/>
        </w:rPr>
        <w:t>研究组正在开展的、与本区域有关的标准化活动。论坛期间将组织有关</w:t>
      </w:r>
      <w:r w:rsidR="009C7BE2">
        <w:rPr>
          <w:rFonts w:hint="eastAsia"/>
          <w:lang w:eastAsia="zh-CN"/>
        </w:rPr>
        <w:t>ITU-T</w:t>
      </w:r>
      <w:r w:rsidR="009C7BE2">
        <w:rPr>
          <w:rFonts w:hint="eastAsia"/>
          <w:lang w:eastAsia="zh-CN"/>
        </w:rPr>
        <w:t>研究组工作方法的互动会议，以便代表熟悉参与国际标准制定工作的程序。</w:t>
      </w:r>
    </w:p>
    <w:p w:rsidR="009C7BE2" w:rsidRPr="006B4BB0" w:rsidRDefault="009C7BE2" w:rsidP="009E658A">
      <w:pPr>
        <w:ind w:firstLineChars="200" w:firstLine="480"/>
        <w:rPr>
          <w:lang w:val="en-US" w:eastAsia="zh-CN"/>
        </w:rPr>
      </w:pPr>
      <w:r>
        <w:rPr>
          <w:rFonts w:hint="eastAsia"/>
          <w:lang w:eastAsia="zh-CN"/>
        </w:rPr>
        <w:t>本论坛目标受众为国家标准机构、</w:t>
      </w:r>
      <w:r>
        <w:rPr>
          <w:rFonts w:hint="eastAsia"/>
          <w:lang w:eastAsia="zh-CN"/>
        </w:rPr>
        <w:t>ICT</w:t>
      </w:r>
      <w:r>
        <w:rPr>
          <w:rFonts w:hint="eastAsia"/>
          <w:lang w:eastAsia="zh-CN"/>
        </w:rPr>
        <w:t>监管机构、</w:t>
      </w:r>
      <w:r>
        <w:rPr>
          <w:rFonts w:hint="eastAsia"/>
          <w:lang w:eastAsia="zh-CN"/>
        </w:rPr>
        <w:t>ICT</w:t>
      </w:r>
      <w:r>
        <w:rPr>
          <w:rFonts w:hint="eastAsia"/>
          <w:lang w:eastAsia="zh-CN"/>
        </w:rPr>
        <w:t>公司、</w:t>
      </w:r>
      <w:r>
        <w:rPr>
          <w:rFonts w:hint="eastAsia"/>
          <w:lang w:eastAsia="zh-CN"/>
        </w:rPr>
        <w:t>ICT</w:t>
      </w:r>
      <w:r>
        <w:rPr>
          <w:rFonts w:hint="eastAsia"/>
          <w:lang w:eastAsia="zh-CN"/>
        </w:rPr>
        <w:t>研究组织、服务提供商和学术界。</w:t>
      </w:r>
    </w:p>
    <w:p w:rsidR="009E658A" w:rsidRDefault="009E658A">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F904D4" w:rsidRDefault="00F904D4" w:rsidP="009E658A">
      <w:pPr>
        <w:rPr>
          <w:lang w:val="en-US" w:eastAsia="zh-CN"/>
        </w:rPr>
      </w:pPr>
      <w:proofErr w:type="gramStart"/>
      <w:r w:rsidRPr="006B4BB0">
        <w:rPr>
          <w:lang w:val="en-US" w:eastAsia="zh-CN"/>
        </w:rPr>
        <w:lastRenderedPageBreak/>
        <w:t>5</w:t>
      </w:r>
      <w:r w:rsidRPr="006B4BB0">
        <w:rPr>
          <w:lang w:val="en-US" w:eastAsia="zh-CN"/>
        </w:rPr>
        <w:tab/>
      </w:r>
      <w:r w:rsidR="009C7BE2">
        <w:rPr>
          <w:rFonts w:hint="eastAsia"/>
          <w:lang w:val="en-US" w:eastAsia="zh-CN"/>
        </w:rPr>
        <w:t>出席上述活动前，参与者需完成有关</w:t>
      </w:r>
      <w:r w:rsidR="009C7BE2">
        <w:rPr>
          <w:rFonts w:hint="eastAsia"/>
          <w:lang w:val="en-US" w:eastAsia="zh-CN"/>
        </w:rPr>
        <w:t>ITU-T A.1</w:t>
      </w:r>
      <w:r w:rsidR="009C7BE2">
        <w:rPr>
          <w:rFonts w:hint="eastAsia"/>
          <w:lang w:val="en-US" w:eastAsia="zh-CN"/>
        </w:rPr>
        <w:t>建议书（研究组的工作方法）的电子学习课程，可通过下列国际电联培训学院网站获取有关</w:t>
      </w:r>
      <w:r w:rsidR="009C7BE2">
        <w:rPr>
          <w:rFonts w:hint="eastAsia"/>
          <w:lang w:val="en-US" w:eastAsia="zh-CN"/>
        </w:rPr>
        <w:t>ITU-T A.1</w:t>
      </w:r>
      <w:r w:rsidR="009C7BE2">
        <w:rPr>
          <w:rFonts w:hint="eastAsia"/>
          <w:lang w:val="en-US" w:eastAsia="zh-CN"/>
        </w:rPr>
        <w:t>建议书的电子学习课程：（</w:t>
      </w:r>
      <w:r w:rsidR="00461837">
        <w:fldChar w:fldCharType="begin"/>
      </w:r>
      <w:r w:rsidR="00461837">
        <w:rPr>
          <w:lang w:eastAsia="zh-CN"/>
        </w:rPr>
        <w:instrText xml:space="preserve"> HYPERLINK "http://academy.itu.int/moodle/enrol/index.php?id=605" </w:instrText>
      </w:r>
      <w:r w:rsidR="00461837">
        <w:fldChar w:fldCharType="separate"/>
      </w:r>
      <w:r w:rsidR="009C7BE2" w:rsidRPr="002270F6">
        <w:rPr>
          <w:rStyle w:val="Hyperlink"/>
          <w:lang w:eastAsia="zh-CN"/>
        </w:rPr>
        <w:t>http://academy.itu.int/moodle/enrol/index.php?id=605</w:t>
      </w:r>
      <w:r w:rsidR="00461837">
        <w:rPr>
          <w:rStyle w:val="Hyperlink"/>
          <w:lang w:eastAsia="zh-CN"/>
        </w:rPr>
        <w:fldChar w:fldCharType="end"/>
      </w:r>
      <w:r w:rsidR="009C7BE2">
        <w:rPr>
          <w:rFonts w:hint="eastAsia"/>
          <w:lang w:val="en-US" w:eastAsia="zh-CN"/>
        </w:rPr>
        <w:t>）。</w:t>
      </w:r>
      <w:proofErr w:type="gramEnd"/>
      <w:r w:rsidR="009C7BE2">
        <w:rPr>
          <w:rFonts w:hint="eastAsia"/>
          <w:lang w:val="en-US" w:eastAsia="zh-CN"/>
        </w:rPr>
        <w:t>论坛最后一节会议上将邀请参与者分</w:t>
      </w:r>
      <w:r w:rsidR="009E658A">
        <w:rPr>
          <w:rFonts w:hint="eastAsia"/>
          <w:lang w:val="en-US" w:eastAsia="zh-CN"/>
        </w:rPr>
        <w:t>享</w:t>
      </w:r>
      <w:r w:rsidR="009C7BE2">
        <w:rPr>
          <w:rFonts w:hint="eastAsia"/>
          <w:lang w:val="en-US" w:eastAsia="zh-CN"/>
        </w:rPr>
        <w:t>经验并进行答疑。</w:t>
      </w:r>
    </w:p>
    <w:p w:rsidR="009C7BE2" w:rsidRDefault="009C7BE2" w:rsidP="009E658A">
      <w:pPr>
        <w:ind w:firstLineChars="200" w:firstLine="480"/>
        <w:rPr>
          <w:lang w:val="en-US" w:eastAsia="zh-CN"/>
        </w:rPr>
      </w:pPr>
      <w:r>
        <w:rPr>
          <w:rFonts w:hint="eastAsia"/>
          <w:lang w:val="en-US" w:eastAsia="zh-CN"/>
        </w:rPr>
        <w:t>ITU-T A.1</w:t>
      </w:r>
      <w:r>
        <w:rPr>
          <w:rFonts w:hint="eastAsia"/>
          <w:lang w:val="en-US" w:eastAsia="zh-CN"/>
        </w:rPr>
        <w:t>建议书阐明</w:t>
      </w:r>
      <w:r>
        <w:rPr>
          <w:rFonts w:hint="eastAsia"/>
          <w:lang w:val="en-US" w:eastAsia="zh-CN"/>
        </w:rPr>
        <w:t>ITU-T</w:t>
      </w:r>
      <w:r>
        <w:rPr>
          <w:rFonts w:hint="eastAsia"/>
          <w:lang w:val="en-US" w:eastAsia="zh-CN"/>
        </w:rPr>
        <w:t>研究组的总体工作方法并介绍与工作方法有关的导则，如会议进行、研究准备、研究组的管理、联合协调组、报告人的作用以及</w:t>
      </w:r>
      <w:r>
        <w:rPr>
          <w:rFonts w:hint="eastAsia"/>
          <w:lang w:val="en-US" w:eastAsia="zh-CN"/>
        </w:rPr>
        <w:t>ITU-T</w:t>
      </w:r>
      <w:r>
        <w:rPr>
          <w:rFonts w:hint="eastAsia"/>
          <w:lang w:val="en-US" w:eastAsia="zh-CN"/>
        </w:rPr>
        <w:t>文稿和临时文件的处理。参与者完成课程的六个模块后，需要进行最后的在线评估，如至少打分为</w:t>
      </w:r>
      <w:r>
        <w:rPr>
          <w:rFonts w:hint="eastAsia"/>
          <w:lang w:val="en-US" w:eastAsia="zh-CN"/>
        </w:rPr>
        <w:t>80</w:t>
      </w:r>
      <w:r>
        <w:rPr>
          <w:rFonts w:hint="eastAsia"/>
          <w:lang w:val="en-US" w:eastAsia="zh-CN"/>
        </w:rPr>
        <w:t>分，则可获得相应证书。</w:t>
      </w:r>
    </w:p>
    <w:p w:rsidR="009C7BE2" w:rsidRPr="009C7BE2" w:rsidRDefault="009C7BE2" w:rsidP="009E658A">
      <w:pPr>
        <w:ind w:firstLineChars="200" w:firstLine="480"/>
        <w:rPr>
          <w:lang w:val="en-US" w:eastAsia="zh-CN"/>
        </w:rPr>
      </w:pPr>
      <w:r>
        <w:rPr>
          <w:rFonts w:hint="eastAsia"/>
          <w:lang w:val="en-US" w:eastAsia="zh-CN"/>
        </w:rPr>
        <w:t>参与者需在国际电联培训学院网站上注册来得到登录许可和密码。注册后，参与者应按要求输入录取键</w:t>
      </w:r>
      <w:r w:rsidR="00F83498" w:rsidRPr="002270F6">
        <w:rPr>
          <w:i/>
          <w:iCs/>
          <w:lang w:eastAsia="zh-CN"/>
        </w:rPr>
        <w:t>90!100@TSB#?@100</w:t>
      </w:r>
      <w:r w:rsidR="00F83498">
        <w:rPr>
          <w:rFonts w:hint="eastAsia"/>
          <w:lang w:val="en-US" w:eastAsia="zh-CN"/>
        </w:rPr>
        <w:t>，以便接入课程。可通过</w:t>
      </w:r>
      <w:r w:rsidR="00461837">
        <w:fldChar w:fldCharType="begin"/>
      </w:r>
      <w:r w:rsidR="00461837">
        <w:rPr>
          <w:lang w:eastAsia="zh-CN"/>
        </w:rPr>
        <w:instrText xml:space="preserve"> HYPERLINK "mailto:bsg@itu.int" </w:instrText>
      </w:r>
      <w:r w:rsidR="00461837">
        <w:fldChar w:fldCharType="separate"/>
      </w:r>
      <w:r w:rsidR="00F83498" w:rsidRPr="002270F6">
        <w:rPr>
          <w:rStyle w:val="Hyperlink"/>
          <w:lang w:eastAsia="zh-CN"/>
        </w:rPr>
        <w:t>bsg@itu.int</w:t>
      </w:r>
      <w:r w:rsidR="00461837">
        <w:rPr>
          <w:rStyle w:val="Hyperlink"/>
          <w:lang w:eastAsia="zh-CN"/>
        </w:rPr>
        <w:fldChar w:fldCharType="end"/>
      </w:r>
      <w:r w:rsidR="00F83498">
        <w:rPr>
          <w:rFonts w:hint="eastAsia"/>
          <w:lang w:val="en-US" w:eastAsia="zh-CN"/>
        </w:rPr>
        <w:t>将有关该课程的问题发至国际电联，从而方便在论坛上对之予以讨论。</w:t>
      </w:r>
    </w:p>
    <w:p w:rsidR="00F83498" w:rsidRDefault="00F904D4" w:rsidP="000D4A46">
      <w:pPr>
        <w:rPr>
          <w:lang w:eastAsia="zh-CN"/>
        </w:rPr>
      </w:pPr>
      <w:r w:rsidRPr="006B4BB0">
        <w:rPr>
          <w:lang w:eastAsia="zh-CN"/>
        </w:rPr>
        <w:t>6</w:t>
      </w:r>
      <w:r w:rsidRPr="006B4BB0">
        <w:rPr>
          <w:lang w:eastAsia="zh-CN"/>
        </w:rPr>
        <w:tab/>
      </w:r>
      <w:r w:rsidR="00F83498">
        <w:rPr>
          <w:rFonts w:hint="eastAsia"/>
          <w:lang w:eastAsia="zh-CN"/>
        </w:rPr>
        <w:t>论坛日程草案见本函</w:t>
      </w:r>
      <w:r w:rsidR="00F83498" w:rsidRPr="009E658A">
        <w:rPr>
          <w:rFonts w:hint="eastAsia"/>
          <w:b/>
          <w:bCs/>
          <w:lang w:eastAsia="zh-CN"/>
        </w:rPr>
        <w:t>附件</w:t>
      </w:r>
      <w:r w:rsidR="00F83498" w:rsidRPr="009E658A">
        <w:rPr>
          <w:rFonts w:hint="eastAsia"/>
          <w:b/>
          <w:bCs/>
          <w:lang w:eastAsia="zh-CN"/>
        </w:rPr>
        <w:t>1</w:t>
      </w:r>
      <w:r w:rsidR="00F83498">
        <w:rPr>
          <w:rFonts w:hint="eastAsia"/>
          <w:lang w:eastAsia="zh-CN"/>
        </w:rPr>
        <w:t>。演讲介绍和相关信息在</w:t>
      </w:r>
      <w:r w:rsidR="00F83498">
        <w:rPr>
          <w:rFonts w:hint="eastAsia"/>
          <w:lang w:eastAsia="zh-CN"/>
        </w:rPr>
        <w:t>ITU-T</w:t>
      </w:r>
      <w:r w:rsidR="00F83498">
        <w:rPr>
          <w:rFonts w:hint="eastAsia"/>
          <w:lang w:eastAsia="zh-CN"/>
        </w:rPr>
        <w:t>网站上提供（</w:t>
      </w:r>
      <w:r w:rsidR="00461837">
        <w:fldChar w:fldCharType="begin"/>
      </w:r>
      <w:r w:rsidR="00461837">
        <w:rPr>
          <w:lang w:eastAsia="zh-CN"/>
        </w:rPr>
        <w:instrText xml:space="preserve"> HYPERLINK "http://www.itu.int/en/ITU-T/Workshops-and-Seminars/bsg/201401/Pages/default.aspx" </w:instrText>
      </w:r>
      <w:r w:rsidR="00461837">
        <w:fldChar w:fldCharType="separate"/>
      </w:r>
      <w:r w:rsidR="00F83498" w:rsidRPr="002270F6">
        <w:rPr>
          <w:rStyle w:val="Hyperlink"/>
          <w:lang w:eastAsia="zh-CN"/>
        </w:rPr>
        <w:t>http://www.itu.int/en/ITU-T/Workshops-and-Seminars/bsg/201401/Pages/default.aspx</w:t>
      </w:r>
      <w:r w:rsidR="00461837">
        <w:rPr>
          <w:rStyle w:val="Hyperlink"/>
          <w:lang w:eastAsia="zh-CN"/>
        </w:rPr>
        <w:fldChar w:fldCharType="end"/>
      </w:r>
      <w:r w:rsidR="00F83498">
        <w:rPr>
          <w:rFonts w:hint="eastAsia"/>
          <w:lang w:eastAsia="zh-CN"/>
        </w:rPr>
        <w:t>）。该网站将不断更新，以增添新信息或修改信息。</w:t>
      </w:r>
    </w:p>
    <w:p w:rsidR="00F904D4" w:rsidRPr="006B4BB0" w:rsidRDefault="00F83498" w:rsidP="00AD5FD4">
      <w:pPr>
        <w:rPr>
          <w:lang w:eastAsia="zh-CN"/>
        </w:rPr>
      </w:pPr>
      <w:r>
        <w:rPr>
          <w:rFonts w:hint="eastAsia"/>
          <w:lang w:eastAsia="zh-CN"/>
        </w:rPr>
        <w:t>7</w:t>
      </w:r>
      <w:r>
        <w:rPr>
          <w:rFonts w:hint="eastAsia"/>
          <w:lang w:eastAsia="zh-CN"/>
        </w:rPr>
        <w:tab/>
      </w:r>
      <w:r w:rsidR="00AD5FD4">
        <w:rPr>
          <w:rFonts w:hint="eastAsia"/>
          <w:lang w:eastAsia="zh-CN"/>
        </w:rPr>
        <w:t>包括</w:t>
      </w:r>
      <w:r w:rsidR="00810472" w:rsidRPr="00810472">
        <w:rPr>
          <w:lang w:eastAsia="zh-CN"/>
        </w:rPr>
        <w:t>酒店住宿</w:t>
      </w:r>
      <w:r w:rsidR="00AD5FD4">
        <w:rPr>
          <w:rFonts w:hint="eastAsia"/>
          <w:lang w:eastAsia="zh-CN"/>
        </w:rPr>
        <w:t>和</w:t>
      </w:r>
      <w:r w:rsidR="00810472" w:rsidRPr="00810472">
        <w:rPr>
          <w:lang w:eastAsia="zh-CN"/>
        </w:rPr>
        <w:t>签证</w:t>
      </w:r>
      <w:r w:rsidR="000D4A46">
        <w:rPr>
          <w:rFonts w:hint="eastAsia"/>
          <w:lang w:eastAsia="zh-CN"/>
        </w:rPr>
        <w:t>等</w:t>
      </w:r>
      <w:r w:rsidR="00AD5FD4">
        <w:rPr>
          <w:rFonts w:hint="eastAsia"/>
          <w:lang w:eastAsia="zh-CN"/>
        </w:rPr>
        <w:t>的一般性</w:t>
      </w:r>
      <w:r w:rsidR="00810472" w:rsidRPr="00810472">
        <w:rPr>
          <w:lang w:eastAsia="zh-CN"/>
        </w:rPr>
        <w:t>信息可</w:t>
      </w:r>
      <w:r w:rsidR="000D4A46">
        <w:rPr>
          <w:rFonts w:hint="eastAsia"/>
          <w:lang w:eastAsia="zh-CN"/>
        </w:rPr>
        <w:t>查阅</w:t>
      </w:r>
      <w:r w:rsidR="00810472" w:rsidRPr="00810472">
        <w:rPr>
          <w:rFonts w:hint="eastAsia"/>
          <w:lang w:eastAsia="zh-CN"/>
        </w:rPr>
        <w:t>以</w:t>
      </w:r>
      <w:r w:rsidR="000D4A46">
        <w:rPr>
          <w:rFonts w:hint="eastAsia"/>
          <w:lang w:eastAsia="zh-CN"/>
        </w:rPr>
        <w:t>下</w:t>
      </w:r>
      <w:r w:rsidR="00EA1ABD">
        <w:rPr>
          <w:lang w:eastAsia="zh-CN"/>
        </w:rPr>
        <w:t>ITU-T</w:t>
      </w:r>
      <w:r w:rsidR="00810472" w:rsidRPr="00810472">
        <w:rPr>
          <w:lang w:eastAsia="zh-CN"/>
        </w:rPr>
        <w:t>网站：</w:t>
      </w:r>
      <w:r w:rsidR="00461837">
        <w:fldChar w:fldCharType="begin"/>
      </w:r>
      <w:r w:rsidR="00461837">
        <w:instrText xml:space="preserve"> HYPERLINK "http://www.itu.int/en/ITU-T/Workshops-and-Seminars/bsg/201401/Pages/default.aspx" </w:instrText>
      </w:r>
      <w:r w:rsidR="00461837">
        <w:fldChar w:fldCharType="separate"/>
      </w:r>
      <w:r w:rsidR="00AD5FD4" w:rsidRPr="002270F6">
        <w:rPr>
          <w:rStyle w:val="Hyperlink"/>
          <w:bCs/>
        </w:rPr>
        <w:t>http://www.itu.int/en/ITU-T/Workshops-and-Seminars/bsg/201401/Pages/default.aspx</w:t>
      </w:r>
      <w:r w:rsidR="00461837">
        <w:rPr>
          <w:rStyle w:val="Hyperlink"/>
          <w:bCs/>
        </w:rPr>
        <w:fldChar w:fldCharType="end"/>
      </w:r>
      <w:r w:rsidR="00CB72EF" w:rsidRPr="00810472">
        <w:rPr>
          <w:rFonts w:hint="eastAsia"/>
          <w:lang w:eastAsia="zh-CN"/>
        </w:rPr>
        <w:t>。</w:t>
      </w:r>
    </w:p>
    <w:p w:rsidR="00F904D4" w:rsidRPr="006B4BB0" w:rsidRDefault="00AD5FD4" w:rsidP="00AD5FD4">
      <w:pPr>
        <w:rPr>
          <w:lang w:val="en-US" w:eastAsia="zh-CN"/>
        </w:rPr>
      </w:pPr>
      <w:r>
        <w:rPr>
          <w:rFonts w:hint="eastAsia"/>
          <w:lang w:eastAsia="zh-CN"/>
        </w:rPr>
        <w:t>8</w:t>
      </w:r>
      <w:r w:rsidR="00F904D4" w:rsidRPr="006B4BB0">
        <w:rPr>
          <w:lang w:eastAsia="zh-CN"/>
        </w:rPr>
        <w:tab/>
      </w:r>
      <w:r w:rsidR="000D4A46" w:rsidRPr="000D4A46">
        <w:rPr>
          <w:rFonts w:hint="eastAsia"/>
          <w:b/>
          <w:bCs/>
          <w:lang w:eastAsia="zh-CN"/>
        </w:rPr>
        <w:t>与会</w:t>
      </w:r>
      <w:r>
        <w:rPr>
          <w:rFonts w:hint="eastAsia"/>
          <w:b/>
          <w:bCs/>
          <w:lang w:eastAsia="zh-CN"/>
        </w:rPr>
        <w:t>补</w:t>
      </w:r>
      <w:r w:rsidR="000D4A46" w:rsidRPr="000D4A46">
        <w:rPr>
          <w:rFonts w:hint="eastAsia"/>
          <w:b/>
          <w:bCs/>
          <w:lang w:eastAsia="zh-CN"/>
        </w:rPr>
        <w:t>贴</w:t>
      </w:r>
      <w:r w:rsidR="000D4A46">
        <w:rPr>
          <w:rFonts w:hint="eastAsia"/>
          <w:lang w:eastAsia="zh-CN"/>
        </w:rPr>
        <w:t>：遗憾的是，由于预算有限，本次</w:t>
      </w:r>
      <w:r>
        <w:rPr>
          <w:rFonts w:hint="eastAsia"/>
          <w:lang w:eastAsia="zh-CN"/>
        </w:rPr>
        <w:t>活动</w:t>
      </w:r>
      <w:r w:rsidR="000D4A46">
        <w:rPr>
          <w:rFonts w:hint="eastAsia"/>
          <w:lang w:eastAsia="zh-CN"/>
        </w:rPr>
        <w:t>不提供与会</w:t>
      </w:r>
      <w:r>
        <w:rPr>
          <w:rFonts w:hint="eastAsia"/>
          <w:lang w:eastAsia="zh-CN"/>
        </w:rPr>
        <w:t>补</w:t>
      </w:r>
      <w:r w:rsidR="000D4A46">
        <w:rPr>
          <w:rFonts w:hint="eastAsia"/>
          <w:lang w:eastAsia="zh-CN"/>
        </w:rPr>
        <w:t>贴。</w:t>
      </w:r>
    </w:p>
    <w:p w:rsidR="00F904D4" w:rsidRPr="006B4BB0" w:rsidRDefault="00AD5FD4" w:rsidP="00AD5FD4">
      <w:pPr>
        <w:keepNext/>
        <w:keepLines/>
        <w:rPr>
          <w:b/>
          <w:bCs/>
          <w:i/>
          <w:iCs/>
          <w:lang w:eastAsia="zh-CN"/>
        </w:rPr>
      </w:pPr>
      <w:r>
        <w:rPr>
          <w:rFonts w:hint="eastAsia"/>
          <w:lang w:eastAsia="zh-CN"/>
        </w:rPr>
        <w:t>9</w:t>
      </w:r>
      <w:r w:rsidR="00F904D4" w:rsidRPr="006B4BB0">
        <w:rPr>
          <w:lang w:eastAsia="zh-CN"/>
        </w:rPr>
        <w:tab/>
      </w:r>
      <w:r w:rsidR="00810472" w:rsidRPr="00810472">
        <w:rPr>
          <w:lang w:eastAsia="zh-CN"/>
        </w:rPr>
        <w:t>为便于电信标准化局就该</w:t>
      </w:r>
      <w:r>
        <w:rPr>
          <w:rFonts w:hint="eastAsia"/>
          <w:lang w:eastAsia="zh-CN"/>
        </w:rPr>
        <w:t>论坛</w:t>
      </w:r>
      <w:r w:rsidR="00810472" w:rsidRPr="00810472">
        <w:rPr>
          <w:lang w:eastAsia="zh-CN"/>
        </w:rPr>
        <w:t>的组织做出必要安排，我希望您能通过</w:t>
      </w:r>
      <w:r>
        <w:rPr>
          <w:rFonts w:hint="eastAsia"/>
          <w:lang w:eastAsia="zh-CN"/>
        </w:rPr>
        <w:t>ITU-T</w:t>
      </w:r>
      <w:r>
        <w:rPr>
          <w:rFonts w:hint="eastAsia"/>
          <w:lang w:eastAsia="zh-CN"/>
        </w:rPr>
        <w:t>网站（</w:t>
      </w:r>
      <w:r w:rsidR="00461837">
        <w:fldChar w:fldCharType="begin"/>
      </w:r>
      <w:r w:rsidR="00461837">
        <w:instrText xml:space="preserve"> HYPERLINK "http://www.itu.int/en/ITU-T/Workshops-and-Seminars/bsg/201401/Pages/default.aspx" </w:instrText>
      </w:r>
      <w:r w:rsidR="00461837">
        <w:fldChar w:fldCharType="separate"/>
      </w:r>
      <w:r w:rsidRPr="002270F6">
        <w:rPr>
          <w:rStyle w:val="Hyperlink"/>
        </w:rPr>
        <w:t>http://www.itu.int/en/ITU-T/Workshops-and-Seminars/bsg/201401/Pages/default.aspx</w:t>
      </w:r>
      <w:r w:rsidR="00461837">
        <w:rPr>
          <w:rStyle w:val="Hyperlink"/>
        </w:rPr>
        <w:fldChar w:fldCharType="end"/>
      </w:r>
      <w:r>
        <w:rPr>
          <w:rFonts w:hint="eastAsia"/>
          <w:lang w:eastAsia="zh-CN"/>
        </w:rPr>
        <w:t>）</w:t>
      </w:r>
      <w:r w:rsidR="00810472" w:rsidRPr="00810472">
        <w:rPr>
          <w:lang w:eastAsia="zh-CN"/>
        </w:rPr>
        <w:t>以在线</w:t>
      </w:r>
      <w:r>
        <w:rPr>
          <w:rFonts w:hint="eastAsia"/>
          <w:lang w:eastAsia="zh-CN"/>
        </w:rPr>
        <w:t>方</w:t>
      </w:r>
      <w:r w:rsidR="00810472" w:rsidRPr="00810472">
        <w:rPr>
          <w:lang w:eastAsia="zh-CN"/>
        </w:rPr>
        <w:t>式尽早、</w:t>
      </w:r>
      <w:r w:rsidR="00810472" w:rsidRPr="00810472">
        <w:rPr>
          <w:b/>
          <w:bCs/>
          <w:lang w:eastAsia="zh-CN"/>
        </w:rPr>
        <w:t>但不迟于</w:t>
      </w:r>
      <w:r w:rsidR="00810472" w:rsidRPr="00810472">
        <w:rPr>
          <w:b/>
          <w:bCs/>
          <w:lang w:eastAsia="zh-CN"/>
        </w:rPr>
        <w:t>201</w:t>
      </w:r>
      <w:r w:rsidR="000D4A46">
        <w:rPr>
          <w:rFonts w:hint="eastAsia"/>
          <w:b/>
          <w:bCs/>
          <w:lang w:eastAsia="zh-CN"/>
        </w:rPr>
        <w:t>4</w:t>
      </w:r>
      <w:r w:rsidR="00810472" w:rsidRPr="00810472">
        <w:rPr>
          <w:b/>
          <w:bCs/>
          <w:lang w:eastAsia="zh-CN"/>
        </w:rPr>
        <w:t>年</w:t>
      </w:r>
      <w:r w:rsidR="000D4A46">
        <w:rPr>
          <w:rFonts w:hint="eastAsia"/>
          <w:b/>
          <w:bCs/>
          <w:lang w:eastAsia="zh-CN"/>
        </w:rPr>
        <w:t>1</w:t>
      </w:r>
      <w:r w:rsidR="00810472" w:rsidRPr="00810472">
        <w:rPr>
          <w:b/>
          <w:bCs/>
          <w:lang w:eastAsia="zh-CN"/>
        </w:rPr>
        <w:t>月</w:t>
      </w:r>
      <w:r w:rsidR="00810472" w:rsidRPr="00810472">
        <w:rPr>
          <w:rFonts w:hint="eastAsia"/>
          <w:b/>
          <w:bCs/>
          <w:lang w:eastAsia="zh-CN"/>
        </w:rPr>
        <w:t>2</w:t>
      </w:r>
      <w:r w:rsidR="000D4A46">
        <w:rPr>
          <w:rFonts w:hint="eastAsia"/>
          <w:b/>
          <w:bCs/>
          <w:lang w:eastAsia="zh-CN"/>
        </w:rPr>
        <w:t>0</w:t>
      </w:r>
      <w:r w:rsidR="00810472" w:rsidRPr="00810472">
        <w:rPr>
          <w:b/>
          <w:bCs/>
          <w:lang w:eastAsia="zh-CN"/>
        </w:rPr>
        <w:t>日进行注册。请注意，</w:t>
      </w:r>
      <w:r>
        <w:rPr>
          <w:rFonts w:hint="eastAsia"/>
          <w:b/>
          <w:bCs/>
          <w:lang w:eastAsia="zh-CN"/>
        </w:rPr>
        <w:t>论坛</w:t>
      </w:r>
      <w:r w:rsidR="00810472" w:rsidRPr="00810472">
        <w:rPr>
          <w:b/>
          <w:bCs/>
          <w:lang w:eastAsia="zh-CN"/>
        </w:rPr>
        <w:t>与会者的预注册仅以</w:t>
      </w:r>
      <w:r w:rsidR="00810472" w:rsidRPr="00B1021D">
        <w:rPr>
          <w:rFonts w:ascii="STKaiti" w:eastAsia="STKaiti" w:hAnsi="STKaiti"/>
          <w:b/>
          <w:bCs/>
          <w:lang w:eastAsia="zh-CN"/>
        </w:rPr>
        <w:t>在线</w:t>
      </w:r>
      <w:r w:rsidR="00810472" w:rsidRPr="00810472">
        <w:rPr>
          <w:b/>
          <w:bCs/>
          <w:lang w:eastAsia="zh-CN"/>
        </w:rPr>
        <w:t>方式进行</w:t>
      </w:r>
      <w:r w:rsidR="00810472" w:rsidRPr="00810472">
        <w:rPr>
          <w:lang w:eastAsia="zh-CN"/>
        </w:rPr>
        <w:t>。</w:t>
      </w:r>
    </w:p>
    <w:p w:rsidR="000D4A46" w:rsidRDefault="00AD5FD4" w:rsidP="00CD2120">
      <w:pPr>
        <w:tabs>
          <w:tab w:val="left" w:pos="1418"/>
          <w:tab w:val="left" w:pos="1702"/>
          <w:tab w:val="left" w:pos="2160"/>
        </w:tabs>
        <w:spacing w:before="100" w:after="20"/>
        <w:ind w:right="92"/>
        <w:jc w:val="both"/>
        <w:rPr>
          <w:szCs w:val="23"/>
          <w:lang w:eastAsia="zh-CN"/>
        </w:rPr>
      </w:pPr>
      <w:r>
        <w:rPr>
          <w:rFonts w:hint="eastAsia"/>
          <w:lang w:eastAsia="zh-CN"/>
        </w:rPr>
        <w:t>10</w:t>
      </w:r>
      <w:r w:rsidR="00F904D4" w:rsidRPr="006B4BB0">
        <w:rPr>
          <w:lang w:eastAsia="zh-CN"/>
        </w:rPr>
        <w:tab/>
      </w:r>
      <w:r w:rsidR="009235C9" w:rsidRPr="009235C9">
        <w:rPr>
          <w:lang w:eastAsia="zh-CN"/>
        </w:rPr>
        <w:t>我们谨在此提醒您，一些国家的公民需要获得签证才能入境</w:t>
      </w:r>
      <w:r w:rsidR="000D4A46">
        <w:rPr>
          <w:rFonts w:hint="eastAsia"/>
          <w:lang w:eastAsia="zh-CN"/>
        </w:rPr>
        <w:t>突尼斯</w:t>
      </w:r>
      <w:r w:rsidR="009235C9" w:rsidRPr="009235C9">
        <w:rPr>
          <w:lang w:eastAsia="zh-CN"/>
        </w:rPr>
        <w:t>并在</w:t>
      </w:r>
      <w:r w:rsidR="000D4A46">
        <w:rPr>
          <w:rFonts w:hint="eastAsia"/>
          <w:lang w:eastAsia="zh-CN"/>
        </w:rPr>
        <w:t>突尼斯</w:t>
      </w:r>
      <w:r w:rsidR="009235C9" w:rsidRPr="009235C9">
        <w:rPr>
          <w:lang w:eastAsia="zh-CN"/>
        </w:rPr>
        <w:t>逗留。签证必须向驻贵国的</w:t>
      </w:r>
      <w:r w:rsidR="000D4A46">
        <w:rPr>
          <w:rFonts w:hint="eastAsia"/>
          <w:lang w:eastAsia="zh-CN"/>
        </w:rPr>
        <w:t>突尼斯</w:t>
      </w:r>
      <w:r w:rsidR="00A94AE3">
        <w:rPr>
          <w:rFonts w:hint="eastAsia"/>
          <w:lang w:eastAsia="zh-CN"/>
        </w:rPr>
        <w:t>使馆</w:t>
      </w:r>
      <w:r w:rsidR="009235C9" w:rsidRPr="009235C9">
        <w:rPr>
          <w:lang w:eastAsia="zh-CN"/>
        </w:rPr>
        <w:t>申请和领取。如贵国没有此类机构，则请向驻离贵国最近的国家的此类机构申请并领取</w:t>
      </w:r>
      <w:r w:rsidR="00C32682">
        <w:rPr>
          <w:rFonts w:hint="eastAsia"/>
          <w:lang w:eastAsia="zh-CN"/>
        </w:rPr>
        <w:t>。</w:t>
      </w:r>
      <w:r w:rsidR="000D4A46">
        <w:rPr>
          <w:rFonts w:hint="eastAsia"/>
          <w:lang w:eastAsia="zh-CN"/>
        </w:rPr>
        <w:t>请需要邀请函办理入境签证</w:t>
      </w:r>
      <w:r>
        <w:rPr>
          <w:rFonts w:hint="eastAsia"/>
          <w:lang w:eastAsia="zh-CN"/>
        </w:rPr>
        <w:t>、以便出席论坛</w:t>
      </w:r>
      <w:r w:rsidR="000D4A46">
        <w:rPr>
          <w:rFonts w:hint="eastAsia"/>
          <w:lang w:eastAsia="zh-CN"/>
        </w:rPr>
        <w:t>的与会者</w:t>
      </w:r>
      <w:r>
        <w:rPr>
          <w:rFonts w:hint="eastAsia"/>
          <w:lang w:eastAsia="zh-CN"/>
        </w:rPr>
        <w:t>与</w:t>
      </w:r>
      <w:r w:rsidRPr="002270F6">
        <w:rPr>
          <w:lang w:eastAsia="zh-CN"/>
        </w:rPr>
        <w:t xml:space="preserve">Rakia </w:t>
      </w:r>
      <w:proofErr w:type="spellStart"/>
      <w:r w:rsidRPr="002270F6">
        <w:rPr>
          <w:lang w:eastAsia="zh-CN"/>
        </w:rPr>
        <w:t>Baccouche</w:t>
      </w:r>
      <w:proofErr w:type="spellEnd"/>
      <w:r>
        <w:rPr>
          <w:rFonts w:hint="eastAsia"/>
          <w:lang w:eastAsia="zh-CN"/>
        </w:rPr>
        <w:t>女士（电邮：</w:t>
      </w:r>
      <w:r w:rsidR="00461837">
        <w:fldChar w:fldCharType="begin"/>
      </w:r>
      <w:r w:rsidR="00461837">
        <w:rPr>
          <w:lang w:eastAsia="zh-CN"/>
        </w:rPr>
        <w:instrText xml:space="preserve"> HYPERLINK "mailto:r.baccouche@aicto.org" </w:instrText>
      </w:r>
      <w:r w:rsidR="00461837">
        <w:fldChar w:fldCharType="separate"/>
      </w:r>
      <w:r w:rsidRPr="002270F6">
        <w:rPr>
          <w:rStyle w:val="Hyperlink"/>
          <w:lang w:eastAsia="zh-CN"/>
        </w:rPr>
        <w:t>r.baccouche@aicto.org</w:t>
      </w:r>
      <w:r w:rsidR="00461837">
        <w:rPr>
          <w:rStyle w:val="Hyperlink"/>
          <w:lang w:eastAsia="zh-CN"/>
        </w:rPr>
        <w:fldChar w:fldCharType="end"/>
      </w:r>
      <w:r w:rsidR="00CD2120">
        <w:rPr>
          <w:rFonts w:hint="eastAsia"/>
          <w:lang w:eastAsia="zh-CN"/>
        </w:rPr>
        <w:t>）和</w:t>
      </w:r>
      <w:proofErr w:type="spellStart"/>
      <w:r w:rsidR="00CD2120" w:rsidRPr="002270F6">
        <w:rPr>
          <w:lang w:eastAsia="zh-CN"/>
        </w:rPr>
        <w:t>Souhir</w:t>
      </w:r>
      <w:proofErr w:type="spellEnd"/>
      <w:r w:rsidR="00CD2120" w:rsidRPr="002270F6">
        <w:rPr>
          <w:lang w:eastAsia="zh-CN"/>
        </w:rPr>
        <w:t xml:space="preserve"> </w:t>
      </w:r>
      <w:proofErr w:type="spellStart"/>
      <w:r w:rsidR="00CD2120" w:rsidRPr="002270F6">
        <w:rPr>
          <w:lang w:eastAsia="zh-CN"/>
        </w:rPr>
        <w:t>Berguiga</w:t>
      </w:r>
      <w:proofErr w:type="spellEnd"/>
      <w:r w:rsidR="00CD2120">
        <w:rPr>
          <w:rFonts w:hint="eastAsia"/>
          <w:lang w:eastAsia="zh-CN"/>
        </w:rPr>
        <w:t>女士（电话：</w:t>
      </w:r>
      <w:r w:rsidR="00CD2120" w:rsidRPr="002270F6">
        <w:rPr>
          <w:lang w:eastAsia="zh-CN"/>
        </w:rPr>
        <w:t>+216 71 284 187</w:t>
      </w:r>
      <w:r w:rsidR="00CD2120">
        <w:rPr>
          <w:rFonts w:hint="eastAsia"/>
          <w:lang w:eastAsia="zh-CN"/>
        </w:rPr>
        <w:t>；电邮：</w:t>
      </w:r>
      <w:r w:rsidR="00461837">
        <w:fldChar w:fldCharType="begin"/>
      </w:r>
      <w:r w:rsidR="00461837">
        <w:rPr>
          <w:lang w:eastAsia="zh-CN"/>
        </w:rPr>
        <w:instrText xml:space="preserve"> HYPERLINK "mailto:s.berguiga@aicto.org" </w:instrText>
      </w:r>
      <w:r w:rsidR="00461837">
        <w:fldChar w:fldCharType="separate"/>
      </w:r>
      <w:r w:rsidR="00CD2120" w:rsidRPr="002270F6">
        <w:rPr>
          <w:rStyle w:val="Hyperlink"/>
          <w:lang w:eastAsia="zh-CN"/>
        </w:rPr>
        <w:t>s.berguiga@aicto.org</w:t>
      </w:r>
      <w:r w:rsidR="00461837">
        <w:rPr>
          <w:rStyle w:val="Hyperlink"/>
          <w:lang w:eastAsia="zh-CN"/>
        </w:rPr>
        <w:fldChar w:fldCharType="end"/>
      </w:r>
      <w:r w:rsidR="00CD2120">
        <w:rPr>
          <w:rFonts w:hint="eastAsia"/>
          <w:lang w:eastAsia="zh-CN"/>
        </w:rPr>
        <w:t>）联系，并将其护照扫描件附于邮件</w:t>
      </w:r>
      <w:r w:rsidR="009E658A">
        <w:rPr>
          <w:rFonts w:hint="eastAsia"/>
          <w:lang w:eastAsia="zh-CN"/>
        </w:rPr>
        <w:t>附件</w:t>
      </w:r>
      <w:r w:rsidR="00CD2120">
        <w:rPr>
          <w:rFonts w:hint="eastAsia"/>
          <w:lang w:eastAsia="zh-CN"/>
        </w:rPr>
        <w:t>之中。邀请函申请应</w:t>
      </w:r>
      <w:r w:rsidR="00CD2120" w:rsidRPr="00CD2120">
        <w:rPr>
          <w:rFonts w:hint="eastAsia"/>
          <w:lang w:eastAsia="zh-CN"/>
        </w:rPr>
        <w:t>不</w:t>
      </w:r>
      <w:r w:rsidR="000D4A46" w:rsidRPr="00CD2120">
        <w:rPr>
          <w:rFonts w:hint="eastAsia"/>
          <w:lang w:eastAsia="zh-CN"/>
        </w:rPr>
        <w:t>迟于</w:t>
      </w:r>
      <w:r w:rsidR="000D4A46" w:rsidRPr="000D4A46">
        <w:rPr>
          <w:rFonts w:hint="eastAsia"/>
          <w:b/>
          <w:bCs/>
          <w:lang w:eastAsia="zh-CN"/>
        </w:rPr>
        <w:t>2014</w:t>
      </w:r>
      <w:r w:rsidR="000D4A46" w:rsidRPr="000D4A46">
        <w:rPr>
          <w:rFonts w:hint="eastAsia"/>
          <w:b/>
          <w:bCs/>
          <w:lang w:eastAsia="zh-CN"/>
        </w:rPr>
        <w:t>年</w:t>
      </w:r>
      <w:r w:rsidR="000D4A46" w:rsidRPr="000D4A46">
        <w:rPr>
          <w:rFonts w:hint="eastAsia"/>
          <w:b/>
          <w:bCs/>
          <w:lang w:eastAsia="zh-CN"/>
        </w:rPr>
        <w:t>1</w:t>
      </w:r>
      <w:r w:rsidR="000D4A46" w:rsidRPr="000D4A46">
        <w:rPr>
          <w:rFonts w:hint="eastAsia"/>
          <w:b/>
          <w:bCs/>
          <w:lang w:eastAsia="zh-CN"/>
        </w:rPr>
        <w:t>月</w:t>
      </w:r>
      <w:r w:rsidR="000D4A46" w:rsidRPr="000D4A46">
        <w:rPr>
          <w:rFonts w:hint="eastAsia"/>
          <w:b/>
          <w:bCs/>
          <w:lang w:eastAsia="zh-CN"/>
        </w:rPr>
        <w:t>13</w:t>
      </w:r>
      <w:r w:rsidR="000D4A46" w:rsidRPr="000D4A46">
        <w:rPr>
          <w:rFonts w:hint="eastAsia"/>
          <w:b/>
          <w:bCs/>
          <w:lang w:eastAsia="zh-CN"/>
        </w:rPr>
        <w:t>日</w:t>
      </w:r>
      <w:r w:rsidR="00CD2120">
        <w:rPr>
          <w:rFonts w:hint="eastAsia"/>
          <w:lang w:eastAsia="zh-CN"/>
        </w:rPr>
        <w:t>提出。</w:t>
      </w:r>
      <w:r w:rsidR="000D4A46">
        <w:rPr>
          <w:rFonts w:hint="eastAsia"/>
          <w:szCs w:val="23"/>
          <w:lang w:eastAsia="zh-CN"/>
        </w:rPr>
        <w:t>敬请留意，</w:t>
      </w:r>
      <w:r w:rsidR="00667105">
        <w:rPr>
          <w:rFonts w:hint="eastAsia"/>
          <w:szCs w:val="23"/>
          <w:lang w:eastAsia="zh-CN"/>
        </w:rPr>
        <w:t>签证审批可能需要一些时间，故请尽早要求提供邀请函。</w:t>
      </w:r>
    </w:p>
    <w:p w:rsidR="00F904D4" w:rsidRDefault="00F904D4" w:rsidP="000D4A46">
      <w:pPr>
        <w:rPr>
          <w:lang w:eastAsia="zh-CN"/>
        </w:rPr>
      </w:pPr>
    </w:p>
    <w:p w:rsidR="0025696A" w:rsidRDefault="0025696A" w:rsidP="006F637E">
      <w:pPr>
        <w:tabs>
          <w:tab w:val="left" w:pos="1418"/>
          <w:tab w:val="left" w:pos="1702"/>
          <w:tab w:val="left" w:pos="2160"/>
        </w:tabs>
        <w:rPr>
          <w:lang w:eastAsia="zh-CN"/>
        </w:rPr>
      </w:pPr>
    </w:p>
    <w:p w:rsidR="0025696A" w:rsidRDefault="0025696A" w:rsidP="006F637E">
      <w:pPr>
        <w:rPr>
          <w:lang w:eastAsia="zh-CN"/>
        </w:rPr>
      </w:pPr>
      <w:r>
        <w:rPr>
          <w:rFonts w:hint="eastAsia"/>
          <w:lang w:eastAsia="zh-CN"/>
        </w:rPr>
        <w:t>顺致敬意！</w:t>
      </w:r>
    </w:p>
    <w:p w:rsidR="00FD5D2E" w:rsidRDefault="00FD5D2E" w:rsidP="006F637E">
      <w:pPr>
        <w:rPr>
          <w:lang w:eastAsia="zh-CN"/>
        </w:rPr>
      </w:pPr>
    </w:p>
    <w:p w:rsidR="0025696A" w:rsidRDefault="0025696A" w:rsidP="006F637E">
      <w:pPr>
        <w:rPr>
          <w:lang w:eastAsia="zh-CN"/>
        </w:rPr>
      </w:pPr>
    </w:p>
    <w:p w:rsidR="0025696A" w:rsidRDefault="0025696A" w:rsidP="006F637E">
      <w:pPr>
        <w:rPr>
          <w:lang w:eastAsia="zh-CN"/>
        </w:rPr>
      </w:pPr>
    </w:p>
    <w:p w:rsidR="00FD5D2E" w:rsidRDefault="00FD5D2E" w:rsidP="006F637E">
      <w:pPr>
        <w:rPr>
          <w:lang w:eastAsia="zh-CN"/>
        </w:rPr>
      </w:pPr>
    </w:p>
    <w:p w:rsidR="0025696A" w:rsidRDefault="0025696A" w:rsidP="006F637E">
      <w:pPr>
        <w:tabs>
          <w:tab w:val="left" w:pos="1418"/>
          <w:tab w:val="left" w:pos="1702"/>
          <w:tab w:val="left" w:pos="2160"/>
        </w:tabs>
        <w:spacing w:before="100" w:after="20"/>
        <w:ind w:right="91"/>
        <w:rPr>
          <w:lang w:eastAsia="zh-CN"/>
        </w:rPr>
      </w:pPr>
      <w:r>
        <w:rPr>
          <w:rFonts w:hint="eastAsia"/>
          <w:lang w:eastAsia="zh-CN"/>
        </w:rPr>
        <w:t>电信标准化局主任</w:t>
      </w:r>
      <w:r w:rsidR="003B17C5">
        <w:rPr>
          <w:rFonts w:hint="eastAsia"/>
          <w:lang w:eastAsia="zh-CN"/>
        </w:rPr>
        <w:br/>
      </w:r>
      <w:r>
        <w:rPr>
          <w:rFonts w:hint="eastAsia"/>
          <w:lang w:eastAsia="zh-CN"/>
        </w:rPr>
        <w:t>马尔科姆</w:t>
      </w:r>
      <w:r w:rsidRPr="00B54FD5">
        <w:rPr>
          <w:sz w:val="20"/>
          <w:lang w:eastAsia="zh-CN"/>
        </w:rPr>
        <w:t>•</w:t>
      </w:r>
      <w:r>
        <w:rPr>
          <w:rFonts w:hint="eastAsia"/>
          <w:lang w:eastAsia="zh-CN"/>
        </w:rPr>
        <w:t>琼森</w:t>
      </w:r>
    </w:p>
    <w:p w:rsidR="00CD2120" w:rsidRDefault="00CD2120" w:rsidP="00CD2120">
      <w:pPr>
        <w:rPr>
          <w:lang w:eastAsia="zh-CN"/>
        </w:rPr>
      </w:pPr>
    </w:p>
    <w:p w:rsidR="00CD2120" w:rsidRPr="00CD2120" w:rsidRDefault="00CD2120" w:rsidP="00CD2120">
      <w:pPr>
        <w:rPr>
          <w:lang w:eastAsia="zh-CN"/>
        </w:rPr>
      </w:pPr>
    </w:p>
    <w:p w:rsidR="00CD2120" w:rsidRDefault="00CD2120" w:rsidP="006F637E">
      <w:pPr>
        <w:tabs>
          <w:tab w:val="clear" w:pos="794"/>
          <w:tab w:val="clear" w:pos="1191"/>
          <w:tab w:val="clear" w:pos="1588"/>
          <w:tab w:val="clear" w:pos="1985"/>
        </w:tabs>
        <w:spacing w:before="0"/>
        <w:rPr>
          <w:lang w:eastAsia="zh-CN"/>
        </w:rPr>
      </w:pPr>
      <w:r w:rsidRPr="00CD2120">
        <w:rPr>
          <w:rFonts w:hint="eastAsia"/>
          <w:b/>
          <w:bCs/>
          <w:lang w:eastAsia="zh-CN"/>
        </w:rPr>
        <w:t>附件：</w:t>
      </w:r>
      <w:r>
        <w:rPr>
          <w:rFonts w:hint="eastAsia"/>
          <w:lang w:eastAsia="zh-CN"/>
        </w:rPr>
        <w:t>1</w:t>
      </w:r>
      <w:r>
        <w:rPr>
          <w:rFonts w:hint="eastAsia"/>
          <w:lang w:eastAsia="zh-CN"/>
        </w:rPr>
        <w:t>件</w:t>
      </w:r>
    </w:p>
    <w:p w:rsidR="00CD2120" w:rsidRDefault="00CD2120">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D2120" w:rsidRPr="004C7E7C" w:rsidRDefault="00CD2120" w:rsidP="00CD2120">
      <w:pPr>
        <w:tabs>
          <w:tab w:val="clear" w:pos="794"/>
          <w:tab w:val="clear" w:pos="1191"/>
          <w:tab w:val="clear" w:pos="1588"/>
          <w:tab w:val="clear" w:pos="1985"/>
        </w:tabs>
        <w:spacing w:before="0"/>
        <w:jc w:val="center"/>
        <w:rPr>
          <w:szCs w:val="24"/>
          <w:lang w:val="en-US"/>
        </w:rPr>
      </w:pPr>
      <w:r w:rsidRPr="004C7E7C">
        <w:rPr>
          <w:szCs w:val="24"/>
          <w:lang w:val="en-US"/>
        </w:rPr>
        <w:lastRenderedPageBreak/>
        <w:t>ANNEX 1</w:t>
      </w:r>
      <w:r w:rsidRPr="004C7E7C">
        <w:rPr>
          <w:szCs w:val="24"/>
          <w:lang w:val="en-US"/>
        </w:rPr>
        <w:br/>
        <w:t>(to TSB Circular 70)</w:t>
      </w:r>
    </w:p>
    <w:p w:rsidR="00CD2120" w:rsidRPr="004C7E7C" w:rsidRDefault="00CD2120" w:rsidP="00CD2120">
      <w:pPr>
        <w:tabs>
          <w:tab w:val="clear" w:pos="794"/>
          <w:tab w:val="clear" w:pos="1191"/>
          <w:tab w:val="clear" w:pos="1588"/>
          <w:tab w:val="clear" w:pos="1985"/>
        </w:tabs>
        <w:spacing w:before="0"/>
        <w:jc w:val="center"/>
        <w:rPr>
          <w:b/>
          <w:bCs/>
          <w:szCs w:val="24"/>
          <w:lang w:val="en-US"/>
        </w:rPr>
      </w:pPr>
    </w:p>
    <w:tbl>
      <w:tblPr>
        <w:tblW w:w="5207" w:type="pct"/>
        <w:tblCellSpacing w:w="15" w:type="dxa"/>
        <w:tblCellMar>
          <w:left w:w="0" w:type="dxa"/>
          <w:right w:w="0" w:type="dxa"/>
        </w:tblCellMar>
        <w:tblLook w:val="0000" w:firstRow="0" w:lastRow="0" w:firstColumn="0" w:lastColumn="0" w:noHBand="0" w:noVBand="0"/>
      </w:tblPr>
      <w:tblGrid>
        <w:gridCol w:w="10101"/>
      </w:tblGrid>
      <w:tr w:rsidR="00CD2120" w:rsidRPr="00F074A6" w:rsidTr="00E512FE">
        <w:trPr>
          <w:tblCellSpacing w:w="15" w:type="dxa"/>
        </w:trPr>
        <w:tc>
          <w:tcPr>
            <w:tcW w:w="4970" w:type="pct"/>
            <w:vAlign w:val="center"/>
          </w:tcPr>
          <w:tbl>
            <w:tblPr>
              <w:tblW w:w="4662" w:type="pct"/>
              <w:tblCellSpacing w:w="0" w:type="dxa"/>
              <w:tblInd w:w="142" w:type="dxa"/>
              <w:shd w:val="clear" w:color="auto" w:fill="99CCFF"/>
              <w:tblCellMar>
                <w:top w:w="45" w:type="dxa"/>
                <w:left w:w="45" w:type="dxa"/>
                <w:bottom w:w="45" w:type="dxa"/>
                <w:right w:w="45" w:type="dxa"/>
              </w:tblCellMar>
              <w:tblLook w:val="0000" w:firstRow="0" w:lastRow="0" w:firstColumn="0" w:lastColumn="0" w:noHBand="0" w:noVBand="0"/>
            </w:tblPr>
            <w:tblGrid>
              <w:gridCol w:w="9362"/>
            </w:tblGrid>
            <w:tr w:rsidR="00CD2120" w:rsidRPr="00F074A6" w:rsidTr="00E512FE">
              <w:trPr>
                <w:tblCellSpacing w:w="0" w:type="dxa"/>
              </w:trPr>
              <w:tc>
                <w:tcPr>
                  <w:tcW w:w="5000" w:type="pct"/>
                  <w:shd w:val="clear" w:color="auto" w:fill="C6D9F1"/>
                  <w:vAlign w:val="center"/>
                </w:tcPr>
                <w:p w:rsidR="00CD2120" w:rsidRPr="0057566D" w:rsidRDefault="00CD2120" w:rsidP="00E512FE">
                  <w:pPr>
                    <w:tabs>
                      <w:tab w:val="left" w:pos="4111"/>
                    </w:tabs>
                    <w:ind w:left="57"/>
                    <w:jc w:val="center"/>
                    <w:rPr>
                      <w:rFonts w:asciiTheme="majorBidi" w:hAnsiTheme="majorBidi" w:cstheme="majorBidi"/>
                      <w:b/>
                      <w:bCs/>
                      <w:sz w:val="32"/>
                      <w:szCs w:val="32"/>
                    </w:rPr>
                  </w:pPr>
                  <w:r w:rsidRPr="0057566D">
                    <w:rPr>
                      <w:rFonts w:asciiTheme="majorBidi" w:hAnsiTheme="majorBidi" w:cstheme="majorBidi"/>
                      <w:b/>
                      <w:bCs/>
                      <w:sz w:val="32"/>
                      <w:szCs w:val="32"/>
                    </w:rPr>
                    <w:t xml:space="preserve">ITU Regional Standardization Forum </w:t>
                  </w:r>
                </w:p>
                <w:p w:rsidR="00CD2120" w:rsidRPr="0057566D" w:rsidRDefault="00CD2120" w:rsidP="00E512FE">
                  <w:pPr>
                    <w:spacing w:before="240"/>
                    <w:jc w:val="center"/>
                    <w:rPr>
                      <w:rFonts w:asciiTheme="majorBidi" w:hAnsiTheme="majorBidi" w:cstheme="majorBidi"/>
                      <w:sz w:val="32"/>
                      <w:szCs w:val="32"/>
                      <w:lang w:val="en-CA"/>
                    </w:rPr>
                  </w:pPr>
                  <w:r w:rsidRPr="0057566D">
                    <w:rPr>
                      <w:rFonts w:asciiTheme="majorBidi" w:hAnsiTheme="majorBidi" w:cstheme="majorBidi"/>
                      <w:b/>
                      <w:bCs/>
                      <w:sz w:val="32"/>
                      <w:szCs w:val="32"/>
                      <w:lang w:val="en-CA"/>
                    </w:rPr>
                    <w:t>Tunis,</w:t>
                  </w:r>
                  <w:r>
                    <w:rPr>
                      <w:rFonts w:asciiTheme="majorBidi" w:hAnsiTheme="majorBidi" w:cstheme="majorBidi"/>
                      <w:b/>
                      <w:bCs/>
                      <w:sz w:val="32"/>
                      <w:szCs w:val="32"/>
                      <w:lang w:val="en-CA"/>
                    </w:rPr>
                    <w:t xml:space="preserve"> </w:t>
                  </w:r>
                  <w:r w:rsidRPr="0057566D">
                    <w:rPr>
                      <w:rFonts w:asciiTheme="majorBidi" w:hAnsiTheme="majorBidi" w:cstheme="majorBidi"/>
                      <w:b/>
                      <w:bCs/>
                      <w:sz w:val="32"/>
                      <w:szCs w:val="32"/>
                      <w:lang w:val="en-CA"/>
                    </w:rPr>
                    <w:t>Tunisia</w:t>
                  </w:r>
                </w:p>
              </w:tc>
            </w:tr>
            <w:tr w:rsidR="00CD2120" w:rsidRPr="00F074A6" w:rsidTr="00E512FE">
              <w:trPr>
                <w:tblCellSpacing w:w="0" w:type="dxa"/>
              </w:trPr>
              <w:tc>
                <w:tcPr>
                  <w:tcW w:w="5000" w:type="pct"/>
                  <w:shd w:val="clear" w:color="auto" w:fill="C6D9F1"/>
                  <w:vAlign w:val="center"/>
                </w:tcPr>
                <w:p w:rsidR="00CD2120" w:rsidRPr="0057566D" w:rsidRDefault="00CD2120" w:rsidP="00E512FE">
                  <w:pPr>
                    <w:spacing w:line="240" w:lineRule="atLeast"/>
                    <w:jc w:val="center"/>
                    <w:rPr>
                      <w:rFonts w:asciiTheme="majorBidi" w:hAnsiTheme="majorBidi" w:cstheme="majorBidi"/>
                      <w:sz w:val="32"/>
                      <w:szCs w:val="32"/>
                    </w:rPr>
                  </w:pPr>
                  <w:r w:rsidRPr="0057566D">
                    <w:rPr>
                      <w:rFonts w:asciiTheme="majorBidi" w:hAnsiTheme="majorBidi" w:cstheme="majorBidi"/>
                      <w:b/>
                      <w:bCs/>
                      <w:sz w:val="32"/>
                      <w:szCs w:val="32"/>
                    </w:rPr>
                    <w:t>Draft Programme</w:t>
                  </w:r>
                </w:p>
              </w:tc>
            </w:tr>
          </w:tbl>
          <w:p w:rsidR="00CD2120" w:rsidRPr="00F074A6" w:rsidRDefault="00CD2120" w:rsidP="00E512FE">
            <w:pPr>
              <w:spacing w:line="240" w:lineRule="atLeast"/>
              <w:rPr>
                <w:rFonts w:ascii="Verdana" w:hAnsi="Verdana"/>
                <w:sz w:val="18"/>
                <w:szCs w:val="18"/>
              </w:rPr>
            </w:pPr>
          </w:p>
        </w:tc>
      </w:tr>
      <w:tr w:rsidR="00CD2120" w:rsidRPr="00F074A6" w:rsidTr="00E512FE">
        <w:trPr>
          <w:trHeight w:val="2812"/>
          <w:tblCellSpacing w:w="15" w:type="dxa"/>
        </w:trPr>
        <w:tc>
          <w:tcPr>
            <w:tcW w:w="4970" w:type="pct"/>
            <w:vAlign w:val="center"/>
          </w:tcPr>
          <w:tbl>
            <w:tblPr>
              <w:tblW w:w="5000" w:type="pct"/>
              <w:tblCellSpacing w:w="15" w:type="dxa"/>
              <w:tblCellMar>
                <w:left w:w="0" w:type="dxa"/>
                <w:right w:w="0" w:type="dxa"/>
              </w:tblCellMar>
              <w:tblLook w:val="0000" w:firstRow="0" w:lastRow="0" w:firstColumn="0" w:lastColumn="0" w:noHBand="0" w:noVBand="0"/>
            </w:tblPr>
            <w:tblGrid>
              <w:gridCol w:w="10041"/>
            </w:tblGrid>
            <w:tr w:rsidR="00CD2120" w:rsidRPr="00F074A6" w:rsidTr="00E512FE">
              <w:trPr>
                <w:trHeight w:val="2596"/>
                <w:tblCellSpacing w:w="15" w:type="dxa"/>
              </w:trPr>
              <w:tc>
                <w:tcPr>
                  <w:tcW w:w="4969" w:type="pct"/>
                  <w:tcMar>
                    <w:top w:w="45" w:type="dxa"/>
                    <w:left w:w="45" w:type="dxa"/>
                    <w:bottom w:w="45" w:type="dxa"/>
                    <w:right w:w="45" w:type="dxa"/>
                  </w:tcMar>
                </w:tcPr>
                <w:tbl>
                  <w:tblPr>
                    <w:tblW w:w="9556" w:type="dxa"/>
                    <w:tblCellSpacing w:w="15" w:type="dxa"/>
                    <w:tblCellMar>
                      <w:left w:w="0" w:type="dxa"/>
                      <w:right w:w="0" w:type="dxa"/>
                    </w:tblCellMar>
                    <w:tblLook w:val="0000" w:firstRow="0" w:lastRow="0" w:firstColumn="0" w:lastColumn="0" w:noHBand="0" w:noVBand="0"/>
                  </w:tblPr>
                  <w:tblGrid>
                    <w:gridCol w:w="1803"/>
                    <w:gridCol w:w="7753"/>
                  </w:tblGrid>
                  <w:tr w:rsidR="00CD2120" w:rsidRPr="00F074A6" w:rsidTr="00E512FE">
                    <w:trPr>
                      <w:tblCellSpacing w:w="15" w:type="dxa"/>
                    </w:trPr>
                    <w:tc>
                      <w:tcPr>
                        <w:tcW w:w="9496" w:type="dxa"/>
                        <w:gridSpan w:val="2"/>
                        <w:tcBorders>
                          <w:top w:val="dotted" w:sz="6" w:space="0" w:color="737373"/>
                          <w:left w:val="dotted" w:sz="6" w:space="0" w:color="737373"/>
                          <w:bottom w:val="dotted" w:sz="6" w:space="0" w:color="737373"/>
                          <w:right w:val="dotted" w:sz="6" w:space="0" w:color="737373"/>
                        </w:tcBorders>
                        <w:shd w:val="clear" w:color="auto" w:fill="548DD4"/>
                        <w:tcMar>
                          <w:top w:w="60" w:type="dxa"/>
                          <w:left w:w="60" w:type="dxa"/>
                          <w:bottom w:w="60" w:type="dxa"/>
                          <w:right w:w="60" w:type="dxa"/>
                        </w:tcMar>
                        <w:vAlign w:val="center"/>
                      </w:tcPr>
                      <w:p w:rsidR="00CD2120" w:rsidRPr="0057566D" w:rsidRDefault="00CD2120" w:rsidP="00E512FE">
                        <w:pPr>
                          <w:spacing w:after="120"/>
                          <w:jc w:val="center"/>
                          <w:rPr>
                            <w:rFonts w:asciiTheme="majorBidi" w:hAnsiTheme="majorBidi" w:cstheme="majorBidi"/>
                            <w:b/>
                            <w:bCs/>
                            <w:color w:val="FFFFFF"/>
                            <w:szCs w:val="24"/>
                          </w:rPr>
                        </w:pPr>
                        <w:r w:rsidRPr="0057566D">
                          <w:rPr>
                            <w:rFonts w:asciiTheme="majorBidi" w:hAnsiTheme="majorBidi" w:cstheme="majorBidi"/>
                            <w:b/>
                            <w:bCs/>
                            <w:color w:val="FFFFFF"/>
                            <w:szCs w:val="24"/>
                          </w:rPr>
                          <w:t>27 January 2014</w:t>
                        </w:r>
                      </w:p>
                    </w:tc>
                  </w:tr>
                  <w:tr w:rsidR="00CD2120" w:rsidRPr="00F074A6" w:rsidTr="00E512FE">
                    <w:trPr>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D2120" w:rsidRPr="0057566D" w:rsidRDefault="00CD2120" w:rsidP="00E512FE">
                        <w:pPr>
                          <w:spacing w:after="120"/>
                          <w:rPr>
                            <w:rFonts w:asciiTheme="majorBidi" w:hAnsiTheme="majorBidi" w:cstheme="majorBidi"/>
                            <w:b/>
                            <w:bCs/>
                            <w:szCs w:val="24"/>
                          </w:rPr>
                        </w:pPr>
                        <w:r w:rsidRPr="0057566D">
                          <w:rPr>
                            <w:rFonts w:asciiTheme="majorBidi" w:hAnsiTheme="majorBidi" w:cstheme="majorBidi"/>
                            <w:b/>
                            <w:bCs/>
                            <w:szCs w:val="24"/>
                          </w:rPr>
                          <w:t>08:30-09:00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D2120" w:rsidRPr="0057566D" w:rsidRDefault="00CD2120" w:rsidP="00E512FE">
                        <w:pPr>
                          <w:tabs>
                            <w:tab w:val="left" w:pos="737"/>
                            <w:tab w:val="left" w:pos="1134"/>
                          </w:tabs>
                          <w:spacing w:after="120"/>
                          <w:rPr>
                            <w:rFonts w:asciiTheme="majorBidi" w:hAnsiTheme="majorBidi" w:cstheme="majorBidi"/>
                            <w:szCs w:val="24"/>
                          </w:rPr>
                        </w:pPr>
                        <w:r w:rsidRPr="0057566D">
                          <w:rPr>
                            <w:rFonts w:asciiTheme="majorBidi" w:hAnsiTheme="majorBidi" w:cstheme="majorBidi"/>
                            <w:b/>
                            <w:bCs/>
                            <w:szCs w:val="24"/>
                          </w:rPr>
                          <w:t>Registration</w:t>
                        </w:r>
                      </w:p>
                    </w:tc>
                  </w:tr>
                  <w:tr w:rsidR="00CD2120" w:rsidRPr="00F074A6" w:rsidTr="00E512FE">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D2120" w:rsidRPr="0057566D" w:rsidRDefault="00CD2120" w:rsidP="00E512FE">
                        <w:pPr>
                          <w:rPr>
                            <w:rFonts w:asciiTheme="majorBidi" w:hAnsiTheme="majorBidi" w:cstheme="majorBidi"/>
                            <w:b/>
                            <w:bCs/>
                            <w:szCs w:val="24"/>
                          </w:rPr>
                        </w:pPr>
                        <w:r w:rsidRPr="0057566D">
                          <w:rPr>
                            <w:rFonts w:asciiTheme="majorBidi" w:hAnsiTheme="majorBidi" w:cstheme="majorBidi"/>
                            <w:b/>
                            <w:bCs/>
                            <w:szCs w:val="24"/>
                          </w:rPr>
                          <w:t>09:00–09:30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D2120" w:rsidRPr="0057566D" w:rsidRDefault="00CD2120" w:rsidP="00E512FE">
                        <w:pPr>
                          <w:tabs>
                            <w:tab w:val="left" w:pos="737"/>
                            <w:tab w:val="left" w:pos="1134"/>
                          </w:tabs>
                          <w:spacing w:after="60"/>
                          <w:rPr>
                            <w:rFonts w:asciiTheme="majorBidi" w:hAnsiTheme="majorBidi" w:cstheme="majorBidi"/>
                            <w:b/>
                            <w:bCs/>
                            <w:szCs w:val="24"/>
                          </w:rPr>
                        </w:pPr>
                        <w:r w:rsidRPr="0057566D">
                          <w:rPr>
                            <w:rFonts w:asciiTheme="majorBidi" w:hAnsiTheme="majorBidi" w:cstheme="majorBidi"/>
                            <w:b/>
                            <w:bCs/>
                            <w:szCs w:val="24"/>
                          </w:rPr>
                          <w:t>Opening Session</w:t>
                        </w:r>
                      </w:p>
                      <w:p w:rsidR="00CD2120" w:rsidRPr="0057566D" w:rsidRDefault="00CD2120" w:rsidP="00CD2120">
                        <w:pPr>
                          <w:pStyle w:val="ListParagraph"/>
                          <w:numPr>
                            <w:ilvl w:val="0"/>
                            <w:numId w:val="10"/>
                          </w:numPr>
                          <w:tabs>
                            <w:tab w:val="clear" w:pos="794"/>
                            <w:tab w:val="clear" w:pos="1191"/>
                            <w:tab w:val="clear" w:pos="1588"/>
                            <w:tab w:val="clear" w:pos="1985"/>
                          </w:tabs>
                          <w:overflowPunct/>
                          <w:autoSpaceDE/>
                          <w:autoSpaceDN/>
                          <w:adjustRightInd/>
                          <w:spacing w:before="0" w:after="60"/>
                          <w:contextualSpacing w:val="0"/>
                          <w:jc w:val="left"/>
                          <w:rPr>
                            <w:rFonts w:asciiTheme="majorBidi" w:hAnsiTheme="majorBidi" w:cstheme="majorBidi"/>
                            <w:b/>
                            <w:bCs/>
                            <w:szCs w:val="24"/>
                          </w:rPr>
                        </w:pPr>
                        <w:r w:rsidRPr="0057566D">
                          <w:rPr>
                            <w:rFonts w:asciiTheme="majorBidi" w:hAnsiTheme="majorBidi" w:cstheme="majorBidi"/>
                            <w:b/>
                            <w:bCs/>
                            <w:szCs w:val="24"/>
                          </w:rPr>
                          <w:t>AICTO</w:t>
                        </w:r>
                      </w:p>
                      <w:p w:rsidR="00CD2120" w:rsidRPr="0057566D" w:rsidRDefault="00CD2120" w:rsidP="00CD2120">
                        <w:pPr>
                          <w:pStyle w:val="ListParagraph"/>
                          <w:numPr>
                            <w:ilvl w:val="0"/>
                            <w:numId w:val="10"/>
                          </w:numPr>
                          <w:tabs>
                            <w:tab w:val="clear" w:pos="794"/>
                            <w:tab w:val="clear" w:pos="1191"/>
                            <w:tab w:val="clear" w:pos="1588"/>
                            <w:tab w:val="clear" w:pos="1985"/>
                          </w:tabs>
                          <w:overflowPunct/>
                          <w:autoSpaceDE/>
                          <w:autoSpaceDN/>
                          <w:adjustRightInd/>
                          <w:spacing w:before="0" w:after="60"/>
                          <w:contextualSpacing w:val="0"/>
                          <w:jc w:val="left"/>
                          <w:rPr>
                            <w:rFonts w:asciiTheme="majorBidi" w:hAnsiTheme="majorBidi" w:cstheme="majorBidi"/>
                            <w:b/>
                            <w:bCs/>
                            <w:szCs w:val="24"/>
                          </w:rPr>
                        </w:pPr>
                        <w:r w:rsidRPr="0057566D">
                          <w:rPr>
                            <w:rFonts w:asciiTheme="majorBidi" w:hAnsiTheme="majorBidi" w:cstheme="majorBidi"/>
                            <w:b/>
                            <w:bCs/>
                            <w:szCs w:val="24"/>
                          </w:rPr>
                          <w:t>ITU</w:t>
                        </w:r>
                      </w:p>
                      <w:p w:rsidR="00CD2120" w:rsidRPr="0057566D" w:rsidRDefault="00CD2120" w:rsidP="00E512FE">
                        <w:pPr>
                          <w:pStyle w:val="ListParagraph"/>
                          <w:spacing w:before="60"/>
                          <w:rPr>
                            <w:rFonts w:asciiTheme="majorBidi" w:hAnsiTheme="majorBidi" w:cstheme="majorBidi"/>
                            <w:szCs w:val="24"/>
                          </w:rPr>
                        </w:pPr>
                      </w:p>
                    </w:tc>
                  </w:tr>
                  <w:tr w:rsidR="00CD2120" w:rsidRPr="00F074A6" w:rsidTr="00E512FE">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D2120" w:rsidRPr="0057566D" w:rsidRDefault="00CD2120" w:rsidP="00E512FE">
                        <w:pPr>
                          <w:tabs>
                            <w:tab w:val="left" w:pos="737"/>
                            <w:tab w:val="left" w:pos="1134"/>
                          </w:tabs>
                          <w:spacing w:before="60" w:after="60"/>
                          <w:rPr>
                            <w:rFonts w:asciiTheme="majorBidi" w:hAnsiTheme="majorBidi" w:cstheme="majorBidi"/>
                            <w:b/>
                            <w:bCs/>
                            <w:szCs w:val="24"/>
                          </w:rPr>
                        </w:pPr>
                        <w:r w:rsidRPr="0057566D">
                          <w:rPr>
                            <w:rFonts w:asciiTheme="majorBidi" w:hAnsiTheme="majorBidi" w:cstheme="majorBidi"/>
                            <w:b/>
                            <w:bCs/>
                            <w:szCs w:val="24"/>
                          </w:rPr>
                          <w:t>09:30-10:00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D2120" w:rsidRPr="0057566D" w:rsidRDefault="00CD2120" w:rsidP="00E512FE">
                        <w:pPr>
                          <w:tabs>
                            <w:tab w:val="left" w:pos="737"/>
                            <w:tab w:val="left" w:pos="1134"/>
                          </w:tabs>
                          <w:spacing w:before="60" w:after="60"/>
                          <w:rPr>
                            <w:rFonts w:asciiTheme="majorBidi" w:hAnsiTheme="majorBidi" w:cstheme="majorBidi"/>
                            <w:b/>
                            <w:bCs/>
                            <w:szCs w:val="24"/>
                          </w:rPr>
                        </w:pPr>
                        <w:r w:rsidRPr="0057566D">
                          <w:rPr>
                            <w:rFonts w:asciiTheme="majorBidi" w:hAnsiTheme="majorBidi" w:cstheme="majorBidi"/>
                            <w:b/>
                            <w:bCs/>
                            <w:szCs w:val="24"/>
                          </w:rPr>
                          <w:t xml:space="preserve">Coffee Break </w:t>
                        </w:r>
                      </w:p>
                    </w:tc>
                  </w:tr>
                  <w:tr w:rsidR="00CD2120" w:rsidRPr="00D320A8" w:rsidTr="00E512FE">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D2120" w:rsidRPr="0057566D" w:rsidRDefault="00CD2120" w:rsidP="00E512FE">
                        <w:pPr>
                          <w:tabs>
                            <w:tab w:val="left" w:pos="737"/>
                            <w:tab w:val="left" w:pos="1134"/>
                          </w:tabs>
                          <w:spacing w:after="851"/>
                          <w:rPr>
                            <w:rFonts w:asciiTheme="majorBidi" w:hAnsiTheme="majorBidi" w:cstheme="majorBidi"/>
                            <w:b/>
                            <w:bCs/>
                            <w:szCs w:val="24"/>
                          </w:rPr>
                        </w:pPr>
                        <w:r>
                          <w:rPr>
                            <w:rFonts w:asciiTheme="majorBidi" w:hAnsiTheme="majorBidi" w:cstheme="majorBidi"/>
                            <w:b/>
                            <w:bCs/>
                            <w:szCs w:val="24"/>
                          </w:rPr>
                          <w:t>10:00-11:</w:t>
                        </w:r>
                        <w:r w:rsidRPr="0057566D">
                          <w:rPr>
                            <w:rFonts w:asciiTheme="majorBidi" w:hAnsiTheme="majorBidi" w:cstheme="majorBidi"/>
                            <w:b/>
                            <w:bCs/>
                            <w:szCs w:val="24"/>
                          </w:rPr>
                          <w:t>15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D2120" w:rsidRPr="00AA1DA9" w:rsidRDefault="00CD2120" w:rsidP="00E512FE">
                        <w:pPr>
                          <w:tabs>
                            <w:tab w:val="left" w:pos="737"/>
                            <w:tab w:val="left" w:pos="1134"/>
                          </w:tabs>
                          <w:spacing w:after="120"/>
                          <w:ind w:left="1253" w:hanging="1253"/>
                          <w:rPr>
                            <w:rFonts w:asciiTheme="majorBidi" w:hAnsiTheme="majorBidi" w:cstheme="majorBidi"/>
                            <w:b/>
                            <w:bCs/>
                            <w:szCs w:val="24"/>
                            <w:lang w:val="en-US"/>
                          </w:rPr>
                        </w:pPr>
                        <w:r w:rsidRPr="00AA1DA9">
                          <w:rPr>
                            <w:rFonts w:asciiTheme="majorBidi" w:hAnsiTheme="majorBidi" w:cstheme="majorBidi"/>
                            <w:b/>
                            <w:bCs/>
                            <w:szCs w:val="24"/>
                            <w:lang w:val="en-US"/>
                          </w:rPr>
                          <w:t>SESSION 1:  ITU Activities on Bridging the Standardization Gap (BSG)</w:t>
                        </w:r>
                      </w:p>
                      <w:p w:rsidR="00CD2120" w:rsidRPr="00AA1DA9" w:rsidRDefault="00CD2120" w:rsidP="00E512FE">
                        <w:pPr>
                          <w:spacing w:after="120"/>
                          <w:rPr>
                            <w:rFonts w:asciiTheme="majorBidi" w:hAnsiTheme="majorBidi" w:cstheme="majorBidi"/>
                            <w:szCs w:val="24"/>
                            <w:lang w:val="en-US"/>
                          </w:rPr>
                        </w:pPr>
                        <w:r w:rsidRPr="00AA1DA9">
                          <w:rPr>
                            <w:rFonts w:asciiTheme="majorBidi" w:hAnsiTheme="majorBidi" w:cstheme="majorBidi"/>
                            <w:szCs w:val="24"/>
                            <w:lang w:val="en-US"/>
                          </w:rPr>
                          <w:br/>
                          <w:t xml:space="preserve">This session will be directed to the activities of TSB on the implementation of the Bridging the Standardization Gap </w:t>
                        </w:r>
                        <w:proofErr w:type="spellStart"/>
                        <w:r w:rsidRPr="00AA1DA9">
                          <w:rPr>
                            <w:rFonts w:asciiTheme="majorBidi" w:hAnsiTheme="majorBidi" w:cstheme="majorBidi"/>
                            <w:szCs w:val="24"/>
                            <w:lang w:val="en-US"/>
                          </w:rPr>
                          <w:t>Programme</w:t>
                        </w:r>
                        <w:proofErr w:type="spellEnd"/>
                        <w:r w:rsidRPr="00AA1DA9">
                          <w:rPr>
                            <w:rFonts w:asciiTheme="majorBidi" w:hAnsiTheme="majorBidi" w:cstheme="majorBidi"/>
                            <w:szCs w:val="24"/>
                            <w:lang w:val="en-US"/>
                          </w:rPr>
                          <w:t>. The session will provide participants with an overview of how developing countries could also participate more effectively in the ICT standardization process in ITU-T.</w:t>
                        </w:r>
                      </w:p>
                      <w:p w:rsidR="00CD2120" w:rsidRPr="0057566D" w:rsidRDefault="00CD2120" w:rsidP="00E512FE">
                        <w:pPr>
                          <w:pStyle w:val="ListParagraph"/>
                          <w:rPr>
                            <w:rFonts w:asciiTheme="majorBidi" w:hAnsiTheme="majorBidi" w:cstheme="majorBidi"/>
                            <w:b/>
                            <w:bCs/>
                            <w:szCs w:val="24"/>
                          </w:rPr>
                        </w:pPr>
                      </w:p>
                    </w:tc>
                  </w:tr>
                  <w:tr w:rsidR="00CD2120" w:rsidRPr="00D320A8" w:rsidTr="00E512FE">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D2120" w:rsidRPr="0057566D" w:rsidRDefault="00CD2120" w:rsidP="00E512FE">
                        <w:pPr>
                          <w:tabs>
                            <w:tab w:val="left" w:pos="737"/>
                            <w:tab w:val="left" w:pos="1134"/>
                          </w:tabs>
                          <w:spacing w:after="851"/>
                          <w:rPr>
                            <w:rFonts w:asciiTheme="majorBidi" w:hAnsiTheme="majorBidi" w:cstheme="majorBidi"/>
                            <w:b/>
                            <w:bCs/>
                            <w:szCs w:val="24"/>
                          </w:rPr>
                        </w:pPr>
                        <w:r>
                          <w:rPr>
                            <w:rFonts w:asciiTheme="majorBidi" w:hAnsiTheme="majorBidi" w:cstheme="majorBidi"/>
                            <w:b/>
                            <w:bCs/>
                            <w:szCs w:val="24"/>
                          </w:rPr>
                          <w:t>11:15 – 12:</w:t>
                        </w:r>
                        <w:r w:rsidRPr="0057566D">
                          <w:rPr>
                            <w:rFonts w:asciiTheme="majorBidi" w:hAnsiTheme="majorBidi" w:cstheme="majorBidi"/>
                            <w:b/>
                            <w:bCs/>
                            <w:szCs w:val="24"/>
                          </w:rPr>
                          <w:t>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D2120" w:rsidRPr="00AA1DA9" w:rsidRDefault="00CD2120" w:rsidP="00E512FE">
                        <w:pPr>
                          <w:tabs>
                            <w:tab w:val="left" w:pos="737"/>
                            <w:tab w:val="left" w:pos="1134"/>
                          </w:tabs>
                          <w:spacing w:after="120"/>
                          <w:ind w:left="1423" w:hanging="1423"/>
                          <w:rPr>
                            <w:rFonts w:asciiTheme="majorBidi" w:hAnsiTheme="majorBidi" w:cstheme="majorBidi"/>
                            <w:b/>
                            <w:szCs w:val="24"/>
                            <w:lang w:val="en-US"/>
                          </w:rPr>
                        </w:pPr>
                        <w:r w:rsidRPr="00AA1DA9">
                          <w:rPr>
                            <w:rFonts w:asciiTheme="majorBidi" w:eastAsia="Arial" w:hAnsiTheme="majorBidi" w:cstheme="majorBidi"/>
                            <w:b/>
                            <w:szCs w:val="24"/>
                            <w:lang w:val="en-US" w:eastAsia="en-GB"/>
                          </w:rPr>
                          <w:t>SESSION 2:</w:t>
                        </w:r>
                        <w:r w:rsidRPr="00AA1DA9">
                          <w:rPr>
                            <w:rFonts w:asciiTheme="majorBidi" w:hAnsiTheme="majorBidi" w:cstheme="majorBidi"/>
                            <w:b/>
                            <w:bCs/>
                            <w:szCs w:val="24"/>
                            <w:lang w:val="en-US"/>
                          </w:rPr>
                          <w:tab/>
                          <w:t>ICT Standardization Challenges</w:t>
                        </w:r>
                      </w:p>
                      <w:p w:rsidR="00CD2120" w:rsidRPr="00AA1DA9" w:rsidRDefault="00CD2120" w:rsidP="00E512FE">
                        <w:pPr>
                          <w:spacing w:after="120"/>
                          <w:jc w:val="both"/>
                          <w:rPr>
                            <w:rFonts w:asciiTheme="majorBidi" w:hAnsiTheme="majorBidi" w:cstheme="majorBidi"/>
                            <w:szCs w:val="24"/>
                            <w:lang w:val="en-US"/>
                          </w:rPr>
                        </w:pPr>
                        <w:r w:rsidRPr="00AA1DA9">
                          <w:rPr>
                            <w:rFonts w:asciiTheme="majorBidi" w:hAnsiTheme="majorBidi" w:cstheme="majorBidi"/>
                            <w:szCs w:val="24"/>
                            <w:lang w:val="en-US"/>
                          </w:rPr>
                          <w:br/>
                          <w:t xml:space="preserve">This session will consider the ICT standardization framework of countries in the region and analyze some of the challenges that countries face to implement international ICT standards and participate in the international ICT standards development process. </w:t>
                        </w:r>
                      </w:p>
                      <w:p w:rsidR="00CD2120" w:rsidRPr="00AA1DA9" w:rsidRDefault="00CD2120" w:rsidP="00E512FE">
                        <w:pPr>
                          <w:rPr>
                            <w:rFonts w:asciiTheme="majorBidi" w:hAnsiTheme="majorBidi" w:cstheme="majorBidi"/>
                            <w:b/>
                            <w:bCs/>
                            <w:szCs w:val="24"/>
                            <w:lang w:val="en-US"/>
                          </w:rPr>
                        </w:pPr>
                      </w:p>
                    </w:tc>
                  </w:tr>
                  <w:tr w:rsidR="00CD2120" w:rsidRPr="00F074A6" w:rsidTr="00E512FE">
                    <w:trPr>
                      <w:trHeight w:val="35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D2120" w:rsidRPr="0057566D" w:rsidRDefault="00CD2120" w:rsidP="00E512FE">
                        <w:pPr>
                          <w:tabs>
                            <w:tab w:val="left" w:pos="737"/>
                            <w:tab w:val="left" w:pos="1134"/>
                          </w:tabs>
                          <w:spacing w:before="60" w:after="60"/>
                          <w:rPr>
                            <w:rFonts w:asciiTheme="majorBidi" w:hAnsiTheme="majorBidi" w:cstheme="majorBidi"/>
                            <w:b/>
                            <w:bCs/>
                            <w:szCs w:val="24"/>
                          </w:rPr>
                        </w:pPr>
                        <w:r w:rsidRPr="0057566D">
                          <w:rPr>
                            <w:rFonts w:asciiTheme="majorBidi" w:hAnsiTheme="majorBidi" w:cstheme="majorBidi"/>
                            <w:b/>
                            <w:bCs/>
                            <w:szCs w:val="24"/>
                          </w:rPr>
                          <w:t>12:30-13:30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D2120" w:rsidRPr="0057566D" w:rsidRDefault="00CD2120" w:rsidP="00E512FE">
                        <w:pPr>
                          <w:tabs>
                            <w:tab w:val="left" w:pos="737"/>
                            <w:tab w:val="left" w:pos="1134"/>
                          </w:tabs>
                          <w:spacing w:before="60" w:after="60"/>
                          <w:rPr>
                            <w:rFonts w:asciiTheme="majorBidi" w:hAnsiTheme="majorBidi" w:cstheme="majorBidi"/>
                            <w:b/>
                            <w:bCs/>
                            <w:szCs w:val="24"/>
                          </w:rPr>
                        </w:pPr>
                        <w:r w:rsidRPr="0057566D">
                          <w:rPr>
                            <w:rFonts w:asciiTheme="majorBidi" w:hAnsiTheme="majorBidi" w:cstheme="majorBidi"/>
                            <w:b/>
                            <w:bCs/>
                            <w:szCs w:val="24"/>
                          </w:rPr>
                          <w:t>Lunch</w:t>
                        </w:r>
                      </w:p>
                    </w:tc>
                  </w:tr>
                  <w:tr w:rsidR="00CD2120" w:rsidRPr="00D320A8" w:rsidTr="00E512FE">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D2120" w:rsidRPr="0057566D" w:rsidRDefault="00CD2120" w:rsidP="00E512FE">
                        <w:pPr>
                          <w:tabs>
                            <w:tab w:val="left" w:pos="737"/>
                            <w:tab w:val="left" w:pos="1134"/>
                          </w:tabs>
                          <w:spacing w:after="851"/>
                          <w:rPr>
                            <w:rFonts w:asciiTheme="majorBidi" w:hAnsiTheme="majorBidi" w:cstheme="majorBidi"/>
                            <w:b/>
                            <w:bCs/>
                            <w:szCs w:val="24"/>
                          </w:rPr>
                        </w:pPr>
                        <w:r w:rsidRPr="0057566D">
                          <w:rPr>
                            <w:rFonts w:asciiTheme="majorBidi" w:hAnsiTheme="majorBidi" w:cstheme="majorBidi"/>
                            <w:b/>
                            <w:bCs/>
                            <w:szCs w:val="24"/>
                          </w:rPr>
                          <w:t>13:30-14:30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D2120" w:rsidRPr="00AA1DA9" w:rsidRDefault="00CD2120" w:rsidP="00E512FE">
                        <w:pPr>
                          <w:tabs>
                            <w:tab w:val="left" w:pos="737"/>
                            <w:tab w:val="left" w:pos="1134"/>
                          </w:tabs>
                          <w:spacing w:after="120"/>
                          <w:ind w:left="1395" w:hanging="1395"/>
                          <w:rPr>
                            <w:rFonts w:asciiTheme="majorBidi" w:hAnsiTheme="majorBidi" w:cstheme="majorBidi"/>
                            <w:szCs w:val="24"/>
                            <w:lang w:val="en-US"/>
                          </w:rPr>
                        </w:pPr>
                        <w:r w:rsidRPr="00AA1DA9">
                          <w:rPr>
                            <w:rFonts w:asciiTheme="majorBidi" w:eastAsia="Arial" w:hAnsiTheme="majorBidi" w:cstheme="majorBidi"/>
                            <w:b/>
                            <w:szCs w:val="24"/>
                            <w:lang w:val="en-US" w:eastAsia="en-GB"/>
                          </w:rPr>
                          <w:t>SESSION 3</w:t>
                        </w:r>
                        <w:r w:rsidRPr="00AA1DA9">
                          <w:rPr>
                            <w:rFonts w:asciiTheme="majorBidi" w:hAnsiTheme="majorBidi" w:cstheme="majorBidi"/>
                            <w:b/>
                            <w:bCs/>
                            <w:szCs w:val="24"/>
                            <w:lang w:val="en-US"/>
                          </w:rPr>
                          <w:t>: Deployment of Broadband Standards in Arab Region</w:t>
                        </w:r>
                        <w:r w:rsidRPr="00AA1DA9">
                          <w:rPr>
                            <w:rFonts w:asciiTheme="majorBidi" w:hAnsiTheme="majorBidi" w:cstheme="majorBidi"/>
                            <w:b/>
                            <w:bCs/>
                            <w:szCs w:val="24"/>
                            <w:lang w:val="en-US"/>
                          </w:rPr>
                          <w:br/>
                        </w:r>
                      </w:p>
                      <w:p w:rsidR="00CD2120" w:rsidRPr="00AA1DA9" w:rsidRDefault="00CD2120" w:rsidP="00E512FE">
                        <w:pPr>
                          <w:spacing w:after="120"/>
                          <w:rPr>
                            <w:rFonts w:asciiTheme="majorBidi" w:hAnsiTheme="majorBidi" w:cstheme="majorBidi"/>
                            <w:b/>
                            <w:color w:val="1F497D" w:themeColor="text2"/>
                            <w:szCs w:val="24"/>
                            <w:lang w:val="en-US"/>
                          </w:rPr>
                        </w:pPr>
                        <w:r w:rsidRPr="00AA1DA9">
                          <w:rPr>
                            <w:rFonts w:asciiTheme="majorBidi" w:hAnsiTheme="majorBidi" w:cstheme="majorBidi"/>
                            <w:szCs w:val="24"/>
                            <w:lang w:val="en-US"/>
                          </w:rPr>
                          <w:t>This session will discuss best practices in the deployment of broadband standards in the region and will focus in particular on innovations in deploying low cost broadband infrastructure in developing countries</w:t>
                        </w:r>
                        <w:r w:rsidRPr="00AA1DA9">
                          <w:rPr>
                            <w:rFonts w:asciiTheme="majorBidi" w:hAnsiTheme="majorBidi" w:cstheme="majorBidi"/>
                            <w:b/>
                            <w:color w:val="1F497D" w:themeColor="text2"/>
                            <w:szCs w:val="24"/>
                            <w:lang w:val="en-US"/>
                          </w:rPr>
                          <w:t>.</w:t>
                        </w:r>
                        <w:r w:rsidRPr="00AA1DA9">
                          <w:rPr>
                            <w:rFonts w:asciiTheme="majorBidi" w:hAnsiTheme="majorBidi" w:cstheme="majorBidi"/>
                            <w:b/>
                            <w:color w:val="1F497D" w:themeColor="text2"/>
                            <w:szCs w:val="24"/>
                            <w:lang w:val="en-US"/>
                          </w:rPr>
                          <w:br/>
                        </w:r>
                      </w:p>
                    </w:tc>
                  </w:tr>
                </w:tbl>
                <w:p w:rsidR="00CD2120" w:rsidRPr="00AA1DA9" w:rsidRDefault="00CD2120" w:rsidP="00E512FE">
                  <w:pPr>
                    <w:rPr>
                      <w:lang w:val="en-US"/>
                    </w:rPr>
                  </w:pPr>
                </w:p>
                <w:tbl>
                  <w:tblPr>
                    <w:tblW w:w="9556" w:type="dxa"/>
                    <w:tblCellSpacing w:w="15" w:type="dxa"/>
                    <w:tblCellMar>
                      <w:left w:w="0" w:type="dxa"/>
                      <w:right w:w="0" w:type="dxa"/>
                    </w:tblCellMar>
                    <w:tblLook w:val="0000" w:firstRow="0" w:lastRow="0" w:firstColumn="0" w:lastColumn="0" w:noHBand="0" w:noVBand="0"/>
                  </w:tblPr>
                  <w:tblGrid>
                    <w:gridCol w:w="1803"/>
                    <w:gridCol w:w="7753"/>
                  </w:tblGrid>
                  <w:tr w:rsidR="00CD2120" w:rsidRPr="00D320A8" w:rsidTr="00E512FE">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D2120" w:rsidRPr="0057566D" w:rsidRDefault="00CD2120" w:rsidP="00E512FE">
                        <w:pPr>
                          <w:tabs>
                            <w:tab w:val="left" w:pos="737"/>
                            <w:tab w:val="left" w:pos="1134"/>
                          </w:tabs>
                          <w:spacing w:after="851"/>
                          <w:rPr>
                            <w:rFonts w:asciiTheme="majorBidi" w:hAnsiTheme="majorBidi" w:cstheme="majorBidi"/>
                            <w:b/>
                            <w:bCs/>
                            <w:szCs w:val="24"/>
                          </w:rPr>
                        </w:pPr>
                        <w:r>
                          <w:rPr>
                            <w:rFonts w:asciiTheme="majorBidi" w:hAnsiTheme="majorBidi" w:cstheme="majorBidi"/>
                            <w:b/>
                            <w:bCs/>
                            <w:szCs w:val="24"/>
                          </w:rPr>
                          <w:lastRenderedPageBreak/>
                          <w:t>14:30 – 15:</w:t>
                        </w:r>
                        <w:r w:rsidRPr="0057566D">
                          <w:rPr>
                            <w:rFonts w:asciiTheme="majorBidi" w:hAnsiTheme="majorBidi" w:cstheme="majorBidi"/>
                            <w:b/>
                            <w:bCs/>
                            <w:szCs w:val="24"/>
                          </w:rPr>
                          <w:t>30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D2120" w:rsidRPr="0057566D" w:rsidRDefault="00CD2120" w:rsidP="00E512FE">
                        <w:pPr>
                          <w:pStyle w:val="Nextrow"/>
                          <w:spacing w:before="120" w:after="0"/>
                          <w:jc w:val="both"/>
                          <w:rPr>
                            <w:rFonts w:asciiTheme="majorBidi" w:hAnsiTheme="majorBidi" w:cstheme="majorBidi"/>
                            <w:b/>
                            <w:bCs w:val="0"/>
                            <w:sz w:val="24"/>
                            <w:szCs w:val="24"/>
                          </w:rPr>
                        </w:pPr>
                        <w:r w:rsidRPr="0057566D">
                          <w:rPr>
                            <w:rFonts w:asciiTheme="majorBidi" w:hAnsiTheme="majorBidi" w:cstheme="majorBidi"/>
                            <w:b/>
                            <w:bCs w:val="0"/>
                            <w:sz w:val="24"/>
                            <w:szCs w:val="24"/>
                          </w:rPr>
                          <w:t>SESSION 4:</w:t>
                        </w:r>
                        <w:r w:rsidRPr="0057566D">
                          <w:rPr>
                            <w:rFonts w:asciiTheme="majorBidi" w:hAnsiTheme="majorBidi" w:cstheme="majorBidi"/>
                            <w:b/>
                            <w:bCs w:val="0"/>
                            <w:sz w:val="24"/>
                            <w:szCs w:val="24"/>
                          </w:rPr>
                          <w:tab/>
                          <w:t xml:space="preserve">Deployment of Cloud Computing Standards in the Arab Region </w:t>
                        </w:r>
                      </w:p>
                      <w:p w:rsidR="00CD2120" w:rsidRPr="00AA1DA9" w:rsidRDefault="00CD2120" w:rsidP="00E512FE">
                        <w:pPr>
                          <w:spacing w:after="120"/>
                          <w:rPr>
                            <w:rFonts w:asciiTheme="majorBidi" w:hAnsiTheme="majorBidi" w:cstheme="majorBidi"/>
                            <w:szCs w:val="24"/>
                            <w:lang w:val="en-US"/>
                          </w:rPr>
                        </w:pPr>
                        <w:r w:rsidRPr="00AA1DA9">
                          <w:rPr>
                            <w:rFonts w:asciiTheme="majorBidi" w:hAnsiTheme="majorBidi" w:cstheme="majorBidi"/>
                            <w:szCs w:val="24"/>
                            <w:lang w:val="en-US"/>
                          </w:rPr>
                          <w:br/>
                          <w:t>This session will discuss the standardization activities ongoing in ITU-T SG 13 and in the region. The session will also identify some of the success stories of cloud computing implementation in the Arab region.</w:t>
                        </w:r>
                      </w:p>
                      <w:p w:rsidR="00CD2120" w:rsidRPr="00AA1DA9" w:rsidRDefault="00CD2120" w:rsidP="00E512FE">
                        <w:pPr>
                          <w:rPr>
                            <w:rFonts w:asciiTheme="majorBidi" w:eastAsia="Arial" w:hAnsiTheme="majorBidi" w:cstheme="majorBidi"/>
                            <w:b/>
                            <w:szCs w:val="24"/>
                            <w:lang w:val="en-US" w:eastAsia="en-GB"/>
                          </w:rPr>
                        </w:pPr>
                      </w:p>
                    </w:tc>
                  </w:tr>
                  <w:tr w:rsidR="00CD2120" w:rsidRPr="00F074A6" w:rsidTr="00E512FE">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D2120" w:rsidRPr="0057566D" w:rsidRDefault="00CD2120" w:rsidP="00E512FE">
                        <w:pPr>
                          <w:spacing w:before="60" w:after="60"/>
                          <w:rPr>
                            <w:rFonts w:asciiTheme="majorBidi" w:hAnsiTheme="majorBidi" w:cstheme="majorBidi"/>
                            <w:b/>
                            <w:bCs/>
                            <w:szCs w:val="24"/>
                          </w:rPr>
                        </w:pPr>
                        <w:r>
                          <w:rPr>
                            <w:rFonts w:asciiTheme="majorBidi" w:hAnsiTheme="majorBidi" w:cstheme="majorBidi"/>
                            <w:b/>
                            <w:bCs/>
                            <w:szCs w:val="24"/>
                          </w:rPr>
                          <w:t>15:</w:t>
                        </w:r>
                        <w:r w:rsidRPr="0057566D">
                          <w:rPr>
                            <w:rFonts w:asciiTheme="majorBidi" w:hAnsiTheme="majorBidi" w:cstheme="majorBidi"/>
                            <w:b/>
                            <w:bCs/>
                            <w:szCs w:val="24"/>
                          </w:rPr>
                          <w:t>30 -15:45</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D2120" w:rsidRPr="0057566D" w:rsidRDefault="00CD2120" w:rsidP="00E512FE">
                        <w:pPr>
                          <w:tabs>
                            <w:tab w:val="left" w:pos="737"/>
                            <w:tab w:val="left" w:pos="1134"/>
                          </w:tabs>
                          <w:spacing w:before="60" w:after="60"/>
                          <w:rPr>
                            <w:rFonts w:asciiTheme="majorBidi" w:hAnsiTheme="majorBidi" w:cstheme="majorBidi"/>
                            <w:b/>
                            <w:bCs/>
                            <w:szCs w:val="24"/>
                          </w:rPr>
                        </w:pPr>
                        <w:r w:rsidRPr="0057566D">
                          <w:rPr>
                            <w:rFonts w:asciiTheme="majorBidi" w:hAnsiTheme="majorBidi" w:cstheme="majorBidi"/>
                            <w:b/>
                            <w:bCs/>
                            <w:szCs w:val="24"/>
                          </w:rPr>
                          <w:t xml:space="preserve">Coffee Break </w:t>
                        </w:r>
                      </w:p>
                    </w:tc>
                  </w:tr>
                  <w:tr w:rsidR="00CD2120" w:rsidRPr="00D320A8" w:rsidTr="00E512FE">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D2120" w:rsidRPr="0057566D" w:rsidRDefault="00CD2120" w:rsidP="00E512FE">
                        <w:pPr>
                          <w:tabs>
                            <w:tab w:val="left" w:pos="737"/>
                            <w:tab w:val="left" w:pos="1134"/>
                          </w:tabs>
                          <w:spacing w:after="851"/>
                          <w:rPr>
                            <w:rFonts w:asciiTheme="majorBidi" w:hAnsiTheme="majorBidi" w:cstheme="majorBidi"/>
                            <w:b/>
                            <w:bCs/>
                            <w:szCs w:val="24"/>
                          </w:rPr>
                        </w:pPr>
                        <w:r w:rsidRPr="0057566D">
                          <w:rPr>
                            <w:rFonts w:asciiTheme="majorBidi" w:hAnsiTheme="majorBidi" w:cstheme="majorBidi"/>
                            <w:b/>
                            <w:bCs/>
                            <w:szCs w:val="24"/>
                          </w:rPr>
                          <w:t>15:45-17:30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D2120" w:rsidRPr="00AA1DA9" w:rsidRDefault="00CD2120" w:rsidP="00E512FE">
                        <w:pPr>
                          <w:tabs>
                            <w:tab w:val="left" w:pos="737"/>
                            <w:tab w:val="left" w:pos="1134"/>
                          </w:tabs>
                          <w:spacing w:after="120"/>
                          <w:ind w:left="1395" w:hanging="1395"/>
                          <w:rPr>
                            <w:rFonts w:asciiTheme="majorBidi" w:hAnsiTheme="majorBidi" w:cstheme="majorBidi"/>
                            <w:b/>
                            <w:bCs/>
                            <w:szCs w:val="24"/>
                            <w:lang w:val="en-US"/>
                          </w:rPr>
                        </w:pPr>
                        <w:r w:rsidRPr="00AA1DA9">
                          <w:rPr>
                            <w:rFonts w:asciiTheme="majorBidi" w:eastAsia="Arial" w:hAnsiTheme="majorBidi" w:cstheme="majorBidi"/>
                            <w:b/>
                            <w:szCs w:val="24"/>
                            <w:lang w:val="en-US" w:eastAsia="en-GB"/>
                          </w:rPr>
                          <w:t>SESSION 5</w:t>
                        </w:r>
                        <w:r w:rsidRPr="00AA1DA9">
                          <w:rPr>
                            <w:rFonts w:asciiTheme="majorBidi" w:hAnsiTheme="majorBidi" w:cstheme="majorBidi"/>
                            <w:b/>
                            <w:bCs/>
                            <w:szCs w:val="24"/>
                            <w:lang w:val="en-US"/>
                          </w:rPr>
                          <w:t xml:space="preserve">: Working Methods of ITU-T Study Groups  </w:t>
                        </w:r>
                        <w:r w:rsidRPr="00AA1DA9">
                          <w:rPr>
                            <w:rFonts w:asciiTheme="majorBidi" w:hAnsiTheme="majorBidi" w:cstheme="majorBidi"/>
                            <w:b/>
                            <w:bCs/>
                            <w:szCs w:val="24"/>
                            <w:lang w:val="en-US"/>
                          </w:rPr>
                          <w:br/>
                        </w:r>
                      </w:p>
                      <w:p w:rsidR="00CD2120" w:rsidRPr="00AA1DA9" w:rsidRDefault="00CD2120" w:rsidP="00E512FE">
                        <w:pPr>
                          <w:spacing w:after="120"/>
                          <w:rPr>
                            <w:rFonts w:asciiTheme="majorBidi" w:hAnsiTheme="majorBidi" w:cstheme="majorBidi"/>
                            <w:szCs w:val="24"/>
                            <w:lang w:val="en-US"/>
                          </w:rPr>
                        </w:pPr>
                        <w:r w:rsidRPr="00AA1DA9">
                          <w:rPr>
                            <w:rFonts w:asciiTheme="majorBidi" w:hAnsiTheme="majorBidi" w:cstheme="majorBidi"/>
                            <w:szCs w:val="24"/>
                            <w:lang w:val="en-US"/>
                          </w:rPr>
                          <w:t>This session will be an interactive training session on the work methods of ITU-T study groups. Participants would need to undertake the e-learning course on</w:t>
                        </w:r>
                        <w:r w:rsidRPr="00AA1DA9">
                          <w:rPr>
                            <w:rFonts w:asciiTheme="majorBidi" w:hAnsiTheme="majorBidi" w:cstheme="majorBidi"/>
                            <w:i/>
                            <w:iCs/>
                            <w:szCs w:val="24"/>
                            <w:lang w:val="en-US"/>
                          </w:rPr>
                          <w:t xml:space="preserve"> Recommendation ITU-T A.1: Working Methods of study groups, </w:t>
                        </w:r>
                        <w:r w:rsidRPr="00AA1DA9">
                          <w:rPr>
                            <w:rFonts w:asciiTheme="majorBidi" w:hAnsiTheme="majorBidi" w:cstheme="majorBidi"/>
                            <w:szCs w:val="24"/>
                            <w:lang w:val="en-US"/>
                          </w:rPr>
                          <w:t xml:space="preserve">prior to attending the event. The e-learning course on Recommendation ITU-T A.1 is accessible on the ITU Academy website at: </w:t>
                        </w:r>
                        <w:hyperlink r:id="rId12" w:history="1">
                          <w:r w:rsidRPr="00AA1DA9">
                            <w:rPr>
                              <w:rStyle w:val="Hyperlink"/>
                              <w:rFonts w:asciiTheme="majorBidi" w:hAnsiTheme="majorBidi" w:cstheme="majorBidi"/>
                              <w:szCs w:val="24"/>
                              <w:lang w:val="en-US"/>
                            </w:rPr>
                            <w:t>http://academy.itu.int/moodle/enrol/index.php?id=605.</w:t>
                          </w:r>
                        </w:hyperlink>
                        <w:r w:rsidRPr="00AA1DA9">
                          <w:rPr>
                            <w:rFonts w:asciiTheme="majorBidi" w:hAnsiTheme="majorBidi" w:cstheme="majorBidi"/>
                            <w:i/>
                            <w:iCs/>
                            <w:szCs w:val="24"/>
                            <w:lang w:val="en-US"/>
                          </w:rPr>
                          <w:t> </w:t>
                        </w:r>
                        <w:r w:rsidRPr="00AA1DA9">
                          <w:rPr>
                            <w:rFonts w:asciiTheme="majorBidi" w:hAnsiTheme="majorBidi" w:cstheme="majorBidi"/>
                            <w:i/>
                            <w:iCs/>
                            <w:szCs w:val="24"/>
                            <w:lang w:val="en-US"/>
                          </w:rPr>
                          <w:br/>
                        </w:r>
                      </w:p>
                    </w:tc>
                  </w:tr>
                  <w:tr w:rsidR="00CD2120" w:rsidRPr="00F074A6" w:rsidTr="00E512FE">
                    <w:trPr>
                      <w:trHeight w:val="680"/>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D2120" w:rsidRPr="0057566D" w:rsidRDefault="00CD2120" w:rsidP="00E512FE">
                        <w:pPr>
                          <w:tabs>
                            <w:tab w:val="left" w:pos="737"/>
                            <w:tab w:val="left" w:pos="1134"/>
                          </w:tabs>
                          <w:spacing w:after="851"/>
                          <w:rPr>
                            <w:rFonts w:asciiTheme="majorBidi" w:hAnsiTheme="majorBidi" w:cstheme="majorBidi"/>
                            <w:b/>
                            <w:bCs/>
                            <w:szCs w:val="24"/>
                          </w:rPr>
                        </w:pPr>
                        <w:r>
                          <w:rPr>
                            <w:rFonts w:asciiTheme="majorBidi" w:hAnsiTheme="majorBidi" w:cstheme="majorBidi"/>
                            <w:b/>
                            <w:bCs/>
                            <w:szCs w:val="24"/>
                          </w:rPr>
                          <w:t>17:30 – 18:</w:t>
                        </w:r>
                        <w:r w:rsidRPr="0057566D">
                          <w:rPr>
                            <w:rFonts w:asciiTheme="majorBidi" w:hAnsiTheme="majorBidi" w:cstheme="majorBidi"/>
                            <w:b/>
                            <w:bCs/>
                            <w:szCs w:val="24"/>
                          </w:rPr>
                          <w:t>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D2120" w:rsidRPr="0057566D" w:rsidRDefault="00CD2120" w:rsidP="00E512FE">
                        <w:pPr>
                          <w:tabs>
                            <w:tab w:val="left" w:pos="737"/>
                            <w:tab w:val="left" w:pos="1134"/>
                          </w:tabs>
                          <w:spacing w:after="851"/>
                          <w:ind w:left="1395" w:hanging="1395"/>
                          <w:rPr>
                            <w:rFonts w:asciiTheme="majorBidi" w:eastAsia="Arial" w:hAnsiTheme="majorBidi" w:cstheme="majorBidi"/>
                            <w:b/>
                            <w:szCs w:val="24"/>
                            <w:lang w:eastAsia="en-GB"/>
                          </w:rPr>
                        </w:pPr>
                        <w:r w:rsidRPr="0057566D">
                          <w:rPr>
                            <w:rFonts w:asciiTheme="majorBidi" w:eastAsia="Arial" w:hAnsiTheme="majorBidi" w:cstheme="majorBidi"/>
                            <w:b/>
                            <w:szCs w:val="24"/>
                            <w:lang w:eastAsia="en-GB"/>
                          </w:rPr>
                          <w:t>Closing Session</w:t>
                        </w:r>
                      </w:p>
                    </w:tc>
                  </w:tr>
                </w:tbl>
                <w:p w:rsidR="00CD2120" w:rsidRPr="00F074A6" w:rsidRDefault="00CD2120" w:rsidP="00E512FE">
                  <w:pPr>
                    <w:spacing w:line="240" w:lineRule="atLeast"/>
                    <w:rPr>
                      <w:rFonts w:ascii="Verdana" w:hAnsi="Verdana"/>
                      <w:sz w:val="20"/>
                    </w:rPr>
                  </w:pPr>
                </w:p>
              </w:tc>
            </w:tr>
          </w:tbl>
          <w:p w:rsidR="00CD2120" w:rsidRPr="00F074A6" w:rsidRDefault="00CD2120" w:rsidP="00E512FE">
            <w:pPr>
              <w:spacing w:line="240" w:lineRule="atLeast"/>
              <w:rPr>
                <w:rFonts w:ascii="Verdana" w:hAnsi="Verdana"/>
                <w:sz w:val="20"/>
              </w:rPr>
            </w:pPr>
          </w:p>
        </w:tc>
      </w:tr>
    </w:tbl>
    <w:p w:rsidR="00CD2120" w:rsidRDefault="00CD2120" w:rsidP="00CD2120"/>
    <w:p w:rsidR="00CD2120" w:rsidRDefault="00CD2120" w:rsidP="00CD2120">
      <w:pPr>
        <w:pStyle w:val="Reasons"/>
      </w:pPr>
    </w:p>
    <w:p w:rsidR="00CD2120" w:rsidRDefault="00CD2120" w:rsidP="00CD2120">
      <w:pPr>
        <w:jc w:val="center"/>
      </w:pPr>
      <w:r>
        <w:t>______________</w:t>
      </w:r>
    </w:p>
    <w:p w:rsidR="00CD2120" w:rsidRPr="003259D0" w:rsidRDefault="00CD2120" w:rsidP="00CD2120"/>
    <w:p w:rsidR="00CD2120" w:rsidRDefault="00CD2120" w:rsidP="006F637E">
      <w:pPr>
        <w:tabs>
          <w:tab w:val="clear" w:pos="794"/>
          <w:tab w:val="clear" w:pos="1191"/>
          <w:tab w:val="clear" w:pos="1588"/>
          <w:tab w:val="clear" w:pos="1985"/>
        </w:tabs>
        <w:spacing w:before="0"/>
        <w:rPr>
          <w:lang w:eastAsia="zh-CN"/>
        </w:rPr>
      </w:pPr>
    </w:p>
    <w:sectPr w:rsidR="00CD2120" w:rsidSect="00667105">
      <w:headerReference w:type="default" r:id="rId13"/>
      <w:footerReference w:type="default" r:id="rId14"/>
      <w:footerReference w:type="first" r:id="rId15"/>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A46" w:rsidRDefault="000D4A46">
      <w:r>
        <w:separator/>
      </w:r>
    </w:p>
  </w:endnote>
  <w:endnote w:type="continuationSeparator" w:id="0">
    <w:p w:rsidR="000D4A46" w:rsidRDefault="000D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37" w:rsidRPr="007E4682" w:rsidRDefault="00461837" w:rsidP="008F1337">
    <w:pPr>
      <w:pStyle w:val="Footer"/>
      <w:bidi/>
      <w:jc w:val="right"/>
      <w:rPr>
        <w:lang w:val="fr-CH"/>
      </w:rPr>
    </w:pPr>
    <w:r>
      <w:rPr>
        <w:szCs w:val="18"/>
        <w:lang w:val="fr-CH"/>
      </w:rPr>
      <w:t>ITU-T\BUREAU\CIRC</w:t>
    </w:r>
    <w:r w:rsidRPr="007E4682">
      <w:rPr>
        <w:szCs w:val="18"/>
        <w:lang w:val="fr-CH"/>
      </w:rPr>
      <w:t>\07</w:t>
    </w:r>
    <w:r w:rsidR="008F1337">
      <w:rPr>
        <w:szCs w:val="18"/>
        <w:lang w:val="fr-CH"/>
      </w:rPr>
      <w:t>0</w:t>
    </w:r>
    <w:r>
      <w:rPr>
        <w:szCs w:val="18"/>
        <w:lang w:val="fr-CH"/>
      </w:rPr>
      <w:t>c</w:t>
    </w:r>
    <w:r w:rsidRPr="007E4682">
      <w:rPr>
        <w:szCs w:val="18"/>
        <w:lang w:val="fr-CH"/>
      </w:rPr>
      <w:t>.DOC</w:t>
    </w:r>
  </w:p>
  <w:p w:rsidR="00D40F09" w:rsidRPr="00461837" w:rsidRDefault="00D40F09" w:rsidP="00461837">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F09" w:rsidRDefault="00D40F09" w:rsidP="00D40F09">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D40F09" w:rsidRDefault="00D40F09" w:rsidP="00D40F09">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D40F09" w:rsidRDefault="00D40F09" w:rsidP="00D40F09">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A46" w:rsidRDefault="000D4A46">
      <w:r>
        <w:separator/>
      </w:r>
    </w:p>
  </w:footnote>
  <w:footnote w:type="continuationSeparator" w:id="0">
    <w:p w:rsidR="000D4A46" w:rsidRDefault="000D4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F09" w:rsidRDefault="00D40F09" w:rsidP="00D40F09">
    <w:pPr>
      <w:pStyle w:val="Header"/>
      <w:rPr>
        <w:lang w:eastAsia="zh-CN"/>
      </w:rPr>
    </w:pPr>
    <w:r>
      <w:t xml:space="preserve">- </w:t>
    </w:r>
    <w:r>
      <w:fldChar w:fldCharType="begin"/>
    </w:r>
    <w:r>
      <w:instrText>PAGE</w:instrText>
    </w:r>
    <w:r>
      <w:fldChar w:fldCharType="separate"/>
    </w:r>
    <w:r w:rsidR="008F1337">
      <w:rPr>
        <w:noProof/>
      </w:rPr>
      <w:t>4</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2D77"/>
    <w:multiLevelType w:val="hybridMultilevel"/>
    <w:tmpl w:val="150CEBD8"/>
    <w:lvl w:ilvl="0" w:tplc="4F280A9C">
      <w:start w:val="1"/>
      <w:numFmt w:val="decimal"/>
      <w:lvlText w:val="%1."/>
      <w:lvlJc w:val="left"/>
      <w:pPr>
        <w:ind w:left="360" w:hanging="360"/>
      </w:pPr>
      <w:rPr>
        <w:rFonts w:asciiTheme="majorBidi" w:hAnsiTheme="majorBidi" w:cstheme="maj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
    <w:nsid w:val="54465B71"/>
    <w:multiLevelType w:val="hybridMultilevel"/>
    <w:tmpl w:val="AEFE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8">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1"/>
  </w:num>
  <w:num w:numId="7">
    <w:abstractNumId w:val="0"/>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6A"/>
    <w:rsid w:val="00000E74"/>
    <w:rsid w:val="00010F8A"/>
    <w:rsid w:val="0002321C"/>
    <w:rsid w:val="00027EE3"/>
    <w:rsid w:val="00032FD3"/>
    <w:rsid w:val="00037461"/>
    <w:rsid w:val="00037BF1"/>
    <w:rsid w:val="00045B33"/>
    <w:rsid w:val="00057980"/>
    <w:rsid w:val="00063DC7"/>
    <w:rsid w:val="00081BA5"/>
    <w:rsid w:val="00082716"/>
    <w:rsid w:val="000907DD"/>
    <w:rsid w:val="00090E72"/>
    <w:rsid w:val="00093226"/>
    <w:rsid w:val="00094C0B"/>
    <w:rsid w:val="000A35A9"/>
    <w:rsid w:val="000B6001"/>
    <w:rsid w:val="000C02E1"/>
    <w:rsid w:val="000C3E87"/>
    <w:rsid w:val="000C667C"/>
    <w:rsid w:val="000D4A46"/>
    <w:rsid w:val="000D5DE9"/>
    <w:rsid w:val="000F3794"/>
    <w:rsid w:val="000F7609"/>
    <w:rsid w:val="001075C7"/>
    <w:rsid w:val="00116420"/>
    <w:rsid w:val="00117471"/>
    <w:rsid w:val="001219E7"/>
    <w:rsid w:val="001342EB"/>
    <w:rsid w:val="00137C3F"/>
    <w:rsid w:val="00141CA9"/>
    <w:rsid w:val="00144B57"/>
    <w:rsid w:val="001525EA"/>
    <w:rsid w:val="00155FBA"/>
    <w:rsid w:val="00156A7F"/>
    <w:rsid w:val="00160A43"/>
    <w:rsid w:val="00176356"/>
    <w:rsid w:val="00187F85"/>
    <w:rsid w:val="00191DBB"/>
    <w:rsid w:val="001C27ED"/>
    <w:rsid w:val="001E1467"/>
    <w:rsid w:val="001E2BCD"/>
    <w:rsid w:val="001F01D1"/>
    <w:rsid w:val="001F4E4A"/>
    <w:rsid w:val="00202E3F"/>
    <w:rsid w:val="00213F8A"/>
    <w:rsid w:val="00215041"/>
    <w:rsid w:val="00220EB1"/>
    <w:rsid w:val="00234A9B"/>
    <w:rsid w:val="00243312"/>
    <w:rsid w:val="0024744C"/>
    <w:rsid w:val="00250E0B"/>
    <w:rsid w:val="0025373C"/>
    <w:rsid w:val="00254085"/>
    <w:rsid w:val="0025696A"/>
    <w:rsid w:val="00282732"/>
    <w:rsid w:val="00284869"/>
    <w:rsid w:val="00292674"/>
    <w:rsid w:val="002C5C5F"/>
    <w:rsid w:val="002E05E3"/>
    <w:rsid w:val="002E2F71"/>
    <w:rsid w:val="002E6E42"/>
    <w:rsid w:val="00301FB6"/>
    <w:rsid w:val="00303A2A"/>
    <w:rsid w:val="003064AD"/>
    <w:rsid w:val="0030662F"/>
    <w:rsid w:val="00311443"/>
    <w:rsid w:val="00320153"/>
    <w:rsid w:val="00322AA7"/>
    <w:rsid w:val="0033019B"/>
    <w:rsid w:val="00334A24"/>
    <w:rsid w:val="00335651"/>
    <w:rsid w:val="0034150A"/>
    <w:rsid w:val="00343BDC"/>
    <w:rsid w:val="003505FF"/>
    <w:rsid w:val="003522DF"/>
    <w:rsid w:val="0035311E"/>
    <w:rsid w:val="0035674D"/>
    <w:rsid w:val="00387138"/>
    <w:rsid w:val="00390045"/>
    <w:rsid w:val="00391746"/>
    <w:rsid w:val="00392279"/>
    <w:rsid w:val="003936B7"/>
    <w:rsid w:val="003B0368"/>
    <w:rsid w:val="003B17C5"/>
    <w:rsid w:val="003D0721"/>
    <w:rsid w:val="003D1465"/>
    <w:rsid w:val="003D2912"/>
    <w:rsid w:val="003D56F0"/>
    <w:rsid w:val="003E2371"/>
    <w:rsid w:val="003F1CCA"/>
    <w:rsid w:val="003F297C"/>
    <w:rsid w:val="0040315B"/>
    <w:rsid w:val="004168EE"/>
    <w:rsid w:val="00426477"/>
    <w:rsid w:val="004357F9"/>
    <w:rsid w:val="00461837"/>
    <w:rsid w:val="00462340"/>
    <w:rsid w:val="00464015"/>
    <w:rsid w:val="00471AA3"/>
    <w:rsid w:val="00472240"/>
    <w:rsid w:val="004807F8"/>
    <w:rsid w:val="00496A29"/>
    <w:rsid w:val="004A0CC9"/>
    <w:rsid w:val="004B2CA8"/>
    <w:rsid w:val="004C2EBC"/>
    <w:rsid w:val="004C3412"/>
    <w:rsid w:val="004D4FB3"/>
    <w:rsid w:val="004E5A84"/>
    <w:rsid w:val="004F472D"/>
    <w:rsid w:val="00501388"/>
    <w:rsid w:val="00524956"/>
    <w:rsid w:val="00525112"/>
    <w:rsid w:val="0054354F"/>
    <w:rsid w:val="005467A2"/>
    <w:rsid w:val="00550D65"/>
    <w:rsid w:val="00556259"/>
    <w:rsid w:val="005575AE"/>
    <w:rsid w:val="00571136"/>
    <w:rsid w:val="00590B2A"/>
    <w:rsid w:val="0059430E"/>
    <w:rsid w:val="005B1751"/>
    <w:rsid w:val="005C26FD"/>
    <w:rsid w:val="005C7306"/>
    <w:rsid w:val="005D0131"/>
    <w:rsid w:val="005D0E22"/>
    <w:rsid w:val="005D7145"/>
    <w:rsid w:val="005E1FFC"/>
    <w:rsid w:val="00617E99"/>
    <w:rsid w:val="00620B2A"/>
    <w:rsid w:val="00621677"/>
    <w:rsid w:val="00627AE8"/>
    <w:rsid w:val="00633B23"/>
    <w:rsid w:val="0063445E"/>
    <w:rsid w:val="00655D9A"/>
    <w:rsid w:val="006563EA"/>
    <w:rsid w:val="00667105"/>
    <w:rsid w:val="006742B5"/>
    <w:rsid w:val="00675C51"/>
    <w:rsid w:val="00676384"/>
    <w:rsid w:val="00680293"/>
    <w:rsid w:val="00682625"/>
    <w:rsid w:val="00692CD9"/>
    <w:rsid w:val="006974DE"/>
    <w:rsid w:val="006976CC"/>
    <w:rsid w:val="006A66C9"/>
    <w:rsid w:val="006B4BB0"/>
    <w:rsid w:val="006B5E95"/>
    <w:rsid w:val="006C274C"/>
    <w:rsid w:val="006C3B49"/>
    <w:rsid w:val="006D22B1"/>
    <w:rsid w:val="006D41BB"/>
    <w:rsid w:val="006D42C6"/>
    <w:rsid w:val="006D4D77"/>
    <w:rsid w:val="006E723B"/>
    <w:rsid w:val="006F637E"/>
    <w:rsid w:val="006F6FBB"/>
    <w:rsid w:val="00707F33"/>
    <w:rsid w:val="00713BF3"/>
    <w:rsid w:val="00730C4D"/>
    <w:rsid w:val="00740FEF"/>
    <w:rsid w:val="0074306E"/>
    <w:rsid w:val="00745C1E"/>
    <w:rsid w:val="00752154"/>
    <w:rsid w:val="007568DA"/>
    <w:rsid w:val="00762861"/>
    <w:rsid w:val="00763CCA"/>
    <w:rsid w:val="00767C46"/>
    <w:rsid w:val="00775032"/>
    <w:rsid w:val="00781B3D"/>
    <w:rsid w:val="00784004"/>
    <w:rsid w:val="00796429"/>
    <w:rsid w:val="007B25ED"/>
    <w:rsid w:val="007C05E6"/>
    <w:rsid w:val="007C2DEC"/>
    <w:rsid w:val="007E3E50"/>
    <w:rsid w:val="008057DD"/>
    <w:rsid w:val="008078A5"/>
    <w:rsid w:val="00810472"/>
    <w:rsid w:val="008106CD"/>
    <w:rsid w:val="0083084A"/>
    <w:rsid w:val="00841612"/>
    <w:rsid w:val="00844348"/>
    <w:rsid w:val="0084436D"/>
    <w:rsid w:val="00845017"/>
    <w:rsid w:val="008674DB"/>
    <w:rsid w:val="00882F0D"/>
    <w:rsid w:val="008A1424"/>
    <w:rsid w:val="008B2BDA"/>
    <w:rsid w:val="008B4D3F"/>
    <w:rsid w:val="008C6623"/>
    <w:rsid w:val="008D0D79"/>
    <w:rsid w:val="008E5F3A"/>
    <w:rsid w:val="008F002F"/>
    <w:rsid w:val="008F1337"/>
    <w:rsid w:val="008F1843"/>
    <w:rsid w:val="00904491"/>
    <w:rsid w:val="009128F1"/>
    <w:rsid w:val="00917560"/>
    <w:rsid w:val="009235C9"/>
    <w:rsid w:val="00923F14"/>
    <w:rsid w:val="00927EEC"/>
    <w:rsid w:val="00930B84"/>
    <w:rsid w:val="00935AA0"/>
    <w:rsid w:val="009378C0"/>
    <w:rsid w:val="009424FC"/>
    <w:rsid w:val="00956D38"/>
    <w:rsid w:val="00960535"/>
    <w:rsid w:val="00960C3B"/>
    <w:rsid w:val="00965904"/>
    <w:rsid w:val="00967FBB"/>
    <w:rsid w:val="009727EA"/>
    <w:rsid w:val="0099319A"/>
    <w:rsid w:val="009A5C4C"/>
    <w:rsid w:val="009B2534"/>
    <w:rsid w:val="009B5F17"/>
    <w:rsid w:val="009C053F"/>
    <w:rsid w:val="009C2C86"/>
    <w:rsid w:val="009C2FF6"/>
    <w:rsid w:val="009C7BE2"/>
    <w:rsid w:val="009E60B9"/>
    <w:rsid w:val="009E658A"/>
    <w:rsid w:val="009F1316"/>
    <w:rsid w:val="009F42C6"/>
    <w:rsid w:val="00A02462"/>
    <w:rsid w:val="00A042FD"/>
    <w:rsid w:val="00A044B2"/>
    <w:rsid w:val="00A1090D"/>
    <w:rsid w:val="00A16AB0"/>
    <w:rsid w:val="00A3035F"/>
    <w:rsid w:val="00A3675E"/>
    <w:rsid w:val="00A412CC"/>
    <w:rsid w:val="00A439D3"/>
    <w:rsid w:val="00A5321A"/>
    <w:rsid w:val="00A538EE"/>
    <w:rsid w:val="00A62B3B"/>
    <w:rsid w:val="00A672FA"/>
    <w:rsid w:val="00A71499"/>
    <w:rsid w:val="00A73B72"/>
    <w:rsid w:val="00A750EC"/>
    <w:rsid w:val="00A80416"/>
    <w:rsid w:val="00A94AE3"/>
    <w:rsid w:val="00AB1412"/>
    <w:rsid w:val="00AB5A7A"/>
    <w:rsid w:val="00AC1C24"/>
    <w:rsid w:val="00AC1EEF"/>
    <w:rsid w:val="00AD5FD4"/>
    <w:rsid w:val="00AE1C34"/>
    <w:rsid w:val="00B0361F"/>
    <w:rsid w:val="00B1021D"/>
    <w:rsid w:val="00B158EC"/>
    <w:rsid w:val="00B23D1B"/>
    <w:rsid w:val="00B27495"/>
    <w:rsid w:val="00B43F3A"/>
    <w:rsid w:val="00B44CDB"/>
    <w:rsid w:val="00B506FC"/>
    <w:rsid w:val="00B56780"/>
    <w:rsid w:val="00B56B75"/>
    <w:rsid w:val="00B605FB"/>
    <w:rsid w:val="00B6297D"/>
    <w:rsid w:val="00B70ABB"/>
    <w:rsid w:val="00B8082C"/>
    <w:rsid w:val="00B86EC5"/>
    <w:rsid w:val="00BA6B85"/>
    <w:rsid w:val="00BA7314"/>
    <w:rsid w:val="00BB3DBE"/>
    <w:rsid w:val="00BB5392"/>
    <w:rsid w:val="00BB5806"/>
    <w:rsid w:val="00BC643E"/>
    <w:rsid w:val="00BC7AEE"/>
    <w:rsid w:val="00BE339D"/>
    <w:rsid w:val="00BF1278"/>
    <w:rsid w:val="00BF37F3"/>
    <w:rsid w:val="00BF524B"/>
    <w:rsid w:val="00C03E87"/>
    <w:rsid w:val="00C14FDB"/>
    <w:rsid w:val="00C21D64"/>
    <w:rsid w:val="00C22F0C"/>
    <w:rsid w:val="00C26A9B"/>
    <w:rsid w:val="00C32682"/>
    <w:rsid w:val="00C362DA"/>
    <w:rsid w:val="00C36FD4"/>
    <w:rsid w:val="00C40024"/>
    <w:rsid w:val="00C412B2"/>
    <w:rsid w:val="00C41CCF"/>
    <w:rsid w:val="00C4462F"/>
    <w:rsid w:val="00C6016A"/>
    <w:rsid w:val="00C615C1"/>
    <w:rsid w:val="00C7008A"/>
    <w:rsid w:val="00C83C9C"/>
    <w:rsid w:val="00C854F6"/>
    <w:rsid w:val="00C916ED"/>
    <w:rsid w:val="00C969B4"/>
    <w:rsid w:val="00CA032E"/>
    <w:rsid w:val="00CB72EF"/>
    <w:rsid w:val="00CB7D59"/>
    <w:rsid w:val="00CD2120"/>
    <w:rsid w:val="00CD78C6"/>
    <w:rsid w:val="00CE2E9F"/>
    <w:rsid w:val="00CE583C"/>
    <w:rsid w:val="00D02F57"/>
    <w:rsid w:val="00D05E01"/>
    <w:rsid w:val="00D11132"/>
    <w:rsid w:val="00D27C30"/>
    <w:rsid w:val="00D32934"/>
    <w:rsid w:val="00D33EF7"/>
    <w:rsid w:val="00D34F86"/>
    <w:rsid w:val="00D40F09"/>
    <w:rsid w:val="00D5507D"/>
    <w:rsid w:val="00D55A40"/>
    <w:rsid w:val="00D9187D"/>
    <w:rsid w:val="00D93AE8"/>
    <w:rsid w:val="00DB4B8E"/>
    <w:rsid w:val="00DB73CC"/>
    <w:rsid w:val="00DC7C15"/>
    <w:rsid w:val="00DE7A0A"/>
    <w:rsid w:val="00E00098"/>
    <w:rsid w:val="00E110F7"/>
    <w:rsid w:val="00E21238"/>
    <w:rsid w:val="00E22435"/>
    <w:rsid w:val="00E24E51"/>
    <w:rsid w:val="00E3301E"/>
    <w:rsid w:val="00E352D0"/>
    <w:rsid w:val="00E35907"/>
    <w:rsid w:val="00E43449"/>
    <w:rsid w:val="00E47AFF"/>
    <w:rsid w:val="00E62097"/>
    <w:rsid w:val="00E72784"/>
    <w:rsid w:val="00E7497D"/>
    <w:rsid w:val="00E841DB"/>
    <w:rsid w:val="00E95B26"/>
    <w:rsid w:val="00EA1ABD"/>
    <w:rsid w:val="00EA261D"/>
    <w:rsid w:val="00EA484C"/>
    <w:rsid w:val="00EB0A0D"/>
    <w:rsid w:val="00EB73C6"/>
    <w:rsid w:val="00EB7AC0"/>
    <w:rsid w:val="00EC04DD"/>
    <w:rsid w:val="00ED4FF9"/>
    <w:rsid w:val="00ED67ED"/>
    <w:rsid w:val="00ED712B"/>
    <w:rsid w:val="00EE1103"/>
    <w:rsid w:val="00EE6AB4"/>
    <w:rsid w:val="00EF1424"/>
    <w:rsid w:val="00F07A3C"/>
    <w:rsid w:val="00F161E2"/>
    <w:rsid w:val="00F24752"/>
    <w:rsid w:val="00F346AB"/>
    <w:rsid w:val="00F44473"/>
    <w:rsid w:val="00F46937"/>
    <w:rsid w:val="00F61182"/>
    <w:rsid w:val="00F83498"/>
    <w:rsid w:val="00F84211"/>
    <w:rsid w:val="00F8640D"/>
    <w:rsid w:val="00F904D4"/>
    <w:rsid w:val="00F9383A"/>
    <w:rsid w:val="00FB0042"/>
    <w:rsid w:val="00FC7E1D"/>
    <w:rsid w:val="00FD1BAF"/>
    <w:rsid w:val="00FD5D2E"/>
    <w:rsid w:val="00FD62E1"/>
    <w:rsid w:val="00FF3D61"/>
    <w:rsid w:val="00FF777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BB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5696A"/>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25696A"/>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696A"/>
    <w:rPr>
      <w:b/>
      <w:sz w:val="24"/>
      <w:lang w:val="en-GB" w:eastAsia="en-US"/>
    </w:rPr>
  </w:style>
  <w:style w:type="character" w:customStyle="1" w:styleId="Heading2Char">
    <w:name w:val="Heading 2 Char"/>
    <w:basedOn w:val="DefaultParagraphFont"/>
    <w:link w:val="Heading2"/>
    <w:rsid w:val="0025696A"/>
    <w:rPr>
      <w:b/>
      <w:sz w:val="24"/>
      <w:lang w:val="en-GB" w:eastAsia="en-US"/>
    </w:rPr>
  </w:style>
  <w:style w:type="character" w:styleId="PageNumber">
    <w:name w:val="page number"/>
    <w:basedOn w:val="DefaultParagraphFont"/>
    <w:rsid w:val="0025696A"/>
  </w:style>
  <w:style w:type="paragraph" w:styleId="BodyText2">
    <w:name w:val="Body Text 2"/>
    <w:aliases w:val="Body Text1"/>
    <w:basedOn w:val="Normal"/>
    <w:link w:val="BodyText2Char"/>
    <w:rsid w:val="0025696A"/>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aliases w:val="Body Text1 Char"/>
    <w:basedOn w:val="DefaultParagraphFont"/>
    <w:link w:val="BodyText2"/>
    <w:rsid w:val="0025696A"/>
    <w:rPr>
      <w:rFonts w:eastAsia="Times New Roman"/>
      <w:sz w:val="24"/>
      <w:lang w:val="en-GB" w:eastAsia="en-US"/>
    </w:rPr>
  </w:style>
  <w:style w:type="paragraph" w:styleId="ListParagraph">
    <w:name w:val="List Paragraph"/>
    <w:basedOn w:val="Normal"/>
    <w:uiPriority w:val="34"/>
    <w:qFormat/>
    <w:rsid w:val="0025696A"/>
    <w:pPr>
      <w:ind w:left="720"/>
      <w:contextualSpacing/>
      <w:jc w:val="both"/>
      <w:textAlignment w:val="auto"/>
    </w:pPr>
    <w:rPr>
      <w:rFonts w:eastAsia="Times New Roman"/>
    </w:rPr>
  </w:style>
  <w:style w:type="paragraph" w:styleId="BalloonText">
    <w:name w:val="Balloon Text"/>
    <w:basedOn w:val="Normal"/>
    <w:link w:val="BalloonTextChar"/>
    <w:rsid w:val="00F44473"/>
    <w:pPr>
      <w:spacing w:before="0"/>
    </w:pPr>
    <w:rPr>
      <w:sz w:val="18"/>
      <w:szCs w:val="18"/>
    </w:rPr>
  </w:style>
  <w:style w:type="character" w:customStyle="1" w:styleId="BalloonTextChar">
    <w:name w:val="Balloon Text Char"/>
    <w:basedOn w:val="DefaultParagraphFont"/>
    <w:link w:val="BalloonText"/>
    <w:rsid w:val="00F44473"/>
    <w:rPr>
      <w:sz w:val="18"/>
      <w:szCs w:val="18"/>
      <w:lang w:val="en-GB" w:eastAsia="en-US"/>
    </w:rPr>
  </w:style>
  <w:style w:type="character" w:customStyle="1" w:styleId="FooterChar">
    <w:name w:val="Footer Char"/>
    <w:basedOn w:val="DefaultParagraphFont"/>
    <w:link w:val="Footer"/>
    <w:rsid w:val="00E21238"/>
    <w:rPr>
      <w:caps/>
      <w:sz w:val="18"/>
      <w:lang w:val="en-GB" w:eastAsia="en-US"/>
    </w:rPr>
  </w:style>
  <w:style w:type="character" w:styleId="FollowedHyperlink">
    <w:name w:val="FollowedHyperlink"/>
    <w:basedOn w:val="DefaultParagraphFont"/>
    <w:rsid w:val="00745C1E"/>
    <w:rPr>
      <w:color w:val="800080" w:themeColor="followedHyperlink"/>
      <w:u w:val="single"/>
    </w:rPr>
  </w:style>
  <w:style w:type="paragraph" w:customStyle="1" w:styleId="AnnexNotitle">
    <w:name w:val="Annex_No &amp; title"/>
    <w:basedOn w:val="Normal"/>
    <w:next w:val="Normal"/>
    <w:rsid w:val="00EA261D"/>
    <w:pPr>
      <w:keepNext/>
      <w:keepLines/>
      <w:spacing w:before="480"/>
      <w:jc w:val="center"/>
    </w:pPr>
    <w:rPr>
      <w:rFonts w:eastAsia="Times New Roman"/>
      <w:b/>
      <w:sz w:val="28"/>
    </w:rPr>
  </w:style>
  <w:style w:type="character" w:styleId="EndnoteReference">
    <w:name w:val="endnote reference"/>
    <w:rsid w:val="006D41BB"/>
    <w:rPr>
      <w:vertAlign w:val="superscript"/>
    </w:rPr>
  </w:style>
  <w:style w:type="paragraph" w:styleId="EndnoteText">
    <w:name w:val="endnote text"/>
    <w:basedOn w:val="Normal"/>
    <w:link w:val="EndnoteTextChar"/>
    <w:rsid w:val="006D41BB"/>
    <w:pPr>
      <w:spacing w:before="0"/>
    </w:pPr>
    <w:rPr>
      <w:sz w:val="20"/>
    </w:rPr>
  </w:style>
  <w:style w:type="character" w:customStyle="1" w:styleId="EndnoteTextChar">
    <w:name w:val="Endnote Text Char"/>
    <w:basedOn w:val="DefaultParagraphFont"/>
    <w:link w:val="EndnoteText"/>
    <w:rsid w:val="006D41BB"/>
    <w:rPr>
      <w:lang w:val="en-GB" w:eastAsia="en-US"/>
    </w:rPr>
  </w:style>
  <w:style w:type="paragraph" w:customStyle="1" w:styleId="enumlev1">
    <w:name w:val="enumlev1"/>
    <w:basedOn w:val="Normal"/>
    <w:link w:val="enumlev1Char"/>
    <w:rsid w:val="00965904"/>
    <w:pPr>
      <w:tabs>
        <w:tab w:val="clear" w:pos="794"/>
        <w:tab w:val="clear" w:pos="1191"/>
        <w:tab w:val="clear" w:pos="1588"/>
        <w:tab w:val="clear" w:pos="1985"/>
      </w:tabs>
      <w:spacing w:before="80"/>
      <w:ind w:left="794" w:hanging="794"/>
    </w:pPr>
    <w:rPr>
      <w:rFonts w:eastAsia="Times New Roman"/>
    </w:rPr>
  </w:style>
  <w:style w:type="character" w:customStyle="1" w:styleId="enumlev1Char">
    <w:name w:val="enumlev1 Char"/>
    <w:link w:val="enumlev1"/>
    <w:rsid w:val="00965904"/>
    <w:rPr>
      <w:rFonts w:eastAsia="Times New Roman"/>
      <w:sz w:val="24"/>
      <w:lang w:val="en-GB" w:eastAsia="en-US"/>
    </w:rPr>
  </w:style>
  <w:style w:type="paragraph" w:customStyle="1" w:styleId="enumlev2">
    <w:name w:val="enumlev2"/>
    <w:basedOn w:val="enumlev1"/>
    <w:rsid w:val="00965904"/>
    <w:pPr>
      <w:ind w:left="1191" w:hanging="397"/>
    </w:pPr>
  </w:style>
  <w:style w:type="paragraph" w:customStyle="1" w:styleId="AppendixTitle">
    <w:name w:val="Appendix_Title"/>
    <w:basedOn w:val="Normal"/>
    <w:next w:val="Normal"/>
    <w:rsid w:val="0033019B"/>
    <w:pPr>
      <w:keepNext/>
      <w:keepLines/>
      <w:spacing w:before="240" w:after="280"/>
      <w:jc w:val="center"/>
    </w:pPr>
    <w:rPr>
      <w:rFonts w:eastAsia="Times New Roman"/>
      <w:b/>
    </w:rPr>
  </w:style>
  <w:style w:type="paragraph" w:customStyle="1" w:styleId="Reasons">
    <w:name w:val="Reasons"/>
    <w:basedOn w:val="Normal"/>
    <w:qFormat/>
    <w:rsid w:val="003936B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exRef">
    <w:name w:val="Annex_Ref"/>
    <w:basedOn w:val="Normal"/>
    <w:next w:val="Normal"/>
    <w:rsid w:val="0099319A"/>
    <w:pPr>
      <w:keepNext/>
      <w:keepLines/>
      <w:overflowPunct/>
      <w:autoSpaceDE/>
      <w:autoSpaceDN/>
      <w:adjustRightInd/>
      <w:jc w:val="center"/>
      <w:textAlignment w:val="auto"/>
    </w:pPr>
    <w:rPr>
      <w:rFonts w:eastAsia="Times New Roman"/>
    </w:rPr>
  </w:style>
  <w:style w:type="paragraph" w:customStyle="1" w:styleId="LetterStart">
    <w:name w:val="Letter_Start"/>
    <w:basedOn w:val="Normal"/>
    <w:rsid w:val="0099319A"/>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character" w:customStyle="1" w:styleId="HeaderChar">
    <w:name w:val="Header Char"/>
    <w:basedOn w:val="DefaultParagraphFont"/>
    <w:link w:val="Header"/>
    <w:rsid w:val="009F42C6"/>
    <w:rPr>
      <w:sz w:val="22"/>
      <w:lang w:val="en-GB" w:eastAsia="en-US"/>
    </w:rPr>
  </w:style>
  <w:style w:type="paragraph" w:customStyle="1" w:styleId="FigureLegend">
    <w:name w:val="Figure_Legend"/>
    <w:basedOn w:val="Normal"/>
    <w:rsid w:val="00D40F09"/>
    <w:pPr>
      <w:keepNext/>
      <w:keepLines/>
      <w:tabs>
        <w:tab w:val="clear" w:pos="794"/>
        <w:tab w:val="clear" w:pos="1191"/>
        <w:tab w:val="clear" w:pos="1588"/>
        <w:tab w:val="clear" w:pos="1985"/>
      </w:tabs>
      <w:spacing w:before="20" w:after="20"/>
    </w:pPr>
    <w:rPr>
      <w:sz w:val="18"/>
    </w:rPr>
  </w:style>
  <w:style w:type="character" w:customStyle="1" w:styleId="BodyTextChar">
    <w:name w:val="Body Text Char"/>
    <w:basedOn w:val="DefaultParagraphFont"/>
    <w:link w:val="BodyText"/>
    <w:rsid w:val="00D40F09"/>
    <w:rPr>
      <w:rFonts w:ascii="Futura Lt BT" w:hAnsi="Futura Lt BT"/>
      <w:sz w:val="18"/>
      <w:lang w:val="fr-FR" w:eastAsia="en-US"/>
    </w:rPr>
  </w:style>
  <w:style w:type="paragraph" w:customStyle="1" w:styleId="Nextrow">
    <w:name w:val="Nextrow"/>
    <w:link w:val="NextrowChar"/>
    <w:rsid w:val="00CD2120"/>
    <w:pPr>
      <w:spacing w:before="40" w:after="40"/>
    </w:pPr>
    <w:rPr>
      <w:rFonts w:ascii="Arial" w:eastAsia="Arial" w:hAnsi="Arial"/>
      <w:bCs/>
      <w:sz w:val="17"/>
      <w:lang w:val="en-GB" w:eastAsia="en-GB"/>
    </w:rPr>
  </w:style>
  <w:style w:type="character" w:customStyle="1" w:styleId="NextrowChar">
    <w:name w:val="Nextrow Char"/>
    <w:link w:val="Nextrow"/>
    <w:rsid w:val="00CD2120"/>
    <w:rPr>
      <w:rFonts w:ascii="Arial" w:eastAsia="Arial" w:hAnsi="Arial"/>
      <w:bCs/>
      <w:sz w:val="17"/>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BB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5696A"/>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25696A"/>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696A"/>
    <w:rPr>
      <w:b/>
      <w:sz w:val="24"/>
      <w:lang w:val="en-GB" w:eastAsia="en-US"/>
    </w:rPr>
  </w:style>
  <w:style w:type="character" w:customStyle="1" w:styleId="Heading2Char">
    <w:name w:val="Heading 2 Char"/>
    <w:basedOn w:val="DefaultParagraphFont"/>
    <w:link w:val="Heading2"/>
    <w:rsid w:val="0025696A"/>
    <w:rPr>
      <w:b/>
      <w:sz w:val="24"/>
      <w:lang w:val="en-GB" w:eastAsia="en-US"/>
    </w:rPr>
  </w:style>
  <w:style w:type="character" w:styleId="PageNumber">
    <w:name w:val="page number"/>
    <w:basedOn w:val="DefaultParagraphFont"/>
    <w:rsid w:val="0025696A"/>
  </w:style>
  <w:style w:type="paragraph" w:styleId="BodyText2">
    <w:name w:val="Body Text 2"/>
    <w:aliases w:val="Body Text1"/>
    <w:basedOn w:val="Normal"/>
    <w:link w:val="BodyText2Char"/>
    <w:rsid w:val="0025696A"/>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aliases w:val="Body Text1 Char"/>
    <w:basedOn w:val="DefaultParagraphFont"/>
    <w:link w:val="BodyText2"/>
    <w:rsid w:val="0025696A"/>
    <w:rPr>
      <w:rFonts w:eastAsia="Times New Roman"/>
      <w:sz w:val="24"/>
      <w:lang w:val="en-GB" w:eastAsia="en-US"/>
    </w:rPr>
  </w:style>
  <w:style w:type="paragraph" w:styleId="ListParagraph">
    <w:name w:val="List Paragraph"/>
    <w:basedOn w:val="Normal"/>
    <w:uiPriority w:val="34"/>
    <w:qFormat/>
    <w:rsid w:val="0025696A"/>
    <w:pPr>
      <w:ind w:left="720"/>
      <w:contextualSpacing/>
      <w:jc w:val="both"/>
      <w:textAlignment w:val="auto"/>
    </w:pPr>
    <w:rPr>
      <w:rFonts w:eastAsia="Times New Roman"/>
    </w:rPr>
  </w:style>
  <w:style w:type="paragraph" w:styleId="BalloonText">
    <w:name w:val="Balloon Text"/>
    <w:basedOn w:val="Normal"/>
    <w:link w:val="BalloonTextChar"/>
    <w:rsid w:val="00F44473"/>
    <w:pPr>
      <w:spacing w:before="0"/>
    </w:pPr>
    <w:rPr>
      <w:sz w:val="18"/>
      <w:szCs w:val="18"/>
    </w:rPr>
  </w:style>
  <w:style w:type="character" w:customStyle="1" w:styleId="BalloonTextChar">
    <w:name w:val="Balloon Text Char"/>
    <w:basedOn w:val="DefaultParagraphFont"/>
    <w:link w:val="BalloonText"/>
    <w:rsid w:val="00F44473"/>
    <w:rPr>
      <w:sz w:val="18"/>
      <w:szCs w:val="18"/>
      <w:lang w:val="en-GB" w:eastAsia="en-US"/>
    </w:rPr>
  </w:style>
  <w:style w:type="character" w:customStyle="1" w:styleId="FooterChar">
    <w:name w:val="Footer Char"/>
    <w:basedOn w:val="DefaultParagraphFont"/>
    <w:link w:val="Footer"/>
    <w:rsid w:val="00E21238"/>
    <w:rPr>
      <w:caps/>
      <w:sz w:val="18"/>
      <w:lang w:val="en-GB" w:eastAsia="en-US"/>
    </w:rPr>
  </w:style>
  <w:style w:type="character" w:styleId="FollowedHyperlink">
    <w:name w:val="FollowedHyperlink"/>
    <w:basedOn w:val="DefaultParagraphFont"/>
    <w:rsid w:val="00745C1E"/>
    <w:rPr>
      <w:color w:val="800080" w:themeColor="followedHyperlink"/>
      <w:u w:val="single"/>
    </w:rPr>
  </w:style>
  <w:style w:type="paragraph" w:customStyle="1" w:styleId="AnnexNotitle">
    <w:name w:val="Annex_No &amp; title"/>
    <w:basedOn w:val="Normal"/>
    <w:next w:val="Normal"/>
    <w:rsid w:val="00EA261D"/>
    <w:pPr>
      <w:keepNext/>
      <w:keepLines/>
      <w:spacing w:before="480"/>
      <w:jc w:val="center"/>
    </w:pPr>
    <w:rPr>
      <w:rFonts w:eastAsia="Times New Roman"/>
      <w:b/>
      <w:sz w:val="28"/>
    </w:rPr>
  </w:style>
  <w:style w:type="character" w:styleId="EndnoteReference">
    <w:name w:val="endnote reference"/>
    <w:rsid w:val="006D41BB"/>
    <w:rPr>
      <w:vertAlign w:val="superscript"/>
    </w:rPr>
  </w:style>
  <w:style w:type="paragraph" w:styleId="EndnoteText">
    <w:name w:val="endnote text"/>
    <w:basedOn w:val="Normal"/>
    <w:link w:val="EndnoteTextChar"/>
    <w:rsid w:val="006D41BB"/>
    <w:pPr>
      <w:spacing w:before="0"/>
    </w:pPr>
    <w:rPr>
      <w:sz w:val="20"/>
    </w:rPr>
  </w:style>
  <w:style w:type="character" w:customStyle="1" w:styleId="EndnoteTextChar">
    <w:name w:val="Endnote Text Char"/>
    <w:basedOn w:val="DefaultParagraphFont"/>
    <w:link w:val="EndnoteText"/>
    <w:rsid w:val="006D41BB"/>
    <w:rPr>
      <w:lang w:val="en-GB" w:eastAsia="en-US"/>
    </w:rPr>
  </w:style>
  <w:style w:type="paragraph" w:customStyle="1" w:styleId="enumlev1">
    <w:name w:val="enumlev1"/>
    <w:basedOn w:val="Normal"/>
    <w:link w:val="enumlev1Char"/>
    <w:rsid w:val="00965904"/>
    <w:pPr>
      <w:tabs>
        <w:tab w:val="clear" w:pos="794"/>
        <w:tab w:val="clear" w:pos="1191"/>
        <w:tab w:val="clear" w:pos="1588"/>
        <w:tab w:val="clear" w:pos="1985"/>
      </w:tabs>
      <w:spacing w:before="80"/>
      <w:ind w:left="794" w:hanging="794"/>
    </w:pPr>
    <w:rPr>
      <w:rFonts w:eastAsia="Times New Roman"/>
    </w:rPr>
  </w:style>
  <w:style w:type="character" w:customStyle="1" w:styleId="enumlev1Char">
    <w:name w:val="enumlev1 Char"/>
    <w:link w:val="enumlev1"/>
    <w:rsid w:val="00965904"/>
    <w:rPr>
      <w:rFonts w:eastAsia="Times New Roman"/>
      <w:sz w:val="24"/>
      <w:lang w:val="en-GB" w:eastAsia="en-US"/>
    </w:rPr>
  </w:style>
  <w:style w:type="paragraph" w:customStyle="1" w:styleId="enumlev2">
    <w:name w:val="enumlev2"/>
    <w:basedOn w:val="enumlev1"/>
    <w:rsid w:val="00965904"/>
    <w:pPr>
      <w:ind w:left="1191" w:hanging="397"/>
    </w:pPr>
  </w:style>
  <w:style w:type="paragraph" w:customStyle="1" w:styleId="AppendixTitle">
    <w:name w:val="Appendix_Title"/>
    <w:basedOn w:val="Normal"/>
    <w:next w:val="Normal"/>
    <w:rsid w:val="0033019B"/>
    <w:pPr>
      <w:keepNext/>
      <w:keepLines/>
      <w:spacing w:before="240" w:after="280"/>
      <w:jc w:val="center"/>
    </w:pPr>
    <w:rPr>
      <w:rFonts w:eastAsia="Times New Roman"/>
      <w:b/>
    </w:rPr>
  </w:style>
  <w:style w:type="paragraph" w:customStyle="1" w:styleId="Reasons">
    <w:name w:val="Reasons"/>
    <w:basedOn w:val="Normal"/>
    <w:qFormat/>
    <w:rsid w:val="003936B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exRef">
    <w:name w:val="Annex_Ref"/>
    <w:basedOn w:val="Normal"/>
    <w:next w:val="Normal"/>
    <w:rsid w:val="0099319A"/>
    <w:pPr>
      <w:keepNext/>
      <w:keepLines/>
      <w:overflowPunct/>
      <w:autoSpaceDE/>
      <w:autoSpaceDN/>
      <w:adjustRightInd/>
      <w:jc w:val="center"/>
      <w:textAlignment w:val="auto"/>
    </w:pPr>
    <w:rPr>
      <w:rFonts w:eastAsia="Times New Roman"/>
    </w:rPr>
  </w:style>
  <w:style w:type="paragraph" w:customStyle="1" w:styleId="LetterStart">
    <w:name w:val="Letter_Start"/>
    <w:basedOn w:val="Normal"/>
    <w:rsid w:val="0099319A"/>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character" w:customStyle="1" w:styleId="HeaderChar">
    <w:name w:val="Header Char"/>
    <w:basedOn w:val="DefaultParagraphFont"/>
    <w:link w:val="Header"/>
    <w:rsid w:val="009F42C6"/>
    <w:rPr>
      <w:sz w:val="22"/>
      <w:lang w:val="en-GB" w:eastAsia="en-US"/>
    </w:rPr>
  </w:style>
  <w:style w:type="paragraph" w:customStyle="1" w:styleId="FigureLegend">
    <w:name w:val="Figure_Legend"/>
    <w:basedOn w:val="Normal"/>
    <w:rsid w:val="00D40F09"/>
    <w:pPr>
      <w:keepNext/>
      <w:keepLines/>
      <w:tabs>
        <w:tab w:val="clear" w:pos="794"/>
        <w:tab w:val="clear" w:pos="1191"/>
        <w:tab w:val="clear" w:pos="1588"/>
        <w:tab w:val="clear" w:pos="1985"/>
      </w:tabs>
      <w:spacing w:before="20" w:after="20"/>
    </w:pPr>
    <w:rPr>
      <w:sz w:val="18"/>
    </w:rPr>
  </w:style>
  <w:style w:type="character" w:customStyle="1" w:styleId="BodyTextChar">
    <w:name w:val="Body Text Char"/>
    <w:basedOn w:val="DefaultParagraphFont"/>
    <w:link w:val="BodyText"/>
    <w:rsid w:val="00D40F09"/>
    <w:rPr>
      <w:rFonts w:ascii="Futura Lt BT" w:hAnsi="Futura Lt BT"/>
      <w:sz w:val="18"/>
      <w:lang w:val="fr-FR" w:eastAsia="en-US"/>
    </w:rPr>
  </w:style>
  <w:style w:type="paragraph" w:customStyle="1" w:styleId="Nextrow">
    <w:name w:val="Nextrow"/>
    <w:link w:val="NextrowChar"/>
    <w:rsid w:val="00CD2120"/>
    <w:pPr>
      <w:spacing w:before="40" w:after="40"/>
    </w:pPr>
    <w:rPr>
      <w:rFonts w:ascii="Arial" w:eastAsia="Arial" w:hAnsi="Arial"/>
      <w:bCs/>
      <w:sz w:val="17"/>
      <w:lang w:val="en-GB" w:eastAsia="en-GB"/>
    </w:rPr>
  </w:style>
  <w:style w:type="character" w:customStyle="1" w:styleId="NextrowChar">
    <w:name w:val="Nextrow Char"/>
    <w:link w:val="Nextrow"/>
    <w:rsid w:val="00CD2120"/>
    <w:rPr>
      <w:rFonts w:ascii="Arial" w:eastAsia="Arial" w:hAnsi="Arial"/>
      <w:bCs/>
      <w:sz w:val="17"/>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32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cademy.itu.int/moodle/enrol/index.php?id=605.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palace.t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sbworkshops@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ng\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02F85-1D96-43E7-8F63-3D072D5CC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PC_TSBCIRC1.dotm</Template>
  <TotalTime>1</TotalTime>
  <Pages>4</Pages>
  <Words>1658</Words>
  <Characters>3085</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4734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song</dc:creator>
  <cp:lastModifiedBy>Quist, Judith</cp:lastModifiedBy>
  <cp:revision>4</cp:revision>
  <cp:lastPrinted>2013-12-20T14:05:00Z</cp:lastPrinted>
  <dcterms:created xsi:type="dcterms:W3CDTF">2013-12-19T09:53:00Z</dcterms:created>
  <dcterms:modified xsi:type="dcterms:W3CDTF">2013-12-20T14:05:00Z</dcterms:modified>
</cp:coreProperties>
</file>