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</w:rPr>
      </w:pPr>
    </w:p>
    <w:p w:rsidR="00CC1423" w:rsidRDefault="00CC1423" w:rsidP="00CC1423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CC1423" w:rsidP="00FA660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1132C8">
              <w:rPr>
                <w:rFonts w:hint="cs"/>
                <w:rtl/>
              </w:rPr>
              <w:t>جنيف،</w:t>
            </w:r>
            <w:r>
              <w:rPr>
                <w:rFonts w:hint="cs"/>
                <w:rtl/>
              </w:rPr>
              <w:t xml:space="preserve"> </w:t>
            </w:r>
            <w:r w:rsidR="00FA660D">
              <w:t>7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FA660D">
              <w:rPr>
                <w:rFonts w:hint="cs"/>
                <w:rtl/>
                <w:lang w:bidi="ar-SY"/>
              </w:rPr>
              <w:t>نوفمبر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2013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CC1423" w:rsidRPr="001132C8" w:rsidRDefault="00CC1423" w:rsidP="0082547E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 w:rsidRPr="001132C8">
              <w:rPr>
                <w:b/>
              </w:rPr>
              <w:t>TSB</w:t>
            </w:r>
            <w:r>
              <w:rPr>
                <w:b/>
              </w:rPr>
              <w:t> </w:t>
            </w:r>
            <w:r w:rsidRPr="001132C8">
              <w:rPr>
                <w:b/>
              </w:rPr>
              <w:t>Circular</w:t>
            </w:r>
            <w:r>
              <w:rPr>
                <w:b/>
              </w:rPr>
              <w:t> </w:t>
            </w:r>
            <w:r w:rsidR="00FA660D">
              <w:rPr>
                <w:b/>
              </w:rPr>
              <w:t>63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1132C8">
              <w:rPr>
                <w:bCs/>
              </w:rPr>
              <w:t>COM</w:t>
            </w:r>
            <w:r>
              <w:rPr>
                <w:bCs/>
              </w:rPr>
              <w:t> 15/GJ</w:t>
            </w:r>
          </w:p>
        </w:tc>
        <w:tc>
          <w:tcPr>
            <w:tcW w:w="4760" w:type="dxa"/>
          </w:tcPr>
          <w:p w:rsidR="00CC1423" w:rsidRPr="001132C8" w:rsidRDefault="00CC1423" w:rsidP="00CC1423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132C8">
              <w:rPr>
                <w:rFonts w:hint="cs"/>
                <w:rtl/>
              </w:rPr>
              <w:t>إلى إدارات الدول الأعضاء في الات</w:t>
            </w:r>
            <w:r w:rsidR="00DD20BE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>حاد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>
              <w:rPr>
                <w:rtl/>
                <w:lang w:bidi="ar-EG"/>
              </w:rPr>
              <w:br/>
            </w:r>
            <w:r w:rsidRPr="001132C8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+41 22 730 5515</w:t>
            </w:r>
            <w:r>
              <w:rPr>
                <w:rFonts w:hint="cs"/>
                <w:rtl/>
              </w:rPr>
              <w:br/>
            </w:r>
            <w:r w:rsidRPr="001132C8">
              <w:t>+41</w:t>
            </w:r>
            <w:r>
              <w:t> </w:t>
            </w:r>
            <w:r w:rsidRPr="001132C8">
              <w:t>22</w:t>
            </w:r>
            <w:r>
              <w:t> </w:t>
            </w:r>
            <w:r w:rsidRPr="001132C8">
              <w:t>730</w:t>
            </w:r>
            <w:r>
              <w:t> </w:t>
            </w:r>
            <w:r w:rsidRPr="001132C8">
              <w:t>5853</w:t>
            </w:r>
            <w:r>
              <w:rPr>
                <w:rFonts w:hint="cs"/>
                <w:rtl/>
              </w:rPr>
              <w:br/>
            </w:r>
            <w:hyperlink r:id="rId10" w:history="1">
              <w:r w:rsidRPr="00CB3DA4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CC1423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</w:t>
            </w:r>
            <w:r w:rsidR="00237FD8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>منتسبين إلى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</w:t>
            </w:r>
            <w:r w:rsidR="00237FD8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مية ال</w:t>
            </w:r>
            <w:r w:rsidR="00237FD8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منضمة إلى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رئيس ل</w:t>
            </w:r>
            <w:r w:rsidR="00237FD8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 xml:space="preserve">جنة الدراسات </w:t>
            </w:r>
            <w:r>
              <w:t>15</w:t>
            </w:r>
            <w:r w:rsidRPr="001132C8">
              <w:rPr>
                <w:rFonts w:hint="cs"/>
                <w:rtl/>
                <w:lang w:bidi="ar-EG"/>
              </w:rPr>
              <w:t xml:space="preserve"> ونوابه؛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AD7290" w:rsidRDefault="00CC1423" w:rsidP="00AD7290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AD7290">
              <w:rPr>
                <w:rFonts w:ascii="Times New Roman Bold" w:hAnsi="Times New Roman Bold" w:hint="cs"/>
                <w:b/>
                <w:bCs/>
                <w:rtl/>
              </w:rPr>
              <w:t>اجتماع ل</w:t>
            </w:r>
            <w:r w:rsidR="00237FD8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</w:rPr>
              <w:t xml:space="preserve">جنة الدراسات </w:t>
            </w:r>
            <w:r w:rsidRPr="00AD7290">
              <w:rPr>
                <w:rFonts w:ascii="Times New Roman Bold" w:hAnsi="Times New Roman Bold"/>
                <w:b/>
                <w:bCs/>
              </w:rPr>
              <w:t>15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بهدف ال</w:t>
            </w:r>
            <w:r w:rsidR="002F5002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موافقة على </w:t>
            </w:r>
            <w:r w:rsidR="007315DF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مشروع 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ا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لتوصية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</w:t>
            </w:r>
            <w:r w:rsidR="00237FD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جديدة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ITU-T G.</w:t>
            </w:r>
            <w:r w:rsidR="00FA660D" w:rsidRPr="00AD7290">
              <w:rPr>
                <w:rFonts w:ascii="Times New Roman Bold" w:hAnsi="Times New Roman Bold"/>
                <w:b/>
                <w:bCs/>
                <w:lang w:val="en-GB" w:bidi="ar-SY"/>
              </w:rPr>
              <w:t>9700</w:t>
            </w:r>
            <w:r w:rsidR="0082547E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عملاً بأحكام القسم 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9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من القرار 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1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الصادر عن ال</w:t>
            </w:r>
            <w:r w:rsidR="00237FD8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جمعية العال</w:t>
            </w:r>
            <w:r w:rsidR="00237FD8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مية لتقييس الاتصالات (دبي،</w:t>
            </w:r>
            <w:r w:rsidR="00AD7290">
              <w:rPr>
                <w:rFonts w:ascii="Times New Roman Bold" w:hAnsi="Times New Roman Bold" w:hint="eastAsia"/>
                <w:b/>
                <w:bCs/>
                <w:rtl/>
                <w:lang w:bidi="ar-SY"/>
              </w:rPr>
              <w:t> 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2012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)</w:t>
            </w:r>
            <w:r w:rsidR="00E21BE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؛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br/>
              <w:t xml:space="preserve">جنيف، </w:t>
            </w:r>
            <w:r w:rsidR="00FA660D" w:rsidRPr="00AD7290">
              <w:rPr>
                <w:rFonts w:ascii="Times New Roman Bold" w:hAnsi="Times New Roman Bold"/>
                <w:b/>
                <w:bCs/>
                <w:lang w:bidi="ar-SY"/>
              </w:rPr>
              <w:t>24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مارس </w:t>
            </w:r>
            <w:r w:rsidR="009A1183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-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FA660D" w:rsidRPr="00AD7290">
              <w:rPr>
                <w:rFonts w:ascii="Times New Roman Bold" w:hAnsi="Times New Roman Bold"/>
                <w:b/>
                <w:bCs/>
                <w:lang w:bidi="ar-SY"/>
              </w:rPr>
              <w:t>4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أبريل </w:t>
            </w:r>
            <w:r w:rsidR="00FA660D" w:rsidRPr="00AD7290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</w:p>
        </w:tc>
      </w:tr>
    </w:tbl>
    <w:p w:rsidR="00CC1423" w:rsidRPr="005F33FD" w:rsidRDefault="00CC1423" w:rsidP="00CC1423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CC1423">
      <w:pPr>
        <w:rPr>
          <w:rtl/>
        </w:rPr>
      </w:pPr>
      <w:r>
        <w:rPr>
          <w:rFonts w:hint="cs"/>
          <w:rtl/>
        </w:rPr>
        <w:t>ت‍حية طيبة وبعد،</w:t>
      </w:r>
    </w:p>
    <w:p w:rsidR="00CC1423" w:rsidRPr="00CA4300" w:rsidRDefault="00CC1423" w:rsidP="00892238">
      <w:pPr>
        <w:rPr>
          <w:rtl/>
          <w:lang w:bidi="ar-EG"/>
        </w:rPr>
      </w:pPr>
      <w:r>
        <w:rPr>
          <w:lang w:bidi="ar-EG"/>
        </w:rPr>
        <w:t>1</w:t>
      </w:r>
      <w:r w:rsidRPr="00CA4300">
        <w:rPr>
          <w:lang w:bidi="ar-EG"/>
        </w:rPr>
        <w:tab/>
      </w:r>
      <w:r w:rsidRPr="00CA4300">
        <w:rPr>
          <w:rFonts w:hint="cs"/>
          <w:rtl/>
        </w:rPr>
        <w:t>بناءً على طلب رئيس ل</w:t>
      </w:r>
      <w:r w:rsidR="00237FD8">
        <w:rPr>
          <w:rFonts w:hint="cs"/>
          <w:rtl/>
        </w:rPr>
        <w:t>‍</w:t>
      </w:r>
      <w:r w:rsidRPr="00CA4300">
        <w:rPr>
          <w:rFonts w:hint="cs"/>
          <w:rtl/>
        </w:rPr>
        <w:t>جنة الدراسات</w:t>
      </w:r>
      <w:r>
        <w:rPr>
          <w:rFonts w:hint="eastAsia"/>
          <w:rtl/>
        </w:rPr>
        <w:t> </w:t>
      </w:r>
      <w:r w:rsidRPr="00CA4300">
        <w:rPr>
          <w:lang w:bidi="ar-EG"/>
        </w:rPr>
        <w:t>15</w:t>
      </w:r>
      <w:r w:rsidRPr="00CA4300">
        <w:rPr>
          <w:rFonts w:hint="cs"/>
          <w:rtl/>
          <w:lang w:bidi="ar-EG"/>
        </w:rPr>
        <w:t>، ال</w:t>
      </w:r>
      <w:r w:rsidR="00C81FFC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معنية </w:t>
      </w:r>
      <w:r w:rsidRPr="00CA4300">
        <w:rPr>
          <w:rFonts w:hint="cs"/>
          <w:rtl/>
        </w:rPr>
        <w:t>ب</w:t>
      </w:r>
      <w:r w:rsidR="00B07A7B">
        <w:rPr>
          <w:rFonts w:hint="cs"/>
          <w:rtl/>
        </w:rPr>
        <w:t>‍</w:t>
      </w:r>
      <w:r w:rsidRPr="00CA4300">
        <w:rPr>
          <w:rFonts w:hint="cs"/>
          <w:rtl/>
        </w:rPr>
        <w:t xml:space="preserve">موضوع </w:t>
      </w:r>
      <w:r>
        <w:rPr>
          <w:rFonts w:hint="cs"/>
          <w:i/>
          <w:iCs/>
          <w:rtl/>
        </w:rPr>
        <w:t>الشبكات والتكنولوجيات والبنى التحتية لأغراض النقل والنفاذ وال‍منشآت ال‍من‍زلية</w:t>
      </w:r>
      <w:r w:rsidRPr="00CA4300">
        <w:rPr>
          <w:rFonts w:hint="cs"/>
          <w:rtl/>
        </w:rPr>
        <w:t>، يشرفني إفادتكم ب</w:t>
      </w:r>
      <w:r w:rsidRPr="00CA4300">
        <w:rPr>
          <w:rFonts w:hint="cs"/>
          <w:rtl/>
          <w:lang w:bidi="ar-EG"/>
        </w:rPr>
        <w:t>أن 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جنة الدراسات هذه، التي ستجتمع من </w:t>
      </w:r>
      <w:r w:rsidR="00FA660D">
        <w:rPr>
          <w:lang w:bidi="ar-EG"/>
        </w:rPr>
        <w:t>24</w:t>
      </w:r>
      <w:r w:rsidR="00892238">
        <w:rPr>
          <w:rFonts w:hint="eastAsia"/>
          <w:rtl/>
          <w:lang w:bidi="ar-EG"/>
        </w:rPr>
        <w:t> </w:t>
      </w:r>
      <w:r w:rsidR="00FA660D">
        <w:rPr>
          <w:rFonts w:hint="cs"/>
          <w:rtl/>
          <w:lang w:bidi="ar-EG"/>
        </w:rPr>
        <w:t>مارس</w:t>
      </w:r>
      <w:r>
        <w:rPr>
          <w:rFonts w:hint="cs"/>
          <w:rtl/>
          <w:lang w:bidi="ar-EG"/>
        </w:rPr>
        <w:t xml:space="preserve"> </w:t>
      </w:r>
      <w:r w:rsidRPr="00CA4300">
        <w:rPr>
          <w:rFonts w:hint="cs"/>
          <w:rtl/>
          <w:lang w:bidi="ar-EG"/>
        </w:rPr>
        <w:t xml:space="preserve">إلى </w:t>
      </w:r>
      <w:r w:rsidR="00FA660D">
        <w:rPr>
          <w:lang w:bidi="ar-EG"/>
        </w:rPr>
        <w:t>4</w:t>
      </w:r>
      <w:r w:rsidR="00892238">
        <w:rPr>
          <w:rFonts w:hint="eastAsia"/>
          <w:rtl/>
          <w:lang w:bidi="ar-SY"/>
        </w:rPr>
        <w:t> </w:t>
      </w:r>
      <w:r w:rsidR="00FA660D">
        <w:rPr>
          <w:rFonts w:hint="cs"/>
          <w:rtl/>
          <w:lang w:bidi="ar-SY"/>
        </w:rPr>
        <w:t>أبريل</w:t>
      </w:r>
      <w:r w:rsidR="00892238">
        <w:rPr>
          <w:rFonts w:hint="eastAsia"/>
          <w:rtl/>
          <w:lang w:bidi="ar-SY"/>
        </w:rPr>
        <w:t> </w:t>
      </w:r>
      <w:r>
        <w:rPr>
          <w:lang w:bidi="ar-SY"/>
        </w:rPr>
        <w:t>201</w:t>
      </w:r>
      <w:r w:rsidR="00FA660D">
        <w:rPr>
          <w:lang w:bidi="ar-SY"/>
        </w:rPr>
        <w:t>4</w:t>
      </w:r>
      <w:r w:rsidRPr="00CA4300">
        <w:rPr>
          <w:rFonts w:hint="cs"/>
          <w:rtl/>
          <w:lang w:bidi="ar-EG"/>
        </w:rPr>
        <w:t>، تنوي تطبيق الإجراء ال</w:t>
      </w:r>
      <w:r w:rsidR="00C81FFC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موصوف في</w:t>
      </w:r>
      <w:r w:rsidRPr="00CA4300">
        <w:rPr>
          <w:rFonts w:hint="eastAsia"/>
          <w:rtl/>
          <w:lang w:bidi="ar-EG"/>
        </w:rPr>
        <w:t> </w:t>
      </w:r>
      <w:r w:rsidRPr="00CA4300">
        <w:rPr>
          <w:rFonts w:hint="cs"/>
          <w:rtl/>
          <w:lang w:bidi="ar-EG"/>
        </w:rPr>
        <w:t>القسم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9</w:t>
      </w:r>
      <w:r w:rsidRPr="00CA4300">
        <w:rPr>
          <w:rFonts w:hint="cs"/>
          <w:rtl/>
          <w:lang w:bidi="ar-EG"/>
        </w:rPr>
        <w:t xml:space="preserve"> من القرار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</w:t>
      </w:r>
      <w:r w:rsidRPr="00CA4300">
        <w:rPr>
          <w:rFonts w:hint="cs"/>
          <w:rtl/>
          <w:lang w:bidi="ar-EG"/>
        </w:rPr>
        <w:t xml:space="preserve"> الصادر عن ال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جمعية العال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مية لتقييس الاتصالات (</w:t>
      </w:r>
      <w:r>
        <w:rPr>
          <w:rFonts w:hint="cs"/>
          <w:rtl/>
          <w:lang w:bidi="ar-EG"/>
        </w:rPr>
        <w:t>دبي،</w:t>
      </w:r>
      <w:r w:rsidR="00892238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 w:rsidRPr="00CA4300">
        <w:rPr>
          <w:rFonts w:hint="cs"/>
          <w:rtl/>
          <w:lang w:bidi="ar-EG"/>
        </w:rPr>
        <w:t>) وذلك من أجل ال</w:t>
      </w:r>
      <w:r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موافقة على </w:t>
      </w:r>
      <w:r w:rsidR="007315DF" w:rsidRPr="00892238">
        <w:rPr>
          <w:rFonts w:hint="cs"/>
          <w:rtl/>
          <w:lang w:bidi="ar-EG"/>
        </w:rPr>
        <w:t>مشروع ا</w:t>
      </w:r>
      <w:r w:rsidR="00FA660D" w:rsidRPr="00892238">
        <w:rPr>
          <w:rFonts w:hint="cs"/>
          <w:rtl/>
          <w:lang w:bidi="ar-EG"/>
        </w:rPr>
        <w:t>لتوصية ال</w:t>
      </w:r>
      <w:r w:rsidR="00C43C68">
        <w:rPr>
          <w:rFonts w:hint="cs"/>
          <w:rtl/>
          <w:lang w:bidi="ar-EG"/>
        </w:rPr>
        <w:t>‍</w:t>
      </w:r>
      <w:r w:rsidR="00FA660D" w:rsidRPr="00892238">
        <w:rPr>
          <w:rFonts w:hint="cs"/>
          <w:rtl/>
          <w:lang w:bidi="ar-EG"/>
        </w:rPr>
        <w:t>جديدة</w:t>
      </w:r>
      <w:r w:rsidRPr="00892238">
        <w:rPr>
          <w:rFonts w:hint="cs"/>
          <w:rtl/>
          <w:lang w:bidi="ar-EG"/>
        </w:rPr>
        <w:t xml:space="preserve"> ال</w:t>
      </w:r>
      <w:r w:rsidR="00C43C68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مذكور</w:t>
      </w:r>
      <w:r w:rsidR="00FA660D" w:rsidRPr="00892238">
        <w:rPr>
          <w:rFonts w:hint="cs"/>
          <w:rtl/>
          <w:lang w:bidi="ar-EG"/>
        </w:rPr>
        <w:t>ة</w:t>
      </w:r>
      <w:r w:rsidRPr="00CA4300">
        <w:rPr>
          <w:rFonts w:hint="cs"/>
          <w:rtl/>
          <w:lang w:bidi="ar-EG"/>
        </w:rPr>
        <w:t xml:space="preserve"> أعلاه.</w:t>
      </w:r>
    </w:p>
    <w:p w:rsidR="00CC1423" w:rsidRPr="00CA4300" w:rsidRDefault="00CC1423" w:rsidP="00892238">
      <w:pPr>
        <w:rPr>
          <w:rtl/>
          <w:lang w:bidi="ar-EG"/>
        </w:rPr>
      </w:pPr>
      <w:proofErr w:type="gramStart"/>
      <w:r w:rsidRPr="00CA4300">
        <w:rPr>
          <w:lang w:bidi="ar-EG"/>
        </w:rPr>
        <w:t>2</w:t>
      </w:r>
      <w:r w:rsidRPr="00CA4300">
        <w:rPr>
          <w:rFonts w:hint="cs"/>
          <w:rtl/>
          <w:lang w:bidi="ar-EG"/>
        </w:rPr>
        <w:tab/>
      </w:r>
      <w:r w:rsidRPr="00892238">
        <w:rPr>
          <w:rFonts w:hint="cs"/>
          <w:rtl/>
          <w:lang w:bidi="ar-EG"/>
        </w:rPr>
        <w:t xml:space="preserve">ويشتمل </w:t>
      </w:r>
      <w:r w:rsidRPr="00892238">
        <w:rPr>
          <w:rFonts w:hint="cs"/>
          <w:b/>
          <w:bCs/>
          <w:rtl/>
          <w:lang w:bidi="ar-EG"/>
        </w:rPr>
        <w:t>ال</w:t>
      </w:r>
      <w:r w:rsidR="00C43C68">
        <w:rPr>
          <w:rFonts w:hint="cs"/>
          <w:b/>
          <w:bCs/>
          <w:rtl/>
          <w:lang w:bidi="ar-EG"/>
        </w:rPr>
        <w:t>‍</w:t>
      </w:r>
      <w:r w:rsidRPr="00892238">
        <w:rPr>
          <w:rFonts w:hint="cs"/>
          <w:b/>
          <w:bCs/>
          <w:rtl/>
          <w:lang w:bidi="ar-EG"/>
        </w:rPr>
        <w:t>ملحق</w:t>
      </w:r>
      <w:r w:rsidRPr="00892238">
        <w:rPr>
          <w:rFonts w:hint="eastAsia"/>
          <w:b/>
          <w:bCs/>
          <w:rtl/>
          <w:lang w:bidi="ar-EG"/>
        </w:rPr>
        <w:t> </w:t>
      </w:r>
      <w:r w:rsidRPr="00892238">
        <w:rPr>
          <w:b/>
          <w:bCs/>
          <w:lang w:bidi="ar-EG"/>
        </w:rPr>
        <w:t>1</w:t>
      </w:r>
      <w:r w:rsidRPr="00892238">
        <w:rPr>
          <w:rFonts w:hint="cs"/>
          <w:rtl/>
          <w:lang w:bidi="ar-EG"/>
        </w:rPr>
        <w:t xml:space="preserve"> بهذه الرسالة على</w:t>
      </w:r>
      <w:r w:rsidR="00892238" w:rsidRPr="00892238">
        <w:rPr>
          <w:rFonts w:hint="cs"/>
          <w:rtl/>
          <w:lang w:bidi="ar-EG"/>
        </w:rPr>
        <w:t xml:space="preserve"> عنوان</w:t>
      </w:r>
      <w:r w:rsidRPr="00892238">
        <w:rPr>
          <w:rFonts w:hint="cs"/>
          <w:rtl/>
          <w:lang w:bidi="ar-EG"/>
        </w:rPr>
        <w:t xml:space="preserve"> </w:t>
      </w:r>
      <w:r w:rsidR="00892238" w:rsidRPr="00892238">
        <w:rPr>
          <w:rFonts w:hint="cs"/>
          <w:rtl/>
          <w:lang w:bidi="ar-EG"/>
        </w:rPr>
        <w:t>و</w:t>
      </w:r>
      <w:r w:rsidRPr="00892238">
        <w:rPr>
          <w:rFonts w:hint="cs"/>
          <w:rtl/>
          <w:lang w:bidi="ar-EG"/>
        </w:rPr>
        <w:t xml:space="preserve">ملخص مشروع </w:t>
      </w:r>
      <w:r w:rsidR="007315DF" w:rsidRPr="00892238">
        <w:rPr>
          <w:rFonts w:hint="cs"/>
          <w:rtl/>
          <w:lang w:bidi="ar-EG"/>
        </w:rPr>
        <w:t>التوصية ال</w:t>
      </w:r>
      <w:r w:rsidR="00237FD8">
        <w:rPr>
          <w:rFonts w:hint="cs"/>
          <w:rtl/>
          <w:lang w:bidi="ar-EG"/>
        </w:rPr>
        <w:t>‍</w:t>
      </w:r>
      <w:r w:rsidR="007315DF" w:rsidRPr="00892238">
        <w:rPr>
          <w:rFonts w:hint="cs"/>
          <w:rtl/>
          <w:lang w:bidi="ar-EG"/>
        </w:rPr>
        <w:t>جديدة</w:t>
      </w:r>
      <w:r w:rsidRPr="00892238">
        <w:rPr>
          <w:rFonts w:hint="cs"/>
          <w:rtl/>
          <w:lang w:bidi="ar-EG"/>
        </w:rPr>
        <w:t xml:space="preserve"> ال</w:t>
      </w:r>
      <w:r w:rsidR="00237FD8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مقترح ال</w:t>
      </w:r>
      <w:r w:rsidR="00C81FFC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موافقة عليه</w:t>
      </w:r>
      <w:r w:rsidR="007315DF" w:rsidRPr="00892238">
        <w:rPr>
          <w:rFonts w:hint="cs"/>
          <w:rtl/>
          <w:lang w:bidi="ar-EG"/>
        </w:rPr>
        <w:t>ا</w:t>
      </w:r>
      <w:r w:rsidRPr="00892238">
        <w:rPr>
          <w:rFonts w:hint="cs"/>
          <w:rtl/>
          <w:lang w:bidi="ar-EG"/>
        </w:rPr>
        <w:t xml:space="preserve"> والوثيقة التي يرد</w:t>
      </w:r>
      <w:r w:rsidRPr="00892238">
        <w:rPr>
          <w:rFonts w:hint="eastAsia"/>
          <w:rtl/>
          <w:lang w:bidi="ar-EG"/>
        </w:rPr>
        <w:t> </w:t>
      </w:r>
      <w:r w:rsidRPr="00892238">
        <w:rPr>
          <w:rFonts w:hint="cs"/>
          <w:rtl/>
          <w:lang w:bidi="ar-EG"/>
        </w:rPr>
        <w:t>فيها.</w:t>
      </w:r>
      <w:proofErr w:type="gramEnd"/>
    </w:p>
    <w:p w:rsidR="00CC1423" w:rsidRPr="00DF76E8" w:rsidRDefault="00CC1423" w:rsidP="00374235">
      <w:pPr>
        <w:rPr>
          <w:spacing w:val="-2"/>
          <w:lang w:bidi="ar-EG"/>
        </w:rPr>
      </w:pPr>
      <w:r w:rsidRPr="00DF76E8">
        <w:rPr>
          <w:spacing w:val="-2"/>
          <w:lang w:bidi="ar-EG"/>
        </w:rPr>
        <w:t>3</w:t>
      </w:r>
      <w:r w:rsidRPr="00DF76E8">
        <w:rPr>
          <w:rFonts w:hint="cs"/>
          <w:spacing w:val="-2"/>
          <w:rtl/>
          <w:lang w:bidi="ar-EG"/>
        </w:rPr>
        <w:tab/>
      </w:r>
      <w:r w:rsidR="004502CA">
        <w:rPr>
          <w:rFonts w:hint="cs"/>
          <w:spacing w:val="-2"/>
          <w:rtl/>
          <w:lang w:bidi="ar-EG"/>
        </w:rPr>
        <w:t>و</w:t>
      </w:r>
      <w:r w:rsidRPr="00DF76E8">
        <w:rPr>
          <w:rFonts w:hint="cs"/>
          <w:spacing w:val="-2"/>
          <w:rtl/>
          <w:lang w:bidi="ar-EG"/>
        </w:rPr>
        <w:t>يرجى من أي دولة عضو في الات</w:t>
      </w:r>
      <w:r w:rsidR="00C81FF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حاد أو عضو في القطاع أو منتسب إليه أو هيئة أكادي</w:t>
      </w:r>
      <w:r w:rsidR="00C81FF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مية، تعلم بوجود براءة اختراع في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rFonts w:hint="cs"/>
          <w:spacing w:val="-2"/>
          <w:rtl/>
          <w:lang w:bidi="ar-EG"/>
        </w:rPr>
        <w:t xml:space="preserve">حيازتها أو في حيازة الغير من شأنها أن تشمل كلياً أو جزئياً عناصر من مشروع </w:t>
      </w:r>
      <w:r w:rsidR="007315DF" w:rsidRPr="00892238">
        <w:rPr>
          <w:rFonts w:hint="cs"/>
          <w:spacing w:val="-2"/>
          <w:rtl/>
          <w:lang w:bidi="ar-EG"/>
        </w:rPr>
        <w:t>التوصية</w:t>
      </w:r>
      <w:r w:rsidRPr="00892238">
        <w:rPr>
          <w:rFonts w:hint="cs"/>
          <w:spacing w:val="-2"/>
          <w:rtl/>
          <w:lang w:bidi="ar-EG"/>
        </w:rPr>
        <w:t xml:space="preserve"> ال</w:t>
      </w:r>
      <w:r w:rsidR="00C81FFC">
        <w:rPr>
          <w:rFonts w:hint="cs"/>
          <w:spacing w:val="-2"/>
          <w:rtl/>
          <w:lang w:bidi="ar-EG"/>
        </w:rPr>
        <w:t>‍</w:t>
      </w:r>
      <w:r w:rsidRPr="00892238">
        <w:rPr>
          <w:rFonts w:hint="cs"/>
          <w:spacing w:val="-2"/>
          <w:rtl/>
          <w:lang w:bidi="ar-EG"/>
        </w:rPr>
        <w:t xml:space="preserve">مقترح </w:t>
      </w:r>
      <w:r w:rsidR="00374235" w:rsidRPr="00892238">
        <w:rPr>
          <w:rFonts w:hint="cs"/>
          <w:spacing w:val="-2"/>
          <w:rtl/>
          <w:lang w:bidi="ar-EG"/>
        </w:rPr>
        <w:t>ل</w:t>
      </w:r>
      <w:r w:rsidRPr="00892238">
        <w:rPr>
          <w:rFonts w:hint="cs"/>
          <w:spacing w:val="-2"/>
          <w:rtl/>
          <w:lang w:bidi="ar-EG"/>
        </w:rPr>
        <w:t>لموافقة عليه</w:t>
      </w:r>
      <w:r w:rsidR="00892238">
        <w:rPr>
          <w:rFonts w:hint="cs"/>
          <w:spacing w:val="-2"/>
          <w:rtl/>
          <w:lang w:bidi="ar-EG"/>
        </w:rPr>
        <w:t>ا</w:t>
      </w:r>
      <w:r w:rsidRPr="00DF76E8">
        <w:rPr>
          <w:rFonts w:hint="cs"/>
          <w:spacing w:val="-2"/>
          <w:rtl/>
          <w:lang w:bidi="ar-EG"/>
        </w:rPr>
        <w:t>، أن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rFonts w:hint="cs"/>
          <w:spacing w:val="-2"/>
          <w:rtl/>
          <w:lang w:bidi="ar-EG"/>
        </w:rPr>
        <w:t>تكشف عن هذه ال</w:t>
      </w:r>
      <w:r w:rsidR="00D36DBA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معلومات ل</w:t>
      </w:r>
      <w:r w:rsidR="004A7FAB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مكتب تقييس الاتصالات، عملاً بالسياسة ال</w:t>
      </w:r>
      <w:r w:rsidR="00193A76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مشتركة للبراءات ال</w:t>
      </w:r>
      <w:r w:rsidR="0038088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معتمدة لدى قطاع تقييس الاتصالات/قطاع الاتصالات الراديوية/ال‍منظمة الدولية للتوحيد القياسي/اللجنة الكهرتقنية الدولية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spacing w:val="-2"/>
          <w:lang w:bidi="ar-EG"/>
        </w:rPr>
        <w:t>(ITU-T/ITU-R/ISO/IEC)</w:t>
      </w:r>
      <w:r w:rsidRPr="00DF76E8">
        <w:rPr>
          <w:rFonts w:hint="cs"/>
          <w:spacing w:val="-2"/>
          <w:rtl/>
          <w:lang w:bidi="ar-EG"/>
        </w:rPr>
        <w:t>.</w:t>
      </w:r>
    </w:p>
    <w:p w:rsidR="00CC1423" w:rsidRPr="002B4E96" w:rsidRDefault="00CC1423" w:rsidP="00CC1423">
      <w:pPr>
        <w:rPr>
          <w:rtl/>
          <w:lang w:bidi="ar-EG"/>
        </w:rPr>
      </w:pPr>
      <w:r w:rsidRPr="002B4E96">
        <w:rPr>
          <w:rFonts w:hint="cs"/>
          <w:rtl/>
          <w:lang w:bidi="ar-EG"/>
        </w:rPr>
        <w:t>وي‍مكن الاطلاع على معلومات براءات الاختراع ال‍متاحة مباشرة على ال</w:t>
      </w:r>
      <w:r w:rsidR="00C81FFC" w:rsidRPr="002B4E96">
        <w:rPr>
          <w:rFonts w:hint="cs"/>
          <w:rtl/>
          <w:lang w:bidi="ar-EG"/>
        </w:rPr>
        <w:t>‍</w:t>
      </w:r>
      <w:r w:rsidRPr="002B4E96">
        <w:rPr>
          <w:rFonts w:hint="cs"/>
          <w:rtl/>
          <w:lang w:bidi="ar-EG"/>
        </w:rPr>
        <w:t xml:space="preserve">خط في ال‍موقع الإلكتروني للقطاع </w:t>
      </w:r>
      <w:r w:rsidRPr="002B4E96">
        <w:rPr>
          <w:lang w:bidi="ar-EG"/>
        </w:rPr>
        <w:t>(</w:t>
      </w:r>
      <w:hyperlink r:id="rId11" w:history="1">
        <w:r w:rsidRPr="002B4E96">
          <w:rPr>
            <w:rStyle w:val="Hyperlink"/>
            <w:lang w:bidi="ar-EG"/>
          </w:rPr>
          <w:t>www.itu.int/ITU-T/ipr/</w:t>
        </w:r>
      </w:hyperlink>
      <w:r w:rsidRPr="002B4E96">
        <w:rPr>
          <w:lang w:bidi="ar-EG"/>
        </w:rPr>
        <w:t>)</w:t>
      </w:r>
      <w:r w:rsidRPr="002B4E96">
        <w:rPr>
          <w:rFonts w:hint="cs"/>
          <w:rtl/>
          <w:lang w:bidi="ar-EG"/>
        </w:rPr>
        <w:t>.</w:t>
      </w:r>
    </w:p>
    <w:p w:rsidR="00CC1423" w:rsidRPr="00CA4300" w:rsidRDefault="00CC1423" w:rsidP="00374235">
      <w:pPr>
        <w:keepNext/>
        <w:keepLines/>
        <w:rPr>
          <w:rtl/>
          <w:lang w:bidi="ar-EG"/>
        </w:rPr>
      </w:pPr>
      <w:r w:rsidRPr="00CA4300">
        <w:rPr>
          <w:lang w:bidi="ar-EG"/>
        </w:rPr>
        <w:lastRenderedPageBreak/>
        <w:t>4</w:t>
      </w:r>
      <w:r w:rsidRPr="00CA4300">
        <w:rPr>
          <w:rFonts w:hint="cs"/>
          <w:rtl/>
          <w:lang w:bidi="ar-EG"/>
        </w:rPr>
        <w:tab/>
        <w:t>وتبعاً لأحكام القسم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9</w:t>
      </w:r>
      <w:r w:rsidRPr="00CA4300">
        <w:rPr>
          <w:rFonts w:hint="cs"/>
          <w:rtl/>
          <w:lang w:bidi="ar-EG"/>
        </w:rPr>
        <w:t xml:space="preserve"> من القرار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</w:t>
      </w:r>
      <w:r w:rsidRPr="00CA4300">
        <w:rPr>
          <w:rFonts w:hint="cs"/>
          <w:rtl/>
          <w:lang w:bidi="ar-EG"/>
        </w:rPr>
        <w:t xml:space="preserve"> سأكون م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متناً لو تفضلتم بإعلامي في موعد أقصاه منتصف الليل بالتوقيت العال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 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منسَّق </w:t>
      </w:r>
      <w:r w:rsidRPr="00CA4300">
        <w:rPr>
          <w:rFonts w:hint="cs"/>
          <w:b/>
          <w:bCs/>
          <w:rtl/>
          <w:lang w:bidi="ar-EG"/>
        </w:rPr>
        <w:t xml:space="preserve">من يوم </w:t>
      </w:r>
      <w:r w:rsidR="007315DF">
        <w:rPr>
          <w:b/>
          <w:bCs/>
          <w:lang w:bidi="ar-EG"/>
        </w:rPr>
        <w:t>12</w:t>
      </w:r>
      <w:r>
        <w:rPr>
          <w:rFonts w:hint="cs"/>
          <w:b/>
          <w:bCs/>
          <w:rtl/>
          <w:lang w:bidi="ar-SY"/>
        </w:rPr>
        <w:t xml:space="preserve"> </w:t>
      </w:r>
      <w:r w:rsidR="007315DF">
        <w:rPr>
          <w:rFonts w:hint="cs"/>
          <w:b/>
          <w:bCs/>
          <w:rtl/>
          <w:lang w:bidi="ar-SY"/>
        </w:rPr>
        <w:t>مارس</w:t>
      </w:r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lang w:bidi="ar-SY"/>
        </w:rPr>
        <w:t>201</w:t>
      </w:r>
      <w:r w:rsidR="007315DF">
        <w:rPr>
          <w:b/>
          <w:bCs/>
          <w:lang w:bidi="ar-SY"/>
        </w:rPr>
        <w:t>4</w:t>
      </w:r>
      <w:r>
        <w:rPr>
          <w:rFonts w:hint="cs"/>
          <w:b/>
          <w:bCs/>
          <w:rtl/>
          <w:lang w:bidi="ar-SY"/>
        </w:rPr>
        <w:t xml:space="preserve"> </w:t>
      </w:r>
      <w:r w:rsidRPr="00CA4300">
        <w:rPr>
          <w:rFonts w:hint="cs"/>
          <w:rtl/>
          <w:lang w:bidi="ar-EG"/>
        </w:rPr>
        <w:t>ب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 إذا كانت إدارتكم تفوِّض السلطة إلى 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جنة الدراسات</w:t>
      </w:r>
      <w:r>
        <w:rPr>
          <w:rFonts w:hint="eastAsia"/>
          <w:rtl/>
          <w:lang w:bidi="ar-EG"/>
        </w:rPr>
        <w:t> </w:t>
      </w:r>
      <w:r w:rsidRPr="00CA4300">
        <w:rPr>
          <w:lang w:bidi="ar-EG"/>
        </w:rPr>
        <w:t>15</w:t>
      </w:r>
      <w:r w:rsidRPr="00CA430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كي تنظر خلال اجتماعها </w:t>
      </w:r>
      <w:r w:rsidRPr="00CA4300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4C1800">
        <w:rPr>
          <w:rFonts w:hint="cs"/>
          <w:rtl/>
          <w:lang w:bidi="ar-EG"/>
        </w:rPr>
        <w:t xml:space="preserve">مشروع </w:t>
      </w:r>
      <w:r w:rsidR="00374235" w:rsidRPr="004C1800">
        <w:rPr>
          <w:rFonts w:hint="cs"/>
          <w:rtl/>
          <w:lang w:bidi="ar-EG"/>
        </w:rPr>
        <w:t>التوصية</w:t>
      </w:r>
      <w:r w:rsidRPr="004C1800">
        <w:rPr>
          <w:rFonts w:hint="cs"/>
          <w:rtl/>
          <w:lang w:bidi="ar-EG"/>
        </w:rPr>
        <w:t xml:space="preserve"> بغرض ال</w:t>
      </w:r>
      <w:r w:rsidR="00B42314">
        <w:rPr>
          <w:rFonts w:hint="cs"/>
          <w:rtl/>
          <w:lang w:bidi="ar-EG"/>
        </w:rPr>
        <w:t>‍</w:t>
      </w:r>
      <w:r w:rsidRPr="004C1800">
        <w:rPr>
          <w:rFonts w:hint="cs"/>
          <w:rtl/>
          <w:lang w:bidi="ar-EG"/>
        </w:rPr>
        <w:t>موافقة عليه</w:t>
      </w:r>
      <w:r w:rsidR="00B42314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>.</w:t>
      </w:r>
    </w:p>
    <w:p w:rsidR="00CC1423" w:rsidRPr="00CA4300" w:rsidRDefault="00CC1423" w:rsidP="006E436E">
      <w:pPr>
        <w:rPr>
          <w:rtl/>
          <w:lang w:bidi="ar-EG"/>
        </w:rPr>
      </w:pPr>
      <w:r w:rsidRPr="00CA4300">
        <w:rPr>
          <w:rFonts w:hint="cs"/>
          <w:rtl/>
          <w:lang w:bidi="ar-EG"/>
        </w:rPr>
        <w:t>وإذا رأت أي دولة عضو أن عملية النظر بغرض ال</w:t>
      </w:r>
      <w:r w:rsidR="0090178F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موافقة ينبغي ألاّ تستمر فعليها أن تبيّن أسباب </w:t>
      </w:r>
      <w:r>
        <w:rPr>
          <w:rFonts w:hint="cs"/>
          <w:rtl/>
          <w:lang w:bidi="ar-EG"/>
        </w:rPr>
        <w:t>عدم ال</w:t>
      </w:r>
      <w:r w:rsidR="00B4231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</w:t>
      </w:r>
      <w:r w:rsidRPr="00CA4300">
        <w:rPr>
          <w:rFonts w:hint="cs"/>
          <w:rtl/>
          <w:lang w:bidi="ar-EG"/>
        </w:rPr>
        <w:t xml:space="preserve"> وأن تشير إلى التغييرات 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ممكنة التي من شأنها تيسير مواصلة النظر في </w:t>
      </w:r>
      <w:r w:rsidRPr="00892238">
        <w:rPr>
          <w:rFonts w:hint="cs"/>
          <w:rtl/>
          <w:lang w:bidi="ar-EG"/>
        </w:rPr>
        <w:t xml:space="preserve">مشروع </w:t>
      </w:r>
      <w:r w:rsidR="006E436E" w:rsidRPr="00892238">
        <w:rPr>
          <w:rFonts w:hint="cs"/>
          <w:rtl/>
          <w:lang w:bidi="ar-EG"/>
        </w:rPr>
        <w:t>التوصية</w:t>
      </w:r>
      <w:r w:rsidRPr="00892238">
        <w:rPr>
          <w:rFonts w:hint="cs"/>
          <w:rtl/>
          <w:lang w:bidi="ar-EG"/>
        </w:rPr>
        <w:t xml:space="preserve"> وال</w:t>
      </w:r>
      <w:r w:rsidR="00B42314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موافقة عليه</w:t>
      </w:r>
      <w:r w:rsidR="00892238" w:rsidRPr="00892238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>.</w:t>
      </w:r>
    </w:p>
    <w:p w:rsidR="00CC1423" w:rsidRPr="00CA4300" w:rsidRDefault="00CC1423" w:rsidP="00376789">
      <w:pPr>
        <w:rPr>
          <w:rtl/>
          <w:lang w:bidi="ar-EG"/>
        </w:rPr>
      </w:pPr>
      <w:proofErr w:type="gramStart"/>
      <w:r w:rsidRPr="00CA4300">
        <w:rPr>
          <w:lang w:bidi="ar-EG"/>
        </w:rPr>
        <w:t>5</w:t>
      </w:r>
      <w:r w:rsidRPr="00CA4300">
        <w:rPr>
          <w:rFonts w:hint="cs"/>
          <w:rtl/>
          <w:lang w:bidi="ar-EG"/>
        </w:rPr>
        <w:tab/>
        <w:t>فإذا كان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70</w:t>
      </w:r>
      <w:r w:rsidRPr="00CA4300">
        <w:rPr>
          <w:rFonts w:hint="cs"/>
          <w:rtl/>
          <w:lang w:bidi="ar-EG"/>
        </w:rPr>
        <w:t xml:space="preserve"> في ال</w:t>
      </w:r>
      <w:r w:rsidR="00376789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مائة أو أكثر من الردود الواردة من الدول الأعضاء تؤيد النظر</w:t>
      </w:r>
      <w:r>
        <w:rPr>
          <w:rFonts w:hint="cs"/>
          <w:rtl/>
          <w:lang w:bidi="ar-EG"/>
        </w:rPr>
        <w:t xml:space="preserve"> خلال اجتماع ل</w:t>
      </w:r>
      <w:r w:rsidR="003767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</w:t>
      </w:r>
      <w:r w:rsidRPr="00CA4300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="00376789">
        <w:rPr>
          <w:rFonts w:hint="cs"/>
          <w:rtl/>
          <w:lang w:bidi="ar-EG"/>
        </w:rPr>
        <w:t>هذه التوصية</w:t>
      </w:r>
      <w:r w:rsidRPr="00CA4300">
        <w:rPr>
          <w:rFonts w:hint="cs"/>
          <w:rtl/>
          <w:lang w:bidi="ar-EG"/>
        </w:rPr>
        <w:t xml:space="preserve"> بغرض ال</w:t>
      </w:r>
      <w:r w:rsidR="00376789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موافقة عليه</w:t>
      </w:r>
      <w:r w:rsidR="00376789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 xml:space="preserve">، عندئذ سوف تُكرَّس جلسة عامة </w:t>
      </w:r>
      <w:r w:rsidRPr="00CA4300">
        <w:rPr>
          <w:rFonts w:hint="cs"/>
          <w:b/>
          <w:bCs/>
          <w:rtl/>
          <w:lang w:bidi="ar-EG"/>
        </w:rPr>
        <w:t xml:space="preserve">في </w:t>
      </w:r>
      <w:r w:rsidR="006E436E">
        <w:rPr>
          <w:b/>
          <w:bCs/>
          <w:lang w:bidi="ar-EG"/>
        </w:rPr>
        <w:t>4</w:t>
      </w:r>
      <w:r>
        <w:rPr>
          <w:rFonts w:hint="cs"/>
          <w:b/>
          <w:bCs/>
          <w:rtl/>
          <w:lang w:bidi="ar-SY"/>
        </w:rPr>
        <w:t xml:space="preserve"> </w:t>
      </w:r>
      <w:r w:rsidR="006E436E">
        <w:rPr>
          <w:rFonts w:hint="cs"/>
          <w:b/>
          <w:bCs/>
          <w:rtl/>
          <w:lang w:bidi="ar-SY"/>
        </w:rPr>
        <w:t>أبريل</w:t>
      </w:r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lang w:bidi="ar-SY"/>
        </w:rPr>
        <w:t>201</w:t>
      </w:r>
      <w:r w:rsidR="006E436E">
        <w:rPr>
          <w:b/>
          <w:bCs/>
          <w:lang w:bidi="ar-SY"/>
        </w:rPr>
        <w:t>4</w:t>
      </w:r>
      <w:r w:rsidRPr="00EF164F">
        <w:rPr>
          <w:rFonts w:hint="cs"/>
          <w:rtl/>
          <w:lang w:bidi="ar-EG"/>
        </w:rPr>
        <w:t xml:space="preserve"> </w:t>
      </w:r>
      <w:r w:rsidRPr="00CA4300">
        <w:rPr>
          <w:rFonts w:hint="cs"/>
          <w:rtl/>
          <w:lang w:bidi="ar-EG"/>
        </w:rPr>
        <w:t>لتطبيق إجراء ال</w:t>
      </w:r>
      <w:r w:rsidR="007802B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موافقة.</w:t>
      </w:r>
      <w:proofErr w:type="gramEnd"/>
    </w:p>
    <w:p w:rsidR="00CC1423" w:rsidRPr="00CA4300" w:rsidRDefault="00CC1423" w:rsidP="006A4EB4">
      <w:pPr>
        <w:rPr>
          <w:rtl/>
          <w:lang w:bidi="ar-EG"/>
        </w:rPr>
      </w:pPr>
      <w:r w:rsidRPr="00CA4300">
        <w:rPr>
          <w:rFonts w:hint="cs"/>
          <w:rtl/>
          <w:lang w:bidi="ar-EG"/>
        </w:rPr>
        <w:t>ولذلك فإنني أدعو إدارتكم إلى إيفاد م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مثل إلى الاجتماع. </w:t>
      </w:r>
      <w:r w:rsidRPr="00CA4300">
        <w:rPr>
          <w:rFonts w:hint="cs"/>
          <w:b/>
          <w:bCs/>
          <w:rtl/>
          <w:lang w:bidi="ar-EG"/>
        </w:rPr>
        <w:t>ويرجى من إدارات الدول الأعضاء في الات</w:t>
      </w:r>
      <w:r w:rsidR="006A4EB4">
        <w:rPr>
          <w:rFonts w:hint="cs"/>
          <w:b/>
          <w:bCs/>
          <w:rtl/>
          <w:lang w:bidi="ar-EG"/>
        </w:rPr>
        <w:t>‍</w:t>
      </w:r>
      <w:r w:rsidRPr="00CA4300">
        <w:rPr>
          <w:rFonts w:hint="cs"/>
          <w:b/>
          <w:bCs/>
          <w:rtl/>
          <w:lang w:bidi="ar-EG"/>
        </w:rPr>
        <w:t>حاد</w:t>
      </w:r>
      <w:r w:rsidRPr="00CA4300">
        <w:rPr>
          <w:rFonts w:hint="cs"/>
          <w:rtl/>
          <w:lang w:bidi="ar-EG"/>
        </w:rPr>
        <w:t xml:space="preserve"> بيان اسم رئيس وفدها. وإذا كانت إدارتكم ترغب في أن ي</w:t>
      </w:r>
      <w:r w:rsidR="00414B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مثلها في الاجتماع وكالة تشغيل معتمدة أو منظمة علمية أو صناعية أو أي كيان آخر يتعامل في مسائل الاتصالات، </w:t>
      </w:r>
      <w:r w:rsidR="006A4EB4">
        <w:rPr>
          <w:rFonts w:hint="cs"/>
          <w:rtl/>
          <w:lang w:bidi="ar-EG"/>
        </w:rPr>
        <w:t>يرجى</w:t>
      </w:r>
      <w:r w:rsidRPr="00CA4300">
        <w:rPr>
          <w:rFonts w:hint="cs"/>
          <w:rtl/>
          <w:lang w:bidi="ar-EG"/>
        </w:rPr>
        <w:t xml:space="preserve"> إبلاغ ال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مدير بذلك طبقاً لأحكام الرقم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239</w:t>
      </w:r>
      <w:r w:rsidRPr="00CA4300">
        <w:rPr>
          <w:rFonts w:hint="cs"/>
          <w:rtl/>
          <w:lang w:bidi="ar-EG"/>
        </w:rPr>
        <w:t xml:space="preserve"> من ال</w:t>
      </w:r>
      <w:r w:rsidR="007C48BD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مادة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19</w:t>
      </w:r>
      <w:r w:rsidRPr="00CA4300">
        <w:rPr>
          <w:rFonts w:hint="cs"/>
          <w:rtl/>
          <w:lang w:bidi="ar-EG"/>
        </w:rPr>
        <w:t xml:space="preserve"> من اتفاقية الات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حاد.</w:t>
      </w:r>
    </w:p>
    <w:p w:rsidR="00CC1423" w:rsidRPr="00CA4300" w:rsidRDefault="00CC1423" w:rsidP="006E436E">
      <w:pPr>
        <w:rPr>
          <w:rtl/>
          <w:lang w:bidi="ar-EG"/>
        </w:rPr>
      </w:pPr>
      <w:proofErr w:type="gramStart"/>
      <w:r w:rsidRPr="00CA4300">
        <w:rPr>
          <w:lang w:bidi="ar-EG"/>
        </w:rPr>
        <w:t>6</w:t>
      </w:r>
      <w:r w:rsidRPr="00CA4300">
        <w:rPr>
          <w:rFonts w:hint="cs"/>
          <w:rtl/>
          <w:lang w:bidi="ar-EG"/>
        </w:rPr>
        <w:tab/>
        <w:t>وي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مكن الاطلاع على جدول الأعمال وج</w:t>
      </w:r>
      <w:r w:rsidR="008C0A07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ميع ال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معلومات ذات الصلة فيما يتعلق باجتماع ل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جنة الدراسات</w:t>
      </w:r>
      <w:r>
        <w:rPr>
          <w:rFonts w:hint="eastAsia"/>
          <w:rtl/>
          <w:lang w:bidi="ar-EG"/>
        </w:rPr>
        <w:t> </w:t>
      </w:r>
      <w:r w:rsidRPr="00CA4300">
        <w:rPr>
          <w:lang w:bidi="ar-EG"/>
        </w:rPr>
        <w:t>15</w:t>
      </w:r>
      <w:r w:rsidRPr="00CA4300">
        <w:rPr>
          <w:rFonts w:hint="cs"/>
          <w:rtl/>
          <w:lang w:bidi="ar-EG"/>
        </w:rPr>
        <w:t xml:space="preserve"> في</w:t>
      </w:r>
      <w:r w:rsidRPr="00CA4300">
        <w:rPr>
          <w:rFonts w:hint="eastAsia"/>
          <w:rtl/>
          <w:lang w:bidi="ar-EG"/>
        </w:rPr>
        <w:t> </w:t>
      </w:r>
      <w:r w:rsidRPr="00CA4300">
        <w:rPr>
          <w:rFonts w:hint="cs"/>
          <w:rtl/>
          <w:lang w:bidi="ar-EG"/>
        </w:rPr>
        <w:t>الرسالة ال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جماعية</w:t>
      </w:r>
      <w:r>
        <w:rPr>
          <w:rFonts w:hint="eastAsia"/>
          <w:rtl/>
          <w:lang w:bidi="ar-EG"/>
        </w:rPr>
        <w:t> </w:t>
      </w:r>
      <w:r w:rsidR="006E436E" w:rsidRPr="00F12A09">
        <w:rPr>
          <w:lang w:bidi="ar-EG"/>
        </w:rPr>
        <w:t>4/15</w:t>
      </w:r>
      <w:r w:rsidR="006E436E" w:rsidRPr="00F12A09">
        <w:rPr>
          <w:rtl/>
          <w:lang w:bidi="ar-EG"/>
        </w:rPr>
        <w:t xml:space="preserve"> (</w:t>
      </w:r>
      <w:r w:rsidR="00F12A09" w:rsidRPr="00F12A09">
        <w:rPr>
          <w:rFonts w:hint="cs"/>
          <w:rtl/>
          <w:lang w:bidi="ar-EG"/>
        </w:rPr>
        <w:t>س</w:t>
      </w:r>
      <w:r w:rsidR="006E436E" w:rsidRPr="00F12A09">
        <w:rPr>
          <w:rFonts w:hint="cs"/>
          <w:rtl/>
          <w:lang w:bidi="ar-EG"/>
        </w:rPr>
        <w:t>ت</w:t>
      </w:r>
      <w:r w:rsidR="006E436E" w:rsidRPr="00F12A09">
        <w:rPr>
          <w:rtl/>
          <w:lang w:bidi="ar-EG"/>
        </w:rPr>
        <w:t>صدر قريبا</w:t>
      </w:r>
      <w:r w:rsidR="000727AD" w:rsidRPr="00F12A09">
        <w:rPr>
          <w:rFonts w:hint="cs"/>
          <w:rtl/>
          <w:lang w:bidi="ar-EG"/>
        </w:rPr>
        <w:t>ً</w:t>
      </w:r>
      <w:r w:rsidR="006E436E" w:rsidRPr="00F12A09">
        <w:rPr>
          <w:rtl/>
          <w:lang w:bidi="ar-EG"/>
        </w:rPr>
        <w:t>)</w:t>
      </w:r>
      <w:r w:rsidRPr="00F12A09">
        <w:rPr>
          <w:rFonts w:hint="cs"/>
          <w:rtl/>
          <w:lang w:bidi="ar-EG"/>
        </w:rPr>
        <w:t>.</w:t>
      </w:r>
      <w:proofErr w:type="gramEnd"/>
    </w:p>
    <w:p w:rsidR="00CC1423" w:rsidRDefault="00CC1423" w:rsidP="006E436E">
      <w:pPr>
        <w:rPr>
          <w:rtl/>
          <w:lang w:bidi="ar-EG"/>
        </w:rPr>
      </w:pPr>
      <w:proofErr w:type="gramStart"/>
      <w:r w:rsidRPr="00CA4300">
        <w:rPr>
          <w:lang w:bidi="ar-EG"/>
        </w:rPr>
        <w:t>7</w:t>
      </w:r>
      <w:r w:rsidRPr="00CA4300">
        <w:rPr>
          <w:rFonts w:hint="cs"/>
          <w:rtl/>
          <w:lang w:bidi="ar-EG"/>
        </w:rPr>
        <w:tab/>
        <w:t xml:space="preserve">وفي أعقاب الاجتماع سوف يعلن مدير مكتب تقييس الاتصالات، في رسالة معممة، عن القرار </w:t>
      </w:r>
      <w:r>
        <w:rPr>
          <w:rFonts w:hint="cs"/>
          <w:rtl/>
          <w:lang w:bidi="ar-EG"/>
        </w:rPr>
        <w:t>ال</w:t>
      </w:r>
      <w:r w:rsidR="00890A2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متخذ</w:t>
      </w:r>
      <w:r w:rsidRPr="00CA4300">
        <w:rPr>
          <w:rFonts w:hint="cs"/>
          <w:rtl/>
          <w:lang w:bidi="ar-EG"/>
        </w:rPr>
        <w:t xml:space="preserve"> بشأن </w:t>
      </w:r>
      <w:r w:rsidRPr="00F12A09">
        <w:rPr>
          <w:rFonts w:hint="cs"/>
          <w:rtl/>
          <w:lang w:bidi="ar-EG"/>
        </w:rPr>
        <w:t>هذ</w:t>
      </w:r>
      <w:r w:rsidR="006E436E" w:rsidRPr="00F12A09">
        <w:rPr>
          <w:rFonts w:hint="cs"/>
          <w:rtl/>
          <w:lang w:bidi="ar-EG"/>
        </w:rPr>
        <w:t>ه</w:t>
      </w:r>
      <w:r w:rsidRPr="00F12A09">
        <w:rPr>
          <w:rFonts w:hint="cs"/>
          <w:rtl/>
          <w:lang w:bidi="ar-EG"/>
        </w:rPr>
        <w:t xml:space="preserve"> </w:t>
      </w:r>
      <w:r w:rsidR="006E436E" w:rsidRPr="00F12A09">
        <w:rPr>
          <w:rFonts w:hint="cs"/>
          <w:rtl/>
          <w:lang w:bidi="ar-EG"/>
        </w:rPr>
        <w:t>التوصية</w:t>
      </w:r>
      <w:r w:rsidR="00983C62">
        <w:rPr>
          <w:rFonts w:hint="cs"/>
          <w:rtl/>
          <w:lang w:bidi="ar-EG"/>
        </w:rPr>
        <w:t>.</w:t>
      </w:r>
      <w:proofErr w:type="gramEnd"/>
      <w:r w:rsidR="00983C62">
        <w:rPr>
          <w:rFonts w:hint="cs"/>
          <w:rtl/>
          <w:lang w:bidi="ar-EG"/>
        </w:rPr>
        <w:t xml:space="preserve"> و</w:t>
      </w:r>
      <w:r w:rsidRPr="00CA4300">
        <w:rPr>
          <w:rFonts w:hint="cs"/>
          <w:rtl/>
          <w:lang w:bidi="ar-EG"/>
        </w:rPr>
        <w:t>سوف تُنشر هذه المعلومات أيضاً في النشرة التشغيلية للات</w:t>
      </w:r>
      <w:r w:rsidR="00B549DB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حاد.</w:t>
      </w:r>
    </w:p>
    <w:p w:rsidR="00CC1423" w:rsidRPr="003C0820" w:rsidRDefault="00CC1423" w:rsidP="00CC1423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CC1423" w:rsidRDefault="00CC1423" w:rsidP="00CC1423">
      <w:pPr>
        <w:spacing w:before="1440"/>
        <w:jc w:val="left"/>
        <w:rPr>
          <w:rtl/>
          <w:lang w:bidi="ar-EG"/>
        </w:rPr>
      </w:pPr>
      <w:bookmarkStart w:id="0" w:name="_GoBack"/>
      <w:bookmarkEnd w:id="0"/>
      <w:r>
        <w:rPr>
          <w:rFonts w:hint="cs"/>
          <w:rtl/>
        </w:rPr>
        <w:t>مالكولم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CC1423" w:rsidRDefault="00CC1423" w:rsidP="00CC1423">
      <w:pPr>
        <w:spacing w:before="1440"/>
        <w:jc w:val="left"/>
        <w:rPr>
          <w:rtl/>
          <w:lang w:bidi="ar-EG"/>
        </w:rPr>
      </w:pPr>
      <w:r w:rsidRPr="004B69A5">
        <w:rPr>
          <w:rFonts w:hint="cs"/>
          <w:b/>
          <w:bCs/>
          <w:rtl/>
          <w:lang w:bidi="ar-EG"/>
        </w:rPr>
        <w:t>ال</w:t>
      </w:r>
      <w:r w:rsidR="006C069C">
        <w:rPr>
          <w:rFonts w:hint="cs"/>
          <w:b/>
          <w:bCs/>
          <w:rtl/>
          <w:lang w:bidi="ar-EG"/>
        </w:rPr>
        <w:t>‍</w:t>
      </w:r>
      <w:r w:rsidRPr="004B69A5">
        <w:rPr>
          <w:rFonts w:hint="cs"/>
          <w:b/>
          <w:bCs/>
          <w:rtl/>
          <w:lang w:bidi="ar-EG"/>
        </w:rPr>
        <w:t>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:rsidR="00CC1423" w:rsidRDefault="00CC1423" w:rsidP="00CC1423">
      <w:pPr>
        <w:spacing w:before="0"/>
        <w:jc w:val="left"/>
        <w:rPr>
          <w:lang w:bidi="ar-EG"/>
        </w:rPr>
      </w:pPr>
    </w:p>
    <w:p w:rsidR="00CC1423" w:rsidRDefault="00CC1423" w:rsidP="00CC1423">
      <w:pPr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C1423" w:rsidRPr="00C7399D" w:rsidRDefault="00CC1423" w:rsidP="00CC1423">
      <w:pPr>
        <w:spacing w:before="240"/>
        <w:jc w:val="center"/>
        <w:rPr>
          <w:rStyle w:val="AnnexNotitleChar"/>
          <w:rFonts w:ascii="Times New Roman" w:hAnsi="Times New Roman"/>
          <w:b w:val="0"/>
          <w:bCs w:val="0"/>
          <w:rtl/>
        </w:rPr>
      </w:pPr>
      <w:r w:rsidRPr="00C7399D">
        <w:rPr>
          <w:rStyle w:val="AnnexNotitleChar"/>
          <w:rFonts w:ascii="Times New Roman" w:hAnsi="Times New Roman" w:hint="cs"/>
          <w:b w:val="0"/>
          <w:bCs w:val="0"/>
          <w:rtl/>
        </w:rPr>
        <w:lastRenderedPageBreak/>
        <w:t>ال</w:t>
      </w:r>
      <w:r>
        <w:rPr>
          <w:rStyle w:val="AnnexNotitleChar"/>
          <w:rFonts w:ascii="Times New Roman" w:hAnsi="Times New Roman" w:hint="cs"/>
          <w:b w:val="0"/>
          <w:bCs w:val="0"/>
          <w:rtl/>
        </w:rPr>
        <w:t>‍</w:t>
      </w:r>
      <w:r w:rsidRPr="00C7399D">
        <w:rPr>
          <w:rStyle w:val="AnnexNotitleChar"/>
          <w:rFonts w:ascii="Times New Roman" w:hAnsi="Times New Roman" w:hint="cs"/>
          <w:b w:val="0"/>
          <w:bCs w:val="0"/>
          <w:rtl/>
        </w:rPr>
        <w:t xml:space="preserve">ملحـق </w:t>
      </w:r>
      <w:r w:rsidRPr="00C7399D">
        <w:rPr>
          <w:rStyle w:val="AnnexNotitleChar"/>
          <w:rFonts w:ascii="Times New Roman" w:hAnsi="Times New Roman"/>
          <w:b w:val="0"/>
          <w:bCs w:val="0"/>
          <w:lang w:val="en-US" w:bidi="ar-EG"/>
        </w:rPr>
        <w:t>1</w:t>
      </w:r>
    </w:p>
    <w:p w:rsidR="00CC1423" w:rsidRPr="00CA4300" w:rsidRDefault="00374235" w:rsidP="00374235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(بالرسالة ال</w:t>
      </w:r>
      <w:r w:rsidR="00F608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معمم</w:t>
      </w:r>
      <w:r w:rsidR="009B3275">
        <w:rPr>
          <w:rFonts w:hint="cs"/>
          <w:rtl/>
          <w:lang w:bidi="ar-EG"/>
        </w:rPr>
        <w:t>ة</w:t>
      </w:r>
      <w:r>
        <w:rPr>
          <w:rFonts w:hint="cs"/>
          <w:rtl/>
          <w:lang w:val="en-GB" w:bidi="ar-EG"/>
        </w:rPr>
        <w:t xml:space="preserve"> </w:t>
      </w:r>
      <w:r w:rsidR="006E436E" w:rsidRPr="00A26248">
        <w:rPr>
          <w:lang w:bidi="ar-EG"/>
        </w:rPr>
        <w:t>63</w:t>
      </w:r>
      <w:r>
        <w:rPr>
          <w:rFonts w:hint="cs"/>
          <w:rtl/>
          <w:lang w:bidi="ar-EG"/>
        </w:rPr>
        <w:t xml:space="preserve"> </w:t>
      </w:r>
      <w:r w:rsidR="00861494">
        <w:rPr>
          <w:rFonts w:hint="cs"/>
          <w:rtl/>
          <w:lang w:bidi="ar-EG"/>
        </w:rPr>
        <w:t>ل</w:t>
      </w:r>
      <w:r w:rsidR="00397061">
        <w:rPr>
          <w:rFonts w:hint="cs"/>
          <w:rtl/>
          <w:lang w:bidi="ar-EG"/>
        </w:rPr>
        <w:t>‍</w:t>
      </w:r>
      <w:r w:rsidR="00861494">
        <w:rPr>
          <w:rFonts w:hint="cs"/>
          <w:rtl/>
          <w:lang w:bidi="ar-EG"/>
        </w:rPr>
        <w:t>مكتب تقييس الاتصالات</w:t>
      </w:r>
      <w:r w:rsidR="00CC1423" w:rsidRPr="00CA4300">
        <w:rPr>
          <w:rFonts w:hint="cs"/>
          <w:rtl/>
          <w:lang w:bidi="ar-EG"/>
        </w:rPr>
        <w:t>)</w:t>
      </w:r>
    </w:p>
    <w:p w:rsidR="004C1800" w:rsidRPr="00A26248" w:rsidRDefault="00861494" w:rsidP="00A26248">
      <w:pPr>
        <w:pStyle w:val="Annextitle"/>
        <w:rPr>
          <w:rtl/>
        </w:rPr>
      </w:pPr>
      <w:r w:rsidRPr="00A26248">
        <w:rPr>
          <w:rFonts w:hint="cs"/>
          <w:rtl/>
          <w:lang w:bidi="ar-EG"/>
        </w:rPr>
        <w:t xml:space="preserve">ملخص </w:t>
      </w:r>
      <w:r w:rsidR="006E436E" w:rsidRPr="00A26248">
        <w:rPr>
          <w:rtl/>
          <w:lang w:bidi="ar-EG"/>
        </w:rPr>
        <w:t xml:space="preserve">مشروع التوصية </w:t>
      </w:r>
      <w:r w:rsidR="006E436E" w:rsidRPr="00A26248">
        <w:t>ITU</w:t>
      </w:r>
      <w:r w:rsidR="006E436E" w:rsidRPr="00A26248">
        <w:noBreakHyphen/>
        <w:t>T G.9700</w:t>
      </w:r>
      <w:r w:rsidR="006E436E" w:rsidRPr="00A26248">
        <w:rPr>
          <w:rFonts w:hint="cs"/>
          <w:rtl/>
          <w:lang w:bidi="ar-EG"/>
        </w:rPr>
        <w:t xml:space="preserve"> </w:t>
      </w:r>
      <w:r w:rsidRPr="00A26248">
        <w:rPr>
          <w:rFonts w:hint="cs"/>
          <w:rtl/>
        </w:rPr>
        <w:t xml:space="preserve">والوثيقة التي </w:t>
      </w:r>
      <w:r w:rsidR="00A26248" w:rsidRPr="00A26248">
        <w:rPr>
          <w:rFonts w:hint="cs"/>
          <w:rtl/>
        </w:rPr>
        <w:t>ي</w:t>
      </w:r>
      <w:r w:rsidRPr="00A26248">
        <w:rPr>
          <w:rFonts w:hint="cs"/>
          <w:rtl/>
        </w:rPr>
        <w:t>رد فيها</w:t>
      </w:r>
    </w:p>
    <w:p w:rsidR="00ED2826" w:rsidRPr="00EF5C52" w:rsidRDefault="00861494" w:rsidP="00EF5C52">
      <w:pPr>
        <w:spacing w:before="480"/>
        <w:jc w:val="left"/>
        <w:rPr>
          <w:rFonts w:ascii="Times New Roman Bold" w:hAnsi="Times New Roman Bold"/>
          <w:b/>
          <w:bCs/>
          <w:lang w:bidi="ar-EG"/>
        </w:rPr>
      </w:pPr>
      <w:r w:rsidRPr="00EF5C52">
        <w:rPr>
          <w:rFonts w:ascii="Times New Roman Bold" w:hAnsi="Times New Roman Bold" w:hint="cs"/>
          <w:b/>
          <w:bCs/>
          <w:rtl/>
        </w:rPr>
        <w:t>مشروع التوصية ال</w:t>
      </w:r>
      <w:r w:rsidR="00D16A38" w:rsidRPr="00EF5C52">
        <w:rPr>
          <w:rFonts w:ascii="Times New Roman Bold" w:hAnsi="Times New Roman Bold" w:hint="cs"/>
          <w:b/>
          <w:bCs/>
          <w:rtl/>
        </w:rPr>
        <w:t>‍</w:t>
      </w:r>
      <w:r w:rsidRPr="00EF5C52">
        <w:rPr>
          <w:rFonts w:ascii="Times New Roman Bold" w:hAnsi="Times New Roman Bold" w:hint="cs"/>
          <w:b/>
          <w:bCs/>
          <w:rtl/>
        </w:rPr>
        <w:t xml:space="preserve">جديدة </w:t>
      </w:r>
      <w:r w:rsidRPr="00EF5C52">
        <w:rPr>
          <w:rFonts w:ascii="Times New Roman Bold" w:hAnsi="Times New Roman Bold"/>
          <w:b/>
          <w:bCs/>
        </w:rPr>
        <w:t>ITU</w:t>
      </w:r>
      <w:r w:rsidRPr="00EF5C52">
        <w:rPr>
          <w:rFonts w:ascii="Times New Roman Bold" w:hAnsi="Times New Roman Bold"/>
          <w:b/>
          <w:bCs/>
        </w:rPr>
        <w:noBreakHyphen/>
        <w:t>T G.9700</w:t>
      </w:r>
      <w:r w:rsidRPr="00EF5C52">
        <w:rPr>
          <w:rFonts w:ascii="Times New Roman Bold" w:hAnsi="Times New Roman Bold" w:hint="cs"/>
          <w:b/>
          <w:bCs/>
          <w:rtl/>
          <w:lang w:bidi="ar-EG"/>
        </w:rPr>
        <w:t>،</w:t>
      </w:r>
      <w:r w:rsidRPr="00EF5C52">
        <w:rPr>
          <w:rFonts w:ascii="Times New Roman Bold" w:hAnsi="Times New Roman Bold" w:hint="cs"/>
          <w:b/>
          <w:bCs/>
          <w:rtl/>
        </w:rPr>
        <w:t xml:space="preserve"> </w:t>
      </w:r>
      <w:r w:rsidR="006E436E" w:rsidRPr="00EF5C52">
        <w:rPr>
          <w:rFonts w:ascii="Times New Roman Bold" w:hAnsi="Times New Roman Bold"/>
          <w:b/>
          <w:bCs/>
          <w:rtl/>
          <w:lang w:bidi="ar-EG"/>
        </w:rPr>
        <w:t>النفاذ السريع إلى مطاريف ال</w:t>
      </w:r>
      <w:r w:rsidR="0034132D" w:rsidRPr="00EF5C52">
        <w:rPr>
          <w:rFonts w:ascii="Times New Roman Bold" w:hAnsi="Times New Roman Bold" w:hint="cs"/>
          <w:b/>
          <w:bCs/>
          <w:rtl/>
          <w:lang w:bidi="ar-EG"/>
        </w:rPr>
        <w:t>‍</w:t>
      </w:r>
      <w:r w:rsidR="006E436E" w:rsidRPr="00EF5C52">
        <w:rPr>
          <w:rFonts w:ascii="Times New Roman Bold" w:hAnsi="Times New Roman Bold"/>
          <w:b/>
          <w:bCs/>
          <w:rtl/>
          <w:lang w:bidi="ar-EG"/>
        </w:rPr>
        <w:t xml:space="preserve">مشتركين </w:t>
      </w:r>
      <w:r w:rsidR="006E436E" w:rsidRPr="00EF5C52">
        <w:rPr>
          <w:rFonts w:ascii="Times New Roman Bold" w:hAnsi="Times New Roman Bold"/>
          <w:b/>
          <w:bCs/>
        </w:rPr>
        <w:t>(FAST)</w:t>
      </w:r>
      <w:r w:rsidR="006E436E" w:rsidRPr="00EF5C52">
        <w:rPr>
          <w:rFonts w:ascii="Times New Roman Bold" w:hAnsi="Times New Roman Bold"/>
          <w:b/>
          <w:bCs/>
          <w:rtl/>
          <w:lang w:bidi="ar-EG"/>
        </w:rPr>
        <w:t xml:space="preserve"> -</w:t>
      </w:r>
      <w:r w:rsidR="00F075B7" w:rsidRPr="00EF5C52">
        <w:rPr>
          <w:rFonts w:ascii="Times New Roman Bold" w:hAnsi="Times New Roman Bold" w:hint="cs"/>
          <w:b/>
          <w:bCs/>
          <w:rtl/>
          <w:lang w:bidi="ar-EG"/>
        </w:rPr>
        <w:br/>
      </w:r>
      <w:r w:rsidR="006E436E" w:rsidRPr="00EF5C52">
        <w:rPr>
          <w:rFonts w:ascii="Times New Roman Bold" w:hAnsi="Times New Roman Bold" w:hint="cs"/>
          <w:b/>
          <w:bCs/>
          <w:rtl/>
          <w:lang w:bidi="ar-EG"/>
        </w:rPr>
        <w:t>مواصفات</w:t>
      </w:r>
      <w:r w:rsidR="00A26248" w:rsidRPr="00EF5C52">
        <w:rPr>
          <w:rFonts w:ascii="Times New Roman Bold" w:hAnsi="Times New Roman Bold" w:hint="cs"/>
          <w:b/>
          <w:bCs/>
          <w:rtl/>
          <w:lang w:bidi="ar-EG"/>
        </w:rPr>
        <w:t xml:space="preserve"> بشأن</w:t>
      </w:r>
      <w:r w:rsidR="006E436E" w:rsidRPr="00EF5C52">
        <w:rPr>
          <w:rFonts w:ascii="Times New Roman Bold" w:hAnsi="Times New Roman Bold"/>
          <w:b/>
          <w:bCs/>
          <w:rtl/>
          <w:lang w:bidi="ar-EG"/>
        </w:rPr>
        <w:t xml:space="preserve"> الكثافة الطيفية للقدرة</w:t>
      </w:r>
      <w:r w:rsidR="00ED2826" w:rsidRPr="00EF5C52">
        <w:rPr>
          <w:rFonts w:ascii="Times New Roman Bold" w:hAnsi="Times New Roman Bold"/>
          <w:b/>
          <w:bCs/>
          <w:rtl/>
          <w:lang w:bidi="ar-EG"/>
        </w:rPr>
        <w:br/>
      </w:r>
      <w:r w:rsidR="00ED2826" w:rsidRPr="00EF5C52">
        <w:rPr>
          <w:rFonts w:ascii="Times New Roman Bold" w:hAnsi="Times New Roman Bold" w:hint="cs"/>
          <w:b/>
          <w:bCs/>
          <w:rtl/>
          <w:lang w:bidi="ar-EG"/>
        </w:rPr>
        <w:t> </w:t>
      </w:r>
      <w:r w:rsidR="00ED2826" w:rsidRPr="00EF5C52">
        <w:rPr>
          <w:rFonts w:ascii="Times New Roman Bold" w:hAnsi="Times New Roman Bold"/>
          <w:b/>
          <w:bCs/>
          <w:lang w:bidi="ar-EG"/>
        </w:rPr>
        <w:t>COM</w:t>
      </w:r>
      <w:r w:rsidR="001E56EB" w:rsidRPr="00EF5C52">
        <w:rPr>
          <w:rFonts w:ascii="Times New Roman Bold" w:hAnsi="Times New Roman Bold"/>
          <w:b/>
          <w:bCs/>
          <w:lang w:bidi="ar-EG"/>
        </w:rPr>
        <w:t> </w:t>
      </w:r>
      <w:r w:rsidR="00ED2826" w:rsidRPr="00EF5C52">
        <w:rPr>
          <w:rFonts w:ascii="Times New Roman Bold" w:hAnsi="Times New Roman Bold"/>
          <w:b/>
          <w:bCs/>
          <w:lang w:bidi="ar-EG"/>
        </w:rPr>
        <w:t>15</w:t>
      </w:r>
      <w:r w:rsidR="00ED2826" w:rsidRPr="00EF5C52">
        <w:rPr>
          <w:rFonts w:ascii="Times New Roman Bold" w:hAnsi="Times New Roman Bold"/>
          <w:b/>
          <w:bCs/>
          <w:lang w:bidi="ar-EG"/>
        </w:rPr>
        <w:noBreakHyphen/>
        <w:t>R7</w:t>
      </w:r>
      <w:r w:rsidR="00ED2826" w:rsidRPr="00EF5C52">
        <w:rPr>
          <w:rFonts w:ascii="Times New Roman Bold" w:hAnsi="Times New Roman Bold" w:hint="cs"/>
          <w:b/>
          <w:bCs/>
          <w:rtl/>
          <w:lang w:bidi="ar-EG"/>
        </w:rPr>
        <w:t> </w:t>
      </w:r>
    </w:p>
    <w:p w:rsidR="00F227B8" w:rsidRPr="009F4334" w:rsidRDefault="00F227B8" w:rsidP="00F227B8">
      <w:pPr>
        <w:pStyle w:val="Headingb"/>
        <w:spacing w:before="360"/>
        <w:rPr>
          <w:rtl/>
          <w:lang w:bidi="ar-EG"/>
        </w:rPr>
      </w:pPr>
      <w:r w:rsidRPr="009F4334">
        <w:rPr>
          <w:rFonts w:hint="cs"/>
          <w:rtl/>
          <w:lang w:bidi="ar-EG"/>
        </w:rPr>
        <w:t>ملخص</w:t>
      </w:r>
    </w:p>
    <w:p w:rsidR="00CC1423" w:rsidRDefault="005C6F5D" w:rsidP="00C778B1">
      <w:pPr>
        <w:rPr>
          <w:lang w:bidi="ar-EG"/>
        </w:rPr>
      </w:pPr>
      <w:r>
        <w:rPr>
          <w:rFonts w:hint="cs"/>
          <w:rtl/>
          <w:lang w:bidi="ar-EG"/>
        </w:rPr>
        <w:t>ت‍حدد</w:t>
      </w:r>
      <w:r w:rsidR="00F227B8" w:rsidRPr="006D2EC5">
        <w:rPr>
          <w:rtl/>
          <w:lang w:bidi="ar-EG"/>
        </w:rPr>
        <w:t xml:space="preserve"> التوصية </w:t>
      </w:r>
      <w:r w:rsidR="00F227B8" w:rsidRPr="006D2EC5">
        <w:rPr>
          <w:lang w:bidi="ar-EG"/>
        </w:rPr>
        <w:t>ITU</w:t>
      </w:r>
      <w:r w:rsidR="00F227B8">
        <w:rPr>
          <w:lang w:bidi="ar-EG"/>
        </w:rPr>
        <w:noBreakHyphen/>
      </w:r>
      <w:r w:rsidR="00F227B8" w:rsidRPr="006D2EC5">
        <w:rPr>
          <w:lang w:bidi="ar-EG"/>
        </w:rPr>
        <w:t>T</w:t>
      </w:r>
      <w:r w:rsidR="00F227B8">
        <w:rPr>
          <w:lang w:bidi="ar-EG"/>
        </w:rPr>
        <w:t> </w:t>
      </w:r>
      <w:r w:rsidR="00F227B8" w:rsidRPr="006D2EC5">
        <w:rPr>
          <w:lang w:bidi="ar-EG"/>
        </w:rPr>
        <w:t>G.9</w:t>
      </w:r>
      <w:r w:rsidR="00F227B8">
        <w:rPr>
          <w:lang w:bidi="ar-EG"/>
        </w:rPr>
        <w:t>700</w:t>
      </w:r>
      <w:r w:rsidR="00F227B8" w:rsidRPr="006D2EC5">
        <w:rPr>
          <w:rtl/>
          <w:lang w:bidi="ar-EG"/>
        </w:rPr>
        <w:t xml:space="preserve"> متطلبات قناع الكثافة الطيفية للقدرة </w:t>
      </w:r>
      <w:r w:rsidR="00F227B8">
        <w:rPr>
          <w:lang w:bidi="ar-EG"/>
        </w:rPr>
        <w:t>(</w:t>
      </w:r>
      <w:r w:rsidR="00F227B8" w:rsidRPr="006D2EC5">
        <w:rPr>
          <w:lang w:bidi="ar-EG"/>
        </w:rPr>
        <w:t>PSD</w:t>
      </w:r>
      <w:r w:rsidR="00F227B8">
        <w:rPr>
          <w:lang w:bidi="ar-EG"/>
        </w:rPr>
        <w:t>)</w:t>
      </w:r>
      <w:r w:rsidR="00F227B8" w:rsidRPr="006D2EC5">
        <w:rPr>
          <w:rtl/>
          <w:lang w:bidi="ar-EG"/>
        </w:rPr>
        <w:t xml:space="preserve"> وم</w:t>
      </w:r>
      <w:r w:rsidR="00F724A9">
        <w:rPr>
          <w:rFonts w:hint="cs"/>
          <w:rtl/>
          <w:lang w:bidi="ar-EG"/>
        </w:rPr>
        <w:t>‍</w:t>
      </w:r>
      <w:r w:rsidR="00F227B8" w:rsidRPr="006D2EC5">
        <w:rPr>
          <w:rtl/>
          <w:lang w:bidi="ar-EG"/>
        </w:rPr>
        <w:t xml:space="preserve">جموعة من الأدوات التي تدعم خفض </w:t>
      </w:r>
      <w:r w:rsidR="00F227B8">
        <w:rPr>
          <w:rFonts w:hint="cs"/>
          <w:rtl/>
          <w:lang w:bidi="ar-EG"/>
        </w:rPr>
        <w:t xml:space="preserve">قناع </w:t>
      </w:r>
      <w:r w:rsidR="00F227B8" w:rsidRPr="006D2EC5">
        <w:rPr>
          <w:rtl/>
          <w:lang w:bidi="ar-EG"/>
        </w:rPr>
        <w:t xml:space="preserve">الكثافة </w:t>
      </w:r>
      <w:r w:rsidR="004864D2">
        <w:rPr>
          <w:rFonts w:hint="cs"/>
          <w:rtl/>
          <w:lang w:bidi="ar-EG"/>
        </w:rPr>
        <w:t>الطيفية للقدرة</w:t>
      </w:r>
      <w:r w:rsidR="00F227B8" w:rsidRPr="006D2EC5">
        <w:rPr>
          <w:rtl/>
          <w:lang w:bidi="ar-EG"/>
        </w:rPr>
        <w:t xml:space="preserve"> ال</w:t>
      </w:r>
      <w:r w:rsidR="004864D2">
        <w:rPr>
          <w:rFonts w:hint="cs"/>
          <w:rtl/>
          <w:lang w:bidi="ar-EG"/>
        </w:rPr>
        <w:t>‍</w:t>
      </w:r>
      <w:r w:rsidR="00F227B8" w:rsidRPr="006D2EC5">
        <w:rPr>
          <w:rtl/>
          <w:lang w:bidi="ar-EG"/>
        </w:rPr>
        <w:t xml:space="preserve">خاصة بالإرسال </w:t>
      </w:r>
      <w:r w:rsidR="00F227B8">
        <w:rPr>
          <w:rFonts w:hint="cs"/>
          <w:rtl/>
          <w:lang w:bidi="ar-EG"/>
        </w:rPr>
        <w:t>و</w:t>
      </w:r>
      <w:r w:rsidR="00F227B8">
        <w:rPr>
          <w:rtl/>
          <w:lang w:bidi="ar-EG"/>
        </w:rPr>
        <w:t xml:space="preserve">معلمات </w:t>
      </w:r>
      <w:r w:rsidR="004864D2">
        <w:rPr>
          <w:rFonts w:hint="cs"/>
          <w:rtl/>
          <w:lang w:bidi="ar-EG"/>
        </w:rPr>
        <w:t>التحكم في</w:t>
      </w:r>
      <w:r w:rsidR="004864D2">
        <w:rPr>
          <w:rFonts w:hint="eastAsia"/>
          <w:rtl/>
          <w:lang w:bidi="ar-EG"/>
        </w:rPr>
        <w:t> </w:t>
      </w:r>
      <w:r w:rsidR="004864D2">
        <w:rPr>
          <w:rFonts w:hint="cs"/>
          <w:rtl/>
          <w:lang w:bidi="ar-EG"/>
        </w:rPr>
        <w:t>السمات</w:t>
      </w:r>
      <w:r w:rsidR="00F227B8">
        <w:rPr>
          <w:rFonts w:hint="cs"/>
          <w:rtl/>
          <w:lang w:bidi="ar-EG"/>
        </w:rPr>
        <w:t xml:space="preserve"> </w:t>
      </w:r>
      <w:r w:rsidR="00F227B8">
        <w:rPr>
          <w:rtl/>
          <w:lang w:bidi="ar-EG"/>
        </w:rPr>
        <w:t xml:space="preserve">التي </w:t>
      </w:r>
      <w:r w:rsidR="004864D2">
        <w:rPr>
          <w:rFonts w:hint="cs"/>
          <w:rtl/>
          <w:lang w:bidi="ar-EG"/>
        </w:rPr>
        <w:t>ت‍حدد</w:t>
      </w:r>
      <w:r w:rsidR="00F227B8">
        <w:rPr>
          <w:rtl/>
          <w:lang w:bidi="ar-EG"/>
        </w:rPr>
        <w:t xml:space="preserve"> ال</w:t>
      </w:r>
      <w:r w:rsidR="004864D2">
        <w:rPr>
          <w:rFonts w:hint="cs"/>
          <w:rtl/>
          <w:lang w:bidi="ar-EG"/>
        </w:rPr>
        <w:t>‍</w:t>
      </w:r>
      <w:r w:rsidR="00F227B8">
        <w:rPr>
          <w:rtl/>
          <w:lang w:bidi="ar-EG"/>
        </w:rPr>
        <w:t>محتوى الطيفي</w:t>
      </w:r>
      <w:r w:rsidR="00F227B8">
        <w:rPr>
          <w:rFonts w:hint="cs"/>
          <w:rtl/>
          <w:lang w:bidi="ar-EG"/>
        </w:rPr>
        <w:t>، ب</w:t>
      </w:r>
      <w:r w:rsidR="00F724A9">
        <w:rPr>
          <w:rFonts w:hint="cs"/>
          <w:rtl/>
          <w:lang w:bidi="ar-EG"/>
        </w:rPr>
        <w:t>‍</w:t>
      </w:r>
      <w:r w:rsidR="00F227B8">
        <w:rPr>
          <w:rFonts w:hint="cs"/>
          <w:rtl/>
          <w:lang w:bidi="ar-EG"/>
        </w:rPr>
        <w:t xml:space="preserve">ما في ذلك أقصى </w:t>
      </w:r>
      <w:r w:rsidR="00F227B8" w:rsidRPr="006D2EC5">
        <w:rPr>
          <w:rtl/>
          <w:lang w:bidi="ar-EG"/>
        </w:rPr>
        <w:t xml:space="preserve">قدرة إرسال </w:t>
      </w:r>
      <w:r w:rsidR="00F227B8">
        <w:rPr>
          <w:rFonts w:hint="cs"/>
          <w:rtl/>
          <w:lang w:bidi="ar-EG"/>
        </w:rPr>
        <w:t xml:space="preserve">كلية </w:t>
      </w:r>
      <w:r w:rsidR="00F227B8" w:rsidRPr="006D2EC5">
        <w:rPr>
          <w:rtl/>
          <w:lang w:bidi="ar-EG"/>
        </w:rPr>
        <w:t>مسموح بها ت</w:t>
      </w:r>
      <w:r w:rsidR="00F724A9">
        <w:rPr>
          <w:rFonts w:hint="cs"/>
          <w:rtl/>
          <w:lang w:bidi="ar-EG"/>
        </w:rPr>
        <w:t>‍</w:t>
      </w:r>
      <w:r w:rsidR="00F227B8" w:rsidRPr="006D2EC5">
        <w:rPr>
          <w:rtl/>
          <w:lang w:bidi="ar-EG"/>
        </w:rPr>
        <w:t>جاه معاوقة م</w:t>
      </w:r>
      <w:r w:rsidR="00F724A9">
        <w:rPr>
          <w:rFonts w:hint="cs"/>
          <w:rtl/>
          <w:lang w:bidi="ar-EG"/>
        </w:rPr>
        <w:t>‍</w:t>
      </w:r>
      <w:r w:rsidR="00F227B8" w:rsidRPr="006D2EC5">
        <w:rPr>
          <w:rtl/>
          <w:lang w:bidi="ar-EG"/>
        </w:rPr>
        <w:t>حددة للانتهائية</w:t>
      </w:r>
      <w:r w:rsidR="00F227B8">
        <w:rPr>
          <w:rFonts w:hint="cs"/>
          <w:rtl/>
          <w:lang w:bidi="ar-EG"/>
        </w:rPr>
        <w:t>،</w:t>
      </w:r>
      <w:r w:rsidR="00F227B8">
        <w:rPr>
          <w:rtl/>
          <w:lang w:bidi="ar-EG"/>
        </w:rPr>
        <w:t xml:space="preserve"> </w:t>
      </w:r>
      <w:r w:rsidR="00F227B8">
        <w:rPr>
          <w:rFonts w:hint="cs"/>
          <w:rtl/>
          <w:lang w:bidi="ar-EG"/>
        </w:rPr>
        <w:t>ومنهجية للتحقق من الكثافة</w:t>
      </w:r>
      <w:r w:rsidR="00F227B8">
        <w:rPr>
          <w:rFonts w:hint="eastAsia"/>
          <w:rtl/>
          <w:lang w:bidi="ar-EG"/>
        </w:rPr>
        <w:t> </w:t>
      </w:r>
      <w:r w:rsidR="004864D2">
        <w:rPr>
          <w:rFonts w:hint="cs"/>
          <w:rtl/>
          <w:lang w:bidi="ar-EG"/>
        </w:rPr>
        <w:t>الطيفية للقدرة ال‍خاصة بالإرسال</w:t>
      </w:r>
      <w:r w:rsidR="00F227B8" w:rsidRPr="006D2EC5">
        <w:rPr>
          <w:rtl/>
          <w:lang w:bidi="ar-EG"/>
        </w:rPr>
        <w:t xml:space="preserve">. وتكمل هذه </w:t>
      </w:r>
      <w:r w:rsidR="00F227B8">
        <w:rPr>
          <w:rFonts w:hint="cs"/>
          <w:rtl/>
          <w:lang w:bidi="ar-EG"/>
        </w:rPr>
        <w:t xml:space="preserve">التوصية </w:t>
      </w:r>
      <w:r w:rsidR="004864D2">
        <w:rPr>
          <w:rFonts w:hint="cs"/>
          <w:rtl/>
          <w:lang w:bidi="ar-EG"/>
        </w:rPr>
        <w:t>ال‍مواصفات</w:t>
      </w:r>
      <w:r w:rsidR="00F227B8" w:rsidRPr="006D2EC5">
        <w:rPr>
          <w:rtl/>
          <w:lang w:bidi="ar-EG"/>
        </w:rPr>
        <w:t xml:space="preserve"> ال</w:t>
      </w:r>
      <w:r w:rsidR="004864D2">
        <w:rPr>
          <w:rFonts w:hint="cs"/>
          <w:rtl/>
          <w:lang w:bidi="ar-EG"/>
        </w:rPr>
        <w:t>‍</w:t>
      </w:r>
      <w:r w:rsidR="00F227B8" w:rsidRPr="006D2EC5">
        <w:rPr>
          <w:rtl/>
          <w:lang w:bidi="ar-EG"/>
        </w:rPr>
        <w:t xml:space="preserve">خاصة </w:t>
      </w:r>
      <w:r w:rsidR="00F227B8">
        <w:rPr>
          <w:rFonts w:hint="cs"/>
          <w:rtl/>
          <w:lang w:bidi="ar-EG"/>
        </w:rPr>
        <w:t>ب</w:t>
      </w:r>
      <w:r w:rsidR="00F227B8" w:rsidRPr="006D2EC5">
        <w:rPr>
          <w:rtl/>
          <w:lang w:bidi="ar-EG"/>
        </w:rPr>
        <w:t>الطبقة ال</w:t>
      </w:r>
      <w:r w:rsidR="004864D2">
        <w:rPr>
          <w:rFonts w:hint="cs"/>
          <w:rtl/>
          <w:lang w:bidi="ar-EG"/>
        </w:rPr>
        <w:t>‍</w:t>
      </w:r>
      <w:r w:rsidR="00F227B8" w:rsidRPr="006D2EC5">
        <w:rPr>
          <w:rtl/>
          <w:lang w:bidi="ar-EG"/>
        </w:rPr>
        <w:t>مادية</w:t>
      </w:r>
      <w:r w:rsidR="004864D2">
        <w:rPr>
          <w:rFonts w:hint="cs"/>
          <w:rtl/>
          <w:lang w:bidi="ar-EG"/>
        </w:rPr>
        <w:t> </w:t>
      </w:r>
      <w:r w:rsidR="00F227B8">
        <w:rPr>
          <w:lang w:bidi="ar-EG"/>
        </w:rPr>
        <w:t>(</w:t>
      </w:r>
      <w:r w:rsidR="00F227B8" w:rsidRPr="006D2EC5">
        <w:rPr>
          <w:lang w:bidi="ar-EG"/>
        </w:rPr>
        <w:t>PHY</w:t>
      </w:r>
      <w:r w:rsidR="00F227B8">
        <w:rPr>
          <w:lang w:bidi="ar-EG"/>
        </w:rPr>
        <w:t>)</w:t>
      </w:r>
      <w:r w:rsidR="00F227B8" w:rsidRPr="006D2EC5">
        <w:rPr>
          <w:rtl/>
          <w:lang w:bidi="ar-EG"/>
        </w:rPr>
        <w:t xml:space="preserve"> الواردة في التوصية</w:t>
      </w:r>
      <w:r w:rsidR="00EE2E26">
        <w:rPr>
          <w:rFonts w:hint="cs"/>
          <w:rtl/>
          <w:lang w:bidi="ar-EG"/>
        </w:rPr>
        <w:t> </w:t>
      </w:r>
      <w:r w:rsidR="00F227B8" w:rsidRPr="006D2EC5">
        <w:rPr>
          <w:lang w:bidi="ar-EG"/>
        </w:rPr>
        <w:t>ITU</w:t>
      </w:r>
      <w:r w:rsidR="00F227B8">
        <w:rPr>
          <w:lang w:bidi="ar-EG"/>
        </w:rPr>
        <w:noBreakHyphen/>
      </w:r>
      <w:r w:rsidR="00F227B8" w:rsidRPr="006D2EC5">
        <w:rPr>
          <w:lang w:bidi="ar-EG"/>
        </w:rPr>
        <w:t>T</w:t>
      </w:r>
      <w:r w:rsidR="00F227B8">
        <w:rPr>
          <w:lang w:bidi="ar-EG"/>
        </w:rPr>
        <w:t> </w:t>
      </w:r>
      <w:r w:rsidR="00F227B8" w:rsidRPr="006D2EC5">
        <w:rPr>
          <w:lang w:bidi="ar-EG"/>
        </w:rPr>
        <w:t>G.9</w:t>
      </w:r>
      <w:r w:rsidR="00F227B8">
        <w:rPr>
          <w:lang w:bidi="ar-EG"/>
        </w:rPr>
        <w:t>701</w:t>
      </w:r>
      <w:r w:rsidR="00F227B8" w:rsidRPr="006D2EC5">
        <w:rPr>
          <w:rtl/>
          <w:lang w:bidi="ar-EG"/>
        </w:rPr>
        <w:t>.</w:t>
      </w:r>
    </w:p>
    <w:p w:rsidR="00CC1423" w:rsidRPr="00A221EB" w:rsidRDefault="00CC1423" w:rsidP="00CC1423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CC1423" w:rsidRPr="00A221EB" w:rsidSect="008F1142">
      <w:headerReference w:type="default" r:id="rId12"/>
      <w:footerReference w:type="default" r:id="rId13"/>
      <w:footerReference w:type="first" r:id="rId14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68" w:rsidRDefault="004F0068">
      <w:r>
        <w:separator/>
      </w:r>
    </w:p>
  </w:endnote>
  <w:endnote w:type="continuationSeparator" w:id="0">
    <w:p w:rsidR="004F0068" w:rsidRDefault="004F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BC" w:rsidRPr="00C1670D" w:rsidRDefault="00C1670D" w:rsidP="00C1670D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20"/>
        <w:lang w:val="fr-CH"/>
      </w:rPr>
    </w:pPr>
    <w:r w:rsidRPr="00C1670D">
      <w:rPr>
        <w:rFonts w:cs="Times New Roman"/>
        <w:caps/>
        <w:sz w:val="16"/>
        <w:szCs w:val="20"/>
        <w:lang w:val="fr-CH"/>
      </w:rPr>
      <w:t>ITU-T\BUREAU\CIRC\063</w:t>
    </w:r>
    <w:r>
      <w:rPr>
        <w:rFonts w:cs="Times New Roman"/>
        <w:caps/>
        <w:sz w:val="16"/>
        <w:szCs w:val="20"/>
        <w:lang w:val="fr-CH"/>
      </w:rPr>
      <w:t>A</w:t>
    </w:r>
    <w:r w:rsidRPr="00C1670D">
      <w:rPr>
        <w:rFonts w:cs="Times New Roman"/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C5EBC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C5EBC" w:rsidRDefault="005C5EBC" w:rsidP="006E43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C5EBC" w:rsidRDefault="005C5EBC" w:rsidP="006E43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C5EBC" w:rsidRDefault="005C5EBC" w:rsidP="006E43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C5EBC" w:rsidRDefault="005C5EBC" w:rsidP="006E43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C5EBC" w:rsidTr="006E436E">
      <w:trPr>
        <w:cantSplit/>
      </w:trPr>
      <w:tc>
        <w:tcPr>
          <w:tcW w:w="1062" w:type="pct"/>
        </w:tcPr>
        <w:p w:rsidR="005C5EBC" w:rsidRPr="008F5E3A" w:rsidRDefault="005C5EBC" w:rsidP="006E436E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C5EBC" w:rsidRPr="008F5E3A" w:rsidRDefault="005C5EBC" w:rsidP="006E436E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C5EBC" w:rsidRPr="008F5E3A" w:rsidRDefault="005C5EBC" w:rsidP="006E436E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C5EBC" w:rsidRPr="00724ED5" w:rsidRDefault="005C5EBC" w:rsidP="006E436E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C5EBC" w:rsidTr="006E436E">
      <w:trPr>
        <w:cantSplit/>
      </w:trPr>
      <w:tc>
        <w:tcPr>
          <w:tcW w:w="1062" w:type="pct"/>
        </w:tcPr>
        <w:p w:rsidR="005C5EBC" w:rsidRDefault="005C5EBC" w:rsidP="006E436E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5C5EBC" w:rsidRDefault="005C5EBC" w:rsidP="006E43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C5EBC" w:rsidRDefault="005C5EBC" w:rsidP="006E436E">
          <w:pPr>
            <w:pStyle w:val="itu"/>
          </w:pPr>
        </w:p>
      </w:tc>
      <w:tc>
        <w:tcPr>
          <w:tcW w:w="1131" w:type="pct"/>
        </w:tcPr>
        <w:p w:rsidR="005C5EBC" w:rsidRDefault="005C5EBC" w:rsidP="006E436E">
          <w:pPr>
            <w:pStyle w:val="itu"/>
          </w:pPr>
        </w:p>
      </w:tc>
    </w:tr>
  </w:tbl>
  <w:p w:rsidR="008F6412" w:rsidRPr="007A0B5B" w:rsidRDefault="008F6412" w:rsidP="00703428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  <w:lang w:val="fr-FR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68" w:rsidRDefault="004F0068">
      <w:r>
        <w:separator/>
      </w:r>
    </w:p>
  </w:footnote>
  <w:footnote w:type="continuationSeparator" w:id="0">
    <w:p w:rsidR="004F0068" w:rsidRDefault="004F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BC" w:rsidRDefault="005C5EBC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703428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E"/>
    <w:rsid w:val="00007569"/>
    <w:rsid w:val="00012BDE"/>
    <w:rsid w:val="000132B7"/>
    <w:rsid w:val="00020DB7"/>
    <w:rsid w:val="000260D5"/>
    <w:rsid w:val="000302D3"/>
    <w:rsid w:val="0003102E"/>
    <w:rsid w:val="000440C4"/>
    <w:rsid w:val="000525E5"/>
    <w:rsid w:val="000637D6"/>
    <w:rsid w:val="0006455A"/>
    <w:rsid w:val="00064EC5"/>
    <w:rsid w:val="000727AD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3A76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E56EB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4E96"/>
    <w:rsid w:val="002B634D"/>
    <w:rsid w:val="002C208D"/>
    <w:rsid w:val="002C233F"/>
    <w:rsid w:val="002C5576"/>
    <w:rsid w:val="002E3F3A"/>
    <w:rsid w:val="002E6D6B"/>
    <w:rsid w:val="002E7216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4132D"/>
    <w:rsid w:val="00343BDE"/>
    <w:rsid w:val="00350939"/>
    <w:rsid w:val="00363805"/>
    <w:rsid w:val="00363E8E"/>
    <w:rsid w:val="00374235"/>
    <w:rsid w:val="00376789"/>
    <w:rsid w:val="0038088C"/>
    <w:rsid w:val="00393E7C"/>
    <w:rsid w:val="00397061"/>
    <w:rsid w:val="003B2C5F"/>
    <w:rsid w:val="003B459A"/>
    <w:rsid w:val="003C2AC9"/>
    <w:rsid w:val="003D56B1"/>
    <w:rsid w:val="003E051B"/>
    <w:rsid w:val="003E32A8"/>
    <w:rsid w:val="003E6B7D"/>
    <w:rsid w:val="004067A6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F0068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60F3"/>
    <w:rsid w:val="005A6657"/>
    <w:rsid w:val="005C447D"/>
    <w:rsid w:val="005C5EBC"/>
    <w:rsid w:val="005C6F5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703428"/>
    <w:rsid w:val="0071127D"/>
    <w:rsid w:val="007149A7"/>
    <w:rsid w:val="007202C3"/>
    <w:rsid w:val="007315DF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2B1"/>
    <w:rsid w:val="007804EA"/>
    <w:rsid w:val="00795FF6"/>
    <w:rsid w:val="007A0B5B"/>
    <w:rsid w:val="007A63EC"/>
    <w:rsid w:val="007A66C2"/>
    <w:rsid w:val="007A6984"/>
    <w:rsid w:val="007A7E70"/>
    <w:rsid w:val="007B1AED"/>
    <w:rsid w:val="007B5E75"/>
    <w:rsid w:val="007C1AEA"/>
    <w:rsid w:val="007C48BD"/>
    <w:rsid w:val="007F0AC6"/>
    <w:rsid w:val="0080133D"/>
    <w:rsid w:val="008041A7"/>
    <w:rsid w:val="00811121"/>
    <w:rsid w:val="008165EA"/>
    <w:rsid w:val="0081722F"/>
    <w:rsid w:val="008226F2"/>
    <w:rsid w:val="0082500A"/>
    <w:rsid w:val="0082547E"/>
    <w:rsid w:val="0082673E"/>
    <w:rsid w:val="00830F86"/>
    <w:rsid w:val="00852573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B61CA"/>
    <w:rsid w:val="008C0A07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DAA"/>
    <w:rsid w:val="00911629"/>
    <w:rsid w:val="00914455"/>
    <w:rsid w:val="00920A44"/>
    <w:rsid w:val="009257DF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398E"/>
    <w:rsid w:val="009A61F8"/>
    <w:rsid w:val="009B0414"/>
    <w:rsid w:val="009B3275"/>
    <w:rsid w:val="009B5009"/>
    <w:rsid w:val="009C4ADE"/>
    <w:rsid w:val="009D2DD2"/>
    <w:rsid w:val="009E21AD"/>
    <w:rsid w:val="009F4B09"/>
    <w:rsid w:val="00A14ADB"/>
    <w:rsid w:val="00A22222"/>
    <w:rsid w:val="00A26248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96FD4"/>
    <w:rsid w:val="00AA0DC1"/>
    <w:rsid w:val="00AA1F42"/>
    <w:rsid w:val="00AB063E"/>
    <w:rsid w:val="00AB321E"/>
    <w:rsid w:val="00AB5A96"/>
    <w:rsid w:val="00AD28DD"/>
    <w:rsid w:val="00AD7290"/>
    <w:rsid w:val="00AE1FD7"/>
    <w:rsid w:val="00B06EFE"/>
    <w:rsid w:val="00B07A7B"/>
    <w:rsid w:val="00B10464"/>
    <w:rsid w:val="00B14AEF"/>
    <w:rsid w:val="00B204CB"/>
    <w:rsid w:val="00B22847"/>
    <w:rsid w:val="00B232BD"/>
    <w:rsid w:val="00B269E5"/>
    <w:rsid w:val="00B311D3"/>
    <w:rsid w:val="00B40910"/>
    <w:rsid w:val="00B42314"/>
    <w:rsid w:val="00B51184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1E1F"/>
    <w:rsid w:val="00BD225D"/>
    <w:rsid w:val="00BD2A33"/>
    <w:rsid w:val="00BD51F1"/>
    <w:rsid w:val="00C1670D"/>
    <w:rsid w:val="00C16CB6"/>
    <w:rsid w:val="00C335A4"/>
    <w:rsid w:val="00C33D50"/>
    <w:rsid w:val="00C42FC9"/>
    <w:rsid w:val="00C43C68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778B1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5212"/>
    <w:rsid w:val="00D4630B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D20BE"/>
    <w:rsid w:val="00DE3A97"/>
    <w:rsid w:val="00DE4D41"/>
    <w:rsid w:val="00DE76C6"/>
    <w:rsid w:val="00DE7845"/>
    <w:rsid w:val="00DF0B2F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218D"/>
    <w:rsid w:val="00E448CA"/>
    <w:rsid w:val="00E4692E"/>
    <w:rsid w:val="00E507D1"/>
    <w:rsid w:val="00E5154E"/>
    <w:rsid w:val="00E529E7"/>
    <w:rsid w:val="00E61E5B"/>
    <w:rsid w:val="00E62C56"/>
    <w:rsid w:val="00E65A50"/>
    <w:rsid w:val="00E76382"/>
    <w:rsid w:val="00E7666B"/>
    <w:rsid w:val="00E80F95"/>
    <w:rsid w:val="00E8248E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6CD3"/>
    <w:rsid w:val="00EE2E26"/>
    <w:rsid w:val="00EF1712"/>
    <w:rsid w:val="00EF5BAB"/>
    <w:rsid w:val="00EF5C52"/>
    <w:rsid w:val="00F03585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4182"/>
    <w:rsid w:val="00F65153"/>
    <w:rsid w:val="00F6747C"/>
    <w:rsid w:val="00F70E06"/>
    <w:rsid w:val="00F71475"/>
    <w:rsid w:val="00F71CA3"/>
    <w:rsid w:val="00F724A9"/>
    <w:rsid w:val="00F76437"/>
    <w:rsid w:val="00F856AD"/>
    <w:rsid w:val="00F877C1"/>
    <w:rsid w:val="00F91BE5"/>
    <w:rsid w:val="00F968D5"/>
    <w:rsid w:val="00FA660D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BBC7-73A5-46F7-9CBA-D5FC336E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3955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Andriamanerasoa, Tsiory</cp:lastModifiedBy>
  <cp:revision>2</cp:revision>
  <cp:lastPrinted>2013-11-15T12:55:00Z</cp:lastPrinted>
  <dcterms:created xsi:type="dcterms:W3CDTF">2013-11-15T13:02:00Z</dcterms:created>
  <dcterms:modified xsi:type="dcterms:W3CDTF">2013-11-15T13:02:00Z</dcterms:modified>
</cp:coreProperties>
</file>