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FB0D73">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FB0D73">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36664C93" wp14:editId="0D94685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FB0D73">
            <w:pPr>
              <w:tabs>
                <w:tab w:val="right" w:pos="8732"/>
              </w:tabs>
              <w:spacing w:before="0"/>
              <w:rPr>
                <w:rFonts w:ascii="Verdana" w:hAnsi="Verdana"/>
                <w:b/>
                <w:bCs/>
                <w:iCs/>
                <w:sz w:val="18"/>
                <w:szCs w:val="18"/>
              </w:rPr>
            </w:pPr>
          </w:p>
        </w:tc>
        <w:tc>
          <w:tcPr>
            <w:tcW w:w="3261" w:type="dxa"/>
            <w:vAlign w:val="center"/>
          </w:tcPr>
          <w:p w:rsidR="00F346AB" w:rsidRPr="00F50108" w:rsidRDefault="00F346AB" w:rsidP="00FB0D73">
            <w:pPr>
              <w:spacing w:before="0"/>
              <w:ind w:left="993" w:hanging="993"/>
              <w:jc w:val="right"/>
              <w:rPr>
                <w:rFonts w:ascii="Verdana" w:hAnsi="Verdana"/>
                <w:sz w:val="18"/>
                <w:szCs w:val="18"/>
                <w:lang w:val="en-US"/>
              </w:rPr>
            </w:pPr>
          </w:p>
        </w:tc>
      </w:tr>
    </w:tbl>
    <w:p w:rsidR="0063445E" w:rsidRDefault="0063445E" w:rsidP="00FB0D73">
      <w:pPr>
        <w:pStyle w:val="Index1"/>
        <w:tabs>
          <w:tab w:val="clear" w:pos="794"/>
          <w:tab w:val="clear" w:pos="1191"/>
          <w:tab w:val="clear" w:pos="1588"/>
          <w:tab w:val="clear" w:pos="1985"/>
          <w:tab w:val="left" w:pos="5387"/>
        </w:tabs>
        <w:rPr>
          <w:lang w:eastAsia="zh-CN"/>
        </w:rPr>
      </w:pPr>
    </w:p>
    <w:p w:rsidR="0063445E" w:rsidRDefault="0063445E" w:rsidP="00FB0D73">
      <w:pPr>
        <w:pStyle w:val="Index1"/>
        <w:tabs>
          <w:tab w:val="clear" w:pos="794"/>
          <w:tab w:val="clear" w:pos="1191"/>
          <w:tab w:val="clear" w:pos="1588"/>
          <w:tab w:val="clear" w:pos="1985"/>
          <w:tab w:val="left" w:pos="5387"/>
        </w:tabs>
        <w:rPr>
          <w:lang w:eastAsia="zh-CN"/>
        </w:rPr>
      </w:pPr>
      <w:r>
        <w:rPr>
          <w:lang w:eastAsia="zh-CN"/>
        </w:rPr>
        <w:tab/>
      </w:r>
      <w:r w:rsidR="0013048F">
        <w:rPr>
          <w:rFonts w:hint="eastAsia"/>
          <w:lang w:eastAsia="zh-CN"/>
        </w:rPr>
        <w:t>2013</w:t>
      </w:r>
      <w:r w:rsidR="0013048F">
        <w:rPr>
          <w:rFonts w:hint="eastAsia"/>
          <w:lang w:eastAsia="zh-CN"/>
        </w:rPr>
        <w:t>年</w:t>
      </w:r>
      <w:r w:rsidR="005934A7">
        <w:rPr>
          <w:rFonts w:hint="eastAsia"/>
          <w:lang w:eastAsia="zh-CN"/>
        </w:rPr>
        <w:t>6</w:t>
      </w:r>
      <w:r w:rsidR="0013048F">
        <w:rPr>
          <w:rFonts w:hint="eastAsia"/>
          <w:lang w:eastAsia="zh-CN"/>
        </w:rPr>
        <w:t>月</w:t>
      </w:r>
      <w:r w:rsidR="005934A7">
        <w:rPr>
          <w:rFonts w:hint="eastAsia"/>
          <w:lang w:eastAsia="zh-CN"/>
        </w:rPr>
        <w:t>27</w:t>
      </w:r>
      <w:r w:rsidR="0013048F">
        <w:rPr>
          <w:rFonts w:hint="eastAsia"/>
          <w:lang w:eastAsia="zh-CN"/>
        </w:rPr>
        <w:t>日</w:t>
      </w:r>
      <w:r w:rsidR="007568DA">
        <w:rPr>
          <w:rFonts w:hint="eastAsia"/>
          <w:lang w:eastAsia="zh-CN"/>
        </w:rPr>
        <w:t>，</w:t>
      </w:r>
      <w:r>
        <w:rPr>
          <w:rFonts w:hint="eastAsia"/>
          <w:lang w:eastAsia="zh-CN"/>
        </w:rPr>
        <w:t>日内瓦</w:t>
      </w:r>
    </w:p>
    <w:p w:rsidR="0063445E" w:rsidRDefault="0063445E" w:rsidP="00FB0D73"/>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rsidRPr="00FB0D73">
        <w:trPr>
          <w:cantSplit/>
        </w:trPr>
        <w:tc>
          <w:tcPr>
            <w:tcW w:w="993" w:type="dxa"/>
          </w:tcPr>
          <w:p w:rsidR="0063445E" w:rsidRPr="00841612" w:rsidRDefault="0063445E" w:rsidP="00FB0D73">
            <w:pPr>
              <w:tabs>
                <w:tab w:val="left" w:pos="4111"/>
              </w:tabs>
              <w:spacing w:before="10"/>
              <w:rPr>
                <w:szCs w:val="24"/>
                <w:lang w:eastAsia="zh-CN"/>
              </w:rPr>
            </w:pPr>
            <w:r w:rsidRPr="00841612">
              <w:rPr>
                <w:rFonts w:hint="eastAsia"/>
                <w:szCs w:val="24"/>
                <w:lang w:eastAsia="zh-CN"/>
              </w:rPr>
              <w:t>文号：</w:t>
            </w:r>
          </w:p>
          <w:p w:rsidR="0063445E" w:rsidRPr="00841612" w:rsidRDefault="0063445E" w:rsidP="00FB0D73">
            <w:pPr>
              <w:tabs>
                <w:tab w:val="left" w:pos="4111"/>
              </w:tabs>
              <w:spacing w:before="10"/>
              <w:rPr>
                <w:szCs w:val="24"/>
              </w:rPr>
            </w:pPr>
          </w:p>
          <w:p w:rsidR="0063445E" w:rsidRPr="00841612" w:rsidRDefault="0063445E" w:rsidP="00FB0D73">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FB0D73">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FB0D73">
            <w:pPr>
              <w:tabs>
                <w:tab w:val="left" w:pos="4111"/>
              </w:tabs>
              <w:spacing w:before="0"/>
              <w:rPr>
                <w:b/>
                <w:szCs w:val="24"/>
                <w:lang w:eastAsia="zh-CN"/>
              </w:rPr>
            </w:pPr>
            <w:r w:rsidRPr="00841612">
              <w:rPr>
                <w:rFonts w:hint="eastAsia"/>
                <w:b/>
                <w:szCs w:val="24"/>
                <w:lang w:eastAsia="zh-CN"/>
              </w:rPr>
              <w:t>电信标准化局第</w:t>
            </w:r>
            <w:r w:rsidR="005934A7">
              <w:rPr>
                <w:rFonts w:hint="eastAsia"/>
                <w:b/>
                <w:szCs w:val="24"/>
                <w:lang w:eastAsia="zh-CN"/>
              </w:rPr>
              <w:t>3</w:t>
            </w:r>
            <w:r w:rsidR="003D0B64">
              <w:rPr>
                <w:rFonts w:hint="eastAsia"/>
                <w:b/>
                <w:szCs w:val="24"/>
                <w:lang w:eastAsia="zh-CN"/>
              </w:rPr>
              <w:t>8</w:t>
            </w:r>
            <w:r w:rsidRPr="00841612">
              <w:rPr>
                <w:rFonts w:hint="eastAsia"/>
                <w:b/>
                <w:szCs w:val="24"/>
                <w:lang w:eastAsia="zh-CN"/>
              </w:rPr>
              <w:t>号通函</w:t>
            </w:r>
          </w:p>
          <w:p w:rsidR="0063445E" w:rsidRPr="00841612" w:rsidRDefault="003D0B64" w:rsidP="00FB0D73">
            <w:pPr>
              <w:tabs>
                <w:tab w:val="left" w:pos="4111"/>
              </w:tabs>
              <w:spacing w:before="0"/>
              <w:rPr>
                <w:b/>
                <w:szCs w:val="24"/>
                <w:lang w:eastAsia="zh-CN"/>
              </w:rPr>
            </w:pPr>
            <w:r>
              <w:rPr>
                <w:szCs w:val="24"/>
                <w:lang w:eastAsia="zh-CN"/>
              </w:rPr>
              <w:t>COM</w:t>
            </w:r>
            <w:r>
              <w:rPr>
                <w:rFonts w:hint="eastAsia"/>
                <w:szCs w:val="24"/>
                <w:lang w:eastAsia="zh-CN"/>
              </w:rPr>
              <w:t>5</w:t>
            </w:r>
            <w:r w:rsidR="0063445E" w:rsidRPr="00841612">
              <w:rPr>
                <w:szCs w:val="24"/>
                <w:lang w:eastAsia="zh-CN"/>
              </w:rPr>
              <w:t>/</w:t>
            </w:r>
            <w:r>
              <w:rPr>
                <w:rFonts w:hint="eastAsia"/>
                <w:szCs w:val="24"/>
                <w:lang w:eastAsia="zh-CN"/>
              </w:rPr>
              <w:t>CB</w:t>
            </w:r>
          </w:p>
          <w:p w:rsidR="005C26FD" w:rsidRPr="00841612" w:rsidRDefault="0013048F" w:rsidP="00FB0D73">
            <w:pPr>
              <w:tabs>
                <w:tab w:val="left" w:pos="4111"/>
              </w:tabs>
              <w:spacing w:before="80"/>
              <w:rPr>
                <w:szCs w:val="24"/>
                <w:lang w:val="en-US" w:eastAsia="zh-CN"/>
              </w:rPr>
            </w:pPr>
            <w:r>
              <w:rPr>
                <w:szCs w:val="24"/>
                <w:lang w:eastAsia="zh-CN"/>
              </w:rPr>
              <w:br/>
              <w:t xml:space="preserve">+41 22 730 </w:t>
            </w:r>
            <w:r>
              <w:rPr>
                <w:rFonts w:hint="eastAsia"/>
                <w:szCs w:val="24"/>
                <w:lang w:eastAsia="zh-CN"/>
              </w:rPr>
              <w:t>6301</w:t>
            </w:r>
          </w:p>
          <w:p w:rsidR="0063445E" w:rsidRPr="00841612" w:rsidRDefault="0063445E" w:rsidP="00FB0D73">
            <w:pPr>
              <w:tabs>
                <w:tab w:val="left" w:pos="4111"/>
              </w:tabs>
              <w:spacing w:before="40"/>
              <w:rPr>
                <w:szCs w:val="24"/>
                <w:lang w:eastAsia="zh-CN"/>
              </w:rPr>
            </w:pPr>
            <w:r w:rsidRPr="00841612">
              <w:rPr>
                <w:szCs w:val="24"/>
                <w:lang w:eastAsia="zh-CN"/>
              </w:rPr>
              <w:t>+41 22 730 5853</w:t>
            </w:r>
          </w:p>
        </w:tc>
        <w:tc>
          <w:tcPr>
            <w:tcW w:w="4436" w:type="dxa"/>
          </w:tcPr>
          <w:p w:rsidR="0013048F" w:rsidRDefault="0013048F" w:rsidP="00FB0D73">
            <w:pPr>
              <w:tabs>
                <w:tab w:val="clear" w:pos="794"/>
                <w:tab w:val="clear" w:pos="1191"/>
                <w:tab w:val="clear" w:pos="1588"/>
                <w:tab w:val="clear" w:pos="1985"/>
                <w:tab w:val="left" w:pos="284"/>
              </w:tabs>
              <w:spacing w:before="0"/>
              <w:ind w:left="284" w:hanging="284"/>
              <w:rPr>
                <w:lang w:eastAsia="zh-CN"/>
              </w:rPr>
            </w:pPr>
            <w:bookmarkStart w:id="2" w:name="Addressee_E"/>
            <w:bookmarkEnd w:id="2"/>
            <w:r>
              <w:rPr>
                <w:rFonts w:hint="eastAsia"/>
                <w:lang w:eastAsia="zh-CN"/>
              </w:rPr>
              <w:t>致：</w:t>
            </w:r>
          </w:p>
          <w:p w:rsidR="005934A7" w:rsidRDefault="0063445E" w:rsidP="00FB0D73">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sidR="007568DA">
              <w:rPr>
                <w:rFonts w:hint="eastAsia"/>
                <w:lang w:eastAsia="zh-CN"/>
              </w:rPr>
              <w:t>国际电联</w:t>
            </w:r>
            <w:r w:rsidR="00F9383A">
              <w:rPr>
                <w:rFonts w:hint="eastAsia"/>
                <w:lang w:eastAsia="zh-CN"/>
              </w:rPr>
              <w:t>各</w:t>
            </w:r>
            <w:r w:rsidR="007568DA">
              <w:rPr>
                <w:rFonts w:hint="eastAsia"/>
                <w:lang w:eastAsia="zh-CN"/>
              </w:rPr>
              <w:t>成</w:t>
            </w:r>
            <w:r>
              <w:rPr>
                <w:rFonts w:hint="eastAsia"/>
                <w:lang w:eastAsia="zh-CN"/>
              </w:rPr>
              <w:t>员国主管部门</w:t>
            </w:r>
          </w:p>
          <w:p w:rsidR="00E97FC6" w:rsidRDefault="0013048F" w:rsidP="00666FAA">
            <w:pPr>
              <w:tabs>
                <w:tab w:val="left" w:pos="284"/>
              </w:tabs>
              <w:spacing w:before="0"/>
              <w:ind w:left="274" w:hanging="274"/>
              <w:rPr>
                <w:lang w:eastAsia="zh-CN"/>
              </w:rPr>
            </w:pPr>
            <w:r>
              <w:rPr>
                <w:lang w:eastAsia="zh-CN"/>
              </w:rPr>
              <w:t>-</w:t>
            </w:r>
            <w:r w:rsidR="00E97FC6">
              <w:rPr>
                <w:lang w:eastAsia="zh-CN"/>
              </w:rPr>
              <w:tab/>
            </w:r>
            <w:r w:rsidR="00FB0D73">
              <w:rPr>
                <w:rFonts w:hint="eastAsia"/>
                <w:lang w:eastAsia="zh-CN"/>
              </w:rPr>
              <w:t>联合国气候变化框架公约（</w:t>
            </w:r>
            <w:r w:rsidR="00E97FC6">
              <w:rPr>
                <w:lang w:eastAsia="zh-CN"/>
              </w:rPr>
              <w:t>UNFCCC</w:t>
            </w:r>
            <w:r w:rsidR="00FB0D73">
              <w:rPr>
                <w:rFonts w:hint="eastAsia"/>
                <w:lang w:eastAsia="zh-CN"/>
              </w:rPr>
              <w:t>）；</w:t>
            </w:r>
          </w:p>
          <w:p w:rsidR="00E97FC6" w:rsidRDefault="00FB0D73" w:rsidP="00FB0D73">
            <w:pPr>
              <w:tabs>
                <w:tab w:val="left" w:pos="284"/>
              </w:tabs>
              <w:spacing w:before="0"/>
              <w:ind w:left="284" w:hanging="284"/>
              <w:rPr>
                <w:lang w:eastAsia="zh-CN"/>
              </w:rPr>
            </w:pPr>
            <w:r>
              <w:rPr>
                <w:lang w:eastAsia="zh-CN"/>
              </w:rPr>
              <w:t>-</w:t>
            </w:r>
            <w:r>
              <w:rPr>
                <w:lang w:eastAsia="zh-CN"/>
              </w:rPr>
              <w:tab/>
            </w:r>
            <w:r>
              <w:rPr>
                <w:rFonts w:hint="eastAsia"/>
                <w:lang w:eastAsia="zh-CN"/>
              </w:rPr>
              <w:t>国际能源署（</w:t>
            </w:r>
            <w:r w:rsidR="00E97FC6">
              <w:rPr>
                <w:lang w:eastAsia="zh-CN"/>
              </w:rPr>
              <w:t>IEA</w:t>
            </w:r>
            <w:r>
              <w:rPr>
                <w:rFonts w:hint="eastAsia"/>
                <w:lang w:eastAsia="zh-CN"/>
              </w:rPr>
              <w:t>）；</w:t>
            </w:r>
          </w:p>
          <w:p w:rsidR="00E97FC6" w:rsidRDefault="00E97FC6" w:rsidP="00FB0D73">
            <w:pPr>
              <w:tabs>
                <w:tab w:val="left" w:pos="284"/>
              </w:tabs>
              <w:spacing w:before="0"/>
              <w:ind w:left="284" w:hanging="284"/>
              <w:rPr>
                <w:lang w:val="pt-BR" w:eastAsia="zh-CN"/>
              </w:rPr>
            </w:pPr>
            <w:r>
              <w:rPr>
                <w:lang w:val="pt-BR" w:eastAsia="zh-CN"/>
              </w:rPr>
              <w:t>-</w:t>
            </w:r>
            <w:r>
              <w:rPr>
                <w:lang w:val="pt-BR" w:eastAsia="zh-CN"/>
              </w:rPr>
              <w:tab/>
            </w:r>
            <w:r w:rsidR="00FB0D73">
              <w:rPr>
                <w:rFonts w:hint="eastAsia"/>
                <w:lang w:val="pt-BR" w:eastAsia="zh-CN"/>
              </w:rPr>
              <w:t>英国环境食品和农村事务部（</w:t>
            </w:r>
            <w:r>
              <w:rPr>
                <w:lang w:val="pt-BR" w:eastAsia="zh-CN"/>
              </w:rPr>
              <w:t>DEFRA</w:t>
            </w:r>
            <w:r w:rsidR="00FB0D73">
              <w:rPr>
                <w:rFonts w:hint="eastAsia"/>
                <w:lang w:val="pt-BR" w:eastAsia="zh-CN"/>
              </w:rPr>
              <w:t>）；</w:t>
            </w:r>
          </w:p>
          <w:p w:rsidR="00E97FC6" w:rsidRDefault="00E97FC6" w:rsidP="00FB0D73">
            <w:pPr>
              <w:tabs>
                <w:tab w:val="left" w:pos="284"/>
              </w:tabs>
              <w:spacing w:before="0"/>
              <w:ind w:left="284" w:hanging="284"/>
              <w:rPr>
                <w:lang w:val="pt-BR" w:eastAsia="zh-CN"/>
              </w:rPr>
            </w:pPr>
            <w:r>
              <w:rPr>
                <w:lang w:val="pt-BR" w:eastAsia="zh-CN"/>
              </w:rPr>
              <w:t>-</w:t>
            </w:r>
            <w:r>
              <w:rPr>
                <w:lang w:val="pt-BR" w:eastAsia="zh-CN"/>
              </w:rPr>
              <w:tab/>
            </w:r>
            <w:r w:rsidR="00FB0D73">
              <w:rPr>
                <w:rFonts w:hint="eastAsia"/>
                <w:lang w:val="pt-BR" w:eastAsia="zh-CN"/>
              </w:rPr>
              <w:t>美国环保署（</w:t>
            </w:r>
            <w:r>
              <w:rPr>
                <w:lang w:val="pt-BR" w:eastAsia="zh-CN"/>
              </w:rPr>
              <w:t>EPA</w:t>
            </w:r>
            <w:r w:rsidR="00FB0D73">
              <w:rPr>
                <w:rFonts w:hint="eastAsia"/>
                <w:lang w:val="pt-BR" w:eastAsia="zh-CN"/>
              </w:rPr>
              <w:t>）；</w:t>
            </w:r>
          </w:p>
          <w:p w:rsidR="00E97FC6" w:rsidRDefault="00E97FC6" w:rsidP="00FB0D73">
            <w:pPr>
              <w:tabs>
                <w:tab w:val="left" w:pos="284"/>
              </w:tabs>
              <w:spacing w:before="0"/>
              <w:ind w:left="284" w:hanging="284"/>
              <w:rPr>
                <w:lang w:val="pt-BR" w:eastAsia="zh-CN"/>
              </w:rPr>
            </w:pPr>
            <w:r>
              <w:rPr>
                <w:lang w:val="pt-BR" w:eastAsia="zh-CN"/>
              </w:rPr>
              <w:t>-</w:t>
            </w:r>
            <w:r>
              <w:rPr>
                <w:lang w:val="pt-BR" w:eastAsia="zh-CN"/>
              </w:rPr>
              <w:tab/>
            </w:r>
            <w:r w:rsidR="00FB0D73">
              <w:rPr>
                <w:rFonts w:hint="eastAsia"/>
                <w:lang w:val="pt-BR" w:eastAsia="zh-CN"/>
              </w:rPr>
              <w:t>温室气体核算体系项目</w:t>
            </w:r>
            <w:r w:rsidR="00FB0D73">
              <w:rPr>
                <w:lang w:val="pt-BR" w:eastAsia="zh-CN"/>
              </w:rPr>
              <w:br/>
            </w:r>
            <w:r w:rsidR="00FB0D73">
              <w:rPr>
                <w:rFonts w:hint="eastAsia"/>
                <w:lang w:val="pt-BR" w:eastAsia="zh-CN"/>
              </w:rPr>
              <w:t>（</w:t>
            </w:r>
            <w:r>
              <w:rPr>
                <w:lang w:val="pt-BR" w:eastAsia="zh-CN"/>
              </w:rPr>
              <w:t>GHG Protocol</w:t>
            </w:r>
            <w:r w:rsidR="00FB0D73">
              <w:rPr>
                <w:rFonts w:hint="eastAsia"/>
                <w:lang w:val="pt-BR" w:eastAsia="zh-CN"/>
              </w:rPr>
              <w:t>）；</w:t>
            </w:r>
          </w:p>
          <w:p w:rsidR="00666FAA" w:rsidRPr="00FB0D73" w:rsidRDefault="00E97FC6" w:rsidP="00666FAA">
            <w:pPr>
              <w:tabs>
                <w:tab w:val="clear" w:pos="794"/>
                <w:tab w:val="clear" w:pos="1191"/>
                <w:tab w:val="clear" w:pos="1588"/>
                <w:tab w:val="clear" w:pos="1985"/>
                <w:tab w:val="left" w:pos="284"/>
              </w:tabs>
              <w:spacing w:before="0"/>
              <w:ind w:left="284" w:hanging="284"/>
              <w:rPr>
                <w:lang w:val="pt-BR" w:eastAsia="zh-CN"/>
              </w:rPr>
            </w:pPr>
            <w:r w:rsidRPr="00FB0D73">
              <w:rPr>
                <w:lang w:val="pt-BR" w:eastAsia="zh-CN"/>
              </w:rPr>
              <w:t xml:space="preserve">- </w:t>
            </w:r>
            <w:r w:rsidRPr="00FB0D73">
              <w:rPr>
                <w:lang w:val="pt-BR" w:eastAsia="zh-CN"/>
              </w:rPr>
              <w:tab/>
            </w:r>
            <w:r w:rsidR="00FB0D73">
              <w:rPr>
                <w:rFonts w:hint="eastAsia"/>
                <w:lang w:eastAsia="zh-CN"/>
              </w:rPr>
              <w:t>全球区域性</w:t>
            </w:r>
            <w:r w:rsidR="00FB0D73">
              <w:rPr>
                <w:rFonts w:hint="eastAsia"/>
                <w:lang w:val="pt-BR" w:eastAsia="zh-CN"/>
              </w:rPr>
              <w:t>温室气体核算体系项目</w:t>
            </w:r>
            <w:r w:rsidR="00FB0D73">
              <w:rPr>
                <w:lang w:val="pt-BR" w:eastAsia="zh-CN"/>
              </w:rPr>
              <w:br/>
            </w:r>
            <w:r w:rsidR="00FB0D73">
              <w:rPr>
                <w:rFonts w:hint="eastAsia"/>
                <w:lang w:val="pt-BR" w:eastAsia="zh-CN"/>
              </w:rPr>
              <w:t>办事处</w:t>
            </w:r>
          </w:p>
        </w:tc>
      </w:tr>
      <w:tr w:rsidR="0063445E">
        <w:trPr>
          <w:cantSplit/>
        </w:trPr>
        <w:tc>
          <w:tcPr>
            <w:tcW w:w="993" w:type="dxa"/>
          </w:tcPr>
          <w:p w:rsidR="0063445E" w:rsidRPr="00841612" w:rsidRDefault="0063445E" w:rsidP="00FB0D73">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4B5F31" w:rsidP="00FB0D73">
            <w:pPr>
              <w:tabs>
                <w:tab w:val="left" w:pos="4111"/>
              </w:tabs>
              <w:spacing w:before="0"/>
              <w:rPr>
                <w:lang w:eastAsia="zh-CN"/>
              </w:rPr>
            </w:pPr>
            <w:hyperlink r:id="rId8" w:history="1">
              <w:r w:rsidR="001A5CDE" w:rsidRPr="0078119E">
                <w:rPr>
                  <w:rStyle w:val="Hyperlink"/>
                </w:rPr>
                <w:t>tsbsg5@itu.int</w:t>
              </w:r>
            </w:hyperlink>
          </w:p>
          <w:p w:rsidR="007568DA" w:rsidRPr="00841612" w:rsidRDefault="007568DA" w:rsidP="00FB0D73">
            <w:pPr>
              <w:tabs>
                <w:tab w:val="left" w:pos="4111"/>
              </w:tabs>
              <w:spacing w:before="40"/>
              <w:rPr>
                <w:szCs w:val="24"/>
                <w:lang w:eastAsia="zh-CN"/>
              </w:rPr>
            </w:pPr>
          </w:p>
        </w:tc>
        <w:tc>
          <w:tcPr>
            <w:tcW w:w="4436" w:type="dxa"/>
          </w:tcPr>
          <w:p w:rsidR="005934A7" w:rsidRDefault="0063445E" w:rsidP="00666FAA">
            <w:pPr>
              <w:tabs>
                <w:tab w:val="left" w:pos="4111"/>
              </w:tabs>
              <w:spacing w:before="0"/>
              <w:rPr>
                <w:lang w:eastAsia="zh-CN"/>
              </w:rPr>
            </w:pPr>
            <w:r>
              <w:rPr>
                <w:rFonts w:hint="eastAsia"/>
                <w:b/>
                <w:lang w:eastAsia="zh-CN"/>
              </w:rPr>
              <w:t>抄送：</w:t>
            </w:r>
          </w:p>
          <w:p w:rsidR="005934A7" w:rsidRDefault="005934A7" w:rsidP="00FB0D73">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t>ITU-T</w:t>
            </w:r>
            <w:r>
              <w:rPr>
                <w:rFonts w:hint="eastAsia"/>
                <w:lang w:eastAsia="zh-CN"/>
              </w:rPr>
              <w:t>部门成员；</w:t>
            </w:r>
          </w:p>
          <w:p w:rsidR="005934A7" w:rsidRDefault="005934A7" w:rsidP="00FB0D73">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t>ITU-T</w:t>
            </w:r>
            <w:r>
              <w:rPr>
                <w:rFonts w:hint="eastAsia"/>
                <w:lang w:eastAsia="zh-CN"/>
              </w:rPr>
              <w:t>部门准成员；</w:t>
            </w:r>
          </w:p>
          <w:p w:rsidR="005934A7" w:rsidRDefault="005934A7" w:rsidP="00FB0D73">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ITU-T</w:t>
            </w:r>
            <w:r>
              <w:rPr>
                <w:rFonts w:hint="eastAsia"/>
                <w:lang w:eastAsia="zh-CN"/>
              </w:rPr>
              <w:t>学术成员；</w:t>
            </w:r>
          </w:p>
          <w:p w:rsidR="0013048F" w:rsidRDefault="0013048F" w:rsidP="00FB0D73">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t>ITU-T</w:t>
            </w:r>
            <w:r w:rsidR="00FB0D73">
              <w:rPr>
                <w:rFonts w:hint="eastAsia"/>
                <w:lang w:eastAsia="zh-CN"/>
              </w:rPr>
              <w:t>所有</w:t>
            </w:r>
            <w:r>
              <w:rPr>
                <w:rFonts w:hint="eastAsia"/>
                <w:lang w:eastAsia="zh-CN"/>
              </w:rPr>
              <w:t>研究组正副主席；</w:t>
            </w:r>
          </w:p>
          <w:p w:rsidR="005934A7" w:rsidRDefault="005934A7" w:rsidP="00FB0D73">
            <w:pPr>
              <w:spacing w:before="0"/>
              <w:ind w:left="284" w:hanging="284"/>
              <w:rPr>
                <w:lang w:eastAsia="zh-CN"/>
              </w:rPr>
            </w:pPr>
            <w:r>
              <w:rPr>
                <w:lang w:eastAsia="zh-CN"/>
              </w:rPr>
              <w:t>-</w:t>
            </w:r>
            <w:r>
              <w:rPr>
                <w:lang w:eastAsia="zh-CN"/>
              </w:rPr>
              <w:tab/>
            </w:r>
            <w:r>
              <w:rPr>
                <w:rFonts w:hint="eastAsia"/>
                <w:lang w:eastAsia="zh-CN"/>
              </w:rPr>
              <w:t>ITU-T</w:t>
            </w:r>
            <w:r>
              <w:rPr>
                <w:rFonts w:hint="eastAsia"/>
                <w:lang w:eastAsia="zh-CN"/>
              </w:rPr>
              <w:t>第</w:t>
            </w:r>
            <w:r>
              <w:rPr>
                <w:rFonts w:hint="eastAsia"/>
                <w:lang w:eastAsia="zh-CN"/>
              </w:rPr>
              <w:t>5</w:t>
            </w:r>
            <w:r>
              <w:rPr>
                <w:rFonts w:hint="eastAsia"/>
                <w:lang w:eastAsia="zh-CN"/>
              </w:rPr>
              <w:t>研究组报告人及副报告人</w:t>
            </w:r>
          </w:p>
          <w:p w:rsidR="0013048F" w:rsidRDefault="0013048F" w:rsidP="00FB0D73">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电信发展局主任；</w:t>
            </w:r>
          </w:p>
          <w:p w:rsidR="0063445E" w:rsidRDefault="0013048F" w:rsidP="00FB0D73">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无线电通信局主任</w:t>
            </w:r>
          </w:p>
          <w:p w:rsidR="0063445E" w:rsidRDefault="0063445E" w:rsidP="00FB0D73">
            <w:pPr>
              <w:tabs>
                <w:tab w:val="clear" w:pos="794"/>
                <w:tab w:val="clear" w:pos="1191"/>
                <w:tab w:val="clear" w:pos="1588"/>
                <w:tab w:val="clear" w:pos="1985"/>
                <w:tab w:val="left" w:pos="284"/>
              </w:tabs>
              <w:spacing w:before="0"/>
              <w:ind w:left="284" w:hanging="284"/>
              <w:rPr>
                <w:lang w:eastAsia="zh-CN"/>
              </w:rPr>
            </w:pPr>
          </w:p>
        </w:tc>
      </w:tr>
    </w:tbl>
    <w:p w:rsidR="0063445E" w:rsidRDefault="0063445E" w:rsidP="00FB0D73">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FB0D73">
            <w:pPr>
              <w:tabs>
                <w:tab w:val="left" w:pos="4111"/>
              </w:tabs>
              <w:spacing w:before="10"/>
              <w:ind w:left="57"/>
              <w:rPr>
                <w:sz w:val="22"/>
                <w:lang w:eastAsia="zh-CN"/>
              </w:rPr>
            </w:pPr>
            <w:r>
              <w:rPr>
                <w:rFonts w:hint="eastAsia"/>
                <w:sz w:val="22"/>
                <w:lang w:eastAsia="zh-CN"/>
              </w:rPr>
              <w:t>事由：</w:t>
            </w:r>
          </w:p>
        </w:tc>
        <w:tc>
          <w:tcPr>
            <w:tcW w:w="7087" w:type="dxa"/>
          </w:tcPr>
          <w:p w:rsidR="0013048F" w:rsidRDefault="00B725C0" w:rsidP="00C93E15">
            <w:pPr>
              <w:tabs>
                <w:tab w:val="left" w:pos="4111"/>
              </w:tabs>
              <w:spacing w:before="0"/>
              <w:ind w:left="57" w:right="28"/>
              <w:rPr>
                <w:lang w:eastAsia="zh-CN"/>
              </w:rPr>
            </w:pPr>
            <w:r>
              <w:rPr>
                <w:rFonts w:hint="eastAsia"/>
                <w:b/>
                <w:bCs/>
                <w:lang w:eastAsia="zh-CN"/>
              </w:rPr>
              <w:t>排放因素数据库的确定</w:t>
            </w:r>
          </w:p>
        </w:tc>
      </w:tr>
    </w:tbl>
    <w:p w:rsidR="0063445E" w:rsidRDefault="0063445E" w:rsidP="00FB0D73">
      <w:pPr>
        <w:rPr>
          <w:lang w:eastAsia="zh-CN"/>
        </w:rPr>
      </w:pPr>
      <w:bookmarkStart w:id="3" w:name="StartTyping_E"/>
      <w:bookmarkEnd w:id="3"/>
    </w:p>
    <w:p w:rsidR="0013048F" w:rsidRDefault="0013048F" w:rsidP="00FB0D73">
      <w:pPr>
        <w:rPr>
          <w:lang w:eastAsia="zh-CN"/>
        </w:rPr>
      </w:pPr>
      <w:r w:rsidRPr="00F6585D">
        <w:rPr>
          <w:rFonts w:hAnsi="SimSun"/>
          <w:szCs w:val="24"/>
          <w:lang w:eastAsia="zh-CN"/>
        </w:rPr>
        <w:t>尊敬的先生</w:t>
      </w:r>
      <w:r w:rsidRPr="00F6585D">
        <w:rPr>
          <w:szCs w:val="24"/>
          <w:lang w:eastAsia="zh-CN"/>
        </w:rPr>
        <w:t>/</w:t>
      </w:r>
      <w:r w:rsidRPr="00F6585D">
        <w:rPr>
          <w:rFonts w:hAnsi="SimSun"/>
          <w:szCs w:val="24"/>
          <w:lang w:eastAsia="zh-CN"/>
        </w:rPr>
        <w:t>女士：</w:t>
      </w:r>
    </w:p>
    <w:p w:rsidR="00B725C0" w:rsidRDefault="0074346B" w:rsidP="00FB0D73">
      <w:pPr>
        <w:tabs>
          <w:tab w:val="clear" w:pos="794"/>
        </w:tabs>
        <w:ind w:right="-193" w:firstLineChars="200" w:firstLine="480"/>
        <w:jc w:val="both"/>
        <w:rPr>
          <w:lang w:eastAsia="zh-CN"/>
        </w:rPr>
      </w:pPr>
      <w:r>
        <w:rPr>
          <w:rFonts w:asciiTheme="minorHAnsi" w:hAnsiTheme="minorHAnsi" w:cstheme="minorHAnsi" w:hint="eastAsia"/>
          <w:color w:val="000000"/>
          <w:szCs w:val="22"/>
          <w:lang w:eastAsia="zh-CN"/>
        </w:rPr>
        <w:t>作为联合国负责信息通信技术（</w:t>
      </w:r>
      <w:r>
        <w:rPr>
          <w:lang w:eastAsia="zh-CN"/>
        </w:rPr>
        <w:t>ICT</w:t>
      </w:r>
      <w:r>
        <w:rPr>
          <w:rFonts w:asciiTheme="minorHAnsi" w:hAnsiTheme="minorHAnsi" w:cstheme="minorHAnsi" w:hint="eastAsia"/>
          <w:color w:val="000000"/>
          <w:szCs w:val="22"/>
          <w:lang w:eastAsia="zh-CN"/>
        </w:rPr>
        <w:t>）的专门机构，</w:t>
      </w:r>
      <w:r w:rsidR="00FB0D73">
        <w:rPr>
          <w:rFonts w:asciiTheme="minorHAnsi" w:hAnsiTheme="minorHAnsi" w:cstheme="minorHAnsi" w:hint="eastAsia"/>
          <w:color w:val="000000"/>
          <w:szCs w:val="22"/>
          <w:lang w:eastAsia="zh-CN"/>
        </w:rPr>
        <w:t>国际电联</w:t>
      </w:r>
      <w:r w:rsidR="00B725C0">
        <w:rPr>
          <w:rFonts w:asciiTheme="minorHAnsi" w:hAnsiTheme="minorHAnsi" w:cstheme="minorHAnsi" w:hint="eastAsia"/>
          <w:color w:val="000000"/>
          <w:szCs w:val="22"/>
          <w:lang w:eastAsia="zh-CN"/>
        </w:rPr>
        <w:t>致力于开发一种研究信息通信技术与气候变化之间相互关系的综合方法，并与国际社会密切合作，帮助各国缓解和适应气候变化。</w:t>
      </w:r>
    </w:p>
    <w:p w:rsidR="00B725C0" w:rsidRDefault="00B725C0" w:rsidP="00FB0D73">
      <w:pPr>
        <w:tabs>
          <w:tab w:val="clear" w:pos="794"/>
        </w:tabs>
        <w:ind w:right="-193" w:firstLineChars="200" w:firstLine="480"/>
        <w:jc w:val="both"/>
        <w:rPr>
          <w:lang w:eastAsia="zh-CN"/>
        </w:rPr>
      </w:pPr>
      <w:r>
        <w:rPr>
          <w:lang w:eastAsia="zh-CN"/>
        </w:rPr>
        <w:t>2012</w:t>
      </w:r>
      <w:r>
        <w:rPr>
          <w:rFonts w:hint="eastAsia"/>
          <w:lang w:eastAsia="zh-CN"/>
        </w:rPr>
        <w:t>年，</w:t>
      </w:r>
      <w:r>
        <w:rPr>
          <w:lang w:eastAsia="zh-CN"/>
        </w:rPr>
        <w:t>ITU-T</w:t>
      </w:r>
      <w:r>
        <w:rPr>
          <w:rFonts w:hint="eastAsia"/>
          <w:lang w:eastAsia="zh-CN"/>
        </w:rPr>
        <w:t>制定了</w:t>
      </w:r>
      <w:r w:rsidRPr="00B725C0">
        <w:rPr>
          <w:rFonts w:hint="eastAsia"/>
          <w:lang w:eastAsia="zh-CN"/>
        </w:rPr>
        <w:t>ITU-T L.1420</w:t>
      </w:r>
      <w:r>
        <w:rPr>
          <w:rFonts w:hint="eastAsia"/>
          <w:lang w:eastAsia="zh-CN"/>
        </w:rPr>
        <w:t>建议书</w:t>
      </w:r>
      <w:r w:rsidRPr="00B725C0">
        <w:rPr>
          <w:rFonts w:hint="eastAsia"/>
          <w:lang w:eastAsia="zh-CN"/>
        </w:rPr>
        <w:t xml:space="preserve"> </w:t>
      </w:r>
      <w:r w:rsidR="00FB0D73">
        <w:rPr>
          <w:lang w:eastAsia="zh-CN"/>
        </w:rPr>
        <w:t>–</w:t>
      </w:r>
      <w:r w:rsidR="00FB0D73">
        <w:rPr>
          <w:rFonts w:hint="eastAsia"/>
          <w:lang w:eastAsia="zh-CN"/>
        </w:rPr>
        <w:t xml:space="preserve"> </w:t>
      </w:r>
      <w:r w:rsidRPr="00B725C0">
        <w:rPr>
          <w:rFonts w:hint="eastAsia"/>
          <w:lang w:eastAsia="zh-CN"/>
        </w:rPr>
        <w:t>评估</w:t>
      </w:r>
      <w:r>
        <w:rPr>
          <w:rFonts w:hint="eastAsia"/>
          <w:lang w:eastAsia="zh-CN"/>
        </w:rPr>
        <w:t>各</w:t>
      </w:r>
      <w:r w:rsidRPr="00B725C0">
        <w:rPr>
          <w:rFonts w:hint="eastAsia"/>
          <w:lang w:eastAsia="zh-CN"/>
        </w:rPr>
        <w:t>组织信息通信技术能耗和温室气体排放影响</w:t>
      </w:r>
      <w:r>
        <w:rPr>
          <w:rFonts w:hint="eastAsia"/>
          <w:lang w:eastAsia="zh-CN"/>
        </w:rPr>
        <w:t>的</w:t>
      </w:r>
      <w:r w:rsidRPr="00B725C0">
        <w:rPr>
          <w:rFonts w:hint="eastAsia"/>
          <w:lang w:eastAsia="zh-CN"/>
        </w:rPr>
        <w:t>方法</w:t>
      </w:r>
      <w:r>
        <w:rPr>
          <w:rFonts w:hint="eastAsia"/>
          <w:lang w:eastAsia="zh-CN"/>
        </w:rPr>
        <w:t>。</w:t>
      </w:r>
      <w:r w:rsidR="0074346B">
        <w:rPr>
          <w:rFonts w:hint="eastAsia"/>
          <w:lang w:eastAsia="zh-CN"/>
        </w:rPr>
        <w:t>此方法描述了一组织（商业公司，主管部门，大学，等等，</w:t>
      </w:r>
      <w:r w:rsidR="0074346B">
        <w:rPr>
          <w:lang w:eastAsia="zh-CN"/>
        </w:rPr>
        <w:t>……</w:t>
      </w:r>
      <w:r w:rsidR="0074346B">
        <w:rPr>
          <w:rFonts w:hint="eastAsia"/>
          <w:lang w:eastAsia="zh-CN"/>
        </w:rPr>
        <w:t>）有意</w:t>
      </w:r>
      <w:r w:rsidR="00FB0D73">
        <w:rPr>
          <w:rFonts w:hint="eastAsia"/>
          <w:lang w:eastAsia="zh-CN"/>
        </w:rPr>
        <w:t>通过</w:t>
      </w:r>
      <w:r w:rsidR="0074346B">
        <w:rPr>
          <w:rFonts w:hint="eastAsia"/>
          <w:lang w:eastAsia="zh-CN"/>
        </w:rPr>
        <w:t>能耗和温室气体排放（</w:t>
      </w:r>
      <w:r w:rsidR="0074346B">
        <w:rPr>
          <w:lang w:eastAsia="zh-CN"/>
        </w:rPr>
        <w:t>GHG</w:t>
      </w:r>
      <w:r w:rsidR="0074346B">
        <w:rPr>
          <w:rFonts w:hint="eastAsia"/>
          <w:lang w:eastAsia="zh-CN"/>
        </w:rPr>
        <w:t>）</w:t>
      </w:r>
      <w:r w:rsidR="00FB0D73">
        <w:rPr>
          <w:rFonts w:hint="eastAsia"/>
          <w:lang w:eastAsia="zh-CN"/>
        </w:rPr>
        <w:t>来</w:t>
      </w:r>
      <w:r w:rsidR="0074346B">
        <w:rPr>
          <w:rFonts w:hint="eastAsia"/>
          <w:lang w:eastAsia="zh-CN"/>
        </w:rPr>
        <w:t>评估和报告其环境影响时</w:t>
      </w:r>
      <w:r w:rsidR="00FB0D73">
        <w:rPr>
          <w:rFonts w:hint="eastAsia"/>
          <w:lang w:eastAsia="zh-CN"/>
        </w:rPr>
        <w:t>可</w:t>
      </w:r>
      <w:r w:rsidR="0074346B">
        <w:rPr>
          <w:rFonts w:hint="eastAsia"/>
          <w:lang w:eastAsia="zh-CN"/>
        </w:rPr>
        <w:t>遵循的进程。</w:t>
      </w:r>
      <w:r w:rsidR="0074346B">
        <w:rPr>
          <w:lang w:eastAsia="zh-CN"/>
        </w:rPr>
        <w:t>此进程包括该组织所采用的排放因素数据库的选择和申报。</w:t>
      </w:r>
    </w:p>
    <w:p w:rsidR="00B725C0" w:rsidRDefault="0074346B" w:rsidP="00FB0D73">
      <w:pPr>
        <w:tabs>
          <w:tab w:val="clear" w:pos="794"/>
        </w:tabs>
        <w:ind w:right="-193" w:firstLineChars="200" w:firstLine="480"/>
        <w:jc w:val="both"/>
        <w:rPr>
          <w:lang w:eastAsia="zh-CN"/>
        </w:rPr>
      </w:pPr>
      <w:r>
        <w:rPr>
          <w:rStyle w:val="hps"/>
          <w:lang w:eastAsia="zh-CN"/>
        </w:rPr>
        <w:t>以往的研究</w:t>
      </w:r>
      <w:r w:rsidR="00FB0D73">
        <w:rPr>
          <w:rStyle w:val="hps"/>
          <w:rFonts w:hint="eastAsia"/>
          <w:lang w:eastAsia="zh-CN"/>
        </w:rPr>
        <w:t>表明</w:t>
      </w:r>
      <w:r>
        <w:rPr>
          <w:rStyle w:val="hps"/>
          <w:lang w:eastAsia="zh-CN"/>
        </w:rPr>
        <w:t>，各组织在评估各自影响时采用了</w:t>
      </w:r>
      <w:r w:rsidR="00FB0D73">
        <w:rPr>
          <w:rStyle w:val="hps"/>
          <w:rFonts w:hint="eastAsia"/>
          <w:lang w:eastAsia="zh-CN"/>
        </w:rPr>
        <w:t>多</w:t>
      </w:r>
      <w:r>
        <w:rPr>
          <w:rStyle w:val="hps"/>
          <w:lang w:eastAsia="zh-CN"/>
        </w:rPr>
        <w:t>种</w:t>
      </w:r>
      <w:r w:rsidR="00FB0D73">
        <w:rPr>
          <w:rStyle w:val="hps"/>
          <w:rFonts w:hint="eastAsia"/>
          <w:lang w:eastAsia="zh-CN"/>
        </w:rPr>
        <w:t>多</w:t>
      </w:r>
      <w:r>
        <w:rPr>
          <w:rStyle w:val="hps"/>
          <w:lang w:eastAsia="zh-CN"/>
        </w:rPr>
        <w:t>样</w:t>
      </w:r>
      <w:r w:rsidR="00FB0D73">
        <w:rPr>
          <w:rStyle w:val="hps"/>
          <w:rFonts w:hint="eastAsia"/>
          <w:lang w:eastAsia="zh-CN"/>
        </w:rPr>
        <w:t>的</w:t>
      </w:r>
      <w:r>
        <w:rPr>
          <w:rStyle w:val="hps"/>
          <w:lang w:eastAsia="zh-CN"/>
        </w:rPr>
        <w:t>含有排放因素信息的数据库，这使得结果</w:t>
      </w:r>
      <w:r w:rsidR="00FB0D73">
        <w:rPr>
          <w:rStyle w:val="hps"/>
          <w:lang w:eastAsia="zh-CN"/>
        </w:rPr>
        <w:t>比较</w:t>
      </w:r>
      <w:r w:rsidR="00FD36D4">
        <w:rPr>
          <w:rStyle w:val="hps"/>
          <w:lang w:eastAsia="zh-CN"/>
        </w:rPr>
        <w:t>难以</w:t>
      </w:r>
      <w:r w:rsidR="00FB0D73">
        <w:rPr>
          <w:rStyle w:val="hps"/>
          <w:rFonts w:hint="eastAsia"/>
          <w:lang w:eastAsia="zh-CN"/>
        </w:rPr>
        <w:t>进行</w:t>
      </w:r>
      <w:r>
        <w:rPr>
          <w:rStyle w:val="hps"/>
          <w:lang w:eastAsia="zh-CN"/>
        </w:rPr>
        <w:t>甚或不可能</w:t>
      </w:r>
      <w:r w:rsidR="00FB0D73">
        <w:rPr>
          <w:rStyle w:val="hps"/>
          <w:rFonts w:hint="eastAsia"/>
          <w:lang w:eastAsia="zh-CN"/>
        </w:rPr>
        <w:t>进行</w:t>
      </w:r>
      <w:r>
        <w:rPr>
          <w:rStyle w:val="hps"/>
          <w:lang w:eastAsia="zh-CN"/>
        </w:rPr>
        <w:t>。</w:t>
      </w:r>
      <w:r w:rsidR="00FD36D4">
        <w:rPr>
          <w:rStyle w:val="hps"/>
          <w:lang w:eastAsia="zh-CN"/>
        </w:rPr>
        <w:t>各数据库提供的资料在准确性、覆盖范围和更新进程方面的差异更</w:t>
      </w:r>
      <w:r w:rsidR="00FB0D73">
        <w:rPr>
          <w:rStyle w:val="hps"/>
          <w:rFonts w:hint="eastAsia"/>
          <w:lang w:eastAsia="zh-CN"/>
        </w:rPr>
        <w:t>增加</w:t>
      </w:r>
      <w:r w:rsidR="00FD36D4">
        <w:rPr>
          <w:rStyle w:val="hps"/>
          <w:lang w:eastAsia="zh-CN"/>
        </w:rPr>
        <w:t>了这一工作的难度。</w:t>
      </w:r>
      <w:r w:rsidR="00B725C0">
        <w:rPr>
          <w:lang w:eastAsia="zh-CN"/>
        </w:rPr>
        <w:t xml:space="preserve"> </w:t>
      </w:r>
    </w:p>
    <w:p w:rsidR="00B725C0" w:rsidRDefault="00B725C0" w:rsidP="00FB0D73">
      <w:pPr>
        <w:tabs>
          <w:tab w:val="clear" w:pos="794"/>
        </w:tabs>
        <w:ind w:right="-193" w:firstLineChars="200" w:firstLine="480"/>
        <w:jc w:val="both"/>
        <w:rPr>
          <w:lang w:eastAsia="zh-CN"/>
        </w:rPr>
      </w:pPr>
      <w:r>
        <w:rPr>
          <w:lang w:eastAsia="zh-CN"/>
        </w:rPr>
        <w:t>ITU-T</w:t>
      </w:r>
      <w:r w:rsidR="00FB0D73">
        <w:rPr>
          <w:rFonts w:hint="eastAsia"/>
          <w:lang w:eastAsia="zh-CN"/>
        </w:rPr>
        <w:t>研究“</w:t>
      </w:r>
      <w:r w:rsidR="00FD36D4">
        <w:rPr>
          <w:lang w:eastAsia="zh-CN"/>
        </w:rPr>
        <w:t>环境与气候变化</w:t>
      </w:r>
      <w:r w:rsidR="00FB0D73">
        <w:rPr>
          <w:rFonts w:hint="eastAsia"/>
          <w:lang w:eastAsia="zh-CN"/>
        </w:rPr>
        <w:t>”</w:t>
      </w:r>
      <w:r w:rsidR="00FD36D4">
        <w:rPr>
          <w:lang w:eastAsia="zh-CN"/>
        </w:rPr>
        <w:t>的第</w:t>
      </w:r>
      <w:r w:rsidR="00FD36D4">
        <w:rPr>
          <w:lang w:eastAsia="zh-CN"/>
        </w:rPr>
        <w:t>5</w:t>
      </w:r>
      <w:r w:rsidR="00FD36D4">
        <w:rPr>
          <w:lang w:eastAsia="zh-CN"/>
        </w:rPr>
        <w:t>研究组得出的结论是，有必要更好</w:t>
      </w:r>
      <w:r w:rsidR="00FB0D73">
        <w:rPr>
          <w:rFonts w:hint="eastAsia"/>
          <w:lang w:eastAsia="zh-CN"/>
        </w:rPr>
        <w:t>地</w:t>
      </w:r>
      <w:r w:rsidR="00FD36D4">
        <w:rPr>
          <w:lang w:eastAsia="zh-CN"/>
        </w:rPr>
        <w:t>分析这些数据库的特性，</w:t>
      </w:r>
      <w:r w:rsidR="00FB0D73">
        <w:rPr>
          <w:rFonts w:hint="eastAsia"/>
          <w:lang w:eastAsia="zh-CN"/>
        </w:rPr>
        <w:t>以</w:t>
      </w:r>
      <w:r w:rsidR="00FD36D4">
        <w:rPr>
          <w:lang w:eastAsia="zh-CN"/>
        </w:rPr>
        <w:t>确定那些可</w:t>
      </w:r>
      <w:r w:rsidR="00FB0D73">
        <w:rPr>
          <w:rFonts w:hint="eastAsia"/>
          <w:lang w:eastAsia="zh-CN"/>
        </w:rPr>
        <w:t>能会</w:t>
      </w:r>
      <w:r w:rsidR="00FD36D4">
        <w:rPr>
          <w:lang w:eastAsia="zh-CN"/>
        </w:rPr>
        <w:t>影响这些</w:t>
      </w:r>
      <w:r w:rsidR="00FB0D73">
        <w:rPr>
          <w:rFonts w:hint="eastAsia"/>
          <w:lang w:eastAsia="zh-CN"/>
        </w:rPr>
        <w:t>组织进行</w:t>
      </w:r>
      <w:r w:rsidR="00FD36D4">
        <w:rPr>
          <w:lang w:eastAsia="zh-CN"/>
        </w:rPr>
        <w:t>环境影响</w:t>
      </w:r>
      <w:r w:rsidR="00FB0D73">
        <w:rPr>
          <w:rFonts w:hint="eastAsia"/>
          <w:lang w:eastAsia="zh-CN"/>
        </w:rPr>
        <w:t>评估</w:t>
      </w:r>
      <w:r w:rsidR="00FD36D4">
        <w:rPr>
          <w:lang w:eastAsia="zh-CN"/>
        </w:rPr>
        <w:t>的重复信息</w:t>
      </w:r>
      <w:r w:rsidR="00FD36D4">
        <w:rPr>
          <w:rFonts w:hint="eastAsia"/>
          <w:lang w:eastAsia="zh-CN"/>
        </w:rPr>
        <w:t>或</w:t>
      </w:r>
      <w:r w:rsidR="00FD36D4">
        <w:rPr>
          <w:lang w:eastAsia="zh-CN"/>
        </w:rPr>
        <w:t>缺乏的数据。</w:t>
      </w:r>
    </w:p>
    <w:p w:rsidR="00B725C0" w:rsidRDefault="00FD36D4" w:rsidP="00FB0D73">
      <w:pPr>
        <w:tabs>
          <w:tab w:val="clear" w:pos="794"/>
        </w:tabs>
        <w:ind w:right="-193" w:firstLineChars="200" w:firstLine="480"/>
        <w:jc w:val="both"/>
        <w:rPr>
          <w:lang w:eastAsia="zh-CN"/>
        </w:rPr>
      </w:pPr>
      <w:r>
        <w:rPr>
          <w:lang w:eastAsia="zh-CN"/>
        </w:rPr>
        <w:lastRenderedPageBreak/>
        <w:t>在此背景下，</w:t>
      </w:r>
      <w:r w:rsidR="00B725C0">
        <w:rPr>
          <w:lang w:eastAsia="zh-CN"/>
        </w:rPr>
        <w:t>ITU-T</w:t>
      </w:r>
      <w:r w:rsidR="00FB0D73">
        <w:rPr>
          <w:rFonts w:hint="eastAsia"/>
          <w:lang w:eastAsia="zh-CN"/>
        </w:rPr>
        <w:t>研究“</w:t>
      </w:r>
      <w:r>
        <w:rPr>
          <w:rFonts w:hint="eastAsia"/>
          <w:lang w:eastAsia="zh-CN"/>
        </w:rPr>
        <w:t>环境与气候变化</w:t>
      </w:r>
      <w:r w:rsidR="00FB0D73">
        <w:rPr>
          <w:rFonts w:hint="eastAsia"/>
          <w:lang w:eastAsia="zh-CN"/>
        </w:rPr>
        <w:t>”</w:t>
      </w:r>
      <w:r>
        <w:rPr>
          <w:rFonts w:hint="eastAsia"/>
          <w:lang w:eastAsia="zh-CN"/>
        </w:rPr>
        <w:t>的第</w:t>
      </w:r>
      <w:r>
        <w:rPr>
          <w:lang w:eastAsia="zh-CN"/>
        </w:rPr>
        <w:t>5</w:t>
      </w:r>
      <w:r>
        <w:rPr>
          <w:rFonts w:hint="eastAsia"/>
          <w:lang w:eastAsia="zh-CN"/>
        </w:rPr>
        <w:t>研究组起草了一份网上问卷调查表，以便收集有关排放因素的信息</w:t>
      </w:r>
      <w:r w:rsidR="00FB0D73">
        <w:rPr>
          <w:rFonts w:hint="eastAsia"/>
          <w:lang w:eastAsia="zh-CN"/>
        </w:rPr>
        <w:t>并了解</w:t>
      </w:r>
      <w:r>
        <w:rPr>
          <w:rFonts w:hint="eastAsia"/>
          <w:lang w:eastAsia="zh-CN"/>
        </w:rPr>
        <w:t>世界各地相关数据库</w:t>
      </w:r>
      <w:r>
        <w:rPr>
          <w:rFonts w:hint="eastAsia"/>
          <w:lang w:eastAsia="zh-CN"/>
        </w:rPr>
        <w:t>/</w:t>
      </w:r>
      <w:r>
        <w:rPr>
          <w:rFonts w:hint="eastAsia"/>
          <w:lang w:eastAsia="zh-CN"/>
        </w:rPr>
        <w:t>信息库</w:t>
      </w:r>
      <w:r w:rsidR="00FB0D73">
        <w:rPr>
          <w:rFonts w:hint="eastAsia"/>
          <w:lang w:eastAsia="zh-CN"/>
        </w:rPr>
        <w:t>的情况</w:t>
      </w:r>
      <w:r>
        <w:rPr>
          <w:rFonts w:hint="eastAsia"/>
          <w:lang w:eastAsia="zh-CN"/>
        </w:rPr>
        <w:t>。</w:t>
      </w:r>
    </w:p>
    <w:p w:rsidR="00925393" w:rsidRDefault="00925393" w:rsidP="004A5714">
      <w:pPr>
        <w:ind w:firstLineChars="200" w:firstLine="480"/>
        <w:rPr>
          <w:szCs w:val="24"/>
          <w:lang w:eastAsia="zh-CN"/>
        </w:rPr>
      </w:pPr>
      <w:r>
        <w:rPr>
          <w:rFonts w:hint="eastAsia"/>
          <w:szCs w:val="24"/>
          <w:lang w:eastAsia="zh-CN"/>
        </w:rPr>
        <w:t>如您能够通过在线</w:t>
      </w:r>
      <w:r w:rsidR="00FB0D73">
        <w:rPr>
          <w:rFonts w:hint="eastAsia"/>
          <w:szCs w:val="24"/>
          <w:lang w:eastAsia="zh-CN"/>
        </w:rPr>
        <w:t>问卷</w:t>
      </w:r>
      <w:r>
        <w:rPr>
          <w:rFonts w:hint="eastAsia"/>
          <w:szCs w:val="24"/>
          <w:lang w:eastAsia="zh-CN"/>
        </w:rPr>
        <w:t>调查</w:t>
      </w:r>
      <w:r w:rsidR="004A5714">
        <w:rPr>
          <w:rFonts w:hint="eastAsia"/>
          <w:szCs w:val="24"/>
          <w:lang w:eastAsia="zh-CN"/>
        </w:rPr>
        <w:t>表</w:t>
      </w:r>
      <w:r w:rsidR="00D25578">
        <w:rPr>
          <w:rFonts w:hint="eastAsia"/>
          <w:szCs w:val="24"/>
          <w:lang w:eastAsia="zh-CN"/>
        </w:rPr>
        <w:t>向</w:t>
      </w:r>
      <w:r>
        <w:rPr>
          <w:rFonts w:hint="eastAsia"/>
          <w:szCs w:val="24"/>
          <w:lang w:eastAsia="zh-CN"/>
        </w:rPr>
        <w:t>我们提供有关</w:t>
      </w:r>
      <w:r>
        <w:rPr>
          <w:rFonts w:hint="eastAsia"/>
          <w:lang w:eastAsia="zh-CN"/>
        </w:rPr>
        <w:t>排放因素数据库</w:t>
      </w:r>
      <w:r w:rsidR="00D25578">
        <w:rPr>
          <w:rFonts w:hint="eastAsia"/>
          <w:lang w:eastAsia="zh-CN"/>
        </w:rPr>
        <w:t>的一般信息</w:t>
      </w:r>
      <w:r>
        <w:rPr>
          <w:rFonts w:hint="eastAsia"/>
          <w:szCs w:val="24"/>
          <w:lang w:eastAsia="zh-CN"/>
        </w:rPr>
        <w:t>，我将不胜感激</w:t>
      </w:r>
      <w:r w:rsidR="00D25578">
        <w:rPr>
          <w:rFonts w:hint="eastAsia"/>
          <w:szCs w:val="24"/>
          <w:lang w:eastAsia="zh-CN"/>
        </w:rPr>
        <w:t>之至</w:t>
      </w:r>
      <w:r>
        <w:rPr>
          <w:rFonts w:hint="eastAsia"/>
          <w:szCs w:val="24"/>
          <w:lang w:eastAsia="zh-CN"/>
        </w:rPr>
        <w:t>。</w:t>
      </w:r>
    </w:p>
    <w:p w:rsidR="00B725C0" w:rsidRDefault="0055568C" w:rsidP="004A5714">
      <w:pPr>
        <w:tabs>
          <w:tab w:val="clear" w:pos="794"/>
        </w:tabs>
        <w:ind w:right="-193" w:firstLineChars="200" w:firstLine="480"/>
        <w:rPr>
          <w:color w:val="1F497D"/>
          <w:lang w:eastAsia="zh-CN"/>
        </w:rPr>
      </w:pPr>
      <w:r>
        <w:rPr>
          <w:rFonts w:hAnsi="SimSun" w:hint="eastAsia"/>
          <w:szCs w:val="24"/>
          <w:lang w:eastAsia="zh-CN"/>
        </w:rPr>
        <w:t>该</w:t>
      </w:r>
      <w:r w:rsidR="004A5714">
        <w:rPr>
          <w:rFonts w:hAnsi="SimSun" w:hint="eastAsia"/>
          <w:szCs w:val="24"/>
          <w:lang w:eastAsia="zh-CN"/>
        </w:rPr>
        <w:t>在线</w:t>
      </w:r>
      <w:r>
        <w:rPr>
          <w:rFonts w:hAnsi="SimSun" w:hint="eastAsia"/>
          <w:szCs w:val="24"/>
          <w:lang w:eastAsia="zh-CN"/>
        </w:rPr>
        <w:t>问卷</w:t>
      </w:r>
      <w:r w:rsidR="004A5714">
        <w:rPr>
          <w:rFonts w:hAnsi="SimSun" w:hint="eastAsia"/>
          <w:szCs w:val="24"/>
          <w:lang w:eastAsia="zh-CN"/>
        </w:rPr>
        <w:t>调查表</w:t>
      </w:r>
      <w:r>
        <w:rPr>
          <w:rFonts w:hAnsi="SimSun" w:hint="eastAsia"/>
          <w:szCs w:val="24"/>
          <w:lang w:eastAsia="zh-CN"/>
        </w:rPr>
        <w:t>可从以下网址获取：</w:t>
      </w:r>
      <w:r w:rsidR="002E1A46">
        <w:rPr>
          <w:rFonts w:hAnsi="SimSun"/>
          <w:szCs w:val="24"/>
          <w:lang w:eastAsia="zh-CN"/>
        </w:rPr>
        <w:br/>
      </w:r>
      <w:hyperlink r:id="rId9" w:history="1">
        <w:r w:rsidR="00B725C0">
          <w:rPr>
            <w:rStyle w:val="Hyperlink"/>
          </w:rPr>
          <w:t>https://www.surveymonkey.com/s/201306-Emission</w:t>
        </w:r>
      </w:hyperlink>
      <w:r>
        <w:rPr>
          <w:rFonts w:hint="eastAsia"/>
          <w:lang w:eastAsia="zh-CN"/>
        </w:rPr>
        <w:t>。</w:t>
      </w:r>
    </w:p>
    <w:p w:rsidR="0055568C" w:rsidRDefault="0055568C" w:rsidP="00FB0D73">
      <w:pPr>
        <w:ind w:firstLineChars="200" w:firstLine="480"/>
        <w:rPr>
          <w:szCs w:val="24"/>
          <w:lang w:eastAsia="zh-CN"/>
        </w:rPr>
      </w:pPr>
      <w:r>
        <w:rPr>
          <w:rFonts w:hint="eastAsia"/>
          <w:szCs w:val="24"/>
          <w:lang w:eastAsia="zh-CN"/>
        </w:rPr>
        <w:t>如您能在</w:t>
      </w:r>
      <w:r>
        <w:rPr>
          <w:b/>
          <w:bCs/>
          <w:szCs w:val="24"/>
          <w:lang w:eastAsia="zh-CN"/>
        </w:rPr>
        <w:t>2013</w:t>
      </w:r>
      <w:r>
        <w:rPr>
          <w:rFonts w:hint="eastAsia"/>
          <w:b/>
          <w:bCs/>
          <w:szCs w:val="24"/>
          <w:lang w:eastAsia="zh-CN"/>
        </w:rPr>
        <w:t>年</w:t>
      </w:r>
      <w:r>
        <w:rPr>
          <w:b/>
          <w:bCs/>
          <w:szCs w:val="24"/>
          <w:lang w:eastAsia="zh-CN"/>
        </w:rPr>
        <w:t>9</w:t>
      </w:r>
      <w:r>
        <w:rPr>
          <w:rFonts w:hint="eastAsia"/>
          <w:b/>
          <w:bCs/>
          <w:szCs w:val="24"/>
          <w:lang w:eastAsia="zh-CN"/>
        </w:rPr>
        <w:t>月</w:t>
      </w:r>
      <w:r>
        <w:rPr>
          <w:b/>
          <w:bCs/>
          <w:szCs w:val="24"/>
          <w:lang w:eastAsia="zh-CN"/>
        </w:rPr>
        <w:t>30</w:t>
      </w:r>
      <w:r>
        <w:rPr>
          <w:rFonts w:hint="eastAsia"/>
          <w:b/>
          <w:bCs/>
          <w:szCs w:val="24"/>
          <w:lang w:eastAsia="zh-CN"/>
        </w:rPr>
        <w:t>日之前</w:t>
      </w:r>
      <w:r>
        <w:rPr>
          <w:rFonts w:hint="eastAsia"/>
          <w:szCs w:val="24"/>
          <w:lang w:eastAsia="zh-CN"/>
        </w:rPr>
        <w:t>在线填妥并提交调查问卷，我将不胜感激。</w:t>
      </w:r>
    </w:p>
    <w:p w:rsidR="00D614B3" w:rsidRDefault="00D614B3" w:rsidP="00FB0D73">
      <w:pPr>
        <w:ind w:firstLineChars="200" w:firstLine="480"/>
        <w:rPr>
          <w:rFonts w:ascii="Calibri" w:hAnsi="Calibri" w:cs="Calibri"/>
          <w:szCs w:val="24"/>
          <w:lang w:eastAsia="zh-CN"/>
        </w:rPr>
      </w:pPr>
      <w:r>
        <w:rPr>
          <w:rFonts w:ascii="Calibri" w:hAnsi="Calibri" w:cs="Calibri" w:hint="eastAsia"/>
          <w:szCs w:val="24"/>
          <w:lang w:val="en-US" w:eastAsia="zh-CN"/>
        </w:rPr>
        <w:t>如您有任何问题，请与</w:t>
      </w:r>
      <w:r>
        <w:rPr>
          <w:szCs w:val="24"/>
        </w:rPr>
        <w:t>Cristina Bueti</w:t>
      </w:r>
      <w:r>
        <w:rPr>
          <w:rFonts w:ascii="Calibri" w:hAnsi="Calibri" w:cs="Calibri" w:hint="eastAsia"/>
          <w:szCs w:val="24"/>
          <w:lang w:val="en-US" w:eastAsia="zh-CN"/>
        </w:rPr>
        <w:t>女士</w:t>
      </w:r>
      <w:r>
        <w:rPr>
          <w:rFonts w:hint="eastAsia"/>
          <w:szCs w:val="24"/>
          <w:lang w:eastAsia="zh-CN"/>
        </w:rPr>
        <w:t>（</w:t>
      </w:r>
      <w:hyperlink r:id="rId10" w:history="1">
        <w:r>
          <w:rPr>
            <w:rStyle w:val="Hyperlink"/>
            <w:szCs w:val="24"/>
          </w:rPr>
          <w:t>tsbsg5@itu.int</w:t>
        </w:r>
      </w:hyperlink>
      <w:r>
        <w:rPr>
          <w:rFonts w:hint="eastAsia"/>
          <w:szCs w:val="24"/>
          <w:lang w:eastAsia="zh-CN"/>
        </w:rPr>
        <w:t>）</w:t>
      </w:r>
      <w:r>
        <w:rPr>
          <w:rFonts w:ascii="Calibri" w:hAnsi="Calibri" w:cs="Calibri" w:hint="eastAsia"/>
          <w:szCs w:val="24"/>
          <w:lang w:val="en-US" w:eastAsia="zh-CN"/>
        </w:rPr>
        <w:t>联系。</w:t>
      </w:r>
    </w:p>
    <w:p w:rsidR="00D614B3" w:rsidRDefault="00D614B3" w:rsidP="004A5714">
      <w:pPr>
        <w:ind w:firstLineChars="200" w:firstLine="480"/>
        <w:rPr>
          <w:rFonts w:ascii="Calibri" w:hAnsi="Calibri" w:cs="Calibri"/>
          <w:szCs w:val="24"/>
          <w:lang w:val="en-US" w:eastAsia="zh-CN"/>
        </w:rPr>
      </w:pPr>
      <w:r>
        <w:rPr>
          <w:rFonts w:ascii="Calibri" w:hAnsi="Calibri" w:cs="Calibri" w:hint="eastAsia"/>
          <w:szCs w:val="24"/>
          <w:lang w:val="en-US" w:eastAsia="zh-CN"/>
        </w:rPr>
        <w:t>此项</w:t>
      </w:r>
      <w:r>
        <w:rPr>
          <w:rFonts w:hint="eastAsia"/>
          <w:szCs w:val="24"/>
          <w:lang w:eastAsia="zh-CN"/>
        </w:rPr>
        <w:t>确定排放因素数据库工作</w:t>
      </w:r>
      <w:r>
        <w:rPr>
          <w:rFonts w:ascii="Calibri" w:hAnsi="Calibri" w:cs="Calibri" w:hint="eastAsia"/>
          <w:szCs w:val="24"/>
          <w:lang w:val="en-US" w:eastAsia="zh-CN"/>
        </w:rPr>
        <w:t>的成功</w:t>
      </w:r>
      <w:r w:rsidR="004A5714">
        <w:rPr>
          <w:rFonts w:ascii="Calibri" w:hAnsi="Calibri" w:cs="Calibri" w:hint="eastAsia"/>
          <w:szCs w:val="24"/>
          <w:lang w:val="en-US" w:eastAsia="zh-CN"/>
        </w:rPr>
        <w:t>与否</w:t>
      </w:r>
      <w:r>
        <w:rPr>
          <w:rFonts w:ascii="Calibri" w:hAnsi="Calibri" w:cs="Calibri" w:hint="eastAsia"/>
          <w:szCs w:val="24"/>
          <w:lang w:val="en-US" w:eastAsia="zh-CN"/>
        </w:rPr>
        <w:t>有赖于各位的回复。</w:t>
      </w:r>
    </w:p>
    <w:p w:rsidR="004A5714" w:rsidRDefault="004A5714" w:rsidP="004A5714">
      <w:pPr>
        <w:ind w:firstLineChars="200" w:firstLine="480"/>
        <w:rPr>
          <w:rFonts w:ascii="Calibri" w:hAnsi="Calibri" w:cs="Calibri"/>
          <w:szCs w:val="24"/>
          <w:lang w:val="en-US" w:eastAsia="zh-CN"/>
        </w:rPr>
      </w:pPr>
      <w:r>
        <w:rPr>
          <w:rFonts w:ascii="Calibri" w:hAnsi="Calibri" w:cs="Calibri" w:hint="eastAsia"/>
          <w:szCs w:val="24"/>
          <w:lang w:val="en-US" w:eastAsia="zh-CN"/>
        </w:rPr>
        <w:t>谢谢合作！</w:t>
      </w:r>
    </w:p>
    <w:p w:rsidR="004A5714" w:rsidRPr="004A5714" w:rsidRDefault="004A5714" w:rsidP="004A5714">
      <w:pPr>
        <w:ind w:firstLineChars="200" w:firstLine="480"/>
        <w:rPr>
          <w:rFonts w:ascii="Calibri" w:hAnsi="Calibri" w:cs="Calibri"/>
          <w:szCs w:val="24"/>
          <w:lang w:val="en-US" w:eastAsia="zh-CN"/>
        </w:rPr>
      </w:pPr>
    </w:p>
    <w:p w:rsidR="00D614B3" w:rsidRDefault="00D614B3" w:rsidP="004A5714">
      <w:pPr>
        <w:spacing w:before="480"/>
        <w:ind w:firstLineChars="200" w:firstLine="480"/>
        <w:rPr>
          <w:lang w:val="en-US" w:eastAsia="zh-CN"/>
        </w:rPr>
      </w:pPr>
      <w:r>
        <w:rPr>
          <w:rFonts w:hint="eastAsia"/>
          <w:lang w:eastAsia="zh-CN"/>
        </w:rPr>
        <w:t>顺致敬意</w:t>
      </w:r>
      <w:r>
        <w:rPr>
          <w:lang w:val="en-US" w:eastAsia="zh-CN"/>
        </w:rPr>
        <w:t>!</w:t>
      </w:r>
    </w:p>
    <w:p w:rsidR="00D614B3" w:rsidRDefault="00D614B3" w:rsidP="00FB0D73">
      <w:pPr>
        <w:spacing w:before="1701"/>
        <w:rPr>
          <w:lang w:eastAsia="zh-CN"/>
        </w:rPr>
      </w:pPr>
      <w:r>
        <w:rPr>
          <w:rFonts w:hint="eastAsia"/>
          <w:lang w:eastAsia="zh-CN"/>
        </w:rPr>
        <w:t>电信标准化局主任</w:t>
      </w:r>
      <w:r>
        <w:rPr>
          <w:lang w:eastAsia="zh-CN"/>
        </w:rPr>
        <w:br/>
        <w:t xml:space="preserve">  </w:t>
      </w:r>
      <w:r>
        <w:rPr>
          <w:rFonts w:hint="eastAsia"/>
          <w:lang w:eastAsia="zh-CN"/>
        </w:rPr>
        <w:t>马尔科姆</w:t>
      </w:r>
      <w:r>
        <w:rPr>
          <w:sz w:val="20"/>
          <w:lang w:eastAsia="zh-CN"/>
        </w:rPr>
        <w:t>•</w:t>
      </w:r>
      <w:r>
        <w:rPr>
          <w:rFonts w:hint="eastAsia"/>
          <w:lang w:eastAsia="zh-CN"/>
        </w:rPr>
        <w:t>琼森</w:t>
      </w:r>
    </w:p>
    <w:p w:rsidR="00D614B3" w:rsidRDefault="00D614B3" w:rsidP="00FB0D73">
      <w:pPr>
        <w:ind w:firstLineChars="200" w:firstLine="480"/>
        <w:rPr>
          <w:szCs w:val="24"/>
          <w:lang w:eastAsia="zh-CN"/>
        </w:rPr>
      </w:pPr>
    </w:p>
    <w:p w:rsidR="0013048F" w:rsidRPr="001A5CDE" w:rsidRDefault="0013048F" w:rsidP="00FB0D73">
      <w:pPr>
        <w:ind w:firstLineChars="200" w:firstLine="480"/>
        <w:rPr>
          <w:szCs w:val="24"/>
          <w:lang w:eastAsia="zh-CN"/>
        </w:rPr>
      </w:pPr>
    </w:p>
    <w:sectPr w:rsidR="0013048F" w:rsidRPr="001A5CDE">
      <w:headerReference w:type="default" r:id="rId11"/>
      <w:foot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B64" w:rsidRDefault="003D0B64">
      <w:r>
        <w:separator/>
      </w:r>
    </w:p>
  </w:endnote>
  <w:endnote w:type="continuationSeparator" w:id="0">
    <w:p w:rsidR="003D0B64" w:rsidRDefault="003D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F31" w:rsidRPr="00067ECA" w:rsidRDefault="004B5F31" w:rsidP="004B5F31">
    <w:pPr>
      <w:pStyle w:val="Footer"/>
      <w:rPr>
        <w:lang w:val="fr-CH"/>
      </w:rPr>
    </w:pPr>
    <w:r w:rsidRPr="00067ECA">
      <w:rPr>
        <w:lang w:val="fr-CH"/>
      </w:rPr>
      <w:t>I</w:t>
    </w:r>
    <w:r>
      <w:rPr>
        <w:lang w:val="fr-CH"/>
      </w:rPr>
      <w:t>TU-T\BUREAU\CIRC\038</w:t>
    </w:r>
    <w:r>
      <w:rPr>
        <w:lang w:val="fr-CH"/>
      </w:rPr>
      <w:t>C</w:t>
    </w:r>
    <w:r w:rsidRPr="00067ECA">
      <w:rPr>
        <w:lang w:val="fr-CH"/>
      </w:rPr>
      <w:t>.DOC</w:t>
    </w:r>
  </w:p>
  <w:p w:rsidR="00841612" w:rsidRPr="004B5F31" w:rsidRDefault="00841612" w:rsidP="004B5F31">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Default="00841612">
    <w:pPr>
      <w:pStyle w:val="BodyText"/>
      <w:tabs>
        <w:tab w:val="clear" w:pos="7655"/>
        <w:tab w:val="clear" w:pos="8789"/>
        <w:tab w:val="left" w:pos="7513"/>
        <w:tab w:val="left" w:pos="8222"/>
      </w:tabs>
    </w:pPr>
    <w:r>
      <w:t>Place des Nations</w:t>
    </w:r>
    <w:r>
      <w:tab/>
      <w:t xml:space="preserve">Telephone </w:t>
    </w:r>
    <w:r>
      <w:tab/>
      <w:t>+41 22 730 51 11</w:t>
    </w:r>
    <w:r>
      <w:tab/>
      <w:t>Telex 421 000 uit ch</w:t>
    </w:r>
    <w:r>
      <w:tab/>
      <w:t>E-mail:</w:t>
    </w:r>
    <w:r>
      <w:tab/>
      <w:t>itumail@itu.int</w:t>
    </w:r>
  </w:p>
  <w:p w:rsidR="00841612" w:rsidRDefault="00841612">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841612" w:rsidRDefault="00841612">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B64" w:rsidRDefault="003D0B64">
      <w:r>
        <w:separator/>
      </w:r>
    </w:p>
  </w:footnote>
  <w:footnote w:type="continuationSeparator" w:id="0">
    <w:p w:rsidR="003D0B64" w:rsidRDefault="003D0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Pr="0013048F" w:rsidRDefault="00841612">
    <w:pPr>
      <w:pStyle w:val="Header"/>
      <w:rPr>
        <w:sz w:val="18"/>
        <w:szCs w:val="18"/>
      </w:rPr>
    </w:pPr>
    <w:r w:rsidRPr="0013048F">
      <w:rPr>
        <w:sz w:val="18"/>
        <w:szCs w:val="18"/>
      </w:rPr>
      <w:t xml:space="preserve">- </w:t>
    </w:r>
    <w:r w:rsidRPr="0013048F">
      <w:rPr>
        <w:sz w:val="18"/>
        <w:szCs w:val="18"/>
      </w:rPr>
      <w:fldChar w:fldCharType="begin"/>
    </w:r>
    <w:r w:rsidRPr="0013048F">
      <w:rPr>
        <w:sz w:val="18"/>
        <w:szCs w:val="18"/>
      </w:rPr>
      <w:instrText>PAGE</w:instrText>
    </w:r>
    <w:r w:rsidRPr="0013048F">
      <w:rPr>
        <w:sz w:val="18"/>
        <w:szCs w:val="18"/>
      </w:rPr>
      <w:fldChar w:fldCharType="separate"/>
    </w:r>
    <w:r w:rsidR="004B5F31">
      <w:rPr>
        <w:noProof/>
        <w:sz w:val="18"/>
        <w:szCs w:val="18"/>
      </w:rPr>
      <w:t>2</w:t>
    </w:r>
    <w:r w:rsidRPr="0013048F">
      <w:rPr>
        <w:sz w:val="18"/>
        <w:szCs w:val="18"/>
      </w:rPr>
      <w:fldChar w:fldCharType="end"/>
    </w:r>
    <w:r w:rsidRPr="0013048F">
      <w:rPr>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64"/>
    <w:rsid w:val="00027EE3"/>
    <w:rsid w:val="00081BA5"/>
    <w:rsid w:val="00090E72"/>
    <w:rsid w:val="00094C0B"/>
    <w:rsid w:val="00117471"/>
    <w:rsid w:val="0013048F"/>
    <w:rsid w:val="00160A43"/>
    <w:rsid w:val="001A5CDE"/>
    <w:rsid w:val="001D5F32"/>
    <w:rsid w:val="00234A9B"/>
    <w:rsid w:val="00282732"/>
    <w:rsid w:val="00284869"/>
    <w:rsid w:val="002E05E3"/>
    <w:rsid w:val="002E1A46"/>
    <w:rsid w:val="00303A2A"/>
    <w:rsid w:val="003064AD"/>
    <w:rsid w:val="00334A24"/>
    <w:rsid w:val="0035674D"/>
    <w:rsid w:val="003D0A19"/>
    <w:rsid w:val="003D0B64"/>
    <w:rsid w:val="003F1CCA"/>
    <w:rsid w:val="00464015"/>
    <w:rsid w:val="004A5714"/>
    <w:rsid w:val="004B5F31"/>
    <w:rsid w:val="0055568C"/>
    <w:rsid w:val="005934A7"/>
    <w:rsid w:val="00593ED8"/>
    <w:rsid w:val="005C26FD"/>
    <w:rsid w:val="00627AE8"/>
    <w:rsid w:val="0063445E"/>
    <w:rsid w:val="00666FAA"/>
    <w:rsid w:val="006D22B1"/>
    <w:rsid w:val="006D42C6"/>
    <w:rsid w:val="0074346B"/>
    <w:rsid w:val="007568DA"/>
    <w:rsid w:val="00841612"/>
    <w:rsid w:val="0084436D"/>
    <w:rsid w:val="008B2BDA"/>
    <w:rsid w:val="009128F1"/>
    <w:rsid w:val="00925393"/>
    <w:rsid w:val="009424FC"/>
    <w:rsid w:val="00956D38"/>
    <w:rsid w:val="009727EA"/>
    <w:rsid w:val="009C2FF6"/>
    <w:rsid w:val="00A1090D"/>
    <w:rsid w:val="00A16AB0"/>
    <w:rsid w:val="00A84BD7"/>
    <w:rsid w:val="00B56B75"/>
    <w:rsid w:val="00B725C0"/>
    <w:rsid w:val="00BB5392"/>
    <w:rsid w:val="00BC7AEE"/>
    <w:rsid w:val="00BE339D"/>
    <w:rsid w:val="00C03E87"/>
    <w:rsid w:val="00C6016A"/>
    <w:rsid w:val="00C7008A"/>
    <w:rsid w:val="00C719B6"/>
    <w:rsid w:val="00C916ED"/>
    <w:rsid w:val="00C93E15"/>
    <w:rsid w:val="00D25578"/>
    <w:rsid w:val="00D34F86"/>
    <w:rsid w:val="00D614B3"/>
    <w:rsid w:val="00E35907"/>
    <w:rsid w:val="00E47AFF"/>
    <w:rsid w:val="00E97FC6"/>
    <w:rsid w:val="00F07A3C"/>
    <w:rsid w:val="00F346AB"/>
    <w:rsid w:val="00F9383A"/>
    <w:rsid w:val="00FB0D73"/>
    <w:rsid w:val="00FD36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5CD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ONormalCharChar">
    <w:name w:val="CEO_Normal Char Char"/>
    <w:link w:val="CEONormal"/>
    <w:uiPriority w:val="99"/>
    <w:locked/>
    <w:rsid w:val="0013048F"/>
    <w:rPr>
      <w:rFonts w:ascii="Verdana" w:hAnsi="Verdana"/>
      <w:lang w:val="en-GB" w:eastAsia="en-US"/>
    </w:rPr>
  </w:style>
  <w:style w:type="paragraph" w:customStyle="1" w:styleId="CEONormal">
    <w:name w:val="CEO_Normal"/>
    <w:link w:val="CEONormalCharChar"/>
    <w:uiPriority w:val="99"/>
    <w:rsid w:val="0013048F"/>
    <w:pPr>
      <w:spacing w:before="120" w:after="120"/>
    </w:pPr>
    <w:rPr>
      <w:rFonts w:ascii="Verdana" w:hAnsi="Verdana"/>
      <w:lang w:val="en-GB" w:eastAsia="en-US"/>
    </w:rPr>
  </w:style>
  <w:style w:type="character" w:customStyle="1" w:styleId="hps">
    <w:name w:val="hps"/>
    <w:basedOn w:val="DefaultParagraphFont"/>
    <w:rsid w:val="00B725C0"/>
  </w:style>
  <w:style w:type="character" w:customStyle="1" w:styleId="FooterChar">
    <w:name w:val="Footer Char"/>
    <w:basedOn w:val="DefaultParagraphFont"/>
    <w:link w:val="Footer"/>
    <w:rsid w:val="004B5F31"/>
    <w:rPr>
      <w:caps/>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5CD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ONormalCharChar">
    <w:name w:val="CEO_Normal Char Char"/>
    <w:link w:val="CEONormal"/>
    <w:uiPriority w:val="99"/>
    <w:locked/>
    <w:rsid w:val="0013048F"/>
    <w:rPr>
      <w:rFonts w:ascii="Verdana" w:hAnsi="Verdana"/>
      <w:lang w:val="en-GB" w:eastAsia="en-US"/>
    </w:rPr>
  </w:style>
  <w:style w:type="paragraph" w:customStyle="1" w:styleId="CEONormal">
    <w:name w:val="CEO_Normal"/>
    <w:link w:val="CEONormalCharChar"/>
    <w:uiPriority w:val="99"/>
    <w:rsid w:val="0013048F"/>
    <w:pPr>
      <w:spacing w:before="120" w:after="120"/>
    </w:pPr>
    <w:rPr>
      <w:rFonts w:ascii="Verdana" w:hAnsi="Verdana"/>
      <w:lang w:val="en-GB" w:eastAsia="en-US"/>
    </w:rPr>
  </w:style>
  <w:style w:type="character" w:customStyle="1" w:styleId="hps">
    <w:name w:val="hps"/>
    <w:basedOn w:val="DefaultParagraphFont"/>
    <w:rsid w:val="00B725C0"/>
  </w:style>
  <w:style w:type="character" w:customStyle="1" w:styleId="FooterChar">
    <w:name w:val="Footer Char"/>
    <w:basedOn w:val="DefaultParagraphFont"/>
    <w:link w:val="Footer"/>
    <w:rsid w:val="004B5F31"/>
    <w:rPr>
      <w:cap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87207">
      <w:bodyDiv w:val="1"/>
      <w:marLeft w:val="0"/>
      <w:marRight w:val="0"/>
      <w:marTop w:val="0"/>
      <w:marBottom w:val="0"/>
      <w:divBdr>
        <w:top w:val="none" w:sz="0" w:space="0" w:color="auto"/>
        <w:left w:val="none" w:sz="0" w:space="0" w:color="auto"/>
        <w:bottom w:val="none" w:sz="0" w:space="0" w:color="auto"/>
        <w:right w:val="none" w:sz="0" w:space="0" w:color="auto"/>
      </w:divBdr>
    </w:div>
    <w:div w:id="393743264">
      <w:bodyDiv w:val="1"/>
      <w:marLeft w:val="0"/>
      <w:marRight w:val="0"/>
      <w:marTop w:val="0"/>
      <w:marBottom w:val="0"/>
      <w:divBdr>
        <w:top w:val="none" w:sz="0" w:space="0" w:color="auto"/>
        <w:left w:val="none" w:sz="0" w:space="0" w:color="auto"/>
        <w:bottom w:val="none" w:sz="0" w:space="0" w:color="auto"/>
        <w:right w:val="none" w:sz="0" w:space="0" w:color="auto"/>
      </w:divBdr>
    </w:div>
    <w:div w:id="493839945">
      <w:bodyDiv w:val="1"/>
      <w:marLeft w:val="0"/>
      <w:marRight w:val="0"/>
      <w:marTop w:val="0"/>
      <w:marBottom w:val="0"/>
      <w:divBdr>
        <w:top w:val="none" w:sz="0" w:space="0" w:color="auto"/>
        <w:left w:val="none" w:sz="0" w:space="0" w:color="auto"/>
        <w:bottom w:val="none" w:sz="0" w:space="0" w:color="auto"/>
        <w:right w:val="none" w:sz="0" w:space="0" w:color="auto"/>
      </w:divBdr>
    </w:div>
    <w:div w:id="905073711">
      <w:bodyDiv w:val="1"/>
      <w:marLeft w:val="0"/>
      <w:marRight w:val="0"/>
      <w:marTop w:val="0"/>
      <w:marBottom w:val="0"/>
      <w:divBdr>
        <w:top w:val="none" w:sz="0" w:space="0" w:color="auto"/>
        <w:left w:val="none" w:sz="0" w:space="0" w:color="auto"/>
        <w:bottom w:val="none" w:sz="0" w:space="0" w:color="auto"/>
        <w:right w:val="none" w:sz="0" w:space="0" w:color="auto"/>
      </w:divBdr>
    </w:div>
    <w:div w:id="1252012035">
      <w:bodyDiv w:val="1"/>
      <w:marLeft w:val="0"/>
      <w:marRight w:val="0"/>
      <w:marTop w:val="0"/>
      <w:marBottom w:val="0"/>
      <w:divBdr>
        <w:top w:val="none" w:sz="0" w:space="0" w:color="auto"/>
        <w:left w:val="none" w:sz="0" w:space="0" w:color="auto"/>
        <w:bottom w:val="none" w:sz="0" w:space="0" w:color="auto"/>
        <w:right w:val="none" w:sz="0" w:space="0" w:color="auto"/>
      </w:divBdr>
    </w:div>
    <w:div w:id="13579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5@itu.i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sbsg5@itu.int" TargetMode="External"/><Relationship Id="rId4" Type="http://schemas.openxmlformats.org/officeDocument/2006/relationships/webSettings" Target="webSettings.xml"/><Relationship Id="rId9" Type="http://schemas.openxmlformats.org/officeDocument/2006/relationships/hyperlink" Target="https://www.surveymonkey.com/s/201306-Emissio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PC_TSBCIRC1.dotm</Template>
  <TotalTime>7</TotalTime>
  <Pages>2</Pages>
  <Words>864</Words>
  <Characters>424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1286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mchen</dc:creator>
  <cp:lastModifiedBy>Scott, Sarah</cp:lastModifiedBy>
  <cp:revision>5</cp:revision>
  <cp:lastPrinted>2013-07-12T09:23:00Z</cp:lastPrinted>
  <dcterms:created xsi:type="dcterms:W3CDTF">2013-07-04T08:06:00Z</dcterms:created>
  <dcterms:modified xsi:type="dcterms:W3CDTF">2013-07-12T09:23:00Z</dcterms:modified>
</cp:coreProperties>
</file>