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EA7DA0" w:rsidRPr="00C56944" w:rsidTr="007D76BF">
        <w:trPr>
          <w:cantSplit/>
          <w:jc w:val="center"/>
        </w:trPr>
        <w:tc>
          <w:tcPr>
            <w:tcW w:w="6803" w:type="dxa"/>
            <w:vAlign w:val="center"/>
          </w:tcPr>
          <w:p w:rsidR="00EA7DA0" w:rsidRPr="00BB168F" w:rsidRDefault="00EA7DA0" w:rsidP="007D76BF">
            <w:pPr>
              <w:spacing w:before="0" w:line="240" w:lineRule="atLeast"/>
              <w:jc w:val="left"/>
              <w:rPr>
                <w:rFonts w:ascii="Times" w:hAnsi="Times"/>
                <w:rtl/>
              </w:rPr>
            </w:pPr>
            <w:bookmarkStart w:id="0" w:name="_GoBack"/>
            <w:bookmarkEnd w:id="0"/>
            <w:r w:rsidRPr="00C56944">
              <w:rPr>
                <w:rFonts w:hint="cs"/>
                <w:b/>
                <w:bCs/>
                <w:sz w:val="44"/>
                <w:szCs w:val="44"/>
                <w:rtl/>
              </w:rPr>
              <w:t>مكتب تقييس الاتصالات</w:t>
            </w:r>
          </w:p>
        </w:tc>
        <w:tc>
          <w:tcPr>
            <w:tcW w:w="3120" w:type="dxa"/>
            <w:vAlign w:val="center"/>
          </w:tcPr>
          <w:p w:rsidR="00EA7DA0" w:rsidRPr="00C56944" w:rsidRDefault="00EA7DA0" w:rsidP="007D76BF">
            <w:pPr>
              <w:jc w:val="right"/>
              <w:rPr>
                <w:b/>
                <w:bCs/>
                <w:sz w:val="44"/>
                <w:szCs w:val="44"/>
                <w:rtl/>
              </w:rPr>
            </w:pPr>
            <w:r>
              <w:rPr>
                <w:noProof/>
                <w:lang w:eastAsia="zh-CN"/>
              </w:rPr>
              <w:drawing>
                <wp:inline distT="0" distB="0" distL="0" distR="0" wp14:anchorId="783A519F" wp14:editId="705A3952">
                  <wp:extent cx="1821815" cy="716280"/>
                  <wp:effectExtent l="0" t="0" r="6985" b="7620"/>
                  <wp:docPr id="3" name="Picture 3"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09093F" w:rsidRDefault="0009093F" w:rsidP="002B43A2">
      <w:pPr>
        <w:spacing w:before="0"/>
        <w:rPr>
          <w:rtl/>
        </w:rPr>
      </w:pPr>
    </w:p>
    <w:p w:rsidR="002B43A2" w:rsidRDefault="002B43A2" w:rsidP="002B43A2">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9F4B09" w:rsidRPr="00A27791">
        <w:trPr>
          <w:cantSplit/>
          <w:trHeight w:val="340"/>
        </w:trPr>
        <w:tc>
          <w:tcPr>
            <w:tcW w:w="1533" w:type="dxa"/>
          </w:tcPr>
          <w:p w:rsidR="009F4B09" w:rsidRPr="00A27791" w:rsidRDefault="009F4B09">
            <w:pPr>
              <w:tabs>
                <w:tab w:val="left" w:pos="4111"/>
              </w:tabs>
              <w:spacing w:before="20" w:after="60" w:line="300" w:lineRule="exact"/>
              <w:ind w:left="57"/>
            </w:pPr>
            <w:bookmarkStart w:id="1" w:name="dtemplate"/>
            <w:bookmarkEnd w:id="1"/>
          </w:p>
        </w:tc>
        <w:tc>
          <w:tcPr>
            <w:tcW w:w="3340" w:type="dxa"/>
          </w:tcPr>
          <w:p w:rsidR="009F4B09" w:rsidRPr="00A27791" w:rsidRDefault="009F4B09">
            <w:pPr>
              <w:tabs>
                <w:tab w:val="left" w:pos="4111"/>
              </w:tabs>
              <w:spacing w:before="20" w:after="60" w:line="300" w:lineRule="exact"/>
              <w:ind w:left="57"/>
              <w:rPr>
                <w:b/>
              </w:rPr>
            </w:pPr>
          </w:p>
        </w:tc>
        <w:tc>
          <w:tcPr>
            <w:tcW w:w="4760" w:type="dxa"/>
          </w:tcPr>
          <w:p w:rsidR="009F4B09" w:rsidRPr="00A27791" w:rsidRDefault="00064EC5" w:rsidP="00B0560D">
            <w:pPr>
              <w:tabs>
                <w:tab w:val="left" w:pos="4111"/>
              </w:tabs>
              <w:spacing w:after="60" w:line="300" w:lineRule="exact"/>
              <w:ind w:left="57"/>
              <w:rPr>
                <w:rtl/>
                <w:lang w:bidi="ar-SY"/>
              </w:rPr>
            </w:pPr>
            <w:r w:rsidRPr="00A27791">
              <w:rPr>
                <w:rFonts w:hint="cs"/>
                <w:rtl/>
              </w:rPr>
              <w:t>جنيف،</w:t>
            </w:r>
            <w:r w:rsidR="003D7140" w:rsidRPr="00A27791">
              <w:rPr>
                <w:rFonts w:hint="cs"/>
                <w:rtl/>
              </w:rPr>
              <w:t xml:space="preserve"> </w:t>
            </w:r>
            <w:r w:rsidR="00B0560D" w:rsidRPr="00A27791">
              <w:t>25</w:t>
            </w:r>
            <w:r w:rsidR="003D7140" w:rsidRPr="00A27791">
              <w:rPr>
                <w:rFonts w:hint="cs"/>
                <w:rtl/>
                <w:lang w:bidi="ar-EG"/>
              </w:rPr>
              <w:t xml:space="preserve"> </w:t>
            </w:r>
            <w:r w:rsidR="00B0560D" w:rsidRPr="00A27791">
              <w:rPr>
                <w:rFonts w:hint="cs"/>
                <w:rtl/>
                <w:lang w:bidi="ar-EG"/>
              </w:rPr>
              <w:t xml:space="preserve">أبريل </w:t>
            </w:r>
            <w:r w:rsidR="00B0560D" w:rsidRPr="00A27791">
              <w:rPr>
                <w:lang w:bidi="ar-EG"/>
              </w:rPr>
              <w:t>2013</w:t>
            </w:r>
          </w:p>
          <w:p w:rsidR="009F4B09" w:rsidRPr="00A27791" w:rsidRDefault="009F4B09">
            <w:pPr>
              <w:tabs>
                <w:tab w:val="left" w:pos="4111"/>
              </w:tabs>
              <w:spacing w:before="20" w:after="60" w:line="300" w:lineRule="exact"/>
              <w:ind w:left="57"/>
            </w:pPr>
          </w:p>
        </w:tc>
      </w:tr>
      <w:tr w:rsidR="009F4B09" w:rsidRPr="00A27791">
        <w:trPr>
          <w:cantSplit/>
          <w:trHeight w:val="340"/>
        </w:trPr>
        <w:tc>
          <w:tcPr>
            <w:tcW w:w="1533" w:type="dxa"/>
          </w:tcPr>
          <w:p w:rsidR="009F4B09" w:rsidRPr="00A27791" w:rsidRDefault="009F4B09">
            <w:pPr>
              <w:tabs>
                <w:tab w:val="left" w:pos="4111"/>
              </w:tabs>
              <w:spacing w:before="20" w:after="60" w:line="300" w:lineRule="exact"/>
              <w:ind w:left="57"/>
              <w:rPr>
                <w:rtl/>
                <w:lang w:bidi="ar-EG"/>
              </w:rPr>
            </w:pPr>
            <w:r w:rsidRPr="00A27791">
              <w:rPr>
                <w:rFonts w:hint="cs"/>
                <w:rtl/>
              </w:rPr>
              <w:t>المرجع:</w:t>
            </w:r>
          </w:p>
        </w:tc>
        <w:tc>
          <w:tcPr>
            <w:tcW w:w="3340" w:type="dxa"/>
          </w:tcPr>
          <w:p w:rsidR="009F4B09" w:rsidRPr="00A27791" w:rsidRDefault="009F4B09" w:rsidP="003D7140">
            <w:pPr>
              <w:tabs>
                <w:tab w:val="left" w:pos="4111"/>
              </w:tabs>
              <w:spacing w:before="20" w:line="300" w:lineRule="exact"/>
              <w:ind w:left="57"/>
              <w:rPr>
                <w:b/>
                <w:rtl/>
                <w:lang w:bidi="ar-EG"/>
              </w:rPr>
            </w:pPr>
            <w:r w:rsidRPr="00A27791">
              <w:rPr>
                <w:b/>
              </w:rPr>
              <w:t>TSB Circular</w:t>
            </w:r>
            <w:r w:rsidR="003D7140" w:rsidRPr="00A27791">
              <w:rPr>
                <w:b/>
              </w:rPr>
              <w:t xml:space="preserve"> 1</w:t>
            </w:r>
            <w:r w:rsidRPr="00A27791">
              <w:rPr>
                <w:b/>
              </w:rPr>
              <w:t xml:space="preserve"> </w:t>
            </w:r>
          </w:p>
          <w:p w:rsidR="009F4B09" w:rsidRPr="00A27791" w:rsidRDefault="009F4B09" w:rsidP="00064EC5">
            <w:pPr>
              <w:tabs>
                <w:tab w:val="right" w:pos="1113"/>
                <w:tab w:val="left" w:pos="4111"/>
              </w:tabs>
              <w:spacing w:before="0" w:after="60" w:line="300" w:lineRule="exact"/>
              <w:ind w:left="57"/>
              <w:rPr>
                <w:bCs/>
                <w:lang w:bidi="ar-SY"/>
              </w:rPr>
            </w:pPr>
          </w:p>
        </w:tc>
        <w:tc>
          <w:tcPr>
            <w:tcW w:w="4760" w:type="dxa"/>
          </w:tcPr>
          <w:p w:rsidR="009F4B09" w:rsidRPr="00A27791" w:rsidRDefault="009F4B09" w:rsidP="00EA7DA0">
            <w:pPr>
              <w:tabs>
                <w:tab w:val="left" w:pos="284"/>
                <w:tab w:val="left" w:pos="4111"/>
              </w:tabs>
              <w:spacing w:before="20" w:line="300" w:lineRule="exact"/>
              <w:ind w:left="284" w:hanging="227"/>
              <w:rPr>
                <w:rtl/>
              </w:rPr>
            </w:pPr>
            <w:r w:rsidRPr="00A27791">
              <w:rPr>
                <w:rFonts w:hint="cs"/>
                <w:rtl/>
              </w:rPr>
              <w:t>-</w:t>
            </w:r>
            <w:r w:rsidRPr="00A27791">
              <w:rPr>
                <w:rtl/>
              </w:rPr>
              <w:tab/>
            </w:r>
            <w:r w:rsidR="009C6365">
              <w:rPr>
                <w:rFonts w:hint="cs"/>
                <w:rtl/>
              </w:rPr>
              <w:t>إلى</w:t>
            </w:r>
            <w:r w:rsidR="009C6365" w:rsidRPr="00A27791">
              <w:rPr>
                <w:rFonts w:hint="cs"/>
                <w:rtl/>
              </w:rPr>
              <w:t xml:space="preserve"> </w:t>
            </w:r>
            <w:r w:rsidRPr="00A27791">
              <w:rPr>
                <w:rFonts w:hint="cs"/>
                <w:rtl/>
              </w:rPr>
              <w:t>إدارات الدول الأعضاء في الاتحاد</w:t>
            </w:r>
            <w:r w:rsidR="003D7140" w:rsidRPr="00A27791">
              <w:rPr>
                <w:rFonts w:hint="cs"/>
                <w:rtl/>
              </w:rPr>
              <w:t>؛</w:t>
            </w:r>
          </w:p>
          <w:p w:rsidR="00F50FF8" w:rsidRPr="00A27791" w:rsidRDefault="00F50FF8" w:rsidP="00F50FF8">
            <w:pPr>
              <w:tabs>
                <w:tab w:val="left" w:pos="284"/>
                <w:tab w:val="left" w:pos="4111"/>
              </w:tabs>
              <w:spacing w:before="0" w:line="300" w:lineRule="exact"/>
              <w:ind w:left="284" w:hanging="227"/>
              <w:rPr>
                <w:rtl/>
              </w:rPr>
            </w:pPr>
            <w:r w:rsidRPr="00A27791">
              <w:rPr>
                <w:rFonts w:hint="cs"/>
                <w:rtl/>
              </w:rPr>
              <w:t>-</w:t>
            </w:r>
            <w:r w:rsidRPr="00A27791">
              <w:rPr>
                <w:rtl/>
              </w:rPr>
              <w:tab/>
            </w:r>
            <w:r w:rsidR="009C6365">
              <w:rPr>
                <w:rFonts w:hint="cs"/>
                <w:rtl/>
              </w:rPr>
              <w:t>إلى</w:t>
            </w:r>
            <w:r w:rsidR="009C6365" w:rsidRPr="00A27791">
              <w:rPr>
                <w:rFonts w:hint="cs"/>
                <w:rtl/>
              </w:rPr>
              <w:t xml:space="preserve"> </w:t>
            </w:r>
            <w:r w:rsidRPr="00A27791">
              <w:rPr>
                <w:rFonts w:hint="cs"/>
                <w:rtl/>
              </w:rPr>
              <w:t>أعضاء قطاع تقييس الاتصالات؛</w:t>
            </w:r>
          </w:p>
          <w:p w:rsidR="009F4B09" w:rsidRPr="00A27791" w:rsidRDefault="00F50FF8" w:rsidP="00F50FF8">
            <w:pPr>
              <w:tabs>
                <w:tab w:val="left" w:pos="284"/>
                <w:tab w:val="left" w:pos="4111"/>
              </w:tabs>
              <w:spacing w:before="0" w:line="300" w:lineRule="exact"/>
              <w:ind w:left="284" w:hanging="227"/>
              <w:rPr>
                <w:rtl/>
              </w:rPr>
            </w:pPr>
            <w:r w:rsidRPr="00A27791">
              <w:rPr>
                <w:rFonts w:hint="cs"/>
                <w:rtl/>
              </w:rPr>
              <w:t>-</w:t>
            </w:r>
            <w:r w:rsidRPr="00A27791">
              <w:rPr>
                <w:rtl/>
              </w:rPr>
              <w:tab/>
            </w:r>
            <w:r w:rsidR="009C6365">
              <w:rPr>
                <w:rFonts w:hint="cs"/>
                <w:rtl/>
              </w:rPr>
              <w:t>إلى</w:t>
            </w:r>
            <w:r w:rsidR="009C6365" w:rsidRPr="00A27791">
              <w:rPr>
                <w:rtl/>
              </w:rPr>
              <w:t xml:space="preserve"> </w:t>
            </w:r>
            <w:r w:rsidRPr="00A27791">
              <w:rPr>
                <w:rtl/>
              </w:rPr>
              <w:t xml:space="preserve">المنتسبين </w:t>
            </w:r>
            <w:r w:rsidRPr="00A27791">
              <w:rPr>
                <w:rFonts w:hint="cs"/>
                <w:rtl/>
              </w:rPr>
              <w:t>إلى</w:t>
            </w:r>
            <w:r w:rsidRPr="00A27791">
              <w:rPr>
                <w:rtl/>
              </w:rPr>
              <w:t xml:space="preserve"> قطاع تقييس الاتصالات</w:t>
            </w:r>
            <w:r w:rsidRPr="00A27791">
              <w:rPr>
                <w:rFonts w:hint="cs"/>
                <w:rtl/>
              </w:rPr>
              <w:t>؛</w:t>
            </w:r>
          </w:p>
          <w:p w:rsidR="00B0560D" w:rsidRPr="00A27791" w:rsidRDefault="00B0560D" w:rsidP="00A27791">
            <w:pPr>
              <w:tabs>
                <w:tab w:val="left" w:pos="284"/>
                <w:tab w:val="left" w:pos="4111"/>
              </w:tabs>
              <w:spacing w:before="0" w:after="120" w:line="300" w:lineRule="exact"/>
              <w:ind w:left="284" w:hanging="227"/>
            </w:pPr>
            <w:r w:rsidRPr="00A27791">
              <w:rPr>
                <w:rFonts w:hint="cs"/>
                <w:rtl/>
              </w:rPr>
              <w:t>-</w:t>
            </w:r>
            <w:r w:rsidRPr="00A27791">
              <w:rPr>
                <w:rtl/>
              </w:rPr>
              <w:tab/>
            </w:r>
            <w:r w:rsidR="009C6365">
              <w:rPr>
                <w:rFonts w:hint="cs"/>
                <w:rtl/>
              </w:rPr>
              <w:t>إلى</w:t>
            </w:r>
            <w:r w:rsidR="009C6365" w:rsidRPr="00A27791">
              <w:rPr>
                <w:rFonts w:hint="cs"/>
                <w:rtl/>
              </w:rPr>
              <w:t xml:space="preserve"> </w:t>
            </w:r>
            <w:r w:rsidR="005E5BCB" w:rsidRPr="00A27791">
              <w:rPr>
                <w:rFonts w:hint="cs"/>
                <w:rtl/>
              </w:rPr>
              <w:t xml:space="preserve">الهيئات الأكاديمية </w:t>
            </w:r>
            <w:r w:rsidR="00A27791" w:rsidRPr="00A27791">
              <w:rPr>
                <w:rFonts w:hint="cs"/>
                <w:rtl/>
              </w:rPr>
              <w:t>المنضمة إلى قطاع تقييس الاتصالات</w:t>
            </w:r>
          </w:p>
        </w:tc>
      </w:tr>
      <w:tr w:rsidR="009F4B09" w:rsidRPr="00A27791">
        <w:trPr>
          <w:cantSplit/>
        </w:trPr>
        <w:tc>
          <w:tcPr>
            <w:tcW w:w="1533" w:type="dxa"/>
          </w:tcPr>
          <w:p w:rsidR="009F4B09" w:rsidRPr="00A27791" w:rsidRDefault="009F4B09" w:rsidP="009E283B">
            <w:pPr>
              <w:spacing w:before="40" w:after="60" w:line="240" w:lineRule="exact"/>
              <w:ind w:left="57"/>
              <w:rPr>
                <w:rtl/>
              </w:rPr>
            </w:pPr>
            <w:r w:rsidRPr="00A27791">
              <w:rPr>
                <w:rFonts w:hint="cs"/>
                <w:rtl/>
                <w:lang w:bidi="ar-SY"/>
              </w:rPr>
              <w:t>الهاتف</w:t>
            </w:r>
            <w:r w:rsidRPr="00A27791">
              <w:rPr>
                <w:rFonts w:hint="cs"/>
                <w:rtl/>
              </w:rPr>
              <w:t>:</w:t>
            </w:r>
          </w:p>
          <w:p w:rsidR="009F4B09" w:rsidRPr="00A27791" w:rsidRDefault="009F4B09" w:rsidP="009E283B">
            <w:pPr>
              <w:spacing w:before="20" w:after="60" w:line="240" w:lineRule="exact"/>
              <w:ind w:left="57"/>
            </w:pPr>
            <w:r w:rsidRPr="00A27791">
              <w:rPr>
                <w:rFonts w:hint="cs"/>
                <w:rtl/>
              </w:rPr>
              <w:t>الفاكس:</w:t>
            </w:r>
          </w:p>
          <w:p w:rsidR="009F4B09" w:rsidRPr="00A27791" w:rsidRDefault="009F4B09" w:rsidP="009E283B">
            <w:pPr>
              <w:spacing w:before="20" w:after="60" w:line="240" w:lineRule="exact"/>
              <w:ind w:left="57"/>
              <w:jc w:val="left"/>
              <w:rPr>
                <w:rtl/>
              </w:rPr>
            </w:pPr>
            <w:r w:rsidRPr="00A27791">
              <w:rPr>
                <w:rFonts w:hint="cs"/>
                <w:rtl/>
              </w:rPr>
              <w:t>البريد الإلكتروني:</w:t>
            </w:r>
          </w:p>
          <w:p w:rsidR="00773E26" w:rsidRPr="00A27791" w:rsidRDefault="00773E26" w:rsidP="009E283B">
            <w:pPr>
              <w:spacing w:before="20" w:after="60" w:line="240" w:lineRule="exact"/>
              <w:ind w:left="57"/>
              <w:jc w:val="left"/>
            </w:pPr>
            <w:r w:rsidRPr="00A27791">
              <w:rPr>
                <w:rFonts w:hint="cs"/>
                <w:rtl/>
              </w:rPr>
              <w:t>الموقع الإلكتروني:</w:t>
            </w:r>
          </w:p>
        </w:tc>
        <w:tc>
          <w:tcPr>
            <w:tcW w:w="3340" w:type="dxa"/>
          </w:tcPr>
          <w:p w:rsidR="009F4B09" w:rsidRPr="00A27791" w:rsidRDefault="00064EC5" w:rsidP="009E283B">
            <w:pPr>
              <w:tabs>
                <w:tab w:val="right" w:pos="1432"/>
                <w:tab w:val="left" w:pos="4111"/>
              </w:tabs>
              <w:spacing w:before="40" w:after="60" w:line="240" w:lineRule="exact"/>
              <w:ind w:left="57"/>
              <w:jc w:val="left"/>
              <w:rPr>
                <w:rtl/>
                <w:lang w:bidi="ar-EG"/>
              </w:rPr>
            </w:pPr>
            <w:r w:rsidRPr="00A27791">
              <w:rPr>
                <w:rtl/>
                <w:lang w:bidi="ar-EG"/>
              </w:rPr>
              <w:tab/>
            </w:r>
            <w:r w:rsidR="0014024D" w:rsidRPr="00A27791">
              <w:rPr>
                <w:lang w:bidi="ar-EG"/>
              </w:rPr>
              <w:t>5972</w:t>
            </w:r>
            <w:r w:rsidRPr="00A27791">
              <w:rPr>
                <w:rFonts w:hint="cs"/>
                <w:rtl/>
                <w:lang w:bidi="ar-EG"/>
              </w:rPr>
              <w:t xml:space="preserve"> </w:t>
            </w:r>
            <w:r w:rsidR="009F4B09" w:rsidRPr="00A27791">
              <w:t>+41 22 730</w:t>
            </w:r>
          </w:p>
          <w:p w:rsidR="009F4B09" w:rsidRPr="00A27791" w:rsidRDefault="009F4B09" w:rsidP="009E283B">
            <w:pPr>
              <w:tabs>
                <w:tab w:val="left" w:pos="4111"/>
              </w:tabs>
              <w:spacing w:before="20" w:after="60" w:line="240" w:lineRule="exact"/>
              <w:ind w:left="57"/>
              <w:jc w:val="left"/>
              <w:rPr>
                <w:rtl/>
              </w:rPr>
            </w:pPr>
            <w:r w:rsidRPr="00A27791">
              <w:t>+41 22 730 5853</w:t>
            </w:r>
          </w:p>
          <w:p w:rsidR="009F4B09" w:rsidRPr="00A27791" w:rsidRDefault="00C561B1" w:rsidP="009E283B">
            <w:pPr>
              <w:tabs>
                <w:tab w:val="left" w:pos="4111"/>
              </w:tabs>
              <w:spacing w:before="20" w:after="60" w:line="240" w:lineRule="exact"/>
              <w:ind w:left="57"/>
              <w:jc w:val="left"/>
            </w:pPr>
            <w:hyperlink r:id="rId9" w:history="1">
              <w:r w:rsidR="0014024D" w:rsidRPr="00A27791">
                <w:rPr>
                  <w:rStyle w:val="Hyperlink"/>
                  <w:lang w:val="es-ES_tradnl"/>
                </w:rPr>
                <w:t>tsbdoc@itu.int</w:t>
              </w:r>
            </w:hyperlink>
          </w:p>
          <w:p w:rsidR="0014024D" w:rsidRPr="00A27791" w:rsidRDefault="00C561B1" w:rsidP="009E283B">
            <w:pPr>
              <w:tabs>
                <w:tab w:val="left" w:pos="4111"/>
              </w:tabs>
              <w:spacing w:before="20" w:after="60" w:line="240" w:lineRule="exact"/>
              <w:ind w:left="57"/>
              <w:jc w:val="left"/>
              <w:rPr>
                <w:rtl/>
                <w:lang w:bidi="ar-EG"/>
              </w:rPr>
            </w:pPr>
            <w:hyperlink r:id="rId10" w:history="1">
              <w:r w:rsidR="0014024D" w:rsidRPr="00A27791">
                <w:rPr>
                  <w:rStyle w:val="Hyperlink"/>
                </w:rPr>
                <w:t>www.itu.int/ITU-T/</w:t>
              </w:r>
            </w:hyperlink>
          </w:p>
        </w:tc>
        <w:tc>
          <w:tcPr>
            <w:tcW w:w="4760" w:type="dxa"/>
          </w:tcPr>
          <w:p w:rsidR="004067A6" w:rsidRPr="00A27791" w:rsidRDefault="004067A6">
            <w:pPr>
              <w:tabs>
                <w:tab w:val="left" w:pos="284"/>
                <w:tab w:val="left" w:pos="4111"/>
              </w:tabs>
              <w:spacing w:before="20" w:after="60" w:line="300" w:lineRule="exact"/>
              <w:ind w:left="284" w:hanging="227"/>
              <w:rPr>
                <w:rtl/>
              </w:rPr>
            </w:pPr>
          </w:p>
          <w:p w:rsidR="009F4B09" w:rsidRPr="00A27791" w:rsidRDefault="009F4B09">
            <w:pPr>
              <w:tabs>
                <w:tab w:val="left" w:pos="284"/>
                <w:tab w:val="left" w:pos="4111"/>
              </w:tabs>
              <w:spacing w:before="20" w:after="60" w:line="300" w:lineRule="exact"/>
              <w:ind w:left="284" w:hanging="227"/>
              <w:rPr>
                <w:b/>
                <w:bCs/>
                <w:rtl/>
              </w:rPr>
            </w:pPr>
            <w:r w:rsidRPr="00A27791">
              <w:rPr>
                <w:rFonts w:hint="cs"/>
                <w:b/>
                <w:bCs/>
                <w:rtl/>
              </w:rPr>
              <w:t>نسخة إلى:</w:t>
            </w:r>
          </w:p>
          <w:p w:rsidR="009F4B09" w:rsidRPr="00A27791" w:rsidRDefault="009F4B09" w:rsidP="00DB1C6A">
            <w:pPr>
              <w:tabs>
                <w:tab w:val="left" w:pos="284"/>
                <w:tab w:val="left" w:pos="4111"/>
              </w:tabs>
              <w:spacing w:before="0"/>
              <w:ind w:left="284" w:hanging="227"/>
              <w:rPr>
                <w:rtl/>
              </w:rPr>
            </w:pPr>
            <w:r w:rsidRPr="00A27791">
              <w:rPr>
                <w:rFonts w:hint="cs"/>
                <w:rtl/>
              </w:rPr>
              <w:t>-</w:t>
            </w:r>
            <w:r w:rsidRPr="00A27791">
              <w:rPr>
                <w:rtl/>
              </w:rPr>
              <w:tab/>
            </w:r>
            <w:r w:rsidR="00F50FF8" w:rsidRPr="00A27791">
              <w:rPr>
                <w:rFonts w:hint="cs"/>
                <w:rtl/>
              </w:rPr>
              <w:t>رؤساء لجان</w:t>
            </w:r>
            <w:r w:rsidR="00EA7DA0">
              <w:rPr>
                <w:rFonts w:hint="cs"/>
                <w:rtl/>
              </w:rPr>
              <w:t xml:space="preserve"> دراسات</w:t>
            </w:r>
            <w:r w:rsidR="00F50FF8" w:rsidRPr="00A27791">
              <w:rPr>
                <w:rFonts w:hint="cs"/>
                <w:rtl/>
              </w:rPr>
              <w:t xml:space="preserve"> </w:t>
            </w:r>
            <w:r w:rsidR="00AB42CF" w:rsidRPr="00A27791">
              <w:rPr>
                <w:rFonts w:hint="cs"/>
                <w:rtl/>
              </w:rPr>
              <w:t xml:space="preserve">قطاع تقييس الاتصالات </w:t>
            </w:r>
            <w:r w:rsidR="00CC30F9" w:rsidRPr="00A27791">
              <w:rPr>
                <w:rFonts w:hint="cs"/>
                <w:rtl/>
              </w:rPr>
              <w:t>ونواب</w:t>
            </w:r>
            <w:r w:rsidR="00F50FF8" w:rsidRPr="00A27791">
              <w:rPr>
                <w:rFonts w:hint="cs"/>
                <w:rtl/>
              </w:rPr>
              <w:t>هم</w:t>
            </w:r>
            <w:r w:rsidRPr="00A27791">
              <w:rPr>
                <w:rFonts w:hint="cs"/>
                <w:rtl/>
              </w:rPr>
              <w:t>؛</w:t>
            </w:r>
          </w:p>
          <w:p w:rsidR="009F4B09" w:rsidRPr="00A27791" w:rsidRDefault="009F4B09" w:rsidP="00DB1C6A">
            <w:pPr>
              <w:tabs>
                <w:tab w:val="left" w:pos="284"/>
                <w:tab w:val="left" w:pos="4111"/>
              </w:tabs>
              <w:spacing w:before="0"/>
              <w:ind w:left="284" w:hanging="227"/>
              <w:rPr>
                <w:rtl/>
                <w:lang w:bidi="ar-EG"/>
              </w:rPr>
            </w:pPr>
            <w:r w:rsidRPr="00A27791">
              <w:rPr>
                <w:rFonts w:hint="cs"/>
                <w:rtl/>
              </w:rPr>
              <w:t>-</w:t>
            </w:r>
            <w:r w:rsidRPr="00A27791">
              <w:rPr>
                <w:rtl/>
              </w:rPr>
              <w:tab/>
              <w:t>مدير مكتب تنمية الاتصالات</w:t>
            </w:r>
            <w:r w:rsidRPr="00A27791">
              <w:rPr>
                <w:rFonts w:hint="cs"/>
                <w:rtl/>
              </w:rPr>
              <w:t>؛</w:t>
            </w:r>
          </w:p>
          <w:p w:rsidR="009F4B09" w:rsidRPr="00A27791" w:rsidRDefault="009F4B09" w:rsidP="00DB1C6A">
            <w:pPr>
              <w:tabs>
                <w:tab w:val="left" w:pos="284"/>
                <w:tab w:val="left" w:pos="4111"/>
              </w:tabs>
              <w:spacing w:before="0"/>
              <w:ind w:left="284" w:hanging="227"/>
              <w:rPr>
                <w:rtl/>
              </w:rPr>
            </w:pPr>
            <w:r w:rsidRPr="00A27791">
              <w:rPr>
                <w:rFonts w:hint="cs"/>
                <w:rtl/>
              </w:rPr>
              <w:t>-</w:t>
            </w:r>
            <w:r w:rsidRPr="00A27791">
              <w:rPr>
                <w:rtl/>
              </w:rPr>
              <w:tab/>
              <w:t>مدير مكتب الاتصالات الراديوية</w:t>
            </w:r>
          </w:p>
        </w:tc>
      </w:tr>
      <w:tr w:rsidR="00F50FF8" w:rsidRPr="00A27791">
        <w:trPr>
          <w:cantSplit/>
        </w:trPr>
        <w:tc>
          <w:tcPr>
            <w:tcW w:w="1533" w:type="dxa"/>
          </w:tcPr>
          <w:p w:rsidR="00F50FF8" w:rsidRPr="00A27791" w:rsidRDefault="00F50FF8" w:rsidP="0009093F">
            <w:pPr>
              <w:spacing w:before="20" w:after="60"/>
              <w:ind w:left="57"/>
              <w:rPr>
                <w:rtl/>
              </w:rPr>
            </w:pPr>
            <w:r w:rsidRPr="00A27791">
              <w:rPr>
                <w:rFonts w:hint="cs"/>
                <w:rtl/>
              </w:rPr>
              <w:t>الموضوع:</w:t>
            </w:r>
          </w:p>
        </w:tc>
        <w:tc>
          <w:tcPr>
            <w:tcW w:w="8100" w:type="dxa"/>
            <w:gridSpan w:val="2"/>
          </w:tcPr>
          <w:p w:rsidR="00F50FF8" w:rsidRPr="00A27791" w:rsidRDefault="00F50FF8" w:rsidP="0009093F">
            <w:pPr>
              <w:tabs>
                <w:tab w:val="left" w:pos="284"/>
                <w:tab w:val="left" w:pos="4111"/>
              </w:tabs>
              <w:spacing w:before="60"/>
              <w:ind w:left="284" w:hanging="227"/>
              <w:rPr>
                <w:b/>
                <w:bCs/>
                <w:rtl/>
                <w:lang w:bidi="ar-SY"/>
              </w:rPr>
            </w:pPr>
            <w:r w:rsidRPr="00A27791">
              <w:rPr>
                <w:rFonts w:hint="cs"/>
                <w:b/>
                <w:bCs/>
                <w:rtl/>
              </w:rPr>
              <w:t xml:space="preserve">فترة الدراسة </w:t>
            </w:r>
            <w:r w:rsidR="005E5BCB" w:rsidRPr="00A27791">
              <w:rPr>
                <w:b/>
                <w:bCs/>
              </w:rPr>
              <w:t>2016-2013</w:t>
            </w:r>
          </w:p>
          <w:p w:rsidR="00F50FF8" w:rsidRPr="00A27791" w:rsidRDefault="00F50FF8" w:rsidP="0009093F">
            <w:pPr>
              <w:tabs>
                <w:tab w:val="left" w:pos="425"/>
              </w:tabs>
              <w:spacing w:before="0"/>
              <w:ind w:left="57"/>
              <w:rPr>
                <w:b/>
                <w:bCs/>
                <w:rtl/>
              </w:rPr>
            </w:pPr>
            <w:r w:rsidRPr="00A27791">
              <w:rPr>
                <w:rFonts w:hint="cs"/>
                <w:b/>
                <w:bCs/>
                <w:rtl/>
              </w:rPr>
              <w:t>-</w:t>
            </w:r>
            <w:r w:rsidRPr="00A27791">
              <w:rPr>
                <w:b/>
                <w:bCs/>
                <w:rtl/>
              </w:rPr>
              <w:tab/>
            </w:r>
            <w:r w:rsidRPr="00A27791">
              <w:rPr>
                <w:rFonts w:hint="cs"/>
                <w:b/>
                <w:bCs/>
                <w:rtl/>
              </w:rPr>
              <w:t>معلومات عامة بشأن أنشطة قطاع تقييس الاتصالات</w:t>
            </w:r>
          </w:p>
          <w:p w:rsidR="00F50FF8" w:rsidRPr="00A27791" w:rsidRDefault="00F50FF8" w:rsidP="0009093F">
            <w:pPr>
              <w:tabs>
                <w:tab w:val="left" w:pos="425"/>
              </w:tabs>
              <w:spacing w:before="0"/>
              <w:ind w:left="57"/>
              <w:rPr>
                <w:b/>
                <w:bCs/>
                <w:rtl/>
              </w:rPr>
            </w:pPr>
            <w:r w:rsidRPr="00A27791">
              <w:rPr>
                <w:rFonts w:hint="cs"/>
                <w:b/>
                <w:bCs/>
                <w:rtl/>
              </w:rPr>
              <w:t>-</w:t>
            </w:r>
            <w:r w:rsidRPr="00A27791">
              <w:rPr>
                <w:b/>
                <w:bCs/>
                <w:rtl/>
              </w:rPr>
              <w:tab/>
            </w:r>
            <w:r w:rsidRPr="00A27791">
              <w:rPr>
                <w:rFonts w:hint="cs"/>
                <w:b/>
                <w:bCs/>
                <w:rtl/>
              </w:rPr>
              <w:t xml:space="preserve">طلبات الاتصال وعناوين </w:t>
            </w:r>
            <w:r w:rsidR="00EA7DA0">
              <w:rPr>
                <w:rFonts w:hint="cs"/>
                <w:b/>
                <w:bCs/>
                <w:rtl/>
              </w:rPr>
              <w:t>قاعدة</w:t>
            </w:r>
            <w:r w:rsidRPr="00A27791">
              <w:rPr>
                <w:rFonts w:hint="cs"/>
                <w:b/>
                <w:bCs/>
                <w:rtl/>
              </w:rPr>
              <w:t xml:space="preserve"> بيانات مكتب تقييس الاتصالات</w:t>
            </w:r>
          </w:p>
          <w:p w:rsidR="00F50FF8" w:rsidRPr="00A27791" w:rsidRDefault="00F50FF8" w:rsidP="0009093F">
            <w:pPr>
              <w:tabs>
                <w:tab w:val="left" w:pos="425"/>
              </w:tabs>
              <w:spacing w:before="0"/>
              <w:ind w:left="57"/>
              <w:rPr>
                <w:b/>
                <w:bCs/>
                <w:rtl/>
              </w:rPr>
            </w:pPr>
            <w:r w:rsidRPr="00A27791">
              <w:rPr>
                <w:rFonts w:hint="cs"/>
                <w:b/>
                <w:bCs/>
                <w:rtl/>
              </w:rPr>
              <w:t>-</w:t>
            </w:r>
            <w:r w:rsidRPr="00A27791">
              <w:rPr>
                <w:b/>
                <w:bCs/>
                <w:rtl/>
              </w:rPr>
              <w:tab/>
            </w:r>
            <w:r w:rsidRPr="00A27791">
              <w:rPr>
                <w:rFonts w:hint="cs"/>
                <w:b/>
                <w:bCs/>
                <w:rtl/>
              </w:rPr>
              <w:t>وثائق قطاع تقييس الاتصالات ومكتب تقييس الاتصالات</w:t>
            </w:r>
          </w:p>
          <w:p w:rsidR="00F50FF8" w:rsidRPr="00A27791" w:rsidRDefault="00F50FF8" w:rsidP="0009093F">
            <w:pPr>
              <w:tabs>
                <w:tab w:val="left" w:pos="425"/>
              </w:tabs>
              <w:spacing w:before="0" w:after="60"/>
              <w:ind w:left="57"/>
            </w:pPr>
            <w:r w:rsidRPr="00A27791">
              <w:rPr>
                <w:rFonts w:hint="cs"/>
                <w:b/>
                <w:bCs/>
                <w:rtl/>
              </w:rPr>
              <w:t>-</w:t>
            </w:r>
            <w:r w:rsidRPr="00A27791">
              <w:rPr>
                <w:b/>
                <w:bCs/>
                <w:rtl/>
              </w:rPr>
              <w:tab/>
            </w:r>
            <w:r w:rsidRPr="00A27791">
              <w:rPr>
                <w:rFonts w:hint="cs"/>
                <w:b/>
                <w:bCs/>
                <w:rtl/>
              </w:rPr>
              <w:t xml:space="preserve">التسجيل للمشاركة في عملية الموافقة البديلة </w:t>
            </w:r>
            <w:r w:rsidRPr="00A27791">
              <w:rPr>
                <w:b/>
                <w:bCs/>
              </w:rPr>
              <w:t>(AAP)</w:t>
            </w:r>
          </w:p>
        </w:tc>
      </w:tr>
    </w:tbl>
    <w:p w:rsidR="00F50FF8" w:rsidRDefault="00F50FF8" w:rsidP="0009093F">
      <w:pPr>
        <w:spacing w:before="600"/>
        <w:rPr>
          <w:rtl/>
          <w:lang w:bidi="ar-EG"/>
        </w:rPr>
      </w:pPr>
      <w:r>
        <w:rPr>
          <w:rFonts w:hint="cs"/>
          <w:rtl/>
          <w:lang w:bidi="ar-EG"/>
        </w:rPr>
        <w:t>حضرات السادة</w:t>
      </w:r>
      <w:r w:rsidR="00AB42CF">
        <w:rPr>
          <w:rFonts w:hint="cs"/>
          <w:rtl/>
          <w:lang w:bidi="ar-EG"/>
        </w:rPr>
        <w:t xml:space="preserve"> و</w:t>
      </w:r>
      <w:r>
        <w:rPr>
          <w:rFonts w:hint="cs"/>
          <w:rtl/>
          <w:lang w:bidi="ar-EG"/>
        </w:rPr>
        <w:t>السيدات،</w:t>
      </w:r>
    </w:p>
    <w:p w:rsidR="00EA7DA0" w:rsidRDefault="00EA7DA0" w:rsidP="00AB42CF">
      <w:pPr>
        <w:rPr>
          <w:rtl/>
          <w:lang w:bidi="ar-EG"/>
        </w:rPr>
      </w:pPr>
      <w:r>
        <w:rPr>
          <w:rFonts w:hint="cs"/>
          <w:rtl/>
          <w:lang w:bidi="ar-EG"/>
        </w:rPr>
        <w:t>تحية طيبة وبعد،</w:t>
      </w:r>
    </w:p>
    <w:p w:rsidR="00F50FF8" w:rsidRPr="00C411DC" w:rsidRDefault="00F50FF8" w:rsidP="0009093F">
      <w:pPr>
        <w:rPr>
          <w:spacing w:val="-2"/>
          <w:rtl/>
          <w:lang w:bidi="ar-SY"/>
        </w:rPr>
      </w:pPr>
      <w:r w:rsidRPr="00A27791">
        <w:rPr>
          <w:b/>
          <w:bCs/>
          <w:spacing w:val="-4"/>
          <w:lang w:bidi="ar-EG"/>
        </w:rPr>
        <w:t>1</w:t>
      </w:r>
      <w:r w:rsidRPr="00A27791">
        <w:rPr>
          <w:rFonts w:hint="cs"/>
          <w:spacing w:val="-4"/>
          <w:rtl/>
          <w:lang w:bidi="ar-EG"/>
        </w:rPr>
        <w:tab/>
      </w:r>
      <w:r w:rsidRPr="00C411DC">
        <w:rPr>
          <w:rFonts w:hint="cs"/>
          <w:spacing w:val="-2"/>
          <w:rtl/>
          <w:lang w:bidi="ar-EG"/>
        </w:rPr>
        <w:t xml:space="preserve">قامت الجمعية العالمية لتقييس الاتصالات </w:t>
      </w:r>
      <w:r w:rsidRPr="00C411DC">
        <w:rPr>
          <w:spacing w:val="-2"/>
          <w:lang w:bidi="ar-EG"/>
        </w:rPr>
        <w:t>(WTSA</w:t>
      </w:r>
      <w:r w:rsidR="005E5BCB" w:rsidRPr="00C411DC">
        <w:rPr>
          <w:spacing w:val="-2"/>
          <w:lang w:bidi="ar-EG"/>
        </w:rPr>
        <w:noBreakHyphen/>
        <w:t>12</w:t>
      </w:r>
      <w:r w:rsidRPr="00C411DC">
        <w:rPr>
          <w:spacing w:val="-2"/>
          <w:lang w:bidi="ar-EG"/>
        </w:rPr>
        <w:t>)</w:t>
      </w:r>
      <w:r w:rsidR="00AB42CF" w:rsidRPr="00C411DC">
        <w:rPr>
          <w:rFonts w:hint="cs"/>
          <w:spacing w:val="-2"/>
          <w:rtl/>
          <w:lang w:bidi="ar-EG"/>
        </w:rPr>
        <w:t>، و</w:t>
      </w:r>
      <w:r w:rsidRPr="00C411DC">
        <w:rPr>
          <w:rFonts w:hint="cs"/>
          <w:spacing w:val="-2"/>
          <w:rtl/>
          <w:lang w:bidi="ar-EG"/>
        </w:rPr>
        <w:t xml:space="preserve">التي انعقدت في </w:t>
      </w:r>
      <w:r w:rsidR="005E5BCB" w:rsidRPr="00C411DC">
        <w:rPr>
          <w:rFonts w:hint="cs"/>
          <w:spacing w:val="-2"/>
          <w:rtl/>
          <w:lang w:bidi="ar-EG"/>
        </w:rPr>
        <w:t xml:space="preserve">دبي </w:t>
      </w:r>
      <w:r w:rsidRPr="00C411DC">
        <w:rPr>
          <w:rFonts w:hint="cs"/>
          <w:spacing w:val="-2"/>
          <w:rtl/>
          <w:lang w:bidi="ar-EG"/>
        </w:rPr>
        <w:t>في الفترة من</w:t>
      </w:r>
      <w:r w:rsidR="00AB42CF" w:rsidRPr="00C411DC">
        <w:rPr>
          <w:rFonts w:hint="eastAsia"/>
          <w:spacing w:val="-2"/>
          <w:rtl/>
          <w:lang w:bidi="ar-EG"/>
        </w:rPr>
        <w:t> </w:t>
      </w:r>
      <w:r w:rsidR="005E5BCB" w:rsidRPr="00C411DC">
        <w:rPr>
          <w:spacing w:val="-2"/>
          <w:lang w:bidi="ar-EG"/>
        </w:rPr>
        <w:t>20</w:t>
      </w:r>
      <w:r w:rsidR="00AB42CF" w:rsidRPr="00C411DC">
        <w:rPr>
          <w:rFonts w:hint="eastAsia"/>
          <w:spacing w:val="-2"/>
          <w:rtl/>
          <w:lang w:bidi="ar-EG"/>
        </w:rPr>
        <w:t> </w:t>
      </w:r>
      <w:r w:rsidRPr="00C411DC">
        <w:rPr>
          <w:rFonts w:hint="cs"/>
          <w:spacing w:val="-2"/>
          <w:rtl/>
          <w:lang w:bidi="ar-EG"/>
        </w:rPr>
        <w:t>إلى</w:t>
      </w:r>
      <w:r w:rsidR="00AB42CF" w:rsidRPr="00C411DC">
        <w:rPr>
          <w:rFonts w:hint="eastAsia"/>
          <w:spacing w:val="-2"/>
          <w:rtl/>
          <w:lang w:bidi="ar-EG"/>
        </w:rPr>
        <w:t> </w:t>
      </w:r>
      <w:r w:rsidR="005E5BCB" w:rsidRPr="00C411DC">
        <w:rPr>
          <w:spacing w:val="-2"/>
          <w:lang w:bidi="ar-EG"/>
        </w:rPr>
        <w:t>29</w:t>
      </w:r>
      <w:r w:rsidR="00AB42CF" w:rsidRPr="00C411DC">
        <w:rPr>
          <w:rFonts w:hint="eastAsia"/>
          <w:spacing w:val="-2"/>
          <w:rtl/>
          <w:lang w:bidi="ar-EG"/>
        </w:rPr>
        <w:t> </w:t>
      </w:r>
      <w:r w:rsidR="005E5BCB" w:rsidRPr="00C411DC">
        <w:rPr>
          <w:rFonts w:hint="cs"/>
          <w:spacing w:val="-2"/>
          <w:rtl/>
          <w:lang w:bidi="ar-EG"/>
        </w:rPr>
        <w:t>نوفمبر</w:t>
      </w:r>
      <w:r w:rsidR="0009093F" w:rsidRPr="00C411DC">
        <w:rPr>
          <w:rFonts w:hint="eastAsia"/>
          <w:spacing w:val="-2"/>
          <w:rtl/>
          <w:lang w:bidi="ar-EG"/>
        </w:rPr>
        <w:t> </w:t>
      </w:r>
      <w:r w:rsidR="005E5BCB" w:rsidRPr="00C411DC">
        <w:rPr>
          <w:spacing w:val="-2"/>
          <w:lang w:bidi="ar-EG"/>
        </w:rPr>
        <w:t>2012</w:t>
      </w:r>
      <w:r w:rsidR="00AB42CF" w:rsidRPr="00C411DC">
        <w:rPr>
          <w:rFonts w:hint="cs"/>
          <w:spacing w:val="-2"/>
          <w:rtl/>
          <w:lang w:bidi="ar-EG"/>
        </w:rPr>
        <w:t>،</w:t>
      </w:r>
      <w:r w:rsidR="00B9082F" w:rsidRPr="00C411DC">
        <w:rPr>
          <w:rFonts w:hint="cs"/>
          <w:spacing w:val="-2"/>
          <w:rtl/>
          <w:lang w:bidi="ar-EG"/>
        </w:rPr>
        <w:t xml:space="preserve"> بتحديث طرائق عملها واعتمدت هيكلاً جديداً للجان </w:t>
      </w:r>
      <w:r w:rsidR="00EA7DA0" w:rsidRPr="00C411DC">
        <w:rPr>
          <w:rFonts w:hint="cs"/>
          <w:spacing w:val="-2"/>
          <w:rtl/>
          <w:lang w:bidi="ar-EG"/>
        </w:rPr>
        <w:t xml:space="preserve">دراسات الاتحاد </w:t>
      </w:r>
      <w:r w:rsidR="00B9082F" w:rsidRPr="00C411DC">
        <w:rPr>
          <w:rFonts w:hint="cs"/>
          <w:spacing w:val="-2"/>
          <w:rtl/>
          <w:lang w:bidi="ar-EG"/>
        </w:rPr>
        <w:t xml:space="preserve">لفترة الدراسة </w:t>
      </w:r>
      <w:r w:rsidR="005E5BCB" w:rsidRPr="00C411DC">
        <w:rPr>
          <w:spacing w:val="-2"/>
          <w:lang w:bidi="ar-EG"/>
        </w:rPr>
        <w:t>2016</w:t>
      </w:r>
      <w:r w:rsidR="005E5BCB" w:rsidRPr="00C411DC">
        <w:rPr>
          <w:spacing w:val="-2"/>
          <w:lang w:bidi="ar-EG"/>
        </w:rPr>
        <w:noBreakHyphen/>
        <w:t>2013</w:t>
      </w:r>
      <w:r w:rsidR="00B9082F" w:rsidRPr="00C411DC">
        <w:rPr>
          <w:rFonts w:hint="cs"/>
          <w:spacing w:val="-2"/>
          <w:rtl/>
          <w:lang w:bidi="ar-EG"/>
        </w:rPr>
        <w:t xml:space="preserve">. </w:t>
      </w:r>
      <w:r w:rsidR="00A27791" w:rsidRPr="00C411DC">
        <w:rPr>
          <w:rFonts w:hint="cs"/>
          <w:spacing w:val="-2"/>
          <w:rtl/>
          <w:lang w:bidi="ar-EG"/>
        </w:rPr>
        <w:t xml:space="preserve">وترد قرارات </w:t>
      </w:r>
      <w:r w:rsidR="00B9082F" w:rsidRPr="00C411DC">
        <w:rPr>
          <w:rFonts w:hint="cs"/>
          <w:spacing w:val="-2"/>
          <w:rtl/>
          <w:lang w:bidi="ar-EG"/>
        </w:rPr>
        <w:t xml:space="preserve">الجمعية العالمية لتقييس الاتصالات </w:t>
      </w:r>
      <w:r w:rsidR="00A27791" w:rsidRPr="00C411DC">
        <w:rPr>
          <w:rFonts w:hint="cs"/>
          <w:spacing w:val="-2"/>
          <w:rtl/>
          <w:lang w:bidi="ar-EG"/>
        </w:rPr>
        <w:t>الجديدة أو المراج</w:t>
      </w:r>
      <w:r w:rsidR="005A1181">
        <w:rPr>
          <w:rFonts w:hint="cs"/>
          <w:spacing w:val="-2"/>
          <w:rtl/>
          <w:lang w:bidi="ar-EG"/>
        </w:rPr>
        <w:t>َ</w:t>
      </w:r>
      <w:r w:rsidR="00A27791" w:rsidRPr="00C411DC">
        <w:rPr>
          <w:rFonts w:hint="cs"/>
          <w:spacing w:val="-2"/>
          <w:rtl/>
          <w:lang w:bidi="ar-EG"/>
        </w:rPr>
        <w:t>عة والرأي الجديد وتوصيات السلسلة</w:t>
      </w:r>
      <w:r w:rsidR="00A27791" w:rsidRPr="00C411DC">
        <w:rPr>
          <w:rFonts w:hint="cs"/>
          <w:spacing w:val="-2"/>
          <w:rtl/>
          <w:lang w:bidi="ar-SY"/>
        </w:rPr>
        <w:t xml:space="preserve"> </w:t>
      </w:r>
      <w:r w:rsidR="00A27791" w:rsidRPr="00C411DC">
        <w:rPr>
          <w:spacing w:val="-2"/>
          <w:lang w:bidi="ar-SY"/>
        </w:rPr>
        <w:t>A</w:t>
      </w:r>
      <w:r w:rsidR="00A27791" w:rsidRPr="00C411DC">
        <w:rPr>
          <w:rFonts w:hint="cs"/>
          <w:spacing w:val="-2"/>
          <w:rtl/>
          <w:lang w:bidi="ar-SY"/>
        </w:rPr>
        <w:t xml:space="preserve"> المراج</w:t>
      </w:r>
      <w:r w:rsidR="005A1181">
        <w:rPr>
          <w:rFonts w:hint="cs"/>
          <w:spacing w:val="-2"/>
          <w:rtl/>
          <w:lang w:bidi="ar-SY"/>
        </w:rPr>
        <w:t>َ</w:t>
      </w:r>
      <w:r w:rsidR="00A27791" w:rsidRPr="00C411DC">
        <w:rPr>
          <w:rFonts w:hint="cs"/>
          <w:spacing w:val="-2"/>
          <w:rtl/>
          <w:lang w:bidi="ar-SY"/>
        </w:rPr>
        <w:t xml:space="preserve">عة في </w:t>
      </w:r>
      <w:r w:rsidR="00A27791" w:rsidRPr="00C411DC">
        <w:rPr>
          <w:rFonts w:hint="cs"/>
          <w:b/>
          <w:bCs/>
          <w:spacing w:val="-2"/>
          <w:rtl/>
          <w:lang w:bidi="ar-SY"/>
        </w:rPr>
        <w:t>ال</w:t>
      </w:r>
      <w:r w:rsidR="0009093F" w:rsidRPr="00C411DC">
        <w:rPr>
          <w:rFonts w:hint="cs"/>
          <w:b/>
          <w:bCs/>
          <w:spacing w:val="-2"/>
          <w:rtl/>
          <w:lang w:bidi="ar-SY"/>
        </w:rPr>
        <w:t>‍</w:t>
      </w:r>
      <w:r w:rsidR="00A27791" w:rsidRPr="00C411DC">
        <w:rPr>
          <w:rFonts w:hint="cs"/>
          <w:b/>
          <w:bCs/>
          <w:spacing w:val="-2"/>
          <w:rtl/>
          <w:lang w:bidi="ar-SY"/>
        </w:rPr>
        <w:t>ملحق</w:t>
      </w:r>
      <w:r w:rsidR="00A27791" w:rsidRPr="00C411DC">
        <w:rPr>
          <w:rFonts w:hint="eastAsia"/>
          <w:b/>
          <w:bCs/>
          <w:spacing w:val="-2"/>
          <w:rtl/>
          <w:lang w:bidi="ar-SY"/>
        </w:rPr>
        <w:t> </w:t>
      </w:r>
      <w:r w:rsidR="00A27791" w:rsidRPr="00C411DC">
        <w:rPr>
          <w:b/>
          <w:bCs/>
          <w:spacing w:val="-2"/>
          <w:lang w:bidi="ar-SY"/>
        </w:rPr>
        <w:t>1</w:t>
      </w:r>
      <w:r w:rsidR="00A27791" w:rsidRPr="00C411DC">
        <w:rPr>
          <w:rFonts w:hint="cs"/>
          <w:spacing w:val="-2"/>
          <w:rtl/>
          <w:lang w:bidi="ar-SY"/>
        </w:rPr>
        <w:t xml:space="preserve">. وهذه القرارات والرأي متاحة للتن‍زيل مجاناً </w:t>
      </w:r>
      <w:r w:rsidR="00B9082F" w:rsidRPr="00C411DC">
        <w:rPr>
          <w:rFonts w:hint="cs"/>
          <w:spacing w:val="-2"/>
          <w:rtl/>
          <w:lang w:bidi="ar-EG"/>
        </w:rPr>
        <w:t xml:space="preserve">من </w:t>
      </w:r>
      <w:r w:rsidR="00EA7DA0" w:rsidRPr="00C411DC">
        <w:rPr>
          <w:rFonts w:hint="cs"/>
          <w:spacing w:val="-2"/>
          <w:rtl/>
          <w:lang w:bidi="ar-EG"/>
        </w:rPr>
        <w:t>ال</w:t>
      </w:r>
      <w:r w:rsidR="00B9082F" w:rsidRPr="00C411DC">
        <w:rPr>
          <w:rFonts w:hint="cs"/>
          <w:spacing w:val="-2"/>
          <w:rtl/>
          <w:lang w:bidi="ar-EG"/>
        </w:rPr>
        <w:t xml:space="preserve">موقع </w:t>
      </w:r>
      <w:r w:rsidR="00EA7DA0" w:rsidRPr="00C411DC">
        <w:rPr>
          <w:rFonts w:hint="cs"/>
          <w:spacing w:val="-2"/>
          <w:rtl/>
          <w:lang w:bidi="ar-EG"/>
        </w:rPr>
        <w:t>الإلكتروني ل</w:t>
      </w:r>
      <w:r w:rsidR="00B9082F" w:rsidRPr="00C411DC">
        <w:rPr>
          <w:rFonts w:hint="cs"/>
          <w:spacing w:val="-2"/>
          <w:rtl/>
          <w:lang w:bidi="ar-EG"/>
        </w:rPr>
        <w:t xml:space="preserve">قطاع تقييس الاتصالات </w:t>
      </w:r>
      <w:hyperlink r:id="rId11" w:history="1">
        <w:r w:rsidR="00A27791" w:rsidRPr="00C411DC">
          <w:rPr>
            <w:rStyle w:val="Hyperlink"/>
            <w:spacing w:val="-2"/>
            <w:lang w:val="en-GB" w:bidi="ar-EG"/>
          </w:rPr>
          <w:t>http://www.itu.int/publ/T-RES/e</w:t>
        </w:r>
      </w:hyperlink>
      <w:r w:rsidR="00A27791" w:rsidRPr="00C411DC">
        <w:rPr>
          <w:rFonts w:hint="cs"/>
          <w:spacing w:val="-2"/>
          <w:rtl/>
          <w:lang w:bidi="ar-EG"/>
        </w:rPr>
        <w:t xml:space="preserve"> </w:t>
      </w:r>
      <w:r w:rsidR="00A27791" w:rsidRPr="00C411DC">
        <w:rPr>
          <w:rFonts w:hint="cs"/>
          <w:spacing w:val="-2"/>
          <w:rtl/>
        </w:rPr>
        <w:t xml:space="preserve">وكذلك </w:t>
      </w:r>
      <w:r w:rsidR="00EA7DA0" w:rsidRPr="00C411DC">
        <w:rPr>
          <w:rFonts w:hint="cs"/>
          <w:spacing w:val="-2"/>
          <w:rtl/>
        </w:rPr>
        <w:t>توصيات القطاع متاحة في</w:t>
      </w:r>
      <w:r w:rsidR="00EA7DA0" w:rsidRPr="00C411DC">
        <w:rPr>
          <w:rFonts w:hint="eastAsia"/>
          <w:spacing w:val="-2"/>
          <w:rtl/>
        </w:rPr>
        <w:t> </w:t>
      </w:r>
      <w:r w:rsidR="00A27791" w:rsidRPr="00C411DC">
        <w:rPr>
          <w:rFonts w:hint="cs"/>
          <w:spacing w:val="-2"/>
          <w:rtl/>
        </w:rPr>
        <w:t xml:space="preserve">الموقع </w:t>
      </w:r>
      <w:hyperlink r:id="rId12" w:history="1">
        <w:r w:rsidR="00A27791" w:rsidRPr="00C411DC">
          <w:rPr>
            <w:rStyle w:val="Hyperlink"/>
            <w:spacing w:val="-2"/>
            <w:lang w:val="en-GB"/>
          </w:rPr>
          <w:t>http://www.itu.int/ITU-T/publications/recs.html</w:t>
        </w:r>
      </w:hyperlink>
      <w:r w:rsidR="00B9082F" w:rsidRPr="00C411DC">
        <w:rPr>
          <w:rFonts w:hint="cs"/>
          <w:spacing w:val="-2"/>
          <w:rtl/>
          <w:lang w:bidi="ar-EG"/>
        </w:rPr>
        <w:t>.</w:t>
      </w:r>
      <w:r w:rsidR="00A27791" w:rsidRPr="00C411DC">
        <w:rPr>
          <w:rFonts w:hint="cs"/>
          <w:spacing w:val="-2"/>
          <w:rtl/>
          <w:lang w:bidi="ar-EG"/>
        </w:rPr>
        <w:t xml:space="preserve"> ويمكن شراء نسخة ورقية من </w:t>
      </w:r>
      <w:r w:rsidR="00EA7DA0" w:rsidRPr="00C411DC">
        <w:rPr>
          <w:rFonts w:hint="cs"/>
          <w:spacing w:val="-2"/>
          <w:rtl/>
          <w:lang w:bidi="ar-EG"/>
        </w:rPr>
        <w:t xml:space="preserve">"أعمال </w:t>
      </w:r>
      <w:r w:rsidR="00A27791" w:rsidRPr="00C411DC">
        <w:rPr>
          <w:rFonts w:hint="cs"/>
          <w:spacing w:val="-2"/>
          <w:rtl/>
          <w:lang w:bidi="ar-EG"/>
        </w:rPr>
        <w:t xml:space="preserve">الجمعية العالمية لتقييس الاتصالات لعام </w:t>
      </w:r>
      <w:r w:rsidR="00A27791" w:rsidRPr="00C411DC">
        <w:rPr>
          <w:spacing w:val="-2"/>
          <w:lang w:bidi="ar-EG"/>
        </w:rPr>
        <w:t>2012</w:t>
      </w:r>
      <w:r w:rsidR="00EA7DA0" w:rsidRPr="00C411DC">
        <w:rPr>
          <w:rFonts w:hint="cs"/>
          <w:spacing w:val="-2"/>
          <w:rtl/>
          <w:lang w:bidi="ar-EG"/>
        </w:rPr>
        <w:t>"</w:t>
      </w:r>
      <w:r w:rsidR="00A27791" w:rsidRPr="00C411DC">
        <w:rPr>
          <w:rFonts w:hint="cs"/>
          <w:spacing w:val="-2"/>
          <w:rtl/>
          <w:lang w:bidi="ar-SY"/>
        </w:rPr>
        <w:t xml:space="preserve"> من الموقع: </w:t>
      </w:r>
      <w:hyperlink r:id="rId13" w:history="1">
        <w:r w:rsidR="00A27791" w:rsidRPr="00C411DC">
          <w:rPr>
            <w:rStyle w:val="Hyperlink"/>
            <w:spacing w:val="-2"/>
            <w:lang w:val="en-GB" w:bidi="ar-SY"/>
          </w:rPr>
          <w:t>http://www.itu.int/pub/T-REG-LIV.1-2012</w:t>
        </w:r>
      </w:hyperlink>
      <w:r w:rsidR="00A27791" w:rsidRPr="00C411DC">
        <w:rPr>
          <w:rFonts w:hint="cs"/>
          <w:spacing w:val="-2"/>
          <w:rtl/>
          <w:lang w:bidi="ar-SY"/>
        </w:rPr>
        <w:t>.</w:t>
      </w:r>
    </w:p>
    <w:p w:rsidR="00C71D26" w:rsidRPr="00C411DC" w:rsidRDefault="00885044" w:rsidP="00C411DC">
      <w:pPr>
        <w:rPr>
          <w:spacing w:val="-2"/>
          <w:rtl/>
          <w:lang w:bidi="ar-EG"/>
        </w:rPr>
      </w:pPr>
      <w:r w:rsidRPr="009D703C">
        <w:rPr>
          <w:b/>
          <w:bCs/>
          <w:lang w:bidi="ar-EG"/>
        </w:rPr>
        <w:t>2</w:t>
      </w:r>
      <w:r>
        <w:rPr>
          <w:rFonts w:hint="cs"/>
          <w:rtl/>
          <w:lang w:bidi="ar-EG"/>
        </w:rPr>
        <w:tab/>
      </w:r>
      <w:r w:rsidRPr="00C411DC">
        <w:rPr>
          <w:rFonts w:hint="cs"/>
          <w:spacing w:val="-2"/>
          <w:rtl/>
          <w:lang w:bidi="ar-EG"/>
        </w:rPr>
        <w:t>وي</w:t>
      </w:r>
      <w:r w:rsidR="00C411DC" w:rsidRPr="00C411DC">
        <w:rPr>
          <w:rFonts w:hint="cs"/>
          <w:spacing w:val="-2"/>
          <w:rtl/>
          <w:lang w:bidi="ar-EG"/>
        </w:rPr>
        <w:t>‍</w:t>
      </w:r>
      <w:r w:rsidRPr="00C411DC">
        <w:rPr>
          <w:rFonts w:hint="cs"/>
          <w:spacing w:val="-2"/>
          <w:rtl/>
          <w:lang w:bidi="ar-EG"/>
        </w:rPr>
        <w:t xml:space="preserve">مكن الاطلاع على قائمة لجان </w:t>
      </w:r>
      <w:r w:rsidR="00EA7DA0" w:rsidRPr="00C411DC">
        <w:rPr>
          <w:rFonts w:hint="cs"/>
          <w:spacing w:val="-2"/>
          <w:rtl/>
          <w:lang w:bidi="ar-EG"/>
        </w:rPr>
        <w:t xml:space="preserve">دراسات قطاع تقييس الاتصالات </w:t>
      </w:r>
      <w:r w:rsidR="00A27791" w:rsidRPr="00C411DC">
        <w:rPr>
          <w:rFonts w:hint="cs"/>
          <w:spacing w:val="-2"/>
          <w:rtl/>
          <w:lang w:bidi="ar-EG"/>
        </w:rPr>
        <w:t>والأفرقة الأخرى</w:t>
      </w:r>
      <w:r w:rsidRPr="00C411DC">
        <w:rPr>
          <w:rFonts w:hint="cs"/>
          <w:spacing w:val="-2"/>
          <w:rtl/>
          <w:lang w:bidi="ar-EG"/>
        </w:rPr>
        <w:t>، كما أقرتها الجمعية العالمية</w:t>
      </w:r>
      <w:r w:rsidR="00C411DC">
        <w:rPr>
          <w:rFonts w:hint="eastAsia"/>
          <w:spacing w:val="-2"/>
          <w:rtl/>
          <w:lang w:bidi="ar-EG"/>
        </w:rPr>
        <w:t> </w:t>
      </w:r>
      <w:r w:rsidRPr="00C411DC">
        <w:rPr>
          <w:spacing w:val="-2"/>
          <w:lang w:bidi="ar-EG"/>
        </w:rPr>
        <w:t>WTSA</w:t>
      </w:r>
      <w:r w:rsidR="005E5BCB" w:rsidRPr="00C411DC">
        <w:rPr>
          <w:spacing w:val="-2"/>
          <w:lang w:bidi="ar-EG"/>
        </w:rPr>
        <w:noBreakHyphen/>
        <w:t>12</w:t>
      </w:r>
      <w:r w:rsidRPr="00C411DC">
        <w:rPr>
          <w:rFonts w:hint="cs"/>
          <w:spacing w:val="-2"/>
          <w:rtl/>
          <w:lang w:bidi="ar-EG"/>
        </w:rPr>
        <w:t>، في</w:t>
      </w:r>
      <w:r w:rsidR="00C411DC" w:rsidRPr="00C411DC">
        <w:rPr>
          <w:rFonts w:hint="eastAsia"/>
          <w:spacing w:val="-2"/>
          <w:rtl/>
          <w:lang w:bidi="ar-EG"/>
        </w:rPr>
        <w:t> </w:t>
      </w:r>
      <w:r w:rsidRPr="00C411DC">
        <w:rPr>
          <w:rFonts w:hint="cs"/>
          <w:b/>
          <w:bCs/>
          <w:spacing w:val="-2"/>
          <w:rtl/>
          <w:lang w:bidi="ar-EG"/>
        </w:rPr>
        <w:t>ال</w:t>
      </w:r>
      <w:r w:rsidR="0009093F" w:rsidRPr="00C411DC">
        <w:rPr>
          <w:rFonts w:hint="cs"/>
          <w:b/>
          <w:bCs/>
          <w:spacing w:val="-2"/>
          <w:rtl/>
          <w:lang w:bidi="ar-EG"/>
        </w:rPr>
        <w:t>‍</w:t>
      </w:r>
      <w:r w:rsidRPr="00C411DC">
        <w:rPr>
          <w:rFonts w:hint="cs"/>
          <w:b/>
          <w:bCs/>
          <w:spacing w:val="-2"/>
          <w:rtl/>
          <w:lang w:bidi="ar-EG"/>
        </w:rPr>
        <w:t>ملحق</w:t>
      </w:r>
      <w:r w:rsidR="0009093F" w:rsidRPr="00C411DC">
        <w:rPr>
          <w:rFonts w:hint="eastAsia"/>
          <w:b/>
          <w:bCs/>
          <w:spacing w:val="-2"/>
          <w:rtl/>
          <w:lang w:bidi="ar-EG"/>
        </w:rPr>
        <w:t> </w:t>
      </w:r>
      <w:r w:rsidRPr="00C411DC">
        <w:rPr>
          <w:b/>
          <w:bCs/>
          <w:spacing w:val="-2"/>
          <w:lang w:bidi="ar-EG"/>
        </w:rPr>
        <w:t>2</w:t>
      </w:r>
      <w:r w:rsidRPr="00C411DC">
        <w:rPr>
          <w:rFonts w:hint="cs"/>
          <w:spacing w:val="-2"/>
          <w:rtl/>
          <w:lang w:bidi="ar-EG"/>
        </w:rPr>
        <w:t>.</w:t>
      </w:r>
    </w:p>
    <w:p w:rsidR="00EC6B9F" w:rsidRDefault="00EC6B9F" w:rsidP="00820EE0">
      <w:pPr>
        <w:rPr>
          <w:rtl/>
          <w:lang w:bidi="ar-EG"/>
        </w:rPr>
      </w:pPr>
      <w:r>
        <w:rPr>
          <w:rFonts w:hint="cs"/>
          <w:rtl/>
          <w:lang w:bidi="ar-EG"/>
        </w:rPr>
        <w:t xml:space="preserve">ويمكن الاطلاع على </w:t>
      </w:r>
      <w:r w:rsidR="009D703C">
        <w:rPr>
          <w:rFonts w:hint="cs"/>
          <w:rtl/>
          <w:lang w:bidi="ar-EG"/>
        </w:rPr>
        <w:t xml:space="preserve">الوصف التفصيلي لمجالات مسؤولية كل لجنة دراسات، وقائمة المسائل المسندة إليها ونصوصها وغيرها من المعلومات ذات الصلة تحت صفحات لجان الدراسات على الموقع الإلكتروني لقطاع تقييس الاتصالات. وسوف تنشر نصوص المسائل المسندة إلى كل لجنة دراسات </w:t>
      </w:r>
      <w:r w:rsidR="0003602C">
        <w:rPr>
          <w:rFonts w:hint="cs"/>
          <w:rtl/>
          <w:lang w:bidi="ar-EG"/>
        </w:rPr>
        <w:t>فترة الدراسة</w:t>
      </w:r>
      <w:r w:rsidR="00820EE0">
        <w:rPr>
          <w:rFonts w:hint="eastAsia"/>
          <w:rtl/>
          <w:lang w:bidi="ar-EG"/>
        </w:rPr>
        <w:t> </w:t>
      </w:r>
      <w:r w:rsidR="00C71D26">
        <w:rPr>
          <w:lang w:bidi="ar-EG"/>
        </w:rPr>
        <w:t>2016</w:t>
      </w:r>
      <w:r w:rsidR="0003602C">
        <w:rPr>
          <w:lang w:bidi="ar-EG"/>
        </w:rPr>
        <w:noBreakHyphen/>
      </w:r>
      <w:r w:rsidR="00C71D26">
        <w:rPr>
          <w:lang w:bidi="ar-EG"/>
        </w:rPr>
        <w:t>2013</w:t>
      </w:r>
      <w:r w:rsidR="009D703C">
        <w:rPr>
          <w:rFonts w:hint="cs"/>
          <w:rtl/>
          <w:lang w:bidi="ar-EG"/>
        </w:rPr>
        <w:t xml:space="preserve"> في المساهمة</w:t>
      </w:r>
      <w:r w:rsidR="00820EE0">
        <w:rPr>
          <w:rFonts w:hint="eastAsia"/>
          <w:rtl/>
          <w:lang w:bidi="ar-EG"/>
        </w:rPr>
        <w:t> </w:t>
      </w:r>
      <w:r w:rsidR="009D703C">
        <w:rPr>
          <w:lang w:bidi="ar-EG"/>
        </w:rPr>
        <w:t>1</w:t>
      </w:r>
      <w:r w:rsidR="009D703C">
        <w:rPr>
          <w:rFonts w:hint="cs"/>
          <w:rtl/>
          <w:lang w:bidi="ar-EG"/>
        </w:rPr>
        <w:t xml:space="preserve"> لكل لجنة دراسات</w:t>
      </w:r>
      <w:r w:rsidR="0003602C">
        <w:rPr>
          <w:rFonts w:hint="cs"/>
          <w:rtl/>
          <w:lang w:bidi="ar-EG"/>
        </w:rPr>
        <w:t>، وعلى الموقع الإلكتروني لكل لجنة من لجان الدراسات.</w:t>
      </w:r>
    </w:p>
    <w:p w:rsidR="009D703C" w:rsidRPr="00EB0B72" w:rsidRDefault="009D703C" w:rsidP="00EB0B72">
      <w:pPr>
        <w:keepNext/>
        <w:keepLines/>
        <w:rPr>
          <w:rtl/>
        </w:rPr>
      </w:pPr>
      <w:r w:rsidRPr="00EB0B72">
        <w:rPr>
          <w:b/>
          <w:bCs/>
          <w:lang w:bidi="ar-EG"/>
        </w:rPr>
        <w:lastRenderedPageBreak/>
        <w:t>3</w:t>
      </w:r>
      <w:r w:rsidRPr="00EB0B72">
        <w:rPr>
          <w:rFonts w:hint="cs"/>
          <w:rtl/>
          <w:lang w:bidi="ar-EG"/>
        </w:rPr>
        <w:tab/>
        <w:t xml:space="preserve">يحتفظ </w:t>
      </w:r>
      <w:r w:rsidR="0003602C" w:rsidRPr="00EB0B72">
        <w:rPr>
          <w:rFonts w:hint="cs"/>
          <w:rtl/>
          <w:lang w:bidi="ar-EG"/>
        </w:rPr>
        <w:t xml:space="preserve">مكتب </w:t>
      </w:r>
      <w:r w:rsidRPr="00EB0B72">
        <w:rPr>
          <w:rFonts w:hint="cs"/>
          <w:rtl/>
          <w:lang w:bidi="ar-EG"/>
        </w:rPr>
        <w:t xml:space="preserve">تقييس الاتصالات بقاعدة بيانات </w:t>
      </w:r>
      <w:r w:rsidR="0003602C" w:rsidRPr="00EB0B72">
        <w:rPr>
          <w:rFonts w:hint="cs"/>
          <w:rtl/>
          <w:lang w:bidi="ar-EG"/>
        </w:rPr>
        <w:t xml:space="preserve">لمسؤولي </w:t>
      </w:r>
      <w:r w:rsidRPr="00EB0B72">
        <w:rPr>
          <w:rFonts w:hint="cs"/>
          <w:rtl/>
          <w:lang w:bidi="ar-EG"/>
        </w:rPr>
        <w:t>الاتصال وعناوين إدارات الدول الأعضاء في</w:t>
      </w:r>
      <w:r w:rsidR="0009093F" w:rsidRPr="00EB0B72">
        <w:rPr>
          <w:rFonts w:hint="eastAsia"/>
          <w:rtl/>
          <w:lang w:bidi="ar-EG"/>
        </w:rPr>
        <w:t> </w:t>
      </w:r>
      <w:r w:rsidRPr="00EB0B72">
        <w:rPr>
          <w:rFonts w:hint="cs"/>
          <w:rtl/>
          <w:lang w:bidi="ar-EG"/>
        </w:rPr>
        <w:t>الاتحاد، ولأعضاء قطاع تقييس الاتصالات والمن</w:t>
      </w:r>
      <w:r w:rsidR="00123343" w:rsidRPr="00EB0B72">
        <w:rPr>
          <w:rFonts w:hint="cs"/>
          <w:rtl/>
          <w:lang w:bidi="ar-EG"/>
        </w:rPr>
        <w:t>ت</w:t>
      </w:r>
      <w:r w:rsidRPr="00EB0B72">
        <w:rPr>
          <w:rFonts w:hint="cs"/>
          <w:rtl/>
          <w:lang w:bidi="ar-EG"/>
        </w:rPr>
        <w:t>سبين إلى القطاع</w:t>
      </w:r>
      <w:r w:rsidR="0003602C" w:rsidRPr="00EB0B72">
        <w:rPr>
          <w:rFonts w:hint="cs"/>
          <w:rtl/>
          <w:lang w:bidi="ar-EG"/>
        </w:rPr>
        <w:t xml:space="preserve"> والهيئات الأكاديمية المنضمة إلى القطاع.</w:t>
      </w:r>
      <w:r w:rsidRPr="00EB0B72">
        <w:rPr>
          <w:rFonts w:hint="cs"/>
          <w:rtl/>
          <w:lang w:bidi="ar-EG"/>
        </w:rPr>
        <w:t xml:space="preserve"> ولكي يتسنى </w:t>
      </w:r>
      <w:r w:rsidR="0003602C" w:rsidRPr="00EB0B72">
        <w:rPr>
          <w:rFonts w:hint="cs"/>
          <w:rtl/>
          <w:lang w:bidi="ar-EG"/>
        </w:rPr>
        <w:t xml:space="preserve">لمكتب </w:t>
      </w:r>
      <w:r w:rsidRPr="00EB0B72">
        <w:rPr>
          <w:rFonts w:hint="cs"/>
          <w:rtl/>
          <w:lang w:bidi="ar-EG"/>
        </w:rPr>
        <w:t xml:space="preserve">تقييس الاتصالات تحديث قاعدة بياناته لفترة </w:t>
      </w:r>
      <w:r w:rsidR="0003602C" w:rsidRPr="00EB0B72">
        <w:rPr>
          <w:rFonts w:hint="cs"/>
          <w:rtl/>
          <w:lang w:bidi="ar-EG"/>
        </w:rPr>
        <w:t xml:space="preserve">الدراسة </w:t>
      </w:r>
      <w:r w:rsidR="00C71D26" w:rsidRPr="00EB0B72">
        <w:rPr>
          <w:lang w:bidi="ar-EG"/>
        </w:rPr>
        <w:t>2016</w:t>
      </w:r>
      <w:r w:rsidR="00C71D26" w:rsidRPr="00EB0B72">
        <w:rPr>
          <w:lang w:bidi="ar-EG"/>
        </w:rPr>
        <w:noBreakHyphen/>
        <w:t>2013</w:t>
      </w:r>
      <w:r w:rsidR="00123343" w:rsidRPr="00EB0B72">
        <w:rPr>
          <w:rFonts w:hint="cs"/>
          <w:rtl/>
          <w:lang w:bidi="ar-EG"/>
        </w:rPr>
        <w:t xml:space="preserve">، </w:t>
      </w:r>
      <w:r w:rsidRPr="00EB0B72">
        <w:rPr>
          <w:rFonts w:hint="cs"/>
          <w:rtl/>
          <w:lang w:bidi="ar-EG"/>
        </w:rPr>
        <w:t xml:space="preserve">يرجى من الإدارات ملء الاستمارة الواردة في </w:t>
      </w:r>
      <w:r w:rsidRPr="00EB0B72">
        <w:rPr>
          <w:rFonts w:hint="cs"/>
          <w:b/>
          <w:bCs/>
          <w:rtl/>
          <w:lang w:bidi="ar-EG"/>
        </w:rPr>
        <w:t>ال</w:t>
      </w:r>
      <w:r w:rsidR="0009093F" w:rsidRPr="00EB0B72">
        <w:rPr>
          <w:rFonts w:hint="cs"/>
          <w:b/>
          <w:bCs/>
          <w:rtl/>
          <w:lang w:bidi="ar-EG"/>
        </w:rPr>
        <w:t>‍</w:t>
      </w:r>
      <w:r w:rsidRPr="00EB0B72">
        <w:rPr>
          <w:rFonts w:hint="cs"/>
          <w:b/>
          <w:bCs/>
          <w:rtl/>
          <w:lang w:bidi="ar-EG"/>
        </w:rPr>
        <w:t>ملحق</w:t>
      </w:r>
      <w:r w:rsidR="00460201" w:rsidRPr="00EB0B72">
        <w:rPr>
          <w:rFonts w:hint="eastAsia"/>
          <w:b/>
          <w:bCs/>
          <w:rtl/>
          <w:lang w:bidi="ar-EG"/>
        </w:rPr>
        <w:t> </w:t>
      </w:r>
      <w:r w:rsidRPr="00EB0B72">
        <w:rPr>
          <w:b/>
          <w:bCs/>
          <w:lang w:bidi="ar-EG"/>
        </w:rPr>
        <w:t>3</w:t>
      </w:r>
      <w:r w:rsidRPr="00EB0B72">
        <w:rPr>
          <w:rFonts w:hint="cs"/>
          <w:b/>
          <w:bCs/>
          <w:rtl/>
          <w:lang w:bidi="ar-EG"/>
        </w:rPr>
        <w:t xml:space="preserve"> </w:t>
      </w:r>
      <w:r w:rsidRPr="001A43A0">
        <w:rPr>
          <w:rFonts w:hint="cs"/>
          <w:rtl/>
          <w:lang w:bidi="ar-EG"/>
        </w:rPr>
        <w:t>وإعادتها</w:t>
      </w:r>
      <w:r w:rsidRPr="00EB0B72">
        <w:rPr>
          <w:rFonts w:hint="cs"/>
          <w:b/>
          <w:bCs/>
          <w:rtl/>
          <w:lang w:bidi="ar-EG"/>
        </w:rPr>
        <w:t xml:space="preserve"> </w:t>
      </w:r>
      <w:r w:rsidRPr="00C36412">
        <w:rPr>
          <w:rFonts w:hint="cs"/>
          <w:b/>
          <w:bCs/>
          <w:rtl/>
        </w:rPr>
        <w:t>أو</w:t>
      </w:r>
      <w:r w:rsidRPr="00EB0B72">
        <w:rPr>
          <w:rFonts w:hint="cs"/>
          <w:rtl/>
        </w:rPr>
        <w:t xml:space="preserve"> استعمال الاستمارة على الخط على الموقع التالي</w:t>
      </w:r>
      <w:r w:rsidR="0003602C" w:rsidRPr="00EB0B72">
        <w:rPr>
          <w:rFonts w:hint="cs"/>
          <w:rtl/>
        </w:rPr>
        <w:t xml:space="preserve"> </w:t>
      </w:r>
      <w:hyperlink r:id="rId14" w:history="1">
        <w:r w:rsidR="0003602C" w:rsidRPr="00EB0B72">
          <w:rPr>
            <w:rStyle w:val="Hyperlink"/>
            <w:lang w:val="en-GB"/>
          </w:rPr>
          <w:t>http://www.itu.int/en/ITU-T/info/Pages/circulars.aspx</w:t>
        </w:r>
      </w:hyperlink>
      <w:r w:rsidRPr="00EB0B72">
        <w:rPr>
          <w:rFonts w:hint="cs"/>
          <w:rtl/>
        </w:rPr>
        <w:t>. و</w:t>
      </w:r>
      <w:r w:rsidR="0003602C" w:rsidRPr="00EB0B72">
        <w:rPr>
          <w:rFonts w:hint="cs"/>
          <w:rtl/>
        </w:rPr>
        <w:t xml:space="preserve">يرجى الإبلاغ عن </w:t>
      </w:r>
      <w:r w:rsidRPr="00EB0B72">
        <w:rPr>
          <w:rFonts w:hint="cs"/>
          <w:rtl/>
        </w:rPr>
        <w:t xml:space="preserve">أي تغيير في </w:t>
      </w:r>
      <w:r w:rsidR="0003602C" w:rsidRPr="00EB0B72">
        <w:rPr>
          <w:rFonts w:hint="cs"/>
          <w:rtl/>
        </w:rPr>
        <w:t xml:space="preserve">مسؤول </w:t>
      </w:r>
      <w:r w:rsidRPr="00EB0B72">
        <w:rPr>
          <w:rFonts w:hint="cs"/>
          <w:rtl/>
        </w:rPr>
        <w:t>الاتصال أو العنوان في المستقبل إلى مكتب تقييس الاتصالات</w:t>
      </w:r>
      <w:r w:rsidR="0003602C" w:rsidRPr="00EB0B72">
        <w:rPr>
          <w:rFonts w:hint="cs"/>
          <w:rtl/>
        </w:rPr>
        <w:t>، باستخدام نفس</w:t>
      </w:r>
      <w:r w:rsidR="00EB0B72">
        <w:rPr>
          <w:rFonts w:hint="eastAsia"/>
          <w:rtl/>
        </w:rPr>
        <w:t> </w:t>
      </w:r>
      <w:r w:rsidR="0003602C" w:rsidRPr="00EB0B72">
        <w:rPr>
          <w:rFonts w:hint="cs"/>
          <w:rtl/>
        </w:rPr>
        <w:t>الاستمارة</w:t>
      </w:r>
      <w:r w:rsidRPr="00EB0B72">
        <w:rPr>
          <w:rFonts w:hint="cs"/>
          <w:rtl/>
        </w:rPr>
        <w:t>.</w:t>
      </w:r>
    </w:p>
    <w:p w:rsidR="009D703C" w:rsidRPr="009D703C" w:rsidRDefault="009D703C" w:rsidP="00347598">
      <w:pPr>
        <w:pStyle w:val="Heading1"/>
        <w:spacing w:after="0"/>
        <w:rPr>
          <w:rtl/>
          <w:lang w:bidi="ar-EG"/>
        </w:rPr>
      </w:pPr>
      <w:r w:rsidRPr="009D703C">
        <w:t>4</w:t>
      </w:r>
      <w:r w:rsidRPr="009D703C">
        <w:rPr>
          <w:rFonts w:hint="cs"/>
          <w:rtl/>
          <w:lang w:bidi="ar-EG"/>
        </w:rPr>
        <w:tab/>
        <w:t>الوثائق الإلكترونية لقطاع تقييس الاتصالات ومكتب تقييس الاتصالات وطرائق العمل الإلكترونية</w:t>
      </w:r>
    </w:p>
    <w:p w:rsidR="009D703C" w:rsidRPr="00EB0B72" w:rsidRDefault="00232479" w:rsidP="00243A68">
      <w:pPr>
        <w:rPr>
          <w:rtl/>
        </w:rPr>
      </w:pPr>
      <w:r w:rsidRPr="00EB0B72">
        <w:rPr>
          <w:rFonts w:hint="cs"/>
          <w:rtl/>
          <w:lang w:bidi="ar-EG"/>
        </w:rPr>
        <w:t xml:space="preserve">يشجع استعمال طرائق العمل الإلكترونية </w:t>
      </w:r>
      <w:r w:rsidR="00243A68" w:rsidRPr="00EB0B72">
        <w:rPr>
          <w:rFonts w:hint="cs"/>
          <w:rtl/>
          <w:lang w:bidi="ar-EG"/>
        </w:rPr>
        <w:t>و</w:t>
      </w:r>
      <w:r w:rsidR="00B00A2E" w:rsidRPr="00EB0B72">
        <w:rPr>
          <w:rFonts w:hint="cs"/>
          <w:rtl/>
          <w:lang w:bidi="ar-EG"/>
        </w:rPr>
        <w:t>و</w:t>
      </w:r>
      <w:r w:rsidR="00243A68" w:rsidRPr="00EB0B72">
        <w:rPr>
          <w:rFonts w:hint="cs"/>
          <w:rtl/>
          <w:lang w:bidi="ar-EG"/>
        </w:rPr>
        <w:t xml:space="preserve">سائل </w:t>
      </w:r>
      <w:r w:rsidRPr="00EB0B72">
        <w:rPr>
          <w:rFonts w:hint="cs"/>
          <w:rtl/>
          <w:lang w:bidi="ar-EG"/>
        </w:rPr>
        <w:t xml:space="preserve">المعالجة الإلكترونية للوثائق </w:t>
      </w:r>
      <w:r w:rsidRPr="00EB0B72">
        <w:rPr>
          <w:lang w:bidi="ar-EG"/>
        </w:rPr>
        <w:t>(EDH)</w:t>
      </w:r>
      <w:r w:rsidRPr="00EB0B72">
        <w:rPr>
          <w:rFonts w:hint="cs"/>
          <w:rtl/>
          <w:lang w:bidi="ar-EG"/>
        </w:rPr>
        <w:t xml:space="preserve">، ويمكن النفاذ إلى </w:t>
      </w:r>
      <w:r w:rsidR="00243A68" w:rsidRPr="00EB0B72">
        <w:rPr>
          <w:rFonts w:hint="cs"/>
          <w:rtl/>
          <w:lang w:bidi="ar-EG"/>
        </w:rPr>
        <w:t xml:space="preserve">الوسائل </w:t>
      </w:r>
      <w:r w:rsidRPr="00EB0B72">
        <w:rPr>
          <w:rFonts w:hint="cs"/>
          <w:rtl/>
          <w:lang w:bidi="ar-EG"/>
        </w:rPr>
        <w:t xml:space="preserve">والوثائق الإلكترونية التي يوفرها مكتب تقييس الاتصالات عن طريق نظام تبادل معلومات الاتصالات </w:t>
      </w:r>
      <w:r w:rsidRPr="00EB0B72">
        <w:rPr>
          <w:lang w:bidi="ar-EG"/>
        </w:rPr>
        <w:t>(TIES)</w:t>
      </w:r>
      <w:r w:rsidRPr="00EB0B72">
        <w:rPr>
          <w:rFonts w:hint="cs"/>
          <w:rtl/>
          <w:lang w:bidi="ar-EG"/>
        </w:rPr>
        <w:t xml:space="preserve"> الخاص بالاتحاد. ويمكن أن يطلب ممثلو الدول الأعضاء في الاتحاد، وأعضاء قطاع تقييس الاتصالات والمنتسبون إلى قطاع تقييس الاتصالات </w:t>
      </w:r>
      <w:r w:rsidR="00243A68" w:rsidRPr="00EB0B72">
        <w:rPr>
          <w:rFonts w:hint="cs"/>
          <w:rtl/>
          <w:lang w:bidi="ar-EG"/>
        </w:rPr>
        <w:t xml:space="preserve">والهيئات الأكاديمية المنضمة إلى قطاع تقييس الاتصالات </w:t>
      </w:r>
      <w:r w:rsidRPr="00EB0B72">
        <w:rPr>
          <w:rFonts w:hint="cs"/>
          <w:rtl/>
          <w:lang w:bidi="ar-EG"/>
        </w:rPr>
        <w:t>حساب</w:t>
      </w:r>
      <w:r w:rsidR="00FC09F0" w:rsidRPr="00EB0B72">
        <w:rPr>
          <w:rFonts w:hint="cs"/>
          <w:rtl/>
          <w:lang w:bidi="ar-EG"/>
        </w:rPr>
        <w:t>اً</w:t>
      </w:r>
      <w:r w:rsidRPr="00EB0B72">
        <w:rPr>
          <w:rFonts w:hint="cs"/>
          <w:rtl/>
          <w:lang w:bidi="ar-EG"/>
        </w:rPr>
        <w:t xml:space="preserve"> في نظام </w:t>
      </w:r>
      <w:r w:rsidRPr="00EB0B72">
        <w:rPr>
          <w:lang w:bidi="ar-EG"/>
        </w:rPr>
        <w:t>TIES</w:t>
      </w:r>
      <w:r w:rsidRPr="00EB0B72">
        <w:rPr>
          <w:rFonts w:hint="cs"/>
          <w:rtl/>
          <w:lang w:bidi="ar-EG"/>
        </w:rPr>
        <w:t xml:space="preserve">، إذا لم </w:t>
      </w:r>
      <w:r w:rsidR="00FC09F0" w:rsidRPr="00EB0B72">
        <w:rPr>
          <w:rFonts w:hint="cs"/>
          <w:rtl/>
          <w:lang w:bidi="ar-EG"/>
        </w:rPr>
        <w:t>ي</w:t>
      </w:r>
      <w:r w:rsidRPr="00EB0B72">
        <w:rPr>
          <w:rFonts w:hint="cs"/>
          <w:rtl/>
          <w:lang w:bidi="ar-EG"/>
        </w:rPr>
        <w:t xml:space="preserve">كن لديهم بالفعل، وذلك بملء استمارة </w:t>
      </w:r>
      <w:r w:rsidR="00243A68" w:rsidRPr="00EB0B72">
        <w:rPr>
          <w:rFonts w:hint="cs"/>
          <w:rtl/>
          <w:lang w:bidi="ar-EG"/>
        </w:rPr>
        <w:t>ال</w:t>
      </w:r>
      <w:r w:rsidRPr="00EB0B72">
        <w:rPr>
          <w:rFonts w:hint="cs"/>
          <w:rtl/>
          <w:lang w:bidi="ar-EG"/>
        </w:rPr>
        <w:t xml:space="preserve">تسجيل على الخط </w:t>
      </w:r>
      <w:r w:rsidR="00243A68" w:rsidRPr="00EB0B72">
        <w:rPr>
          <w:rFonts w:hint="cs"/>
          <w:rtl/>
          <w:lang w:bidi="ar-EG"/>
        </w:rPr>
        <w:t xml:space="preserve">في الخدمة </w:t>
      </w:r>
      <w:r w:rsidRPr="00EB0B72">
        <w:rPr>
          <w:lang w:bidi="ar-EG"/>
        </w:rPr>
        <w:t>TIES</w:t>
      </w:r>
      <w:r w:rsidRPr="00EB0B72">
        <w:rPr>
          <w:rFonts w:hint="cs"/>
          <w:rtl/>
          <w:lang w:bidi="ar-EG"/>
        </w:rPr>
        <w:t xml:space="preserve"> في</w:t>
      </w:r>
      <w:r w:rsidR="00243A68" w:rsidRPr="00EB0B72">
        <w:rPr>
          <w:rFonts w:hint="eastAsia"/>
          <w:rtl/>
          <w:lang w:bidi="ar-EG"/>
        </w:rPr>
        <w:t> </w:t>
      </w:r>
      <w:r w:rsidRPr="00EB0B72">
        <w:rPr>
          <w:rFonts w:hint="cs"/>
          <w:rtl/>
          <w:lang w:bidi="ar-EG"/>
        </w:rPr>
        <w:t xml:space="preserve">الموقع التالي </w:t>
      </w:r>
      <w:hyperlink r:id="rId15" w:history="1">
        <w:r w:rsidR="00CB395E" w:rsidRPr="00EB0B72">
          <w:rPr>
            <w:rStyle w:val="Hyperlink"/>
          </w:rPr>
          <w:t>http://www.itu.int/TIES</w:t>
        </w:r>
      </w:hyperlink>
      <w:r w:rsidR="00CB395E" w:rsidRPr="00EB0B72">
        <w:rPr>
          <w:rFonts w:hint="cs"/>
          <w:rtl/>
        </w:rPr>
        <w:t>.</w:t>
      </w:r>
    </w:p>
    <w:p w:rsidR="00CB395E" w:rsidRPr="00EB0B72" w:rsidRDefault="00CB395E" w:rsidP="00B00A2E">
      <w:pPr>
        <w:rPr>
          <w:rtl/>
          <w:lang w:bidi="ar-EG"/>
        </w:rPr>
      </w:pPr>
      <w:r w:rsidRPr="00EB0B72">
        <w:rPr>
          <w:rFonts w:hint="cs"/>
          <w:rtl/>
          <w:lang w:bidi="ar-EG"/>
        </w:rPr>
        <w:t xml:space="preserve">وتتاح </w:t>
      </w:r>
      <w:r w:rsidR="00FC09F0" w:rsidRPr="00EB0B72">
        <w:rPr>
          <w:rFonts w:hint="cs"/>
          <w:rtl/>
          <w:lang w:bidi="ar-EG"/>
        </w:rPr>
        <w:t xml:space="preserve">نسخ إلكترونية من </w:t>
      </w:r>
      <w:r w:rsidRPr="00EB0B72">
        <w:rPr>
          <w:rFonts w:hint="cs"/>
          <w:rtl/>
          <w:lang w:bidi="ar-EG"/>
        </w:rPr>
        <w:t xml:space="preserve">وثائق قطاع تقييس الاتصالات ومكتب تقييس الاتصالات (بما في ذلك هذه الرسالة </w:t>
      </w:r>
      <w:r w:rsidR="003C21DB" w:rsidRPr="00EB0B72">
        <w:rPr>
          <w:rFonts w:hint="cs"/>
          <w:rtl/>
          <w:lang w:bidi="ar-EG"/>
        </w:rPr>
        <w:t xml:space="preserve">المعممة </w:t>
      </w:r>
      <w:r w:rsidRPr="00EB0B72">
        <w:rPr>
          <w:rFonts w:hint="cs"/>
          <w:rtl/>
          <w:lang w:bidi="ar-EG"/>
        </w:rPr>
        <w:t xml:space="preserve">وملحقاتها) </w:t>
      </w:r>
      <w:r w:rsidR="00B00A2E" w:rsidRPr="00EB0B72">
        <w:rPr>
          <w:rFonts w:hint="cs"/>
          <w:rtl/>
          <w:lang w:bidi="ar-EG"/>
        </w:rPr>
        <w:t>في</w:t>
      </w:r>
      <w:r w:rsidR="00B00A2E" w:rsidRPr="00EB0B72">
        <w:rPr>
          <w:rFonts w:hint="eastAsia"/>
          <w:rtl/>
          <w:lang w:bidi="ar-EG"/>
        </w:rPr>
        <w:t> </w:t>
      </w:r>
      <w:r w:rsidR="003C21DB" w:rsidRPr="00EB0B72">
        <w:rPr>
          <w:rFonts w:hint="cs"/>
          <w:rtl/>
          <w:lang w:bidi="ar-EG"/>
        </w:rPr>
        <w:t xml:space="preserve">الموقع الإلكتروني لقطاع تقييس الاتصالات </w:t>
      </w:r>
      <w:r w:rsidR="003C21DB" w:rsidRPr="00EB0B72">
        <w:rPr>
          <w:lang w:bidi="ar-EG"/>
        </w:rPr>
        <w:t>(</w:t>
      </w:r>
      <w:hyperlink r:id="rId16" w:history="1">
        <w:r w:rsidR="003C21DB" w:rsidRPr="00EB0B72">
          <w:rPr>
            <w:rStyle w:val="Hyperlink"/>
            <w:lang w:val="en-GB" w:bidi="ar-EG"/>
          </w:rPr>
          <w:t>http://www.itu.int/ITU-T</w:t>
        </w:r>
      </w:hyperlink>
      <w:r w:rsidR="003C21DB" w:rsidRPr="00EB0B72">
        <w:rPr>
          <w:lang w:bidi="ar-EG"/>
        </w:rPr>
        <w:t>)</w:t>
      </w:r>
      <w:r w:rsidR="007C73C1" w:rsidRPr="00EB0B72">
        <w:rPr>
          <w:rFonts w:hint="cs"/>
          <w:rtl/>
          <w:lang w:bidi="ar-EG"/>
        </w:rPr>
        <w:t xml:space="preserve">. </w:t>
      </w:r>
      <w:r w:rsidR="00FC09F0" w:rsidRPr="00EB0B72">
        <w:rPr>
          <w:rFonts w:hint="cs"/>
          <w:rtl/>
          <w:lang w:bidi="ar-EG"/>
        </w:rPr>
        <w:t xml:space="preserve">وتتيح حسابات </w:t>
      </w:r>
      <w:r w:rsidR="00FC09F0" w:rsidRPr="00EB0B72">
        <w:rPr>
          <w:lang w:bidi="ar-EG"/>
        </w:rPr>
        <w:t>TIES</w:t>
      </w:r>
      <w:r w:rsidR="00FC09F0" w:rsidRPr="00EB0B72">
        <w:rPr>
          <w:rFonts w:hint="cs"/>
          <w:rtl/>
          <w:lang w:bidi="ar-EG"/>
        </w:rPr>
        <w:t xml:space="preserve"> النفاذ إلى جميع الوثائق المخصصة</w:t>
      </w:r>
      <w:r w:rsidR="007A7AC9" w:rsidRPr="00EB0B72">
        <w:rPr>
          <w:rFonts w:hint="cs"/>
          <w:rtl/>
          <w:lang w:bidi="ar-EG"/>
        </w:rPr>
        <w:t xml:space="preserve"> فقط</w:t>
      </w:r>
      <w:r w:rsidR="00FC09F0" w:rsidRPr="00EB0B72">
        <w:rPr>
          <w:rFonts w:hint="cs"/>
          <w:rtl/>
          <w:lang w:bidi="ar-EG"/>
        </w:rPr>
        <w:t xml:space="preserve"> للأعضاء. ويمكن للمستعملين الاشتراك في نظام التبليغ بالبريد الإلكتروني</w:t>
      </w:r>
      <w:r w:rsidR="00B00A2E" w:rsidRPr="00EB0B72">
        <w:rPr>
          <w:rFonts w:hint="cs"/>
          <w:rtl/>
          <w:lang w:bidi="ar-EG"/>
        </w:rPr>
        <w:t>:</w:t>
      </w:r>
      <w:r w:rsidR="003C21DB" w:rsidRPr="00EB0B72">
        <w:rPr>
          <w:rFonts w:hint="cs"/>
          <w:rtl/>
          <w:lang w:bidi="ar-EG"/>
        </w:rPr>
        <w:t xml:space="preserve"> </w:t>
      </w:r>
      <w:hyperlink r:id="rId17" w:history="1">
        <w:r w:rsidR="003C21DB" w:rsidRPr="00EB0B72">
          <w:rPr>
            <w:rStyle w:val="Hyperlink"/>
            <w:lang w:val="en-GB" w:bidi="ar-EG"/>
          </w:rPr>
          <w:t>http://www.itu.int/online/mm/scripts/notify</w:t>
        </w:r>
      </w:hyperlink>
      <w:r w:rsidR="00B00A2E" w:rsidRPr="00EB0B72">
        <w:rPr>
          <w:rStyle w:val="Hyperlink"/>
          <w:rFonts w:hint="cs"/>
          <w:color w:val="auto"/>
          <w:u w:val="none"/>
          <w:rtl/>
          <w:lang w:val="en-GB" w:bidi="ar-EG"/>
        </w:rPr>
        <w:t>؛</w:t>
      </w:r>
      <w:r w:rsidR="00FC09F0" w:rsidRPr="00EB0B72">
        <w:rPr>
          <w:rFonts w:hint="cs"/>
          <w:rtl/>
          <w:lang w:bidi="ar-EG"/>
        </w:rPr>
        <w:t xml:space="preserve"> </w:t>
      </w:r>
      <w:r w:rsidR="007A7AC9" w:rsidRPr="00EB0B72">
        <w:rPr>
          <w:rFonts w:hint="cs"/>
          <w:rtl/>
          <w:lang w:bidi="ar-EG"/>
        </w:rPr>
        <w:t xml:space="preserve">(مطلوب حساب </w:t>
      </w:r>
      <w:r w:rsidR="007A7AC9" w:rsidRPr="00EB0B72">
        <w:rPr>
          <w:lang w:bidi="ar-EG"/>
        </w:rPr>
        <w:t>TIES</w:t>
      </w:r>
      <w:r w:rsidR="003C21DB" w:rsidRPr="00EB0B72">
        <w:rPr>
          <w:rFonts w:hint="cs"/>
          <w:rtl/>
          <w:lang w:bidi="ar-EG"/>
        </w:rPr>
        <w:t xml:space="preserve">) الذي يقوم </w:t>
      </w:r>
      <w:r w:rsidR="00FC09F0" w:rsidRPr="00EB0B72">
        <w:rPr>
          <w:rFonts w:hint="cs"/>
          <w:rtl/>
          <w:lang w:bidi="ar-EG"/>
        </w:rPr>
        <w:t xml:space="preserve">بإشعارهم بكل وثيقة </w:t>
      </w:r>
      <w:r w:rsidR="00B00A2E" w:rsidRPr="00EB0B72">
        <w:rPr>
          <w:rFonts w:hint="cs"/>
          <w:rtl/>
          <w:lang w:bidi="ar-EG"/>
        </w:rPr>
        <w:t xml:space="preserve">جديدة </w:t>
      </w:r>
      <w:r w:rsidR="00FC09F0" w:rsidRPr="00EB0B72">
        <w:rPr>
          <w:rFonts w:hint="cs"/>
          <w:rtl/>
          <w:lang w:bidi="ar-EG"/>
        </w:rPr>
        <w:t xml:space="preserve">تتاح على </w:t>
      </w:r>
      <w:r w:rsidR="003C21DB" w:rsidRPr="00EB0B72">
        <w:rPr>
          <w:rFonts w:hint="cs"/>
          <w:rtl/>
          <w:lang w:bidi="ar-EG"/>
        </w:rPr>
        <w:t xml:space="preserve">الموقع الإلكتروني لقطاع </w:t>
      </w:r>
      <w:r w:rsidR="00FC09F0" w:rsidRPr="00EB0B72">
        <w:rPr>
          <w:rFonts w:hint="cs"/>
          <w:rtl/>
          <w:lang w:bidi="ar-EG"/>
        </w:rPr>
        <w:t>تقييس الاتصالات.</w:t>
      </w:r>
      <w:r w:rsidR="00541804" w:rsidRPr="00EB0B72">
        <w:rPr>
          <w:rFonts w:hint="cs"/>
          <w:rtl/>
          <w:lang w:bidi="ar-EG"/>
        </w:rPr>
        <w:t xml:space="preserve"> </w:t>
      </w:r>
      <w:r w:rsidR="007C73C1" w:rsidRPr="00EB0B72">
        <w:rPr>
          <w:rFonts w:hint="cs"/>
          <w:rtl/>
          <w:lang w:bidi="ar-EG"/>
        </w:rPr>
        <w:t xml:space="preserve">ويرجى ملاحظة </w:t>
      </w:r>
      <w:r w:rsidR="003C21DB" w:rsidRPr="00EB0B72">
        <w:rPr>
          <w:rFonts w:hint="cs"/>
          <w:rtl/>
          <w:lang w:bidi="ar-EG"/>
        </w:rPr>
        <w:t>أنه ما دامت</w:t>
      </w:r>
      <w:r w:rsidR="007C73C1" w:rsidRPr="00EB0B72">
        <w:rPr>
          <w:rFonts w:hint="cs"/>
          <w:rtl/>
          <w:lang w:bidi="ar-EG"/>
        </w:rPr>
        <w:t xml:space="preserve"> جميع الوثائق </w:t>
      </w:r>
      <w:r w:rsidR="003C21DB" w:rsidRPr="00EB0B72">
        <w:rPr>
          <w:rFonts w:hint="cs"/>
          <w:rtl/>
          <w:lang w:bidi="ar-EG"/>
        </w:rPr>
        <w:t xml:space="preserve">متاحة </w:t>
      </w:r>
      <w:r w:rsidR="00B00A2E" w:rsidRPr="00EB0B72">
        <w:rPr>
          <w:rFonts w:hint="cs"/>
          <w:rtl/>
          <w:lang w:bidi="ar-EG"/>
        </w:rPr>
        <w:t xml:space="preserve">في </w:t>
      </w:r>
      <w:r w:rsidR="003C21DB" w:rsidRPr="00EB0B72">
        <w:rPr>
          <w:rFonts w:hint="cs"/>
          <w:rtl/>
          <w:lang w:bidi="ar-EG"/>
        </w:rPr>
        <w:t xml:space="preserve">الموقع الإلكتروني لقطاع </w:t>
      </w:r>
      <w:r w:rsidR="007C73C1" w:rsidRPr="00EB0B72">
        <w:rPr>
          <w:rFonts w:hint="cs"/>
          <w:rtl/>
          <w:lang w:bidi="ar-EG"/>
        </w:rPr>
        <w:t xml:space="preserve">تقييس الاتصالات </w:t>
      </w:r>
      <w:r w:rsidR="003C21DB" w:rsidRPr="00EB0B72">
        <w:rPr>
          <w:rFonts w:hint="cs"/>
          <w:rtl/>
          <w:lang w:bidi="ar-EG"/>
        </w:rPr>
        <w:t xml:space="preserve">فلن </w:t>
      </w:r>
      <w:r w:rsidR="007C73C1" w:rsidRPr="00EB0B72">
        <w:rPr>
          <w:rFonts w:hint="cs"/>
          <w:rtl/>
          <w:lang w:bidi="ar-EG"/>
        </w:rPr>
        <w:t>ترسل بالبريد الإلكتروني.</w:t>
      </w:r>
    </w:p>
    <w:p w:rsidR="007C73C1" w:rsidRPr="00EB0B72" w:rsidRDefault="003C21DB" w:rsidP="00EB0B72">
      <w:pPr>
        <w:rPr>
          <w:rtl/>
          <w:lang w:bidi="ar-EG"/>
        </w:rPr>
      </w:pPr>
      <w:r w:rsidRPr="00EB0B72">
        <w:rPr>
          <w:rFonts w:hint="cs"/>
          <w:rtl/>
          <w:lang w:bidi="ar-EG"/>
        </w:rPr>
        <w:t xml:space="preserve">ويعرف مستودع الوثائق باسم "المساحة </w:t>
      </w:r>
      <w:r w:rsidR="007C73C1" w:rsidRPr="00EB0B72">
        <w:rPr>
          <w:rFonts w:hint="cs"/>
          <w:rtl/>
          <w:lang w:bidi="ar-EG"/>
        </w:rPr>
        <w:t xml:space="preserve">الإعلامية لتبادل المعلومات </w:t>
      </w:r>
      <w:r w:rsidR="007C73C1" w:rsidRPr="00EB0B72">
        <w:rPr>
          <w:lang w:bidi="ar-EG"/>
        </w:rPr>
        <w:t>(IFA)</w:t>
      </w:r>
      <w:r w:rsidR="007C73C1" w:rsidRPr="00EB0B72">
        <w:rPr>
          <w:rFonts w:hint="cs"/>
          <w:rtl/>
          <w:lang w:bidi="ar-EG"/>
        </w:rPr>
        <w:t xml:space="preserve"> في مجال </w:t>
      </w:r>
      <w:r w:rsidR="00991CD3" w:rsidRPr="00EB0B72">
        <w:rPr>
          <w:lang w:bidi="ar-EG"/>
        </w:rPr>
        <w:t>FTP</w:t>
      </w:r>
      <w:r w:rsidRPr="00EB0B72">
        <w:rPr>
          <w:rFonts w:hint="cs"/>
          <w:rtl/>
          <w:lang w:bidi="ar-EG"/>
        </w:rPr>
        <w:t>"</w:t>
      </w:r>
      <w:r w:rsidR="00991CD3" w:rsidRPr="00EB0B72">
        <w:rPr>
          <w:rFonts w:hint="cs"/>
          <w:rtl/>
          <w:lang w:bidi="ar-EG"/>
        </w:rPr>
        <w:t xml:space="preserve">. ويتبع هيكل </w:t>
      </w:r>
      <w:r w:rsidR="00991CD3" w:rsidRPr="00EB0B72">
        <w:rPr>
          <w:lang w:bidi="ar-EG"/>
        </w:rPr>
        <w:t>IFA</w:t>
      </w:r>
      <w:r w:rsidR="00541804" w:rsidRPr="00EB0B72">
        <w:rPr>
          <w:rFonts w:hint="cs"/>
          <w:rtl/>
          <w:lang w:bidi="ar-EG"/>
        </w:rPr>
        <w:t xml:space="preserve"> </w:t>
      </w:r>
      <w:r w:rsidRPr="00EB0B72">
        <w:rPr>
          <w:rFonts w:hint="cs"/>
          <w:rtl/>
          <w:lang w:bidi="ar-EG"/>
        </w:rPr>
        <w:t xml:space="preserve">في فترة الدراسة الجديدة </w:t>
      </w:r>
      <w:r w:rsidR="00541804" w:rsidRPr="00EB0B72">
        <w:rPr>
          <w:rFonts w:hint="cs"/>
          <w:rtl/>
          <w:lang w:bidi="ar-EG"/>
        </w:rPr>
        <w:t>نسقاً للاستمارة</w:t>
      </w:r>
      <w:r w:rsidRPr="00EB0B72">
        <w:rPr>
          <w:rFonts w:hint="cs"/>
          <w:rtl/>
          <w:lang w:bidi="ar-EG"/>
        </w:rPr>
        <w:t xml:space="preserve"> </w:t>
      </w:r>
      <w:hyperlink r:id="rId18" w:history="1">
        <w:r w:rsidRPr="00EB0B72">
          <w:rPr>
            <w:rStyle w:val="Hyperlink"/>
            <w:lang w:val="en-GB" w:bidi="ar-EG"/>
          </w:rPr>
          <w:t>http://ifa.itu.int/t/2013/sgxx</w:t>
        </w:r>
      </w:hyperlink>
      <w:r w:rsidR="00B05A56" w:rsidRPr="00EB0B72">
        <w:rPr>
          <w:rFonts w:hint="cs"/>
          <w:rtl/>
        </w:rPr>
        <w:t xml:space="preserve">. ويمكن للحائزين على حساب </w:t>
      </w:r>
      <w:r w:rsidR="00B05A56" w:rsidRPr="00EB0B72">
        <w:t>TIES</w:t>
      </w:r>
      <w:r w:rsidR="00B05A56" w:rsidRPr="00EB0B72">
        <w:rPr>
          <w:rFonts w:hint="cs"/>
          <w:rtl/>
          <w:lang w:bidi="ar-EG"/>
        </w:rPr>
        <w:t xml:space="preserve"> النفاذ إلى</w:t>
      </w:r>
      <w:r w:rsidR="00EB0B72">
        <w:rPr>
          <w:rFonts w:hint="eastAsia"/>
          <w:rtl/>
          <w:lang w:bidi="ar-EG"/>
        </w:rPr>
        <w:t> </w:t>
      </w:r>
      <w:r w:rsidR="00B05A56" w:rsidRPr="00EB0B72">
        <w:rPr>
          <w:lang w:bidi="ar-EG"/>
        </w:rPr>
        <w:t>IFA</w:t>
      </w:r>
      <w:r w:rsidR="00B05A56" w:rsidRPr="00EB0B72">
        <w:rPr>
          <w:rFonts w:hint="cs"/>
          <w:rtl/>
          <w:lang w:bidi="ar-EG"/>
        </w:rPr>
        <w:t xml:space="preserve"> دون أي </w:t>
      </w:r>
      <w:r w:rsidR="00B00A2E" w:rsidRPr="00EB0B72">
        <w:rPr>
          <w:rFonts w:hint="cs"/>
          <w:rtl/>
          <w:lang w:bidi="ar-EG"/>
        </w:rPr>
        <w:t>إجراء</w:t>
      </w:r>
      <w:r w:rsidR="00EB0B72">
        <w:rPr>
          <w:rFonts w:hint="eastAsia"/>
          <w:rtl/>
          <w:lang w:bidi="ar-EG"/>
        </w:rPr>
        <w:t> </w:t>
      </w:r>
      <w:r w:rsidR="00B00A2E" w:rsidRPr="00EB0B72">
        <w:rPr>
          <w:rFonts w:hint="cs"/>
          <w:rtl/>
          <w:lang w:bidi="ar-EG"/>
        </w:rPr>
        <w:t>إضافي</w:t>
      </w:r>
      <w:r w:rsidR="00B05A56" w:rsidRPr="00EB0B72">
        <w:rPr>
          <w:rFonts w:hint="cs"/>
          <w:rtl/>
          <w:lang w:bidi="ar-EG"/>
        </w:rPr>
        <w:t>.</w:t>
      </w:r>
    </w:p>
    <w:p w:rsidR="00C71D26" w:rsidRDefault="003C21DB" w:rsidP="00C65AF9">
      <w:pPr>
        <w:rPr>
          <w:rtl/>
          <w:lang w:bidi="ar-SY"/>
        </w:rPr>
      </w:pPr>
      <w:r>
        <w:rPr>
          <w:rFonts w:hint="cs"/>
          <w:rtl/>
          <w:lang w:bidi="ar-EG"/>
        </w:rPr>
        <w:t xml:space="preserve">وسيتم وضع قوائم بريد جديدة كما طلبت لجان الدراسات. وستخضع قائمة قوائم البريد التي تستعملها لجان الدراسات للتحديث المستمر على رابط </w:t>
      </w:r>
      <w:r w:rsidRPr="00B00A2E">
        <w:rPr>
          <w:rFonts w:hint="cs"/>
          <w:i/>
          <w:iCs/>
          <w:rtl/>
          <w:lang w:bidi="ar-EG"/>
        </w:rPr>
        <w:t xml:space="preserve">"المساحة الإعلامية لتبادل المعلومات في مجال </w:t>
      </w:r>
      <w:r w:rsidRPr="00B00A2E">
        <w:rPr>
          <w:i/>
          <w:iCs/>
          <w:lang w:bidi="ar-EG"/>
        </w:rPr>
        <w:t>FTP</w:t>
      </w:r>
      <w:r w:rsidRPr="00B00A2E">
        <w:rPr>
          <w:rFonts w:hint="cs"/>
          <w:i/>
          <w:iCs/>
          <w:rtl/>
          <w:lang w:bidi="ar-SY"/>
        </w:rPr>
        <w:t xml:space="preserve"> ومحفوظات قوائم البريد"</w:t>
      </w:r>
      <w:r w:rsidRPr="00B00A2E">
        <w:rPr>
          <w:rFonts w:hint="cs"/>
          <w:rtl/>
          <w:lang w:bidi="ar-SY"/>
        </w:rPr>
        <w:t xml:space="preserve"> المنبثق عن الصفحة الخاصة بكل لجنة من لجان الدراسات</w:t>
      </w:r>
      <w:r w:rsidRPr="003C21DB">
        <w:rPr>
          <w:rFonts w:hint="cs"/>
          <w:i/>
          <w:iCs/>
          <w:rtl/>
          <w:lang w:bidi="ar-SY"/>
        </w:rPr>
        <w:t xml:space="preserve"> (تحت الشريط </w:t>
      </w:r>
      <w:r w:rsidRPr="003C21DB">
        <w:rPr>
          <w:i/>
          <w:iCs/>
          <w:lang w:bidi="ar-SY"/>
        </w:rPr>
        <w:t>"Tool"</w:t>
      </w:r>
      <w:r w:rsidRPr="003C21DB">
        <w:rPr>
          <w:rFonts w:hint="cs"/>
          <w:i/>
          <w:iCs/>
          <w:rtl/>
          <w:lang w:bidi="ar-SY"/>
        </w:rPr>
        <w:t>)</w:t>
      </w:r>
      <w:r>
        <w:rPr>
          <w:rFonts w:hint="cs"/>
          <w:rtl/>
          <w:lang w:bidi="ar-SY"/>
        </w:rPr>
        <w:t>. ويمكن الاطلاع على مزيد من المعلومات عن الاشتراك في</w:t>
      </w:r>
      <w:r w:rsidR="00C65AF9">
        <w:rPr>
          <w:rFonts w:hint="eastAsia"/>
          <w:rtl/>
          <w:lang w:bidi="ar-SY"/>
        </w:rPr>
        <w:t> </w:t>
      </w:r>
      <w:r>
        <w:rPr>
          <w:rFonts w:hint="cs"/>
          <w:rtl/>
          <w:lang w:bidi="ar-SY"/>
        </w:rPr>
        <w:t xml:space="preserve">قوائم بريد قطاع تقييس الاتصالات واستعمالها </w:t>
      </w:r>
      <w:r w:rsidR="00B00A2E">
        <w:rPr>
          <w:rFonts w:hint="cs"/>
          <w:rtl/>
          <w:lang w:bidi="ar-SY"/>
        </w:rPr>
        <w:t xml:space="preserve">في </w:t>
      </w:r>
      <w:r>
        <w:rPr>
          <w:rFonts w:hint="cs"/>
          <w:rtl/>
          <w:lang w:bidi="ar-SY"/>
        </w:rPr>
        <w:t xml:space="preserve">العنوان: </w:t>
      </w:r>
      <w:hyperlink r:id="rId19" w:history="1">
        <w:r w:rsidRPr="003C21DB">
          <w:rPr>
            <w:rStyle w:val="Hyperlink"/>
            <w:lang w:val="en-GB" w:bidi="ar-SY"/>
          </w:rPr>
          <w:t>http://www.itu.int/TU-T/edh/faqs-email.html</w:t>
        </w:r>
      </w:hyperlink>
      <w:r>
        <w:rPr>
          <w:rFonts w:hint="cs"/>
          <w:rtl/>
          <w:lang w:bidi="ar-SY"/>
        </w:rPr>
        <w:t>.</w:t>
      </w:r>
    </w:p>
    <w:p w:rsidR="00B05A56" w:rsidRDefault="00B05A56" w:rsidP="00B00A2E">
      <w:pPr>
        <w:rPr>
          <w:rtl/>
        </w:rPr>
      </w:pPr>
      <w:r>
        <w:rPr>
          <w:rFonts w:hint="cs"/>
          <w:spacing w:val="-2"/>
          <w:rtl/>
          <w:lang w:bidi="ar-EG"/>
        </w:rPr>
        <w:t xml:space="preserve">ويمكن الاطلاع على معلومات مستفيضة بشأن المعالجة الإلكترونية للوثائق </w:t>
      </w:r>
      <w:r>
        <w:rPr>
          <w:spacing w:val="-2"/>
          <w:lang w:bidi="ar-EG"/>
        </w:rPr>
        <w:t>(EDH)</w:t>
      </w:r>
      <w:r>
        <w:rPr>
          <w:rFonts w:hint="cs"/>
          <w:spacing w:val="-2"/>
          <w:rtl/>
          <w:lang w:bidi="ar-EG"/>
        </w:rPr>
        <w:t xml:space="preserve"> والخدمات الإلكترونية المتاحة للمشاركين في</w:t>
      </w:r>
      <w:r w:rsidR="00B00A2E">
        <w:rPr>
          <w:rFonts w:hint="eastAsia"/>
          <w:spacing w:val="-2"/>
          <w:rtl/>
          <w:lang w:bidi="ar-EG"/>
        </w:rPr>
        <w:t> </w:t>
      </w:r>
      <w:r>
        <w:rPr>
          <w:rFonts w:hint="cs"/>
          <w:spacing w:val="-2"/>
          <w:rtl/>
          <w:lang w:bidi="ar-EG"/>
        </w:rPr>
        <w:t>قطاع تقييس الاتصالات في الموقع التالي</w:t>
      </w:r>
      <w:r w:rsidR="003C7F27">
        <w:rPr>
          <w:rFonts w:hint="cs"/>
          <w:spacing w:val="-2"/>
          <w:rtl/>
          <w:lang w:bidi="ar-EG"/>
        </w:rPr>
        <w:t xml:space="preserve"> </w:t>
      </w:r>
      <w:hyperlink r:id="rId20" w:history="1">
        <w:r w:rsidR="003C7F27" w:rsidRPr="003C7F27">
          <w:rPr>
            <w:rStyle w:val="Hyperlink"/>
            <w:spacing w:val="-2"/>
            <w:lang w:val="en-GB" w:bidi="ar-EG"/>
          </w:rPr>
          <w:t>http://www.itu.int/ITU-T/edh</w:t>
        </w:r>
      </w:hyperlink>
      <w:r>
        <w:rPr>
          <w:rFonts w:hint="cs"/>
          <w:rtl/>
        </w:rPr>
        <w:t>.</w:t>
      </w:r>
    </w:p>
    <w:p w:rsidR="00C71D26" w:rsidRPr="00A1611B" w:rsidRDefault="003C7F27" w:rsidP="003C7F27">
      <w:pPr>
        <w:rPr>
          <w:spacing w:val="-4"/>
          <w:rtl/>
        </w:rPr>
      </w:pPr>
      <w:r>
        <w:rPr>
          <w:rFonts w:hint="cs"/>
          <w:spacing w:val="-4"/>
          <w:rtl/>
          <w:lang w:bidi="ar-EG"/>
        </w:rPr>
        <w:t>و</w:t>
      </w:r>
      <w:r w:rsidR="00A1611B" w:rsidRPr="00A1611B">
        <w:rPr>
          <w:spacing w:val="-4"/>
          <w:rtl/>
          <w:lang w:bidi="ar-EG"/>
        </w:rPr>
        <w:t>يوجد حالياً على الخط نظام للنشر المباشر للمساهمات</w:t>
      </w:r>
      <w:r>
        <w:rPr>
          <w:rFonts w:hint="cs"/>
          <w:spacing w:val="-4"/>
          <w:rtl/>
          <w:lang w:bidi="ar-EG"/>
        </w:rPr>
        <w:t xml:space="preserve"> ويحبذ استخدامه</w:t>
      </w:r>
      <w:r w:rsidR="00A1611B" w:rsidRPr="00A1611B">
        <w:rPr>
          <w:spacing w:val="-4"/>
          <w:rtl/>
          <w:lang w:bidi="ar-EG"/>
        </w:rPr>
        <w:t>. ويسمح هذا النظام لأعضاء قطاع تقييس الاتصالات بحجز أرقام لمساهماتهم وبوضع/تنقيح المساهمات على مخدم الويب الخاص بقطاع تقييس الاتصالات مباشرة</w:t>
      </w:r>
      <w:r w:rsidR="00A1611B" w:rsidRPr="00A1611B">
        <w:rPr>
          <w:rFonts w:hint="cs"/>
          <w:spacing w:val="-4"/>
          <w:rtl/>
          <w:lang w:bidi="ar-EG"/>
        </w:rPr>
        <w:t xml:space="preserve">. </w:t>
      </w:r>
      <w:r w:rsidR="00A1611B" w:rsidRPr="00A1611B">
        <w:rPr>
          <w:spacing w:val="-4"/>
          <w:rtl/>
          <w:lang w:bidi="ar-EG"/>
        </w:rPr>
        <w:t xml:space="preserve">ويمكن الاطلاع على مزيد من المعلومات ومبادئ توجيهية بشأن نظام النشر المباشر الجديد </w:t>
      </w:r>
      <w:r w:rsidR="00A1611B" w:rsidRPr="00A1611B">
        <w:rPr>
          <w:rFonts w:hint="cs"/>
          <w:spacing w:val="-4"/>
          <w:rtl/>
          <w:lang w:bidi="ar-EG"/>
        </w:rPr>
        <w:t>في</w:t>
      </w:r>
      <w:r w:rsidR="00A1611B" w:rsidRPr="00A1611B">
        <w:rPr>
          <w:spacing w:val="-4"/>
          <w:rtl/>
          <w:lang w:bidi="ar-EG"/>
        </w:rPr>
        <w:t xml:space="preserve"> العنوان التالي</w:t>
      </w:r>
      <w:r w:rsidR="00A1611B" w:rsidRPr="00A1611B">
        <w:rPr>
          <w:rFonts w:hint="cs"/>
          <w:spacing w:val="-4"/>
          <w:rtl/>
          <w:lang w:bidi="ar-EG"/>
        </w:rPr>
        <w:t>:</w:t>
      </w:r>
      <w:r>
        <w:rPr>
          <w:rFonts w:hint="cs"/>
          <w:spacing w:val="-4"/>
          <w:rtl/>
          <w:lang w:bidi="ar-EG"/>
        </w:rPr>
        <w:t xml:space="preserve"> </w:t>
      </w:r>
      <w:hyperlink r:id="rId21" w:history="1">
        <w:r w:rsidRPr="003C7F27">
          <w:rPr>
            <w:rStyle w:val="Hyperlink"/>
            <w:spacing w:val="-4"/>
            <w:lang w:val="en-GB" w:bidi="ar-EG"/>
          </w:rPr>
          <w:t>http://www.itu.int/net/ITU-T/ddp/</w:t>
        </w:r>
      </w:hyperlink>
      <w:r w:rsidR="00A1611B" w:rsidRPr="00A1611B">
        <w:rPr>
          <w:rFonts w:hint="cs"/>
          <w:spacing w:val="-4"/>
          <w:rtl/>
          <w:lang w:bidi="ar-EG"/>
        </w:rPr>
        <w:t>.</w:t>
      </w:r>
    </w:p>
    <w:p w:rsidR="00D160CF" w:rsidRPr="00D160CF" w:rsidRDefault="00D160CF" w:rsidP="00347598">
      <w:pPr>
        <w:pStyle w:val="Heading1"/>
        <w:spacing w:after="0"/>
        <w:rPr>
          <w:rtl/>
        </w:rPr>
      </w:pPr>
      <w:r w:rsidRPr="00D160CF">
        <w:t>5</w:t>
      </w:r>
      <w:r w:rsidRPr="00D160CF">
        <w:rPr>
          <w:rFonts w:hint="cs"/>
          <w:rtl/>
        </w:rPr>
        <w:tab/>
        <w:t>الوثائق الورقية لقطاع تقييس الاتصالات ومكتب تقييس الاتصالات</w:t>
      </w:r>
    </w:p>
    <w:p w:rsidR="00D160CF" w:rsidRDefault="00D160CF" w:rsidP="00792449">
      <w:pPr>
        <w:rPr>
          <w:spacing w:val="-2"/>
          <w:rtl/>
          <w:lang w:bidi="ar-EG"/>
        </w:rPr>
      </w:pPr>
      <w:r>
        <w:rPr>
          <w:rFonts w:hint="cs"/>
          <w:spacing w:val="-2"/>
          <w:rtl/>
          <w:lang w:bidi="ar-EG"/>
        </w:rPr>
        <w:t>ستوزع</w:t>
      </w:r>
      <w:r w:rsidR="00792449">
        <w:rPr>
          <w:rFonts w:hint="cs"/>
          <w:spacing w:val="-2"/>
          <w:rtl/>
          <w:lang w:bidi="ar-EG"/>
        </w:rPr>
        <w:t>،</w:t>
      </w:r>
      <w:r>
        <w:rPr>
          <w:rFonts w:hint="cs"/>
          <w:spacing w:val="-2"/>
          <w:rtl/>
          <w:lang w:bidi="ar-EG"/>
        </w:rPr>
        <w:t xml:space="preserve"> </w:t>
      </w:r>
      <w:r w:rsidR="00792449" w:rsidRPr="00B00A2E">
        <w:rPr>
          <w:rFonts w:hint="cs"/>
          <w:b/>
          <w:bCs/>
          <w:spacing w:val="-2"/>
          <w:rtl/>
          <w:lang w:bidi="ar-EG"/>
        </w:rPr>
        <w:t>عند الطلب فقط</w:t>
      </w:r>
      <w:r w:rsidR="00792449">
        <w:rPr>
          <w:rFonts w:hint="cs"/>
          <w:spacing w:val="-2"/>
          <w:rtl/>
          <w:lang w:bidi="ar-EG"/>
        </w:rPr>
        <w:t xml:space="preserve">، </w:t>
      </w:r>
      <w:r>
        <w:rPr>
          <w:rFonts w:hint="cs"/>
          <w:spacing w:val="-2"/>
          <w:rtl/>
          <w:lang w:bidi="ar-EG"/>
        </w:rPr>
        <w:t xml:space="preserve">الرسائل المعممة </w:t>
      </w:r>
      <w:r w:rsidR="00792449">
        <w:rPr>
          <w:rFonts w:hint="cs"/>
          <w:spacing w:val="-2"/>
          <w:rtl/>
          <w:lang w:bidi="ar-EG"/>
        </w:rPr>
        <w:t>والرسائل الجماعية والتقارير في نسخ ورقية.</w:t>
      </w:r>
    </w:p>
    <w:p w:rsidR="00D160CF" w:rsidRDefault="007A7AC9" w:rsidP="00792449">
      <w:pPr>
        <w:rPr>
          <w:spacing w:val="-2"/>
          <w:rtl/>
          <w:lang w:bidi="ar-EG"/>
        </w:rPr>
      </w:pPr>
      <w:r>
        <w:rPr>
          <w:rFonts w:hint="cs"/>
          <w:spacing w:val="-2"/>
          <w:rtl/>
          <w:lang w:bidi="ar-EG"/>
        </w:rPr>
        <w:t>ول</w:t>
      </w:r>
      <w:r w:rsidR="006C234F">
        <w:rPr>
          <w:rFonts w:hint="cs"/>
          <w:spacing w:val="-2"/>
          <w:rtl/>
          <w:lang w:bidi="ar-EG"/>
        </w:rPr>
        <w:t xml:space="preserve">تخفيض رسوم البريد التي يتحملها الاتحاد </w:t>
      </w:r>
      <w:r>
        <w:rPr>
          <w:rFonts w:hint="cs"/>
          <w:spacing w:val="-2"/>
          <w:rtl/>
          <w:lang w:bidi="ar-EG"/>
        </w:rPr>
        <w:t>لإرسال</w:t>
      </w:r>
      <w:r w:rsidR="006C234F">
        <w:rPr>
          <w:rFonts w:hint="cs"/>
          <w:spacing w:val="-2"/>
          <w:rtl/>
          <w:lang w:bidi="ar-EG"/>
        </w:rPr>
        <w:t xml:space="preserve"> الوثائق، يمكن طلب </w:t>
      </w:r>
      <w:r w:rsidR="00792449">
        <w:rPr>
          <w:rFonts w:hint="cs"/>
          <w:b/>
          <w:bCs/>
          <w:spacing w:val="-2"/>
          <w:rtl/>
          <w:lang w:bidi="ar-EG"/>
        </w:rPr>
        <w:t xml:space="preserve">نسخة </w:t>
      </w:r>
      <w:r w:rsidR="00792449" w:rsidRPr="00792449">
        <w:rPr>
          <w:rFonts w:hint="cs"/>
          <w:b/>
          <w:bCs/>
          <w:spacing w:val="-2"/>
          <w:u w:val="single"/>
          <w:rtl/>
          <w:lang w:bidi="ar-EG"/>
        </w:rPr>
        <w:t>واحدة</w:t>
      </w:r>
      <w:r w:rsidR="00792449">
        <w:rPr>
          <w:rFonts w:hint="cs"/>
          <w:b/>
          <w:bCs/>
          <w:spacing w:val="-2"/>
          <w:rtl/>
          <w:lang w:bidi="ar-EG"/>
        </w:rPr>
        <w:t xml:space="preserve"> فقط </w:t>
      </w:r>
      <w:r w:rsidR="006C234F" w:rsidRPr="005C6F0A">
        <w:rPr>
          <w:rFonts w:hint="cs"/>
          <w:b/>
          <w:bCs/>
          <w:spacing w:val="-2"/>
          <w:rtl/>
          <w:lang w:bidi="ar-EG"/>
        </w:rPr>
        <w:t>من كل وثيقة كحد أقصى</w:t>
      </w:r>
      <w:r w:rsidR="006C234F">
        <w:rPr>
          <w:rFonts w:hint="cs"/>
          <w:spacing w:val="-2"/>
          <w:rtl/>
          <w:lang w:bidi="ar-EG"/>
        </w:rPr>
        <w:t>.</w:t>
      </w:r>
    </w:p>
    <w:p w:rsidR="005C6F0A" w:rsidRDefault="005C6F0A" w:rsidP="00792449">
      <w:pPr>
        <w:rPr>
          <w:spacing w:val="-2"/>
          <w:rtl/>
          <w:lang w:bidi="ar-EG"/>
        </w:rPr>
      </w:pPr>
      <w:r>
        <w:rPr>
          <w:rFonts w:hint="cs"/>
          <w:spacing w:val="-2"/>
          <w:rtl/>
          <w:lang w:bidi="ar-EG"/>
        </w:rPr>
        <w:t xml:space="preserve">وترسل الوثائق إلى </w:t>
      </w:r>
      <w:r w:rsidRPr="005C6F0A">
        <w:rPr>
          <w:rFonts w:hint="cs"/>
          <w:b/>
          <w:bCs/>
          <w:spacing w:val="-2"/>
          <w:rtl/>
          <w:lang w:bidi="ar-EG"/>
        </w:rPr>
        <w:t>عنوان وحيد</w:t>
      </w:r>
      <w:r>
        <w:rPr>
          <w:rFonts w:hint="cs"/>
          <w:spacing w:val="-2"/>
          <w:rtl/>
          <w:lang w:bidi="ar-EG"/>
        </w:rPr>
        <w:t xml:space="preserve"> لكل إدارة دولة عضو في الاتحاد، </w:t>
      </w:r>
      <w:r w:rsidR="00792449">
        <w:rPr>
          <w:rFonts w:hint="cs"/>
          <w:spacing w:val="-2"/>
          <w:rtl/>
          <w:lang w:bidi="ar-EG"/>
        </w:rPr>
        <w:t xml:space="preserve">لأعضاء </w:t>
      </w:r>
      <w:r>
        <w:rPr>
          <w:rFonts w:hint="cs"/>
          <w:spacing w:val="-2"/>
          <w:rtl/>
          <w:lang w:bidi="ar-EG"/>
        </w:rPr>
        <w:t>قطاع تقييس الاتصالات</w:t>
      </w:r>
      <w:r w:rsidR="00792449">
        <w:rPr>
          <w:rFonts w:hint="cs"/>
          <w:spacing w:val="-2"/>
          <w:rtl/>
          <w:lang w:bidi="ar-EG"/>
        </w:rPr>
        <w:t xml:space="preserve"> والمنتسبين إليه والهيئات الأكاديمية المنضمة إليه</w:t>
      </w:r>
      <w:r>
        <w:rPr>
          <w:rFonts w:hint="cs"/>
          <w:spacing w:val="-2"/>
          <w:rtl/>
          <w:lang w:bidi="ar-EG"/>
        </w:rPr>
        <w:t>، وتكون كل منظمة مسؤولة عن التوزيع الداخلي.</w:t>
      </w:r>
    </w:p>
    <w:p w:rsidR="005C6F0A" w:rsidRPr="00C93C6C" w:rsidRDefault="005C6F0A" w:rsidP="00C93C6C">
      <w:pPr>
        <w:rPr>
          <w:rtl/>
          <w:lang w:bidi="ar-EG"/>
        </w:rPr>
      </w:pPr>
      <w:r w:rsidRPr="00C93C6C">
        <w:rPr>
          <w:rFonts w:hint="cs"/>
          <w:rtl/>
          <w:lang w:bidi="ar-EG"/>
        </w:rPr>
        <w:lastRenderedPageBreak/>
        <w:t>ويرجى ملاحظة أن المنتسبين إلى قطاع تقييس الاتصالات يمكنهم طلب الوثائق المتصلة بلجان الدراسات التي يشاركون في</w:t>
      </w:r>
      <w:r w:rsidR="00C93C6C">
        <w:rPr>
          <w:rFonts w:hint="eastAsia"/>
          <w:rtl/>
          <w:lang w:bidi="ar-EG"/>
        </w:rPr>
        <w:t> </w:t>
      </w:r>
      <w:r w:rsidRPr="00C93C6C">
        <w:rPr>
          <w:rFonts w:hint="cs"/>
          <w:rtl/>
          <w:lang w:bidi="ar-EG"/>
        </w:rPr>
        <w:t>أعمالها</w:t>
      </w:r>
      <w:r w:rsidR="00792449" w:rsidRPr="00C93C6C">
        <w:rPr>
          <w:rFonts w:hint="cs"/>
          <w:rtl/>
          <w:lang w:bidi="ar-EG"/>
        </w:rPr>
        <w:t xml:space="preserve"> فقط</w:t>
      </w:r>
      <w:r w:rsidRPr="00C93C6C">
        <w:rPr>
          <w:rFonts w:hint="cs"/>
          <w:rtl/>
          <w:lang w:bidi="ar-EG"/>
        </w:rPr>
        <w:t>.</w:t>
      </w:r>
    </w:p>
    <w:p w:rsidR="005C6F0A" w:rsidRDefault="005C6F0A" w:rsidP="00460201">
      <w:pPr>
        <w:rPr>
          <w:rtl/>
          <w:lang w:bidi="ar-SY"/>
        </w:rPr>
      </w:pPr>
      <w:r>
        <w:rPr>
          <w:rFonts w:hint="cs"/>
          <w:spacing w:val="-2"/>
          <w:rtl/>
          <w:lang w:bidi="ar-EG"/>
        </w:rPr>
        <w:t>و</w:t>
      </w:r>
      <w:r w:rsidR="00792449">
        <w:rPr>
          <w:rFonts w:hint="cs"/>
          <w:spacing w:val="-2"/>
          <w:rtl/>
          <w:lang w:bidi="ar-EG"/>
        </w:rPr>
        <w:t xml:space="preserve">إذا كنتم لا تزالون في حاجة إلى نسخ ورقية، </w:t>
      </w:r>
      <w:r>
        <w:rPr>
          <w:rFonts w:hint="cs"/>
          <w:spacing w:val="-2"/>
          <w:rtl/>
          <w:lang w:bidi="ar-EG"/>
        </w:rPr>
        <w:t xml:space="preserve">يرجى ملء الاستمارة الواردة في </w:t>
      </w:r>
      <w:r w:rsidRPr="005C6F0A">
        <w:rPr>
          <w:rFonts w:hint="cs"/>
          <w:b/>
          <w:bCs/>
          <w:spacing w:val="-2"/>
          <w:rtl/>
          <w:lang w:bidi="ar-EG"/>
        </w:rPr>
        <w:t>ال</w:t>
      </w:r>
      <w:r w:rsidR="00460201">
        <w:rPr>
          <w:rFonts w:hint="cs"/>
          <w:b/>
          <w:bCs/>
          <w:spacing w:val="-2"/>
          <w:rtl/>
          <w:lang w:bidi="ar-EG"/>
        </w:rPr>
        <w:t>‍</w:t>
      </w:r>
      <w:r w:rsidRPr="005C6F0A">
        <w:rPr>
          <w:rFonts w:hint="cs"/>
          <w:b/>
          <w:bCs/>
          <w:spacing w:val="-2"/>
          <w:rtl/>
          <w:lang w:bidi="ar-EG"/>
        </w:rPr>
        <w:t>ملحق</w:t>
      </w:r>
      <w:r w:rsidR="00460201">
        <w:rPr>
          <w:rFonts w:hint="eastAsia"/>
          <w:b/>
          <w:bCs/>
          <w:spacing w:val="-2"/>
          <w:rtl/>
          <w:lang w:bidi="ar-EG"/>
        </w:rPr>
        <w:t> </w:t>
      </w:r>
      <w:r w:rsidRPr="005C6F0A">
        <w:rPr>
          <w:b/>
          <w:bCs/>
          <w:spacing w:val="-2"/>
          <w:lang w:bidi="ar-EG"/>
        </w:rPr>
        <w:t>4</w:t>
      </w:r>
      <w:r>
        <w:rPr>
          <w:rFonts w:hint="cs"/>
          <w:spacing w:val="-2"/>
          <w:rtl/>
          <w:lang w:bidi="ar-EG"/>
        </w:rPr>
        <w:t xml:space="preserve"> </w:t>
      </w:r>
      <w:r w:rsidRPr="004F61D4">
        <w:rPr>
          <w:rFonts w:hint="cs"/>
          <w:b/>
          <w:bCs/>
          <w:rtl/>
        </w:rPr>
        <w:t>أو</w:t>
      </w:r>
      <w:r>
        <w:rPr>
          <w:rFonts w:hint="cs"/>
          <w:rtl/>
        </w:rPr>
        <w:t xml:space="preserve"> </w:t>
      </w:r>
      <w:r w:rsidRPr="00B00A2E">
        <w:rPr>
          <w:rFonts w:hint="cs"/>
          <w:b/>
          <w:bCs/>
          <w:rtl/>
        </w:rPr>
        <w:t xml:space="preserve">استعمال الاستمارة الموجودة على الخط </w:t>
      </w:r>
      <w:r w:rsidR="00B00A2E">
        <w:rPr>
          <w:rFonts w:hint="cs"/>
          <w:b/>
          <w:bCs/>
          <w:rtl/>
        </w:rPr>
        <w:t xml:space="preserve">في </w:t>
      </w:r>
      <w:r w:rsidRPr="00B00A2E">
        <w:rPr>
          <w:rFonts w:hint="cs"/>
          <w:b/>
          <w:bCs/>
          <w:rtl/>
        </w:rPr>
        <w:t>الموقع التالي</w:t>
      </w:r>
      <w:r>
        <w:rPr>
          <w:rFonts w:hint="cs"/>
          <w:rtl/>
        </w:rPr>
        <w:t xml:space="preserve"> </w:t>
      </w:r>
      <w:hyperlink r:id="rId22" w:history="1">
        <w:r w:rsidR="00792449" w:rsidRPr="00792449">
          <w:rPr>
            <w:rStyle w:val="Hyperlink"/>
            <w:lang w:val="en-GB"/>
          </w:rPr>
          <w:t>http://www.itu.int/en/ITU-T/info/Pages/circulars.aspx</w:t>
        </w:r>
      </w:hyperlink>
      <w:r>
        <w:rPr>
          <w:rFonts w:hint="cs"/>
          <w:rtl/>
        </w:rPr>
        <w:t xml:space="preserve">، </w:t>
      </w:r>
      <w:r w:rsidR="00792449">
        <w:rPr>
          <w:rFonts w:hint="cs"/>
          <w:rtl/>
        </w:rPr>
        <w:t xml:space="preserve">وإذا لم تصل هذه الاستمارة في موعد أقصاه </w:t>
      </w:r>
      <w:r w:rsidR="00792449">
        <w:t>30</w:t>
      </w:r>
      <w:r w:rsidR="00792449">
        <w:rPr>
          <w:rFonts w:hint="cs"/>
          <w:rtl/>
          <w:lang w:bidi="ar-SY"/>
        </w:rPr>
        <w:t xml:space="preserve"> يونيو </w:t>
      </w:r>
      <w:r w:rsidR="00792449">
        <w:rPr>
          <w:lang w:bidi="ar-SY"/>
        </w:rPr>
        <w:t>2013</w:t>
      </w:r>
      <w:r w:rsidR="00792449">
        <w:rPr>
          <w:rFonts w:hint="cs"/>
          <w:rtl/>
          <w:lang w:bidi="ar-SY"/>
        </w:rPr>
        <w:t>، سيفترض أنكم لم تعودوا في حاجة إلى نسخ ورقية.</w:t>
      </w:r>
    </w:p>
    <w:p w:rsidR="0075070A" w:rsidRDefault="0075070A" w:rsidP="004F61D4">
      <w:pPr>
        <w:rPr>
          <w:rtl/>
        </w:rPr>
      </w:pPr>
      <w:r>
        <w:rPr>
          <w:rFonts w:hint="cs"/>
          <w:rtl/>
          <w:lang w:bidi="ar-EG"/>
        </w:rPr>
        <w:t xml:space="preserve">ويمكن إرسال أي استفسارات بشأن وثائق قطاع تقييس الاتصالات </w:t>
      </w:r>
      <w:r w:rsidR="004F61D4">
        <w:rPr>
          <w:rFonts w:hint="cs"/>
          <w:rtl/>
          <w:lang w:bidi="ar-EG"/>
        </w:rPr>
        <w:t>و</w:t>
      </w:r>
      <w:r>
        <w:rPr>
          <w:rFonts w:hint="cs"/>
          <w:rtl/>
          <w:lang w:bidi="ar-EG"/>
        </w:rPr>
        <w:t xml:space="preserve">مكتب تقييس الاتصالات إلى </w:t>
      </w:r>
      <w:hyperlink r:id="rId23" w:history="1">
        <w:r w:rsidR="00783D60" w:rsidRPr="003C1F7C">
          <w:rPr>
            <w:rStyle w:val="Hyperlink"/>
            <w:lang w:val="es-ES_tradnl"/>
          </w:rPr>
          <w:t>tsbdoc@itu.int</w:t>
        </w:r>
      </w:hyperlink>
      <w:r>
        <w:rPr>
          <w:rFonts w:hint="cs"/>
          <w:rtl/>
        </w:rPr>
        <w:t>.</w:t>
      </w:r>
    </w:p>
    <w:p w:rsidR="0075070A" w:rsidRDefault="0075070A" w:rsidP="001421C6">
      <w:pPr>
        <w:rPr>
          <w:rtl/>
        </w:rPr>
      </w:pPr>
      <w:r>
        <w:rPr>
          <w:rFonts w:hint="cs"/>
          <w:rtl/>
        </w:rPr>
        <w:t>وقد بذل مكتب تقييس الاتصالات جهوداً هائلة بهدف تحسين طرائق العمل الإلكترونية وأود تشجيعكم على تقديم الدعم لطريقة العمل هذه.</w:t>
      </w:r>
    </w:p>
    <w:p w:rsidR="0075070A" w:rsidRDefault="0075070A" w:rsidP="00943183">
      <w:pPr>
        <w:pStyle w:val="Heading1"/>
        <w:spacing w:after="0"/>
        <w:rPr>
          <w:rtl/>
          <w:lang w:bidi="ar-EG"/>
        </w:rPr>
      </w:pPr>
      <w:r>
        <w:t>6</w:t>
      </w:r>
      <w:r>
        <w:rPr>
          <w:rFonts w:hint="cs"/>
          <w:rtl/>
          <w:lang w:bidi="ar-EG"/>
        </w:rPr>
        <w:tab/>
        <w:t xml:space="preserve">التسجيل للمشاركة في عملية الموافقة البديلة </w:t>
      </w:r>
      <w:r>
        <w:rPr>
          <w:lang w:bidi="ar-EG"/>
        </w:rPr>
        <w:t>(A</w:t>
      </w:r>
      <w:r w:rsidR="00943183">
        <w:rPr>
          <w:lang w:bidi="ar-EG"/>
        </w:rPr>
        <w:t>A</w:t>
      </w:r>
      <w:r>
        <w:rPr>
          <w:lang w:bidi="ar-EG"/>
        </w:rPr>
        <w:t>P)</w:t>
      </w:r>
    </w:p>
    <w:p w:rsidR="0075070A" w:rsidRPr="00CB7EFC" w:rsidRDefault="0075070A" w:rsidP="00101019">
      <w:pPr>
        <w:pStyle w:val="Heading2"/>
        <w:bidi/>
        <w:jc w:val="both"/>
        <w:rPr>
          <w:lang w:val="en-US" w:bidi="ar-EG"/>
        </w:rPr>
      </w:pPr>
      <w:r>
        <w:rPr>
          <w:lang w:bidi="ar-EG"/>
        </w:rPr>
        <w:t>1.6</w:t>
      </w:r>
      <w:r>
        <w:rPr>
          <w:rFonts w:hint="cs"/>
          <w:rtl/>
          <w:lang w:bidi="ar-EG"/>
        </w:rPr>
        <w:tab/>
        <w:t>عملية الموافقة البديلة</w:t>
      </w:r>
      <w:r w:rsidR="00CB7EFC">
        <w:rPr>
          <w:rFonts w:hint="cs"/>
          <w:rtl/>
          <w:lang w:bidi="ar-EG"/>
        </w:rPr>
        <w:t xml:space="preserve"> </w:t>
      </w:r>
      <w:r w:rsidR="00CB7EFC">
        <w:rPr>
          <w:lang w:val="en-US" w:bidi="ar-EG"/>
        </w:rPr>
        <w:t>(AAP)</w:t>
      </w:r>
    </w:p>
    <w:p w:rsidR="0075070A" w:rsidRPr="00C55FD8" w:rsidRDefault="00101019" w:rsidP="00C55FD8">
      <w:pPr>
        <w:rPr>
          <w:spacing w:val="-4"/>
          <w:rtl/>
          <w:lang w:bidi="ar-EG"/>
        </w:rPr>
      </w:pPr>
      <w:r w:rsidRPr="00C55FD8">
        <w:rPr>
          <w:rFonts w:hint="cs"/>
          <w:spacing w:val="-4"/>
          <w:rtl/>
          <w:lang w:bidi="ar-EG"/>
        </w:rPr>
        <w:t>"</w:t>
      </w:r>
      <w:r w:rsidR="0075070A" w:rsidRPr="00C55FD8">
        <w:rPr>
          <w:rFonts w:hint="cs"/>
          <w:spacing w:val="-4"/>
          <w:rtl/>
          <w:lang w:bidi="ar-EG"/>
        </w:rPr>
        <w:t>عملية الموافقة البديلة</w:t>
      </w:r>
      <w:r w:rsidRPr="00C55FD8">
        <w:rPr>
          <w:rFonts w:hint="cs"/>
          <w:spacing w:val="-4"/>
          <w:rtl/>
          <w:lang w:bidi="ar-EG"/>
        </w:rPr>
        <w:t>"</w:t>
      </w:r>
      <w:r w:rsidR="0075070A" w:rsidRPr="00C55FD8">
        <w:rPr>
          <w:rFonts w:hint="cs"/>
          <w:spacing w:val="-4"/>
          <w:rtl/>
          <w:lang w:bidi="ar-EG"/>
        </w:rPr>
        <w:t xml:space="preserve"> </w:t>
      </w:r>
      <w:r w:rsidR="0075070A" w:rsidRPr="00C55FD8">
        <w:rPr>
          <w:spacing w:val="-4"/>
          <w:lang w:bidi="ar-EG"/>
        </w:rPr>
        <w:t>(</w:t>
      </w:r>
      <w:r w:rsidR="00943183" w:rsidRPr="00C55FD8">
        <w:rPr>
          <w:spacing w:val="-4"/>
          <w:lang w:bidi="ar-EG"/>
        </w:rPr>
        <w:t>AAP</w:t>
      </w:r>
      <w:r w:rsidR="0075070A" w:rsidRPr="00C55FD8">
        <w:rPr>
          <w:spacing w:val="-4"/>
          <w:lang w:bidi="ar-EG"/>
        </w:rPr>
        <w:t>)</w:t>
      </w:r>
      <w:r w:rsidR="0075070A" w:rsidRPr="00C55FD8">
        <w:rPr>
          <w:rFonts w:hint="cs"/>
          <w:spacing w:val="-4"/>
          <w:rtl/>
          <w:lang w:bidi="ar-EG"/>
        </w:rPr>
        <w:t xml:space="preserve"> هي عملية إلكترونية لمسار الموافقة السريعة ترد في التوصية </w:t>
      </w:r>
      <w:r w:rsidRPr="00C55FD8">
        <w:rPr>
          <w:spacing w:val="-4"/>
          <w:lang w:bidi="ar-EG"/>
        </w:rPr>
        <w:t>ITU</w:t>
      </w:r>
      <w:r w:rsidRPr="00C55FD8">
        <w:rPr>
          <w:spacing w:val="-4"/>
          <w:lang w:bidi="ar-EG"/>
        </w:rPr>
        <w:noBreakHyphen/>
        <w:t>T </w:t>
      </w:r>
      <w:r w:rsidR="0075070A" w:rsidRPr="00C55FD8">
        <w:rPr>
          <w:spacing w:val="-4"/>
          <w:lang w:bidi="ar-EG"/>
        </w:rPr>
        <w:t>A.8</w:t>
      </w:r>
      <w:r w:rsidR="0075070A" w:rsidRPr="00C55FD8">
        <w:rPr>
          <w:rFonts w:hint="cs"/>
          <w:spacing w:val="-4"/>
          <w:rtl/>
          <w:lang w:bidi="ar-EG"/>
        </w:rPr>
        <w:t xml:space="preserve"> لقطاع تقييس الاتصالات، </w:t>
      </w:r>
      <w:r w:rsidR="00DE0EDD" w:rsidRPr="00C55FD8">
        <w:rPr>
          <w:rFonts w:hint="cs"/>
          <w:spacing w:val="-4"/>
          <w:rtl/>
          <w:lang w:bidi="ar-EG"/>
        </w:rPr>
        <w:t xml:space="preserve">وتُطبق </w:t>
      </w:r>
      <w:r w:rsidR="0075070A" w:rsidRPr="00C55FD8">
        <w:rPr>
          <w:rFonts w:hint="cs"/>
          <w:spacing w:val="-4"/>
          <w:rtl/>
          <w:lang w:bidi="ar-EG"/>
        </w:rPr>
        <w:t xml:space="preserve">على </w:t>
      </w:r>
      <w:r w:rsidR="00DE0EDD" w:rsidRPr="00C55FD8">
        <w:rPr>
          <w:rFonts w:hint="cs"/>
          <w:spacing w:val="-4"/>
          <w:rtl/>
          <w:lang w:bidi="ar-EG"/>
        </w:rPr>
        <w:t xml:space="preserve">توصيات قطاع تقييس الاتصالات فيما عدا </w:t>
      </w:r>
      <w:r w:rsidR="0075070A" w:rsidRPr="00C55FD8">
        <w:rPr>
          <w:rFonts w:hint="cs"/>
          <w:spacing w:val="-4"/>
          <w:rtl/>
          <w:lang w:bidi="ar-EG"/>
        </w:rPr>
        <w:t>التوصيات التي تترتب عليها آثار على السياسات أو آثار تنظيمية</w:t>
      </w:r>
      <w:r w:rsidR="00DE0EDD" w:rsidRPr="00C55FD8">
        <w:rPr>
          <w:rFonts w:hint="cs"/>
          <w:spacing w:val="-4"/>
          <w:rtl/>
          <w:lang w:bidi="ar-EG"/>
        </w:rPr>
        <w:t xml:space="preserve"> (حيث تتم الموافقة عليها </w:t>
      </w:r>
      <w:r w:rsidRPr="00C55FD8">
        <w:rPr>
          <w:rFonts w:hint="cs"/>
          <w:spacing w:val="-4"/>
          <w:rtl/>
          <w:lang w:bidi="ar-EG"/>
        </w:rPr>
        <w:t xml:space="preserve">بواسطة </w:t>
      </w:r>
      <w:r w:rsidR="00DE0EDD" w:rsidRPr="00C55FD8">
        <w:rPr>
          <w:rFonts w:hint="cs"/>
          <w:spacing w:val="-4"/>
          <w:rtl/>
          <w:lang w:bidi="ar-EG"/>
        </w:rPr>
        <w:t xml:space="preserve">عملية الموافقة التقليدية </w:t>
      </w:r>
      <w:r w:rsidR="00DE0EDD" w:rsidRPr="00C55FD8">
        <w:rPr>
          <w:spacing w:val="-4"/>
          <w:lang w:bidi="ar-EG"/>
        </w:rPr>
        <w:t>(TAP)</w:t>
      </w:r>
      <w:r w:rsidR="00DE0EDD" w:rsidRPr="00C55FD8">
        <w:rPr>
          <w:rFonts w:hint="cs"/>
          <w:spacing w:val="-4"/>
          <w:rtl/>
          <w:lang w:bidi="ar-SY"/>
        </w:rPr>
        <w:t xml:space="preserve"> الواردة في القرار</w:t>
      </w:r>
      <w:r w:rsidR="00460201" w:rsidRPr="00C55FD8">
        <w:rPr>
          <w:rFonts w:hint="eastAsia"/>
          <w:spacing w:val="-4"/>
          <w:rtl/>
          <w:lang w:bidi="ar-SY"/>
        </w:rPr>
        <w:t> </w:t>
      </w:r>
      <w:r w:rsidR="00DE0EDD" w:rsidRPr="00C55FD8">
        <w:rPr>
          <w:spacing w:val="-4"/>
          <w:lang w:bidi="ar-SY"/>
        </w:rPr>
        <w:t>1</w:t>
      </w:r>
      <w:r w:rsidR="00DE0EDD" w:rsidRPr="00C55FD8">
        <w:rPr>
          <w:rFonts w:hint="cs"/>
          <w:spacing w:val="-4"/>
          <w:rtl/>
          <w:lang w:bidi="ar-SY"/>
        </w:rPr>
        <w:t xml:space="preserve"> الصادر عن الجمعية العالمية لتقييس</w:t>
      </w:r>
      <w:r w:rsidR="00C55FD8" w:rsidRPr="00C55FD8">
        <w:rPr>
          <w:rFonts w:hint="eastAsia"/>
          <w:spacing w:val="-4"/>
          <w:rtl/>
          <w:lang w:bidi="ar-SY"/>
        </w:rPr>
        <w:t> </w:t>
      </w:r>
      <w:r w:rsidR="00DE0EDD" w:rsidRPr="00C55FD8">
        <w:rPr>
          <w:rFonts w:hint="cs"/>
          <w:spacing w:val="-4"/>
          <w:rtl/>
          <w:lang w:bidi="ar-SY"/>
        </w:rPr>
        <w:t>الاتصالات)</w:t>
      </w:r>
      <w:r w:rsidR="0075070A" w:rsidRPr="00C55FD8">
        <w:rPr>
          <w:rFonts w:hint="cs"/>
          <w:spacing w:val="-4"/>
          <w:rtl/>
          <w:lang w:bidi="ar-EG"/>
        </w:rPr>
        <w:t>.</w:t>
      </w:r>
    </w:p>
    <w:p w:rsidR="0075070A" w:rsidRPr="00C5337B" w:rsidRDefault="0075070A" w:rsidP="00C5337B">
      <w:pPr>
        <w:rPr>
          <w:rtl/>
          <w:lang w:bidi="ar-SY"/>
        </w:rPr>
      </w:pPr>
      <w:r w:rsidRPr="00C5337B">
        <w:rPr>
          <w:rFonts w:hint="cs"/>
          <w:rtl/>
          <w:lang w:bidi="ar-EG"/>
        </w:rPr>
        <w:t xml:space="preserve">ويوجد تطبيق إلكتروني لعملية الموافقة البديلة </w:t>
      </w:r>
      <w:r w:rsidRPr="00C5337B">
        <w:rPr>
          <w:lang w:bidi="ar-EG"/>
        </w:rPr>
        <w:t>(AAP)</w:t>
      </w:r>
      <w:r w:rsidRPr="00C5337B">
        <w:rPr>
          <w:rFonts w:hint="cs"/>
          <w:rtl/>
          <w:lang w:bidi="ar-EG"/>
        </w:rPr>
        <w:t xml:space="preserve"> يغطي جميع مراحل عملية الموافقة البديلة، من مرحلة "الموافقة" التي تطلق عملية</w:t>
      </w:r>
      <w:r w:rsidR="00C5337B" w:rsidRPr="00C5337B">
        <w:rPr>
          <w:rFonts w:hint="eastAsia"/>
          <w:rtl/>
          <w:lang w:bidi="ar-EG"/>
        </w:rPr>
        <w:t> </w:t>
      </w:r>
      <w:r w:rsidR="00943183" w:rsidRPr="00C5337B">
        <w:rPr>
          <w:lang w:bidi="ar-EG"/>
        </w:rPr>
        <w:t>AAP</w:t>
      </w:r>
      <w:r w:rsidRPr="00C5337B">
        <w:rPr>
          <w:rFonts w:hint="cs"/>
          <w:rtl/>
          <w:lang w:bidi="ar-EG"/>
        </w:rPr>
        <w:t xml:space="preserve"> إلى الموافقة النهائية أو عدم الموافقة على النصوص المتفق عليها، بما في ذلك الإعلانات والنصوص والملخصات والتعليقات وسجلات القرارات </w:t>
      </w:r>
      <w:r w:rsidR="00DE0EDD" w:rsidRPr="00C5337B">
        <w:rPr>
          <w:rFonts w:hint="cs"/>
          <w:rtl/>
          <w:lang w:bidi="ar-EG"/>
        </w:rPr>
        <w:t xml:space="preserve">والرسائل المعممة </w:t>
      </w:r>
      <w:r w:rsidRPr="00C5337B">
        <w:rPr>
          <w:rFonts w:hint="cs"/>
          <w:rtl/>
          <w:lang w:bidi="ar-EG"/>
        </w:rPr>
        <w:t xml:space="preserve">ذات الصلة. </w:t>
      </w:r>
      <w:r w:rsidR="00DE0EDD" w:rsidRPr="00C5337B">
        <w:rPr>
          <w:rFonts w:hint="cs"/>
          <w:rtl/>
          <w:lang w:bidi="ar-EG"/>
        </w:rPr>
        <w:t>ويتطلب النفاذ إلى النصوص التعليقات وأنظمة تقديم المساهمات حساباً في</w:t>
      </w:r>
      <w:r w:rsidR="00C5337B" w:rsidRPr="00C5337B">
        <w:rPr>
          <w:rFonts w:hint="eastAsia"/>
          <w:rtl/>
          <w:lang w:bidi="ar-EG"/>
        </w:rPr>
        <w:t> </w:t>
      </w:r>
      <w:r w:rsidR="00DE0EDD" w:rsidRPr="00C5337B">
        <w:rPr>
          <w:rFonts w:hint="cs"/>
          <w:rtl/>
          <w:lang w:bidi="ar-EG"/>
        </w:rPr>
        <w:t>النظام</w:t>
      </w:r>
      <w:r w:rsidR="00C5337B" w:rsidRPr="00C5337B">
        <w:rPr>
          <w:rFonts w:hint="eastAsia"/>
          <w:rtl/>
          <w:lang w:bidi="ar-EG"/>
        </w:rPr>
        <w:t> </w:t>
      </w:r>
      <w:r w:rsidR="00DE0EDD" w:rsidRPr="00C5337B">
        <w:rPr>
          <w:lang w:bidi="ar-EG"/>
        </w:rPr>
        <w:t>TIES</w:t>
      </w:r>
      <w:r w:rsidR="00DE0EDD" w:rsidRPr="00C5337B">
        <w:rPr>
          <w:rFonts w:hint="cs"/>
          <w:rtl/>
          <w:lang w:bidi="ar-SY"/>
        </w:rPr>
        <w:t>.</w:t>
      </w:r>
    </w:p>
    <w:p w:rsidR="00DF2BEA" w:rsidRDefault="00DF2BEA" w:rsidP="00607456">
      <w:pPr>
        <w:rPr>
          <w:rtl/>
          <w:lang w:bidi="ar-EG"/>
        </w:rPr>
      </w:pPr>
      <w:r>
        <w:rPr>
          <w:rFonts w:hint="cs"/>
          <w:rtl/>
          <w:lang w:bidi="ar-EG"/>
        </w:rPr>
        <w:t xml:space="preserve">ويشمل تطبيق </w:t>
      </w:r>
      <w:r w:rsidR="00943183">
        <w:rPr>
          <w:lang w:bidi="ar-EG"/>
        </w:rPr>
        <w:t>AAP</w:t>
      </w:r>
      <w:r>
        <w:rPr>
          <w:rFonts w:hint="cs"/>
          <w:rtl/>
          <w:lang w:bidi="ar-EG"/>
        </w:rPr>
        <w:t xml:space="preserve"> أيضاً خاصية لتقديم التعليقات </w:t>
      </w:r>
      <w:r w:rsidR="00607456">
        <w:rPr>
          <w:rFonts w:hint="cs"/>
          <w:rtl/>
          <w:lang w:bidi="ar-EG"/>
        </w:rPr>
        <w:t>التي تعد أساسية في العملية، حيث تضمن ألا يقوم بتقديم التعليقات بالنيابة عن المنظمة المعنية إلا جهة الاتصال المخولة في عملية الموافقة البديلة لهذه المنظمة.</w:t>
      </w:r>
    </w:p>
    <w:p w:rsidR="00DF2BEA" w:rsidRDefault="00646CE7" w:rsidP="00AC16EA">
      <w:pPr>
        <w:rPr>
          <w:bCs/>
          <w:rtl/>
        </w:rPr>
      </w:pPr>
      <w:r>
        <w:rPr>
          <w:rFonts w:hint="cs"/>
          <w:rtl/>
          <w:lang w:bidi="ar-EG"/>
        </w:rPr>
        <w:t>وللحصول على مزيد من المعلومات يرجى الاطلاع على الموقع التالي:</w:t>
      </w:r>
      <w:r w:rsidR="00AC16EA">
        <w:rPr>
          <w:rFonts w:hint="cs"/>
          <w:rtl/>
          <w:lang w:bidi="ar-EG"/>
        </w:rPr>
        <w:t xml:space="preserve"> </w:t>
      </w:r>
      <w:hyperlink r:id="rId24" w:history="1">
        <w:r w:rsidR="00AC16EA" w:rsidRPr="00AC16EA">
          <w:rPr>
            <w:rStyle w:val="Hyperlink"/>
            <w:bCs/>
            <w:lang w:val="en-GB" w:bidi="ar-EG"/>
          </w:rPr>
          <w:t>http://www.itu.int/ITU-T/aapinfo/</w:t>
        </w:r>
      </w:hyperlink>
      <w:r w:rsidR="00EB500D">
        <w:rPr>
          <w:rFonts w:hint="cs"/>
          <w:bCs/>
          <w:rtl/>
        </w:rPr>
        <w:t>.</w:t>
      </w:r>
    </w:p>
    <w:p w:rsidR="00646CE7" w:rsidRDefault="00EB500D" w:rsidP="00101019">
      <w:pPr>
        <w:pStyle w:val="Heading2"/>
        <w:bidi/>
        <w:jc w:val="both"/>
        <w:rPr>
          <w:rtl/>
          <w:lang w:bidi="ar-EG"/>
        </w:rPr>
      </w:pPr>
      <w:r>
        <w:rPr>
          <w:lang w:bidi="ar-EG"/>
        </w:rPr>
        <w:t>2.6</w:t>
      </w:r>
      <w:r>
        <w:rPr>
          <w:rFonts w:hint="cs"/>
          <w:rtl/>
          <w:lang w:bidi="ar-EG"/>
        </w:rPr>
        <w:tab/>
      </w:r>
      <w:r w:rsidR="00101019">
        <w:rPr>
          <w:rFonts w:hint="cs"/>
          <w:rtl/>
          <w:lang w:bidi="ar-EG"/>
        </w:rPr>
        <w:t>تعيين</w:t>
      </w:r>
      <w:r w:rsidR="00AC16EA">
        <w:rPr>
          <w:rFonts w:hint="cs"/>
          <w:rtl/>
          <w:lang w:bidi="ar-EG"/>
        </w:rPr>
        <w:t xml:space="preserve"> جهة اتصال </w:t>
      </w:r>
      <w:r>
        <w:rPr>
          <w:rFonts w:hint="cs"/>
          <w:rtl/>
          <w:lang w:bidi="ar-EG"/>
        </w:rPr>
        <w:t xml:space="preserve">لعملية الموافقة البديلة </w:t>
      </w:r>
      <w:r>
        <w:rPr>
          <w:lang w:bidi="ar-EG"/>
        </w:rPr>
        <w:t>(</w:t>
      </w:r>
      <w:r w:rsidR="00943183">
        <w:rPr>
          <w:lang w:bidi="ar-EG"/>
        </w:rPr>
        <w:t>AAP</w:t>
      </w:r>
      <w:r>
        <w:rPr>
          <w:lang w:bidi="ar-EG"/>
        </w:rPr>
        <w:t>)</w:t>
      </w:r>
    </w:p>
    <w:p w:rsidR="00EB500D" w:rsidRPr="00215D33" w:rsidRDefault="00EB500D" w:rsidP="00101019">
      <w:pPr>
        <w:rPr>
          <w:spacing w:val="-2"/>
          <w:sz w:val="28"/>
          <w:rtl/>
        </w:rPr>
      </w:pPr>
      <w:r w:rsidRPr="00215D33">
        <w:rPr>
          <w:rFonts w:hint="cs"/>
          <w:spacing w:val="-2"/>
          <w:rtl/>
          <w:lang w:bidi="ar-EG"/>
        </w:rPr>
        <w:t xml:space="preserve">يرجى تذكير الدول الأعضاء وأعضاء القطاع والمنتسبين </w:t>
      </w:r>
      <w:r w:rsidR="00AC16EA" w:rsidRPr="00215D33">
        <w:rPr>
          <w:rFonts w:hint="cs"/>
          <w:spacing w:val="-2"/>
          <w:rtl/>
          <w:lang w:bidi="ar-EG"/>
        </w:rPr>
        <w:t xml:space="preserve">والهيئات الأكاديمية </w:t>
      </w:r>
      <w:r w:rsidRPr="00215D33">
        <w:rPr>
          <w:rFonts w:hint="cs"/>
          <w:spacing w:val="-2"/>
          <w:rtl/>
          <w:lang w:bidi="ar-EG"/>
        </w:rPr>
        <w:t xml:space="preserve">بأن إجراءات عملية الموافقة البديلة تتطلب تسمية </w:t>
      </w:r>
      <w:r w:rsidR="00AC16EA" w:rsidRPr="00215D33">
        <w:rPr>
          <w:rFonts w:hint="cs"/>
          <w:spacing w:val="-2"/>
          <w:rtl/>
          <w:lang w:bidi="ar-EG"/>
        </w:rPr>
        <w:t xml:space="preserve">شخص </w:t>
      </w:r>
      <w:r w:rsidRPr="00215D33">
        <w:rPr>
          <w:rFonts w:hint="cs"/>
          <w:spacing w:val="-2"/>
          <w:rtl/>
          <w:lang w:bidi="ar-EG"/>
        </w:rPr>
        <w:t xml:space="preserve">لعملية الموافقة البديلة </w:t>
      </w:r>
      <w:r w:rsidR="00AC16EA" w:rsidRPr="00215D33">
        <w:rPr>
          <w:rFonts w:hint="cs"/>
          <w:spacing w:val="-2"/>
          <w:rtl/>
          <w:lang w:bidi="ar-EG"/>
        </w:rPr>
        <w:t xml:space="preserve">يعمل كجهة اتصال </w:t>
      </w:r>
      <w:r w:rsidRPr="00215D33">
        <w:rPr>
          <w:rFonts w:hint="cs"/>
          <w:spacing w:val="-2"/>
          <w:rtl/>
          <w:lang w:bidi="ar-EG"/>
        </w:rPr>
        <w:t xml:space="preserve">لجميع المسائل المتعلقة بعملية </w:t>
      </w:r>
      <w:r w:rsidR="00943183" w:rsidRPr="00215D33">
        <w:rPr>
          <w:spacing w:val="-2"/>
          <w:lang w:bidi="ar-EG"/>
        </w:rPr>
        <w:t>AAP</w:t>
      </w:r>
      <w:r w:rsidRPr="00215D33">
        <w:rPr>
          <w:rFonts w:hint="cs"/>
          <w:spacing w:val="-2"/>
          <w:rtl/>
          <w:lang w:bidi="ar-EG"/>
        </w:rPr>
        <w:t xml:space="preserve"> وسيعتبر بمثابة جهة الاتصال الوحيدة المرخص لها بإعداد المراسلات المتعلقة بعملية </w:t>
      </w:r>
      <w:r w:rsidR="00943183" w:rsidRPr="00215D33">
        <w:rPr>
          <w:spacing w:val="-2"/>
          <w:lang w:bidi="ar-EG"/>
        </w:rPr>
        <w:t>AAP</w:t>
      </w:r>
      <w:r w:rsidRPr="00215D33">
        <w:rPr>
          <w:rFonts w:hint="cs"/>
          <w:spacing w:val="-2"/>
          <w:rtl/>
          <w:lang w:bidi="ar-EG"/>
        </w:rPr>
        <w:t xml:space="preserve">. ولذلك يرجى تسمية </w:t>
      </w:r>
      <w:r w:rsidR="00AC16EA" w:rsidRPr="00215D33">
        <w:rPr>
          <w:rFonts w:hint="cs"/>
          <w:spacing w:val="-2"/>
          <w:rtl/>
          <w:lang w:bidi="ar-EG"/>
        </w:rPr>
        <w:t xml:space="preserve">جهة الاتصال بشأن </w:t>
      </w:r>
      <w:r w:rsidR="00943183" w:rsidRPr="00215D33">
        <w:rPr>
          <w:spacing w:val="-2"/>
          <w:lang w:bidi="ar-EG"/>
        </w:rPr>
        <w:t>AAP</w:t>
      </w:r>
      <w:r w:rsidRPr="00215D33">
        <w:rPr>
          <w:rFonts w:hint="cs"/>
          <w:spacing w:val="-2"/>
          <w:rtl/>
          <w:lang w:bidi="ar-EG"/>
        </w:rPr>
        <w:t xml:space="preserve"> </w:t>
      </w:r>
      <w:r w:rsidR="00AC16EA" w:rsidRPr="00215D33">
        <w:rPr>
          <w:rFonts w:hint="cs"/>
          <w:spacing w:val="-2"/>
          <w:rtl/>
          <w:lang w:bidi="ar-EG"/>
        </w:rPr>
        <w:t xml:space="preserve">الخاصة </w:t>
      </w:r>
      <w:r w:rsidRPr="00215D33">
        <w:rPr>
          <w:rFonts w:hint="cs"/>
          <w:spacing w:val="-2"/>
          <w:rtl/>
          <w:lang w:bidi="ar-EG"/>
        </w:rPr>
        <w:t xml:space="preserve">بكم بملء </w:t>
      </w:r>
      <w:r w:rsidRPr="00215D33">
        <w:rPr>
          <w:rFonts w:hint="cs"/>
          <w:b/>
          <w:bCs/>
          <w:spacing w:val="-2"/>
          <w:rtl/>
          <w:lang w:bidi="ar-EG"/>
        </w:rPr>
        <w:t>الجزء</w:t>
      </w:r>
      <w:r w:rsidR="00AC16EA" w:rsidRPr="00215D33">
        <w:rPr>
          <w:rFonts w:hint="eastAsia"/>
          <w:b/>
          <w:bCs/>
          <w:spacing w:val="-2"/>
          <w:rtl/>
          <w:lang w:bidi="ar-EG"/>
        </w:rPr>
        <w:t> </w:t>
      </w:r>
      <w:r w:rsidRPr="00215D33">
        <w:rPr>
          <w:b/>
          <w:bCs/>
          <w:spacing w:val="-2"/>
          <w:lang w:bidi="ar-EG"/>
        </w:rPr>
        <w:t>A</w:t>
      </w:r>
      <w:r w:rsidRPr="00215D33">
        <w:rPr>
          <w:rFonts w:hint="cs"/>
          <w:spacing w:val="-2"/>
          <w:rtl/>
          <w:lang w:bidi="ar-EG"/>
        </w:rPr>
        <w:t xml:space="preserve"> من الاستمارة الواردة في </w:t>
      </w:r>
      <w:r w:rsidRPr="00215D33">
        <w:rPr>
          <w:rFonts w:hint="cs"/>
          <w:b/>
          <w:bCs/>
          <w:spacing w:val="-2"/>
          <w:rtl/>
          <w:lang w:bidi="ar-EG"/>
        </w:rPr>
        <w:t>الملحق</w:t>
      </w:r>
      <w:r w:rsidRPr="00215D33">
        <w:rPr>
          <w:rFonts w:hint="eastAsia"/>
          <w:b/>
          <w:bCs/>
          <w:spacing w:val="-2"/>
          <w:rtl/>
          <w:lang w:bidi="ar-EG"/>
        </w:rPr>
        <w:t> </w:t>
      </w:r>
      <w:r w:rsidRPr="00215D33">
        <w:rPr>
          <w:b/>
          <w:bCs/>
          <w:spacing w:val="-2"/>
          <w:lang w:bidi="ar-EG"/>
        </w:rPr>
        <w:t>5</w:t>
      </w:r>
      <w:r w:rsidRPr="00215D33">
        <w:rPr>
          <w:rFonts w:hint="cs"/>
          <w:spacing w:val="-2"/>
          <w:rtl/>
          <w:lang w:bidi="ar-EG"/>
        </w:rPr>
        <w:t xml:space="preserve"> وإعادتها إلى مكتب تقييس الاتصالات بالفاكس على الرقم التالي: </w:t>
      </w:r>
      <w:r w:rsidRPr="00215D33">
        <w:rPr>
          <w:spacing w:val="-2"/>
        </w:rPr>
        <w:t>+41 22 730 5853</w:t>
      </w:r>
      <w:r w:rsidRPr="00215D33">
        <w:rPr>
          <w:rFonts w:hint="cs"/>
          <w:spacing w:val="-2"/>
          <w:rtl/>
        </w:rPr>
        <w:t xml:space="preserve"> أو</w:t>
      </w:r>
      <w:r w:rsidR="00101019" w:rsidRPr="00215D33">
        <w:rPr>
          <w:rFonts w:hint="eastAsia"/>
          <w:spacing w:val="-2"/>
          <w:rtl/>
        </w:rPr>
        <w:t> </w:t>
      </w:r>
      <w:r w:rsidRPr="00215D33">
        <w:rPr>
          <w:rFonts w:hint="cs"/>
          <w:spacing w:val="-2"/>
          <w:rtl/>
        </w:rPr>
        <w:t>استعمال الاستمارة الإلكترونية في الموقع التالي:</w:t>
      </w:r>
      <w:r w:rsidR="00AC16EA" w:rsidRPr="00215D33">
        <w:rPr>
          <w:rFonts w:hint="cs"/>
          <w:spacing w:val="-2"/>
          <w:rtl/>
        </w:rPr>
        <w:t xml:space="preserve"> </w:t>
      </w:r>
      <w:hyperlink r:id="rId25" w:history="1">
        <w:r w:rsidR="00AC16EA" w:rsidRPr="00215D33">
          <w:rPr>
            <w:rStyle w:val="Hyperlink"/>
            <w:spacing w:val="-2"/>
            <w:lang w:val="en-GB"/>
          </w:rPr>
          <w:t>http://www.itu.int/en/ITU-T/info/Pages/circulars.aspx/</w:t>
        </w:r>
      </w:hyperlink>
      <w:r w:rsidRPr="00215D33">
        <w:rPr>
          <w:rFonts w:hint="cs"/>
          <w:spacing w:val="-2"/>
          <w:sz w:val="28"/>
          <w:rtl/>
        </w:rPr>
        <w:t>.</w:t>
      </w:r>
    </w:p>
    <w:p w:rsidR="00EB500D" w:rsidRDefault="00EB500D" w:rsidP="00A75901">
      <w:pPr>
        <w:rPr>
          <w:sz w:val="28"/>
          <w:rtl/>
        </w:rPr>
      </w:pPr>
      <w:r>
        <w:rPr>
          <w:rFonts w:hint="cs"/>
          <w:sz w:val="28"/>
          <w:rtl/>
        </w:rPr>
        <w:t xml:space="preserve">كما يرجى الإفادة بأي تغيير في هذه البيانات يمكن أن يحدث </w:t>
      </w:r>
      <w:r w:rsidR="00CB7EFC">
        <w:rPr>
          <w:rFonts w:hint="cs"/>
          <w:sz w:val="28"/>
          <w:rtl/>
        </w:rPr>
        <w:t>خلال</w:t>
      </w:r>
      <w:r>
        <w:rPr>
          <w:rFonts w:hint="cs"/>
          <w:sz w:val="28"/>
          <w:rtl/>
        </w:rPr>
        <w:t xml:space="preserve"> فترة الدراسة بنفس الوسائل.</w:t>
      </w:r>
    </w:p>
    <w:p w:rsidR="00EB500D" w:rsidRDefault="00EB500D" w:rsidP="00EB500D">
      <w:pPr>
        <w:pStyle w:val="Heading2"/>
        <w:bidi/>
        <w:rPr>
          <w:rtl/>
          <w:lang w:bidi="ar-EG"/>
        </w:rPr>
      </w:pPr>
      <w:r w:rsidRPr="00EB500D">
        <w:t>3.6</w:t>
      </w:r>
      <w:r w:rsidRPr="00EB500D">
        <w:rPr>
          <w:rFonts w:hint="cs"/>
          <w:rtl/>
          <w:lang w:bidi="ar-EG"/>
        </w:rPr>
        <w:tab/>
        <w:t>التبليغ بنشر الوثائق ذات الصلة بعملية الموافقة البديلة</w:t>
      </w:r>
    </w:p>
    <w:p w:rsidR="00EB500D" w:rsidRDefault="005A0946" w:rsidP="005A0946">
      <w:pPr>
        <w:rPr>
          <w:rtl/>
          <w:lang w:bidi="ar-EG"/>
        </w:rPr>
      </w:pPr>
      <w:r>
        <w:rPr>
          <w:rFonts w:hint="cs"/>
          <w:rtl/>
          <w:lang w:bidi="ar-EG"/>
        </w:rPr>
        <w:t xml:space="preserve">أُتيحت تسهيلات </w:t>
      </w:r>
      <w:r w:rsidR="00EB500D">
        <w:rPr>
          <w:rFonts w:hint="cs"/>
          <w:rtl/>
          <w:lang w:bidi="ar-EG"/>
        </w:rPr>
        <w:t xml:space="preserve">ترمي إلى تمكين الدول الأعضاء وأعضاء القطاع والمنتسبين </w:t>
      </w:r>
      <w:r>
        <w:rPr>
          <w:rFonts w:hint="cs"/>
          <w:rtl/>
          <w:lang w:bidi="ar-EG"/>
        </w:rPr>
        <w:t xml:space="preserve">والهيئات الأكاديمية </w:t>
      </w:r>
      <w:r w:rsidR="00EB500D">
        <w:rPr>
          <w:rFonts w:hint="cs"/>
          <w:rtl/>
          <w:lang w:bidi="ar-EG"/>
        </w:rPr>
        <w:t xml:space="preserve">من سهولة تلقي التبليغات بنشر الإعلانات الخاصة بعملية </w:t>
      </w:r>
      <w:r w:rsidR="00943183">
        <w:rPr>
          <w:lang w:bidi="ar-EG"/>
        </w:rPr>
        <w:t>AAP</w:t>
      </w:r>
      <w:r w:rsidR="00EB500D">
        <w:rPr>
          <w:rFonts w:hint="cs"/>
          <w:rtl/>
          <w:lang w:bidi="ar-EG"/>
        </w:rPr>
        <w:t xml:space="preserve"> والوثائق الأخرى ذات الصلة. وتتاح الآن الطرائق الثلاث التالية:</w:t>
      </w:r>
    </w:p>
    <w:p w:rsidR="00EB500D" w:rsidRPr="00A22C7C" w:rsidRDefault="00EB500D" w:rsidP="00761527">
      <w:pPr>
        <w:ind w:left="794"/>
        <w:rPr>
          <w:b/>
          <w:bCs/>
          <w:rtl/>
          <w:lang w:bidi="ar-EG"/>
        </w:rPr>
      </w:pPr>
      <w:r w:rsidRPr="00A22C7C">
        <w:rPr>
          <w:rFonts w:hint="cs"/>
          <w:b/>
          <w:bCs/>
          <w:rtl/>
          <w:lang w:bidi="ar-EG"/>
        </w:rPr>
        <w:t>أ )</w:t>
      </w:r>
      <w:r w:rsidRPr="00A22C7C">
        <w:rPr>
          <w:rFonts w:hint="cs"/>
          <w:b/>
          <w:bCs/>
          <w:rtl/>
          <w:lang w:bidi="ar-EG"/>
        </w:rPr>
        <w:tab/>
        <w:t xml:space="preserve">وصلات تغذية إشارات التزامن </w:t>
      </w:r>
      <w:r w:rsidRPr="00A22C7C">
        <w:rPr>
          <w:b/>
          <w:bCs/>
          <w:lang w:bidi="ar-EG"/>
        </w:rPr>
        <w:t>(RSS)</w:t>
      </w:r>
      <w:r w:rsidRPr="00A22C7C">
        <w:rPr>
          <w:rFonts w:hint="cs"/>
          <w:b/>
          <w:bCs/>
          <w:rtl/>
          <w:lang w:bidi="ar-EG"/>
        </w:rPr>
        <w:t xml:space="preserve"> (على أساس الاشتراك الذاتي)</w:t>
      </w:r>
    </w:p>
    <w:p w:rsidR="00EB500D" w:rsidRDefault="00101019" w:rsidP="00775C90">
      <w:pPr>
        <w:ind w:left="1588" w:hanging="794"/>
        <w:rPr>
          <w:rtl/>
          <w:lang w:bidi="ar-EG"/>
        </w:rPr>
      </w:pPr>
      <w:r>
        <w:rPr>
          <w:rFonts w:hint="cs"/>
          <w:rtl/>
          <w:lang w:bidi="ar-EG"/>
        </w:rPr>
        <w:tab/>
      </w:r>
      <w:r w:rsidR="00EB500D">
        <w:rPr>
          <w:rFonts w:hint="cs"/>
          <w:rtl/>
          <w:lang w:bidi="ar-EG"/>
        </w:rPr>
        <w:t xml:space="preserve">وصلات تغذية إشارات التزامن </w:t>
      </w:r>
      <w:r w:rsidR="00EB500D">
        <w:rPr>
          <w:lang w:bidi="ar-EG"/>
        </w:rPr>
        <w:t>(RSS)</w:t>
      </w:r>
      <w:r w:rsidR="00EB500D">
        <w:rPr>
          <w:rFonts w:hint="cs"/>
          <w:rtl/>
          <w:lang w:bidi="ar-EG"/>
        </w:rPr>
        <w:t xml:space="preserve"> متاحة لجميع الأحداث ذات الصلة بعملية</w:t>
      </w:r>
      <w:r w:rsidR="00775C90">
        <w:rPr>
          <w:rFonts w:hint="eastAsia"/>
          <w:rtl/>
          <w:lang w:bidi="ar-EG"/>
        </w:rPr>
        <w:t> </w:t>
      </w:r>
      <w:r w:rsidR="00943183">
        <w:rPr>
          <w:lang w:bidi="ar-EG"/>
        </w:rPr>
        <w:t>AAP</w:t>
      </w:r>
      <w:r w:rsidR="00EB500D">
        <w:rPr>
          <w:rFonts w:hint="cs"/>
          <w:rtl/>
          <w:lang w:bidi="ar-EG"/>
        </w:rPr>
        <w:t xml:space="preserve"> (نشر الإعلانات، والتعليقات، وما إلى ذلك)، بواسطة لجنة الدراسات ولجميع لجان الدراسات.</w:t>
      </w:r>
    </w:p>
    <w:p w:rsidR="00EB500D" w:rsidRPr="005A0946" w:rsidRDefault="00101019" w:rsidP="00775C90">
      <w:pPr>
        <w:ind w:left="1588" w:hanging="794"/>
        <w:rPr>
          <w:spacing w:val="10"/>
          <w:rtl/>
        </w:rPr>
      </w:pPr>
      <w:r>
        <w:rPr>
          <w:spacing w:val="10"/>
          <w:rtl/>
          <w:lang w:bidi="ar-EG"/>
        </w:rPr>
        <w:tab/>
      </w:r>
      <w:r w:rsidR="00EB500D" w:rsidRPr="005A0946">
        <w:rPr>
          <w:rFonts w:hint="cs"/>
          <w:spacing w:val="10"/>
          <w:rtl/>
          <w:lang w:bidi="ar-EG"/>
        </w:rPr>
        <w:t xml:space="preserve">ووصلات تغذية إشارات التزامن </w:t>
      </w:r>
      <w:r w:rsidR="00EB500D" w:rsidRPr="005A0946">
        <w:rPr>
          <w:spacing w:val="10"/>
          <w:lang w:bidi="ar-EG"/>
        </w:rPr>
        <w:t>(RSS)</w:t>
      </w:r>
      <w:r w:rsidR="00EB500D" w:rsidRPr="005A0946">
        <w:rPr>
          <w:rFonts w:hint="cs"/>
          <w:spacing w:val="10"/>
          <w:rtl/>
          <w:lang w:bidi="ar-EG"/>
        </w:rPr>
        <w:t xml:space="preserve"> بسيطة الاستعمال</w:t>
      </w:r>
      <w:r w:rsidR="007D7299">
        <w:rPr>
          <w:rFonts w:hint="cs"/>
          <w:spacing w:val="10"/>
          <w:rtl/>
          <w:lang w:bidi="ar-EG"/>
        </w:rPr>
        <w:t>.</w:t>
      </w:r>
      <w:r w:rsidR="00EB500D" w:rsidRPr="005A0946">
        <w:rPr>
          <w:rFonts w:hint="cs"/>
          <w:spacing w:val="10"/>
          <w:rtl/>
          <w:lang w:bidi="ar-EG"/>
        </w:rPr>
        <w:t xml:space="preserve"> وللاشتراك انقر على الأيقونة </w:t>
      </w:r>
      <w:r w:rsidR="007B199B" w:rsidRPr="005A0946">
        <w:rPr>
          <w:noProof/>
          <w:spacing w:val="10"/>
          <w:lang w:eastAsia="zh-CN"/>
        </w:rPr>
        <w:drawing>
          <wp:inline distT="0" distB="0" distL="0" distR="0" wp14:anchorId="6F4C65F5" wp14:editId="60F05DB7">
            <wp:extent cx="179705" cy="179705"/>
            <wp:effectExtent l="0" t="0" r="0" b="0"/>
            <wp:docPr id="2" name="Picture 2" descr="rs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s-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00EB500D" w:rsidRPr="005A0946">
        <w:rPr>
          <w:rFonts w:hint="cs"/>
          <w:spacing w:val="10"/>
          <w:rtl/>
        </w:rPr>
        <w:t xml:space="preserve"> التي</w:t>
      </w:r>
      <w:r w:rsidR="005A0946" w:rsidRPr="005A0946">
        <w:rPr>
          <w:rFonts w:hint="cs"/>
          <w:spacing w:val="10"/>
          <w:rtl/>
        </w:rPr>
        <w:t xml:space="preserve"> </w:t>
      </w:r>
      <w:r w:rsidR="00EB500D" w:rsidRPr="005A0946">
        <w:rPr>
          <w:rFonts w:hint="cs"/>
          <w:spacing w:val="10"/>
          <w:rtl/>
        </w:rPr>
        <w:t>تمثل وصلة</w:t>
      </w:r>
      <w:r w:rsidR="00775C90">
        <w:rPr>
          <w:rFonts w:hint="eastAsia"/>
          <w:spacing w:val="10"/>
          <w:rtl/>
        </w:rPr>
        <w:t> </w:t>
      </w:r>
      <w:r w:rsidR="00EB500D" w:rsidRPr="005A0946">
        <w:rPr>
          <w:spacing w:val="10"/>
        </w:rPr>
        <w:t>RSS</w:t>
      </w:r>
      <w:r w:rsidR="00EB500D" w:rsidRPr="005A0946">
        <w:rPr>
          <w:rFonts w:hint="cs"/>
          <w:spacing w:val="10"/>
          <w:rtl/>
          <w:lang w:bidi="ar-EG"/>
        </w:rPr>
        <w:t xml:space="preserve"> على صفحات </w:t>
      </w:r>
      <w:r w:rsidR="00943183">
        <w:rPr>
          <w:spacing w:val="10"/>
          <w:lang w:bidi="ar-EG"/>
        </w:rPr>
        <w:t>AAP</w:t>
      </w:r>
      <w:r w:rsidR="00EB500D" w:rsidRPr="005A0946">
        <w:rPr>
          <w:rFonts w:hint="cs"/>
          <w:spacing w:val="10"/>
          <w:rtl/>
          <w:lang w:bidi="ar-EG"/>
        </w:rPr>
        <w:t xml:space="preserve"> على </w:t>
      </w:r>
      <w:r w:rsidR="007D7299">
        <w:rPr>
          <w:rFonts w:hint="cs"/>
          <w:spacing w:val="10"/>
          <w:rtl/>
          <w:lang w:bidi="ar-EG"/>
        </w:rPr>
        <w:t>ال</w:t>
      </w:r>
      <w:r w:rsidR="00EB500D" w:rsidRPr="005A0946">
        <w:rPr>
          <w:rFonts w:hint="cs"/>
          <w:spacing w:val="10"/>
          <w:rtl/>
          <w:lang w:bidi="ar-EG"/>
        </w:rPr>
        <w:t xml:space="preserve">موقع </w:t>
      </w:r>
      <w:r w:rsidR="007D7299">
        <w:rPr>
          <w:rFonts w:hint="cs"/>
          <w:spacing w:val="10"/>
          <w:rtl/>
          <w:lang w:bidi="ar-EG"/>
        </w:rPr>
        <w:t>الإلكتروني ل</w:t>
      </w:r>
      <w:r w:rsidR="00EB500D" w:rsidRPr="005A0946">
        <w:rPr>
          <w:rFonts w:hint="cs"/>
          <w:spacing w:val="10"/>
          <w:rtl/>
          <w:lang w:bidi="ar-EG"/>
        </w:rPr>
        <w:t xml:space="preserve">قطاع تقييس الاتصالات مثلاً </w:t>
      </w:r>
      <w:r w:rsidR="007D7299">
        <w:rPr>
          <w:rFonts w:hint="cs"/>
          <w:spacing w:val="10"/>
          <w:rtl/>
          <w:lang w:bidi="ar-EG"/>
        </w:rPr>
        <w:t xml:space="preserve">في العنوان </w:t>
      </w:r>
      <w:r w:rsidR="00EB500D" w:rsidRPr="005A0946">
        <w:rPr>
          <w:rFonts w:hint="cs"/>
          <w:spacing w:val="10"/>
          <w:rtl/>
          <w:lang w:bidi="ar-EG"/>
        </w:rPr>
        <w:t>التالي:</w:t>
      </w:r>
      <w:r w:rsidR="005A0946">
        <w:rPr>
          <w:rFonts w:hint="cs"/>
          <w:spacing w:val="10"/>
          <w:rtl/>
          <w:lang w:bidi="ar-EG"/>
        </w:rPr>
        <w:t xml:space="preserve"> </w:t>
      </w:r>
      <w:hyperlink r:id="rId27" w:history="1">
        <w:r w:rsidR="005A0946" w:rsidRPr="005A0946">
          <w:rPr>
            <w:rStyle w:val="Hyperlink"/>
            <w:spacing w:val="10"/>
            <w:lang w:val="en-GB" w:bidi="ar-EG"/>
          </w:rPr>
          <w:t>http://www.itu.int/ITU-T/aap/AAPStatusBySG.aspx?sgID=0</w:t>
        </w:r>
      </w:hyperlink>
      <w:r w:rsidR="00EB500D" w:rsidRPr="005A0946">
        <w:rPr>
          <w:rFonts w:hint="cs"/>
          <w:spacing w:val="10"/>
          <w:rtl/>
        </w:rPr>
        <w:t>.</w:t>
      </w:r>
    </w:p>
    <w:p w:rsidR="00EB500D" w:rsidRPr="00761527" w:rsidRDefault="00101019" w:rsidP="00D87F75">
      <w:pPr>
        <w:ind w:left="1588" w:hanging="794"/>
        <w:rPr>
          <w:spacing w:val="2"/>
          <w:rtl/>
          <w:lang w:bidi="ar-EG"/>
        </w:rPr>
      </w:pPr>
      <w:r>
        <w:rPr>
          <w:spacing w:val="2"/>
          <w:rtl/>
        </w:rPr>
        <w:tab/>
      </w:r>
      <w:r w:rsidR="00EB500D" w:rsidRPr="00761527">
        <w:rPr>
          <w:rFonts w:hint="cs"/>
          <w:spacing w:val="2"/>
          <w:rtl/>
        </w:rPr>
        <w:t xml:space="preserve">يتوفر في </w:t>
      </w:r>
      <w:r w:rsidR="006B41F0">
        <w:rPr>
          <w:rFonts w:hint="cs"/>
          <w:spacing w:val="2"/>
          <w:rtl/>
        </w:rPr>
        <w:t>معظم</w:t>
      </w:r>
      <w:r w:rsidR="00EB500D" w:rsidRPr="00761527">
        <w:rPr>
          <w:rFonts w:hint="cs"/>
          <w:spacing w:val="2"/>
          <w:rtl/>
        </w:rPr>
        <w:t xml:space="preserve"> أدوات التصفح</w:t>
      </w:r>
      <w:r w:rsidR="007D7299">
        <w:rPr>
          <w:rFonts w:hint="cs"/>
          <w:spacing w:val="2"/>
          <w:rtl/>
        </w:rPr>
        <w:t xml:space="preserve"> الحالية</w:t>
      </w:r>
      <w:r w:rsidR="00EB500D" w:rsidRPr="00761527">
        <w:rPr>
          <w:rFonts w:hint="cs"/>
          <w:spacing w:val="2"/>
          <w:rtl/>
        </w:rPr>
        <w:t xml:space="preserve"> ولعملاء البريد الإلكتروني قارئ مدموج </w:t>
      </w:r>
      <w:r w:rsidR="0073583F" w:rsidRPr="00761527">
        <w:rPr>
          <w:spacing w:val="2"/>
        </w:rPr>
        <w:t>RRS</w:t>
      </w:r>
      <w:r w:rsidR="0073583F" w:rsidRPr="00761527">
        <w:rPr>
          <w:rFonts w:hint="cs"/>
          <w:spacing w:val="2"/>
          <w:rtl/>
          <w:lang w:bidi="ar-EG"/>
        </w:rPr>
        <w:t xml:space="preserve"> وسيقوم أوتوماتياً بإضافة </w:t>
      </w:r>
      <w:r w:rsidR="00E6317D" w:rsidRPr="00761527">
        <w:rPr>
          <w:rFonts w:hint="cs"/>
          <w:spacing w:val="2"/>
          <w:rtl/>
          <w:lang w:bidi="ar-EG"/>
        </w:rPr>
        <w:t>ملف</w:t>
      </w:r>
      <w:r w:rsidR="006B41F0">
        <w:rPr>
          <w:rFonts w:hint="eastAsia"/>
          <w:spacing w:val="2"/>
          <w:rtl/>
          <w:lang w:bidi="ar-EG"/>
        </w:rPr>
        <w:t> </w:t>
      </w:r>
      <w:r w:rsidR="00E6317D" w:rsidRPr="00761527">
        <w:rPr>
          <w:spacing w:val="2"/>
          <w:lang w:bidi="ar-EG"/>
        </w:rPr>
        <w:t>RRS</w:t>
      </w:r>
      <w:r w:rsidR="00E6317D" w:rsidRPr="00761527">
        <w:rPr>
          <w:rFonts w:hint="cs"/>
          <w:spacing w:val="2"/>
          <w:rtl/>
          <w:lang w:bidi="ar-EG"/>
        </w:rPr>
        <w:t xml:space="preserve"> من أجل عملية </w:t>
      </w:r>
      <w:r w:rsidR="00943183">
        <w:rPr>
          <w:spacing w:val="2"/>
          <w:lang w:bidi="ar-EG"/>
        </w:rPr>
        <w:t>AAP</w:t>
      </w:r>
      <w:r w:rsidR="00E6317D" w:rsidRPr="00761527">
        <w:rPr>
          <w:rFonts w:hint="cs"/>
          <w:spacing w:val="2"/>
          <w:rtl/>
          <w:lang w:bidi="ar-EG"/>
        </w:rPr>
        <w:t>، وسيجرى تحديث هذا الملف أوتوماتياً مصحوباً ببنود</w:t>
      </w:r>
      <w:r w:rsidR="00D87F75">
        <w:rPr>
          <w:rFonts w:hint="eastAsia"/>
          <w:spacing w:val="2"/>
          <w:rtl/>
          <w:lang w:bidi="ar-EG"/>
        </w:rPr>
        <w:t> </w:t>
      </w:r>
      <w:r w:rsidR="00E6317D" w:rsidRPr="00761527">
        <w:rPr>
          <w:spacing w:val="2"/>
          <w:lang w:bidi="ar-EG"/>
        </w:rPr>
        <w:t>RSS</w:t>
      </w:r>
      <w:r w:rsidR="00E6317D" w:rsidRPr="00761527">
        <w:rPr>
          <w:rFonts w:hint="cs"/>
          <w:spacing w:val="2"/>
          <w:rtl/>
          <w:lang w:bidi="ar-EG"/>
        </w:rPr>
        <w:t xml:space="preserve"> (وتبدو وكأنها رسالة بريد إلكتروني أو وصلة) تفيد بنشر وثائق متصلة بعملية الموافقة البديلة.</w:t>
      </w:r>
    </w:p>
    <w:p w:rsidR="00E6317D" w:rsidRPr="0083310A" w:rsidRDefault="00101019" w:rsidP="00101019">
      <w:pPr>
        <w:ind w:left="1588" w:hanging="794"/>
        <w:rPr>
          <w:color w:val="003300"/>
          <w:rtl/>
        </w:rPr>
      </w:pPr>
      <w:r>
        <w:rPr>
          <w:spacing w:val="2"/>
          <w:rtl/>
          <w:lang w:bidi="ar-EG"/>
        </w:rPr>
        <w:tab/>
      </w:r>
      <w:r w:rsidR="00F16617">
        <w:rPr>
          <w:rFonts w:hint="cs"/>
          <w:spacing w:val="2"/>
          <w:rtl/>
          <w:lang w:bidi="ar-EG"/>
        </w:rPr>
        <w:t xml:space="preserve">ويمكن الحصول على مزيد من المعلومات بشأن وصلات تغذية </w:t>
      </w:r>
      <w:r w:rsidR="00F16617">
        <w:rPr>
          <w:spacing w:val="2"/>
          <w:lang w:bidi="ar-EG"/>
        </w:rPr>
        <w:t>RSS</w:t>
      </w:r>
      <w:r w:rsidR="00F16617">
        <w:rPr>
          <w:rFonts w:hint="cs"/>
          <w:spacing w:val="2"/>
          <w:rtl/>
          <w:lang w:bidi="ar-EG"/>
        </w:rPr>
        <w:t xml:space="preserve"> وكيفية استعمالها في الموقع التالي: </w:t>
      </w:r>
      <w:hyperlink r:id="rId28" w:history="1">
        <w:r w:rsidR="005A0946" w:rsidRPr="005A0946">
          <w:rPr>
            <w:rStyle w:val="Hyperlink"/>
            <w:lang w:val="en-GB"/>
          </w:rPr>
          <w:t>http://www.itu.int/ITU-T/info/rss.html</w:t>
        </w:r>
      </w:hyperlink>
      <w:r w:rsidR="00F16617" w:rsidRPr="0083310A">
        <w:rPr>
          <w:rFonts w:hint="cs"/>
          <w:color w:val="003300"/>
          <w:rtl/>
        </w:rPr>
        <w:t>.</w:t>
      </w:r>
    </w:p>
    <w:p w:rsidR="00F16617" w:rsidRDefault="00101019" w:rsidP="00D87F75">
      <w:pPr>
        <w:ind w:left="1588" w:hanging="794"/>
        <w:rPr>
          <w:spacing w:val="2"/>
          <w:rtl/>
          <w:lang w:bidi="ar-EG"/>
        </w:rPr>
      </w:pPr>
      <w:r>
        <w:rPr>
          <w:spacing w:val="2"/>
          <w:rtl/>
          <w:lang w:bidi="ar-EG"/>
        </w:rPr>
        <w:tab/>
      </w:r>
      <w:r w:rsidR="00A22C7C">
        <w:rPr>
          <w:rFonts w:hint="cs"/>
          <w:spacing w:val="2"/>
          <w:rtl/>
          <w:lang w:bidi="ar-EG"/>
        </w:rPr>
        <w:t>وتوفر هذه الخاصية الجديدة خياراً للأعضاء بشأن ما إذا كانوا يرغبون استعمال وصلات تغذية</w:t>
      </w:r>
      <w:r w:rsidR="00D87F75">
        <w:rPr>
          <w:rFonts w:hint="eastAsia"/>
          <w:spacing w:val="2"/>
          <w:rtl/>
          <w:lang w:bidi="ar-EG"/>
        </w:rPr>
        <w:t> </w:t>
      </w:r>
      <w:r w:rsidR="00A22C7C">
        <w:rPr>
          <w:spacing w:val="2"/>
          <w:lang w:bidi="ar-EG"/>
        </w:rPr>
        <w:t>RSS</w:t>
      </w:r>
      <w:r w:rsidR="00A22C7C">
        <w:rPr>
          <w:rFonts w:hint="cs"/>
          <w:spacing w:val="2"/>
          <w:rtl/>
          <w:lang w:bidi="ar-EG"/>
        </w:rPr>
        <w:t xml:space="preserve"> بدلاً من أو إضافةً إلى التبليغات بالبريد الإلكتروني.</w:t>
      </w:r>
    </w:p>
    <w:p w:rsidR="00A22C7C" w:rsidRPr="00A22C7C" w:rsidRDefault="00A22C7C" w:rsidP="00761527">
      <w:pPr>
        <w:ind w:left="794"/>
        <w:rPr>
          <w:b/>
          <w:bCs/>
          <w:spacing w:val="2"/>
          <w:rtl/>
          <w:lang w:bidi="ar-EG"/>
        </w:rPr>
      </w:pPr>
      <w:r w:rsidRPr="00A22C7C">
        <w:rPr>
          <w:rFonts w:hint="cs"/>
          <w:b/>
          <w:bCs/>
          <w:spacing w:val="2"/>
          <w:rtl/>
          <w:lang w:bidi="ar-EG"/>
        </w:rPr>
        <w:t>ب)</w:t>
      </w:r>
      <w:r w:rsidRPr="00A22C7C">
        <w:rPr>
          <w:rFonts w:hint="cs"/>
          <w:b/>
          <w:bCs/>
          <w:spacing w:val="2"/>
          <w:rtl/>
          <w:lang w:bidi="ar-EG"/>
        </w:rPr>
        <w:tab/>
        <w:t>التبليغات بالبريد الإلكتروني لحساب بريد إلكتروني وحيد (على أساس الاشتراك الذاتي)</w:t>
      </w:r>
    </w:p>
    <w:p w:rsidR="00A22C7C" w:rsidRPr="007D76BF" w:rsidRDefault="00101019" w:rsidP="00D87F75">
      <w:pPr>
        <w:ind w:left="1588" w:hanging="794"/>
        <w:rPr>
          <w:spacing w:val="-2"/>
          <w:rtl/>
        </w:rPr>
      </w:pPr>
      <w:r w:rsidRPr="007D76BF">
        <w:rPr>
          <w:spacing w:val="-2"/>
          <w:rtl/>
          <w:lang w:bidi="ar-EG"/>
        </w:rPr>
        <w:tab/>
      </w:r>
      <w:r w:rsidR="00B773BF" w:rsidRPr="007D76BF">
        <w:rPr>
          <w:rFonts w:hint="cs"/>
          <w:spacing w:val="-2"/>
          <w:rtl/>
          <w:lang w:bidi="ar-EG"/>
        </w:rPr>
        <w:t>يمكن لممثلي الدول الأعضاء وأعضاء القطاع والمنتسبين</w:t>
      </w:r>
      <w:r w:rsidR="005A0946" w:rsidRPr="007D76BF">
        <w:rPr>
          <w:rFonts w:hint="cs"/>
          <w:spacing w:val="-2"/>
          <w:rtl/>
          <w:lang w:bidi="ar-EG"/>
        </w:rPr>
        <w:t xml:space="preserve"> والهيئات الأكاديمية</w:t>
      </w:r>
      <w:r w:rsidR="00B773BF" w:rsidRPr="007D76BF">
        <w:rPr>
          <w:rFonts w:hint="cs"/>
          <w:spacing w:val="-2"/>
          <w:rtl/>
          <w:lang w:bidi="ar-EG"/>
        </w:rPr>
        <w:t xml:space="preserve"> الذين يملكون حساباً في</w:t>
      </w:r>
      <w:r w:rsidR="00D87F75">
        <w:rPr>
          <w:rFonts w:hint="eastAsia"/>
          <w:spacing w:val="-2"/>
          <w:rtl/>
          <w:lang w:bidi="ar-EG"/>
        </w:rPr>
        <w:t> </w:t>
      </w:r>
      <w:r w:rsidR="00B773BF" w:rsidRPr="007D76BF">
        <w:rPr>
          <w:rFonts w:hint="cs"/>
          <w:spacing w:val="-2"/>
          <w:rtl/>
          <w:lang w:bidi="ar-EG"/>
        </w:rPr>
        <w:t xml:space="preserve">خدمات تبادل معلومات الاتصالات </w:t>
      </w:r>
      <w:r w:rsidR="00B773BF" w:rsidRPr="007D76BF">
        <w:rPr>
          <w:spacing w:val="-2"/>
          <w:lang w:bidi="ar-EG"/>
        </w:rPr>
        <w:t>(TIES)</w:t>
      </w:r>
      <w:r w:rsidR="00B773BF" w:rsidRPr="007D76BF">
        <w:rPr>
          <w:rFonts w:hint="cs"/>
          <w:spacing w:val="-2"/>
          <w:rtl/>
          <w:lang w:bidi="ar-EG"/>
        </w:rPr>
        <w:t xml:space="preserve"> الاشتراك لتلقي تبليغ بنشر الإعلانات والتعليقات المتعلقة بعملية</w:t>
      </w:r>
      <w:r w:rsidR="00775C90">
        <w:rPr>
          <w:rFonts w:hint="eastAsia"/>
          <w:spacing w:val="-2"/>
          <w:rtl/>
          <w:lang w:bidi="ar-EG"/>
        </w:rPr>
        <w:t> </w:t>
      </w:r>
      <w:r w:rsidR="00943183" w:rsidRPr="007D76BF">
        <w:rPr>
          <w:spacing w:val="-2"/>
          <w:lang w:bidi="ar-EG"/>
        </w:rPr>
        <w:t>AAP</w:t>
      </w:r>
      <w:r w:rsidR="00B773BF" w:rsidRPr="007D76BF">
        <w:rPr>
          <w:rFonts w:hint="cs"/>
          <w:spacing w:val="-2"/>
          <w:rtl/>
          <w:lang w:bidi="ar-EG"/>
        </w:rPr>
        <w:t xml:space="preserve"> على عنوان البريد الإلكتروني الذي يقع اختيارهم عليه. وللاشتراك، ادخل على مواصفتك الخاصة بالخدمة </w:t>
      </w:r>
      <w:r w:rsidR="00B773BF" w:rsidRPr="007D76BF">
        <w:rPr>
          <w:spacing w:val="-2"/>
          <w:lang w:bidi="ar-EG"/>
        </w:rPr>
        <w:t>TIES</w:t>
      </w:r>
      <w:r w:rsidR="00B773BF" w:rsidRPr="007D76BF">
        <w:rPr>
          <w:rFonts w:hint="cs"/>
          <w:spacing w:val="-2"/>
          <w:rtl/>
          <w:lang w:bidi="ar-EG"/>
        </w:rPr>
        <w:t xml:space="preserve"> على العنوان التالي: </w:t>
      </w:r>
      <w:hyperlink r:id="rId29" w:history="1">
        <w:r w:rsidR="005A0946" w:rsidRPr="007D76BF">
          <w:rPr>
            <w:rStyle w:val="Hyperlink"/>
            <w:spacing w:val="-2"/>
            <w:lang w:val="en-GB"/>
          </w:rPr>
          <w:t>http://www.itu.int/TIES/</w:t>
        </w:r>
      </w:hyperlink>
      <w:r w:rsidR="00B773BF" w:rsidRPr="007D76BF">
        <w:rPr>
          <w:rFonts w:hint="cs"/>
          <w:spacing w:val="-2"/>
          <w:rtl/>
        </w:rPr>
        <w:t xml:space="preserve"> واختار </w:t>
      </w:r>
      <w:r w:rsidR="00B773BF" w:rsidRPr="007D76BF">
        <w:rPr>
          <w:spacing w:val="-2"/>
        </w:rPr>
        <w:t>"Update Notifications"</w:t>
      </w:r>
      <w:r w:rsidR="00B773BF" w:rsidRPr="007D76BF">
        <w:rPr>
          <w:rFonts w:hint="cs"/>
          <w:spacing w:val="-2"/>
          <w:rtl/>
        </w:rPr>
        <w:t>.</w:t>
      </w:r>
    </w:p>
    <w:p w:rsidR="00B773BF" w:rsidRPr="00761527" w:rsidRDefault="00B773BF" w:rsidP="005B3B91">
      <w:pPr>
        <w:ind w:left="794"/>
        <w:rPr>
          <w:b/>
          <w:bCs/>
          <w:rtl/>
          <w:lang w:bidi="ar-EG"/>
        </w:rPr>
      </w:pPr>
      <w:r w:rsidRPr="00761527">
        <w:rPr>
          <w:rFonts w:hint="cs"/>
          <w:b/>
          <w:bCs/>
          <w:rtl/>
          <w:lang w:bidi="ar-EG"/>
        </w:rPr>
        <w:t>ج)</w:t>
      </w:r>
      <w:r w:rsidRPr="00761527">
        <w:rPr>
          <w:rFonts w:hint="cs"/>
          <w:b/>
          <w:bCs/>
          <w:rtl/>
          <w:lang w:bidi="ar-EG"/>
        </w:rPr>
        <w:tab/>
        <w:t xml:space="preserve">التبليغات بالبريد الإلكتروني على حساب بريد </w:t>
      </w:r>
      <w:r w:rsidR="005B3B91">
        <w:rPr>
          <w:rFonts w:hint="cs"/>
          <w:b/>
          <w:bCs/>
          <w:rtl/>
          <w:lang w:bidi="ar-EG"/>
        </w:rPr>
        <w:t>إ</w:t>
      </w:r>
      <w:r w:rsidRPr="00761527">
        <w:rPr>
          <w:rFonts w:hint="cs"/>
          <w:b/>
          <w:bCs/>
          <w:rtl/>
          <w:lang w:bidi="ar-EG"/>
        </w:rPr>
        <w:t xml:space="preserve">لكتروني </w:t>
      </w:r>
      <w:r w:rsidR="001C2987">
        <w:rPr>
          <w:rFonts w:hint="cs"/>
          <w:b/>
          <w:bCs/>
          <w:rtl/>
          <w:lang w:bidi="ar-EG"/>
        </w:rPr>
        <w:t>عام</w:t>
      </w:r>
    </w:p>
    <w:p w:rsidR="00B773BF" w:rsidRPr="004B07DF" w:rsidRDefault="00101019" w:rsidP="005D6932">
      <w:pPr>
        <w:ind w:left="1588" w:hanging="794"/>
        <w:rPr>
          <w:spacing w:val="-4"/>
          <w:rtl/>
          <w:lang w:bidi="ar-EG"/>
        </w:rPr>
      </w:pPr>
      <w:r>
        <w:rPr>
          <w:spacing w:val="-4"/>
          <w:rtl/>
          <w:lang w:bidi="ar-EG"/>
        </w:rPr>
        <w:tab/>
      </w:r>
      <w:r w:rsidR="00896FE1" w:rsidRPr="004B07DF">
        <w:rPr>
          <w:rFonts w:hint="cs"/>
          <w:spacing w:val="-4"/>
          <w:rtl/>
          <w:lang w:bidi="ar-EG"/>
        </w:rPr>
        <w:t xml:space="preserve">يحتفظ بهذا الخيار للدول الأعضاء وأعضاء القطاع والمنتسبين </w:t>
      </w:r>
      <w:r w:rsidR="004B07DF" w:rsidRPr="004B07DF">
        <w:rPr>
          <w:rFonts w:hint="cs"/>
          <w:spacing w:val="-4"/>
          <w:rtl/>
          <w:lang w:bidi="ar-EG"/>
        </w:rPr>
        <w:t xml:space="preserve">والهيئات الأكاديمية </w:t>
      </w:r>
      <w:r w:rsidR="00896FE1" w:rsidRPr="004B07DF">
        <w:rPr>
          <w:rFonts w:hint="cs"/>
          <w:spacing w:val="-4"/>
          <w:rtl/>
          <w:lang w:bidi="ar-EG"/>
        </w:rPr>
        <w:t xml:space="preserve">الذين يجدون أنه </w:t>
      </w:r>
      <w:r w:rsidR="001C2987" w:rsidRPr="004B07DF">
        <w:rPr>
          <w:rFonts w:hint="cs"/>
          <w:spacing w:val="-4"/>
          <w:rtl/>
          <w:lang w:bidi="ar-EG"/>
        </w:rPr>
        <w:t xml:space="preserve">من </w:t>
      </w:r>
      <w:r w:rsidR="00896FE1" w:rsidRPr="004B07DF">
        <w:rPr>
          <w:rFonts w:hint="cs"/>
          <w:spacing w:val="-4"/>
          <w:rtl/>
          <w:lang w:bidi="ar-EG"/>
        </w:rPr>
        <w:t xml:space="preserve">المناسب، لأسباب تنظيمية، تلقي التبليغات بالبريد الإلكتروني على حساب بريد إلكتروني </w:t>
      </w:r>
      <w:r w:rsidR="001C2987" w:rsidRPr="004B07DF">
        <w:rPr>
          <w:rFonts w:hint="cs"/>
          <w:spacing w:val="-4"/>
          <w:rtl/>
          <w:lang w:bidi="ar-EG"/>
        </w:rPr>
        <w:t>عام</w:t>
      </w:r>
      <w:r w:rsidR="00896FE1" w:rsidRPr="004B07DF">
        <w:rPr>
          <w:rFonts w:hint="cs"/>
          <w:spacing w:val="-4"/>
          <w:rtl/>
          <w:lang w:bidi="ar-EG"/>
        </w:rPr>
        <w:t xml:space="preserve"> (</w:t>
      </w:r>
      <w:r w:rsidR="001C2987" w:rsidRPr="004B07DF">
        <w:rPr>
          <w:rFonts w:hint="cs"/>
          <w:spacing w:val="-4"/>
          <w:rtl/>
          <w:lang w:bidi="ar-EG"/>
        </w:rPr>
        <w:t>مثل</w:t>
      </w:r>
      <w:r w:rsidR="00896FE1" w:rsidRPr="004B07DF">
        <w:rPr>
          <w:rFonts w:hint="cs"/>
          <w:spacing w:val="-4"/>
          <w:rtl/>
          <w:lang w:bidi="ar-EG"/>
        </w:rPr>
        <w:t xml:space="preserve">، </w:t>
      </w:r>
      <w:hyperlink r:id="rId30" w:history="1">
        <w:r w:rsidR="00896FE1" w:rsidRPr="007D76BF">
          <w:rPr>
            <w:rStyle w:val="Hyperlink"/>
            <w:i/>
            <w:iCs/>
            <w:spacing w:val="-4"/>
          </w:rPr>
          <w:t>aap@southel.com</w:t>
        </w:r>
      </w:hyperlink>
      <w:r w:rsidR="00896FE1" w:rsidRPr="004B07DF">
        <w:rPr>
          <w:rFonts w:hint="cs"/>
          <w:spacing w:val="-4"/>
          <w:rtl/>
        </w:rPr>
        <w:t xml:space="preserve">). وفي هذه الحالة، يرجى إبلاغنا بالحساب </w:t>
      </w:r>
      <w:r w:rsidR="001C2987" w:rsidRPr="004B07DF">
        <w:rPr>
          <w:rFonts w:hint="cs"/>
          <w:spacing w:val="-4"/>
          <w:rtl/>
        </w:rPr>
        <w:t>العام</w:t>
      </w:r>
      <w:r w:rsidR="00896FE1" w:rsidRPr="004B07DF">
        <w:rPr>
          <w:rFonts w:hint="cs"/>
          <w:spacing w:val="-4"/>
          <w:rtl/>
        </w:rPr>
        <w:t xml:space="preserve"> </w:t>
      </w:r>
      <w:r w:rsidR="001C2987" w:rsidRPr="004B07DF">
        <w:rPr>
          <w:rFonts w:hint="cs"/>
          <w:spacing w:val="-4"/>
          <w:rtl/>
        </w:rPr>
        <w:t>الذي</w:t>
      </w:r>
      <w:r w:rsidR="00896FE1" w:rsidRPr="004B07DF">
        <w:rPr>
          <w:rFonts w:hint="cs"/>
          <w:spacing w:val="-4"/>
          <w:rtl/>
        </w:rPr>
        <w:t xml:space="preserve"> قمتم باستحداثه لهذا الغرض وذلك بملء </w:t>
      </w:r>
      <w:r w:rsidR="00896FE1" w:rsidRPr="004B07DF">
        <w:rPr>
          <w:rFonts w:hint="cs"/>
          <w:b/>
          <w:bCs/>
          <w:spacing w:val="-4"/>
          <w:rtl/>
        </w:rPr>
        <w:t>الجزء</w:t>
      </w:r>
      <w:r w:rsidR="005D6932">
        <w:rPr>
          <w:rFonts w:hint="eastAsia"/>
          <w:b/>
          <w:bCs/>
          <w:spacing w:val="-4"/>
          <w:rtl/>
        </w:rPr>
        <w:t> </w:t>
      </w:r>
      <w:r w:rsidR="00896FE1" w:rsidRPr="004B07DF">
        <w:rPr>
          <w:b/>
          <w:bCs/>
          <w:spacing w:val="-4"/>
        </w:rPr>
        <w:t>B</w:t>
      </w:r>
      <w:r w:rsidR="00896FE1" w:rsidRPr="004B07DF">
        <w:rPr>
          <w:rFonts w:hint="cs"/>
          <w:spacing w:val="-4"/>
          <w:rtl/>
          <w:lang w:bidi="ar-EG"/>
        </w:rPr>
        <w:t xml:space="preserve"> من الاستمارة الواردة في </w:t>
      </w:r>
      <w:r w:rsidR="00896FE1" w:rsidRPr="004B07DF">
        <w:rPr>
          <w:rFonts w:hint="cs"/>
          <w:b/>
          <w:bCs/>
          <w:spacing w:val="-4"/>
          <w:rtl/>
          <w:lang w:bidi="ar-EG"/>
        </w:rPr>
        <w:t>ال</w:t>
      </w:r>
      <w:r w:rsidR="00775C90">
        <w:rPr>
          <w:rFonts w:hint="cs"/>
          <w:b/>
          <w:bCs/>
          <w:spacing w:val="-4"/>
          <w:rtl/>
          <w:lang w:bidi="ar-EG"/>
        </w:rPr>
        <w:t>‍</w:t>
      </w:r>
      <w:r w:rsidR="00896FE1" w:rsidRPr="004B07DF">
        <w:rPr>
          <w:rFonts w:hint="cs"/>
          <w:b/>
          <w:bCs/>
          <w:spacing w:val="-4"/>
          <w:rtl/>
          <w:lang w:bidi="ar-EG"/>
        </w:rPr>
        <w:t>ملحق</w:t>
      </w:r>
      <w:r w:rsidR="00775C90">
        <w:rPr>
          <w:rFonts w:hint="eastAsia"/>
          <w:b/>
          <w:bCs/>
          <w:spacing w:val="-4"/>
          <w:rtl/>
          <w:lang w:bidi="ar-EG"/>
        </w:rPr>
        <w:t> </w:t>
      </w:r>
      <w:r w:rsidR="00896FE1" w:rsidRPr="004B07DF">
        <w:rPr>
          <w:b/>
          <w:bCs/>
          <w:spacing w:val="-4"/>
          <w:lang w:bidi="ar-EG"/>
        </w:rPr>
        <w:t>5</w:t>
      </w:r>
      <w:r w:rsidR="00896FE1" w:rsidRPr="004B07DF">
        <w:rPr>
          <w:rFonts w:hint="cs"/>
          <w:spacing w:val="-4"/>
          <w:rtl/>
          <w:lang w:bidi="ar-EG"/>
        </w:rPr>
        <w:t>.</w:t>
      </w:r>
    </w:p>
    <w:p w:rsidR="005D1E37" w:rsidRDefault="00101019" w:rsidP="008E30F0">
      <w:pPr>
        <w:ind w:left="1588" w:hanging="794"/>
        <w:rPr>
          <w:rtl/>
          <w:lang w:bidi="ar-EG"/>
        </w:rPr>
      </w:pPr>
      <w:r>
        <w:rPr>
          <w:rtl/>
          <w:lang w:bidi="ar-EG"/>
        </w:rPr>
        <w:tab/>
      </w:r>
      <w:r w:rsidR="005D1E37">
        <w:rPr>
          <w:rFonts w:hint="cs"/>
          <w:rtl/>
          <w:lang w:bidi="ar-EG"/>
        </w:rPr>
        <w:t xml:space="preserve">وبغية إدخال تحسينات في طرائق التبليغ </w:t>
      </w:r>
      <w:r w:rsidR="00E77528">
        <w:rPr>
          <w:rFonts w:hint="cs"/>
          <w:rtl/>
          <w:lang w:bidi="ar-EG"/>
        </w:rPr>
        <w:t xml:space="preserve">الموصوفة في الفقرتين </w:t>
      </w:r>
      <w:r w:rsidR="00615D0F">
        <w:rPr>
          <w:lang w:bidi="ar-EG"/>
        </w:rPr>
        <w:t>3</w:t>
      </w:r>
      <w:r w:rsidR="00E77528">
        <w:rPr>
          <w:lang w:bidi="ar-EG"/>
        </w:rPr>
        <w:t>.</w:t>
      </w:r>
      <w:r w:rsidR="00615D0F">
        <w:rPr>
          <w:lang w:bidi="ar-EG"/>
        </w:rPr>
        <w:t>6</w:t>
      </w:r>
      <w:r w:rsidR="00E77528">
        <w:rPr>
          <w:rFonts w:hint="eastAsia"/>
          <w:rtl/>
          <w:lang w:bidi="ar-SY"/>
        </w:rPr>
        <w:t> أ) و</w:t>
      </w:r>
      <w:r w:rsidR="00615D0F">
        <w:rPr>
          <w:lang w:bidi="ar-SY"/>
        </w:rPr>
        <w:t>3</w:t>
      </w:r>
      <w:r w:rsidR="00E77528">
        <w:rPr>
          <w:lang w:bidi="ar-SY"/>
        </w:rPr>
        <w:t>.</w:t>
      </w:r>
      <w:r w:rsidR="00615D0F">
        <w:rPr>
          <w:lang w:bidi="ar-SY"/>
        </w:rPr>
        <w:t>6</w:t>
      </w:r>
      <w:r w:rsidR="00E77528">
        <w:rPr>
          <w:rFonts w:hint="eastAsia"/>
          <w:rtl/>
          <w:lang w:bidi="ar-SY"/>
        </w:rPr>
        <w:t> ب)</w:t>
      </w:r>
      <w:r w:rsidR="009C3E3E">
        <w:rPr>
          <w:rFonts w:hint="cs"/>
          <w:rtl/>
          <w:lang w:bidi="ar-EG"/>
        </w:rPr>
        <w:t>،</w:t>
      </w:r>
      <w:r w:rsidR="005D1E37">
        <w:rPr>
          <w:rFonts w:hint="cs"/>
          <w:rtl/>
          <w:lang w:bidi="ar-EG"/>
        </w:rPr>
        <w:t xml:space="preserve"> قد ترغب بعض الدول الأعضاء </w:t>
      </w:r>
      <w:r w:rsidR="00E17ADE">
        <w:rPr>
          <w:rFonts w:hint="cs"/>
          <w:rtl/>
          <w:lang w:bidi="ar-EG"/>
        </w:rPr>
        <w:t xml:space="preserve">وأعضاء القطاعات والمنتسبين </w:t>
      </w:r>
      <w:r w:rsidR="004B07DF">
        <w:rPr>
          <w:rFonts w:hint="cs"/>
          <w:rtl/>
          <w:lang w:bidi="ar-EG"/>
        </w:rPr>
        <w:t xml:space="preserve">والهيئات الأكاديمية </w:t>
      </w:r>
      <w:r w:rsidR="00E17ADE">
        <w:rPr>
          <w:rFonts w:hint="cs"/>
          <w:rtl/>
          <w:lang w:bidi="ar-EG"/>
        </w:rPr>
        <w:t xml:space="preserve">وقف اشتراكاتها السابقة وذلك لتلقي التبليغات على حساب </w:t>
      </w:r>
      <w:r w:rsidR="001C2987">
        <w:rPr>
          <w:rFonts w:hint="cs"/>
          <w:rtl/>
          <w:lang w:bidi="ar-EG"/>
        </w:rPr>
        <w:t>عام</w:t>
      </w:r>
      <w:r w:rsidR="00E17ADE">
        <w:rPr>
          <w:rFonts w:hint="cs"/>
          <w:rtl/>
          <w:lang w:bidi="ar-EG"/>
        </w:rPr>
        <w:t xml:space="preserve">. وفي هذه الحالة، يرجى ملء </w:t>
      </w:r>
      <w:r w:rsidR="00E17ADE" w:rsidRPr="00E17ADE">
        <w:rPr>
          <w:rFonts w:hint="cs"/>
          <w:b/>
          <w:bCs/>
          <w:rtl/>
          <w:lang w:bidi="ar-EG"/>
        </w:rPr>
        <w:t>الجزء</w:t>
      </w:r>
      <w:r w:rsidR="008E30F0">
        <w:rPr>
          <w:rFonts w:hint="eastAsia"/>
          <w:b/>
          <w:bCs/>
          <w:rtl/>
          <w:lang w:bidi="ar-EG"/>
        </w:rPr>
        <w:t> </w:t>
      </w:r>
      <w:r w:rsidR="00E17ADE" w:rsidRPr="00E17ADE">
        <w:rPr>
          <w:b/>
          <w:bCs/>
          <w:lang w:bidi="ar-EG"/>
        </w:rPr>
        <w:t>C</w:t>
      </w:r>
      <w:r w:rsidR="00E17ADE">
        <w:rPr>
          <w:rFonts w:hint="cs"/>
          <w:rtl/>
          <w:lang w:bidi="ar-EG"/>
        </w:rPr>
        <w:t xml:space="preserve"> من الاستمارة الواردة في </w:t>
      </w:r>
      <w:r w:rsidR="00E17ADE" w:rsidRPr="00E17ADE">
        <w:rPr>
          <w:rFonts w:hint="cs"/>
          <w:b/>
          <w:bCs/>
          <w:rtl/>
          <w:lang w:bidi="ar-EG"/>
        </w:rPr>
        <w:t>ال</w:t>
      </w:r>
      <w:r w:rsidR="00775C90">
        <w:rPr>
          <w:rFonts w:hint="cs"/>
          <w:b/>
          <w:bCs/>
          <w:rtl/>
          <w:lang w:bidi="ar-EG"/>
        </w:rPr>
        <w:t>‍</w:t>
      </w:r>
      <w:r w:rsidR="00E17ADE" w:rsidRPr="00E17ADE">
        <w:rPr>
          <w:rFonts w:hint="cs"/>
          <w:b/>
          <w:bCs/>
          <w:rtl/>
          <w:lang w:bidi="ar-EG"/>
        </w:rPr>
        <w:t>ملحق</w:t>
      </w:r>
      <w:r w:rsidR="00775C90">
        <w:rPr>
          <w:rFonts w:hint="eastAsia"/>
          <w:b/>
          <w:bCs/>
          <w:rtl/>
          <w:lang w:bidi="ar-EG"/>
        </w:rPr>
        <w:t> </w:t>
      </w:r>
      <w:r w:rsidR="00E17ADE" w:rsidRPr="00E17ADE">
        <w:rPr>
          <w:b/>
          <w:bCs/>
          <w:lang w:bidi="ar-EG"/>
        </w:rPr>
        <w:t>5</w:t>
      </w:r>
      <w:r w:rsidR="00E17ADE">
        <w:rPr>
          <w:rFonts w:hint="cs"/>
          <w:rtl/>
          <w:lang w:bidi="ar-EG"/>
        </w:rPr>
        <w:t>.</w:t>
      </w:r>
    </w:p>
    <w:p w:rsidR="00330294" w:rsidRDefault="00330294" w:rsidP="00347598">
      <w:pPr>
        <w:pStyle w:val="Heading1"/>
        <w:spacing w:after="0"/>
        <w:rPr>
          <w:rtl/>
          <w:lang w:bidi="ar-SY"/>
        </w:rPr>
      </w:pPr>
      <w:r>
        <w:rPr>
          <w:lang w:bidi="ar-EG"/>
        </w:rPr>
        <w:t>7</w:t>
      </w:r>
      <w:r>
        <w:rPr>
          <w:rFonts w:hint="cs"/>
          <w:rtl/>
          <w:lang w:bidi="ar-SY"/>
        </w:rPr>
        <w:tab/>
      </w:r>
      <w:r w:rsidR="004B07DF">
        <w:rPr>
          <w:rFonts w:hint="cs"/>
          <w:rtl/>
          <w:lang w:bidi="ar-SY"/>
        </w:rPr>
        <w:t xml:space="preserve">النشرة التشغيلية وتخصيص موارد الترقيم </w:t>
      </w:r>
      <w:r w:rsidR="004B07DF">
        <w:rPr>
          <w:lang w:bidi="ar-SY"/>
        </w:rPr>
        <w:t>(OBNA)</w:t>
      </w:r>
    </w:p>
    <w:p w:rsidR="00330294" w:rsidRPr="00347598" w:rsidRDefault="004B07DF" w:rsidP="005D6932">
      <w:pPr>
        <w:rPr>
          <w:spacing w:val="6"/>
          <w:rtl/>
          <w:lang w:bidi="ar-SY"/>
        </w:rPr>
      </w:pPr>
      <w:r w:rsidRPr="00347598">
        <w:rPr>
          <w:rFonts w:hint="cs"/>
          <w:spacing w:val="6"/>
          <w:rtl/>
          <w:lang w:bidi="ar-SY"/>
        </w:rPr>
        <w:t xml:space="preserve">سعياً إلى الحد من استعمال الورق، لم تعد النشرة التشغيلية وتخصيص موارد الترقيم تطبع ورقياً. ويواصل مكتب تقييس الاتصالات نشر </w:t>
      </w:r>
      <w:r w:rsidRPr="00347598">
        <w:rPr>
          <w:spacing w:val="6"/>
          <w:lang w:bidi="ar-SY"/>
        </w:rPr>
        <w:t>OBNA</w:t>
      </w:r>
      <w:r w:rsidRPr="00347598">
        <w:rPr>
          <w:rFonts w:hint="cs"/>
          <w:spacing w:val="6"/>
          <w:rtl/>
          <w:lang w:bidi="ar-SY"/>
        </w:rPr>
        <w:t xml:space="preserve"> كل أسبوعين بنسق </w:t>
      </w:r>
      <w:r w:rsidRPr="00347598">
        <w:rPr>
          <w:spacing w:val="6"/>
          <w:lang w:bidi="ar-SY"/>
        </w:rPr>
        <w:t>PDF</w:t>
      </w:r>
      <w:r w:rsidRPr="00347598">
        <w:rPr>
          <w:rFonts w:hint="cs"/>
          <w:spacing w:val="6"/>
          <w:rtl/>
          <w:lang w:bidi="ar-SY"/>
        </w:rPr>
        <w:t xml:space="preserve"> على الصفحة الإلكترونية لموارد الترقيم الدولية</w:t>
      </w:r>
      <w:r w:rsidR="005D6932">
        <w:rPr>
          <w:rFonts w:hint="eastAsia"/>
          <w:spacing w:val="6"/>
          <w:rtl/>
          <w:lang w:bidi="ar-SY"/>
        </w:rPr>
        <w:t> </w:t>
      </w:r>
      <w:r w:rsidRPr="00347598">
        <w:rPr>
          <w:spacing w:val="6"/>
          <w:lang w:bidi="ar-SY"/>
        </w:rPr>
        <w:t>(INR)</w:t>
      </w:r>
      <w:r w:rsidRPr="00347598">
        <w:rPr>
          <w:rFonts w:hint="cs"/>
          <w:spacing w:val="6"/>
          <w:rtl/>
          <w:lang w:bidi="ar-SY"/>
        </w:rPr>
        <w:t xml:space="preserve">: </w:t>
      </w:r>
      <w:hyperlink r:id="rId31" w:history="1">
        <w:r w:rsidRPr="00347598">
          <w:rPr>
            <w:rStyle w:val="Hyperlink"/>
            <w:spacing w:val="6"/>
            <w:lang w:val="en-GB" w:bidi="ar-SY"/>
          </w:rPr>
          <w:t>http://www.itu.int/en/ITU-T/inr/Pages/default.aspx</w:t>
        </w:r>
      </w:hyperlink>
      <w:r w:rsidRPr="00347598">
        <w:rPr>
          <w:rFonts w:hint="cs"/>
          <w:spacing w:val="6"/>
          <w:rtl/>
          <w:lang w:bidi="ar-SY"/>
        </w:rPr>
        <w:t>.</w:t>
      </w:r>
    </w:p>
    <w:p w:rsidR="00330294" w:rsidRDefault="004B07DF" w:rsidP="00330294">
      <w:pPr>
        <w:rPr>
          <w:rtl/>
          <w:lang w:bidi="ar-SY"/>
        </w:rPr>
      </w:pPr>
      <w:r>
        <w:rPr>
          <w:rFonts w:hint="cs"/>
          <w:rtl/>
          <w:lang w:bidi="ar-SY"/>
        </w:rPr>
        <w:t xml:space="preserve">وإلى جانب ذلك، حول المكتب عدداً من الموارد </w:t>
      </w:r>
      <w:r>
        <w:rPr>
          <w:lang w:bidi="ar-SY"/>
        </w:rPr>
        <w:t>INR</w:t>
      </w:r>
      <w:r>
        <w:rPr>
          <w:rFonts w:hint="cs"/>
          <w:rtl/>
          <w:lang w:bidi="ar-SY"/>
        </w:rPr>
        <w:t xml:space="preserve"> إلى قواعد بيانات دينامية حديثة. وحتى الآن، تم السماح للأعضاء بالنفاذ إلى قواعد البيانات التالية من الصفحة الإلكترونية </w:t>
      </w:r>
      <w:r>
        <w:rPr>
          <w:lang w:bidi="ar-SY"/>
        </w:rPr>
        <w:t>INR</w:t>
      </w:r>
      <w:r>
        <w:rPr>
          <w:rFonts w:hint="cs"/>
          <w:rtl/>
          <w:lang w:bidi="ar-SY"/>
        </w:rPr>
        <w:t xml:space="preserve">: </w:t>
      </w:r>
    </w:p>
    <w:p w:rsidR="00732FFC" w:rsidRDefault="00732FFC" w:rsidP="008E30F0">
      <w:pPr>
        <w:pStyle w:val="enumlev1"/>
        <w:rPr>
          <w:rtl/>
        </w:rPr>
      </w:pPr>
      <w:r>
        <w:rPr>
          <w:rFonts w:hint="cs"/>
          <w:rtl/>
        </w:rPr>
        <w:t xml:space="preserve"> أ )</w:t>
      </w:r>
      <w:r>
        <w:rPr>
          <w:rFonts w:hint="cs"/>
          <w:rtl/>
        </w:rPr>
        <w:tab/>
        <w:t xml:space="preserve">نقاط التشوير الدولية (شفرات نقاط التشوير الدولية </w:t>
      </w:r>
      <w:r>
        <w:t>(ISPC)</w:t>
      </w:r>
      <w:r>
        <w:rPr>
          <w:rFonts w:hint="cs"/>
          <w:rtl/>
        </w:rPr>
        <w:t xml:space="preserve"> وشفرات شبكات</w:t>
      </w:r>
      <w:r w:rsidR="008E30F0">
        <w:rPr>
          <w:rFonts w:hint="cs"/>
          <w:rtl/>
        </w:rPr>
        <w:t xml:space="preserve"> </w:t>
      </w:r>
      <w:r>
        <w:rPr>
          <w:rFonts w:hint="cs"/>
          <w:rtl/>
        </w:rPr>
        <w:t>مناطق التشوير</w:t>
      </w:r>
      <w:r w:rsidR="005D6932">
        <w:rPr>
          <w:rFonts w:hint="eastAsia"/>
          <w:rtl/>
        </w:rPr>
        <w:t> </w:t>
      </w:r>
      <w:r>
        <w:t>(SANC)</w:t>
      </w:r>
      <w:r>
        <w:rPr>
          <w:rFonts w:hint="cs"/>
          <w:rtl/>
        </w:rPr>
        <w:t>)</w:t>
      </w:r>
      <w:r w:rsidR="005A0455">
        <w:rPr>
          <w:rFonts w:hint="cs"/>
          <w:rtl/>
        </w:rPr>
        <w:t xml:space="preserve"> المخصصة طبقاً للتوصية </w:t>
      </w:r>
      <w:r w:rsidR="005A0455">
        <w:t>ITU</w:t>
      </w:r>
      <w:r w:rsidR="005A0455">
        <w:noBreakHyphen/>
        <w:t>T Q.708</w:t>
      </w:r>
      <w:r>
        <w:rPr>
          <w:rFonts w:hint="cs"/>
          <w:rtl/>
        </w:rPr>
        <w:t>؛</w:t>
      </w:r>
    </w:p>
    <w:p w:rsidR="00732FFC" w:rsidRPr="006710F2" w:rsidRDefault="00732FFC" w:rsidP="009C6542">
      <w:pPr>
        <w:pStyle w:val="enumlev1"/>
        <w:rPr>
          <w:spacing w:val="-2"/>
          <w:rtl/>
        </w:rPr>
      </w:pPr>
      <w:r w:rsidRPr="006710F2">
        <w:rPr>
          <w:rFonts w:hint="cs"/>
          <w:spacing w:val="-2"/>
          <w:rtl/>
        </w:rPr>
        <w:t>ب)</w:t>
      </w:r>
      <w:r w:rsidRPr="006710F2">
        <w:rPr>
          <w:rFonts w:hint="cs"/>
          <w:spacing w:val="-2"/>
          <w:rtl/>
        </w:rPr>
        <w:tab/>
        <w:t xml:space="preserve">خطة التعرف الدولية للشبكات </w:t>
      </w:r>
      <w:r w:rsidR="005A0455" w:rsidRPr="006710F2">
        <w:rPr>
          <w:rFonts w:hint="cs"/>
          <w:spacing w:val="-2"/>
          <w:rtl/>
        </w:rPr>
        <w:t xml:space="preserve">العمومية </w:t>
      </w:r>
      <w:r w:rsidRPr="006710F2">
        <w:rPr>
          <w:rFonts w:hint="cs"/>
          <w:spacing w:val="-2"/>
          <w:rtl/>
        </w:rPr>
        <w:t>الثابتة والمتنقلة (الرمز القطري المتنقل</w:t>
      </w:r>
      <w:r w:rsidR="009C6542" w:rsidRPr="006710F2">
        <w:rPr>
          <w:rFonts w:hint="eastAsia"/>
          <w:spacing w:val="-2"/>
          <w:rtl/>
        </w:rPr>
        <w:t> </w:t>
      </w:r>
      <w:r w:rsidRPr="006710F2">
        <w:rPr>
          <w:spacing w:val="-2"/>
        </w:rPr>
        <w:t>(MCC)</w:t>
      </w:r>
      <w:r w:rsidRPr="006710F2">
        <w:rPr>
          <w:rFonts w:hint="cs"/>
          <w:spacing w:val="-2"/>
          <w:rtl/>
        </w:rPr>
        <w:t xml:space="preserve"> ورمز الشبكة المتنقلة</w:t>
      </w:r>
      <w:r w:rsidR="009C6542" w:rsidRPr="006710F2">
        <w:rPr>
          <w:rFonts w:hint="eastAsia"/>
          <w:spacing w:val="-2"/>
          <w:rtl/>
        </w:rPr>
        <w:t> </w:t>
      </w:r>
      <w:r w:rsidRPr="006710F2">
        <w:rPr>
          <w:spacing w:val="-2"/>
        </w:rPr>
        <w:t>(MNC)</w:t>
      </w:r>
      <w:r w:rsidRPr="006710F2">
        <w:rPr>
          <w:rFonts w:hint="cs"/>
          <w:spacing w:val="-2"/>
          <w:rtl/>
        </w:rPr>
        <w:t xml:space="preserve">) المخصصة طبقاً للتوصية </w:t>
      </w:r>
      <w:r w:rsidRPr="006710F2">
        <w:rPr>
          <w:spacing w:val="-2"/>
        </w:rPr>
        <w:t>ITU</w:t>
      </w:r>
      <w:r w:rsidRPr="006710F2">
        <w:rPr>
          <w:spacing w:val="-2"/>
        </w:rPr>
        <w:noBreakHyphen/>
        <w:t>T E.212</w:t>
      </w:r>
      <w:r w:rsidRPr="006710F2">
        <w:rPr>
          <w:rFonts w:hint="cs"/>
          <w:spacing w:val="-2"/>
          <w:rtl/>
        </w:rPr>
        <w:t>؛</w:t>
      </w:r>
    </w:p>
    <w:p w:rsidR="00732FFC" w:rsidRDefault="00732FFC" w:rsidP="00347598">
      <w:pPr>
        <w:pStyle w:val="enumlev1"/>
        <w:rPr>
          <w:rtl/>
        </w:rPr>
      </w:pPr>
      <w:r>
        <w:rPr>
          <w:rFonts w:hint="cs"/>
          <w:rtl/>
        </w:rPr>
        <w:t>ج)</w:t>
      </w:r>
      <w:r>
        <w:rPr>
          <w:rFonts w:hint="cs"/>
          <w:rtl/>
        </w:rPr>
        <w:tab/>
        <w:t xml:space="preserve">إساءة استعمال موارد ترقيم التوصية </w:t>
      </w:r>
      <w:r>
        <w:t>ITU</w:t>
      </w:r>
      <w:r>
        <w:noBreakHyphen/>
        <w:t>T E.164</w:t>
      </w:r>
      <w:r>
        <w:rPr>
          <w:rFonts w:hint="cs"/>
          <w:rtl/>
        </w:rPr>
        <w:t>.</w:t>
      </w:r>
    </w:p>
    <w:p w:rsidR="00330294" w:rsidRDefault="00330294" w:rsidP="009C6542">
      <w:pPr>
        <w:rPr>
          <w:rtl/>
          <w:lang w:bidi="ar-SY"/>
        </w:rPr>
      </w:pPr>
      <w:r w:rsidRPr="00330294">
        <w:rPr>
          <w:rtl/>
        </w:rPr>
        <w:t xml:space="preserve">ينبغي لجميع مدراء خطط الترقيم الوطنية تقديم المعلومات الخاصة بعناوين الويب إلى </w:t>
      </w:r>
      <w:r w:rsidR="005A0455">
        <w:rPr>
          <w:rFonts w:hint="cs"/>
          <w:rtl/>
        </w:rPr>
        <w:t xml:space="preserve">مكتب </w:t>
      </w:r>
      <w:r w:rsidRPr="00330294">
        <w:rPr>
          <w:rtl/>
        </w:rPr>
        <w:t xml:space="preserve">تقييس الاتصالات مع الأسماء والعناوين وأرقام الهاتف وعناوين البريد الإلكتروني لكل أفراد الاتصال الحاليين. </w:t>
      </w:r>
      <w:r w:rsidR="006A2271">
        <w:rPr>
          <w:rFonts w:hint="cs"/>
          <w:rtl/>
        </w:rPr>
        <w:t>وذلك طبقاً للتوصية</w:t>
      </w:r>
      <w:r w:rsidR="009C6542">
        <w:rPr>
          <w:rFonts w:hint="eastAsia"/>
          <w:rtl/>
        </w:rPr>
        <w:t> </w:t>
      </w:r>
      <w:r w:rsidR="006A2271">
        <w:t>ITU</w:t>
      </w:r>
      <w:r w:rsidR="006A2271">
        <w:noBreakHyphen/>
        <w:t>T E.129</w:t>
      </w:r>
      <w:r w:rsidR="006A2271">
        <w:rPr>
          <w:rFonts w:hint="cs"/>
          <w:rtl/>
          <w:lang w:bidi="ar-SY"/>
        </w:rPr>
        <w:t>.</w:t>
      </w:r>
    </w:p>
    <w:p w:rsidR="00330294" w:rsidRDefault="00330294" w:rsidP="009C6542">
      <w:pPr>
        <w:rPr>
          <w:rtl/>
        </w:rPr>
      </w:pPr>
      <w:r w:rsidRPr="00330294">
        <w:rPr>
          <w:rFonts w:hint="cs"/>
          <w:rtl/>
          <w:lang w:bidi="ar-EG"/>
        </w:rPr>
        <w:t>ولكي يتسنى لقطاع تقييس الاتصالات تحديث قاعدة بياناته لفترة الدراسات</w:t>
      </w:r>
      <w:r w:rsidR="009C6542">
        <w:rPr>
          <w:rFonts w:hint="eastAsia"/>
          <w:rtl/>
          <w:lang w:bidi="ar-EG"/>
        </w:rPr>
        <w:t> </w:t>
      </w:r>
      <w:r w:rsidR="006A2271">
        <w:rPr>
          <w:lang w:bidi="ar-SY"/>
        </w:rPr>
        <w:t>2016</w:t>
      </w:r>
      <w:r w:rsidR="006A2271">
        <w:rPr>
          <w:lang w:bidi="ar-SY"/>
        </w:rPr>
        <w:noBreakHyphen/>
        <w:t>2013</w:t>
      </w:r>
      <w:r w:rsidRPr="00330294">
        <w:rPr>
          <w:rFonts w:hint="cs"/>
          <w:rtl/>
          <w:lang w:bidi="ar-EG"/>
        </w:rPr>
        <w:t xml:space="preserve">، يرجى من الإدارات ملء الاستمارة الواردة في </w:t>
      </w:r>
      <w:r w:rsidRPr="00330294">
        <w:rPr>
          <w:rFonts w:hint="cs"/>
          <w:b/>
          <w:bCs/>
          <w:rtl/>
          <w:lang w:bidi="ar-EG"/>
        </w:rPr>
        <w:t>ال</w:t>
      </w:r>
      <w:r w:rsidR="009C6542">
        <w:rPr>
          <w:rFonts w:hint="cs"/>
          <w:b/>
          <w:bCs/>
          <w:rtl/>
          <w:lang w:bidi="ar-EG"/>
        </w:rPr>
        <w:t>‍</w:t>
      </w:r>
      <w:r w:rsidRPr="00330294">
        <w:rPr>
          <w:rFonts w:hint="cs"/>
          <w:b/>
          <w:bCs/>
          <w:rtl/>
          <w:lang w:bidi="ar-EG"/>
        </w:rPr>
        <w:t>ملحق</w:t>
      </w:r>
      <w:r w:rsidR="009C6542">
        <w:rPr>
          <w:rFonts w:hint="eastAsia"/>
          <w:b/>
          <w:bCs/>
          <w:rtl/>
          <w:lang w:bidi="ar-EG"/>
        </w:rPr>
        <w:t> </w:t>
      </w:r>
      <w:r w:rsidR="003C307F">
        <w:rPr>
          <w:b/>
          <w:bCs/>
          <w:lang w:bidi="ar-SY"/>
        </w:rPr>
        <w:t>6</w:t>
      </w:r>
      <w:r w:rsidRPr="00330294">
        <w:rPr>
          <w:rFonts w:hint="cs"/>
          <w:rtl/>
          <w:lang w:bidi="ar-EG"/>
        </w:rPr>
        <w:t xml:space="preserve">، </w:t>
      </w:r>
      <w:r w:rsidR="006A2271">
        <w:rPr>
          <w:rFonts w:hint="cs"/>
          <w:rtl/>
          <w:lang w:bidi="ar-EG"/>
        </w:rPr>
        <w:t xml:space="preserve">وإعادتها إما بالفاكس: </w:t>
      </w:r>
      <w:r w:rsidR="006A2271" w:rsidRPr="006A2271">
        <w:rPr>
          <w:lang w:val="en-GB" w:bidi="ar-EG"/>
        </w:rPr>
        <w:t>+41 22 730 5853</w:t>
      </w:r>
      <w:r w:rsidR="006A2271">
        <w:rPr>
          <w:rFonts w:hint="cs"/>
          <w:rtl/>
          <w:lang w:bidi="ar-EG"/>
        </w:rPr>
        <w:t xml:space="preserve"> </w:t>
      </w:r>
      <w:r w:rsidRPr="00330294">
        <w:rPr>
          <w:rFonts w:hint="cs"/>
          <w:rtl/>
        </w:rPr>
        <w:t>أو باستعمال الاستمارة على الخط على الموقع التالي</w:t>
      </w:r>
      <w:r w:rsidR="003C307F">
        <w:rPr>
          <w:rFonts w:hint="cs"/>
          <w:rtl/>
        </w:rPr>
        <w:t xml:space="preserve"> </w:t>
      </w:r>
      <w:hyperlink r:id="rId32" w:history="1">
        <w:r w:rsidR="003C307F" w:rsidRPr="003C307F">
          <w:rPr>
            <w:rStyle w:val="Hyperlink"/>
            <w:lang w:val="en-GB"/>
          </w:rPr>
          <w:t>http://www.itu.int/en/ITU-T/info/Pages/circulars.aspx</w:t>
        </w:r>
      </w:hyperlink>
      <w:r w:rsidRPr="00330294">
        <w:rPr>
          <w:rFonts w:hint="cs"/>
          <w:rtl/>
        </w:rPr>
        <w:t>. وأي تغيير في جهة الاتصال أو العنوان في المستقبل ينبغي أيضاً إبلاغه إلى مكتب تقييس الاتصالات.</w:t>
      </w:r>
    </w:p>
    <w:p w:rsidR="00540C7B" w:rsidRPr="005F33FD" w:rsidRDefault="00540C7B" w:rsidP="005A0455">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40C7B" w:rsidRDefault="00540C7B" w:rsidP="005B481E">
      <w:pPr>
        <w:spacing w:before="96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540C7B" w:rsidRDefault="00540C7B" w:rsidP="0036078C">
      <w:pPr>
        <w:spacing w:before="960"/>
        <w:jc w:val="left"/>
        <w:rPr>
          <w:b/>
          <w:bCs/>
          <w:rtl/>
          <w:lang w:bidi="ar-SY"/>
        </w:rPr>
      </w:pPr>
      <w:r>
        <w:rPr>
          <w:rFonts w:hint="cs"/>
          <w:b/>
          <w:bCs/>
          <w:rtl/>
          <w:lang w:bidi="ar-EG"/>
        </w:rPr>
        <w:t>ال</w:t>
      </w:r>
      <w:r w:rsidR="0036078C">
        <w:rPr>
          <w:rFonts w:hint="cs"/>
          <w:b/>
          <w:bCs/>
          <w:rtl/>
          <w:lang w:bidi="ar-EG"/>
        </w:rPr>
        <w:t>‍</w:t>
      </w:r>
      <w:r>
        <w:rPr>
          <w:rFonts w:hint="cs"/>
          <w:b/>
          <w:bCs/>
          <w:rtl/>
          <w:lang w:bidi="ar-EG"/>
        </w:rPr>
        <w:t xml:space="preserve">ملحقات: </w:t>
      </w:r>
      <w:r w:rsidR="000A3A17">
        <w:rPr>
          <w:b/>
          <w:bCs/>
          <w:lang w:bidi="ar-EG"/>
        </w:rPr>
        <w:t>6</w:t>
      </w:r>
    </w:p>
    <w:p w:rsidR="00347598" w:rsidRDefault="00347598" w:rsidP="0036078C">
      <w:pPr>
        <w:pStyle w:val="Annextitle"/>
        <w:spacing w:before="0"/>
        <w:jc w:val="left"/>
        <w:rPr>
          <w:rtl/>
          <w:lang w:bidi="ar-EG"/>
        </w:rPr>
      </w:pPr>
    </w:p>
    <w:p w:rsidR="008C1337" w:rsidRDefault="008C1337">
      <w:pPr>
        <w:bidi w:val="0"/>
        <w:spacing w:before="0" w:line="240" w:lineRule="auto"/>
        <w:jc w:val="left"/>
        <w:rPr>
          <w:rtl/>
          <w:lang w:val="en-GB" w:bidi="ar-EG"/>
        </w:rPr>
      </w:pPr>
      <w:r>
        <w:rPr>
          <w:rtl/>
          <w:lang w:val="en-GB" w:bidi="ar-EG"/>
        </w:rPr>
        <w:br w:type="page"/>
      </w:r>
    </w:p>
    <w:p w:rsidR="00344136" w:rsidRPr="00344136" w:rsidRDefault="00344136" w:rsidP="00D87F75">
      <w:pPr>
        <w:pStyle w:val="Annextitle"/>
        <w:spacing w:before="480"/>
        <w:rPr>
          <w:rtl/>
          <w:lang w:val="en-US" w:bidi="ar-EG"/>
        </w:rPr>
      </w:pPr>
      <w:r w:rsidRPr="00227635">
        <w:rPr>
          <w:rFonts w:ascii="Times New Roman" w:hint="cs"/>
          <w:b w:val="0"/>
          <w:bCs w:val="0"/>
          <w:sz w:val="26"/>
          <w:szCs w:val="36"/>
          <w:rtl/>
          <w:lang w:bidi="ar-EG"/>
        </w:rPr>
        <w:t>ال</w:t>
      </w:r>
      <w:r w:rsidR="00660B46">
        <w:rPr>
          <w:rFonts w:ascii="Times New Roman" w:hint="cs"/>
          <w:b w:val="0"/>
          <w:bCs w:val="0"/>
          <w:sz w:val="26"/>
          <w:szCs w:val="36"/>
          <w:rtl/>
          <w:lang w:bidi="ar-EG"/>
        </w:rPr>
        <w:t>‍</w:t>
      </w:r>
      <w:r w:rsidRPr="00227635">
        <w:rPr>
          <w:rFonts w:ascii="Times New Roman" w:hint="cs"/>
          <w:b w:val="0"/>
          <w:bCs w:val="0"/>
          <w:sz w:val="26"/>
          <w:szCs w:val="36"/>
          <w:rtl/>
          <w:lang w:bidi="ar-EG"/>
        </w:rPr>
        <w:t>ملح</w:t>
      </w:r>
      <w:r w:rsidR="00660B46">
        <w:rPr>
          <w:rFonts w:ascii="Times New Roman" w:hint="cs"/>
          <w:b w:val="0"/>
          <w:bCs w:val="0"/>
          <w:sz w:val="26"/>
          <w:szCs w:val="36"/>
          <w:rtl/>
          <w:lang w:bidi="ar-EG"/>
        </w:rPr>
        <w:t>ـ</w:t>
      </w:r>
      <w:r w:rsidRPr="00227635">
        <w:rPr>
          <w:rFonts w:ascii="Times New Roman" w:hint="cs"/>
          <w:b w:val="0"/>
          <w:bCs w:val="0"/>
          <w:sz w:val="26"/>
          <w:szCs w:val="36"/>
          <w:rtl/>
          <w:lang w:bidi="ar-EG"/>
        </w:rPr>
        <w:t xml:space="preserve">ق </w:t>
      </w:r>
      <w:r w:rsidRPr="00227635">
        <w:rPr>
          <w:rFonts w:ascii="Times New Roman"/>
          <w:b w:val="0"/>
          <w:bCs w:val="0"/>
          <w:sz w:val="26"/>
          <w:szCs w:val="36"/>
          <w:lang w:val="en-US" w:bidi="ar-EG"/>
        </w:rPr>
        <w:t>1</w:t>
      </w:r>
      <w:r w:rsidRPr="00227635">
        <w:rPr>
          <w:rFonts w:ascii="Times New Roman"/>
          <w:b w:val="0"/>
          <w:bCs w:val="0"/>
          <w:sz w:val="26"/>
          <w:szCs w:val="36"/>
          <w:rtl/>
          <w:lang w:val="en-US" w:bidi="ar-EG"/>
        </w:rPr>
        <w:br/>
      </w:r>
      <w:r w:rsidRPr="00344136">
        <w:rPr>
          <w:rFonts w:ascii="Times New Roman" w:hAnsi="Times New Roman" w:hint="cs"/>
          <w:b w:val="0"/>
          <w:bCs w:val="0"/>
          <w:sz w:val="22"/>
          <w:szCs w:val="30"/>
          <w:rtl/>
          <w:lang w:val="en-US" w:bidi="ar-EG"/>
        </w:rPr>
        <w:t>(</w:t>
      </w:r>
      <w:r w:rsidR="0005387D">
        <w:rPr>
          <w:rFonts w:ascii="Times New Roman" w:hAnsi="Times New Roman" w:hint="cs"/>
          <w:b w:val="0"/>
          <w:bCs w:val="0"/>
          <w:sz w:val="22"/>
          <w:szCs w:val="30"/>
          <w:rtl/>
          <w:lang w:val="en-US" w:bidi="ar-EG"/>
        </w:rPr>
        <w:t>ب</w:t>
      </w:r>
      <w:r w:rsidRPr="00344136">
        <w:rPr>
          <w:rFonts w:ascii="Times New Roman" w:hAnsi="Times New Roman" w:hint="cs"/>
          <w:b w:val="0"/>
          <w:bCs w:val="0"/>
          <w:sz w:val="22"/>
          <w:szCs w:val="30"/>
          <w:rtl/>
          <w:lang w:val="en-US" w:bidi="ar-EG"/>
        </w:rPr>
        <w:t>الرسالة ال</w:t>
      </w:r>
      <w:r w:rsidR="00B52FE9">
        <w:rPr>
          <w:rFonts w:ascii="Times New Roman" w:hAnsi="Times New Roman" w:hint="cs"/>
          <w:b w:val="0"/>
          <w:bCs w:val="0"/>
          <w:sz w:val="22"/>
          <w:szCs w:val="30"/>
          <w:rtl/>
          <w:lang w:val="en-US" w:bidi="ar-EG"/>
        </w:rPr>
        <w:t>‍</w:t>
      </w:r>
      <w:r w:rsidRPr="00344136">
        <w:rPr>
          <w:rFonts w:ascii="Times New Roman" w:hAnsi="Times New Roman" w:hint="cs"/>
          <w:b w:val="0"/>
          <w:bCs w:val="0"/>
          <w:sz w:val="22"/>
          <w:szCs w:val="30"/>
          <w:rtl/>
          <w:lang w:val="en-US" w:bidi="ar-EG"/>
        </w:rPr>
        <w:t xml:space="preserve">معممة </w:t>
      </w:r>
      <w:r w:rsidRPr="00344136">
        <w:rPr>
          <w:rFonts w:ascii="Times New Roman" w:hAnsi="Times New Roman"/>
          <w:b w:val="0"/>
          <w:bCs w:val="0"/>
          <w:sz w:val="22"/>
          <w:szCs w:val="30"/>
          <w:lang w:val="en-US" w:bidi="ar-EG"/>
        </w:rPr>
        <w:t>1</w:t>
      </w:r>
      <w:r w:rsidRPr="00344136">
        <w:rPr>
          <w:rFonts w:ascii="Times New Roman" w:hAnsi="Times New Roman" w:hint="cs"/>
          <w:b w:val="0"/>
          <w:bCs w:val="0"/>
          <w:sz w:val="22"/>
          <w:szCs w:val="30"/>
          <w:rtl/>
          <w:lang w:val="en-US" w:bidi="ar-EG"/>
        </w:rPr>
        <w:t xml:space="preserve"> </w:t>
      </w:r>
      <w:r w:rsidR="00D87F75">
        <w:rPr>
          <w:rFonts w:ascii="Times New Roman" w:hAnsi="Times New Roman" w:hint="cs"/>
          <w:b w:val="0"/>
          <w:bCs w:val="0"/>
          <w:sz w:val="22"/>
          <w:szCs w:val="30"/>
          <w:rtl/>
          <w:lang w:val="en-US" w:bidi="ar-EG"/>
        </w:rPr>
        <w:t>ل</w:t>
      </w:r>
      <w:r w:rsidR="00B52FE9">
        <w:rPr>
          <w:rFonts w:ascii="Times New Roman" w:hAnsi="Times New Roman" w:hint="cs"/>
          <w:b w:val="0"/>
          <w:bCs w:val="0"/>
          <w:sz w:val="22"/>
          <w:szCs w:val="30"/>
          <w:rtl/>
          <w:lang w:val="en-US" w:bidi="ar-EG"/>
        </w:rPr>
        <w:t>‍</w:t>
      </w:r>
      <w:r w:rsidR="00D87F75">
        <w:rPr>
          <w:rFonts w:ascii="Times New Roman" w:hAnsi="Times New Roman" w:hint="cs"/>
          <w:b w:val="0"/>
          <w:bCs w:val="0"/>
          <w:sz w:val="22"/>
          <w:szCs w:val="30"/>
          <w:rtl/>
          <w:lang w:val="en-US" w:bidi="ar-EG"/>
        </w:rPr>
        <w:t>مكتب</w:t>
      </w:r>
      <w:r w:rsidRPr="00344136">
        <w:rPr>
          <w:rFonts w:ascii="Times New Roman" w:hAnsi="Times New Roman" w:hint="cs"/>
          <w:b w:val="0"/>
          <w:bCs w:val="0"/>
          <w:sz w:val="22"/>
          <w:szCs w:val="30"/>
          <w:rtl/>
          <w:lang w:val="en-US" w:bidi="ar-EG"/>
        </w:rPr>
        <w:t xml:space="preserve"> تقييس الاتصالات)</w:t>
      </w:r>
    </w:p>
    <w:p w:rsidR="00540C7B" w:rsidRPr="00540C7B" w:rsidRDefault="00AE1011" w:rsidP="00AE1011">
      <w:pPr>
        <w:pStyle w:val="Annextitle"/>
        <w:spacing w:before="240"/>
        <w:rPr>
          <w:rtl/>
          <w:lang w:bidi="ar-EG"/>
        </w:rPr>
      </w:pPr>
      <w:r>
        <w:rPr>
          <w:rFonts w:hint="cs"/>
          <w:rtl/>
          <w:lang w:bidi="ar-EG"/>
        </w:rPr>
        <w:t>قرارات</w:t>
      </w:r>
      <w:r w:rsidR="00540C7B" w:rsidRPr="00540C7B">
        <w:rPr>
          <w:rFonts w:hint="cs"/>
          <w:rtl/>
          <w:lang w:bidi="ar-EG"/>
        </w:rPr>
        <w:t xml:space="preserve"> الجمعية العالمية لتقييس الاتصالات لعام </w:t>
      </w:r>
      <w:r w:rsidR="000A3A17">
        <w:rPr>
          <w:lang w:bidi="ar-EG"/>
        </w:rPr>
        <w:t>2012</w:t>
      </w:r>
    </w:p>
    <w:p w:rsidR="00540C7B" w:rsidRPr="00540C7B" w:rsidRDefault="00540C7B" w:rsidP="00960FE5">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EG"/>
        </w:rPr>
      </w:pPr>
      <w:r w:rsidRPr="00540C7B">
        <w:rPr>
          <w:rFonts w:hint="cs"/>
          <w:b/>
          <w:bCs/>
          <w:rtl/>
          <w:lang w:val="en-GB"/>
        </w:rPr>
        <w:t xml:space="preserve">الجدول </w:t>
      </w:r>
      <w:r w:rsidRPr="00540C7B">
        <w:rPr>
          <w:b/>
          <w:bCs/>
        </w:rPr>
        <w:t>1</w:t>
      </w:r>
      <w:r w:rsidRPr="00540C7B">
        <w:rPr>
          <w:rFonts w:hint="cs"/>
          <w:b/>
          <w:bCs/>
          <w:rtl/>
          <w:lang w:bidi="ar-EG"/>
        </w:rPr>
        <w:t>: القرارات المراج</w:t>
      </w:r>
      <w:r w:rsidR="00AE1011">
        <w:rPr>
          <w:rFonts w:hint="cs"/>
          <w:b/>
          <w:bCs/>
          <w:rtl/>
          <w:lang w:bidi="ar-EG"/>
        </w:rPr>
        <w:t>َ</w:t>
      </w:r>
      <w:r w:rsidRPr="00540C7B">
        <w:rPr>
          <w:rFonts w:hint="cs"/>
          <w:b/>
          <w:bCs/>
          <w:rtl/>
          <w:lang w:bidi="ar-EG"/>
        </w:rPr>
        <w:t>عة</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540C7B" w:rsidRPr="001D12F6" w:rsidTr="00227635">
        <w:tc>
          <w:tcPr>
            <w:tcW w:w="1382" w:type="dxa"/>
            <w:shd w:val="clear" w:color="auto" w:fill="auto"/>
          </w:tcPr>
          <w:p w:rsidR="00540C7B"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540C7B" w:rsidRPr="001D12F6">
              <w:rPr>
                <w:rFonts w:ascii="CG Times" w:hAnsi="CG Times" w:hint="cs"/>
                <w:b/>
                <w:bCs/>
                <w:sz w:val="20"/>
                <w:szCs w:val="26"/>
                <w:rtl/>
                <w:lang w:bidi="ar-EG"/>
              </w:rPr>
              <w:t>رقم</w:t>
            </w:r>
          </w:p>
        </w:tc>
        <w:tc>
          <w:tcPr>
            <w:tcW w:w="8467" w:type="dxa"/>
            <w:shd w:val="clear" w:color="auto" w:fill="auto"/>
          </w:tcPr>
          <w:p w:rsidR="00540C7B" w:rsidRPr="001D12F6" w:rsidRDefault="00540C7B"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1</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bookmarkStart w:id="2" w:name="_Toc219803517"/>
            <w:r w:rsidRPr="00B514FD">
              <w:rPr>
                <w:rFonts w:ascii="CG Times" w:hAnsi="CG Times"/>
                <w:sz w:val="20"/>
                <w:szCs w:val="26"/>
                <w:rtl/>
              </w:rPr>
              <w:t xml:space="preserve">النظام الداخلي لقطاع تقييس الاتصالات </w:t>
            </w:r>
            <w:r w:rsidRPr="00B514FD">
              <w:rPr>
                <w:rFonts w:ascii="CG Times" w:hAnsi="CG Times" w:hint="cs"/>
                <w:sz w:val="20"/>
                <w:szCs w:val="26"/>
                <w:rtl/>
              </w:rPr>
              <w:t>ل</w:t>
            </w:r>
            <w:r w:rsidRPr="00B514FD">
              <w:rPr>
                <w:rFonts w:ascii="CG Times" w:hAnsi="CG Times"/>
                <w:sz w:val="20"/>
                <w:szCs w:val="26"/>
                <w:rtl/>
              </w:rPr>
              <w:t>لاتحاد الدولي للاتصالات</w:t>
            </w:r>
            <w:bookmarkEnd w:id="2"/>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2</w:t>
            </w:r>
          </w:p>
        </w:tc>
        <w:tc>
          <w:tcPr>
            <w:tcW w:w="8467" w:type="dxa"/>
            <w:shd w:val="clear" w:color="auto" w:fill="auto"/>
          </w:tcPr>
          <w:p w:rsidR="00540C7B" w:rsidRPr="00B514FD" w:rsidRDefault="00AE1011" w:rsidP="00C87D9C">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lang w:bidi="ar-EG"/>
              </w:rPr>
              <w:t>مسؤوليات لجان دراسات قطاع تقييس الاتصالات</w:t>
            </w:r>
            <w:r w:rsidR="00F40277">
              <w:rPr>
                <w:rFonts w:ascii="CG Times" w:hAnsi="CG Times" w:hint="cs"/>
                <w:sz w:val="20"/>
                <w:szCs w:val="26"/>
                <w:rtl/>
                <w:lang w:bidi="ar-EG"/>
              </w:rPr>
              <w:t xml:space="preserve"> </w:t>
            </w:r>
            <w:r w:rsidRPr="00B514FD">
              <w:rPr>
                <w:rFonts w:ascii="CG Times" w:hAnsi="CG Times" w:hint="cs"/>
                <w:sz w:val="20"/>
                <w:szCs w:val="26"/>
                <w:rtl/>
                <w:lang w:bidi="ar-EG"/>
              </w:rPr>
              <w:t>واختصاصاتها</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7</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rPr>
            </w:pPr>
            <w:r w:rsidRPr="00B514FD">
              <w:rPr>
                <w:rFonts w:ascii="CG Times" w:hAnsi="CG Times" w:hint="cs"/>
                <w:sz w:val="20"/>
                <w:szCs w:val="26"/>
                <w:rtl/>
                <w:lang w:val="en-GB"/>
              </w:rPr>
              <w:t>التعاون مع المنظمة الدولية للتوحيد القياسي واللجنة الكهرتقنية الدولية</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11</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rPr>
            </w:pPr>
            <w:r w:rsidRPr="00B514FD">
              <w:rPr>
                <w:rFonts w:ascii="CG Times" w:hAnsi="CG Times" w:hint="cs"/>
                <w:sz w:val="20"/>
                <w:szCs w:val="26"/>
                <w:rtl/>
                <w:lang w:val="en-GB"/>
              </w:rPr>
              <w:t>التعاون مع مجلس العمليات البريدية للاتحاد البريدي العالمي في دراسة الخدمات المتصلة بقطاعي البريد والاتصالات</w:t>
            </w:r>
          </w:p>
        </w:tc>
      </w:tr>
      <w:tr w:rsidR="00540C7B" w:rsidRPr="001D12F6" w:rsidTr="00227635">
        <w:tc>
          <w:tcPr>
            <w:tcW w:w="1382" w:type="dxa"/>
            <w:shd w:val="clear" w:color="auto" w:fill="auto"/>
          </w:tcPr>
          <w:p w:rsidR="00540C7B" w:rsidRPr="001D12F6" w:rsidRDefault="00227635"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rtl/>
                <w:lang w:val="en-GB" w:bidi="ar-SY"/>
              </w:rPr>
            </w:pPr>
            <w:r>
              <w:rPr>
                <w:rFonts w:ascii="CG Times" w:hAnsi="CG Times"/>
                <w:sz w:val="20"/>
                <w:lang w:val="en-GB"/>
              </w:rPr>
              <w:t>18</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rPr>
            </w:pPr>
            <w:r w:rsidRPr="00B514FD">
              <w:rPr>
                <w:rFonts w:ascii="CG Times" w:hAnsi="CG Times" w:hint="cs"/>
                <w:sz w:val="20"/>
                <w:szCs w:val="26"/>
                <w:rtl/>
                <w:lang w:val="en-GB"/>
              </w:rPr>
              <w:t>مبادئ وإجراءات توزيع العمل على قطاعي الاتصالات الراديوية وتقييس الاتصالات للاتحاد الدولي للاتصالات والتنسيق فيما بينهما</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20</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 xml:space="preserve">إجراءات تخصيص وإدارة الموارد الدولية للترقيم والتسمية والعنونة وتحديد الهوية </w:t>
            </w:r>
            <w:r w:rsidRPr="00B514FD">
              <w:rPr>
                <w:rFonts w:ascii="CG Times" w:hAnsi="CG Times"/>
                <w:sz w:val="20"/>
                <w:szCs w:val="26"/>
                <w:lang w:bidi="ar-EG"/>
              </w:rPr>
              <w:t>(NNAI)</w:t>
            </w:r>
            <w:r w:rsidRPr="00B514FD">
              <w:rPr>
                <w:rFonts w:ascii="CG Times" w:hAnsi="CG Times" w:hint="cs"/>
                <w:sz w:val="20"/>
                <w:szCs w:val="26"/>
                <w:rtl/>
              </w:rPr>
              <w:t xml:space="preserve"> في مجال الاتصالات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22</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rPr>
            </w:pPr>
            <w:r w:rsidRPr="00B514FD">
              <w:rPr>
                <w:rFonts w:ascii="CG Times" w:hAnsi="CG Times" w:hint="cs"/>
                <w:sz w:val="20"/>
                <w:szCs w:val="26"/>
                <w:rtl/>
                <w:lang w:val="en-GB"/>
              </w:rPr>
              <w:t>تفويض الفريق الاستشاري لتقييس الاتصالات بالتصرف بين دورات انعقاد الجمعية العالمية لتقييس الاتصالات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29</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sz w:val="20"/>
                <w:szCs w:val="26"/>
                <w:rtl/>
              </w:rPr>
              <w:t>إجراءات النداء البديلة على شبكات الاتصالات الدولية</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31</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قبول كيانات أو منظمات للمشاركة كمنتسبين في أعمال قطاع تقييس الاتصالات للاتحاد الدولي للاتصالات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32</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rPr>
            </w:pPr>
            <w:r w:rsidRPr="00B514FD">
              <w:rPr>
                <w:rFonts w:ascii="CG Times" w:hAnsi="CG Times" w:hint="cs"/>
                <w:sz w:val="20"/>
                <w:szCs w:val="26"/>
                <w:rtl/>
                <w:lang w:val="en-GB" w:bidi="ar-EG"/>
              </w:rPr>
              <w:t xml:space="preserve">تعزيز وسائل العمل الإلكترونية في أعمال قطاع تقييس الاتصالات </w:t>
            </w:r>
            <w:r w:rsidRPr="00B514FD">
              <w:rPr>
                <w:rFonts w:ascii="CG Times" w:hAnsi="CG Times" w:hint="cs"/>
                <w:sz w:val="20"/>
                <w:szCs w:val="26"/>
                <w:rtl/>
                <w:lang w:val="en-GB"/>
              </w:rPr>
              <w:t>للاتحاد الدولي للاتصالات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33</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val="en-GB" w:bidi="ar-EG"/>
              </w:rPr>
            </w:pPr>
            <w:r w:rsidRPr="00B514FD">
              <w:rPr>
                <w:rFonts w:ascii="CG Times" w:hAnsi="CG Times"/>
                <w:sz w:val="20"/>
                <w:szCs w:val="26"/>
                <w:rtl/>
                <w:lang w:val="en-GB" w:bidi="ar-EG"/>
              </w:rPr>
              <w:t>مبادئ توجيهية بشأن الأنشطة الاستراتيجية لقطاع تقييس الاتصالات</w:t>
            </w:r>
            <w:r w:rsidRPr="00B514FD">
              <w:rPr>
                <w:rFonts w:ascii="CG Times" w:hAnsi="CG Times" w:hint="cs"/>
                <w:sz w:val="20"/>
                <w:szCs w:val="26"/>
                <w:rtl/>
                <w:lang w:val="en-GB" w:bidi="ar-EG"/>
              </w:rPr>
              <w:t xml:space="preserve"> </w:t>
            </w:r>
            <w:r w:rsidRPr="00B514FD">
              <w:rPr>
                <w:rFonts w:ascii="CG Times" w:hAnsi="CG Times" w:hint="cs"/>
                <w:sz w:val="20"/>
                <w:szCs w:val="26"/>
                <w:rtl/>
                <w:lang w:val="en-GB"/>
              </w:rPr>
              <w:t>للاتحاد الدولي للاتصالات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34</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bookmarkStart w:id="3" w:name="_Toc219803530"/>
            <w:bookmarkStart w:id="4" w:name="_Toc349551568"/>
            <w:r w:rsidRPr="00B514FD">
              <w:rPr>
                <w:rFonts w:ascii="CG Times" w:hAnsi="CG Times" w:hint="cs"/>
                <w:sz w:val="20"/>
                <w:szCs w:val="26"/>
                <w:rtl/>
                <w:lang w:bidi="ar-EG"/>
              </w:rPr>
              <w:t>المساهمات الطوعية</w:t>
            </w:r>
            <w:bookmarkEnd w:id="3"/>
            <w:bookmarkEnd w:id="4"/>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35</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sz w:val="20"/>
                <w:szCs w:val="26"/>
                <w:rtl/>
                <w:lang w:bidi="ar-EG"/>
              </w:rPr>
              <w:t>تعيين رؤساء لجان الدراسات التابعة لقطاع تقييس الاتصالات</w:t>
            </w:r>
            <w:r w:rsidRPr="00B514FD">
              <w:rPr>
                <w:rFonts w:ascii="CG Times" w:hAnsi="CG Times" w:hint="cs"/>
                <w:sz w:val="20"/>
                <w:szCs w:val="26"/>
                <w:rtl/>
                <w:lang w:bidi="ar-EG"/>
              </w:rPr>
              <w:t xml:space="preserve"> ونوابهم </w:t>
            </w:r>
            <w:r w:rsidRPr="00B514FD">
              <w:rPr>
                <w:rFonts w:ascii="CG Times" w:hAnsi="CG Times"/>
                <w:sz w:val="20"/>
                <w:szCs w:val="26"/>
                <w:rtl/>
                <w:lang w:bidi="ar-EG"/>
              </w:rPr>
              <w:t>و</w:t>
            </w:r>
            <w:r w:rsidRPr="00B514FD">
              <w:rPr>
                <w:rFonts w:ascii="CG Times" w:hAnsi="CG Times" w:hint="cs"/>
                <w:sz w:val="20"/>
                <w:szCs w:val="26"/>
                <w:rtl/>
                <w:lang w:bidi="ar-EG"/>
              </w:rPr>
              <w:t xml:space="preserve">رئيس </w:t>
            </w:r>
            <w:r w:rsidRPr="00B514FD">
              <w:rPr>
                <w:rFonts w:ascii="CG Times" w:hAnsi="CG Times"/>
                <w:sz w:val="20"/>
                <w:szCs w:val="26"/>
                <w:rtl/>
                <w:lang w:bidi="ar-EG"/>
              </w:rPr>
              <w:t>الفريق الاستشاري لتقييس الاتصالات</w:t>
            </w:r>
            <w:r w:rsidRPr="00B514FD">
              <w:rPr>
                <w:rFonts w:ascii="CG Times" w:hAnsi="CG Times" w:hint="cs"/>
                <w:sz w:val="20"/>
                <w:szCs w:val="26"/>
                <w:rtl/>
                <w:lang w:bidi="ar-EG"/>
              </w:rPr>
              <w:t xml:space="preserve"> ونوابه،</w:t>
            </w:r>
            <w:r w:rsidRPr="00B514FD">
              <w:rPr>
                <w:rFonts w:ascii="CG Times" w:hAnsi="CG Times"/>
                <w:sz w:val="20"/>
                <w:szCs w:val="26"/>
                <w:rtl/>
                <w:lang w:bidi="ar-EG"/>
              </w:rPr>
              <w:t xml:space="preserve"> والحد الأقصى لمدة ولايتهم</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38</w:t>
            </w:r>
          </w:p>
        </w:tc>
        <w:tc>
          <w:tcPr>
            <w:tcW w:w="8467" w:type="dxa"/>
            <w:shd w:val="clear" w:color="auto" w:fill="auto"/>
          </w:tcPr>
          <w:p w:rsidR="00540C7B" w:rsidRPr="00B514FD" w:rsidRDefault="00F40277" w:rsidP="006C787C">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Pr>
                <w:rFonts w:ascii="CG Times" w:hAnsi="CG Times" w:hint="cs"/>
                <w:sz w:val="20"/>
                <w:szCs w:val="26"/>
                <w:rtl/>
                <w:lang w:bidi="ar-EG"/>
              </w:rPr>
              <w:t xml:space="preserve">التنسيق فيما بين </w:t>
            </w:r>
            <w:r w:rsidR="006C787C">
              <w:rPr>
                <w:rFonts w:ascii="CG Times" w:hAnsi="CG Times" w:hint="cs"/>
                <w:sz w:val="20"/>
                <w:szCs w:val="26"/>
                <w:rtl/>
                <w:lang w:bidi="ar-EG"/>
              </w:rPr>
              <w:t>القطاعات الثلاثة</w:t>
            </w:r>
            <w:r>
              <w:rPr>
                <w:rFonts w:ascii="CG Times" w:hAnsi="CG Times" w:hint="cs"/>
                <w:sz w:val="20"/>
                <w:szCs w:val="26"/>
                <w:rtl/>
                <w:lang w:bidi="ar-EG"/>
              </w:rPr>
              <w:t xml:space="preserve"> للاتحاد الدولي للاتصالات في الأنشطة المتعلقة بالاتصالات المتنقلة الدولية</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40</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الجوانب التنظيمية لعمل قطاع تقييس الاتصالات</w:t>
            </w:r>
            <w:r w:rsidRPr="00B514FD">
              <w:rPr>
                <w:rFonts w:ascii="CG Times" w:hAnsi="CG Times" w:hint="cs"/>
                <w:sz w:val="20"/>
                <w:szCs w:val="26"/>
                <w:rtl/>
                <w:lang w:bidi="ar-EG"/>
              </w:rPr>
              <w:t xml:space="preserve"> للاتحاد الدولي للاتصالات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43</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الأعمال التحضيرية الإقليمية للجمعيات العالمية لتقييس الاتصالات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44</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سد الفجوة التقييسية بين البلدان النامية والبلدان المتقدمة</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45</w:t>
            </w:r>
          </w:p>
        </w:tc>
        <w:tc>
          <w:tcPr>
            <w:tcW w:w="8467" w:type="dxa"/>
            <w:shd w:val="clear" w:color="auto" w:fill="auto"/>
          </w:tcPr>
          <w:p w:rsidR="00540C7B" w:rsidRPr="00B514FD" w:rsidRDefault="00AE1011" w:rsidP="00AE1011">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التنسيق الفعال لأعمال التقييس فيما بين لجان الدراسات في قطاع تقييس الاتصالات ودور الفريق الاستشاري لتقييس الاتصالات للاتحاد الدولي للاتصالات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47</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أسماء ميادين المستوى الأعلى للرمز القطري</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48</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rPr>
              <w:t>أسماء الميادين الدولية (المتعددة اللغات)</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49</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 xml:space="preserve">بروتوكول الترقيم الإلكتروني </w:t>
            </w:r>
            <w:r w:rsidRPr="00B514FD">
              <w:rPr>
                <w:rFonts w:ascii="CG Times" w:hAnsi="CG Times"/>
                <w:sz w:val="20"/>
                <w:szCs w:val="26"/>
                <w:lang w:bidi="ar-EG"/>
              </w:rPr>
              <w:t>(ENUM)</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50</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الأمن السيبراني</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52</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مكافحة الرسائل الاقتحامية والتصدي لها</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54</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lang w:bidi="ar-EG"/>
              </w:rPr>
            </w:pPr>
            <w:r w:rsidRPr="00B514FD">
              <w:rPr>
                <w:rFonts w:ascii="CG Times" w:hAnsi="CG Times" w:hint="cs"/>
                <w:sz w:val="20"/>
                <w:szCs w:val="26"/>
                <w:rtl/>
              </w:rPr>
              <w:t>إنشاء أفرقة إقليمية ومساعدتها</w:t>
            </w:r>
          </w:p>
        </w:tc>
      </w:tr>
      <w:tr w:rsidR="00540C7B" w:rsidRPr="001D12F6" w:rsidTr="00227635">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60" w:lineRule="exact"/>
              <w:jc w:val="center"/>
              <w:textAlignment w:val="baseline"/>
              <w:rPr>
                <w:rFonts w:ascii="CG Times" w:hAnsi="CG Times"/>
                <w:sz w:val="20"/>
                <w:szCs w:val="26"/>
                <w:lang w:val="en-GB"/>
              </w:rPr>
            </w:pPr>
            <w:r w:rsidRPr="001D12F6">
              <w:rPr>
                <w:rFonts w:ascii="CG Times" w:hAnsi="CG Times"/>
                <w:sz w:val="20"/>
                <w:lang w:val="en-GB"/>
              </w:rPr>
              <w:t>55</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60" w:lineRule="exact"/>
              <w:textAlignment w:val="baseline"/>
              <w:rPr>
                <w:rFonts w:ascii="CG Times" w:hAnsi="CG Times"/>
                <w:sz w:val="20"/>
                <w:szCs w:val="26"/>
                <w:rtl/>
              </w:rPr>
            </w:pPr>
            <w:r w:rsidRPr="00B514FD">
              <w:rPr>
                <w:rFonts w:ascii="CG Times" w:hAnsi="CG Times" w:hint="cs"/>
                <w:sz w:val="20"/>
                <w:szCs w:val="26"/>
                <w:rtl/>
                <w:lang w:bidi="ar-EG"/>
              </w:rPr>
              <w:t xml:space="preserve">تعميم منظور المساواة بين الجنسين في أنشطة قطاع تقييس الاتصالات </w:t>
            </w:r>
            <w:r w:rsidRPr="00B514FD">
              <w:rPr>
                <w:rFonts w:ascii="CG Times" w:hAnsi="CG Times" w:hint="cs"/>
                <w:sz w:val="20"/>
                <w:szCs w:val="26"/>
                <w:rtl/>
              </w:rPr>
              <w:t>للاتحاد الدولي للاتصالات</w:t>
            </w:r>
          </w:p>
        </w:tc>
      </w:tr>
    </w:tbl>
    <w:p w:rsidR="00540C7B" w:rsidRPr="00540C7B" w:rsidRDefault="00540C7B" w:rsidP="00B638C1">
      <w:pPr>
        <w:keepNext/>
        <w:pageBreakBefore/>
        <w:tabs>
          <w:tab w:val="left" w:pos="794"/>
          <w:tab w:val="left" w:pos="1191"/>
          <w:tab w:val="left" w:pos="1588"/>
          <w:tab w:val="left" w:pos="1985"/>
        </w:tabs>
        <w:overflowPunct w:val="0"/>
        <w:autoSpaceDE w:val="0"/>
        <w:autoSpaceDN w:val="0"/>
        <w:adjustRightInd w:val="0"/>
        <w:spacing w:before="240" w:after="120"/>
        <w:jc w:val="center"/>
        <w:textAlignment w:val="baseline"/>
        <w:rPr>
          <w:b/>
          <w:bCs/>
          <w:rtl/>
          <w:lang w:bidi="ar-EG"/>
        </w:rPr>
      </w:pPr>
      <w:r w:rsidRPr="00540C7B">
        <w:rPr>
          <w:rFonts w:hint="cs"/>
          <w:b/>
          <w:bCs/>
          <w:rtl/>
          <w:lang w:val="en-GB" w:bidi="ar-EG"/>
        </w:rPr>
        <w:t xml:space="preserve">الجدول </w:t>
      </w:r>
      <w:r w:rsidR="000A3A17">
        <w:rPr>
          <w:b/>
          <w:bCs/>
          <w:lang w:bidi="ar-EG"/>
        </w:rPr>
        <w:t>1.1</w:t>
      </w:r>
      <w:r w:rsidR="00B638C1">
        <w:rPr>
          <w:rFonts w:hint="cs"/>
          <w:b/>
          <w:bCs/>
          <w:rtl/>
          <w:lang w:bidi="ar-EG"/>
        </w:rPr>
        <w:t>: القرارات المراج</w:t>
      </w:r>
      <w:r w:rsidR="003C7694">
        <w:rPr>
          <w:rFonts w:hint="cs"/>
          <w:b/>
          <w:bCs/>
          <w:rtl/>
          <w:lang w:bidi="ar-EG"/>
        </w:rPr>
        <w:t>َ</w:t>
      </w:r>
      <w:r w:rsidR="00B638C1">
        <w:rPr>
          <w:rFonts w:hint="cs"/>
          <w:b/>
          <w:bCs/>
          <w:rtl/>
          <w:lang w:bidi="ar-EG"/>
        </w:rPr>
        <w:t>عة</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540C7B" w:rsidRPr="001D12F6" w:rsidTr="001D12F6">
        <w:tc>
          <w:tcPr>
            <w:tcW w:w="1382" w:type="dxa"/>
            <w:shd w:val="clear" w:color="auto" w:fill="auto"/>
          </w:tcPr>
          <w:p w:rsidR="00540C7B"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540C7B" w:rsidRPr="001D12F6">
              <w:rPr>
                <w:rFonts w:ascii="CG Times" w:hAnsi="CG Times" w:hint="cs"/>
                <w:b/>
                <w:bCs/>
                <w:sz w:val="20"/>
                <w:szCs w:val="26"/>
                <w:rtl/>
                <w:lang w:bidi="ar-EG"/>
              </w:rPr>
              <w:t>رقم</w:t>
            </w:r>
          </w:p>
        </w:tc>
        <w:tc>
          <w:tcPr>
            <w:tcW w:w="8467" w:type="dxa"/>
            <w:shd w:val="clear" w:color="auto" w:fill="auto"/>
          </w:tcPr>
          <w:p w:rsidR="00540C7B" w:rsidRPr="001D12F6" w:rsidRDefault="00540C7B"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57</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lang w:bidi="ar-EG"/>
              </w:rPr>
              <w:t>تعزيز</w:t>
            </w:r>
            <w:r w:rsidRPr="00B514FD">
              <w:rPr>
                <w:rFonts w:ascii="CG Times" w:hAnsi="CG Times"/>
                <w:sz w:val="20"/>
                <w:szCs w:val="26"/>
                <w:rtl/>
                <w:lang w:bidi="ar-EG"/>
              </w:rPr>
              <w:t xml:space="preserve"> التنسيق والتعاون</w:t>
            </w:r>
            <w:r w:rsidRPr="00B514FD">
              <w:rPr>
                <w:rFonts w:ascii="CG Times" w:hAnsi="CG Times" w:hint="cs"/>
                <w:sz w:val="20"/>
                <w:szCs w:val="26"/>
                <w:rtl/>
                <w:lang w:bidi="ar-EG"/>
              </w:rPr>
              <w:t xml:space="preserve"> فيما </w:t>
            </w:r>
            <w:r w:rsidRPr="00B514FD">
              <w:rPr>
                <w:rFonts w:ascii="CG Times" w:hAnsi="CG Times"/>
                <w:sz w:val="20"/>
                <w:szCs w:val="26"/>
                <w:rtl/>
                <w:lang w:bidi="ar-EG"/>
              </w:rPr>
              <w:t>بين</w:t>
            </w:r>
            <w:r w:rsidR="00E9686F">
              <w:rPr>
                <w:rFonts w:ascii="CG Times" w:hAnsi="CG Times" w:hint="cs"/>
                <w:sz w:val="20"/>
                <w:szCs w:val="26"/>
                <w:rtl/>
                <w:lang w:bidi="ar-EG"/>
              </w:rPr>
              <w:t xml:space="preserve"> </w:t>
            </w:r>
            <w:r w:rsidRPr="00B514FD">
              <w:rPr>
                <w:rFonts w:ascii="CG Times" w:hAnsi="CG Times" w:hint="cs"/>
                <w:sz w:val="20"/>
                <w:szCs w:val="26"/>
                <w:rtl/>
                <w:lang w:bidi="ar-EG"/>
              </w:rPr>
              <w:t xml:space="preserve">القطاعات الثلاثة </w:t>
            </w:r>
            <w:r w:rsidRPr="00B514FD">
              <w:rPr>
                <w:rFonts w:ascii="CG Times" w:hAnsi="CG Times" w:hint="cs"/>
                <w:sz w:val="20"/>
                <w:szCs w:val="26"/>
                <w:rtl/>
              </w:rPr>
              <w:t>للاتحاد الدولي للاتصالات</w:t>
            </w:r>
            <w:r w:rsidRPr="00B514FD">
              <w:rPr>
                <w:rFonts w:ascii="CG Times" w:hAnsi="CG Times"/>
                <w:sz w:val="20"/>
                <w:szCs w:val="26"/>
                <w:rtl/>
                <w:lang w:bidi="ar-EG"/>
              </w:rPr>
              <w:t xml:space="preserve"> في المسائل </w:t>
            </w:r>
            <w:r w:rsidRPr="00B514FD">
              <w:rPr>
                <w:rFonts w:ascii="CG Times" w:hAnsi="CG Times" w:hint="cs"/>
                <w:sz w:val="20"/>
                <w:szCs w:val="26"/>
                <w:rtl/>
                <w:lang w:bidi="ar-EG"/>
              </w:rPr>
              <w:t>ذات الاهتمام المشترك</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58</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تشجيع إنشاء أفرقة استجابة وطنية في حالات الحوادث الحاسوبية، خاصة للبلدان النامية</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59</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 xml:space="preserve">تعزيز </w:t>
            </w:r>
            <w:r w:rsidRPr="00B514FD">
              <w:rPr>
                <w:rFonts w:ascii="CG Times" w:hAnsi="CG Times"/>
                <w:sz w:val="20"/>
                <w:szCs w:val="26"/>
                <w:rtl/>
              </w:rPr>
              <w:t>مشاركة مشغلي الاتصالات من البلدان النامية</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60</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rPr>
            </w:pPr>
            <w:r w:rsidRPr="00B514FD">
              <w:rPr>
                <w:rFonts w:ascii="CG Times" w:hAnsi="CG Times" w:hint="eastAsia"/>
                <w:sz w:val="20"/>
                <w:szCs w:val="26"/>
                <w:rtl/>
                <w:rPrChange w:id="5" w:author="Rami, Nadia" w:date="2012-11-13T14:13:00Z">
                  <w:rPr>
                    <w:rFonts w:hint="eastAsia"/>
                    <w:highlight w:val="yellow"/>
                    <w:rtl/>
                  </w:rPr>
                </w:rPrChange>
              </w:rPr>
              <w:t>مواجهة</w:t>
            </w:r>
            <w:r w:rsidRPr="00B514FD">
              <w:rPr>
                <w:rFonts w:ascii="CG Times" w:hAnsi="CG Times"/>
                <w:sz w:val="20"/>
                <w:szCs w:val="26"/>
                <w:rtl/>
                <w:rPrChange w:id="6" w:author="Rami, Nadia" w:date="2012-11-13T14:13:00Z">
                  <w:rPr>
                    <w:highlight w:val="yellow"/>
                    <w:rtl/>
                  </w:rPr>
                </w:rPrChange>
              </w:rPr>
              <w:t xml:space="preserve"> تحديات تطور نظام </w:t>
            </w:r>
            <w:r w:rsidRPr="00B514FD">
              <w:rPr>
                <w:rFonts w:ascii="CG Times" w:hAnsi="CG Times" w:hint="eastAsia"/>
                <w:sz w:val="20"/>
                <w:szCs w:val="26"/>
                <w:rtl/>
                <w:rPrChange w:id="7" w:author="Rami, Nadia" w:date="2012-11-13T14:13:00Z">
                  <w:rPr>
                    <w:rFonts w:hint="eastAsia"/>
                    <w:highlight w:val="yellow"/>
                    <w:rtl/>
                  </w:rPr>
                </w:rPrChange>
              </w:rPr>
              <w:t>تعرف</w:t>
            </w:r>
            <w:r w:rsidRPr="00B514FD">
              <w:rPr>
                <w:rFonts w:ascii="CG Times" w:hAnsi="CG Times"/>
                <w:sz w:val="20"/>
                <w:szCs w:val="26"/>
                <w:rtl/>
                <w:rPrChange w:id="8" w:author="Rami, Nadia" w:date="2012-11-13T14:13:00Z">
                  <w:rPr>
                    <w:highlight w:val="yellow"/>
                    <w:rtl/>
                  </w:rPr>
                </w:rPrChange>
              </w:rPr>
              <w:t xml:space="preserve"> </w:t>
            </w:r>
            <w:r w:rsidRPr="00B514FD">
              <w:rPr>
                <w:rFonts w:ascii="CG Times" w:hAnsi="CG Times" w:hint="eastAsia"/>
                <w:sz w:val="20"/>
                <w:szCs w:val="26"/>
                <w:rtl/>
                <w:rPrChange w:id="9" w:author="Rami, Nadia" w:date="2012-11-13T14:13:00Z">
                  <w:rPr>
                    <w:rFonts w:hint="eastAsia"/>
                    <w:highlight w:val="yellow"/>
                    <w:rtl/>
                  </w:rPr>
                </w:rPrChange>
              </w:rPr>
              <w:t>الهوية</w:t>
            </w:r>
            <w:r w:rsidRPr="00B514FD">
              <w:rPr>
                <w:rFonts w:ascii="CG Times" w:hAnsi="CG Times"/>
                <w:sz w:val="20"/>
                <w:szCs w:val="26"/>
                <w:rtl/>
                <w:rPrChange w:id="10" w:author="Rami, Nadia" w:date="2012-11-13T14:13:00Z">
                  <w:rPr>
                    <w:highlight w:val="yellow"/>
                    <w:rtl/>
                  </w:rPr>
                </w:rPrChange>
              </w:rPr>
              <w:t>/</w:t>
            </w:r>
            <w:r w:rsidRPr="00B514FD">
              <w:rPr>
                <w:rFonts w:ascii="CG Times" w:hAnsi="CG Times" w:hint="eastAsia"/>
                <w:sz w:val="20"/>
                <w:szCs w:val="26"/>
                <w:rtl/>
                <w:rPrChange w:id="11" w:author="Rami, Nadia" w:date="2012-11-13T14:13:00Z">
                  <w:rPr>
                    <w:rFonts w:hint="eastAsia"/>
                    <w:highlight w:val="yellow"/>
                    <w:rtl/>
                  </w:rPr>
                </w:rPrChange>
              </w:rPr>
              <w:t>الترقيم</w:t>
            </w:r>
            <w:r w:rsidRPr="00B514FD">
              <w:rPr>
                <w:rFonts w:ascii="CG Times" w:hAnsi="CG Times"/>
                <w:sz w:val="20"/>
                <w:szCs w:val="26"/>
                <w:rtl/>
                <w:rPrChange w:id="12" w:author="Rami, Nadia" w:date="2012-11-13T14:13:00Z">
                  <w:rPr>
                    <w:highlight w:val="yellow"/>
                    <w:rtl/>
                  </w:rPr>
                </w:rPrChange>
              </w:rPr>
              <w:t xml:space="preserve"> </w:t>
            </w:r>
            <w:r w:rsidRPr="00B514FD">
              <w:rPr>
                <w:rFonts w:ascii="CG Times" w:hAnsi="CG Times" w:hint="eastAsia"/>
                <w:sz w:val="20"/>
                <w:szCs w:val="26"/>
                <w:rtl/>
                <w:rPrChange w:id="13" w:author="Rami, Nadia" w:date="2012-11-13T14:13:00Z">
                  <w:rPr>
                    <w:rFonts w:hint="eastAsia"/>
                    <w:highlight w:val="yellow"/>
                    <w:rtl/>
                  </w:rPr>
                </w:rPrChange>
              </w:rPr>
              <w:t>وتقاربه</w:t>
            </w:r>
            <w:r w:rsidRPr="00B514FD">
              <w:rPr>
                <w:rFonts w:ascii="CG Times" w:hAnsi="CG Times" w:hint="cs"/>
                <w:sz w:val="20"/>
                <w:szCs w:val="26"/>
                <w:rtl/>
              </w:rPr>
              <w:t xml:space="preserve"> </w:t>
            </w:r>
            <w:r w:rsidRPr="00B514FD">
              <w:rPr>
                <w:rFonts w:ascii="CG Times" w:hAnsi="CG Times" w:hint="eastAsia"/>
                <w:sz w:val="20"/>
                <w:szCs w:val="26"/>
                <w:rtl/>
                <w:rPrChange w:id="14" w:author="Rami, Nadia" w:date="2012-11-13T14:13:00Z">
                  <w:rPr>
                    <w:rFonts w:hint="eastAsia"/>
                    <w:highlight w:val="yellow"/>
                    <w:rtl/>
                  </w:rPr>
                </w:rPrChange>
              </w:rPr>
              <w:t>مع</w:t>
            </w:r>
            <w:r w:rsidRPr="00B514FD">
              <w:rPr>
                <w:rFonts w:ascii="CG Times" w:hAnsi="CG Times"/>
                <w:sz w:val="20"/>
                <w:szCs w:val="26"/>
                <w:rtl/>
                <w:rPrChange w:id="15" w:author="Rami, Nadia" w:date="2012-11-13T14:13:00Z">
                  <w:rPr>
                    <w:highlight w:val="yellow"/>
                    <w:rtl/>
                  </w:rPr>
                </w:rPrChange>
              </w:rPr>
              <w:t xml:space="preserve"> </w:t>
            </w:r>
            <w:r w:rsidRPr="00B514FD">
              <w:rPr>
                <w:rFonts w:ascii="CG Times" w:hAnsi="CG Times" w:hint="eastAsia"/>
                <w:sz w:val="20"/>
                <w:szCs w:val="26"/>
                <w:rtl/>
                <w:rPrChange w:id="16" w:author="Rami, Nadia" w:date="2012-11-13T14:13:00Z">
                  <w:rPr>
                    <w:rFonts w:hint="eastAsia"/>
                    <w:highlight w:val="yellow"/>
                    <w:rtl/>
                  </w:rPr>
                </w:rPrChange>
              </w:rPr>
              <w:t>الأنظمة</w:t>
            </w:r>
            <w:r w:rsidRPr="00B514FD">
              <w:rPr>
                <w:rFonts w:ascii="CG Times" w:hAnsi="CG Times"/>
                <w:sz w:val="20"/>
                <w:szCs w:val="26"/>
                <w:rtl/>
                <w:rPrChange w:id="17" w:author="Rami, Nadia" w:date="2012-11-13T14:13:00Z">
                  <w:rPr>
                    <w:highlight w:val="yellow"/>
                    <w:rtl/>
                    <w:lang w:bidi="ar-EG"/>
                  </w:rPr>
                </w:rPrChange>
              </w:rPr>
              <w:t>/الشبكات القائمة على بروتوكول الإنترنت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61</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مواجهة ومكافحة اختطاف وسوء استعمال موارد الترقيم الدولية للاتصالات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62</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sz w:val="20"/>
                <w:szCs w:val="26"/>
                <w:rtl/>
              </w:rPr>
              <w:t xml:space="preserve">تسوية </w:t>
            </w:r>
            <w:r w:rsidRPr="00B514FD">
              <w:rPr>
                <w:rFonts w:ascii="CG Times" w:hAnsi="CG Times" w:hint="cs"/>
                <w:sz w:val="20"/>
                <w:szCs w:val="26"/>
                <w:rtl/>
              </w:rPr>
              <w:t>المنازعات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64</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sz w:val="20"/>
                <w:szCs w:val="26"/>
                <w:rtl/>
                <w:lang w:bidi="ar-EG"/>
              </w:rPr>
              <w:t xml:space="preserve">توزيع عناوين بروتوكول الإنترنت وتسهيل الانتقال </w:t>
            </w:r>
            <w:r w:rsidRPr="00B514FD">
              <w:rPr>
                <w:rFonts w:ascii="CG Times" w:hAnsi="CG Times" w:hint="cs"/>
                <w:sz w:val="20"/>
                <w:szCs w:val="26"/>
                <w:rtl/>
                <w:lang w:bidi="ar-EG"/>
              </w:rPr>
              <w:t>إلى</w:t>
            </w:r>
            <w:r w:rsidRPr="00B514FD">
              <w:rPr>
                <w:rFonts w:ascii="CG Times" w:hAnsi="CG Times"/>
                <w:sz w:val="20"/>
                <w:szCs w:val="26"/>
                <w:rtl/>
                <w:lang w:bidi="ar-EG"/>
              </w:rPr>
              <w:t xml:space="preserve"> الإصدار السادس من بروتوكول الإنترنت (</w:t>
            </w:r>
            <w:r w:rsidRPr="00B514FD">
              <w:rPr>
                <w:rFonts w:ascii="CG Times" w:hAnsi="CG Times"/>
                <w:sz w:val="20"/>
                <w:szCs w:val="26"/>
                <w:lang w:bidi="ar-EG"/>
              </w:rPr>
              <w:t>IPv6</w:t>
            </w:r>
            <w:r w:rsidRPr="00B514FD">
              <w:rPr>
                <w:rFonts w:ascii="CG Times" w:hAnsi="CG Times"/>
                <w:sz w:val="20"/>
                <w:szCs w:val="26"/>
                <w:rtl/>
                <w:lang w:bidi="ar-EG"/>
              </w:rPr>
              <w:t>)</w:t>
            </w:r>
            <w:r w:rsidRPr="00B514FD">
              <w:rPr>
                <w:rFonts w:ascii="CG Times" w:hAnsi="CG Times" w:hint="cs"/>
                <w:sz w:val="20"/>
                <w:szCs w:val="26"/>
                <w:rtl/>
                <w:lang w:bidi="ar-EG"/>
              </w:rPr>
              <w:t xml:space="preserve"> ونشره</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65</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توفير رقم الطرف طالب النداء وتعرف هوية الخط الطالب وتحديد منشأ الاتصال</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66</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rPr>
            </w:pPr>
            <w:r w:rsidRPr="00B514FD">
              <w:rPr>
                <w:rFonts w:ascii="CG Times" w:hAnsi="CG Times" w:hint="cs"/>
                <w:sz w:val="20"/>
                <w:szCs w:val="26"/>
                <w:rtl/>
                <w:lang w:bidi="ar-EG"/>
              </w:rPr>
              <w:t>رصد التكنولوجيا في مكتب تقييس الاتصالات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67</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lang w:bidi="ar-EG"/>
              </w:rPr>
              <w:t xml:space="preserve">استعمال لغات الاتحاد على قدم المساواة في قطاع تقييس الاتصالات </w:t>
            </w:r>
            <w:r w:rsidRPr="00B514FD">
              <w:rPr>
                <w:rFonts w:ascii="CG Times" w:hAnsi="CG Times" w:hint="cs"/>
                <w:sz w:val="20"/>
                <w:szCs w:val="26"/>
                <w:rtl/>
              </w:rPr>
              <w:t>للاتحاد الدولي للاتصالات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68</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sz w:val="20"/>
                <w:szCs w:val="26"/>
                <w:rtl/>
                <w:lang w:bidi="ar-EG"/>
              </w:rPr>
              <w:t xml:space="preserve">تنفيذ القرار </w:t>
            </w:r>
            <w:r w:rsidRPr="00B514FD">
              <w:rPr>
                <w:rFonts w:ascii="CG Times" w:hAnsi="CG Times"/>
                <w:sz w:val="20"/>
                <w:szCs w:val="26"/>
                <w:lang w:bidi="ar-EG"/>
              </w:rPr>
              <w:t>122</w:t>
            </w:r>
            <w:r w:rsidRPr="00B514FD">
              <w:rPr>
                <w:rFonts w:ascii="CG Times" w:hAnsi="CG Times"/>
                <w:sz w:val="20"/>
                <w:szCs w:val="26"/>
                <w:rtl/>
                <w:lang w:bidi="ar-EG"/>
              </w:rPr>
              <w:t xml:space="preserve"> (المراج</w:t>
            </w:r>
            <w:r w:rsidR="005A1181">
              <w:rPr>
                <w:rFonts w:ascii="CG Times" w:hAnsi="CG Times" w:hint="cs"/>
                <w:sz w:val="20"/>
                <w:szCs w:val="26"/>
                <w:rtl/>
                <w:lang w:bidi="ar-EG"/>
              </w:rPr>
              <w:t>َ</w:t>
            </w:r>
            <w:r w:rsidRPr="00B514FD">
              <w:rPr>
                <w:rFonts w:ascii="CG Times" w:hAnsi="CG Times"/>
                <w:sz w:val="20"/>
                <w:szCs w:val="26"/>
                <w:rtl/>
                <w:lang w:bidi="ar-EG"/>
              </w:rPr>
              <w:t>ع في</w:t>
            </w:r>
            <w:r w:rsidRPr="00B514FD" w:rsidDel="002D511E">
              <w:rPr>
                <w:rFonts w:ascii="CG Times" w:hAnsi="CG Times"/>
                <w:sz w:val="20"/>
                <w:szCs w:val="26"/>
                <w:rtl/>
                <w:lang w:bidi="ar-EG"/>
              </w:rPr>
              <w:t xml:space="preserve"> </w:t>
            </w:r>
            <w:r w:rsidRPr="00B514FD">
              <w:rPr>
                <w:rFonts w:ascii="CG Times" w:hAnsi="CG Times" w:hint="cs"/>
                <w:sz w:val="20"/>
                <w:szCs w:val="26"/>
                <w:rtl/>
                <w:lang w:bidi="ar-EG"/>
              </w:rPr>
              <w:t xml:space="preserve">غوادالاخارا، </w:t>
            </w:r>
            <w:r w:rsidRPr="00B514FD">
              <w:rPr>
                <w:rFonts w:ascii="CG Times" w:hAnsi="CG Times"/>
                <w:sz w:val="20"/>
                <w:szCs w:val="26"/>
                <w:lang w:bidi="ar-EG"/>
              </w:rPr>
              <w:t>2010</w:t>
            </w:r>
            <w:r w:rsidRPr="00B514FD">
              <w:rPr>
                <w:rFonts w:ascii="CG Times" w:hAnsi="CG Times" w:hint="cs"/>
                <w:sz w:val="20"/>
                <w:szCs w:val="26"/>
                <w:rtl/>
                <w:lang w:bidi="ar-EG"/>
              </w:rPr>
              <w:t xml:space="preserve">) لمؤتمر المندوبين المفوضين بشأن </w:t>
            </w:r>
            <w:r w:rsidRPr="00B514FD">
              <w:rPr>
                <w:rFonts w:ascii="CG Times" w:hAnsi="CG Times"/>
                <w:sz w:val="20"/>
                <w:szCs w:val="26"/>
                <w:rtl/>
                <w:lang w:bidi="ar-EG"/>
              </w:rPr>
              <w:t>الدور المتطور للجمعية العالمية لتقييس الاتصالات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69</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النفاذ إلى موارد الإنترنت واستعمالها على أساس غير تمييزي</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70</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bookmarkStart w:id="18" w:name="_Toc219803569"/>
            <w:bookmarkStart w:id="19" w:name="_Toc349551620"/>
            <w:r w:rsidRPr="00B514FD">
              <w:rPr>
                <w:rFonts w:ascii="CG Times" w:hAnsi="CG Times"/>
                <w:sz w:val="20"/>
                <w:szCs w:val="26"/>
                <w:rtl/>
                <w:lang w:bidi="ar-EG"/>
              </w:rPr>
              <w:t xml:space="preserve">نفاذ الأشخاص </w:t>
            </w:r>
            <w:r w:rsidRPr="00B514FD">
              <w:rPr>
                <w:rFonts w:ascii="CG Times" w:hAnsi="CG Times" w:hint="cs"/>
                <w:sz w:val="20"/>
                <w:szCs w:val="26"/>
                <w:rtl/>
                <w:lang w:bidi="ar-EG"/>
              </w:rPr>
              <w:t>ذوي الإعاقة</w:t>
            </w:r>
            <w:r w:rsidRPr="00B514FD">
              <w:rPr>
                <w:rFonts w:ascii="CG Times" w:hAnsi="CG Times"/>
                <w:sz w:val="20"/>
                <w:szCs w:val="26"/>
                <w:rtl/>
                <w:lang w:bidi="ar-EG"/>
              </w:rPr>
              <w:t xml:space="preserve"> إلى الاتصالات/تكنولوجيا المعلومات والاتصالات</w:t>
            </w:r>
            <w:bookmarkEnd w:id="18"/>
            <w:bookmarkEnd w:id="19"/>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71</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السماح للهيئات الأكاديمية بالمشاركة في عمل قطاع تقييس الاتصالات للاتحاد الدولي للاتصالات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72</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cs"/>
                <w:sz w:val="20"/>
                <w:szCs w:val="26"/>
                <w:rtl/>
              </w:rPr>
              <w:t>مشاكل القياس المتعلقة بالتعرض البشري للمجالات الكهرمغنطيسية</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73</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rPr>
            </w:pPr>
            <w:r w:rsidRPr="00B514FD">
              <w:rPr>
                <w:rFonts w:ascii="CG Times" w:hAnsi="CG Times" w:hint="cs"/>
                <w:sz w:val="20"/>
                <w:szCs w:val="26"/>
                <w:rtl/>
              </w:rPr>
              <w:t>تكنولوجيا المعلومات والاتصالات والبيئة وتغير المناخ</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74</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sz w:val="20"/>
                <w:szCs w:val="26"/>
                <w:rtl/>
                <w:lang w:bidi="ar-EG"/>
              </w:rPr>
              <w:t xml:space="preserve">قبول أعضاء القطاع من البلدان النامية في أعمال قطاع تقييس الاتصالات </w:t>
            </w:r>
            <w:r w:rsidRPr="00B514FD">
              <w:rPr>
                <w:rFonts w:ascii="CG Times" w:hAnsi="CG Times" w:hint="cs"/>
                <w:sz w:val="20"/>
                <w:szCs w:val="26"/>
                <w:rtl/>
              </w:rPr>
              <w:t>للاتحاد الدولي للاتصالات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75</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z w:val="20"/>
                <w:szCs w:val="26"/>
                <w:rtl/>
                <w:lang w:bidi="ar-EG"/>
              </w:rPr>
            </w:pPr>
            <w:r w:rsidRPr="00B514FD">
              <w:rPr>
                <w:rFonts w:ascii="CG Times" w:hAnsi="CG Times" w:hint="eastAsia"/>
                <w:sz w:val="20"/>
                <w:szCs w:val="26"/>
                <w:rtl/>
              </w:rPr>
              <w:t>مساهمة</w:t>
            </w:r>
            <w:r w:rsidRPr="00B514FD">
              <w:rPr>
                <w:rFonts w:ascii="CG Times" w:hAnsi="CG Times"/>
                <w:sz w:val="20"/>
                <w:szCs w:val="26"/>
                <w:rtl/>
              </w:rPr>
              <w:t xml:space="preserve"> </w:t>
            </w:r>
            <w:r w:rsidRPr="00B514FD">
              <w:rPr>
                <w:rFonts w:ascii="CG Times" w:hAnsi="CG Times" w:hint="eastAsia"/>
                <w:sz w:val="20"/>
                <w:szCs w:val="26"/>
                <w:rtl/>
              </w:rPr>
              <w:t>قطاع</w:t>
            </w:r>
            <w:r w:rsidRPr="00B514FD">
              <w:rPr>
                <w:rFonts w:ascii="CG Times" w:hAnsi="CG Times"/>
                <w:sz w:val="20"/>
                <w:szCs w:val="26"/>
                <w:rtl/>
              </w:rPr>
              <w:t xml:space="preserve"> </w:t>
            </w:r>
            <w:r w:rsidRPr="00B514FD">
              <w:rPr>
                <w:rFonts w:ascii="CG Times" w:hAnsi="CG Times" w:hint="eastAsia"/>
                <w:sz w:val="20"/>
                <w:szCs w:val="26"/>
                <w:rtl/>
              </w:rPr>
              <w:t>تقييس</w:t>
            </w:r>
            <w:r w:rsidRPr="00B514FD">
              <w:rPr>
                <w:rFonts w:ascii="CG Times" w:hAnsi="CG Times"/>
                <w:sz w:val="20"/>
                <w:szCs w:val="26"/>
                <w:rtl/>
              </w:rPr>
              <w:t xml:space="preserve"> </w:t>
            </w:r>
            <w:r w:rsidRPr="00B514FD">
              <w:rPr>
                <w:rFonts w:ascii="CG Times" w:hAnsi="CG Times" w:hint="eastAsia"/>
                <w:sz w:val="20"/>
                <w:szCs w:val="26"/>
                <w:rtl/>
              </w:rPr>
              <w:t>الاتصالات</w:t>
            </w:r>
            <w:r w:rsidR="00E9686F">
              <w:rPr>
                <w:rFonts w:ascii="CG Times" w:hAnsi="CG Times" w:hint="cs"/>
                <w:sz w:val="20"/>
                <w:szCs w:val="26"/>
                <w:rtl/>
              </w:rPr>
              <w:t xml:space="preserve"> للاتحاد الدولي للاتصالات</w:t>
            </w:r>
            <w:r w:rsidRPr="00B514FD">
              <w:rPr>
                <w:rFonts w:ascii="CG Times" w:hAnsi="CG Times"/>
                <w:sz w:val="20"/>
                <w:szCs w:val="26"/>
                <w:rtl/>
              </w:rPr>
              <w:t xml:space="preserve"> </w:t>
            </w:r>
            <w:r w:rsidRPr="00B514FD">
              <w:rPr>
                <w:rFonts w:ascii="CG Times" w:hAnsi="CG Times" w:hint="eastAsia"/>
                <w:sz w:val="20"/>
                <w:szCs w:val="26"/>
                <w:rtl/>
              </w:rPr>
              <w:t>في تنفيذ</w:t>
            </w:r>
            <w:r w:rsidRPr="00B514FD">
              <w:rPr>
                <w:rFonts w:ascii="CG Times" w:hAnsi="CG Times"/>
                <w:sz w:val="20"/>
                <w:szCs w:val="26"/>
                <w:rtl/>
              </w:rPr>
              <w:t xml:space="preserve"> </w:t>
            </w:r>
            <w:r w:rsidRPr="00B514FD">
              <w:rPr>
                <w:rFonts w:ascii="CG Times" w:hAnsi="CG Times" w:hint="eastAsia"/>
                <w:sz w:val="20"/>
                <w:szCs w:val="26"/>
                <w:rtl/>
              </w:rPr>
              <w:t>نواتج</w:t>
            </w:r>
            <w:r w:rsidRPr="00B514FD">
              <w:rPr>
                <w:rFonts w:ascii="CG Times" w:hAnsi="CG Times"/>
                <w:sz w:val="20"/>
                <w:szCs w:val="26"/>
                <w:rtl/>
              </w:rPr>
              <w:t xml:space="preserve"> </w:t>
            </w:r>
            <w:r w:rsidRPr="00B514FD">
              <w:rPr>
                <w:rFonts w:ascii="CG Times" w:hAnsi="CG Times" w:hint="eastAsia"/>
                <w:sz w:val="20"/>
                <w:szCs w:val="26"/>
                <w:rtl/>
              </w:rPr>
              <w:t>القمة</w:t>
            </w:r>
            <w:r w:rsidRPr="00B514FD">
              <w:rPr>
                <w:rFonts w:ascii="CG Times" w:hAnsi="CG Times"/>
                <w:sz w:val="20"/>
                <w:szCs w:val="26"/>
                <w:rtl/>
              </w:rPr>
              <w:t xml:space="preserve"> </w:t>
            </w:r>
            <w:r w:rsidRPr="00B514FD">
              <w:rPr>
                <w:rFonts w:ascii="CG Times" w:hAnsi="CG Times" w:hint="eastAsia"/>
                <w:sz w:val="20"/>
                <w:szCs w:val="26"/>
                <w:rtl/>
              </w:rPr>
              <w:t>العالمية</w:t>
            </w:r>
            <w:r w:rsidRPr="00B514FD">
              <w:rPr>
                <w:rFonts w:ascii="CG Times" w:hAnsi="CG Times"/>
                <w:sz w:val="20"/>
                <w:szCs w:val="26"/>
                <w:rtl/>
              </w:rPr>
              <w:t xml:space="preserve"> </w:t>
            </w:r>
            <w:r w:rsidRPr="00B514FD">
              <w:rPr>
                <w:rFonts w:ascii="CG Times" w:hAnsi="CG Times" w:hint="eastAsia"/>
                <w:sz w:val="20"/>
                <w:szCs w:val="26"/>
                <w:rtl/>
              </w:rPr>
              <w:t>لمجتمع</w:t>
            </w:r>
            <w:r w:rsidRPr="00B514FD">
              <w:rPr>
                <w:rFonts w:ascii="CG Times" w:hAnsi="CG Times"/>
                <w:sz w:val="20"/>
                <w:szCs w:val="26"/>
                <w:rtl/>
              </w:rPr>
              <w:t xml:space="preserve"> </w:t>
            </w:r>
            <w:r w:rsidRPr="00B514FD">
              <w:rPr>
                <w:rFonts w:ascii="CG Times" w:hAnsi="CG Times" w:hint="eastAsia"/>
                <w:sz w:val="20"/>
                <w:szCs w:val="26"/>
                <w:rtl/>
              </w:rPr>
              <w:t>المعلومات</w:t>
            </w:r>
          </w:p>
        </w:tc>
      </w:tr>
      <w:tr w:rsidR="00540C7B" w:rsidRPr="001D12F6" w:rsidTr="001D12F6">
        <w:tc>
          <w:tcPr>
            <w:tcW w:w="1382" w:type="dxa"/>
            <w:shd w:val="clear" w:color="auto" w:fill="auto"/>
          </w:tcPr>
          <w:p w:rsidR="00540C7B" w:rsidRPr="001D12F6" w:rsidRDefault="00540C7B"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60" w:line="280" w:lineRule="exact"/>
              <w:jc w:val="center"/>
              <w:textAlignment w:val="baseline"/>
              <w:rPr>
                <w:rFonts w:ascii="CG Times" w:hAnsi="CG Times"/>
                <w:sz w:val="20"/>
                <w:szCs w:val="26"/>
                <w:lang w:val="en-GB"/>
              </w:rPr>
            </w:pPr>
            <w:r w:rsidRPr="001D12F6">
              <w:rPr>
                <w:rFonts w:ascii="CG Times" w:hAnsi="CG Times"/>
                <w:sz w:val="20"/>
                <w:lang w:val="en-GB"/>
              </w:rPr>
              <w:t>76</w:t>
            </w:r>
          </w:p>
        </w:tc>
        <w:tc>
          <w:tcPr>
            <w:tcW w:w="8467" w:type="dxa"/>
            <w:shd w:val="clear" w:color="auto" w:fill="auto"/>
          </w:tcPr>
          <w:p w:rsidR="00540C7B" w:rsidRPr="00B514FD" w:rsidRDefault="00743904" w:rsidP="00743904">
            <w:pPr>
              <w:tabs>
                <w:tab w:val="left" w:pos="794"/>
                <w:tab w:val="left" w:pos="1191"/>
                <w:tab w:val="left" w:pos="1588"/>
                <w:tab w:val="left" w:pos="1985"/>
              </w:tabs>
              <w:overflowPunct w:val="0"/>
              <w:autoSpaceDE w:val="0"/>
              <w:autoSpaceDN w:val="0"/>
              <w:adjustRightInd w:val="0"/>
              <w:spacing w:before="20" w:after="60" w:line="280" w:lineRule="exact"/>
              <w:textAlignment w:val="baseline"/>
              <w:rPr>
                <w:rFonts w:ascii="CG Times" w:hAnsi="CG Times"/>
                <w:spacing w:val="6"/>
                <w:sz w:val="20"/>
                <w:szCs w:val="26"/>
                <w:rtl/>
                <w:lang w:bidi="ar-EG"/>
              </w:rPr>
            </w:pPr>
            <w:r w:rsidRPr="00B514FD">
              <w:rPr>
                <w:rFonts w:ascii="CG Times" w:hAnsi="CG Times"/>
                <w:spacing w:val="6"/>
                <w:sz w:val="20"/>
                <w:szCs w:val="26"/>
                <w:rtl/>
              </w:rPr>
              <w:t>الدراسات المتعلقة باختبارات المطابقة وقابلية التشغيل البيني ومساعدة البلدان النامية والبرنامج المستقبلي المحتمل الخاص بعلامة</w:t>
            </w:r>
            <w:r w:rsidRPr="00B514FD">
              <w:rPr>
                <w:rFonts w:ascii="CG Times" w:hAnsi="CG Times" w:hint="cs"/>
                <w:spacing w:val="6"/>
                <w:sz w:val="20"/>
                <w:szCs w:val="26"/>
                <w:rtl/>
              </w:rPr>
              <w:t xml:space="preserve"> </w:t>
            </w:r>
            <w:r w:rsidRPr="00B514FD">
              <w:rPr>
                <w:rFonts w:ascii="CG Times" w:hAnsi="CG Times"/>
                <w:spacing w:val="6"/>
                <w:sz w:val="20"/>
                <w:szCs w:val="26"/>
                <w:rtl/>
              </w:rPr>
              <w:t>الاتحاد</w:t>
            </w:r>
          </w:p>
        </w:tc>
      </w:tr>
    </w:tbl>
    <w:p w:rsidR="00B97808" w:rsidRDefault="00B97808" w:rsidP="00B97808">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EG"/>
        </w:rPr>
      </w:pPr>
      <w:r w:rsidRPr="00540C7B">
        <w:rPr>
          <w:rFonts w:hint="cs"/>
          <w:b/>
          <w:bCs/>
          <w:rtl/>
          <w:lang w:val="en-GB" w:bidi="ar-EG"/>
        </w:rPr>
        <w:t xml:space="preserve">الجدول </w:t>
      </w:r>
      <w:r>
        <w:rPr>
          <w:b/>
          <w:bCs/>
          <w:lang w:bidi="ar-EG"/>
        </w:rPr>
        <w:t>2.1</w:t>
      </w:r>
      <w:r>
        <w:rPr>
          <w:rFonts w:hint="cs"/>
          <w:b/>
          <w:bCs/>
          <w:rtl/>
          <w:lang w:bidi="ar-EG"/>
        </w:rPr>
        <w:t xml:space="preserve"> -</w:t>
      </w:r>
      <w:r w:rsidRPr="00540C7B">
        <w:rPr>
          <w:rFonts w:hint="cs"/>
          <w:b/>
          <w:bCs/>
          <w:rtl/>
          <w:lang w:bidi="ar-EG"/>
        </w:rPr>
        <w:t xml:space="preserve"> </w:t>
      </w:r>
      <w:r w:rsidR="00B638C1">
        <w:rPr>
          <w:rFonts w:hint="cs"/>
          <w:b/>
          <w:bCs/>
          <w:rtl/>
          <w:lang w:bidi="ar-EG"/>
        </w:rPr>
        <w:t>ال</w:t>
      </w:r>
      <w:r w:rsidRPr="00540C7B">
        <w:rPr>
          <w:rFonts w:hint="cs"/>
          <w:b/>
          <w:bCs/>
          <w:rtl/>
          <w:lang w:bidi="ar-EG"/>
        </w:rPr>
        <w:t xml:space="preserve">قرارات </w:t>
      </w:r>
      <w:r w:rsidR="00B638C1">
        <w:rPr>
          <w:rFonts w:hint="cs"/>
          <w:b/>
          <w:bCs/>
          <w:rtl/>
          <w:lang w:bidi="ar-EG"/>
        </w:rPr>
        <w:t>ال</w:t>
      </w:r>
      <w:r>
        <w:rPr>
          <w:rFonts w:hint="cs"/>
          <w:b/>
          <w:bCs/>
          <w:rtl/>
          <w:lang w:bidi="ar-EG"/>
        </w:rPr>
        <w:t>جديدة</w:t>
      </w:r>
    </w:p>
    <w:p w:rsidR="00CC61B7" w:rsidRPr="00CC61B7" w:rsidRDefault="00CC61B7" w:rsidP="00CC61B7">
      <w:pPr>
        <w:rPr>
          <w:i/>
          <w:iCs/>
          <w:rtl/>
          <w:lang w:bidi="ar-EG"/>
        </w:rPr>
      </w:pPr>
      <w:r w:rsidRPr="00CC61B7">
        <w:rPr>
          <w:rFonts w:hint="cs"/>
          <w:i/>
          <w:iCs/>
          <w:rtl/>
          <w:lang w:bidi="ar-EG"/>
        </w:rPr>
        <w:t>ملاحظة: أضيفت الأرقام النهائية للقرارات بالتتابع.</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الرقم</w:t>
            </w:r>
          </w:p>
        </w:tc>
        <w:tc>
          <w:tcPr>
            <w:tcW w:w="8472"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SY"/>
              </w:rPr>
              <w:t>77</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bookmarkStart w:id="20" w:name="_Toc349551634"/>
            <w:r w:rsidRPr="00E004B8">
              <w:rPr>
                <w:rFonts w:ascii="CG Times" w:hAnsi="CG Times" w:hint="cs"/>
                <w:sz w:val="20"/>
                <w:szCs w:val="26"/>
                <w:rtl/>
              </w:rPr>
              <w:t>أعمال التقييس المتعلقة بالتوصيل الشبكي المعرّف بالبرمجيات في قطاع تقييس الاتصالات للاتحاد الدولي للاتصالات</w:t>
            </w:r>
            <w:bookmarkEnd w:id="20"/>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SY"/>
              </w:rPr>
              <w:t>78</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bidi="ar-SY"/>
              </w:rPr>
            </w:pPr>
            <w:bookmarkStart w:id="21" w:name="_Toc280260362"/>
            <w:bookmarkStart w:id="22" w:name="_Toc349551636"/>
            <w:r w:rsidRPr="00E004B8">
              <w:rPr>
                <w:rFonts w:ascii="CG Times" w:hAnsi="CG Times"/>
                <w:sz w:val="20"/>
                <w:szCs w:val="26"/>
                <w:rtl/>
                <w:lang w:bidi="ar-EG"/>
              </w:rPr>
              <w:t>تطبيقات</w:t>
            </w:r>
            <w:r w:rsidRPr="00E004B8">
              <w:rPr>
                <w:rFonts w:ascii="CG Times" w:hAnsi="CG Times" w:hint="cs"/>
                <w:sz w:val="20"/>
                <w:szCs w:val="26"/>
                <w:rtl/>
                <w:lang w:bidi="ar-EG"/>
              </w:rPr>
              <w:t xml:space="preserve"> ومعايير</w:t>
            </w:r>
            <w:r w:rsidRPr="00E004B8">
              <w:rPr>
                <w:rFonts w:ascii="CG Times" w:hAnsi="CG Times"/>
                <w:sz w:val="20"/>
                <w:szCs w:val="26"/>
                <w:rtl/>
                <w:lang w:bidi="ar-EG"/>
              </w:rPr>
              <w:t xml:space="preserve"> تكنولوجيا المعلومات</w:t>
            </w:r>
            <w:r w:rsidRPr="00E004B8">
              <w:rPr>
                <w:rFonts w:ascii="CG Times" w:hAnsi="CG Times" w:hint="cs"/>
                <w:sz w:val="20"/>
                <w:szCs w:val="26"/>
                <w:rtl/>
                <w:lang w:bidi="ar-EG"/>
              </w:rPr>
              <w:t xml:space="preserve"> والاتصالات </w:t>
            </w:r>
            <w:r w:rsidRPr="00E004B8">
              <w:rPr>
                <w:rFonts w:ascii="CG Times" w:hAnsi="CG Times"/>
                <w:sz w:val="20"/>
                <w:szCs w:val="26"/>
                <w:rtl/>
                <w:lang w:bidi="ar-EG"/>
              </w:rPr>
              <w:t>من أجل</w:t>
            </w:r>
            <w:r w:rsidRPr="00E004B8">
              <w:rPr>
                <w:rFonts w:ascii="CG Times" w:hAnsi="CG Times" w:hint="cs"/>
                <w:sz w:val="20"/>
                <w:szCs w:val="26"/>
                <w:rtl/>
                <w:lang w:bidi="ar-EG"/>
              </w:rPr>
              <w:t xml:space="preserve"> تحسين النفاذ إلى خدمات</w:t>
            </w:r>
            <w:r w:rsidRPr="00E004B8">
              <w:rPr>
                <w:rFonts w:ascii="CG Times" w:hAnsi="CG Times"/>
                <w:sz w:val="20"/>
                <w:szCs w:val="26"/>
                <w:rtl/>
                <w:lang w:bidi="ar-EG"/>
              </w:rPr>
              <w:t xml:space="preserve"> الصحة الإلكترونية</w:t>
            </w:r>
            <w:bookmarkEnd w:id="21"/>
            <w:bookmarkEnd w:id="22"/>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79</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bidi="ar-EG"/>
              </w:rPr>
            </w:pPr>
            <w:bookmarkStart w:id="23" w:name="_Toc349551638"/>
            <w:r w:rsidRPr="00E004B8">
              <w:rPr>
                <w:rFonts w:ascii="CG Times" w:hAnsi="CG Times" w:hint="eastAsia"/>
                <w:sz w:val="20"/>
                <w:szCs w:val="26"/>
                <w:rtl/>
              </w:rPr>
              <w:t>دور</w:t>
            </w:r>
            <w:r w:rsidRPr="00E004B8">
              <w:rPr>
                <w:rFonts w:ascii="CG Times" w:hAnsi="CG Times"/>
                <w:sz w:val="20"/>
                <w:szCs w:val="26"/>
                <w:rtl/>
              </w:rPr>
              <w:t xml:space="preserve"> الاتصالات/تكنولوجيا المعلومات والاتصالات في </w:t>
            </w:r>
            <w:r w:rsidRPr="00E004B8">
              <w:rPr>
                <w:rFonts w:ascii="CG Times" w:hAnsi="CG Times" w:hint="cs"/>
                <w:sz w:val="20"/>
                <w:szCs w:val="26"/>
                <w:rtl/>
              </w:rPr>
              <w:t>إدارة</w:t>
            </w:r>
            <w:r w:rsidRPr="00E004B8">
              <w:rPr>
                <w:rFonts w:ascii="CG Times" w:hAnsi="CG Times" w:hint="cs"/>
                <w:sz w:val="20"/>
                <w:szCs w:val="26"/>
                <w:rtl/>
                <w:lang w:bidi="ar-EG"/>
              </w:rPr>
              <w:t xml:space="preserve"> </w:t>
            </w:r>
            <w:r w:rsidRPr="00E004B8">
              <w:rPr>
                <w:rFonts w:ascii="CG Times" w:hAnsi="CG Times" w:hint="cs"/>
                <w:sz w:val="20"/>
                <w:szCs w:val="26"/>
                <w:rtl/>
              </w:rPr>
              <w:t>المخلفات</w:t>
            </w:r>
            <w:r w:rsidRPr="00E004B8">
              <w:rPr>
                <w:rFonts w:ascii="CG Times" w:hAnsi="CG Times"/>
                <w:sz w:val="20"/>
                <w:szCs w:val="26"/>
                <w:rtl/>
              </w:rPr>
              <w:t xml:space="preserve"> الإلكترونية الناتجة عن أجهزة الاتصالات</w:t>
            </w:r>
            <w:r w:rsidRPr="00E004B8">
              <w:rPr>
                <w:rFonts w:ascii="CG Times" w:hAnsi="CG Times" w:hint="cs"/>
                <w:sz w:val="20"/>
                <w:szCs w:val="26"/>
                <w:rtl/>
                <w:lang w:bidi="ar-EG"/>
              </w:rPr>
              <w:t xml:space="preserve"> </w:t>
            </w:r>
            <w:r w:rsidRPr="00E004B8">
              <w:rPr>
                <w:rFonts w:ascii="CG Times" w:hAnsi="CG Times" w:hint="eastAsia"/>
                <w:sz w:val="20"/>
                <w:szCs w:val="26"/>
                <w:rtl/>
              </w:rPr>
              <w:t>وتكنولوجيا</w:t>
            </w:r>
            <w:r w:rsidRPr="00E004B8">
              <w:rPr>
                <w:rFonts w:ascii="CG Times" w:hAnsi="CG Times"/>
                <w:sz w:val="20"/>
                <w:szCs w:val="26"/>
                <w:rtl/>
              </w:rPr>
              <w:t xml:space="preserve"> </w:t>
            </w:r>
            <w:r w:rsidRPr="00E004B8">
              <w:rPr>
                <w:rFonts w:ascii="CG Times" w:hAnsi="CG Times" w:hint="eastAsia"/>
                <w:sz w:val="20"/>
                <w:szCs w:val="26"/>
                <w:rtl/>
              </w:rPr>
              <w:t>المعلومات</w:t>
            </w:r>
            <w:r w:rsidRPr="00E004B8">
              <w:rPr>
                <w:rFonts w:ascii="CG Times" w:hAnsi="CG Times" w:hint="cs"/>
                <w:sz w:val="20"/>
                <w:szCs w:val="26"/>
                <w:rtl/>
              </w:rPr>
              <w:t xml:space="preserve"> والتحكم فيها</w:t>
            </w:r>
            <w:r w:rsidRPr="00E004B8">
              <w:rPr>
                <w:rFonts w:ascii="CG Times" w:hAnsi="CG Times"/>
                <w:sz w:val="20"/>
                <w:szCs w:val="26"/>
                <w:rtl/>
              </w:rPr>
              <w:t xml:space="preserve"> </w:t>
            </w:r>
            <w:r w:rsidRPr="00E004B8">
              <w:rPr>
                <w:rFonts w:ascii="CG Times" w:hAnsi="CG Times" w:hint="cs"/>
                <w:sz w:val="20"/>
                <w:szCs w:val="26"/>
                <w:rtl/>
              </w:rPr>
              <w:t>وطرائق</w:t>
            </w:r>
            <w:r w:rsidRPr="00E004B8">
              <w:rPr>
                <w:rFonts w:ascii="CG Times" w:hAnsi="CG Times"/>
                <w:sz w:val="20"/>
                <w:szCs w:val="26"/>
                <w:rtl/>
              </w:rPr>
              <w:t xml:space="preserve"> </w:t>
            </w:r>
            <w:r w:rsidRPr="00E004B8">
              <w:rPr>
                <w:rFonts w:ascii="CG Times" w:hAnsi="CG Times" w:hint="eastAsia"/>
                <w:sz w:val="20"/>
                <w:szCs w:val="26"/>
                <w:rtl/>
              </w:rPr>
              <w:t>معالجتها</w:t>
            </w:r>
            <w:bookmarkEnd w:id="23"/>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80</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bookmarkStart w:id="24" w:name="_Toc349551640"/>
            <w:r w:rsidRPr="00E004B8">
              <w:rPr>
                <w:rFonts w:ascii="CG Times" w:hAnsi="CG Times" w:hint="cs"/>
                <w:sz w:val="20"/>
                <w:szCs w:val="26"/>
                <w:rtl/>
              </w:rPr>
              <w:t>تقدير المشاركة</w:t>
            </w:r>
            <w:r w:rsidRPr="00E004B8">
              <w:rPr>
                <w:rFonts w:ascii="CG Times" w:hAnsi="CG Times"/>
                <w:sz w:val="20"/>
                <w:szCs w:val="26"/>
                <w:rtl/>
              </w:rPr>
              <w:t xml:space="preserve"> </w:t>
            </w:r>
            <w:r w:rsidRPr="00E004B8">
              <w:rPr>
                <w:rFonts w:ascii="CG Times" w:hAnsi="CG Times" w:hint="cs"/>
                <w:sz w:val="20"/>
                <w:szCs w:val="26"/>
                <w:rtl/>
              </w:rPr>
              <w:t xml:space="preserve">الفعّالة </w:t>
            </w:r>
            <w:r w:rsidRPr="00E20637">
              <w:rPr>
                <w:rFonts w:ascii="CG Times" w:hAnsi="CG Times" w:hint="cs"/>
                <w:sz w:val="20"/>
                <w:szCs w:val="26"/>
                <w:rtl/>
              </w:rPr>
              <w:t>لل</w:t>
            </w:r>
            <w:r w:rsidRPr="00E20637">
              <w:rPr>
                <w:rFonts w:ascii="CG Times" w:hAnsi="CG Times"/>
                <w:sz w:val="20"/>
                <w:szCs w:val="26"/>
                <w:rtl/>
              </w:rPr>
              <w:t>هيئات الأكاديمية والجامعات ومؤسسات البحوث المرتبطة بها</w:t>
            </w:r>
            <w:r w:rsidRPr="00E004B8">
              <w:rPr>
                <w:rFonts w:ascii="CG Times" w:hAnsi="CG Times" w:hint="cs"/>
                <w:sz w:val="20"/>
                <w:szCs w:val="26"/>
                <w:rtl/>
              </w:rPr>
              <w:t xml:space="preserve"> في</w:t>
            </w:r>
            <w:r w:rsidRPr="00E004B8">
              <w:rPr>
                <w:rFonts w:ascii="CG Times" w:hAnsi="CG Times" w:hint="eastAsia"/>
                <w:sz w:val="20"/>
                <w:szCs w:val="26"/>
              </w:rPr>
              <w:t> </w:t>
            </w:r>
            <w:r w:rsidRPr="00E004B8">
              <w:rPr>
                <w:rFonts w:ascii="CG Times" w:hAnsi="CG Times" w:hint="cs"/>
                <w:sz w:val="20"/>
                <w:szCs w:val="26"/>
                <w:rtl/>
              </w:rPr>
              <w:t>إعداد نواتج قطاع تقييس الاتصالات للاتحاد الدولي للاتصالات</w:t>
            </w:r>
            <w:bookmarkEnd w:id="24"/>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81</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bookmarkStart w:id="25" w:name="_Toc349551642"/>
            <w:r w:rsidRPr="00E004B8">
              <w:rPr>
                <w:rFonts w:ascii="CG Times" w:hAnsi="CG Times" w:hint="cs"/>
                <w:sz w:val="20"/>
                <w:szCs w:val="26"/>
                <w:rtl/>
                <w:lang w:bidi="ar-EG"/>
              </w:rPr>
              <w:t>تعزيز التعاون</w:t>
            </w:r>
            <w:bookmarkEnd w:id="25"/>
          </w:p>
        </w:tc>
      </w:tr>
      <w:tr w:rsidR="00B97808" w:rsidRPr="001D12F6" w:rsidTr="001D12F6">
        <w:tc>
          <w:tcPr>
            <w:tcW w:w="1383" w:type="dxa"/>
            <w:shd w:val="clear" w:color="auto" w:fill="auto"/>
          </w:tcPr>
          <w:p w:rsidR="00B97808" w:rsidRPr="001D12F6" w:rsidRDefault="00B97808"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EG"/>
              </w:rPr>
              <w:t>82</w:t>
            </w:r>
          </w:p>
        </w:tc>
        <w:tc>
          <w:tcPr>
            <w:tcW w:w="8472" w:type="dxa"/>
            <w:shd w:val="clear" w:color="auto" w:fill="auto"/>
          </w:tcPr>
          <w:p w:rsidR="00B97808" w:rsidRPr="00E004B8" w:rsidRDefault="00B514FD" w:rsidP="00B514F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bookmarkStart w:id="26" w:name="_Toc349551644"/>
            <w:r w:rsidRPr="00E004B8">
              <w:rPr>
                <w:rFonts w:ascii="CG Times" w:hAnsi="CG Times" w:hint="cs"/>
                <w:sz w:val="20"/>
                <w:szCs w:val="26"/>
                <w:rtl/>
              </w:rPr>
              <w:t xml:space="preserve">استعراض استراتيجي وهيكلي لقطاع تقييس الاتصالات للاتحاد الدولي للاتصالات </w:t>
            </w:r>
            <w:r w:rsidRPr="00E004B8">
              <w:rPr>
                <w:rFonts w:ascii="CG Times" w:hAnsi="CG Times"/>
                <w:sz w:val="20"/>
                <w:szCs w:val="26"/>
              </w:rPr>
              <w:t>(ITU-T)</w:t>
            </w:r>
            <w:bookmarkEnd w:id="26"/>
          </w:p>
        </w:tc>
      </w:tr>
    </w:tbl>
    <w:p w:rsidR="00540C7B" w:rsidRPr="00540C7B" w:rsidRDefault="00540C7B" w:rsidP="00CC61B7">
      <w:pPr>
        <w:pageBreakBefore/>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EG"/>
        </w:rPr>
      </w:pPr>
      <w:r w:rsidRPr="00540C7B">
        <w:rPr>
          <w:rFonts w:hint="cs"/>
          <w:b/>
          <w:bCs/>
          <w:rtl/>
          <w:lang w:val="en-GB" w:bidi="ar-EG"/>
        </w:rPr>
        <w:t xml:space="preserve">الجدول </w:t>
      </w:r>
      <w:r w:rsidR="00B97808">
        <w:rPr>
          <w:b/>
          <w:bCs/>
          <w:lang w:bidi="ar-EG"/>
        </w:rPr>
        <w:t>3.1</w:t>
      </w:r>
      <w:r w:rsidR="006736E8">
        <w:rPr>
          <w:rFonts w:hint="cs"/>
          <w:b/>
          <w:bCs/>
          <w:rtl/>
          <w:lang w:bidi="ar-EG"/>
        </w:rPr>
        <w:t xml:space="preserve"> -</w:t>
      </w:r>
      <w:r w:rsidRPr="00540C7B">
        <w:rPr>
          <w:rFonts w:hint="cs"/>
          <w:b/>
          <w:bCs/>
          <w:rtl/>
          <w:lang w:bidi="ar-EG"/>
        </w:rPr>
        <w:t xml:space="preserve"> قرارات لم يطرأ عليها تغيير</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540C7B" w:rsidRPr="001D12F6" w:rsidTr="001D12F6">
        <w:tc>
          <w:tcPr>
            <w:tcW w:w="1383" w:type="dxa"/>
            <w:shd w:val="clear" w:color="auto" w:fill="auto"/>
          </w:tcPr>
          <w:p w:rsidR="00540C7B"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540C7B" w:rsidRPr="001D12F6">
              <w:rPr>
                <w:rFonts w:ascii="CG Times" w:hAnsi="CG Times" w:hint="cs"/>
                <w:b/>
                <w:bCs/>
                <w:sz w:val="20"/>
                <w:szCs w:val="26"/>
                <w:rtl/>
                <w:lang w:bidi="ar-EG"/>
              </w:rPr>
              <w:t>رقم</w:t>
            </w:r>
          </w:p>
        </w:tc>
        <w:tc>
          <w:tcPr>
            <w:tcW w:w="8472" w:type="dxa"/>
            <w:shd w:val="clear" w:color="auto" w:fill="auto"/>
          </w:tcPr>
          <w:p w:rsidR="00540C7B" w:rsidRPr="001D12F6" w:rsidRDefault="00540C7B"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1D12F6" w:rsidTr="001D12F6">
        <w:tc>
          <w:tcPr>
            <w:tcW w:w="1383" w:type="dxa"/>
            <w:shd w:val="clear" w:color="auto" w:fill="auto"/>
          </w:tcPr>
          <w:p w:rsidR="00540C7B" w:rsidRPr="001D12F6" w:rsidRDefault="00540C7B"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p>
        </w:tc>
        <w:tc>
          <w:tcPr>
            <w:tcW w:w="8472" w:type="dxa"/>
            <w:shd w:val="clear" w:color="auto" w:fill="auto"/>
          </w:tcPr>
          <w:p w:rsidR="00540C7B" w:rsidRPr="001D12F6" w:rsidRDefault="004D5EB7"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Pr>
                <w:rFonts w:ascii="CG Times" w:hAnsi="CG Times" w:hint="cs"/>
                <w:sz w:val="20"/>
                <w:szCs w:val="26"/>
                <w:rtl/>
              </w:rPr>
              <w:t>لا توجد</w:t>
            </w:r>
          </w:p>
        </w:tc>
      </w:tr>
    </w:tbl>
    <w:p w:rsidR="00540C7B" w:rsidRPr="00540C7B" w:rsidRDefault="00540C7B" w:rsidP="00B97808">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EG"/>
        </w:rPr>
      </w:pPr>
      <w:r w:rsidRPr="00540C7B">
        <w:rPr>
          <w:rFonts w:hint="cs"/>
          <w:b/>
          <w:bCs/>
          <w:rtl/>
          <w:lang w:val="en-GB"/>
        </w:rPr>
        <w:t xml:space="preserve">الجدول </w:t>
      </w:r>
      <w:r w:rsidR="00B97808">
        <w:rPr>
          <w:b/>
          <w:bCs/>
        </w:rPr>
        <w:t>4.1</w:t>
      </w:r>
      <w:r w:rsidR="006736E8">
        <w:rPr>
          <w:rFonts w:hint="cs"/>
          <w:b/>
          <w:bCs/>
          <w:rtl/>
          <w:lang w:bidi="ar-EG"/>
        </w:rPr>
        <w:t xml:space="preserve"> -</w:t>
      </w:r>
      <w:r w:rsidRPr="00540C7B">
        <w:rPr>
          <w:rFonts w:hint="cs"/>
          <w:b/>
          <w:bCs/>
          <w:rtl/>
          <w:lang w:bidi="ar-EG"/>
        </w:rPr>
        <w:t xml:space="preserve"> قرارات تم حذفها</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540C7B" w:rsidRPr="001D12F6" w:rsidTr="001D12F6">
        <w:tc>
          <w:tcPr>
            <w:tcW w:w="1382" w:type="dxa"/>
            <w:shd w:val="clear" w:color="auto" w:fill="auto"/>
          </w:tcPr>
          <w:p w:rsidR="00540C7B"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540C7B" w:rsidRPr="001D12F6">
              <w:rPr>
                <w:rFonts w:ascii="CG Times" w:hAnsi="CG Times" w:hint="cs"/>
                <w:b/>
                <w:bCs/>
                <w:sz w:val="20"/>
                <w:szCs w:val="26"/>
                <w:rtl/>
                <w:lang w:bidi="ar-EG"/>
              </w:rPr>
              <w:t>رقم</w:t>
            </w:r>
          </w:p>
        </w:tc>
        <w:tc>
          <w:tcPr>
            <w:tcW w:w="8467" w:type="dxa"/>
            <w:shd w:val="clear" w:color="auto" w:fill="auto"/>
          </w:tcPr>
          <w:p w:rsidR="00540C7B" w:rsidRPr="001D12F6" w:rsidRDefault="00540C7B"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1D12F6" w:rsidTr="001D12F6">
        <w:tc>
          <w:tcPr>
            <w:tcW w:w="1382" w:type="dxa"/>
            <w:shd w:val="clear" w:color="auto" w:fill="auto"/>
          </w:tcPr>
          <w:p w:rsidR="00540C7B" w:rsidRPr="001D12F6" w:rsidRDefault="0062228C"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17</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تقييس الاتصالات وعلاقته بمصالح البلدان النامية</w:t>
            </w:r>
          </w:p>
        </w:tc>
      </w:tr>
      <w:tr w:rsidR="00540C7B" w:rsidRPr="001D12F6" w:rsidTr="001D12F6">
        <w:tc>
          <w:tcPr>
            <w:tcW w:w="1382" w:type="dxa"/>
            <w:shd w:val="clear" w:color="auto" w:fill="auto"/>
          </w:tcPr>
          <w:p w:rsidR="00540C7B" w:rsidRPr="001D12F6" w:rsidRDefault="0062228C"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26</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bidi="ar-SY"/>
              </w:rPr>
            </w:pPr>
            <w:r w:rsidRPr="00E004B8">
              <w:rPr>
                <w:rFonts w:ascii="CG Times" w:hAnsi="CG Times" w:hint="cs"/>
                <w:sz w:val="20"/>
                <w:szCs w:val="26"/>
                <w:rtl/>
              </w:rPr>
              <w:t xml:space="preserve">مساعدة الأفرقة الإقليمية للجنة الدراسات </w:t>
            </w:r>
            <w:r w:rsidRPr="00E004B8">
              <w:rPr>
                <w:rFonts w:ascii="CG Times" w:hAnsi="CG Times"/>
                <w:sz w:val="20"/>
                <w:szCs w:val="26"/>
                <w:lang w:bidi="ar-SY"/>
              </w:rPr>
              <w:t>3</w:t>
            </w:r>
          </w:p>
        </w:tc>
      </w:tr>
      <w:tr w:rsidR="00540C7B" w:rsidRPr="001D12F6" w:rsidTr="001D12F6">
        <w:tc>
          <w:tcPr>
            <w:tcW w:w="1382" w:type="dxa"/>
            <w:shd w:val="clear" w:color="auto" w:fill="auto"/>
          </w:tcPr>
          <w:p w:rsidR="00540C7B" w:rsidRPr="001D12F6" w:rsidRDefault="0062228C"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53</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sz w:val="20"/>
                <w:szCs w:val="26"/>
                <w:rtl/>
                <w:lang w:bidi="ar-EG"/>
              </w:rPr>
              <w:t>إنشاء فريق تنسيق لورش العمل والحلقات الدراسية</w:t>
            </w:r>
          </w:p>
        </w:tc>
      </w:tr>
      <w:tr w:rsidR="0062228C" w:rsidRPr="001D12F6" w:rsidTr="001D12F6">
        <w:tc>
          <w:tcPr>
            <w:tcW w:w="1382" w:type="dxa"/>
            <w:shd w:val="clear" w:color="auto" w:fill="auto"/>
          </w:tcPr>
          <w:p w:rsidR="0062228C" w:rsidRPr="001D12F6" w:rsidRDefault="0062228C"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56</w:t>
            </w:r>
          </w:p>
        </w:tc>
        <w:tc>
          <w:tcPr>
            <w:tcW w:w="8467" w:type="dxa"/>
            <w:shd w:val="clear" w:color="auto" w:fill="auto"/>
          </w:tcPr>
          <w:p w:rsidR="0062228C"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 xml:space="preserve">دور </w:t>
            </w:r>
            <w:r w:rsidRPr="00E004B8">
              <w:rPr>
                <w:rFonts w:ascii="CG Times" w:hAnsi="CG Times"/>
                <w:sz w:val="20"/>
                <w:szCs w:val="26"/>
                <w:rtl/>
              </w:rPr>
              <w:t>نواب</w:t>
            </w:r>
            <w:r w:rsidRPr="00E004B8">
              <w:rPr>
                <w:rFonts w:ascii="CG Times" w:hAnsi="CG Times" w:hint="cs"/>
                <w:sz w:val="20"/>
                <w:szCs w:val="26"/>
                <w:rtl/>
              </w:rPr>
              <w:t xml:space="preserve"> رئيس</w:t>
            </w:r>
            <w:r w:rsidRPr="00E004B8">
              <w:rPr>
                <w:rFonts w:ascii="CG Times" w:hAnsi="CG Times"/>
                <w:sz w:val="20"/>
                <w:szCs w:val="26"/>
                <w:rtl/>
              </w:rPr>
              <w:t xml:space="preserve"> الفريق الاستشاري لتقييس الاتصالات </w:t>
            </w:r>
            <w:r w:rsidRPr="00E004B8">
              <w:rPr>
                <w:rFonts w:ascii="CG Times" w:hAnsi="CG Times" w:hint="cs"/>
                <w:sz w:val="20"/>
                <w:szCs w:val="26"/>
                <w:rtl/>
              </w:rPr>
              <w:t xml:space="preserve">ونواب رؤساء </w:t>
            </w:r>
            <w:r w:rsidRPr="00E004B8">
              <w:rPr>
                <w:rFonts w:ascii="CG Times" w:hAnsi="CG Times"/>
                <w:sz w:val="20"/>
                <w:szCs w:val="26"/>
                <w:rtl/>
              </w:rPr>
              <w:t xml:space="preserve">لجان دراسات قطاع تقييس الاتصالات </w:t>
            </w:r>
            <w:r w:rsidRPr="00E004B8">
              <w:rPr>
                <w:rFonts w:ascii="CG Times" w:hAnsi="CG Times" w:hint="cs"/>
                <w:sz w:val="20"/>
                <w:szCs w:val="26"/>
                <w:rtl/>
              </w:rPr>
              <w:t>من</w:t>
            </w:r>
            <w:r w:rsidRPr="00E004B8">
              <w:rPr>
                <w:rFonts w:ascii="CG Times" w:hAnsi="CG Times"/>
                <w:sz w:val="20"/>
                <w:szCs w:val="26"/>
                <w:rtl/>
              </w:rPr>
              <w:t xml:space="preserve"> البلدان النامية</w:t>
            </w:r>
          </w:p>
        </w:tc>
      </w:tr>
      <w:tr w:rsidR="0062228C" w:rsidRPr="001D12F6" w:rsidTr="001D12F6">
        <w:tc>
          <w:tcPr>
            <w:tcW w:w="1382" w:type="dxa"/>
            <w:shd w:val="clear" w:color="auto" w:fill="auto"/>
          </w:tcPr>
          <w:p w:rsidR="0062228C" w:rsidRPr="001D12F6" w:rsidRDefault="0062228C"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EG"/>
              </w:rPr>
              <w:t>63</w:t>
            </w:r>
          </w:p>
        </w:tc>
        <w:tc>
          <w:tcPr>
            <w:tcW w:w="8467" w:type="dxa"/>
            <w:shd w:val="clear" w:color="auto" w:fill="auto"/>
          </w:tcPr>
          <w:p w:rsidR="0062228C"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sz w:val="20"/>
                <w:szCs w:val="26"/>
                <w:rtl/>
              </w:rPr>
              <w:t>دراسات تتعلق بخدمات الاتصالات الترحالية وتطبيقاتها</w:t>
            </w:r>
          </w:p>
        </w:tc>
      </w:tr>
    </w:tbl>
    <w:p w:rsidR="00E06233" w:rsidRPr="00540C7B" w:rsidRDefault="00E06233" w:rsidP="004D5EB7">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EG"/>
        </w:rPr>
      </w:pPr>
      <w:r w:rsidRPr="00540C7B">
        <w:rPr>
          <w:rFonts w:hint="cs"/>
          <w:b/>
          <w:bCs/>
          <w:rtl/>
          <w:lang w:val="en-GB"/>
        </w:rPr>
        <w:t xml:space="preserve">الجدول </w:t>
      </w:r>
      <w:r>
        <w:rPr>
          <w:b/>
          <w:bCs/>
        </w:rPr>
        <w:t>5.1</w:t>
      </w:r>
      <w:r>
        <w:rPr>
          <w:rFonts w:hint="cs"/>
          <w:b/>
          <w:bCs/>
          <w:rtl/>
          <w:lang w:bidi="ar-EG"/>
        </w:rPr>
        <w:t xml:space="preserve"> -</w:t>
      </w:r>
      <w:r w:rsidRPr="00540C7B">
        <w:rPr>
          <w:rFonts w:hint="cs"/>
          <w:b/>
          <w:bCs/>
          <w:rtl/>
          <w:lang w:bidi="ar-EG"/>
        </w:rPr>
        <w:t xml:space="preserve"> </w:t>
      </w:r>
      <w:r w:rsidR="004D5EB7">
        <w:rPr>
          <w:rFonts w:hint="cs"/>
          <w:b/>
          <w:bCs/>
          <w:rtl/>
          <w:lang w:bidi="ar-EG"/>
        </w:rPr>
        <w:t>رأي جديد</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E06233" w:rsidRPr="001D12F6" w:rsidTr="001D12F6">
        <w:tc>
          <w:tcPr>
            <w:tcW w:w="1383" w:type="dxa"/>
            <w:shd w:val="clear" w:color="auto" w:fill="auto"/>
          </w:tcPr>
          <w:p w:rsidR="00E06233" w:rsidRPr="001D12F6" w:rsidRDefault="00E06233"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الرقم</w:t>
            </w:r>
          </w:p>
        </w:tc>
        <w:tc>
          <w:tcPr>
            <w:tcW w:w="8472" w:type="dxa"/>
            <w:shd w:val="clear" w:color="auto" w:fill="auto"/>
          </w:tcPr>
          <w:p w:rsidR="00E06233" w:rsidRPr="001D12F6" w:rsidRDefault="00E06233"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E06233" w:rsidRPr="001D12F6" w:rsidTr="001D12F6">
        <w:tc>
          <w:tcPr>
            <w:tcW w:w="1383" w:type="dxa"/>
            <w:shd w:val="clear" w:color="auto" w:fill="auto"/>
          </w:tcPr>
          <w:p w:rsidR="00E06233" w:rsidRPr="001D12F6" w:rsidRDefault="00E06233"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EG"/>
              </w:rPr>
              <w:t>1</w:t>
            </w:r>
          </w:p>
        </w:tc>
        <w:tc>
          <w:tcPr>
            <w:tcW w:w="8472" w:type="dxa"/>
            <w:shd w:val="clear" w:color="auto" w:fill="auto"/>
          </w:tcPr>
          <w:p w:rsidR="00E06233"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التطبيق الفعلي لبدل التأثيرات الخارجية للشبكة</w:t>
            </w:r>
          </w:p>
        </w:tc>
      </w:tr>
    </w:tbl>
    <w:p w:rsidR="0092109E" w:rsidRDefault="00AC5224" w:rsidP="00456671">
      <w:pPr>
        <w:tabs>
          <w:tab w:val="left" w:pos="794"/>
          <w:tab w:val="left" w:pos="1191"/>
          <w:tab w:val="left" w:pos="1588"/>
          <w:tab w:val="left" w:pos="1985"/>
        </w:tabs>
        <w:overflowPunct w:val="0"/>
        <w:autoSpaceDE w:val="0"/>
        <w:autoSpaceDN w:val="0"/>
        <w:adjustRightInd w:val="0"/>
        <w:spacing w:before="240"/>
        <w:jc w:val="center"/>
        <w:textAlignment w:val="baseline"/>
        <w:rPr>
          <w:b/>
          <w:bCs/>
          <w:rtl/>
          <w:lang w:bidi="ar-EG"/>
        </w:rPr>
      </w:pPr>
      <w:r>
        <w:rPr>
          <w:b/>
          <w:bCs/>
          <w:rtl/>
          <w:lang w:val="en-GB" w:bidi="ar-EG"/>
        </w:rPr>
        <w:br w:type="page"/>
      </w:r>
      <w:r w:rsidR="003362FF">
        <w:rPr>
          <w:rFonts w:hint="cs"/>
          <w:b/>
          <w:bCs/>
          <w:rtl/>
          <w:lang w:val="en-GB" w:bidi="ar-EG"/>
        </w:rPr>
        <w:t>قرارات</w:t>
      </w:r>
      <w:r w:rsidR="0092109E">
        <w:rPr>
          <w:rFonts w:hint="cs"/>
          <w:b/>
          <w:bCs/>
          <w:rtl/>
          <w:lang w:val="en-GB" w:bidi="ar-EG"/>
        </w:rPr>
        <w:t xml:space="preserve"> الجمعية العالمية لتقييس الاتصالات لعام </w:t>
      </w:r>
      <w:r w:rsidR="00456671" w:rsidRPr="00456671">
        <w:rPr>
          <w:b/>
          <w:bCs/>
          <w:lang w:bidi="ar-EG"/>
        </w:rPr>
        <w:t>2012</w:t>
      </w:r>
      <w:r w:rsidR="0092109E">
        <w:rPr>
          <w:b/>
          <w:bCs/>
          <w:rtl/>
          <w:lang w:bidi="ar-EG"/>
        </w:rPr>
        <w:br/>
      </w:r>
      <w:r w:rsidR="0092109E">
        <w:rPr>
          <w:rFonts w:hint="cs"/>
          <w:b/>
          <w:bCs/>
          <w:rtl/>
          <w:lang w:bidi="ar-EG"/>
        </w:rPr>
        <w:t xml:space="preserve">ذات الصلة </w:t>
      </w:r>
      <w:r w:rsidR="009040E1">
        <w:rPr>
          <w:rFonts w:hint="cs"/>
          <w:b/>
          <w:bCs/>
          <w:rtl/>
          <w:lang w:bidi="ar-EG"/>
        </w:rPr>
        <w:t>بتوصيات قطاع تقييس الاتصالات</w:t>
      </w:r>
    </w:p>
    <w:p w:rsidR="00540C7B" w:rsidRPr="00AC5224" w:rsidRDefault="00540C7B" w:rsidP="009040E1">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val="en-GB" w:bidi="ar-EG"/>
        </w:rPr>
      </w:pPr>
      <w:r w:rsidRPr="00AC5224">
        <w:rPr>
          <w:rFonts w:hint="cs"/>
          <w:b/>
          <w:bCs/>
          <w:rtl/>
          <w:lang w:val="en-GB" w:bidi="ar-EG"/>
        </w:rPr>
        <w:t xml:space="preserve">الجدول </w:t>
      </w:r>
      <w:r w:rsidR="00056DE7">
        <w:rPr>
          <w:b/>
          <w:bCs/>
          <w:lang w:val="en-GB" w:bidi="ar-EG"/>
        </w:rPr>
        <w:t>6.1</w:t>
      </w:r>
      <w:r w:rsidR="00814BD4">
        <w:rPr>
          <w:rFonts w:hint="cs"/>
          <w:b/>
          <w:bCs/>
          <w:rtl/>
          <w:lang w:val="en-GB" w:bidi="ar-EG"/>
        </w:rPr>
        <w:t xml:space="preserve"> -</w:t>
      </w:r>
      <w:r w:rsidRPr="00AC5224">
        <w:rPr>
          <w:rFonts w:hint="cs"/>
          <w:b/>
          <w:bCs/>
          <w:rtl/>
          <w:lang w:val="en-GB" w:bidi="ar-EG"/>
        </w:rPr>
        <w:t xml:space="preserve"> </w:t>
      </w:r>
      <w:r w:rsidR="009040E1">
        <w:rPr>
          <w:rFonts w:hint="cs"/>
          <w:b/>
          <w:bCs/>
          <w:rtl/>
          <w:lang w:val="en-GB" w:bidi="ar-EG"/>
        </w:rPr>
        <w:t>التوصيات المراجَعة</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A75901" w:rsidRPr="001D12F6" w:rsidTr="001D12F6">
        <w:tc>
          <w:tcPr>
            <w:tcW w:w="1382" w:type="dxa"/>
            <w:shd w:val="clear" w:color="auto" w:fill="auto"/>
          </w:tcPr>
          <w:p w:rsidR="00A75901"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A75901" w:rsidRPr="001D12F6">
              <w:rPr>
                <w:rFonts w:ascii="CG Times" w:hAnsi="CG Times" w:hint="cs"/>
                <w:b/>
                <w:bCs/>
                <w:sz w:val="20"/>
                <w:szCs w:val="26"/>
                <w:rtl/>
                <w:lang w:bidi="ar-EG"/>
              </w:rPr>
              <w:t>رقم</w:t>
            </w:r>
          </w:p>
        </w:tc>
        <w:tc>
          <w:tcPr>
            <w:tcW w:w="8467" w:type="dxa"/>
            <w:shd w:val="clear" w:color="auto" w:fill="auto"/>
          </w:tcPr>
          <w:p w:rsidR="00A75901" w:rsidRPr="001D12F6" w:rsidRDefault="00A75901"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1D12F6" w:rsidTr="001D12F6">
        <w:tc>
          <w:tcPr>
            <w:tcW w:w="1382" w:type="dxa"/>
            <w:shd w:val="clear" w:color="auto" w:fill="auto"/>
          </w:tcPr>
          <w:p w:rsidR="00540C7B"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 xml:space="preserve">ITU-T </w:t>
            </w:r>
            <w:r w:rsidR="00540C7B" w:rsidRPr="001D12F6">
              <w:rPr>
                <w:rFonts w:ascii="CG Times" w:hAnsi="CG Times"/>
                <w:sz w:val="20"/>
                <w:szCs w:val="26"/>
                <w:lang w:bidi="ar-EG"/>
              </w:rPr>
              <w:t>A.1</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bidi="ar-EG"/>
              </w:rPr>
            </w:pPr>
            <w:r w:rsidRPr="00E004B8">
              <w:rPr>
                <w:rFonts w:ascii="CG Times" w:hAnsi="CG Times" w:hint="cs"/>
                <w:sz w:val="20"/>
                <w:szCs w:val="26"/>
                <w:rtl/>
              </w:rPr>
              <w:t>طرائق عمل لجان الدراسات التابعة لقطاع تقييس الاتصالات للاتحاد الدولي للاتصالات</w:t>
            </w:r>
          </w:p>
        </w:tc>
      </w:tr>
      <w:tr w:rsidR="00540C7B" w:rsidRPr="001D12F6" w:rsidTr="001D12F6">
        <w:tc>
          <w:tcPr>
            <w:tcW w:w="1382" w:type="dxa"/>
            <w:shd w:val="clear" w:color="auto" w:fill="auto"/>
          </w:tcPr>
          <w:p w:rsidR="00540C7B"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 xml:space="preserve">ITU-T </w:t>
            </w:r>
            <w:r w:rsidR="00540C7B" w:rsidRPr="001D12F6">
              <w:rPr>
                <w:rFonts w:ascii="CG Times" w:hAnsi="CG Times"/>
                <w:sz w:val="20"/>
                <w:szCs w:val="26"/>
                <w:lang w:bidi="ar-EG"/>
              </w:rPr>
              <w:t>A.2</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تقديم المساهمات إلى قطاع تقييس الاتصالات للاتحاد الدولي للاتصالات</w:t>
            </w:r>
          </w:p>
        </w:tc>
      </w:tr>
      <w:tr w:rsidR="00056DE7" w:rsidRPr="001D12F6" w:rsidTr="001D12F6">
        <w:tc>
          <w:tcPr>
            <w:tcW w:w="1382" w:type="dxa"/>
            <w:shd w:val="clear" w:color="auto" w:fill="auto"/>
          </w:tcPr>
          <w:p w:rsidR="00056DE7"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A.4</w:t>
            </w:r>
          </w:p>
        </w:tc>
        <w:tc>
          <w:tcPr>
            <w:tcW w:w="8467" w:type="dxa"/>
            <w:shd w:val="clear" w:color="auto" w:fill="auto"/>
          </w:tcPr>
          <w:p w:rsidR="00056DE7"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عملية التواصل بين قطاع تقييس الاتصالات والمنتديات والاتحادات التجارية</w:t>
            </w:r>
          </w:p>
        </w:tc>
      </w:tr>
      <w:tr w:rsidR="00056DE7" w:rsidRPr="001D12F6" w:rsidTr="001D12F6">
        <w:tc>
          <w:tcPr>
            <w:tcW w:w="1382" w:type="dxa"/>
            <w:shd w:val="clear" w:color="auto" w:fill="auto"/>
          </w:tcPr>
          <w:p w:rsidR="00056DE7"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A.5</w:t>
            </w:r>
          </w:p>
        </w:tc>
        <w:tc>
          <w:tcPr>
            <w:tcW w:w="8467" w:type="dxa"/>
            <w:shd w:val="clear" w:color="auto" w:fill="auto"/>
          </w:tcPr>
          <w:p w:rsidR="00056DE7"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bookmarkStart w:id="27" w:name="_Toc219803588"/>
            <w:r w:rsidRPr="00E004B8">
              <w:rPr>
                <w:rFonts w:ascii="CG Times" w:hAnsi="CG Times" w:hint="cs"/>
                <w:noProof/>
                <w:sz w:val="20"/>
                <w:szCs w:val="26"/>
                <w:rtl/>
                <w:lang w:val="en-GB"/>
              </w:rPr>
              <w:t>الإجراءات العامة</w:t>
            </w:r>
            <w:r w:rsidRPr="00E004B8">
              <w:rPr>
                <w:rFonts w:ascii="CG Times" w:hAnsi="CG Times"/>
                <w:noProof/>
                <w:sz w:val="20"/>
                <w:szCs w:val="26"/>
                <w:lang w:bidi="ar-EG"/>
              </w:rPr>
              <w:t xml:space="preserve"> </w:t>
            </w:r>
            <w:r w:rsidRPr="00E004B8">
              <w:rPr>
                <w:rFonts w:ascii="CG Times" w:hAnsi="CG Times" w:hint="cs"/>
                <w:noProof/>
                <w:sz w:val="20"/>
                <w:szCs w:val="26"/>
                <w:rtl/>
                <w:lang w:val="en-GB"/>
              </w:rPr>
              <w:t>لإدراج إحالات مرجعية إلى وثائق المنظمات الأخرى في التوصيات الصادرة عن قطاع تقييس الاتصالات</w:t>
            </w:r>
            <w:bookmarkEnd w:id="27"/>
          </w:p>
        </w:tc>
      </w:tr>
      <w:tr w:rsidR="00056DE7" w:rsidRPr="001D12F6" w:rsidTr="001D12F6">
        <w:tc>
          <w:tcPr>
            <w:tcW w:w="1382" w:type="dxa"/>
            <w:shd w:val="clear" w:color="auto" w:fill="auto"/>
          </w:tcPr>
          <w:p w:rsidR="00056DE7"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A.6</w:t>
            </w:r>
          </w:p>
        </w:tc>
        <w:tc>
          <w:tcPr>
            <w:tcW w:w="8467" w:type="dxa"/>
            <w:shd w:val="clear" w:color="auto" w:fill="auto"/>
          </w:tcPr>
          <w:p w:rsidR="00056DE7"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التعاون وتبادل المعلومات بين قطاع تقييس الاتصالات والمنظمات الوطنية والإقليمية المعنية بوضع المعايير</w:t>
            </w:r>
          </w:p>
        </w:tc>
      </w:tr>
      <w:tr w:rsidR="00540C7B" w:rsidRPr="001D12F6" w:rsidTr="001D12F6">
        <w:tc>
          <w:tcPr>
            <w:tcW w:w="1382" w:type="dxa"/>
            <w:shd w:val="clear" w:color="auto" w:fill="auto"/>
          </w:tcPr>
          <w:p w:rsidR="00540C7B"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EG"/>
              </w:rPr>
            </w:pPr>
            <w:r w:rsidRPr="001D12F6">
              <w:rPr>
                <w:rFonts w:ascii="CG Times" w:hAnsi="CG Times"/>
                <w:sz w:val="20"/>
                <w:szCs w:val="26"/>
                <w:lang w:bidi="ar-EG"/>
              </w:rPr>
              <w:t xml:space="preserve">ITU-T </w:t>
            </w:r>
            <w:r w:rsidR="00540C7B" w:rsidRPr="001D12F6">
              <w:rPr>
                <w:rFonts w:ascii="CG Times" w:hAnsi="CG Times"/>
                <w:sz w:val="20"/>
                <w:szCs w:val="26"/>
                <w:lang w:bidi="ar-EG"/>
              </w:rPr>
              <w:t>A.7</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ال</w:t>
            </w:r>
            <w:r w:rsidRPr="00E004B8">
              <w:rPr>
                <w:rFonts w:ascii="CG Times" w:hAnsi="CG Times"/>
                <w:noProof/>
                <w:sz w:val="20"/>
                <w:szCs w:val="26"/>
                <w:rtl/>
                <w:lang w:val="en-GB"/>
              </w:rPr>
              <w:t xml:space="preserve">أفرقة </w:t>
            </w:r>
            <w:r w:rsidRPr="00E004B8">
              <w:rPr>
                <w:rFonts w:ascii="CG Times" w:hAnsi="CG Times" w:hint="cs"/>
                <w:noProof/>
                <w:sz w:val="20"/>
                <w:szCs w:val="26"/>
                <w:rtl/>
                <w:lang w:val="en-GB"/>
              </w:rPr>
              <w:t>المتخصصة</w:t>
            </w:r>
            <w:r w:rsidRPr="00E004B8">
              <w:rPr>
                <w:rFonts w:ascii="CG Times" w:hAnsi="CG Times"/>
                <w:noProof/>
                <w:sz w:val="20"/>
                <w:szCs w:val="26"/>
                <w:rtl/>
                <w:lang w:val="en-GB"/>
              </w:rPr>
              <w:t xml:space="preserve">: </w:t>
            </w:r>
            <w:r w:rsidRPr="00E004B8">
              <w:rPr>
                <w:rFonts w:ascii="CG Times" w:hAnsi="CG Times" w:hint="cs"/>
                <w:noProof/>
                <w:sz w:val="20"/>
                <w:szCs w:val="26"/>
                <w:rtl/>
                <w:lang w:val="en-GB"/>
              </w:rPr>
              <w:t>إنشاء الأفرقة المتخصصة وإجراءات عملها</w:t>
            </w:r>
          </w:p>
        </w:tc>
      </w:tr>
      <w:tr w:rsidR="00540C7B" w:rsidRPr="00540C7B" w:rsidTr="001D12F6">
        <w:tc>
          <w:tcPr>
            <w:tcW w:w="1382" w:type="dxa"/>
            <w:shd w:val="clear" w:color="auto" w:fill="auto"/>
          </w:tcPr>
          <w:p w:rsidR="00540C7B"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 xml:space="preserve">ITU-T </w:t>
            </w:r>
            <w:r w:rsidR="00540C7B" w:rsidRPr="001D12F6">
              <w:rPr>
                <w:rFonts w:ascii="CG Times" w:hAnsi="CG Times"/>
                <w:sz w:val="20"/>
                <w:szCs w:val="26"/>
                <w:lang w:bidi="ar-EG"/>
              </w:rPr>
              <w:t>A.11</w:t>
            </w:r>
          </w:p>
        </w:tc>
        <w:tc>
          <w:tcPr>
            <w:tcW w:w="8467" w:type="dxa"/>
            <w:shd w:val="clear" w:color="auto" w:fill="auto"/>
          </w:tcPr>
          <w:p w:rsidR="00540C7B"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نشر توصيات قطاع تقييس الاتصالات ومحاضر أعمال الجمعية العالمية لتقييس الاتصالات</w:t>
            </w:r>
          </w:p>
        </w:tc>
      </w:tr>
      <w:tr w:rsidR="00056DE7" w:rsidRPr="00540C7B" w:rsidTr="001D12F6">
        <w:tc>
          <w:tcPr>
            <w:tcW w:w="1382" w:type="dxa"/>
            <w:shd w:val="clear" w:color="auto" w:fill="auto"/>
          </w:tcPr>
          <w:p w:rsidR="00056DE7" w:rsidRPr="001D12F6" w:rsidRDefault="00056DE7"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D.195</w:t>
            </w:r>
          </w:p>
        </w:tc>
        <w:tc>
          <w:tcPr>
            <w:tcW w:w="8467" w:type="dxa"/>
            <w:shd w:val="clear" w:color="auto" w:fill="auto"/>
          </w:tcPr>
          <w:p w:rsidR="00056DE7"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noProof/>
                <w:sz w:val="20"/>
                <w:szCs w:val="26"/>
                <w:rtl/>
                <w:lang w:val="en-GB" w:bidi="ar-EG"/>
              </w:rPr>
            </w:pPr>
            <w:r w:rsidRPr="00E004B8">
              <w:rPr>
                <w:rFonts w:ascii="CG Times" w:hAnsi="CG Times" w:hint="cs"/>
                <w:noProof/>
                <w:sz w:val="20"/>
                <w:szCs w:val="26"/>
                <w:rtl/>
                <w:lang w:val="en-GB"/>
              </w:rPr>
              <w:t>آجال تسوية الحسابات لخدمات الاتصالات الدولية</w:t>
            </w:r>
          </w:p>
        </w:tc>
      </w:tr>
    </w:tbl>
    <w:p w:rsidR="001758B2" w:rsidRDefault="001758B2" w:rsidP="007700DC">
      <w:pPr>
        <w:rPr>
          <w:rtl/>
          <w:lang w:val="en-GB" w:bidi="ar-EG"/>
        </w:rPr>
      </w:pPr>
    </w:p>
    <w:p w:rsidR="00540C7B" w:rsidRPr="00540C7B" w:rsidRDefault="00540C7B" w:rsidP="000C2161">
      <w:pPr>
        <w:tabs>
          <w:tab w:val="left" w:pos="794"/>
          <w:tab w:val="left" w:pos="1191"/>
          <w:tab w:val="left" w:pos="1588"/>
          <w:tab w:val="left" w:pos="1985"/>
        </w:tabs>
        <w:overflowPunct w:val="0"/>
        <w:autoSpaceDE w:val="0"/>
        <w:autoSpaceDN w:val="0"/>
        <w:adjustRightInd w:val="0"/>
        <w:spacing w:before="0" w:after="120"/>
        <w:jc w:val="center"/>
        <w:textAlignment w:val="baseline"/>
        <w:rPr>
          <w:b/>
          <w:bCs/>
          <w:rtl/>
          <w:lang w:bidi="ar-EG"/>
        </w:rPr>
      </w:pPr>
      <w:r w:rsidRPr="00540C7B">
        <w:rPr>
          <w:rFonts w:hint="cs"/>
          <w:b/>
          <w:bCs/>
          <w:rtl/>
          <w:lang w:val="en-GB" w:bidi="ar-EG"/>
        </w:rPr>
        <w:t xml:space="preserve">الجدول </w:t>
      </w:r>
      <w:r w:rsidR="000C2161">
        <w:rPr>
          <w:b/>
          <w:bCs/>
          <w:lang w:bidi="ar-EG"/>
        </w:rPr>
        <w:t>7.1</w:t>
      </w:r>
      <w:r w:rsidR="00814BD4">
        <w:rPr>
          <w:rFonts w:hint="cs"/>
          <w:b/>
          <w:bCs/>
          <w:rtl/>
          <w:lang w:bidi="ar-EG"/>
        </w:rPr>
        <w:t xml:space="preserve"> -</w:t>
      </w:r>
      <w:r w:rsidRPr="00540C7B">
        <w:rPr>
          <w:rFonts w:hint="cs"/>
          <w:b/>
          <w:bCs/>
          <w:rtl/>
          <w:lang w:bidi="ar-EG"/>
        </w:rPr>
        <w:t xml:space="preserve"> التوصيات الجديدة</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3"/>
        <w:gridCol w:w="8466"/>
      </w:tblGrid>
      <w:tr w:rsidR="00A75901" w:rsidRPr="001D12F6" w:rsidTr="001D12F6">
        <w:tc>
          <w:tcPr>
            <w:tcW w:w="1383" w:type="dxa"/>
            <w:shd w:val="clear" w:color="auto" w:fill="auto"/>
          </w:tcPr>
          <w:p w:rsidR="00A75901"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A75901" w:rsidRPr="001D12F6">
              <w:rPr>
                <w:rFonts w:ascii="CG Times" w:hAnsi="CG Times" w:hint="cs"/>
                <w:b/>
                <w:bCs/>
                <w:sz w:val="20"/>
                <w:szCs w:val="26"/>
                <w:rtl/>
                <w:lang w:bidi="ar-EG"/>
              </w:rPr>
              <w:t>رقم</w:t>
            </w:r>
          </w:p>
        </w:tc>
        <w:tc>
          <w:tcPr>
            <w:tcW w:w="8466" w:type="dxa"/>
            <w:shd w:val="clear" w:color="auto" w:fill="auto"/>
          </w:tcPr>
          <w:p w:rsidR="00A75901" w:rsidRPr="001D12F6" w:rsidRDefault="00A75901"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540C7B" w:rsidTr="001D12F6">
        <w:tc>
          <w:tcPr>
            <w:tcW w:w="1383" w:type="dxa"/>
            <w:shd w:val="clear" w:color="auto" w:fill="auto"/>
          </w:tcPr>
          <w:p w:rsidR="00540C7B" w:rsidRPr="001D12F6" w:rsidRDefault="000C216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Y.2770</w:t>
            </w:r>
          </w:p>
        </w:tc>
        <w:tc>
          <w:tcPr>
            <w:tcW w:w="8466"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sz w:val="20"/>
                <w:szCs w:val="26"/>
                <w:rtl/>
              </w:rPr>
              <w:t>متطلبات التفتيش المتعمق على الرزمة في شبكات الجيل التالي</w:t>
            </w:r>
          </w:p>
        </w:tc>
      </w:tr>
      <w:tr w:rsidR="000C2161" w:rsidRPr="00540C7B" w:rsidTr="001D12F6">
        <w:tc>
          <w:tcPr>
            <w:tcW w:w="1383" w:type="dxa"/>
            <w:shd w:val="clear" w:color="auto" w:fill="auto"/>
          </w:tcPr>
          <w:p w:rsidR="000C2161" w:rsidRPr="001D12F6" w:rsidRDefault="000C216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G.8113.1</w:t>
            </w:r>
          </w:p>
        </w:tc>
        <w:tc>
          <w:tcPr>
            <w:tcW w:w="8466" w:type="dxa"/>
            <w:shd w:val="clear" w:color="auto" w:fill="auto"/>
          </w:tcPr>
          <w:p w:rsidR="000C2161"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 xml:space="preserve">آلية التشغيل والإدارة والصيانة لمواصفة النقل في تبديل الوسم بعدة بروتوكولات </w:t>
            </w:r>
            <w:r w:rsidRPr="00E004B8">
              <w:rPr>
                <w:rFonts w:ascii="CG Times" w:hAnsi="CG Times"/>
                <w:sz w:val="20"/>
                <w:szCs w:val="26"/>
              </w:rPr>
              <w:t>(MPLS-TP)</w:t>
            </w:r>
            <w:r w:rsidRPr="00E004B8">
              <w:rPr>
                <w:rFonts w:ascii="CG Times" w:hAnsi="CG Times" w:hint="cs"/>
                <w:sz w:val="20"/>
                <w:szCs w:val="26"/>
                <w:rtl/>
              </w:rPr>
              <w:t xml:space="preserve"> في شبكات النقل بأسلوب الرزم </w:t>
            </w:r>
            <w:r w:rsidRPr="00E004B8">
              <w:rPr>
                <w:rFonts w:ascii="CG Times" w:hAnsi="CG Times"/>
                <w:sz w:val="20"/>
                <w:szCs w:val="26"/>
              </w:rPr>
              <w:t>(PTN)</w:t>
            </w:r>
          </w:p>
        </w:tc>
      </w:tr>
      <w:tr w:rsidR="000C2161" w:rsidRPr="00540C7B" w:rsidTr="001D12F6">
        <w:tc>
          <w:tcPr>
            <w:tcW w:w="1383" w:type="dxa"/>
            <w:shd w:val="clear" w:color="auto" w:fill="auto"/>
          </w:tcPr>
          <w:p w:rsidR="000C2161" w:rsidRPr="001D12F6" w:rsidRDefault="000C216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G.8113.2</w:t>
            </w:r>
          </w:p>
        </w:tc>
        <w:tc>
          <w:tcPr>
            <w:tcW w:w="8466" w:type="dxa"/>
            <w:shd w:val="clear" w:color="auto" w:fill="auto"/>
          </w:tcPr>
          <w:p w:rsidR="000C2161"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 xml:space="preserve">آليات </w:t>
            </w:r>
            <w:r w:rsidRPr="00E004B8">
              <w:rPr>
                <w:rFonts w:ascii="CG Times" w:hAnsi="CG Times" w:hint="cs"/>
                <w:sz w:val="20"/>
                <w:szCs w:val="26"/>
                <w:rtl/>
                <w:lang w:bidi="ar-SY"/>
              </w:rPr>
              <w:t>ال</w:t>
            </w:r>
            <w:r w:rsidRPr="00E004B8">
              <w:rPr>
                <w:rFonts w:ascii="CG Times" w:hAnsi="CG Times" w:hint="cs"/>
                <w:sz w:val="20"/>
                <w:szCs w:val="26"/>
                <w:rtl/>
              </w:rPr>
              <w:t xml:space="preserve">تشغيل والإدارة والصيانة لشبكات مواصفة النقل بتبديل الوسم بعدة بروتوكولات </w:t>
            </w:r>
            <w:r w:rsidRPr="00E004B8">
              <w:rPr>
                <w:rFonts w:ascii="CG Times" w:hAnsi="CG Times"/>
                <w:sz w:val="20"/>
                <w:szCs w:val="26"/>
              </w:rPr>
              <w:t>(MPLS-TP)</w:t>
            </w:r>
            <w:r w:rsidRPr="00E004B8">
              <w:rPr>
                <w:rFonts w:ascii="CG Times" w:hAnsi="CG Times" w:hint="cs"/>
                <w:sz w:val="20"/>
                <w:szCs w:val="26"/>
                <w:rtl/>
              </w:rPr>
              <w:t xml:space="preserve"> باستعمال أدوات معرفة من أجل التبديل </w:t>
            </w:r>
            <w:r w:rsidRPr="00E004B8">
              <w:rPr>
                <w:rFonts w:ascii="CG Times" w:hAnsi="CG Times"/>
                <w:sz w:val="20"/>
                <w:szCs w:val="26"/>
              </w:rPr>
              <w:t>MPLS</w:t>
            </w:r>
          </w:p>
        </w:tc>
      </w:tr>
      <w:tr w:rsidR="000C2161" w:rsidRPr="00540C7B" w:rsidTr="001D12F6">
        <w:tc>
          <w:tcPr>
            <w:tcW w:w="1383" w:type="dxa"/>
            <w:shd w:val="clear" w:color="auto" w:fill="auto"/>
          </w:tcPr>
          <w:p w:rsidR="000C2161" w:rsidRPr="001D12F6" w:rsidRDefault="000C216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G.9901</w:t>
            </w:r>
          </w:p>
        </w:tc>
        <w:tc>
          <w:tcPr>
            <w:tcW w:w="8466" w:type="dxa"/>
            <w:shd w:val="clear" w:color="auto" w:fill="auto"/>
          </w:tcPr>
          <w:p w:rsidR="000C2161" w:rsidRPr="00E004B8"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 xml:space="preserve">المرسِلات المستقبِلات في </w:t>
            </w:r>
            <w:r w:rsidRPr="00E004B8">
              <w:rPr>
                <w:rFonts w:ascii="CG Times" w:hAnsi="CG Times"/>
                <w:sz w:val="20"/>
                <w:szCs w:val="26"/>
                <w:rtl/>
              </w:rPr>
              <w:t xml:space="preserve">الاتصالات </w:t>
            </w:r>
            <w:r w:rsidRPr="00E004B8">
              <w:rPr>
                <w:rFonts w:ascii="CG Times" w:hAnsi="CG Times" w:hint="cs"/>
                <w:sz w:val="20"/>
                <w:szCs w:val="26"/>
                <w:rtl/>
              </w:rPr>
              <w:t xml:space="preserve">ضيقة النطاق </w:t>
            </w:r>
            <w:r w:rsidRPr="00E004B8">
              <w:rPr>
                <w:rFonts w:ascii="CG Times" w:hAnsi="CG Times"/>
                <w:sz w:val="20"/>
                <w:szCs w:val="26"/>
                <w:rtl/>
              </w:rPr>
              <w:t xml:space="preserve">عبر </w:t>
            </w:r>
            <w:r w:rsidRPr="00E004B8">
              <w:rPr>
                <w:rFonts w:ascii="CG Times" w:hAnsi="CG Times" w:hint="cs"/>
                <w:sz w:val="20"/>
                <w:szCs w:val="26"/>
                <w:rtl/>
              </w:rPr>
              <w:t>الخطوط الكهربائية</w:t>
            </w:r>
            <w:r w:rsidRPr="00E004B8">
              <w:rPr>
                <w:rFonts w:ascii="CG Times" w:hAnsi="CG Times"/>
                <w:sz w:val="20"/>
                <w:szCs w:val="26"/>
                <w:rtl/>
              </w:rPr>
              <w:t xml:space="preserve"> </w:t>
            </w:r>
            <w:r w:rsidRPr="00E004B8">
              <w:rPr>
                <w:rFonts w:ascii="CG Times" w:hAnsi="CG Times" w:hint="cs"/>
                <w:sz w:val="20"/>
                <w:szCs w:val="26"/>
                <w:rtl/>
              </w:rPr>
              <w:t>ب</w:t>
            </w:r>
            <w:r w:rsidRPr="00E004B8">
              <w:rPr>
                <w:rFonts w:ascii="CG Times" w:hAnsi="CG Times"/>
                <w:sz w:val="20"/>
                <w:szCs w:val="26"/>
                <w:rtl/>
              </w:rPr>
              <w:t>تعدد الإرسال بتقسيم تعامدي للتردد</w:t>
            </w:r>
            <w:r w:rsidRPr="00E004B8">
              <w:rPr>
                <w:rFonts w:ascii="CG Times" w:hAnsi="CG Times" w:hint="cs"/>
                <w:sz w:val="20"/>
                <w:szCs w:val="26"/>
                <w:rtl/>
              </w:rPr>
              <w:t xml:space="preserve"> </w:t>
            </w:r>
            <w:r w:rsidRPr="00E004B8">
              <w:rPr>
                <w:rFonts w:ascii="CG Times" w:hAnsi="CG Times"/>
                <w:sz w:val="20"/>
                <w:szCs w:val="26"/>
              </w:rPr>
              <w:t>(OFDM)</w:t>
            </w:r>
            <w:r w:rsidRPr="00E004B8">
              <w:rPr>
                <w:rFonts w:ascii="CG Times" w:hAnsi="CG Times" w:hint="cs"/>
                <w:sz w:val="20"/>
                <w:szCs w:val="26"/>
                <w:rtl/>
              </w:rPr>
              <w:t xml:space="preserve"> - توصيف كثافة القدرة الطيفية </w:t>
            </w:r>
            <w:r w:rsidRPr="00E004B8">
              <w:rPr>
                <w:rFonts w:ascii="CG Times" w:hAnsi="CG Times"/>
                <w:sz w:val="20"/>
                <w:szCs w:val="26"/>
              </w:rPr>
              <w:t>(</w:t>
            </w:r>
            <w:r w:rsidRPr="00E004B8">
              <w:rPr>
                <w:rFonts w:ascii="CG Times" w:hAnsi="CG Times" w:hint="cs"/>
                <w:sz w:val="20"/>
                <w:szCs w:val="26"/>
              </w:rPr>
              <w:t>PSD</w:t>
            </w:r>
            <w:r w:rsidRPr="00E004B8">
              <w:rPr>
                <w:rFonts w:ascii="CG Times" w:hAnsi="CG Times"/>
                <w:sz w:val="20"/>
                <w:szCs w:val="26"/>
              </w:rPr>
              <w:t>)</w:t>
            </w:r>
          </w:p>
        </w:tc>
      </w:tr>
      <w:tr w:rsidR="000C2161" w:rsidRPr="00540C7B" w:rsidTr="001D12F6">
        <w:tc>
          <w:tcPr>
            <w:tcW w:w="1383" w:type="dxa"/>
            <w:shd w:val="clear" w:color="auto" w:fill="auto"/>
          </w:tcPr>
          <w:p w:rsidR="000C2161" w:rsidRPr="001D12F6" w:rsidRDefault="000C216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EG"/>
              </w:rPr>
              <w:t>ITU-T G.9980</w:t>
            </w:r>
          </w:p>
        </w:tc>
        <w:tc>
          <w:tcPr>
            <w:tcW w:w="8466" w:type="dxa"/>
            <w:shd w:val="clear" w:color="auto" w:fill="auto"/>
          </w:tcPr>
          <w:p w:rsidR="000C2161"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bidi="ar-EG"/>
              </w:rPr>
            </w:pPr>
            <w:r w:rsidRPr="00E004B8">
              <w:rPr>
                <w:rFonts w:ascii="CG Times" w:hAnsi="CG Times"/>
                <w:sz w:val="20"/>
                <w:szCs w:val="26"/>
                <w:rtl/>
              </w:rPr>
              <w:t xml:space="preserve">إدارة معدات مباني العملاء </w:t>
            </w:r>
            <w:r w:rsidRPr="00E004B8">
              <w:rPr>
                <w:rFonts w:ascii="CG Times" w:hAnsi="CG Times"/>
                <w:sz w:val="20"/>
                <w:szCs w:val="26"/>
                <w:lang w:bidi="ar-EG"/>
              </w:rPr>
              <w:t>(CPE)</w:t>
            </w:r>
            <w:r w:rsidRPr="00E004B8">
              <w:rPr>
                <w:rFonts w:ascii="CG Times" w:hAnsi="CG Times"/>
                <w:sz w:val="20"/>
                <w:szCs w:val="26"/>
                <w:rtl/>
              </w:rPr>
              <w:t xml:space="preserve"> عن ب</w:t>
            </w:r>
            <w:r w:rsidR="00F85B60">
              <w:rPr>
                <w:rFonts w:ascii="CG Times" w:hAnsi="CG Times" w:hint="cs"/>
                <w:sz w:val="20"/>
                <w:szCs w:val="26"/>
                <w:rtl/>
              </w:rPr>
              <w:t>ُ</w:t>
            </w:r>
            <w:r w:rsidRPr="00E004B8">
              <w:rPr>
                <w:rFonts w:ascii="CG Times" w:hAnsi="CG Times"/>
                <w:sz w:val="20"/>
                <w:szCs w:val="26"/>
                <w:rtl/>
              </w:rPr>
              <w:t xml:space="preserve">عد على شبكات النطاق العريض – بروتوكول إدارة معدات مباني العملاء في شبكة منطقة واسعة </w:t>
            </w:r>
            <w:r w:rsidRPr="00E004B8">
              <w:rPr>
                <w:rFonts w:ascii="CG Times" w:hAnsi="CG Times"/>
                <w:sz w:val="20"/>
                <w:szCs w:val="26"/>
                <w:lang w:bidi="ar-EG"/>
              </w:rPr>
              <w:t>(CWMP)</w:t>
            </w:r>
          </w:p>
        </w:tc>
      </w:tr>
    </w:tbl>
    <w:p w:rsidR="001758B2" w:rsidRDefault="001758B2" w:rsidP="005976E7">
      <w:pPr>
        <w:rPr>
          <w:rtl/>
          <w:lang w:val="en-GB"/>
        </w:rPr>
      </w:pPr>
    </w:p>
    <w:p w:rsidR="00540C7B" w:rsidRPr="00540C7B" w:rsidRDefault="00540C7B" w:rsidP="00EA5E21">
      <w:pPr>
        <w:tabs>
          <w:tab w:val="left" w:pos="794"/>
          <w:tab w:val="left" w:pos="1191"/>
          <w:tab w:val="left" w:pos="1588"/>
          <w:tab w:val="left" w:pos="1985"/>
        </w:tabs>
        <w:overflowPunct w:val="0"/>
        <w:autoSpaceDE w:val="0"/>
        <w:autoSpaceDN w:val="0"/>
        <w:adjustRightInd w:val="0"/>
        <w:spacing w:before="0" w:after="120"/>
        <w:jc w:val="center"/>
        <w:textAlignment w:val="baseline"/>
        <w:rPr>
          <w:b/>
          <w:bCs/>
          <w:rtl/>
          <w:lang w:bidi="ar-EG"/>
        </w:rPr>
      </w:pPr>
      <w:r w:rsidRPr="00540C7B">
        <w:rPr>
          <w:rFonts w:hint="cs"/>
          <w:b/>
          <w:bCs/>
          <w:rtl/>
          <w:lang w:val="en-GB"/>
        </w:rPr>
        <w:t xml:space="preserve">الجدول </w:t>
      </w:r>
      <w:r w:rsidR="00EA5E21">
        <w:rPr>
          <w:b/>
          <w:bCs/>
        </w:rPr>
        <w:t>8.1</w:t>
      </w:r>
      <w:r w:rsidR="00814BD4">
        <w:rPr>
          <w:rFonts w:hint="cs"/>
          <w:b/>
          <w:bCs/>
          <w:rtl/>
          <w:lang w:bidi="ar-EG"/>
        </w:rPr>
        <w:t xml:space="preserve"> -</w:t>
      </w:r>
      <w:r w:rsidRPr="00540C7B">
        <w:rPr>
          <w:rFonts w:hint="cs"/>
          <w:b/>
          <w:bCs/>
          <w:rtl/>
          <w:lang w:bidi="ar-EG"/>
        </w:rPr>
        <w:t xml:space="preserve"> </w:t>
      </w:r>
      <w:r w:rsidR="0092109E">
        <w:rPr>
          <w:rFonts w:hint="cs"/>
          <w:b/>
          <w:bCs/>
          <w:rtl/>
          <w:lang w:bidi="ar-EG"/>
        </w:rPr>
        <w:t xml:space="preserve">توصيات السلسلة </w:t>
      </w:r>
      <w:r w:rsidR="0092109E">
        <w:rPr>
          <w:b/>
          <w:bCs/>
          <w:lang w:bidi="ar-EG"/>
        </w:rPr>
        <w:t>A</w:t>
      </w:r>
      <w:r w:rsidR="0092109E">
        <w:rPr>
          <w:rFonts w:hint="cs"/>
          <w:b/>
          <w:bCs/>
          <w:rtl/>
          <w:lang w:bidi="ar-EG"/>
        </w:rPr>
        <w:t xml:space="preserve"> </w:t>
      </w:r>
      <w:r w:rsidR="00645FF5">
        <w:rPr>
          <w:rFonts w:hint="cs"/>
          <w:b/>
          <w:bCs/>
          <w:rtl/>
          <w:lang w:bidi="ar-EG"/>
        </w:rPr>
        <w:t xml:space="preserve">لقطاع تقييس الاتصالات </w:t>
      </w:r>
      <w:r w:rsidR="0092109E">
        <w:rPr>
          <w:rFonts w:hint="cs"/>
          <w:b/>
          <w:bCs/>
          <w:rtl/>
          <w:lang w:bidi="ar-EG"/>
        </w:rPr>
        <w:t>التي لم يطرأ عليها تغيير</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2"/>
        <w:gridCol w:w="8467"/>
      </w:tblGrid>
      <w:tr w:rsidR="00A75901" w:rsidRPr="001D12F6" w:rsidTr="001D12F6">
        <w:tc>
          <w:tcPr>
            <w:tcW w:w="1382" w:type="dxa"/>
            <w:shd w:val="clear" w:color="auto" w:fill="auto"/>
          </w:tcPr>
          <w:p w:rsidR="00A75901" w:rsidRPr="001D12F6" w:rsidRDefault="005D0A45"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 w:val="20"/>
                <w:szCs w:val="26"/>
                <w:rtl/>
                <w:lang w:bidi="ar-EG"/>
              </w:rPr>
            </w:pPr>
            <w:r w:rsidRPr="001D12F6">
              <w:rPr>
                <w:rFonts w:ascii="CG Times" w:hAnsi="CG Times" w:hint="cs"/>
                <w:b/>
                <w:bCs/>
                <w:sz w:val="20"/>
                <w:szCs w:val="26"/>
                <w:rtl/>
                <w:lang w:bidi="ar-EG"/>
              </w:rPr>
              <w:t>ال</w:t>
            </w:r>
            <w:r w:rsidR="00A75901" w:rsidRPr="001D12F6">
              <w:rPr>
                <w:rFonts w:ascii="CG Times" w:hAnsi="CG Times" w:hint="cs"/>
                <w:b/>
                <w:bCs/>
                <w:sz w:val="20"/>
                <w:szCs w:val="26"/>
                <w:rtl/>
                <w:lang w:bidi="ar-EG"/>
              </w:rPr>
              <w:t>رقم</w:t>
            </w:r>
          </w:p>
        </w:tc>
        <w:tc>
          <w:tcPr>
            <w:tcW w:w="8467" w:type="dxa"/>
            <w:shd w:val="clear" w:color="auto" w:fill="auto"/>
          </w:tcPr>
          <w:p w:rsidR="00A75901" w:rsidRPr="001D12F6" w:rsidRDefault="00A75901" w:rsidP="001D12F6">
            <w:pPr>
              <w:tabs>
                <w:tab w:val="left" w:pos="794"/>
                <w:tab w:val="left" w:pos="1191"/>
                <w:tab w:val="left" w:pos="1588"/>
                <w:tab w:val="left" w:pos="1985"/>
              </w:tabs>
              <w:overflowPunct w:val="0"/>
              <w:autoSpaceDE w:val="0"/>
              <w:autoSpaceDN w:val="0"/>
              <w:adjustRightInd w:val="0"/>
              <w:spacing w:after="120" w:line="260" w:lineRule="exact"/>
              <w:jc w:val="center"/>
              <w:textAlignment w:val="baseline"/>
              <w:rPr>
                <w:rFonts w:ascii="CG Times" w:hAnsi="CG Times"/>
                <w:b/>
                <w:bCs/>
                <w:szCs w:val="26"/>
                <w:rtl/>
                <w:lang w:bidi="ar-EG"/>
              </w:rPr>
            </w:pPr>
            <w:r w:rsidRPr="001D12F6">
              <w:rPr>
                <w:rFonts w:ascii="CG Times" w:hAnsi="CG Times" w:hint="cs"/>
                <w:b/>
                <w:bCs/>
                <w:szCs w:val="26"/>
                <w:rtl/>
                <w:lang w:bidi="ar-EG"/>
              </w:rPr>
              <w:t>العنـوان</w:t>
            </w:r>
          </w:p>
        </w:tc>
      </w:tr>
      <w:tr w:rsidR="00540C7B" w:rsidRPr="00540C7B" w:rsidTr="001D12F6">
        <w:tc>
          <w:tcPr>
            <w:tcW w:w="1382" w:type="dxa"/>
            <w:shd w:val="clear" w:color="auto" w:fill="auto"/>
          </w:tcPr>
          <w:p w:rsidR="00540C7B" w:rsidRPr="001D12F6" w:rsidRDefault="00EA5E2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A.8</w:t>
            </w:r>
          </w:p>
        </w:tc>
        <w:tc>
          <w:tcPr>
            <w:tcW w:w="8467"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عملية الموافقة البديلة بالنسبة للتوصيات الجديدة والمراج</w:t>
            </w:r>
            <w:r w:rsidR="00F85B60">
              <w:rPr>
                <w:rFonts w:ascii="CG Times" w:hAnsi="CG Times" w:hint="cs"/>
                <w:sz w:val="20"/>
                <w:szCs w:val="26"/>
                <w:rtl/>
              </w:rPr>
              <w:t>َ</w:t>
            </w:r>
            <w:r w:rsidRPr="00E004B8">
              <w:rPr>
                <w:rFonts w:ascii="CG Times" w:hAnsi="CG Times" w:hint="cs"/>
                <w:sz w:val="20"/>
                <w:szCs w:val="26"/>
                <w:rtl/>
              </w:rPr>
              <w:t>عة لقطاع تقييس الاتصالات</w:t>
            </w:r>
          </w:p>
        </w:tc>
      </w:tr>
      <w:tr w:rsidR="00540C7B" w:rsidRPr="00540C7B" w:rsidTr="001D12F6">
        <w:tc>
          <w:tcPr>
            <w:tcW w:w="1382" w:type="dxa"/>
            <w:shd w:val="clear" w:color="auto" w:fill="auto"/>
          </w:tcPr>
          <w:p w:rsidR="00540C7B" w:rsidRPr="001D12F6" w:rsidRDefault="00EA5E2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A.12</w:t>
            </w:r>
          </w:p>
        </w:tc>
        <w:tc>
          <w:tcPr>
            <w:tcW w:w="8467"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تعريف التوصيات الصادرة عن قطاع تقييس الاتصالات وتنسيقها</w:t>
            </w:r>
          </w:p>
        </w:tc>
      </w:tr>
      <w:tr w:rsidR="00540C7B" w:rsidRPr="00540C7B" w:rsidTr="001D12F6">
        <w:tc>
          <w:tcPr>
            <w:tcW w:w="1382" w:type="dxa"/>
            <w:shd w:val="clear" w:color="auto" w:fill="auto"/>
          </w:tcPr>
          <w:p w:rsidR="00540C7B" w:rsidRPr="001D12F6" w:rsidRDefault="00EA5E2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A.13</w:t>
            </w:r>
          </w:p>
        </w:tc>
        <w:tc>
          <w:tcPr>
            <w:tcW w:w="8467"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val="en-GB"/>
              </w:rPr>
            </w:pPr>
            <w:r w:rsidRPr="00E004B8">
              <w:rPr>
                <w:rFonts w:ascii="CG Times" w:hAnsi="CG Times" w:hint="cs"/>
                <w:sz w:val="20"/>
                <w:szCs w:val="26"/>
                <w:rtl/>
                <w:lang w:val="en-GB"/>
              </w:rPr>
              <w:t>الإضافات التي تلحق بالتوصيات الصادرة عن قطاع تقييس الاتصالات</w:t>
            </w:r>
          </w:p>
        </w:tc>
      </w:tr>
      <w:tr w:rsidR="00540C7B" w:rsidRPr="00540C7B" w:rsidTr="001D12F6">
        <w:tc>
          <w:tcPr>
            <w:tcW w:w="1382" w:type="dxa"/>
            <w:shd w:val="clear" w:color="auto" w:fill="auto"/>
          </w:tcPr>
          <w:p w:rsidR="00540C7B" w:rsidRPr="001D12F6" w:rsidRDefault="00EA5E2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lang w:bidi="ar-EG"/>
              </w:rPr>
            </w:pPr>
            <w:r w:rsidRPr="001D12F6">
              <w:rPr>
                <w:rFonts w:ascii="CG Times" w:hAnsi="CG Times"/>
                <w:sz w:val="20"/>
                <w:szCs w:val="26"/>
                <w:lang w:bidi="ar-EG"/>
              </w:rPr>
              <w:t>ITU-T A.23</w:t>
            </w:r>
          </w:p>
        </w:tc>
        <w:tc>
          <w:tcPr>
            <w:tcW w:w="8467"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lang w:val="en-GB"/>
              </w:rPr>
            </w:pPr>
            <w:r w:rsidRPr="00E004B8">
              <w:rPr>
                <w:rFonts w:ascii="CG Times" w:hAnsi="CG Times"/>
                <w:sz w:val="20"/>
                <w:szCs w:val="26"/>
                <w:rtl/>
                <w:lang w:val="en-GB"/>
              </w:rPr>
              <w:t xml:space="preserve">التعاون مع المنظمة الدولية للتوحيد القياسي </w:t>
            </w:r>
            <w:r w:rsidRPr="00E004B8">
              <w:rPr>
                <w:rFonts w:ascii="CG Times" w:hAnsi="CG Times"/>
                <w:sz w:val="20"/>
                <w:szCs w:val="26"/>
              </w:rPr>
              <w:t>(ISO)</w:t>
            </w:r>
            <w:r w:rsidRPr="00E004B8">
              <w:rPr>
                <w:rFonts w:ascii="CG Times" w:hAnsi="CG Times"/>
                <w:sz w:val="20"/>
                <w:szCs w:val="26"/>
                <w:rtl/>
                <w:lang w:val="en-GB"/>
              </w:rPr>
              <w:t xml:space="preserve"> واللجنة الكهرتقنية الدولية </w:t>
            </w:r>
            <w:r w:rsidRPr="00E004B8">
              <w:rPr>
                <w:rFonts w:ascii="CG Times" w:hAnsi="CG Times"/>
                <w:sz w:val="20"/>
                <w:szCs w:val="26"/>
              </w:rPr>
              <w:t>(IEC)</w:t>
            </w:r>
            <w:r w:rsidRPr="00E004B8">
              <w:rPr>
                <w:rFonts w:ascii="CG Times" w:hAnsi="CG Times"/>
                <w:sz w:val="20"/>
                <w:szCs w:val="26"/>
                <w:rtl/>
                <w:lang w:val="en-GB"/>
              </w:rPr>
              <w:t xml:space="preserve"> في المسائل المتصلة بتكنولوجيا المعلومات</w:t>
            </w:r>
          </w:p>
        </w:tc>
      </w:tr>
      <w:tr w:rsidR="00540C7B" w:rsidRPr="00540C7B" w:rsidTr="001D12F6">
        <w:tc>
          <w:tcPr>
            <w:tcW w:w="1382" w:type="dxa"/>
            <w:shd w:val="clear" w:color="auto" w:fill="auto"/>
          </w:tcPr>
          <w:p w:rsidR="00540C7B" w:rsidRPr="001D12F6" w:rsidRDefault="00EA5E21" w:rsidP="001D12F6">
            <w:pPr>
              <w:tabs>
                <w:tab w:val="left" w:pos="794"/>
                <w:tab w:val="left" w:pos="1191"/>
                <w:tab w:val="left" w:pos="1588"/>
                <w:tab w:val="left" w:pos="1985"/>
              </w:tabs>
              <w:overflowPunct w:val="0"/>
              <w:autoSpaceDE w:val="0"/>
              <w:autoSpaceDN w:val="0"/>
              <w:bidi w:val="0"/>
              <w:adjustRightInd w:val="0"/>
              <w:spacing w:before="20" w:after="40" w:line="260" w:lineRule="exact"/>
              <w:jc w:val="center"/>
              <w:textAlignment w:val="baseline"/>
              <w:rPr>
                <w:rFonts w:ascii="CG Times" w:hAnsi="CG Times"/>
                <w:sz w:val="20"/>
                <w:szCs w:val="26"/>
                <w:rtl/>
                <w:lang w:bidi="ar-SY"/>
              </w:rPr>
            </w:pPr>
            <w:r w:rsidRPr="001D12F6">
              <w:rPr>
                <w:rFonts w:ascii="CG Times" w:hAnsi="CG Times"/>
                <w:sz w:val="20"/>
                <w:szCs w:val="26"/>
                <w:lang w:bidi="ar-EG"/>
              </w:rPr>
              <w:t>ITU-T A.31</w:t>
            </w:r>
          </w:p>
        </w:tc>
        <w:tc>
          <w:tcPr>
            <w:tcW w:w="8467" w:type="dxa"/>
            <w:shd w:val="clear" w:color="auto" w:fill="auto"/>
          </w:tcPr>
          <w:p w:rsidR="00540C7B" w:rsidRPr="001D12F6" w:rsidRDefault="00E004B8" w:rsidP="00E004B8">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40" w:line="280" w:lineRule="exact"/>
              <w:textAlignment w:val="baseline"/>
              <w:rPr>
                <w:rFonts w:ascii="CG Times" w:hAnsi="CG Times"/>
                <w:sz w:val="20"/>
                <w:szCs w:val="26"/>
                <w:rtl/>
              </w:rPr>
            </w:pPr>
            <w:r w:rsidRPr="00E004B8">
              <w:rPr>
                <w:rFonts w:ascii="CG Times" w:hAnsi="CG Times" w:hint="cs"/>
                <w:sz w:val="20"/>
                <w:szCs w:val="26"/>
                <w:rtl/>
              </w:rPr>
              <w:t>المبادئ التوجيهية ومتطلبات التنسيق من أجل تنظيم ورش العمل والحلقات الدراسية التي يعقدها قطاع تقييس الاتصالات</w:t>
            </w:r>
          </w:p>
        </w:tc>
      </w:tr>
    </w:tbl>
    <w:p w:rsidR="00540C7B" w:rsidRPr="00540C7B" w:rsidRDefault="00540C7B" w:rsidP="00540C7B">
      <w:pPr>
        <w:tabs>
          <w:tab w:val="left" w:pos="794"/>
          <w:tab w:val="left" w:pos="1191"/>
          <w:tab w:val="left" w:pos="1588"/>
          <w:tab w:val="left" w:pos="1985"/>
        </w:tabs>
        <w:overflowPunct w:val="0"/>
        <w:autoSpaceDE w:val="0"/>
        <w:autoSpaceDN w:val="0"/>
        <w:adjustRightInd w:val="0"/>
        <w:textAlignment w:val="baseline"/>
        <w:rPr>
          <w:rtl/>
          <w:lang w:val="en-GB" w:bidi="ar-EG"/>
        </w:rPr>
      </w:pPr>
    </w:p>
    <w:p w:rsidR="007F141C" w:rsidRDefault="007F141C">
      <w:pPr>
        <w:bidi w:val="0"/>
        <w:spacing w:before="0" w:line="240" w:lineRule="auto"/>
        <w:jc w:val="left"/>
        <w:rPr>
          <w:rFonts w:ascii="Times New Roman Bold" w:hAnsi="Times New Roman Bold"/>
          <w:b/>
          <w:bCs/>
          <w:sz w:val="28"/>
          <w:szCs w:val="40"/>
          <w:rtl/>
          <w:lang w:val="en-GB" w:bidi="ar-EG"/>
        </w:rPr>
      </w:pPr>
      <w:r>
        <w:rPr>
          <w:rtl/>
          <w:lang w:bidi="ar-EG"/>
        </w:rPr>
        <w:br w:type="page"/>
      </w:r>
    </w:p>
    <w:p w:rsidR="00AC5224" w:rsidRDefault="00AC5224" w:rsidP="00660B46">
      <w:pPr>
        <w:pStyle w:val="Annextitle"/>
        <w:spacing w:before="480"/>
        <w:rPr>
          <w:rFonts w:ascii="Times New Roman" w:hAnsi="Times New Roman"/>
          <w:b w:val="0"/>
          <w:bCs w:val="0"/>
          <w:sz w:val="22"/>
          <w:szCs w:val="30"/>
          <w:rtl/>
          <w:lang w:val="en-US" w:bidi="ar-EG"/>
        </w:rPr>
      </w:pPr>
      <w:r w:rsidRPr="005976E7">
        <w:rPr>
          <w:rFonts w:ascii="Times New Roman" w:hint="cs"/>
          <w:b w:val="0"/>
          <w:bCs w:val="0"/>
          <w:sz w:val="26"/>
          <w:szCs w:val="36"/>
          <w:rtl/>
          <w:lang w:bidi="ar-EG"/>
        </w:rPr>
        <w:t>ال</w:t>
      </w:r>
      <w:r w:rsidR="00660B46">
        <w:rPr>
          <w:rFonts w:ascii="Times New Roman" w:hint="cs"/>
          <w:b w:val="0"/>
          <w:bCs w:val="0"/>
          <w:sz w:val="26"/>
          <w:szCs w:val="36"/>
          <w:rtl/>
          <w:lang w:bidi="ar-EG"/>
        </w:rPr>
        <w:t>‍</w:t>
      </w:r>
      <w:r w:rsidRPr="005976E7">
        <w:rPr>
          <w:rFonts w:ascii="Times New Roman" w:hint="cs"/>
          <w:b w:val="0"/>
          <w:bCs w:val="0"/>
          <w:sz w:val="26"/>
          <w:szCs w:val="36"/>
          <w:rtl/>
          <w:lang w:bidi="ar-EG"/>
        </w:rPr>
        <w:t>ملح</w:t>
      </w:r>
      <w:r w:rsidR="00660B46">
        <w:rPr>
          <w:rFonts w:ascii="Times New Roman" w:hint="cs"/>
          <w:b w:val="0"/>
          <w:bCs w:val="0"/>
          <w:sz w:val="26"/>
          <w:szCs w:val="36"/>
          <w:rtl/>
          <w:lang w:bidi="ar-EG"/>
        </w:rPr>
        <w:t>ـ</w:t>
      </w:r>
      <w:r w:rsidRPr="005976E7">
        <w:rPr>
          <w:rFonts w:ascii="Times New Roman" w:hint="cs"/>
          <w:b w:val="0"/>
          <w:bCs w:val="0"/>
          <w:sz w:val="26"/>
          <w:szCs w:val="36"/>
          <w:rtl/>
          <w:lang w:bidi="ar-EG"/>
        </w:rPr>
        <w:t xml:space="preserve">ق </w:t>
      </w:r>
      <w:r w:rsidRPr="005976E7">
        <w:rPr>
          <w:rFonts w:ascii="Times New Roman"/>
          <w:b w:val="0"/>
          <w:bCs w:val="0"/>
          <w:sz w:val="26"/>
          <w:szCs w:val="36"/>
          <w:lang w:val="en-US" w:bidi="ar-EG"/>
        </w:rPr>
        <w:t>2</w:t>
      </w:r>
      <w:r w:rsidRPr="005976E7">
        <w:rPr>
          <w:rFonts w:ascii="Times New Roman"/>
          <w:b w:val="0"/>
          <w:bCs w:val="0"/>
          <w:sz w:val="26"/>
          <w:szCs w:val="36"/>
          <w:rtl/>
          <w:lang w:val="en-US" w:bidi="ar-EG"/>
        </w:rPr>
        <w:br/>
      </w:r>
      <w:r w:rsidRPr="00344136">
        <w:rPr>
          <w:rFonts w:ascii="Times New Roman" w:hAnsi="Times New Roman" w:hint="cs"/>
          <w:b w:val="0"/>
          <w:bCs w:val="0"/>
          <w:sz w:val="22"/>
          <w:szCs w:val="30"/>
          <w:rtl/>
          <w:lang w:val="en-US" w:bidi="ar-EG"/>
        </w:rPr>
        <w:t>(</w:t>
      </w:r>
      <w:r w:rsidR="0005387D">
        <w:rPr>
          <w:rFonts w:ascii="Times New Roman" w:hAnsi="Times New Roman" w:hint="cs"/>
          <w:b w:val="0"/>
          <w:bCs w:val="0"/>
          <w:sz w:val="22"/>
          <w:szCs w:val="30"/>
          <w:rtl/>
          <w:lang w:val="en-US" w:bidi="ar-EG"/>
        </w:rPr>
        <w:t>ب</w:t>
      </w:r>
      <w:r w:rsidRPr="00344136">
        <w:rPr>
          <w:rFonts w:ascii="Times New Roman" w:hAnsi="Times New Roman" w:hint="cs"/>
          <w:b w:val="0"/>
          <w:bCs w:val="0"/>
          <w:sz w:val="22"/>
          <w:szCs w:val="30"/>
          <w:rtl/>
          <w:lang w:val="en-US" w:bidi="ar-EG"/>
        </w:rPr>
        <w:t>الرسالة ال</w:t>
      </w:r>
      <w:r w:rsidR="00B52FE9">
        <w:rPr>
          <w:rFonts w:ascii="Times New Roman" w:hAnsi="Times New Roman" w:hint="cs"/>
          <w:b w:val="0"/>
          <w:bCs w:val="0"/>
          <w:sz w:val="22"/>
          <w:szCs w:val="30"/>
          <w:rtl/>
          <w:lang w:val="en-US" w:bidi="ar-EG"/>
        </w:rPr>
        <w:t>‍</w:t>
      </w:r>
      <w:r w:rsidRPr="00344136">
        <w:rPr>
          <w:rFonts w:ascii="Times New Roman" w:hAnsi="Times New Roman" w:hint="cs"/>
          <w:b w:val="0"/>
          <w:bCs w:val="0"/>
          <w:sz w:val="22"/>
          <w:szCs w:val="30"/>
          <w:rtl/>
          <w:lang w:val="en-US" w:bidi="ar-EG"/>
        </w:rPr>
        <w:t xml:space="preserve">معممة </w:t>
      </w:r>
      <w:r w:rsidRPr="00344136">
        <w:rPr>
          <w:rFonts w:ascii="Times New Roman" w:hAnsi="Times New Roman"/>
          <w:b w:val="0"/>
          <w:bCs w:val="0"/>
          <w:sz w:val="22"/>
          <w:szCs w:val="30"/>
          <w:lang w:val="en-US" w:bidi="ar-EG"/>
        </w:rPr>
        <w:t>1</w:t>
      </w:r>
      <w:r w:rsidRPr="00344136">
        <w:rPr>
          <w:rFonts w:ascii="Times New Roman" w:hAnsi="Times New Roman" w:hint="cs"/>
          <w:b w:val="0"/>
          <w:bCs w:val="0"/>
          <w:sz w:val="22"/>
          <w:szCs w:val="30"/>
          <w:rtl/>
          <w:lang w:val="en-US" w:bidi="ar-EG"/>
        </w:rPr>
        <w:t xml:space="preserve"> </w:t>
      </w:r>
      <w:r w:rsidR="00660B46">
        <w:rPr>
          <w:rFonts w:ascii="Times New Roman" w:hAnsi="Times New Roman" w:hint="cs"/>
          <w:b w:val="0"/>
          <w:bCs w:val="0"/>
          <w:sz w:val="22"/>
          <w:szCs w:val="30"/>
          <w:rtl/>
          <w:lang w:val="en-US" w:bidi="ar-EG"/>
        </w:rPr>
        <w:t>ل</w:t>
      </w:r>
      <w:r w:rsidR="00B52FE9">
        <w:rPr>
          <w:rFonts w:ascii="Times New Roman" w:hAnsi="Times New Roman" w:hint="cs"/>
          <w:b w:val="0"/>
          <w:bCs w:val="0"/>
          <w:sz w:val="22"/>
          <w:szCs w:val="30"/>
          <w:rtl/>
          <w:lang w:val="en-US" w:bidi="ar-EG"/>
        </w:rPr>
        <w:t>‍</w:t>
      </w:r>
      <w:r w:rsidR="00660B46">
        <w:rPr>
          <w:rFonts w:ascii="Times New Roman" w:hAnsi="Times New Roman" w:hint="cs"/>
          <w:b w:val="0"/>
          <w:bCs w:val="0"/>
          <w:sz w:val="22"/>
          <w:szCs w:val="30"/>
          <w:rtl/>
          <w:lang w:val="en-US" w:bidi="ar-EG"/>
        </w:rPr>
        <w:t>مكتب</w:t>
      </w:r>
      <w:r w:rsidRPr="00344136">
        <w:rPr>
          <w:rFonts w:ascii="Times New Roman" w:hAnsi="Times New Roman" w:hint="cs"/>
          <w:b w:val="0"/>
          <w:bCs w:val="0"/>
          <w:sz w:val="22"/>
          <w:szCs w:val="30"/>
          <w:rtl/>
          <w:lang w:val="en-US" w:bidi="ar-EG"/>
        </w:rPr>
        <w:t xml:space="preserve"> تقييس الاتصالات)</w:t>
      </w:r>
    </w:p>
    <w:p w:rsidR="0088068F" w:rsidRPr="0088068F" w:rsidRDefault="0088068F" w:rsidP="00D26128">
      <w:pPr>
        <w:tabs>
          <w:tab w:val="left" w:pos="794"/>
          <w:tab w:val="left" w:pos="1191"/>
          <w:tab w:val="left" w:pos="1588"/>
          <w:tab w:val="left" w:pos="1985"/>
          <w:tab w:val="center" w:pos="4816"/>
          <w:tab w:val="left" w:pos="6142"/>
        </w:tabs>
        <w:overflowPunct w:val="0"/>
        <w:autoSpaceDE w:val="0"/>
        <w:autoSpaceDN w:val="0"/>
        <w:adjustRightInd w:val="0"/>
        <w:spacing w:before="240" w:after="120"/>
        <w:jc w:val="center"/>
        <w:textAlignment w:val="baseline"/>
        <w:rPr>
          <w:b/>
          <w:bCs/>
          <w:rtl/>
          <w:lang w:val="en-GB"/>
        </w:rPr>
      </w:pPr>
      <w:r w:rsidRPr="0088068F">
        <w:rPr>
          <w:rFonts w:hint="cs"/>
          <w:b/>
          <w:bCs/>
          <w:rtl/>
          <w:lang w:val="en-GB"/>
        </w:rPr>
        <w:t>لجان الدراسات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2"/>
        <w:gridCol w:w="1560"/>
        <w:gridCol w:w="4678"/>
        <w:gridCol w:w="2659"/>
      </w:tblGrid>
      <w:tr w:rsidR="00F26965" w:rsidRPr="001D12F6" w:rsidTr="0000751B">
        <w:trPr>
          <w:tblHeader/>
          <w:jc w:val="center"/>
        </w:trPr>
        <w:tc>
          <w:tcPr>
            <w:tcW w:w="1275" w:type="pct"/>
            <w:gridSpan w:val="2"/>
            <w:tcBorders>
              <w:top w:val="single" w:sz="12" w:space="0" w:color="auto"/>
              <w:bottom w:val="single" w:sz="12" w:space="0" w:color="auto"/>
            </w:tcBorders>
            <w:shd w:val="clear" w:color="auto" w:fill="auto"/>
            <w:vAlign w:val="center"/>
          </w:tcPr>
          <w:p w:rsidR="00F26965" w:rsidRPr="001D12F6" w:rsidRDefault="00F26965"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b/>
                <w:bCs/>
                <w:sz w:val="20"/>
                <w:szCs w:val="26"/>
                <w:lang w:val="en-GB"/>
              </w:rPr>
            </w:pPr>
            <w:r w:rsidRPr="001D12F6">
              <w:rPr>
                <w:rFonts w:ascii="Times New Roman Bold" w:hAnsi="Times New Roman Bold" w:hint="cs"/>
                <w:b/>
                <w:bCs/>
                <w:sz w:val="20"/>
                <w:szCs w:val="26"/>
                <w:rtl/>
                <w:lang w:val="en-GB"/>
              </w:rPr>
              <w:t>التسمية</w:t>
            </w:r>
          </w:p>
        </w:tc>
        <w:tc>
          <w:tcPr>
            <w:tcW w:w="2375" w:type="pct"/>
            <w:tcBorders>
              <w:top w:val="single" w:sz="12" w:space="0" w:color="auto"/>
              <w:bottom w:val="single" w:sz="12" w:space="0" w:color="auto"/>
            </w:tcBorders>
            <w:shd w:val="clear" w:color="auto" w:fill="auto"/>
            <w:vAlign w:val="center"/>
          </w:tcPr>
          <w:p w:rsidR="00F26965" w:rsidRPr="001D12F6" w:rsidRDefault="00F26965"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b/>
                <w:bCs/>
                <w:sz w:val="20"/>
                <w:szCs w:val="26"/>
                <w:lang w:val="en-GB"/>
              </w:rPr>
            </w:pPr>
            <w:r w:rsidRPr="001D12F6">
              <w:rPr>
                <w:rFonts w:ascii="Times New Roman Bold" w:hAnsi="Times New Roman Bold" w:hint="cs"/>
                <w:b/>
                <w:bCs/>
                <w:sz w:val="20"/>
                <w:szCs w:val="26"/>
                <w:rtl/>
                <w:lang w:val="en-GB"/>
              </w:rPr>
              <w:t>العنوان</w:t>
            </w:r>
          </w:p>
        </w:tc>
        <w:tc>
          <w:tcPr>
            <w:tcW w:w="1350" w:type="pct"/>
            <w:tcBorders>
              <w:top w:val="single" w:sz="12" w:space="0" w:color="auto"/>
              <w:bottom w:val="single" w:sz="12" w:space="0" w:color="auto"/>
            </w:tcBorders>
          </w:tcPr>
          <w:p w:rsidR="00F26965" w:rsidRPr="001D12F6" w:rsidRDefault="00F26965"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ascii="Times New Roman Bold" w:hAnsi="Times New Roman Bold"/>
                <w:b/>
                <w:bCs/>
                <w:sz w:val="20"/>
                <w:szCs w:val="26"/>
                <w:rtl/>
                <w:lang w:val="en-GB"/>
              </w:rPr>
            </w:pPr>
            <w:r>
              <w:rPr>
                <w:rFonts w:ascii="Times New Roman Bold" w:hAnsi="Times New Roman Bold" w:hint="cs"/>
                <w:b/>
                <w:bCs/>
                <w:sz w:val="20"/>
                <w:szCs w:val="26"/>
                <w:rtl/>
                <w:lang w:val="en-GB"/>
              </w:rPr>
              <w:t>العنوان المختصر</w:t>
            </w:r>
          </w:p>
        </w:tc>
      </w:tr>
      <w:tr w:rsidR="00190942" w:rsidRPr="001D12F6" w:rsidTr="0000751B">
        <w:trPr>
          <w:jc w:val="center"/>
        </w:trPr>
        <w:tc>
          <w:tcPr>
            <w:tcW w:w="483" w:type="pct"/>
            <w:tcBorders>
              <w:top w:val="single" w:sz="12"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Pr>
            </w:pPr>
            <w:r w:rsidRPr="001D12F6">
              <w:rPr>
                <w:rFonts w:ascii="CG Times" w:hAnsi="CG Times"/>
                <w:sz w:val="20"/>
                <w:szCs w:val="26"/>
              </w:rPr>
              <w:t>COM 2</w:t>
            </w:r>
          </w:p>
        </w:tc>
        <w:tc>
          <w:tcPr>
            <w:tcW w:w="792" w:type="pct"/>
            <w:tcBorders>
              <w:top w:val="single" w:sz="12"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2</w:t>
            </w:r>
          </w:p>
        </w:tc>
        <w:tc>
          <w:tcPr>
            <w:tcW w:w="2375" w:type="pct"/>
            <w:tcBorders>
              <w:top w:val="single" w:sz="12" w:space="0" w:color="auto"/>
              <w:bottom w:val="single" w:sz="4" w:space="0" w:color="auto"/>
            </w:tcBorders>
            <w:shd w:val="clear" w:color="auto" w:fill="auto"/>
          </w:tcPr>
          <w:p w:rsidR="00190942" w:rsidRPr="00190942" w:rsidRDefault="00190942" w:rsidP="00190942">
            <w:pPr>
              <w:pStyle w:val="Tabletext"/>
              <w:bidi/>
              <w:spacing w:before="60" w:after="60" w:line="260" w:lineRule="exact"/>
              <w:jc w:val="both"/>
              <w:rPr>
                <w:rFonts w:cs="Traditional Arabic"/>
                <w:sz w:val="20"/>
                <w:szCs w:val="26"/>
              </w:rPr>
            </w:pPr>
            <w:r w:rsidRPr="00190942">
              <w:rPr>
                <w:rFonts w:cs="Traditional Arabic"/>
                <w:sz w:val="20"/>
                <w:szCs w:val="26"/>
                <w:rtl/>
              </w:rPr>
              <w:t>الجوانب التشغيلية لتوفير الخدمات وإدارة الاتصالات</w:t>
            </w:r>
          </w:p>
        </w:tc>
        <w:tc>
          <w:tcPr>
            <w:tcW w:w="1350" w:type="pct"/>
            <w:tcBorders>
              <w:top w:val="single" w:sz="12" w:space="0" w:color="auto"/>
              <w:bottom w:val="single" w:sz="4" w:space="0" w:color="auto"/>
            </w:tcBorders>
          </w:tcPr>
          <w:p w:rsidR="00190942" w:rsidRDefault="004C0695" w:rsidP="00C672E3">
            <w:pPr>
              <w:pStyle w:val="Tabletext"/>
              <w:bidi/>
              <w:spacing w:before="60" w:after="60" w:line="260" w:lineRule="exact"/>
            </w:pPr>
            <w:r w:rsidRPr="00190942">
              <w:rPr>
                <w:rFonts w:cs="Traditional Arabic"/>
                <w:sz w:val="20"/>
                <w:szCs w:val="26"/>
                <w:rtl/>
              </w:rPr>
              <w:t>الجوانب التشغيلية</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3</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3</w:t>
            </w:r>
          </w:p>
        </w:tc>
        <w:tc>
          <w:tcPr>
            <w:tcW w:w="2375" w:type="pct"/>
            <w:tcBorders>
              <w:top w:val="single" w:sz="4" w:space="0" w:color="auto"/>
              <w:bottom w:val="single" w:sz="4" w:space="0" w:color="auto"/>
            </w:tcBorders>
            <w:shd w:val="clear" w:color="auto" w:fill="auto"/>
          </w:tcPr>
          <w:p w:rsidR="00190942" w:rsidRPr="00190942" w:rsidRDefault="00190942" w:rsidP="00190942">
            <w:pPr>
              <w:pStyle w:val="Tabletext"/>
              <w:bidi/>
              <w:spacing w:before="60" w:after="60" w:line="260" w:lineRule="exact"/>
              <w:jc w:val="both"/>
              <w:rPr>
                <w:rFonts w:cs="Traditional Arabic"/>
                <w:sz w:val="20"/>
                <w:szCs w:val="26"/>
              </w:rPr>
            </w:pPr>
            <w:r w:rsidRPr="00190942">
              <w:rPr>
                <w:rFonts w:cs="Traditional Arabic"/>
                <w:sz w:val="20"/>
                <w:szCs w:val="26"/>
                <w:rtl/>
              </w:rPr>
              <w:t>مبادئ التعريفة والمحاسبة بما في ذلك القضايا الاقتصادية وقضايا السياسات المتصلة بالاتصالات</w:t>
            </w:r>
          </w:p>
        </w:tc>
        <w:tc>
          <w:tcPr>
            <w:tcW w:w="1350" w:type="pct"/>
            <w:tcBorders>
              <w:top w:val="single" w:sz="4" w:space="0" w:color="auto"/>
              <w:bottom w:val="single" w:sz="4" w:space="0" w:color="auto"/>
            </w:tcBorders>
          </w:tcPr>
          <w:p w:rsidR="00190942" w:rsidRDefault="00B80CF4" w:rsidP="00C672E3">
            <w:pPr>
              <w:pStyle w:val="Tabletext"/>
              <w:bidi/>
              <w:spacing w:before="60" w:after="60" w:line="260" w:lineRule="exact"/>
            </w:pPr>
            <w:r>
              <w:rPr>
                <w:rFonts w:cs="Traditional Arabic" w:hint="cs"/>
                <w:sz w:val="20"/>
                <w:szCs w:val="26"/>
                <w:rtl/>
              </w:rPr>
              <w:t>القضايا الاقتصادية وقضايا السياسات</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5</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5</w:t>
            </w:r>
          </w:p>
        </w:tc>
        <w:tc>
          <w:tcPr>
            <w:tcW w:w="2375" w:type="pct"/>
            <w:tcBorders>
              <w:top w:val="single" w:sz="4" w:space="0" w:color="auto"/>
              <w:bottom w:val="single" w:sz="4" w:space="0" w:color="auto"/>
            </w:tcBorders>
            <w:shd w:val="clear" w:color="auto" w:fill="auto"/>
          </w:tcPr>
          <w:p w:rsidR="00190942" w:rsidRPr="00190942" w:rsidRDefault="00190942" w:rsidP="00190942">
            <w:pPr>
              <w:pStyle w:val="Tabletext"/>
              <w:bidi/>
              <w:spacing w:before="60" w:after="60" w:line="260" w:lineRule="exact"/>
              <w:jc w:val="both"/>
              <w:rPr>
                <w:rFonts w:cs="Traditional Arabic"/>
                <w:sz w:val="20"/>
                <w:szCs w:val="26"/>
              </w:rPr>
            </w:pPr>
            <w:r w:rsidRPr="00190942">
              <w:rPr>
                <w:rFonts w:cs="Traditional Arabic" w:hint="cs"/>
                <w:sz w:val="20"/>
                <w:szCs w:val="26"/>
                <w:rtl/>
              </w:rPr>
              <w:t>البيئة وتغير المناخ</w:t>
            </w:r>
          </w:p>
        </w:tc>
        <w:tc>
          <w:tcPr>
            <w:tcW w:w="1350" w:type="pct"/>
            <w:tcBorders>
              <w:top w:val="single" w:sz="4" w:space="0" w:color="auto"/>
              <w:bottom w:val="single" w:sz="4" w:space="0" w:color="auto"/>
            </w:tcBorders>
          </w:tcPr>
          <w:p w:rsidR="00190942" w:rsidRDefault="004C0695" w:rsidP="00C672E3">
            <w:pPr>
              <w:pStyle w:val="Tabletext"/>
              <w:bidi/>
              <w:spacing w:before="60" w:after="60" w:line="260" w:lineRule="exact"/>
            </w:pPr>
            <w:r w:rsidRPr="00190942">
              <w:rPr>
                <w:rFonts w:cs="Traditional Arabic" w:hint="cs"/>
                <w:sz w:val="20"/>
                <w:szCs w:val="26"/>
                <w:rtl/>
              </w:rPr>
              <w:t>البيئة وتغير المناخ</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9</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9</w:t>
            </w:r>
          </w:p>
        </w:tc>
        <w:tc>
          <w:tcPr>
            <w:tcW w:w="2375" w:type="pct"/>
            <w:tcBorders>
              <w:top w:val="single" w:sz="4" w:space="0" w:color="auto"/>
              <w:bottom w:val="single" w:sz="4" w:space="0" w:color="auto"/>
            </w:tcBorders>
            <w:shd w:val="clear" w:color="auto" w:fill="auto"/>
          </w:tcPr>
          <w:p w:rsidR="00190942" w:rsidRPr="009A5A6E" w:rsidRDefault="00190942" w:rsidP="00190942">
            <w:pPr>
              <w:pStyle w:val="Tabletext"/>
              <w:bidi/>
              <w:spacing w:before="60" w:after="60" w:line="260" w:lineRule="exact"/>
              <w:jc w:val="both"/>
              <w:rPr>
                <w:rFonts w:cs="Traditional Arabic"/>
                <w:sz w:val="20"/>
                <w:szCs w:val="26"/>
                <w:rtl/>
                <w:lang w:val="en-US"/>
              </w:rPr>
            </w:pPr>
            <w:r w:rsidRPr="009A5A6E">
              <w:rPr>
                <w:rFonts w:cs="Traditional Arabic"/>
                <w:sz w:val="20"/>
                <w:szCs w:val="26"/>
                <w:rtl/>
              </w:rPr>
              <w:t>الإرسال التلفزيوني والصوتي والشبكات الكبلية المتكاملة عريضة النطاق</w:t>
            </w:r>
          </w:p>
        </w:tc>
        <w:tc>
          <w:tcPr>
            <w:tcW w:w="1350" w:type="pct"/>
            <w:tcBorders>
              <w:top w:val="single" w:sz="4" w:space="0" w:color="auto"/>
              <w:bottom w:val="single" w:sz="4" w:space="0" w:color="auto"/>
            </w:tcBorders>
          </w:tcPr>
          <w:p w:rsidR="00190942" w:rsidRDefault="00B80CF4" w:rsidP="00C672E3">
            <w:pPr>
              <w:pStyle w:val="Tabletext"/>
              <w:bidi/>
              <w:spacing w:before="60" w:after="60" w:line="260" w:lineRule="exact"/>
            </w:pPr>
            <w:r>
              <w:rPr>
                <w:rFonts w:cs="Traditional Arabic" w:hint="cs"/>
                <w:spacing w:val="-2"/>
                <w:sz w:val="20"/>
                <w:szCs w:val="26"/>
                <w:rtl/>
              </w:rPr>
              <w:t>شبكات كبلات النطاق العريض والتلفزيون</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11</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11</w:t>
            </w:r>
          </w:p>
        </w:tc>
        <w:tc>
          <w:tcPr>
            <w:tcW w:w="2375" w:type="pct"/>
            <w:tcBorders>
              <w:top w:val="single" w:sz="4" w:space="0" w:color="auto"/>
              <w:bottom w:val="single" w:sz="4" w:space="0" w:color="auto"/>
            </w:tcBorders>
            <w:shd w:val="clear" w:color="auto" w:fill="auto"/>
          </w:tcPr>
          <w:p w:rsidR="00190942" w:rsidRPr="00190942" w:rsidRDefault="00190942" w:rsidP="00190942">
            <w:pPr>
              <w:pStyle w:val="Tabletext"/>
              <w:bidi/>
              <w:spacing w:before="60" w:after="60" w:line="260" w:lineRule="exact"/>
              <w:jc w:val="both"/>
              <w:rPr>
                <w:rFonts w:cs="Traditional Arabic"/>
                <w:sz w:val="20"/>
                <w:szCs w:val="26"/>
                <w:rtl/>
              </w:rPr>
            </w:pPr>
            <w:r w:rsidRPr="00190942">
              <w:rPr>
                <w:rFonts w:cs="Traditional Arabic"/>
                <w:sz w:val="20"/>
                <w:szCs w:val="26"/>
                <w:rtl/>
              </w:rPr>
              <w:t>متطلبات وبروتوكولات التشوير ومواصفات الاختبار</w:t>
            </w:r>
          </w:p>
        </w:tc>
        <w:tc>
          <w:tcPr>
            <w:tcW w:w="1350" w:type="pct"/>
            <w:tcBorders>
              <w:top w:val="single" w:sz="4" w:space="0" w:color="auto"/>
              <w:bottom w:val="single" w:sz="4" w:space="0" w:color="auto"/>
            </w:tcBorders>
          </w:tcPr>
          <w:p w:rsidR="00190942" w:rsidRDefault="00B80CF4" w:rsidP="00C672E3">
            <w:pPr>
              <w:pStyle w:val="Tabletext"/>
              <w:bidi/>
              <w:spacing w:before="60" w:after="60" w:line="260" w:lineRule="exact"/>
            </w:pPr>
            <w:r>
              <w:rPr>
                <w:rFonts w:cs="Traditional Arabic" w:hint="cs"/>
                <w:sz w:val="20"/>
                <w:szCs w:val="26"/>
                <w:rtl/>
              </w:rPr>
              <w:t>البروتوكولات ومواصفات الاختبار</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12</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12</w:t>
            </w:r>
          </w:p>
        </w:tc>
        <w:tc>
          <w:tcPr>
            <w:tcW w:w="2375" w:type="pct"/>
            <w:tcBorders>
              <w:top w:val="single" w:sz="4" w:space="0" w:color="auto"/>
              <w:bottom w:val="single" w:sz="4" w:space="0" w:color="auto"/>
            </w:tcBorders>
            <w:shd w:val="clear" w:color="auto" w:fill="auto"/>
          </w:tcPr>
          <w:p w:rsidR="00190942" w:rsidRPr="00190942" w:rsidRDefault="00190942" w:rsidP="007F141C">
            <w:pPr>
              <w:pStyle w:val="Tabletext"/>
              <w:bidi/>
              <w:spacing w:before="60" w:after="60" w:line="260" w:lineRule="exact"/>
              <w:jc w:val="both"/>
              <w:rPr>
                <w:rFonts w:cs="Traditional Arabic"/>
                <w:sz w:val="20"/>
                <w:szCs w:val="26"/>
              </w:rPr>
            </w:pPr>
            <w:r w:rsidRPr="00190942">
              <w:rPr>
                <w:rFonts w:cs="Traditional Arabic"/>
                <w:sz w:val="20"/>
                <w:szCs w:val="26"/>
                <w:rtl/>
              </w:rPr>
              <w:t xml:space="preserve">الأداء وجودة الخدمة </w:t>
            </w:r>
            <w:r w:rsidRPr="00190942">
              <w:rPr>
                <w:rFonts w:cs="Traditional Arabic"/>
                <w:sz w:val="20"/>
                <w:szCs w:val="26"/>
              </w:rPr>
              <w:t>(QoS)</w:t>
            </w:r>
            <w:r w:rsidRPr="00190942">
              <w:rPr>
                <w:rFonts w:cs="Traditional Arabic"/>
                <w:sz w:val="20"/>
                <w:szCs w:val="26"/>
                <w:rtl/>
              </w:rPr>
              <w:t xml:space="preserve"> وجودة </w:t>
            </w:r>
            <w:r w:rsidR="007F141C">
              <w:rPr>
                <w:rFonts w:cs="Traditional Arabic" w:hint="cs"/>
                <w:sz w:val="20"/>
                <w:szCs w:val="26"/>
                <w:rtl/>
              </w:rPr>
              <w:t>التجربة</w:t>
            </w:r>
            <w:r w:rsidRPr="00190942">
              <w:rPr>
                <w:rFonts w:cs="Traditional Arabic"/>
                <w:sz w:val="20"/>
                <w:szCs w:val="26"/>
                <w:rtl/>
              </w:rPr>
              <w:t xml:space="preserve"> </w:t>
            </w:r>
            <w:r w:rsidRPr="00190942">
              <w:rPr>
                <w:rFonts w:cs="Traditional Arabic"/>
                <w:sz w:val="20"/>
                <w:szCs w:val="26"/>
              </w:rPr>
              <w:t>(QoE)</w:t>
            </w:r>
          </w:p>
        </w:tc>
        <w:tc>
          <w:tcPr>
            <w:tcW w:w="1350" w:type="pct"/>
            <w:tcBorders>
              <w:top w:val="single" w:sz="4" w:space="0" w:color="auto"/>
              <w:bottom w:val="single" w:sz="4" w:space="0" w:color="auto"/>
            </w:tcBorders>
          </w:tcPr>
          <w:p w:rsidR="00190942" w:rsidRDefault="00B80CF4" w:rsidP="00C672E3">
            <w:pPr>
              <w:pStyle w:val="Tabletext"/>
              <w:bidi/>
              <w:spacing w:before="60" w:after="60" w:line="260" w:lineRule="exact"/>
            </w:pPr>
            <w:r w:rsidRPr="00190942">
              <w:rPr>
                <w:rFonts w:cs="Traditional Arabic"/>
                <w:sz w:val="20"/>
                <w:szCs w:val="26"/>
                <w:rtl/>
              </w:rPr>
              <w:t xml:space="preserve">الأداء وجودة الخدمة </w:t>
            </w:r>
            <w:r w:rsidRPr="00190942">
              <w:rPr>
                <w:rFonts w:cs="Traditional Arabic"/>
                <w:sz w:val="20"/>
                <w:szCs w:val="26"/>
              </w:rPr>
              <w:t>(QoS)</w:t>
            </w:r>
            <w:r w:rsidRPr="00190942">
              <w:rPr>
                <w:rFonts w:cs="Traditional Arabic"/>
                <w:sz w:val="20"/>
                <w:szCs w:val="26"/>
                <w:rtl/>
              </w:rPr>
              <w:t xml:space="preserve"> وجودة </w:t>
            </w:r>
            <w:r>
              <w:rPr>
                <w:rFonts w:cs="Traditional Arabic" w:hint="cs"/>
                <w:sz w:val="20"/>
                <w:szCs w:val="26"/>
                <w:rtl/>
              </w:rPr>
              <w:t>التجربة</w:t>
            </w:r>
            <w:r w:rsidRPr="00190942">
              <w:rPr>
                <w:rFonts w:cs="Traditional Arabic"/>
                <w:sz w:val="20"/>
                <w:szCs w:val="26"/>
                <w:rtl/>
              </w:rPr>
              <w:t xml:space="preserve"> </w:t>
            </w:r>
            <w:r w:rsidRPr="00190942">
              <w:rPr>
                <w:rFonts w:cs="Traditional Arabic"/>
                <w:sz w:val="20"/>
                <w:szCs w:val="26"/>
              </w:rPr>
              <w:t>(QoE)</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13</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13</w:t>
            </w:r>
          </w:p>
        </w:tc>
        <w:tc>
          <w:tcPr>
            <w:tcW w:w="2375" w:type="pct"/>
            <w:tcBorders>
              <w:top w:val="single" w:sz="4" w:space="0" w:color="auto"/>
              <w:bottom w:val="single" w:sz="4" w:space="0" w:color="auto"/>
            </w:tcBorders>
            <w:shd w:val="clear" w:color="auto" w:fill="auto"/>
          </w:tcPr>
          <w:p w:rsidR="00190942" w:rsidRPr="00190942" w:rsidRDefault="007F141C" w:rsidP="00190942">
            <w:pPr>
              <w:pStyle w:val="Tabletext"/>
              <w:bidi/>
              <w:spacing w:before="60" w:after="60" w:line="260" w:lineRule="exact"/>
              <w:jc w:val="both"/>
              <w:rPr>
                <w:rFonts w:cs="Traditional Arabic"/>
                <w:spacing w:val="-4"/>
                <w:sz w:val="20"/>
                <w:szCs w:val="26"/>
              </w:rPr>
            </w:pPr>
            <w:r>
              <w:rPr>
                <w:rFonts w:cs="Traditional Arabic" w:hint="cs"/>
                <w:spacing w:val="-4"/>
                <w:sz w:val="20"/>
                <w:szCs w:val="26"/>
                <w:rtl/>
              </w:rPr>
              <w:t>شبكات المستقبل بما في ذلك الحوسبة السحابية والشبكات المتنقلة وشبكات الجيل التالي</w:t>
            </w:r>
          </w:p>
        </w:tc>
        <w:tc>
          <w:tcPr>
            <w:tcW w:w="1350" w:type="pct"/>
            <w:tcBorders>
              <w:top w:val="single" w:sz="4" w:space="0" w:color="auto"/>
              <w:bottom w:val="single" w:sz="4" w:space="0" w:color="auto"/>
            </w:tcBorders>
          </w:tcPr>
          <w:p w:rsidR="00190942" w:rsidRDefault="004C0695" w:rsidP="00C672E3">
            <w:pPr>
              <w:pStyle w:val="Tabletext"/>
              <w:bidi/>
              <w:spacing w:before="60" w:after="60" w:line="260" w:lineRule="exact"/>
            </w:pPr>
            <w:r w:rsidRPr="00190942">
              <w:rPr>
                <w:rFonts w:cs="Traditional Arabic"/>
                <w:spacing w:val="-4"/>
                <w:sz w:val="20"/>
                <w:szCs w:val="26"/>
                <w:rtl/>
              </w:rPr>
              <w:t>شبكات المستقبل</w:t>
            </w:r>
          </w:p>
        </w:tc>
      </w:tr>
      <w:tr w:rsidR="00190942" w:rsidRPr="001D12F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15</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15</w:t>
            </w:r>
          </w:p>
        </w:tc>
        <w:tc>
          <w:tcPr>
            <w:tcW w:w="2375" w:type="pct"/>
            <w:tcBorders>
              <w:top w:val="single" w:sz="4" w:space="0" w:color="auto"/>
              <w:bottom w:val="single" w:sz="4" w:space="0" w:color="auto"/>
            </w:tcBorders>
            <w:shd w:val="clear" w:color="auto" w:fill="auto"/>
          </w:tcPr>
          <w:p w:rsidR="00190942" w:rsidRPr="00190942" w:rsidRDefault="00C078E7" w:rsidP="00190942">
            <w:pPr>
              <w:pStyle w:val="Tabletext"/>
              <w:bidi/>
              <w:spacing w:before="60" w:after="60" w:line="260" w:lineRule="exact"/>
              <w:jc w:val="both"/>
              <w:rPr>
                <w:rFonts w:cs="Traditional Arabic"/>
                <w:sz w:val="20"/>
                <w:szCs w:val="26"/>
              </w:rPr>
            </w:pPr>
            <w:r>
              <w:rPr>
                <w:rFonts w:cs="Traditional Arabic" w:hint="cs"/>
                <w:sz w:val="20"/>
                <w:szCs w:val="26"/>
                <w:rtl/>
              </w:rPr>
              <w:t>الشبكات والتكنولوجيات والبنى التحتية لأغراض النقل والنفاذ والمنشآت المن‍زلية</w:t>
            </w:r>
          </w:p>
        </w:tc>
        <w:tc>
          <w:tcPr>
            <w:tcW w:w="1350" w:type="pct"/>
            <w:tcBorders>
              <w:top w:val="single" w:sz="4" w:space="0" w:color="auto"/>
              <w:bottom w:val="single" w:sz="4" w:space="0" w:color="auto"/>
            </w:tcBorders>
          </w:tcPr>
          <w:p w:rsidR="00190942" w:rsidRDefault="00B70277" w:rsidP="00C672E3">
            <w:pPr>
              <w:pStyle w:val="Tabletext"/>
              <w:bidi/>
              <w:spacing w:before="60" w:after="60" w:line="260" w:lineRule="exact"/>
            </w:pPr>
            <w:r>
              <w:rPr>
                <w:rFonts w:cs="Traditional Arabic" w:hint="cs"/>
                <w:sz w:val="20"/>
                <w:szCs w:val="26"/>
                <w:rtl/>
              </w:rPr>
              <w:t>النقل والنفاذ</w:t>
            </w:r>
          </w:p>
        </w:tc>
      </w:tr>
      <w:tr w:rsidR="00190942" w:rsidRPr="00081116" w:rsidTr="0000751B">
        <w:trPr>
          <w:jc w:val="center"/>
        </w:trPr>
        <w:tc>
          <w:tcPr>
            <w:tcW w:w="483"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lang w:val="en-GB"/>
              </w:rPr>
            </w:pPr>
            <w:r w:rsidRPr="001D12F6">
              <w:rPr>
                <w:rFonts w:ascii="CG Times" w:hAnsi="CG Times"/>
                <w:sz w:val="20"/>
                <w:szCs w:val="26"/>
                <w:lang w:val="en-GB"/>
              </w:rPr>
              <w:t>COM 16</w:t>
            </w:r>
          </w:p>
        </w:tc>
        <w:tc>
          <w:tcPr>
            <w:tcW w:w="792" w:type="pct"/>
            <w:tcBorders>
              <w:top w:val="single" w:sz="4" w:space="0" w:color="auto"/>
              <w:bottom w:val="single" w:sz="4" w:space="0" w:color="auto"/>
            </w:tcBorders>
            <w:shd w:val="clear" w:color="auto" w:fill="auto"/>
          </w:tcPr>
          <w:p w:rsidR="00190942" w:rsidRPr="001D12F6" w:rsidRDefault="00190942" w:rsidP="00190942">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16</w:t>
            </w:r>
          </w:p>
        </w:tc>
        <w:tc>
          <w:tcPr>
            <w:tcW w:w="2375" w:type="pct"/>
            <w:tcBorders>
              <w:top w:val="single" w:sz="4" w:space="0" w:color="auto"/>
              <w:bottom w:val="single" w:sz="4" w:space="0" w:color="auto"/>
            </w:tcBorders>
            <w:shd w:val="clear" w:color="auto" w:fill="auto"/>
          </w:tcPr>
          <w:p w:rsidR="00190942" w:rsidRPr="00190942" w:rsidRDefault="00190942" w:rsidP="00190942">
            <w:pPr>
              <w:pStyle w:val="Tabletext"/>
              <w:bidi/>
              <w:spacing w:before="60" w:after="60" w:line="260" w:lineRule="exact"/>
              <w:jc w:val="both"/>
              <w:rPr>
                <w:rFonts w:cs="Traditional Arabic"/>
                <w:sz w:val="20"/>
                <w:szCs w:val="26"/>
              </w:rPr>
            </w:pPr>
            <w:r w:rsidRPr="00190942">
              <w:rPr>
                <w:rFonts w:cs="Traditional Arabic"/>
                <w:sz w:val="20"/>
                <w:szCs w:val="26"/>
                <w:rtl/>
              </w:rPr>
              <w:t>تشفير الوسائط المتعددة وأنظمتها وتطبيقاتها</w:t>
            </w:r>
          </w:p>
        </w:tc>
        <w:tc>
          <w:tcPr>
            <w:tcW w:w="1350" w:type="pct"/>
            <w:tcBorders>
              <w:top w:val="single" w:sz="4" w:space="0" w:color="auto"/>
              <w:bottom w:val="single" w:sz="4" w:space="0" w:color="auto"/>
            </w:tcBorders>
          </w:tcPr>
          <w:p w:rsidR="00190942" w:rsidRDefault="004C0695" w:rsidP="00C672E3">
            <w:pPr>
              <w:pStyle w:val="Tabletext"/>
              <w:bidi/>
              <w:spacing w:before="60" w:after="60" w:line="260" w:lineRule="exact"/>
            </w:pPr>
            <w:r w:rsidRPr="00190942">
              <w:rPr>
                <w:rFonts w:cs="Traditional Arabic"/>
                <w:sz w:val="20"/>
                <w:szCs w:val="26"/>
                <w:rtl/>
              </w:rPr>
              <w:t>الوسائط المتعددة</w:t>
            </w:r>
          </w:p>
        </w:tc>
      </w:tr>
      <w:tr w:rsidR="00190942" w:rsidRPr="001D12F6" w:rsidTr="0000751B">
        <w:trPr>
          <w:jc w:val="center"/>
        </w:trPr>
        <w:tc>
          <w:tcPr>
            <w:tcW w:w="483" w:type="pct"/>
            <w:tcBorders>
              <w:top w:val="single" w:sz="4" w:space="0" w:color="auto"/>
              <w:bottom w:val="single" w:sz="12" w:space="0" w:color="auto"/>
            </w:tcBorders>
            <w:shd w:val="clear" w:color="auto" w:fill="auto"/>
          </w:tcPr>
          <w:p w:rsidR="00190942" w:rsidRPr="001D12F6" w:rsidRDefault="00190942" w:rsidP="00190942">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val="en-GB" w:bidi="ar-EG"/>
              </w:rPr>
            </w:pPr>
            <w:r w:rsidRPr="001D12F6">
              <w:rPr>
                <w:rFonts w:ascii="CG Times" w:hAnsi="CG Times"/>
                <w:sz w:val="20"/>
                <w:szCs w:val="26"/>
                <w:lang w:val="en-GB"/>
              </w:rPr>
              <w:t>COM 17</w:t>
            </w:r>
          </w:p>
        </w:tc>
        <w:tc>
          <w:tcPr>
            <w:tcW w:w="792" w:type="pct"/>
            <w:tcBorders>
              <w:top w:val="single" w:sz="4" w:space="0" w:color="auto"/>
              <w:bottom w:val="single" w:sz="12" w:space="0" w:color="auto"/>
            </w:tcBorders>
            <w:shd w:val="clear" w:color="auto" w:fill="auto"/>
          </w:tcPr>
          <w:p w:rsidR="00190942" w:rsidRPr="001D12F6" w:rsidRDefault="00190942" w:rsidP="00190942">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rPr>
                <w:rFonts w:ascii="CG Times" w:hAnsi="CG Times"/>
                <w:sz w:val="20"/>
                <w:szCs w:val="26"/>
                <w:rtl/>
                <w:lang w:bidi="ar-EG"/>
              </w:rPr>
            </w:pPr>
            <w:r w:rsidRPr="001D12F6">
              <w:rPr>
                <w:rFonts w:ascii="CG Times" w:hAnsi="CG Times" w:hint="cs"/>
                <w:sz w:val="20"/>
                <w:szCs w:val="26"/>
                <w:rtl/>
                <w:lang w:val="en-GB"/>
              </w:rPr>
              <w:t xml:space="preserve">لجنة الدراسات </w:t>
            </w:r>
            <w:r w:rsidRPr="001D12F6">
              <w:rPr>
                <w:rFonts w:ascii="CG Times" w:hAnsi="CG Times"/>
                <w:sz w:val="20"/>
                <w:szCs w:val="26"/>
              </w:rPr>
              <w:t>17</w:t>
            </w:r>
          </w:p>
        </w:tc>
        <w:tc>
          <w:tcPr>
            <w:tcW w:w="2375" w:type="pct"/>
            <w:tcBorders>
              <w:top w:val="single" w:sz="4" w:space="0" w:color="auto"/>
              <w:bottom w:val="single" w:sz="12" w:space="0" w:color="auto"/>
            </w:tcBorders>
            <w:shd w:val="clear" w:color="auto" w:fill="auto"/>
          </w:tcPr>
          <w:p w:rsidR="00190942" w:rsidRPr="00190942" w:rsidRDefault="004C0695" w:rsidP="00190942">
            <w:pPr>
              <w:pStyle w:val="Tabletext"/>
              <w:bidi/>
              <w:spacing w:before="60" w:after="60" w:line="260" w:lineRule="exact"/>
              <w:jc w:val="both"/>
              <w:rPr>
                <w:rFonts w:cs="Traditional Arabic"/>
                <w:sz w:val="20"/>
                <w:szCs w:val="26"/>
              </w:rPr>
            </w:pPr>
            <w:r w:rsidRPr="00190942">
              <w:rPr>
                <w:rFonts w:cs="Traditional Arabic"/>
                <w:sz w:val="20"/>
                <w:szCs w:val="26"/>
                <w:rtl/>
              </w:rPr>
              <w:t>الأمن</w:t>
            </w:r>
          </w:p>
        </w:tc>
        <w:tc>
          <w:tcPr>
            <w:tcW w:w="1350" w:type="pct"/>
            <w:tcBorders>
              <w:top w:val="single" w:sz="4" w:space="0" w:color="auto"/>
              <w:bottom w:val="single" w:sz="12" w:space="0" w:color="auto"/>
            </w:tcBorders>
          </w:tcPr>
          <w:p w:rsidR="00190942" w:rsidRDefault="004C0695" w:rsidP="00C672E3">
            <w:pPr>
              <w:pStyle w:val="Tabletext"/>
              <w:bidi/>
              <w:spacing w:before="60" w:after="60" w:line="260" w:lineRule="exact"/>
            </w:pPr>
            <w:r w:rsidRPr="00190942">
              <w:rPr>
                <w:rFonts w:cs="Traditional Arabic"/>
                <w:sz w:val="20"/>
                <w:szCs w:val="26"/>
                <w:rtl/>
              </w:rPr>
              <w:t>الأمن</w:t>
            </w:r>
          </w:p>
        </w:tc>
      </w:tr>
    </w:tbl>
    <w:p w:rsidR="00727F5C" w:rsidRPr="00E756B3" w:rsidRDefault="00E756B3" w:rsidP="005B5249">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val="en-GB"/>
        </w:rPr>
      </w:pPr>
      <w:r w:rsidRPr="00E756B3">
        <w:rPr>
          <w:rFonts w:hint="cs"/>
          <w:b/>
          <w:bCs/>
          <w:rtl/>
          <w:lang w:val="en-GB"/>
        </w:rPr>
        <w:t>الفريق الاستشاري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7129"/>
      </w:tblGrid>
      <w:tr w:rsidR="00E756B3" w:rsidRPr="001D12F6" w:rsidTr="001D12F6">
        <w:trPr>
          <w:tblHeader/>
          <w:jc w:val="center"/>
        </w:trPr>
        <w:tc>
          <w:tcPr>
            <w:tcW w:w="1381" w:type="pct"/>
            <w:shd w:val="clear" w:color="auto" w:fill="auto"/>
          </w:tcPr>
          <w:p w:rsidR="00E756B3" w:rsidRPr="001D12F6" w:rsidRDefault="00E756B3"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19" w:type="pct"/>
            <w:shd w:val="clear" w:color="auto" w:fill="auto"/>
          </w:tcPr>
          <w:p w:rsidR="00E756B3" w:rsidRPr="001D12F6" w:rsidRDefault="00E756B3"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E756B3" w:rsidRPr="001D12F6" w:rsidTr="001D12F6">
        <w:trPr>
          <w:tblHeader/>
          <w:jc w:val="center"/>
        </w:trPr>
        <w:tc>
          <w:tcPr>
            <w:tcW w:w="1381" w:type="pct"/>
            <w:shd w:val="clear" w:color="auto" w:fill="auto"/>
          </w:tcPr>
          <w:p w:rsidR="00E756B3" w:rsidRPr="001D12F6" w:rsidRDefault="00E756B3"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EG"/>
              </w:rPr>
            </w:pPr>
            <w:r w:rsidRPr="001D12F6">
              <w:rPr>
                <w:sz w:val="20"/>
                <w:szCs w:val="26"/>
              </w:rPr>
              <w:t>TSAG</w:t>
            </w:r>
          </w:p>
        </w:tc>
        <w:tc>
          <w:tcPr>
            <w:tcW w:w="3619" w:type="pct"/>
            <w:shd w:val="clear" w:color="auto" w:fill="auto"/>
          </w:tcPr>
          <w:p w:rsidR="00E756B3" w:rsidRPr="001D12F6" w:rsidRDefault="00E756B3"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val="en-GB"/>
              </w:rPr>
            </w:pPr>
            <w:r w:rsidRPr="001D12F6">
              <w:rPr>
                <w:rFonts w:hint="cs"/>
                <w:sz w:val="20"/>
                <w:szCs w:val="26"/>
                <w:rtl/>
                <w:lang w:val="en-GB"/>
              </w:rPr>
              <w:t>الفريق الاستشاري لتقييس الاتصالات</w:t>
            </w:r>
          </w:p>
        </w:tc>
      </w:tr>
    </w:tbl>
    <w:p w:rsidR="00F33A58" w:rsidRPr="00E756B3" w:rsidRDefault="00B21EF0" w:rsidP="00F33A58">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val="en-GB"/>
        </w:rPr>
      </w:pPr>
      <w:r w:rsidRPr="00B21EF0">
        <w:rPr>
          <w:rFonts w:hint="cs"/>
          <w:b/>
          <w:bCs/>
          <w:rtl/>
          <w:lang w:val="en-GB"/>
        </w:rPr>
        <w:t>أفرقة</w:t>
      </w:r>
      <w:r w:rsidR="00F33A58" w:rsidRPr="00B21EF0">
        <w:rPr>
          <w:rFonts w:hint="cs"/>
          <w:b/>
          <w:bCs/>
          <w:rtl/>
          <w:lang w:val="en-GB"/>
        </w:rPr>
        <w:t xml:space="preserve"> أخرى</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7129"/>
      </w:tblGrid>
      <w:tr w:rsidR="00F33A58" w:rsidRPr="001D12F6" w:rsidTr="001D12F6">
        <w:trPr>
          <w:tblHeader/>
          <w:jc w:val="center"/>
        </w:trPr>
        <w:tc>
          <w:tcPr>
            <w:tcW w:w="1381" w:type="pct"/>
            <w:shd w:val="clear" w:color="auto" w:fill="auto"/>
          </w:tcPr>
          <w:p w:rsidR="00F33A58" w:rsidRPr="001D12F6" w:rsidRDefault="00F33A58"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19" w:type="pct"/>
            <w:shd w:val="clear" w:color="auto" w:fill="auto"/>
          </w:tcPr>
          <w:p w:rsidR="00F33A58" w:rsidRPr="001D12F6" w:rsidRDefault="00F33A58"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F33A58" w:rsidRPr="001D12F6" w:rsidTr="001D12F6">
        <w:trPr>
          <w:tblHeader/>
          <w:jc w:val="center"/>
        </w:trPr>
        <w:tc>
          <w:tcPr>
            <w:tcW w:w="1381"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sidRPr="001D12F6">
              <w:rPr>
                <w:sz w:val="20"/>
                <w:szCs w:val="26"/>
              </w:rPr>
              <w:t>RevCom</w:t>
            </w:r>
          </w:p>
        </w:tc>
        <w:tc>
          <w:tcPr>
            <w:tcW w:w="3619"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sidRPr="001D12F6">
              <w:rPr>
                <w:rFonts w:hint="cs"/>
                <w:sz w:val="20"/>
                <w:szCs w:val="26"/>
                <w:rtl/>
                <w:lang w:val="en-GB"/>
              </w:rPr>
              <w:t>لجنة الاستعراض</w:t>
            </w:r>
            <w:r w:rsidRPr="001D12F6">
              <w:rPr>
                <w:sz w:val="20"/>
                <w:szCs w:val="26"/>
              </w:rPr>
              <w:t>*</w:t>
            </w:r>
          </w:p>
        </w:tc>
      </w:tr>
      <w:tr w:rsidR="00F33A58" w:rsidRPr="001D12F6" w:rsidTr="001D12F6">
        <w:trPr>
          <w:tblHeader/>
          <w:jc w:val="center"/>
        </w:trPr>
        <w:tc>
          <w:tcPr>
            <w:tcW w:w="1381"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SY"/>
              </w:rPr>
            </w:pPr>
            <w:r w:rsidRPr="001D12F6">
              <w:rPr>
                <w:rFonts w:ascii="CG Times" w:hAnsi="CG Times"/>
                <w:sz w:val="20"/>
                <w:szCs w:val="26"/>
              </w:rPr>
              <w:t>SCV</w:t>
            </w:r>
          </w:p>
        </w:tc>
        <w:tc>
          <w:tcPr>
            <w:tcW w:w="3619"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val="en-GB"/>
              </w:rPr>
            </w:pPr>
            <w:r w:rsidRPr="001D12F6">
              <w:rPr>
                <w:rFonts w:ascii="CG Times" w:hAnsi="CG Times" w:hint="cs"/>
                <w:sz w:val="20"/>
                <w:szCs w:val="26"/>
                <w:rtl/>
                <w:lang w:val="en-GB"/>
              </w:rPr>
              <w:t>لجنة التقييس المعنية بالمفردات</w:t>
            </w:r>
          </w:p>
        </w:tc>
      </w:tr>
    </w:tbl>
    <w:p w:rsidR="00F33A58" w:rsidRPr="00F33A58" w:rsidRDefault="00F33A58" w:rsidP="00B21EF0">
      <w:pPr>
        <w:spacing w:before="60"/>
        <w:rPr>
          <w:rtl/>
          <w:lang w:bidi="ar-SY"/>
        </w:rPr>
      </w:pPr>
      <w:r>
        <w:t>*</w:t>
      </w:r>
      <w:r>
        <w:rPr>
          <w:rFonts w:hint="cs"/>
          <w:rtl/>
          <w:lang w:bidi="ar-SY"/>
        </w:rPr>
        <w:t xml:space="preserve"> ملاحظة - </w:t>
      </w:r>
      <w:r w:rsidR="00B21EF0">
        <w:rPr>
          <w:rFonts w:hint="cs"/>
          <w:rtl/>
          <w:lang w:bidi="ar-SY"/>
        </w:rPr>
        <w:t xml:space="preserve">طبقاً للقرار </w:t>
      </w:r>
      <w:r w:rsidR="00B21EF0">
        <w:rPr>
          <w:lang w:bidi="ar-SY"/>
        </w:rPr>
        <w:t>82</w:t>
      </w:r>
      <w:r w:rsidR="00B21EF0">
        <w:rPr>
          <w:rFonts w:hint="cs"/>
          <w:rtl/>
          <w:lang w:bidi="ar-SY"/>
        </w:rPr>
        <w:t xml:space="preserve"> الصادر عن الجمعية العالمية لتقييس الاتصالات لعام </w:t>
      </w:r>
      <w:r w:rsidR="00B21EF0">
        <w:rPr>
          <w:lang w:bidi="ar-SY"/>
        </w:rPr>
        <w:t>2012</w:t>
      </w:r>
      <w:r w:rsidR="00B21EF0">
        <w:rPr>
          <w:rFonts w:hint="cs"/>
          <w:rtl/>
          <w:lang w:bidi="ar-SY"/>
        </w:rPr>
        <w:t>.</w:t>
      </w:r>
    </w:p>
    <w:p w:rsidR="00E756B3" w:rsidRPr="000B60B3" w:rsidRDefault="000B60B3" w:rsidP="00F33A58">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val="en-GB" w:bidi="ar-SY"/>
        </w:rPr>
      </w:pPr>
      <w:r w:rsidRPr="000B60B3">
        <w:rPr>
          <w:rFonts w:hint="cs"/>
          <w:b/>
          <w:bCs/>
          <w:rtl/>
          <w:lang w:val="en-GB"/>
        </w:rPr>
        <w:t xml:space="preserve">الأفرقة الإقليمية للجنة الدراسات </w:t>
      </w:r>
      <w:r w:rsidR="00F33A58">
        <w:rPr>
          <w:b/>
          <w:bCs/>
          <w:lang w:val="en-GB"/>
        </w:rPr>
        <w:t>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5"/>
      </w:tblGrid>
      <w:tr w:rsidR="00F33A58" w:rsidRPr="001D12F6" w:rsidTr="001D12F6">
        <w:trPr>
          <w:tblHeader/>
        </w:trPr>
        <w:tc>
          <w:tcPr>
            <w:tcW w:w="1378" w:type="pct"/>
            <w:shd w:val="clear" w:color="auto" w:fill="auto"/>
          </w:tcPr>
          <w:p w:rsidR="00F33A58" w:rsidRPr="001D12F6" w:rsidRDefault="00F33A58"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22" w:type="pct"/>
            <w:shd w:val="clear" w:color="auto" w:fill="auto"/>
          </w:tcPr>
          <w:p w:rsidR="00F33A58" w:rsidRPr="001D12F6" w:rsidRDefault="00F33A58" w:rsidP="001D12F6">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F33A58" w:rsidRPr="001D12F6" w:rsidTr="001D12F6">
        <w:trPr>
          <w:tblHeader/>
        </w:trPr>
        <w:tc>
          <w:tcPr>
            <w:tcW w:w="1378"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lang w:bidi="ar-EG"/>
              </w:rPr>
            </w:pPr>
            <w:r w:rsidRPr="001D12F6">
              <w:rPr>
                <w:sz w:val="20"/>
                <w:szCs w:val="26"/>
                <w:lang w:bidi="ar-EG"/>
              </w:rPr>
              <w:t>SG2RG-EACO</w:t>
            </w:r>
          </w:p>
        </w:tc>
        <w:tc>
          <w:tcPr>
            <w:tcW w:w="3622"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EG"/>
              </w:rPr>
            </w:pPr>
            <w:r w:rsidRPr="001D12F6">
              <w:rPr>
                <w:sz w:val="20"/>
                <w:szCs w:val="26"/>
                <w:rtl/>
              </w:rPr>
              <w:t xml:space="preserve">الفريق الإقليمي للجنة الدراسات </w:t>
            </w:r>
            <w:r w:rsidRPr="001D12F6">
              <w:rPr>
                <w:sz w:val="20"/>
                <w:szCs w:val="26"/>
                <w:lang w:bidi="ar-EG"/>
              </w:rPr>
              <w:t>2</w:t>
            </w:r>
            <w:r w:rsidRPr="001D12F6">
              <w:rPr>
                <w:sz w:val="20"/>
                <w:szCs w:val="26"/>
                <w:rtl/>
              </w:rPr>
              <w:t xml:space="preserve"> لشرق إفريقيا</w:t>
            </w:r>
          </w:p>
        </w:tc>
      </w:tr>
      <w:tr w:rsidR="00F33A58" w:rsidRPr="001D12F6" w:rsidTr="001D12F6">
        <w:trPr>
          <w:tblHeader/>
        </w:trPr>
        <w:tc>
          <w:tcPr>
            <w:tcW w:w="1378"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Pr>
            </w:pPr>
            <w:r w:rsidRPr="001D12F6">
              <w:rPr>
                <w:rFonts w:ascii="CG Times" w:hAnsi="CG Times"/>
                <w:sz w:val="20"/>
                <w:szCs w:val="26"/>
              </w:rPr>
              <w:t>SG2RG-ARB</w:t>
            </w:r>
          </w:p>
        </w:tc>
        <w:tc>
          <w:tcPr>
            <w:tcW w:w="3622"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sidRPr="001D12F6">
              <w:rPr>
                <w:rFonts w:ascii="CG Times" w:hAnsi="CG Times"/>
                <w:sz w:val="20"/>
                <w:szCs w:val="26"/>
                <w:rtl/>
              </w:rPr>
              <w:t xml:space="preserve">الفريق الإقليمي للجنة الدراسات </w:t>
            </w:r>
            <w:r w:rsidRPr="001D12F6">
              <w:rPr>
                <w:rFonts w:ascii="CG Times" w:hAnsi="CG Times"/>
                <w:sz w:val="20"/>
                <w:szCs w:val="26"/>
                <w:lang w:bidi="ar-EG"/>
              </w:rPr>
              <w:t>2</w:t>
            </w:r>
            <w:r w:rsidRPr="001D12F6">
              <w:rPr>
                <w:rFonts w:ascii="CG Times" w:hAnsi="CG Times"/>
                <w:sz w:val="20"/>
                <w:szCs w:val="26"/>
                <w:rtl/>
              </w:rPr>
              <w:t xml:space="preserve"> </w:t>
            </w:r>
            <w:r w:rsidRPr="001D12F6">
              <w:rPr>
                <w:rFonts w:ascii="CG Times" w:hAnsi="CG Times" w:hint="cs"/>
                <w:sz w:val="20"/>
                <w:szCs w:val="26"/>
                <w:rtl/>
              </w:rPr>
              <w:t xml:space="preserve">للمنطقة </w:t>
            </w:r>
            <w:r w:rsidRPr="001D12F6">
              <w:rPr>
                <w:rFonts w:ascii="CG Times" w:hAnsi="CG Times"/>
                <w:sz w:val="20"/>
                <w:szCs w:val="26"/>
                <w:rtl/>
              </w:rPr>
              <w:t>العربية</w:t>
            </w:r>
          </w:p>
        </w:tc>
      </w:tr>
      <w:tr w:rsidR="00F33A58" w:rsidRPr="001D12F6" w:rsidTr="001D12F6">
        <w:trPr>
          <w:tblHeader/>
        </w:trPr>
        <w:tc>
          <w:tcPr>
            <w:tcW w:w="1378"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SY"/>
              </w:rPr>
            </w:pPr>
            <w:r w:rsidRPr="001D12F6">
              <w:rPr>
                <w:rFonts w:ascii="CG Times" w:hAnsi="CG Times"/>
                <w:sz w:val="20"/>
                <w:szCs w:val="26"/>
                <w:lang w:bidi="ar-EG"/>
              </w:rPr>
              <w:t>SG2RG-AMR</w:t>
            </w:r>
          </w:p>
        </w:tc>
        <w:tc>
          <w:tcPr>
            <w:tcW w:w="3622" w:type="pct"/>
            <w:shd w:val="clear" w:color="auto" w:fill="auto"/>
          </w:tcPr>
          <w:p w:rsidR="00F33A58" w:rsidRPr="001D12F6" w:rsidRDefault="00F33A58" w:rsidP="001D12F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sidRPr="001D12F6">
              <w:rPr>
                <w:rFonts w:ascii="CG Times" w:hAnsi="CG Times"/>
                <w:sz w:val="20"/>
                <w:szCs w:val="26"/>
                <w:rtl/>
              </w:rPr>
              <w:t xml:space="preserve">الفريق الإقليمي للجنة الدراسات </w:t>
            </w:r>
            <w:r w:rsidRPr="001D12F6">
              <w:rPr>
                <w:rFonts w:ascii="CG Times" w:hAnsi="CG Times"/>
                <w:sz w:val="20"/>
                <w:szCs w:val="26"/>
                <w:lang w:bidi="ar-EG"/>
              </w:rPr>
              <w:t>2</w:t>
            </w:r>
            <w:r w:rsidRPr="001D12F6">
              <w:rPr>
                <w:rFonts w:ascii="CG Times" w:hAnsi="CG Times"/>
                <w:sz w:val="20"/>
                <w:szCs w:val="26"/>
                <w:rtl/>
              </w:rPr>
              <w:t xml:space="preserve"> </w:t>
            </w:r>
            <w:r w:rsidRPr="001D12F6">
              <w:rPr>
                <w:rFonts w:ascii="CG Times" w:hAnsi="CG Times" w:hint="cs"/>
                <w:sz w:val="20"/>
                <w:szCs w:val="26"/>
                <w:rtl/>
              </w:rPr>
              <w:t>للأمريكتين</w:t>
            </w:r>
          </w:p>
        </w:tc>
      </w:tr>
    </w:tbl>
    <w:p w:rsidR="00F83ED1" w:rsidRPr="00F83ED1" w:rsidRDefault="00F83ED1" w:rsidP="00F83ED1">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SY"/>
        </w:rPr>
      </w:pPr>
      <w:r>
        <w:rPr>
          <w:rtl/>
          <w:lang w:val="en-GB" w:bidi="ar-EG"/>
        </w:rPr>
        <w:br w:type="page"/>
      </w:r>
      <w:r w:rsidRPr="000B60B3">
        <w:rPr>
          <w:rFonts w:hint="cs"/>
          <w:b/>
          <w:bCs/>
          <w:rtl/>
          <w:lang w:val="en-GB"/>
        </w:rPr>
        <w:t xml:space="preserve">الأفرقة الإقليمية للجنة الدراسات </w:t>
      </w:r>
      <w:r>
        <w:rPr>
          <w:b/>
          <w:bCs/>
          <w:lang w:val="en-GB"/>
        </w:rPr>
        <w:t>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5"/>
      </w:tblGrid>
      <w:tr w:rsidR="00F83ED1" w:rsidRPr="001D12F6" w:rsidTr="00EB10FF">
        <w:trPr>
          <w:tblHeader/>
        </w:trPr>
        <w:tc>
          <w:tcPr>
            <w:tcW w:w="1378" w:type="pct"/>
            <w:shd w:val="clear" w:color="auto" w:fill="auto"/>
          </w:tcPr>
          <w:p w:rsidR="00F83ED1" w:rsidRPr="001D12F6" w:rsidRDefault="00F83ED1" w:rsidP="00EB10F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22" w:type="pct"/>
            <w:shd w:val="clear" w:color="auto" w:fill="auto"/>
          </w:tcPr>
          <w:p w:rsidR="00F83ED1" w:rsidRPr="001D12F6" w:rsidRDefault="00F83ED1" w:rsidP="00F83ED1">
            <w:pPr>
              <w:tabs>
                <w:tab w:val="left" w:pos="284"/>
                <w:tab w:val="left" w:pos="567"/>
                <w:tab w:val="left" w:pos="794"/>
                <w:tab w:val="left" w:pos="851"/>
                <w:tab w:val="left" w:pos="1134"/>
                <w:tab w:val="left" w:pos="1191"/>
                <w:tab w:val="left" w:pos="1418"/>
                <w:tab w:val="left" w:pos="1588"/>
                <w:tab w:val="left" w:pos="1701"/>
                <w:tab w:val="left" w:pos="1866"/>
                <w:tab w:val="left" w:pos="1985"/>
                <w:tab w:val="left" w:pos="2268"/>
                <w:tab w:val="left" w:pos="2552"/>
                <w:tab w:val="left" w:pos="2835"/>
                <w:tab w:val="left" w:pos="3119"/>
                <w:tab w:val="left" w:pos="3402"/>
                <w:tab w:val="center" w:pos="3459"/>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F83ED1" w:rsidRPr="001D12F6" w:rsidTr="00EB10FF">
        <w:trPr>
          <w:tblHeader/>
        </w:trPr>
        <w:tc>
          <w:tcPr>
            <w:tcW w:w="1378"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lang w:bidi="ar-EG"/>
              </w:rPr>
            </w:pPr>
            <w:r>
              <w:rPr>
                <w:sz w:val="20"/>
                <w:szCs w:val="26"/>
                <w:lang w:bidi="ar-EG"/>
              </w:rPr>
              <w:t>SG3RG-AFR*</w:t>
            </w:r>
          </w:p>
        </w:tc>
        <w:tc>
          <w:tcPr>
            <w:tcW w:w="3622" w:type="pct"/>
            <w:shd w:val="clear" w:color="auto" w:fill="auto"/>
          </w:tcPr>
          <w:p w:rsidR="00F83ED1" w:rsidRPr="001D12F6" w:rsidRDefault="00F83ED1" w:rsidP="00F83ED1">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EG"/>
              </w:rPr>
            </w:pPr>
            <w:r w:rsidRPr="001D12F6">
              <w:rPr>
                <w:sz w:val="20"/>
                <w:szCs w:val="26"/>
                <w:rtl/>
              </w:rPr>
              <w:t xml:space="preserve">الفريق الإقليمي للجنة الدراسات </w:t>
            </w:r>
            <w:r>
              <w:rPr>
                <w:sz w:val="20"/>
                <w:szCs w:val="26"/>
                <w:lang w:bidi="ar-EG"/>
              </w:rPr>
              <w:t>3</w:t>
            </w:r>
            <w:r w:rsidRPr="001D12F6">
              <w:rPr>
                <w:sz w:val="20"/>
                <w:szCs w:val="26"/>
                <w:rtl/>
              </w:rPr>
              <w:t xml:space="preserve"> </w:t>
            </w:r>
            <w:r>
              <w:rPr>
                <w:rFonts w:hint="cs"/>
                <w:sz w:val="20"/>
                <w:szCs w:val="26"/>
                <w:rtl/>
              </w:rPr>
              <w:t>لإفريقيا</w:t>
            </w:r>
          </w:p>
        </w:tc>
      </w:tr>
      <w:tr w:rsidR="00F83ED1" w:rsidRPr="001D12F6" w:rsidTr="00EB10FF">
        <w:trPr>
          <w:tblHeader/>
        </w:trPr>
        <w:tc>
          <w:tcPr>
            <w:tcW w:w="1378" w:type="pct"/>
            <w:shd w:val="clear" w:color="auto" w:fill="auto"/>
          </w:tcPr>
          <w:p w:rsidR="00F83ED1" w:rsidRPr="001D12F6" w:rsidRDefault="00F83ED1" w:rsidP="00EB7FBA">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Pr>
            </w:pPr>
            <w:r>
              <w:rPr>
                <w:rFonts w:ascii="CG Times" w:hAnsi="CG Times"/>
                <w:sz w:val="20"/>
                <w:szCs w:val="26"/>
              </w:rPr>
              <w:t>SG3RG-</w:t>
            </w:r>
            <w:r w:rsidR="00EB7FBA">
              <w:rPr>
                <w:rFonts w:ascii="CG Times" w:hAnsi="CG Times"/>
                <w:sz w:val="20"/>
                <w:szCs w:val="26"/>
              </w:rPr>
              <w:t>AMR</w:t>
            </w:r>
            <w:r>
              <w:rPr>
                <w:rFonts w:ascii="CG Times" w:hAnsi="CG Times"/>
                <w:sz w:val="20"/>
                <w:szCs w:val="26"/>
              </w:rPr>
              <w:t>*</w:t>
            </w:r>
          </w:p>
        </w:tc>
        <w:tc>
          <w:tcPr>
            <w:tcW w:w="3622" w:type="pct"/>
            <w:shd w:val="clear" w:color="auto" w:fill="auto"/>
          </w:tcPr>
          <w:p w:rsidR="00F83ED1" w:rsidRPr="001D12F6" w:rsidRDefault="00F83ED1" w:rsidP="00F83ED1">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sidRPr="001D12F6">
              <w:rPr>
                <w:rFonts w:ascii="CG Times" w:hAnsi="CG Times"/>
                <w:sz w:val="20"/>
                <w:szCs w:val="26"/>
                <w:rtl/>
              </w:rPr>
              <w:t xml:space="preserve">الفريق الإقليمي للجنة الدراسات </w:t>
            </w:r>
            <w:r>
              <w:rPr>
                <w:rFonts w:ascii="CG Times" w:hAnsi="CG Times"/>
                <w:sz w:val="20"/>
                <w:szCs w:val="26"/>
                <w:lang w:bidi="ar-EG"/>
              </w:rPr>
              <w:t>3</w:t>
            </w:r>
            <w:r w:rsidRPr="001D12F6">
              <w:rPr>
                <w:rFonts w:ascii="CG Times" w:hAnsi="CG Times"/>
                <w:sz w:val="20"/>
                <w:szCs w:val="26"/>
                <w:rtl/>
              </w:rPr>
              <w:t xml:space="preserve"> </w:t>
            </w:r>
            <w:r>
              <w:rPr>
                <w:rFonts w:ascii="CG Times" w:hAnsi="CG Times" w:hint="cs"/>
                <w:sz w:val="20"/>
                <w:szCs w:val="26"/>
                <w:rtl/>
              </w:rPr>
              <w:t>لأمريكا اللاتينية</w:t>
            </w:r>
          </w:p>
        </w:tc>
      </w:tr>
      <w:tr w:rsidR="00F83ED1" w:rsidRPr="001D12F6" w:rsidTr="00EB10FF">
        <w:trPr>
          <w:tblHeader/>
        </w:trPr>
        <w:tc>
          <w:tcPr>
            <w:tcW w:w="1378"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SY"/>
              </w:rPr>
            </w:pPr>
            <w:r>
              <w:rPr>
                <w:rFonts w:ascii="CG Times" w:hAnsi="CG Times"/>
                <w:sz w:val="20"/>
                <w:szCs w:val="26"/>
                <w:lang w:bidi="ar-EG"/>
              </w:rPr>
              <w:t>SG3RG-AO*</w:t>
            </w:r>
          </w:p>
        </w:tc>
        <w:tc>
          <w:tcPr>
            <w:tcW w:w="3622" w:type="pct"/>
            <w:shd w:val="clear" w:color="auto" w:fill="auto"/>
          </w:tcPr>
          <w:p w:rsidR="00F83ED1" w:rsidRPr="001D12F6" w:rsidRDefault="00F83ED1" w:rsidP="00F83ED1">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sidRPr="001D12F6">
              <w:rPr>
                <w:rFonts w:ascii="CG Times" w:hAnsi="CG Times"/>
                <w:sz w:val="20"/>
                <w:szCs w:val="26"/>
                <w:rtl/>
              </w:rPr>
              <w:t xml:space="preserve">الفريق الإقليمي للجنة الدراسات </w:t>
            </w:r>
            <w:r>
              <w:rPr>
                <w:rFonts w:ascii="CG Times" w:hAnsi="CG Times"/>
                <w:sz w:val="20"/>
                <w:szCs w:val="26"/>
                <w:lang w:bidi="ar-EG"/>
              </w:rPr>
              <w:t>3</w:t>
            </w:r>
            <w:r>
              <w:rPr>
                <w:rFonts w:ascii="CG Times" w:hAnsi="CG Times" w:hint="cs"/>
                <w:sz w:val="20"/>
                <w:szCs w:val="26"/>
                <w:rtl/>
              </w:rPr>
              <w:t xml:space="preserve"> لآسيا والمحيط الهادئ</w:t>
            </w:r>
          </w:p>
        </w:tc>
      </w:tr>
    </w:tbl>
    <w:p w:rsidR="00E756B3" w:rsidRDefault="00F83ED1" w:rsidP="00F83ED1">
      <w:pPr>
        <w:rPr>
          <w:sz w:val="20"/>
          <w:szCs w:val="26"/>
          <w:rtl/>
          <w:lang w:bidi="ar-EG"/>
        </w:rPr>
      </w:pPr>
      <w:r>
        <w:rPr>
          <w:lang w:bidi="ar-EG"/>
        </w:rPr>
        <w:t>*</w:t>
      </w:r>
      <w:r>
        <w:rPr>
          <w:rFonts w:hint="cs"/>
          <w:rtl/>
          <w:lang w:bidi="ar-SY"/>
        </w:rPr>
        <w:t xml:space="preserve"> ملاحظة - </w:t>
      </w:r>
      <w:r w:rsidRPr="00702751">
        <w:rPr>
          <w:rFonts w:hint="cs"/>
          <w:sz w:val="20"/>
          <w:szCs w:val="26"/>
          <w:rtl/>
          <w:lang w:bidi="ar-EG"/>
        </w:rPr>
        <w:t>الوثائق الخاصة بهذه الأفرقة الإقليمية تعتبر ذات أهمية خاصة لبلدان الإقليم المعني</w:t>
      </w:r>
      <w:r w:rsidR="00473898">
        <w:rPr>
          <w:rFonts w:hint="cs"/>
          <w:sz w:val="20"/>
          <w:szCs w:val="26"/>
          <w:rtl/>
          <w:lang w:bidi="ar-EG"/>
        </w:rPr>
        <w:t>.</w:t>
      </w:r>
    </w:p>
    <w:p w:rsidR="00F83ED1" w:rsidRPr="00F83ED1" w:rsidRDefault="00F83ED1" w:rsidP="00F83ED1">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SY"/>
        </w:rPr>
      </w:pPr>
      <w:r w:rsidRPr="000B60B3">
        <w:rPr>
          <w:rFonts w:hint="cs"/>
          <w:b/>
          <w:bCs/>
          <w:rtl/>
          <w:lang w:val="en-GB"/>
        </w:rPr>
        <w:t xml:space="preserve">الأفرقة الإقليمية للجنة الدراسات </w:t>
      </w:r>
      <w:r>
        <w:rPr>
          <w:b/>
          <w:bCs/>
          <w:lang w:val="en-GB"/>
        </w:rPr>
        <w:t>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5"/>
      </w:tblGrid>
      <w:tr w:rsidR="00F83ED1" w:rsidRPr="001D12F6" w:rsidTr="00EB10FF">
        <w:trPr>
          <w:tblHeader/>
        </w:trPr>
        <w:tc>
          <w:tcPr>
            <w:tcW w:w="1378" w:type="pct"/>
            <w:shd w:val="clear" w:color="auto" w:fill="auto"/>
          </w:tcPr>
          <w:p w:rsidR="00F83ED1" w:rsidRPr="001D12F6" w:rsidRDefault="00F83ED1" w:rsidP="00EB10F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22" w:type="pct"/>
            <w:shd w:val="clear" w:color="auto" w:fill="auto"/>
          </w:tcPr>
          <w:p w:rsidR="00F83ED1" w:rsidRPr="001D12F6" w:rsidRDefault="00F83ED1" w:rsidP="00F83ED1">
            <w:pPr>
              <w:tabs>
                <w:tab w:val="left" w:pos="284"/>
                <w:tab w:val="left" w:pos="567"/>
                <w:tab w:val="left" w:pos="794"/>
                <w:tab w:val="left" w:pos="851"/>
                <w:tab w:val="left" w:pos="1134"/>
                <w:tab w:val="left" w:pos="1191"/>
                <w:tab w:val="left" w:pos="1418"/>
                <w:tab w:val="left" w:pos="1588"/>
                <w:tab w:val="left" w:pos="1701"/>
                <w:tab w:val="left" w:pos="1866"/>
                <w:tab w:val="left" w:pos="1985"/>
                <w:tab w:val="left" w:pos="2268"/>
                <w:tab w:val="left" w:pos="2552"/>
                <w:tab w:val="left" w:pos="2835"/>
                <w:tab w:val="left" w:pos="3119"/>
                <w:tab w:val="left" w:pos="3402"/>
                <w:tab w:val="center" w:pos="3459"/>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F83ED1" w:rsidRPr="001D12F6" w:rsidTr="00EB10FF">
        <w:trPr>
          <w:tblHeader/>
        </w:trPr>
        <w:tc>
          <w:tcPr>
            <w:tcW w:w="1378" w:type="pct"/>
            <w:shd w:val="clear" w:color="auto" w:fill="auto"/>
          </w:tcPr>
          <w:p w:rsidR="00F83ED1" w:rsidRPr="001D12F6" w:rsidRDefault="00F83ED1" w:rsidP="00F83ED1">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lang w:bidi="ar-EG"/>
              </w:rPr>
            </w:pPr>
            <w:r>
              <w:rPr>
                <w:sz w:val="20"/>
                <w:szCs w:val="26"/>
                <w:lang w:bidi="ar-EG"/>
              </w:rPr>
              <w:t>SG5RG-AFR</w:t>
            </w:r>
          </w:p>
        </w:tc>
        <w:tc>
          <w:tcPr>
            <w:tcW w:w="3622"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rFonts w:hint="cs"/>
                <w:sz w:val="20"/>
                <w:szCs w:val="26"/>
                <w:rtl/>
                <w:lang w:bidi="ar-EG"/>
              </w:rPr>
              <w:t xml:space="preserve">الفريق الإقليمي للجنة الدراسات </w:t>
            </w:r>
            <w:r>
              <w:rPr>
                <w:sz w:val="20"/>
                <w:szCs w:val="26"/>
                <w:lang w:bidi="ar-EG"/>
              </w:rPr>
              <w:t>5</w:t>
            </w:r>
            <w:r>
              <w:rPr>
                <w:rFonts w:hint="cs"/>
                <w:sz w:val="20"/>
                <w:szCs w:val="26"/>
                <w:rtl/>
                <w:lang w:bidi="ar-SY"/>
              </w:rPr>
              <w:t xml:space="preserve"> لإفريقيا</w:t>
            </w:r>
          </w:p>
        </w:tc>
      </w:tr>
      <w:tr w:rsidR="00F83ED1" w:rsidRPr="001D12F6" w:rsidTr="00EB10FF">
        <w:trPr>
          <w:tblHeader/>
        </w:trPr>
        <w:tc>
          <w:tcPr>
            <w:tcW w:w="1378" w:type="pct"/>
            <w:shd w:val="clear" w:color="auto" w:fill="auto"/>
          </w:tcPr>
          <w:p w:rsidR="00F83ED1" w:rsidRPr="001D12F6" w:rsidRDefault="00F83ED1" w:rsidP="00C561B1">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Pr>
            </w:pPr>
            <w:r>
              <w:rPr>
                <w:sz w:val="20"/>
                <w:szCs w:val="26"/>
                <w:lang w:bidi="ar-EG"/>
              </w:rPr>
              <w:t>SG5RG-</w:t>
            </w:r>
            <w:r w:rsidR="00C561B1">
              <w:rPr>
                <w:sz w:val="20"/>
                <w:szCs w:val="26"/>
                <w:lang w:bidi="ar-EG"/>
              </w:rPr>
              <w:t>AMR</w:t>
            </w:r>
          </w:p>
        </w:tc>
        <w:tc>
          <w:tcPr>
            <w:tcW w:w="3622"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Pr>
                <w:rFonts w:hint="cs"/>
                <w:sz w:val="20"/>
                <w:szCs w:val="26"/>
                <w:rtl/>
                <w:lang w:bidi="ar-EG"/>
              </w:rPr>
              <w:t xml:space="preserve">الفريق الإقليمي للجنة الدراسات </w:t>
            </w:r>
            <w:r>
              <w:rPr>
                <w:sz w:val="20"/>
                <w:szCs w:val="26"/>
                <w:lang w:bidi="ar-EG"/>
              </w:rPr>
              <w:t>5</w:t>
            </w:r>
            <w:r>
              <w:rPr>
                <w:rFonts w:hint="cs"/>
                <w:sz w:val="20"/>
                <w:szCs w:val="26"/>
                <w:rtl/>
                <w:lang w:bidi="ar-EG"/>
              </w:rPr>
              <w:t xml:space="preserve"> للأمريكتين</w:t>
            </w:r>
          </w:p>
        </w:tc>
      </w:tr>
      <w:tr w:rsidR="00F83ED1" w:rsidRPr="001D12F6" w:rsidTr="00EB10FF">
        <w:trPr>
          <w:tblHeader/>
        </w:trPr>
        <w:tc>
          <w:tcPr>
            <w:tcW w:w="1378"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SY"/>
              </w:rPr>
            </w:pPr>
            <w:r>
              <w:rPr>
                <w:sz w:val="20"/>
                <w:szCs w:val="26"/>
                <w:lang w:bidi="ar-EG"/>
              </w:rPr>
              <w:t>SG5RG-ARB</w:t>
            </w:r>
          </w:p>
        </w:tc>
        <w:tc>
          <w:tcPr>
            <w:tcW w:w="3622"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Pr>
                <w:rFonts w:hint="cs"/>
                <w:sz w:val="20"/>
                <w:szCs w:val="26"/>
                <w:rtl/>
                <w:lang w:bidi="ar-EG"/>
              </w:rPr>
              <w:t xml:space="preserve">الفريق الإقليمي للجنة الدراسات </w:t>
            </w:r>
            <w:r>
              <w:rPr>
                <w:sz w:val="20"/>
                <w:szCs w:val="26"/>
                <w:lang w:bidi="ar-EG"/>
              </w:rPr>
              <w:t>5</w:t>
            </w:r>
            <w:r>
              <w:rPr>
                <w:rFonts w:hint="cs"/>
                <w:sz w:val="20"/>
                <w:szCs w:val="26"/>
                <w:rtl/>
                <w:lang w:bidi="ar-EG"/>
              </w:rPr>
              <w:t xml:space="preserve"> للمنطقة العربية</w:t>
            </w:r>
          </w:p>
        </w:tc>
      </w:tr>
      <w:tr w:rsidR="00F83ED1" w:rsidRPr="001D12F6" w:rsidTr="00EB10FF">
        <w:trPr>
          <w:tblHeader/>
        </w:trPr>
        <w:tc>
          <w:tcPr>
            <w:tcW w:w="1378" w:type="pct"/>
            <w:shd w:val="clear" w:color="auto" w:fill="auto"/>
          </w:tcPr>
          <w:p w:rsidR="00F83ED1"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sz w:val="20"/>
                <w:szCs w:val="26"/>
                <w:lang w:bidi="ar-EG"/>
              </w:rPr>
              <w:t>SG5RG-AP</w:t>
            </w:r>
          </w:p>
        </w:tc>
        <w:tc>
          <w:tcPr>
            <w:tcW w:w="3622" w:type="pct"/>
            <w:shd w:val="clear" w:color="auto" w:fill="auto"/>
          </w:tcPr>
          <w:p w:rsidR="00F83ED1" w:rsidRPr="001D12F6" w:rsidRDefault="00F83ED1"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ascii="CG Times" w:hAnsi="CG Times"/>
                <w:sz w:val="20"/>
                <w:szCs w:val="26"/>
                <w:rtl/>
                <w:lang w:bidi="ar-EG"/>
              </w:rPr>
            </w:pPr>
            <w:r>
              <w:rPr>
                <w:rFonts w:hint="cs"/>
                <w:sz w:val="20"/>
                <w:szCs w:val="26"/>
                <w:rtl/>
                <w:lang w:bidi="ar-EG"/>
              </w:rPr>
              <w:t xml:space="preserve">الفريق الإقليمي للجنة الدراسات </w:t>
            </w:r>
            <w:r>
              <w:rPr>
                <w:sz w:val="20"/>
                <w:szCs w:val="26"/>
                <w:lang w:bidi="ar-EG"/>
              </w:rPr>
              <w:t>5</w:t>
            </w:r>
            <w:r>
              <w:rPr>
                <w:rFonts w:hint="cs"/>
                <w:sz w:val="20"/>
                <w:szCs w:val="26"/>
                <w:rtl/>
                <w:lang w:bidi="ar-EG"/>
              </w:rPr>
              <w:t xml:space="preserve"> لآسيا والمحيط الهادئ</w:t>
            </w:r>
          </w:p>
        </w:tc>
      </w:tr>
    </w:tbl>
    <w:p w:rsidR="00ED2B26" w:rsidRPr="00F83ED1" w:rsidRDefault="00ED2B26" w:rsidP="00ED2B26">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SY"/>
        </w:rPr>
      </w:pPr>
      <w:r w:rsidRPr="000B60B3">
        <w:rPr>
          <w:rFonts w:hint="cs"/>
          <w:b/>
          <w:bCs/>
          <w:rtl/>
          <w:lang w:val="en-GB"/>
        </w:rPr>
        <w:t xml:space="preserve">الأفرقة الإقليمية للجنة الدراسات </w:t>
      </w:r>
      <w:r>
        <w:rPr>
          <w:b/>
          <w:bCs/>
          <w:lang w:val="en-GB"/>
        </w:rPr>
        <w:t>12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5"/>
      </w:tblGrid>
      <w:tr w:rsidR="00ED2B26" w:rsidRPr="001D12F6" w:rsidTr="00EB10FF">
        <w:trPr>
          <w:tblHeader/>
        </w:trPr>
        <w:tc>
          <w:tcPr>
            <w:tcW w:w="1378" w:type="pct"/>
            <w:shd w:val="clear" w:color="auto" w:fill="auto"/>
          </w:tcPr>
          <w:p w:rsidR="00ED2B26" w:rsidRPr="001D12F6" w:rsidRDefault="00ED2B26" w:rsidP="00EB10F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22" w:type="pct"/>
            <w:shd w:val="clear" w:color="auto" w:fill="auto"/>
          </w:tcPr>
          <w:p w:rsidR="00ED2B26" w:rsidRPr="001D12F6" w:rsidRDefault="00ED2B26" w:rsidP="00EB10FF">
            <w:pPr>
              <w:tabs>
                <w:tab w:val="left" w:pos="284"/>
                <w:tab w:val="left" w:pos="567"/>
                <w:tab w:val="left" w:pos="794"/>
                <w:tab w:val="left" w:pos="851"/>
                <w:tab w:val="left" w:pos="1134"/>
                <w:tab w:val="left" w:pos="1191"/>
                <w:tab w:val="left" w:pos="1418"/>
                <w:tab w:val="left" w:pos="1588"/>
                <w:tab w:val="left" w:pos="1701"/>
                <w:tab w:val="left" w:pos="1866"/>
                <w:tab w:val="left" w:pos="1985"/>
                <w:tab w:val="left" w:pos="2268"/>
                <w:tab w:val="left" w:pos="2552"/>
                <w:tab w:val="left" w:pos="2835"/>
                <w:tab w:val="left" w:pos="3119"/>
                <w:tab w:val="left" w:pos="3402"/>
                <w:tab w:val="center" w:pos="3459"/>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ED2B26" w:rsidRPr="001D12F6" w:rsidTr="00EB10FF">
        <w:trPr>
          <w:tblHeader/>
        </w:trPr>
        <w:tc>
          <w:tcPr>
            <w:tcW w:w="1378" w:type="pct"/>
            <w:shd w:val="clear" w:color="auto" w:fill="auto"/>
          </w:tcPr>
          <w:p w:rsidR="00ED2B26" w:rsidRPr="001D12F6" w:rsidRDefault="00ED2B26"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sz w:val="20"/>
                <w:szCs w:val="26"/>
                <w:lang w:bidi="ar-EG"/>
              </w:rPr>
              <w:t>SG12RG-AFR</w:t>
            </w:r>
          </w:p>
        </w:tc>
        <w:tc>
          <w:tcPr>
            <w:tcW w:w="3622" w:type="pct"/>
            <w:shd w:val="clear" w:color="auto" w:fill="auto"/>
          </w:tcPr>
          <w:p w:rsidR="00ED2B26" w:rsidRPr="001D12F6" w:rsidRDefault="00ED2B26" w:rsidP="00ED2B26">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rFonts w:hint="cs"/>
                <w:sz w:val="20"/>
                <w:szCs w:val="26"/>
                <w:rtl/>
                <w:lang w:bidi="ar-EG"/>
              </w:rPr>
              <w:t xml:space="preserve">الفريق الإقليمي للجنة الدراسات </w:t>
            </w:r>
            <w:r>
              <w:rPr>
                <w:sz w:val="20"/>
                <w:szCs w:val="26"/>
                <w:lang w:bidi="ar-EG"/>
              </w:rPr>
              <w:t>12</w:t>
            </w:r>
            <w:r>
              <w:rPr>
                <w:rFonts w:hint="cs"/>
                <w:sz w:val="20"/>
                <w:szCs w:val="26"/>
                <w:rtl/>
                <w:lang w:bidi="ar-SY"/>
              </w:rPr>
              <w:t xml:space="preserve"> لإفريقيا</w:t>
            </w:r>
          </w:p>
        </w:tc>
      </w:tr>
    </w:tbl>
    <w:p w:rsidR="003D7213" w:rsidRPr="00F83ED1" w:rsidRDefault="003D7213" w:rsidP="003D7213">
      <w:pPr>
        <w:tabs>
          <w:tab w:val="left" w:pos="794"/>
          <w:tab w:val="left" w:pos="1191"/>
          <w:tab w:val="left" w:pos="1588"/>
          <w:tab w:val="left" w:pos="1985"/>
        </w:tabs>
        <w:overflowPunct w:val="0"/>
        <w:autoSpaceDE w:val="0"/>
        <w:autoSpaceDN w:val="0"/>
        <w:adjustRightInd w:val="0"/>
        <w:spacing w:before="360" w:after="120"/>
        <w:jc w:val="center"/>
        <w:textAlignment w:val="baseline"/>
        <w:rPr>
          <w:b/>
          <w:bCs/>
          <w:rtl/>
          <w:lang w:bidi="ar-SY"/>
        </w:rPr>
      </w:pPr>
      <w:r w:rsidRPr="000B60B3">
        <w:rPr>
          <w:rFonts w:hint="cs"/>
          <w:b/>
          <w:bCs/>
          <w:rtl/>
          <w:lang w:val="en-GB"/>
        </w:rPr>
        <w:t xml:space="preserve">الأفرقة الإقليمية للجنة الدراسات </w:t>
      </w:r>
      <w:r>
        <w:rPr>
          <w:b/>
          <w:bCs/>
          <w:lang w:val="en-GB"/>
        </w:rPr>
        <w:t>13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7135"/>
      </w:tblGrid>
      <w:tr w:rsidR="003D7213" w:rsidRPr="001D12F6" w:rsidTr="00EB10FF">
        <w:trPr>
          <w:tblHeader/>
        </w:trPr>
        <w:tc>
          <w:tcPr>
            <w:tcW w:w="1378" w:type="pct"/>
            <w:shd w:val="clear" w:color="auto" w:fill="auto"/>
          </w:tcPr>
          <w:p w:rsidR="003D7213" w:rsidRPr="001D12F6" w:rsidRDefault="003D7213" w:rsidP="00EB10FF">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120" w:line="260" w:lineRule="exact"/>
              <w:jc w:val="center"/>
              <w:textAlignment w:val="baseline"/>
              <w:rPr>
                <w:b/>
                <w:bCs/>
                <w:sz w:val="20"/>
                <w:szCs w:val="26"/>
                <w:rtl/>
                <w:lang w:bidi="ar-EG"/>
              </w:rPr>
            </w:pPr>
            <w:r w:rsidRPr="001D12F6">
              <w:rPr>
                <w:rFonts w:hint="cs"/>
                <w:b/>
                <w:bCs/>
                <w:sz w:val="20"/>
                <w:szCs w:val="26"/>
                <w:rtl/>
                <w:lang w:bidi="ar-EG"/>
              </w:rPr>
              <w:t>التسمية</w:t>
            </w:r>
          </w:p>
        </w:tc>
        <w:tc>
          <w:tcPr>
            <w:tcW w:w="3622" w:type="pct"/>
            <w:shd w:val="clear" w:color="auto" w:fill="auto"/>
          </w:tcPr>
          <w:p w:rsidR="003D7213" w:rsidRPr="001D12F6" w:rsidRDefault="003D7213" w:rsidP="00EB10FF">
            <w:pPr>
              <w:tabs>
                <w:tab w:val="left" w:pos="284"/>
                <w:tab w:val="left" w:pos="567"/>
                <w:tab w:val="left" w:pos="794"/>
                <w:tab w:val="left" w:pos="851"/>
                <w:tab w:val="left" w:pos="1134"/>
                <w:tab w:val="left" w:pos="1191"/>
                <w:tab w:val="left" w:pos="1418"/>
                <w:tab w:val="left" w:pos="1588"/>
                <w:tab w:val="left" w:pos="1701"/>
                <w:tab w:val="left" w:pos="1866"/>
                <w:tab w:val="left" w:pos="1985"/>
                <w:tab w:val="left" w:pos="2268"/>
                <w:tab w:val="left" w:pos="2552"/>
                <w:tab w:val="left" w:pos="2835"/>
                <w:tab w:val="left" w:pos="3119"/>
                <w:tab w:val="left" w:pos="3402"/>
                <w:tab w:val="center" w:pos="3459"/>
                <w:tab w:val="left" w:pos="3686"/>
                <w:tab w:val="left" w:pos="3969"/>
              </w:tabs>
              <w:overflowPunct w:val="0"/>
              <w:autoSpaceDE w:val="0"/>
              <w:autoSpaceDN w:val="0"/>
              <w:adjustRightInd w:val="0"/>
              <w:spacing w:after="120" w:line="260" w:lineRule="exact"/>
              <w:jc w:val="center"/>
              <w:textAlignment w:val="baseline"/>
              <w:rPr>
                <w:b/>
                <w:bCs/>
                <w:sz w:val="20"/>
                <w:szCs w:val="26"/>
                <w:lang w:val="en-GB"/>
              </w:rPr>
            </w:pPr>
            <w:r w:rsidRPr="001D12F6">
              <w:rPr>
                <w:rFonts w:hint="cs"/>
                <w:b/>
                <w:bCs/>
                <w:sz w:val="20"/>
                <w:szCs w:val="26"/>
                <w:rtl/>
                <w:lang w:val="en-GB"/>
              </w:rPr>
              <w:t>العنوان</w:t>
            </w:r>
          </w:p>
        </w:tc>
      </w:tr>
      <w:tr w:rsidR="003D7213" w:rsidRPr="001D12F6" w:rsidTr="00EB10FF">
        <w:trPr>
          <w:tblHeader/>
        </w:trPr>
        <w:tc>
          <w:tcPr>
            <w:tcW w:w="1378" w:type="pct"/>
            <w:shd w:val="clear" w:color="auto" w:fill="auto"/>
          </w:tcPr>
          <w:p w:rsidR="003D7213" w:rsidRPr="001D12F6" w:rsidRDefault="003D7213" w:rsidP="00EB10FF">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sz w:val="20"/>
                <w:szCs w:val="26"/>
                <w:lang w:bidi="ar-EG"/>
              </w:rPr>
              <w:t>SG13RG-AFR</w:t>
            </w:r>
          </w:p>
        </w:tc>
        <w:tc>
          <w:tcPr>
            <w:tcW w:w="3622" w:type="pct"/>
            <w:shd w:val="clear" w:color="auto" w:fill="auto"/>
          </w:tcPr>
          <w:p w:rsidR="003D7213" w:rsidRPr="001D12F6" w:rsidRDefault="003D7213" w:rsidP="003D7213">
            <w:pPr>
              <w:keepNext/>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z w:val="20"/>
                <w:szCs w:val="26"/>
                <w:rtl/>
                <w:lang w:bidi="ar-SY"/>
              </w:rPr>
            </w:pPr>
            <w:r>
              <w:rPr>
                <w:rFonts w:hint="cs"/>
                <w:sz w:val="20"/>
                <w:szCs w:val="26"/>
                <w:rtl/>
                <w:lang w:bidi="ar-EG"/>
              </w:rPr>
              <w:t xml:space="preserve">الفريق الإقليمي للجنة الدراسات </w:t>
            </w:r>
            <w:r>
              <w:rPr>
                <w:sz w:val="20"/>
                <w:szCs w:val="26"/>
                <w:lang w:bidi="ar-EG"/>
              </w:rPr>
              <w:t>13</w:t>
            </w:r>
            <w:r>
              <w:rPr>
                <w:rFonts w:hint="cs"/>
                <w:sz w:val="20"/>
                <w:szCs w:val="26"/>
                <w:rtl/>
                <w:lang w:bidi="ar-SY"/>
              </w:rPr>
              <w:t xml:space="preserve"> لإفريقيا</w:t>
            </w:r>
          </w:p>
        </w:tc>
      </w:tr>
    </w:tbl>
    <w:p w:rsidR="00F83ED1" w:rsidRPr="00F33A58" w:rsidRDefault="00F83ED1" w:rsidP="00F83ED1">
      <w:pPr>
        <w:rPr>
          <w:rtl/>
          <w:lang w:val="en-GB" w:bidi="ar-EG"/>
        </w:rPr>
      </w:pPr>
    </w:p>
    <w:p w:rsidR="009451C4" w:rsidRDefault="009451C4" w:rsidP="00727F5C">
      <w:pPr>
        <w:spacing w:before="0"/>
        <w:rPr>
          <w:rtl/>
          <w:lang w:val="en-GB" w:bidi="ar-EG"/>
        </w:rPr>
        <w:sectPr w:rsidR="009451C4" w:rsidSect="00917510">
          <w:headerReference w:type="default" r:id="rId33"/>
          <w:footerReference w:type="default" r:id="rId34"/>
          <w:footerReference w:type="first" r:id="rId35"/>
          <w:type w:val="oddPage"/>
          <w:pgSz w:w="11901" w:h="16840" w:code="9"/>
          <w:pgMar w:top="1134" w:right="1134" w:bottom="1134" w:left="1134" w:header="567" w:footer="567" w:gutter="0"/>
          <w:paperSrc w:first="15" w:other="15"/>
          <w:cols w:space="720"/>
          <w:titlePg/>
          <w:docGrid w:linePitch="360"/>
        </w:sectPr>
      </w:pPr>
    </w:p>
    <w:p w:rsidR="0098789C" w:rsidRPr="0098789C" w:rsidRDefault="0098789C" w:rsidP="0098789C">
      <w:pPr>
        <w:keepNext/>
        <w:keepLines/>
        <w:tabs>
          <w:tab w:val="left" w:pos="794"/>
          <w:tab w:val="left" w:pos="1191"/>
          <w:tab w:val="left" w:pos="1588"/>
          <w:tab w:val="left" w:pos="1985"/>
        </w:tabs>
        <w:overflowPunct w:val="0"/>
        <w:autoSpaceDE w:val="0"/>
        <w:autoSpaceDN w:val="0"/>
        <w:bidi w:val="0"/>
        <w:adjustRightInd w:val="0"/>
        <w:spacing w:before="0" w:after="280" w:line="240" w:lineRule="auto"/>
        <w:jc w:val="center"/>
        <w:textAlignment w:val="baseline"/>
        <w:rPr>
          <w:rFonts w:cs="Times New Roman"/>
          <w:b/>
          <w:sz w:val="24"/>
          <w:szCs w:val="20"/>
          <w:lang w:val="en-GB"/>
        </w:rPr>
      </w:pPr>
      <w:r w:rsidRPr="0098789C">
        <w:rPr>
          <w:rFonts w:cs="Times New Roman"/>
          <w:b/>
          <w:sz w:val="24"/>
          <w:szCs w:val="20"/>
          <w:lang w:val="en-GB"/>
        </w:rPr>
        <w:t>ANNEX 3</w:t>
      </w:r>
      <w:r w:rsidRPr="0098789C">
        <w:rPr>
          <w:rFonts w:cs="Times New Roman"/>
          <w:bCs/>
          <w:sz w:val="24"/>
          <w:szCs w:val="20"/>
          <w:lang w:val="en-GB"/>
        </w:rPr>
        <w:br/>
        <w:t>(to TSB Circular 1)</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after="360" w:line="240" w:lineRule="auto"/>
        <w:jc w:val="center"/>
        <w:textAlignment w:val="baseline"/>
        <w:rPr>
          <w:rFonts w:cs="Times New Roman"/>
          <w:sz w:val="24"/>
          <w:szCs w:val="20"/>
          <w:lang w:val="en-GB"/>
        </w:rPr>
      </w:pPr>
      <w:r w:rsidRPr="0098789C">
        <w:rPr>
          <w:rFonts w:cs="Times New Roman"/>
          <w:sz w:val="20"/>
          <w:szCs w:val="20"/>
          <w:lang w:val="en-GB"/>
        </w:rPr>
        <w:t>Kindly complete this form and return it to:</w:t>
      </w:r>
      <w:r w:rsidRPr="0098789C">
        <w:rPr>
          <w:rFonts w:cs="Times New Roman"/>
          <w:sz w:val="20"/>
          <w:szCs w:val="20"/>
          <w:lang w:val="en-GB"/>
        </w:rPr>
        <w:br/>
        <w:t>Telecommunication Standardization Bureau (TSB) - Fax: +41 22 730 58 53</w:t>
      </w:r>
      <w:r w:rsidRPr="0098789C">
        <w:rPr>
          <w:rFonts w:cs="Times New Roman"/>
          <w:sz w:val="20"/>
          <w:szCs w:val="20"/>
          <w:lang w:val="en-GB"/>
        </w:rPr>
        <w:br/>
        <w:t xml:space="preserve">(form available on ITU-T website at </w:t>
      </w:r>
      <w:hyperlink r:id="rId36" w:history="1">
        <w:r w:rsidRPr="0098789C">
          <w:rPr>
            <w:rFonts w:cs="Times New Roman"/>
            <w:color w:val="0000FF"/>
            <w:sz w:val="20"/>
            <w:szCs w:val="20"/>
            <w:u w:val="single"/>
            <w:lang w:val="en-GB"/>
          </w:rPr>
          <w:t>http://www.itu.int/en/ITU-T/info/Pages/circulars.aspx</w:t>
        </w:r>
      </w:hyperlink>
      <w:r w:rsidRPr="0098789C">
        <w:rPr>
          <w:rFonts w:cs="Times New Roman"/>
          <w:sz w:val="20"/>
          <w:szCs w:val="20"/>
          <w:lang w:val="en-GB"/>
        </w:rPr>
        <w:t>)</w:t>
      </w:r>
      <w:r w:rsidRPr="0098789C">
        <w:rPr>
          <w:rFonts w:cs="Times New Roman"/>
          <w:sz w:val="20"/>
          <w:szCs w:val="20"/>
          <w:lang w:val="en-GB"/>
        </w:rPr>
        <w:br/>
      </w:r>
      <w:r w:rsidRPr="0098789C">
        <w:rPr>
          <w:rFonts w:cs="Times New Roman"/>
          <w:sz w:val="20"/>
          <w:szCs w:val="20"/>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8789C" w:rsidRPr="0098789C" w:rsidTr="00EB10FF">
        <w:tc>
          <w:tcPr>
            <w:tcW w:w="9849" w:type="dxa"/>
          </w:tcPr>
          <w:p w:rsidR="0098789C" w:rsidRPr="0098789C" w:rsidRDefault="0098789C" w:rsidP="0098789C">
            <w:pPr>
              <w:bidi w:val="0"/>
              <w:spacing w:before="0" w:line="240" w:lineRule="auto"/>
              <w:jc w:val="center"/>
              <w:rPr>
                <w:rFonts w:cs="Times New Roman"/>
                <w:b/>
                <w:bCs/>
                <w:sz w:val="24"/>
                <w:szCs w:val="24"/>
              </w:rPr>
            </w:pPr>
            <w:r w:rsidRPr="0098789C">
              <w:rPr>
                <w:rFonts w:cs="Times New Roman"/>
                <w:b/>
                <w:bCs/>
                <w:sz w:val="24"/>
                <w:szCs w:val="24"/>
              </w:rPr>
              <w:t>CONTACT DETAILS FOR ITU-T PARTICIPATION</w:t>
            </w:r>
            <w:r w:rsidRPr="0098789C">
              <w:rPr>
                <w:rFonts w:cs="Times New Roman"/>
                <w:b/>
                <w:bCs/>
                <w:sz w:val="24"/>
                <w:szCs w:val="24"/>
              </w:rPr>
              <w:br/>
              <w:t>for the 2013-2016 study period</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tbl>
      <w:tblPr>
        <w:tblW w:w="0" w:type="auto"/>
        <w:tblBorders>
          <w:insideH w:val="single" w:sz="4" w:space="0" w:color="auto"/>
        </w:tblBorders>
        <w:tblLook w:val="0000" w:firstRow="0" w:lastRow="0" w:firstColumn="0" w:lastColumn="0" w:noHBand="0" w:noVBand="0"/>
      </w:tblPr>
      <w:tblGrid>
        <w:gridCol w:w="4924"/>
        <w:gridCol w:w="4925"/>
      </w:tblGrid>
      <w:tr w:rsidR="0098789C" w:rsidRPr="0098789C" w:rsidTr="00EB10FF">
        <w:tc>
          <w:tcPr>
            <w:tcW w:w="4924" w:type="dxa"/>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 w:val="24"/>
                <w:szCs w:val="20"/>
                <w:lang w:val="en-GB"/>
              </w:rPr>
              <w:t>□</w:t>
            </w:r>
            <w:r w:rsidRPr="0098789C">
              <w:rPr>
                <w:rFonts w:cs="Times New Roman"/>
                <w:szCs w:val="20"/>
                <w:lang w:val="en-GB"/>
              </w:rPr>
              <w:tab/>
              <w:t>Administration of a Member State</w:t>
            </w:r>
          </w:p>
          <w:p w:rsidR="0098789C" w:rsidRPr="0098789C" w:rsidRDefault="0098789C" w:rsidP="0098789C">
            <w:pPr>
              <w:tabs>
                <w:tab w:val="left" w:pos="360"/>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Sector Member</w:t>
            </w:r>
          </w:p>
          <w:p w:rsidR="0098789C" w:rsidRPr="0098789C" w:rsidRDefault="0098789C" w:rsidP="0098789C">
            <w:pPr>
              <w:tabs>
                <w:tab w:val="left" w:pos="360"/>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Academia</w:t>
            </w:r>
          </w:p>
        </w:tc>
        <w:tc>
          <w:tcPr>
            <w:tcW w:w="4925" w:type="dxa"/>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Other</w:t>
            </w:r>
          </w:p>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 xml:space="preserve">Associate (one Study Group only) </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0"/>
          <w:szCs w:val="20"/>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8789C">
        <w:rPr>
          <w:rFonts w:cs="Times New Roman"/>
          <w:sz w:val="24"/>
          <w:szCs w:val="20"/>
          <w:lang w:val="en-GB"/>
        </w:rPr>
        <w:t>Name of organization: 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8789C">
        <w:rPr>
          <w:rFonts w:cs="Times New Roman"/>
          <w:sz w:val="24"/>
          <w:szCs w:val="20"/>
          <w:lang w:val="en-GB"/>
        </w:rPr>
        <w:t>Country: _____________________________________________________________________</w:t>
      </w:r>
    </w:p>
    <w:tbl>
      <w:tblPr>
        <w:tblW w:w="0" w:type="auto"/>
        <w:tblLayout w:type="fixed"/>
        <w:tblLook w:val="0000" w:firstRow="0" w:lastRow="0" w:firstColumn="0" w:lastColumn="0" w:noHBand="0" w:noVBand="0"/>
      </w:tblPr>
      <w:tblGrid>
        <w:gridCol w:w="2088"/>
        <w:gridCol w:w="3600"/>
        <w:gridCol w:w="900"/>
        <w:gridCol w:w="3240"/>
      </w:tblGrid>
      <w:tr w:rsidR="0098789C" w:rsidRPr="0098789C" w:rsidTr="00EB10FF">
        <w:tc>
          <w:tcPr>
            <w:tcW w:w="2088" w:type="dxa"/>
          </w:tcPr>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line="240" w:lineRule="auto"/>
              <w:ind w:left="794" w:hanging="794"/>
              <w:jc w:val="left"/>
              <w:textAlignment w:val="baseline"/>
              <w:outlineLvl w:val="1"/>
              <w:rPr>
                <w:rFonts w:cs="Times New Roman"/>
                <w:b/>
                <w:sz w:val="24"/>
                <w:szCs w:val="20"/>
                <w:lang w:val="en-GB"/>
              </w:rPr>
            </w:pP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98789C" w:rsidRPr="0098789C" w:rsidTr="00EB10FF">
        <w:tc>
          <w:tcPr>
            <w:tcW w:w="2088" w:type="dxa"/>
          </w:tcPr>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line="240" w:lineRule="auto"/>
              <w:ind w:left="794" w:hanging="794"/>
              <w:jc w:val="left"/>
              <w:textAlignment w:val="baseline"/>
              <w:outlineLvl w:val="1"/>
              <w:rPr>
                <w:rFonts w:cs="Times New Roman"/>
                <w:b/>
                <w:sz w:val="24"/>
                <w:szCs w:val="20"/>
                <w:lang w:val="en-GB"/>
              </w:rPr>
            </w:pP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98789C" w:rsidRPr="0098789C" w:rsidTr="00EB10FF">
        <w:tc>
          <w:tcPr>
            <w:tcW w:w="2088" w:type="dxa"/>
          </w:tcPr>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line="240" w:lineRule="auto"/>
              <w:ind w:left="794" w:hanging="794"/>
              <w:jc w:val="left"/>
              <w:textAlignment w:val="baseline"/>
              <w:outlineLvl w:val="1"/>
              <w:rPr>
                <w:rFonts w:cs="Times New Roman"/>
                <w:b/>
                <w:sz w:val="24"/>
                <w:szCs w:val="20"/>
                <w:lang w:val="en-GB"/>
              </w:rPr>
            </w:pP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r>
      <w:tr w:rsidR="0098789C" w:rsidRPr="0098789C" w:rsidTr="00EB10FF">
        <w:tc>
          <w:tcPr>
            <w:tcW w:w="2088" w:type="dxa"/>
          </w:tcPr>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line="240" w:lineRule="auto"/>
              <w:ind w:left="794" w:hanging="794"/>
              <w:jc w:val="left"/>
              <w:textAlignment w:val="baseline"/>
              <w:outlineLvl w:val="1"/>
              <w:rPr>
                <w:rFonts w:cs="Times New Roman"/>
                <w:b/>
                <w:sz w:val="24"/>
                <w:szCs w:val="20"/>
                <w:lang w:val="en-GB"/>
              </w:rPr>
            </w:pPr>
            <w:r w:rsidRPr="0098789C">
              <w:rPr>
                <w:rFonts w:cs="Times New Roman"/>
                <w:b/>
                <w:sz w:val="24"/>
                <w:szCs w:val="20"/>
                <w:lang w:val="en-GB"/>
              </w:rPr>
              <w:t>Contact person</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8789C">
              <w:rPr>
                <w:rFonts w:cs="Times New Roman"/>
                <w:sz w:val="24"/>
                <w:szCs w:val="20"/>
                <w:lang w:val="en-GB"/>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8789C">
              <w:rPr>
                <w:rFonts w:cs="Times New Roman"/>
                <w:sz w:val="24"/>
                <w:szCs w:val="20"/>
                <w:lang w:val="en-GB"/>
              </w:rPr>
              <w:t>_____________________________________________________________</w:t>
            </w:r>
          </w:p>
        </w:tc>
      </w:tr>
      <w:tr w:rsidR="0098789C" w:rsidRPr="0098789C" w:rsidTr="00EB10FF">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8789C">
              <w:rPr>
                <w:rFonts w:cs="Times New Roman"/>
                <w:sz w:val="24"/>
                <w:szCs w:val="20"/>
                <w:lang w:val="en-GB"/>
              </w:rPr>
              <w:t>Address:</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tc>
      </w:tr>
      <w:tr w:rsidR="0098789C" w:rsidRPr="0098789C" w:rsidTr="00EB10FF">
        <w:trPr>
          <w:cantSplit/>
        </w:trPr>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p>
        </w:tc>
        <w:tc>
          <w:tcPr>
            <w:tcW w:w="36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p>
        </w:tc>
        <w:tc>
          <w:tcPr>
            <w:tcW w:w="9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p>
        </w:tc>
        <w:tc>
          <w:tcPr>
            <w:tcW w:w="324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p>
        </w:tc>
      </w:tr>
      <w:tr w:rsidR="0098789C" w:rsidRPr="0098789C" w:rsidTr="00EB10FF">
        <w:trPr>
          <w:cantSplit/>
        </w:trPr>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Tel.:</w:t>
            </w:r>
          </w:p>
        </w:tc>
        <w:tc>
          <w:tcPr>
            <w:tcW w:w="36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w:t>
            </w:r>
          </w:p>
        </w:tc>
        <w:tc>
          <w:tcPr>
            <w:tcW w:w="9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Fax:</w:t>
            </w:r>
          </w:p>
        </w:tc>
        <w:tc>
          <w:tcPr>
            <w:tcW w:w="324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w:t>
            </w:r>
          </w:p>
        </w:tc>
      </w:tr>
      <w:tr w:rsidR="0098789C" w:rsidRPr="0098789C" w:rsidTr="00EB10FF">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E-mail:</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98789C">
              <w:rPr>
                <w:rFonts w:cs="Times New Roman"/>
                <w:sz w:val="24"/>
                <w:szCs w:val="20"/>
                <w:lang w:val="fr-FR"/>
              </w:rPr>
              <w:t>_____________________________________________________________</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sectPr w:rsidR="0098789C" w:rsidRPr="0098789C" w:rsidSect="00092972">
          <w:headerReference w:type="even" r:id="rId37"/>
          <w:headerReference w:type="default" r:id="rId38"/>
          <w:type w:val="oddPage"/>
          <w:pgSz w:w="11907" w:h="16840" w:code="9"/>
          <w:pgMar w:top="680" w:right="1134" w:bottom="680" w:left="1134" w:header="567" w:footer="567" w:gutter="0"/>
          <w:paperSrc w:first="15" w:other="15"/>
          <w:cols w:space="720"/>
        </w:sectPr>
      </w:pPr>
    </w:p>
    <w:p w:rsidR="0098789C" w:rsidRPr="0098789C" w:rsidRDefault="0098789C" w:rsidP="0098789C">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cs="Times New Roman"/>
          <w:b/>
          <w:bCs/>
          <w:szCs w:val="20"/>
          <w:lang w:val="en-GB"/>
        </w:rPr>
      </w:pPr>
      <w:r w:rsidRPr="0098789C">
        <w:rPr>
          <w:rFonts w:cs="Times New Roman"/>
          <w:b/>
          <w:szCs w:val="20"/>
          <w:lang w:val="en-GB"/>
        </w:rPr>
        <w:t>ANNEX 4</w:t>
      </w:r>
      <w:r w:rsidRPr="0098789C">
        <w:rPr>
          <w:rFonts w:cs="Times New Roman"/>
          <w:b/>
          <w:szCs w:val="20"/>
          <w:lang w:val="en-GB"/>
        </w:rPr>
        <w:br/>
      </w:r>
      <w:r w:rsidRPr="0098789C">
        <w:rPr>
          <w:rFonts w:cs="Times New Roman"/>
          <w:szCs w:val="20"/>
          <w:lang w:val="en-GB"/>
        </w:rPr>
        <w:t>(to TSB Circular 1)</w:t>
      </w:r>
    </w:p>
    <w:p w:rsidR="0098789C" w:rsidRPr="0098789C" w:rsidRDefault="0098789C" w:rsidP="0098789C">
      <w:pPr>
        <w:keepNext/>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Cs/>
          <w:sz w:val="20"/>
          <w:szCs w:val="20"/>
          <w:lang w:val="en-GB"/>
        </w:rPr>
      </w:pPr>
      <w:r w:rsidRPr="0098789C">
        <w:rPr>
          <w:rFonts w:cs="Times New Roman"/>
          <w:bCs/>
          <w:sz w:val="20"/>
          <w:szCs w:val="20"/>
          <w:lang w:val="en-GB"/>
        </w:rPr>
        <w:t>Kindly complete this form and return it by 30 June 2013 to:</w:t>
      </w:r>
      <w:r w:rsidRPr="0098789C">
        <w:rPr>
          <w:rFonts w:cs="Times New Roman"/>
          <w:bCs/>
          <w:sz w:val="20"/>
          <w:szCs w:val="20"/>
          <w:lang w:val="en-GB"/>
        </w:rPr>
        <w:br/>
        <w:t xml:space="preserve">Telecommunication Standardization Bureau (TSB) - Fax: +41 22 730 58 53 </w:t>
      </w:r>
      <w:r w:rsidRPr="0098789C">
        <w:rPr>
          <w:rFonts w:cs="Times New Roman"/>
          <w:bCs/>
          <w:sz w:val="20"/>
          <w:szCs w:val="20"/>
          <w:lang w:val="en-GB"/>
        </w:rPr>
        <w:br/>
        <w:t xml:space="preserve">(form available on ITU-T website at </w:t>
      </w:r>
      <w:hyperlink r:id="rId39" w:history="1">
        <w:r w:rsidRPr="0098789C">
          <w:rPr>
            <w:rFonts w:cs="Times New Roman"/>
            <w:b/>
            <w:color w:val="0000FF"/>
            <w:sz w:val="20"/>
            <w:szCs w:val="20"/>
            <w:u w:val="single"/>
            <w:lang w:val="en-GB"/>
          </w:rPr>
          <w:t>http://www.itu.int/en/ITU-T/info/Pages/circulars.aspx</w:t>
        </w:r>
      </w:hyperlink>
      <w:r w:rsidRPr="0098789C">
        <w:rPr>
          <w:rFonts w:cs="Times New Roman"/>
          <w:bCs/>
          <w:sz w:val="20"/>
          <w:szCs w:val="20"/>
          <w:lang w:val="en-GB"/>
        </w:rPr>
        <w:t xml:space="preserve">) </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8789C" w:rsidRPr="0098789C" w:rsidTr="00EB10FF">
        <w:tc>
          <w:tcPr>
            <w:tcW w:w="9849" w:type="dxa"/>
          </w:tcPr>
          <w:p w:rsidR="0098789C" w:rsidRPr="0098789C" w:rsidRDefault="0098789C" w:rsidP="0098789C">
            <w:pPr>
              <w:bidi w:val="0"/>
              <w:spacing w:before="0" w:line="240" w:lineRule="auto"/>
              <w:jc w:val="center"/>
              <w:rPr>
                <w:rFonts w:cs="Times New Roman"/>
                <w:b/>
                <w:bCs/>
                <w:sz w:val="24"/>
                <w:szCs w:val="24"/>
              </w:rPr>
            </w:pPr>
            <w:r w:rsidRPr="0098789C">
              <w:rPr>
                <w:rFonts w:cs="Times New Roman"/>
                <w:b/>
                <w:bCs/>
                <w:sz w:val="24"/>
                <w:szCs w:val="24"/>
              </w:rPr>
              <w:t>REQUEST FOR ITU-T AND TSB DOCUMENTS IN PAPER FORM</w:t>
            </w:r>
            <w:r w:rsidRPr="0098789C">
              <w:rPr>
                <w:rFonts w:cs="Times New Roman"/>
                <w:b/>
                <w:bCs/>
                <w:sz w:val="24"/>
                <w:szCs w:val="24"/>
              </w:rPr>
              <w:br/>
              <w:t>for the 2013-2016 study period</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60" w:after="120" w:line="240" w:lineRule="auto"/>
        <w:jc w:val="center"/>
        <w:textAlignment w:val="baseline"/>
        <w:rPr>
          <w:rFonts w:cs="Times New Roman"/>
          <w:sz w:val="20"/>
          <w:szCs w:val="20"/>
          <w:lang w:val="en-GB"/>
        </w:rPr>
      </w:pPr>
    </w:p>
    <w:tbl>
      <w:tblPr>
        <w:tblW w:w="0" w:type="auto"/>
        <w:tblBorders>
          <w:insideH w:val="single" w:sz="4" w:space="0" w:color="auto"/>
        </w:tblBorders>
        <w:tblLook w:val="0000" w:firstRow="0" w:lastRow="0" w:firstColumn="0" w:lastColumn="0" w:noHBand="0" w:noVBand="0"/>
      </w:tblPr>
      <w:tblGrid>
        <w:gridCol w:w="4924"/>
        <w:gridCol w:w="4925"/>
      </w:tblGrid>
      <w:tr w:rsidR="0098789C" w:rsidRPr="0098789C" w:rsidTr="00EB10FF">
        <w:tc>
          <w:tcPr>
            <w:tcW w:w="4924" w:type="dxa"/>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 w:val="24"/>
                <w:szCs w:val="20"/>
                <w:lang w:val="en-GB"/>
              </w:rPr>
              <w:t>□</w:t>
            </w:r>
            <w:r w:rsidRPr="0098789C">
              <w:rPr>
                <w:rFonts w:cs="Times New Roman"/>
                <w:sz w:val="24"/>
                <w:szCs w:val="20"/>
                <w:lang w:val="en-GB"/>
              </w:rPr>
              <w:tab/>
            </w:r>
            <w:r w:rsidRPr="0098789C">
              <w:rPr>
                <w:rFonts w:cs="Times New Roman"/>
                <w:szCs w:val="20"/>
                <w:lang w:val="en-GB"/>
              </w:rPr>
              <w:t>Administration of a Member State</w:t>
            </w:r>
          </w:p>
          <w:p w:rsidR="0098789C" w:rsidRPr="0098789C" w:rsidRDefault="0098789C" w:rsidP="0098789C">
            <w:pPr>
              <w:tabs>
                <w:tab w:val="left" w:pos="360"/>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Sector Member</w:t>
            </w:r>
          </w:p>
          <w:p w:rsidR="0098789C" w:rsidRPr="0098789C" w:rsidRDefault="0098789C" w:rsidP="0098789C">
            <w:pPr>
              <w:tabs>
                <w:tab w:val="left" w:pos="360"/>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Academia</w:t>
            </w:r>
          </w:p>
        </w:tc>
        <w:tc>
          <w:tcPr>
            <w:tcW w:w="4925" w:type="dxa"/>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Other</w:t>
            </w:r>
          </w:p>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0"/>
                <w:lang w:val="en-GB"/>
              </w:rPr>
            </w:pPr>
            <w:r w:rsidRPr="0098789C">
              <w:rPr>
                <w:rFonts w:cs="Times New Roman"/>
                <w:szCs w:val="20"/>
                <w:lang w:val="en-GB"/>
              </w:rPr>
              <w:t>□</w:t>
            </w:r>
            <w:r w:rsidRPr="0098789C">
              <w:rPr>
                <w:rFonts w:cs="Times New Roman"/>
                <w:szCs w:val="20"/>
                <w:lang w:val="en-GB"/>
              </w:rPr>
              <w:tab/>
              <w:t xml:space="preserve">Associate (one Study Group only) </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40" w:after="120" w:line="240" w:lineRule="auto"/>
        <w:jc w:val="left"/>
        <w:textAlignment w:val="baseline"/>
        <w:rPr>
          <w:rFonts w:cs="Times New Roman"/>
          <w:szCs w:val="20"/>
          <w:lang w:val="en-GB"/>
        </w:rPr>
      </w:pPr>
      <w:r w:rsidRPr="0098789C">
        <w:rPr>
          <w:rFonts w:cs="Times New Roman"/>
          <w:szCs w:val="20"/>
          <w:lang w:val="en-GB"/>
        </w:rPr>
        <w:t>Name of organization: 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9"/>
      </w:tblGrid>
      <w:tr w:rsidR="0098789C" w:rsidRPr="0098789C" w:rsidTr="00EB10FF">
        <w:trPr>
          <w:cantSplit/>
        </w:trPr>
        <w:tc>
          <w:tcPr>
            <w:tcW w:w="9849" w:type="dxa"/>
          </w:tcPr>
          <w:p w:rsidR="0098789C" w:rsidRPr="0098789C" w:rsidRDefault="0098789C" w:rsidP="0098789C">
            <w:pPr>
              <w:tabs>
                <w:tab w:val="left" w:pos="360"/>
                <w:tab w:val="left" w:pos="794"/>
                <w:tab w:val="left" w:pos="1191"/>
                <w:tab w:val="left" w:pos="1588"/>
                <w:tab w:val="left" w:pos="1985"/>
                <w:tab w:val="left" w:pos="3672"/>
              </w:tabs>
              <w:overflowPunct w:val="0"/>
              <w:autoSpaceDE w:val="0"/>
              <w:autoSpaceDN w:val="0"/>
              <w:bidi w:val="0"/>
              <w:adjustRightInd w:val="0"/>
              <w:spacing w:after="120" w:line="240" w:lineRule="auto"/>
              <w:jc w:val="center"/>
              <w:textAlignment w:val="baseline"/>
              <w:rPr>
                <w:rFonts w:cs="Times New Roman"/>
                <w:b/>
                <w:bCs/>
                <w:szCs w:val="20"/>
                <w:lang w:val="en-GB"/>
              </w:rPr>
            </w:pPr>
            <w:r w:rsidRPr="0098789C">
              <w:rPr>
                <w:rFonts w:cs="Times New Roman"/>
                <w:b/>
                <w:bCs/>
                <w:szCs w:val="20"/>
                <w:lang w:val="en-GB"/>
              </w:rPr>
              <w:t>Wishes to receive the following documents in paper form (maximum 1 copy per language)</w:t>
            </w:r>
          </w:p>
        </w:tc>
      </w:tr>
    </w:tbl>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ind w:left="357" w:hanging="357"/>
        <w:jc w:val="center"/>
        <w:textAlignment w:val="baseline"/>
        <w:rPr>
          <w:rFonts w:cs="Times New Roman"/>
          <w:caps/>
          <w:sz w:val="18"/>
          <w:szCs w:val="20"/>
        </w:rPr>
      </w:pPr>
      <w:r w:rsidRPr="0098789C">
        <w:rPr>
          <w:rFonts w:cs="Times New Roman"/>
          <w:sz w:val="18"/>
          <w:szCs w:val="20"/>
          <w:lang w:val="en-GB"/>
        </w:rPr>
        <w:t>(</w:t>
      </w:r>
      <w:r w:rsidRPr="0098789C">
        <w:rPr>
          <w:rFonts w:cs="Times New Roman"/>
          <w:caps/>
          <w:sz w:val="18"/>
          <w:szCs w:val="20"/>
        </w:rPr>
        <w:t>E=E</w:t>
      </w:r>
      <w:r w:rsidRPr="0098789C">
        <w:rPr>
          <w:rFonts w:cs="Times New Roman"/>
          <w:sz w:val="18"/>
          <w:szCs w:val="20"/>
        </w:rPr>
        <w:t>nglish</w:t>
      </w:r>
      <w:r w:rsidRPr="0098789C">
        <w:rPr>
          <w:rFonts w:cs="Times New Roman"/>
          <w:caps/>
          <w:sz w:val="18"/>
          <w:szCs w:val="20"/>
        </w:rPr>
        <w:t>, A=A</w:t>
      </w:r>
      <w:r w:rsidRPr="0098789C">
        <w:rPr>
          <w:rFonts w:cs="Times New Roman"/>
          <w:sz w:val="18"/>
          <w:szCs w:val="20"/>
        </w:rPr>
        <w:t>rabic</w:t>
      </w:r>
      <w:r w:rsidRPr="0098789C">
        <w:rPr>
          <w:rFonts w:cs="Times New Roman"/>
          <w:caps/>
          <w:sz w:val="18"/>
          <w:szCs w:val="20"/>
        </w:rPr>
        <w:t>, C=C</w:t>
      </w:r>
      <w:r w:rsidRPr="0098789C">
        <w:rPr>
          <w:rFonts w:cs="Times New Roman"/>
          <w:sz w:val="18"/>
          <w:szCs w:val="20"/>
        </w:rPr>
        <w:t>hinese,</w:t>
      </w:r>
      <w:r w:rsidRPr="0098789C">
        <w:rPr>
          <w:rFonts w:cs="Times New Roman"/>
          <w:caps/>
          <w:sz w:val="18"/>
          <w:szCs w:val="20"/>
        </w:rPr>
        <w:t xml:space="preserve"> S=S</w:t>
      </w:r>
      <w:r w:rsidRPr="0098789C">
        <w:rPr>
          <w:rFonts w:cs="Times New Roman"/>
          <w:sz w:val="18"/>
          <w:szCs w:val="20"/>
        </w:rPr>
        <w:t>panish,</w:t>
      </w:r>
      <w:r w:rsidRPr="0098789C">
        <w:rPr>
          <w:rFonts w:cs="Times New Roman"/>
          <w:caps/>
          <w:sz w:val="18"/>
          <w:szCs w:val="20"/>
        </w:rPr>
        <w:t xml:space="preserve"> F=F</w:t>
      </w:r>
      <w:r w:rsidRPr="0098789C">
        <w:rPr>
          <w:rFonts w:cs="Times New Roman"/>
          <w:sz w:val="18"/>
          <w:szCs w:val="20"/>
        </w:rPr>
        <w:t>rench,</w:t>
      </w:r>
      <w:r w:rsidRPr="0098789C">
        <w:rPr>
          <w:rFonts w:cs="Times New Roman"/>
          <w:caps/>
          <w:sz w:val="18"/>
          <w:szCs w:val="20"/>
        </w:rPr>
        <w:t xml:space="preserve"> R=R</w:t>
      </w:r>
      <w:r w:rsidRPr="0098789C">
        <w:rPr>
          <w:rFonts w:cs="Times New Roman"/>
          <w:sz w:val="18"/>
          <w:szCs w:val="20"/>
        </w:rPr>
        <w:t>ussian</w:t>
      </w:r>
      <w:r w:rsidRPr="0098789C">
        <w:rPr>
          <w:rFonts w:cs="Times New Roman"/>
          <w:caps/>
          <w:sz w:val="18"/>
          <w:szCs w:val="20"/>
        </w:rPr>
        <w:t>)</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555"/>
        <w:gridCol w:w="555"/>
        <w:gridCol w:w="555"/>
        <w:gridCol w:w="555"/>
        <w:gridCol w:w="555"/>
        <w:gridCol w:w="627"/>
        <w:gridCol w:w="484"/>
        <w:gridCol w:w="555"/>
        <w:gridCol w:w="555"/>
        <w:gridCol w:w="555"/>
        <w:gridCol w:w="555"/>
        <w:gridCol w:w="556"/>
      </w:tblGrid>
      <w:tr w:rsidR="0098789C" w:rsidRPr="0098789C" w:rsidTr="00EB10FF">
        <w:trPr>
          <w:trHeight w:val="338"/>
          <w:tblHeader/>
        </w:trPr>
        <w:tc>
          <w:tcPr>
            <w:tcW w:w="2126"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Study Group or Group</w:t>
            </w:r>
          </w:p>
        </w:tc>
        <w:tc>
          <w:tcPr>
            <w:tcW w:w="3402"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Collective letters</w:t>
            </w:r>
          </w:p>
        </w:tc>
        <w:tc>
          <w:tcPr>
            <w:tcW w:w="3260"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Reports</w:t>
            </w:r>
          </w:p>
        </w:tc>
      </w:tr>
      <w:tr w:rsidR="0098789C" w:rsidRPr="0098789C" w:rsidTr="00EB10FF">
        <w:trPr>
          <w:trHeight w:val="337"/>
          <w:tblHeader/>
        </w:trPr>
        <w:tc>
          <w:tcPr>
            <w:tcW w:w="2126" w:type="dxa"/>
            <w:vMerge/>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F</w:t>
            </w:r>
          </w:p>
        </w:tc>
        <w:tc>
          <w:tcPr>
            <w:tcW w:w="627"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R</w:t>
            </w:r>
          </w:p>
        </w:tc>
        <w:tc>
          <w:tcPr>
            <w:tcW w:w="484"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E</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A</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F</w:t>
            </w:r>
          </w:p>
        </w:tc>
        <w:tc>
          <w:tcPr>
            <w:tcW w:w="556" w:type="dxa"/>
            <w:tcBorders>
              <w:top w:val="single" w:sz="18"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R</w:t>
            </w:r>
          </w:p>
        </w:tc>
      </w:tr>
      <w:tr w:rsidR="0098789C" w:rsidRPr="0098789C" w:rsidTr="00EB10FF">
        <w:trPr>
          <w:trHeight w:val="337"/>
        </w:trPr>
        <w:tc>
          <w:tcPr>
            <w:tcW w:w="2126" w:type="dxa"/>
            <w:tcBorders>
              <w:top w:val="single" w:sz="18" w:space="0" w:color="auto"/>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2</w:t>
            </w:r>
          </w:p>
        </w:tc>
        <w:tc>
          <w:tcPr>
            <w:tcW w:w="555" w:type="dxa"/>
            <w:tcBorders>
              <w:top w:val="single" w:sz="18" w:space="0" w:color="auto"/>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top w:val="single" w:sz="18" w:space="0" w:color="auto"/>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top w:val="single" w:sz="18" w:space="0" w:color="auto"/>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top w:val="single" w:sz="18" w:space="0" w:color="auto"/>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3</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5</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9</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11</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12</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13</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15</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16</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COM 17</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TSAG</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RevCom</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shd w:val="pct15" w:color="auto" w:fill="FFFFFF"/>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shd w:val="pct15" w:color="auto" w:fill="FFFFFF"/>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shd w:val="pct15" w:color="auto" w:fill="FFFFFF"/>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shd w:val="pct15" w:color="auto" w:fill="FFFFFF"/>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shd w:val="pct15" w:color="auto" w:fill="FFFFFF"/>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SCV</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SG2RG-AMR</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SG2RG-EACO</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SG2RG-ARB</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SG3RG-AFR</w:t>
            </w:r>
          </w:p>
        </w:tc>
        <w:tc>
          <w:tcPr>
            <w:tcW w:w="555"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SG3RG-LAC</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SG3RG-AO</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SG5RG-AFR</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Del="0009476A"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SG5RG-ARB</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Del="0009476A"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SG5RG-AP</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SG5RG-</w:t>
            </w:r>
            <w:r w:rsidR="00C561B1">
              <w:rPr>
                <w:rFonts w:cs="Times New Roman"/>
                <w:b/>
                <w:bCs/>
                <w:sz w:val="20"/>
                <w:szCs w:val="20"/>
                <w:lang w:val="en-GB"/>
              </w:rPr>
              <w:t>AMR</w:t>
            </w: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cantSplit/>
          <w:trHeight w:val="337"/>
        </w:trPr>
        <w:tc>
          <w:tcPr>
            <w:tcW w:w="2126" w:type="dxa"/>
            <w:tcBorders>
              <w:left w:val="single" w:sz="18" w:space="0" w:color="auto"/>
              <w:bottom w:val="single" w:sz="4" w:space="0" w:color="auto"/>
              <w:right w:val="single" w:sz="18" w:space="0" w:color="auto"/>
            </w:tcBorders>
            <w:shd w:val="clear" w:color="auto" w:fill="auto"/>
            <w:vAlign w:val="center"/>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SG12RG-AFR</w:t>
            </w:r>
          </w:p>
        </w:tc>
        <w:tc>
          <w:tcPr>
            <w:tcW w:w="555" w:type="dxa"/>
            <w:tcBorders>
              <w:left w:val="single" w:sz="18" w:space="0" w:color="auto"/>
              <w:bottom w:val="single" w:sz="4"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bottom w:val="single" w:sz="4"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left w:val="single" w:sz="18" w:space="0" w:color="auto"/>
              <w:bottom w:val="single" w:sz="4"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bottom w:val="single" w:sz="4"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left w:val="single" w:sz="18" w:space="0" w:color="auto"/>
              <w:bottom w:val="single" w:sz="4"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bottom w:val="single" w:sz="4"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98789C">
        <w:trPr>
          <w:cantSplit/>
          <w:trHeight w:val="337"/>
        </w:trPr>
        <w:tc>
          <w:tcPr>
            <w:tcW w:w="2126" w:type="dxa"/>
            <w:tcBorders>
              <w:top w:val="single" w:sz="4" w:space="0" w:color="auto"/>
              <w:left w:val="single" w:sz="18" w:space="0" w:color="auto"/>
              <w:bottom w:val="single" w:sz="18" w:space="0" w:color="auto"/>
              <w:right w:val="single" w:sz="18" w:space="0" w:color="auto"/>
            </w:tcBorders>
            <w:shd w:val="clear" w:color="auto" w:fill="auto"/>
            <w:vAlign w:val="center"/>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SG13RG-AFR</w:t>
            </w:r>
          </w:p>
        </w:tc>
        <w:tc>
          <w:tcPr>
            <w:tcW w:w="555" w:type="dxa"/>
            <w:tcBorders>
              <w:top w:val="single" w:sz="4" w:space="0" w:color="auto"/>
              <w:left w:val="single" w:sz="18" w:space="0" w:color="auto"/>
              <w:bottom w:val="single" w:sz="18"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left w:val="single" w:sz="18" w:space="0" w:color="auto"/>
              <w:bottom w:val="single" w:sz="18"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top w:val="single" w:sz="4" w:space="0" w:color="auto"/>
              <w:bottom w:val="single" w:sz="18"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top w:val="single" w:sz="4" w:space="0" w:color="auto"/>
              <w:left w:val="single" w:sz="18" w:space="0" w:color="auto"/>
              <w:bottom w:val="single" w:sz="18"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bottom w:val="single" w:sz="18"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4" w:space="0" w:color="auto"/>
              <w:left w:val="single" w:sz="18" w:space="0" w:color="auto"/>
              <w:bottom w:val="single" w:sz="18" w:space="0" w:color="auto"/>
            </w:tcBorders>
            <w:shd w:val="clear" w:color="auto" w:fill="auto"/>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top w:val="single" w:sz="4" w:space="0" w:color="auto"/>
              <w:bottom w:val="single" w:sz="18" w:space="0" w:color="auto"/>
              <w:right w:val="single" w:sz="18" w:space="0" w:color="auto"/>
            </w:tcBorders>
            <w:shd w:val="clear" w:color="auto" w:fill="808080"/>
          </w:tcPr>
          <w:p w:rsidR="0098789C" w:rsidRPr="0098789C" w:rsidRDefault="0098789C" w:rsidP="0098789C">
            <w:pPr>
              <w:keepNext/>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113"/>
        </w:trPr>
        <w:tc>
          <w:tcPr>
            <w:tcW w:w="2126"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627"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484"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5" w:type="dxa"/>
            <w:tcBorders>
              <w:top w:val="single" w:sz="18" w:space="0" w:color="auto"/>
              <w:left w:val="nil"/>
              <w:bottom w:val="single" w:sz="18" w:space="0" w:color="auto"/>
              <w:right w:val="nil"/>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c>
          <w:tcPr>
            <w:tcW w:w="556" w:type="dxa"/>
            <w:tcBorders>
              <w:top w:val="single" w:sz="18" w:space="0" w:color="auto"/>
              <w:left w:val="nil"/>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p>
        </w:tc>
      </w:tr>
      <w:tr w:rsidR="0098789C" w:rsidRPr="0098789C" w:rsidTr="00EB10FF">
        <w:trPr>
          <w:trHeight w:val="337"/>
        </w:trPr>
        <w:tc>
          <w:tcPr>
            <w:tcW w:w="2126" w:type="dxa"/>
            <w:tcBorders>
              <w:top w:val="single" w:sz="18" w:space="0" w:color="auto"/>
              <w:left w:val="single" w:sz="18" w:space="0" w:color="auto"/>
              <w:bottom w:val="single" w:sz="18" w:space="0" w:color="auto"/>
              <w:right w:val="single" w:sz="18" w:space="0" w:color="auto"/>
            </w:tcBorders>
            <w:shd w:val="clear" w:color="auto" w:fill="auto"/>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Circular</w:t>
            </w:r>
            <w:r w:rsidRPr="0098789C">
              <w:rPr>
                <w:rFonts w:cs="Times New Roman"/>
                <w:b/>
                <w:bCs/>
                <w:sz w:val="20"/>
                <w:szCs w:val="20"/>
                <w:lang w:val="en-GB"/>
              </w:rPr>
              <w:br/>
            </w:r>
            <w:r w:rsidRPr="0098789C">
              <w:rPr>
                <w:rFonts w:cs="Times New Roman"/>
                <w:sz w:val="20"/>
                <w:szCs w:val="20"/>
                <w:lang w:val="en-GB"/>
              </w:rPr>
              <w:t>(one copy only)</w:t>
            </w:r>
          </w:p>
        </w:tc>
        <w:tc>
          <w:tcPr>
            <w:tcW w:w="1110" w:type="dxa"/>
            <w:gridSpan w:val="2"/>
            <w:tcBorders>
              <w:top w:val="single" w:sz="18" w:space="0" w:color="auto"/>
              <w:left w:val="single" w:sz="18" w:space="0" w:color="auto"/>
              <w:bottom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E</w:t>
            </w:r>
          </w:p>
        </w:tc>
        <w:tc>
          <w:tcPr>
            <w:tcW w:w="1110" w:type="dxa"/>
            <w:gridSpan w:val="2"/>
            <w:tcBorders>
              <w:top w:val="single" w:sz="18" w:space="0" w:color="auto"/>
              <w:bottom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A</w:t>
            </w:r>
          </w:p>
        </w:tc>
        <w:tc>
          <w:tcPr>
            <w:tcW w:w="1182" w:type="dxa"/>
            <w:gridSpan w:val="2"/>
            <w:tcBorders>
              <w:top w:val="single" w:sz="18" w:space="0" w:color="auto"/>
              <w:bottom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C</w:t>
            </w:r>
          </w:p>
        </w:tc>
        <w:tc>
          <w:tcPr>
            <w:tcW w:w="1039" w:type="dxa"/>
            <w:gridSpan w:val="2"/>
            <w:tcBorders>
              <w:top w:val="single" w:sz="18" w:space="0" w:color="auto"/>
              <w:bottom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S</w:t>
            </w:r>
          </w:p>
        </w:tc>
        <w:tc>
          <w:tcPr>
            <w:tcW w:w="1110" w:type="dxa"/>
            <w:gridSpan w:val="2"/>
            <w:tcBorders>
              <w:top w:val="single" w:sz="18" w:space="0" w:color="auto"/>
              <w:bottom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F</w:t>
            </w:r>
          </w:p>
        </w:tc>
        <w:tc>
          <w:tcPr>
            <w:tcW w:w="1111" w:type="dxa"/>
            <w:gridSpan w:val="2"/>
            <w:tcBorders>
              <w:top w:val="single" w:sz="18" w:space="0" w:color="auto"/>
              <w:bottom w:val="single" w:sz="18" w:space="0" w:color="auto"/>
              <w:right w:val="single" w:sz="18" w:space="0" w:color="auto"/>
            </w:tcBorders>
            <w:shd w:val="clear" w:color="auto" w:fill="auto"/>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en-GB"/>
              </w:rPr>
            </w:pPr>
            <w:r w:rsidRPr="0098789C">
              <w:rPr>
                <w:rFonts w:cs="Times New Roman"/>
                <w:b/>
                <w:bCs/>
                <w:sz w:val="20"/>
                <w:szCs w:val="20"/>
                <w:lang w:val="en-GB"/>
              </w:rPr>
              <w:t>R</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after="60" w:line="240" w:lineRule="auto"/>
        <w:jc w:val="center"/>
        <w:textAlignment w:val="baseline"/>
        <w:rPr>
          <w:rFonts w:cs="Times New Roman"/>
          <w:b/>
          <w:bCs/>
          <w:sz w:val="24"/>
          <w:szCs w:val="24"/>
          <w:lang w:val="en-GB"/>
        </w:rPr>
      </w:pPr>
      <w:r w:rsidRPr="0098789C">
        <w:rPr>
          <w:rFonts w:cs="Times New Roman"/>
          <w:b/>
          <w:bCs/>
          <w:sz w:val="24"/>
          <w:szCs w:val="24"/>
          <w:lang w:val="en-GB"/>
        </w:rPr>
        <w:t>At this single dispatch address:</w:t>
      </w:r>
    </w:p>
    <w:tbl>
      <w:tblPr>
        <w:tblW w:w="0" w:type="auto"/>
        <w:tblLayout w:type="fixed"/>
        <w:tblLook w:val="0000" w:firstRow="0" w:lastRow="0" w:firstColumn="0" w:lastColumn="0" w:noHBand="0" w:noVBand="0"/>
      </w:tblPr>
      <w:tblGrid>
        <w:gridCol w:w="2088"/>
        <w:gridCol w:w="3600"/>
        <w:gridCol w:w="900"/>
        <w:gridCol w:w="3240"/>
      </w:tblGrid>
      <w:tr w:rsidR="0098789C" w:rsidRPr="0098789C" w:rsidTr="00EB10FF">
        <w:tc>
          <w:tcPr>
            <w:tcW w:w="2088" w:type="dxa"/>
          </w:tcPr>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before="0" w:line="240" w:lineRule="auto"/>
              <w:ind w:left="794" w:hanging="794"/>
              <w:jc w:val="left"/>
              <w:textAlignment w:val="baseline"/>
              <w:outlineLvl w:val="1"/>
              <w:rPr>
                <w:rFonts w:cs="Times New Roman"/>
                <w:b/>
                <w:sz w:val="24"/>
                <w:szCs w:val="20"/>
                <w:lang w:val="en-GB"/>
              </w:rPr>
            </w:pPr>
          </w:p>
          <w:p w:rsidR="0098789C" w:rsidRPr="0098789C" w:rsidRDefault="0098789C" w:rsidP="0098789C">
            <w:pPr>
              <w:keepNext/>
              <w:keepLines/>
              <w:tabs>
                <w:tab w:val="left" w:pos="794"/>
                <w:tab w:val="left" w:pos="2127"/>
                <w:tab w:val="left" w:pos="2410"/>
                <w:tab w:val="left" w:pos="2921"/>
                <w:tab w:val="left" w:pos="3261"/>
              </w:tabs>
              <w:overflowPunct w:val="0"/>
              <w:autoSpaceDE w:val="0"/>
              <w:autoSpaceDN w:val="0"/>
              <w:bidi w:val="0"/>
              <w:adjustRightInd w:val="0"/>
              <w:spacing w:before="0" w:line="240" w:lineRule="auto"/>
              <w:ind w:left="794" w:hanging="794"/>
              <w:jc w:val="left"/>
              <w:textAlignment w:val="baseline"/>
              <w:outlineLvl w:val="1"/>
              <w:rPr>
                <w:rFonts w:cs="Times New Roman"/>
                <w:b/>
                <w:sz w:val="24"/>
                <w:szCs w:val="20"/>
                <w:lang w:val="en-GB"/>
              </w:rPr>
            </w:pPr>
            <w:r w:rsidRPr="0098789C">
              <w:rPr>
                <w:rFonts w:cs="Times New Roman"/>
                <w:b/>
                <w:sz w:val="24"/>
                <w:szCs w:val="20"/>
                <w:lang w:val="en-GB"/>
              </w:rPr>
              <w:t>Contact person:</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98789C">
              <w:rPr>
                <w:rFonts w:cs="Times New Roman"/>
                <w:sz w:val="24"/>
                <w:szCs w:val="20"/>
                <w:lang w:val="en-GB"/>
              </w:rPr>
              <w:t>_____________________________________________________________</w:t>
            </w:r>
          </w:p>
        </w:tc>
      </w:tr>
      <w:tr w:rsidR="0098789C" w:rsidRPr="0098789C" w:rsidTr="00EB10FF">
        <w:tc>
          <w:tcPr>
            <w:tcW w:w="2088" w:type="dxa"/>
            <w:vAlign w:val="cente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r w:rsidRPr="0098789C">
              <w:rPr>
                <w:rFonts w:cs="Times New Roman"/>
                <w:sz w:val="24"/>
                <w:szCs w:val="20"/>
                <w:lang w:val="en-GB"/>
              </w:rPr>
              <w:t>Address:</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98789C">
              <w:rPr>
                <w:rFonts w:cs="Times New Roman"/>
                <w:sz w:val="24"/>
                <w:szCs w:val="20"/>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_____________________________________________________________</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_____________________________________________________________</w:t>
            </w:r>
          </w:p>
        </w:tc>
      </w:tr>
      <w:tr w:rsidR="0098789C" w:rsidRPr="0098789C" w:rsidTr="00EB10FF">
        <w:trPr>
          <w:cantSplit/>
        </w:trPr>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c>
          <w:tcPr>
            <w:tcW w:w="36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p>
        </w:tc>
        <w:tc>
          <w:tcPr>
            <w:tcW w:w="9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p>
        </w:tc>
        <w:tc>
          <w:tcPr>
            <w:tcW w:w="324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p>
        </w:tc>
      </w:tr>
      <w:tr w:rsidR="0098789C" w:rsidRPr="0098789C" w:rsidTr="00EB10FF">
        <w:trPr>
          <w:cantSplit/>
        </w:trPr>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98789C">
              <w:rPr>
                <w:rFonts w:cs="Times New Roman"/>
                <w:sz w:val="24"/>
                <w:szCs w:val="20"/>
              </w:rPr>
              <w:t>Tel.:</w:t>
            </w:r>
          </w:p>
        </w:tc>
        <w:tc>
          <w:tcPr>
            <w:tcW w:w="36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__________________________</w:t>
            </w:r>
          </w:p>
        </w:tc>
        <w:tc>
          <w:tcPr>
            <w:tcW w:w="90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Fax:</w:t>
            </w:r>
          </w:p>
        </w:tc>
        <w:tc>
          <w:tcPr>
            <w:tcW w:w="3240"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________________________</w:t>
            </w:r>
          </w:p>
        </w:tc>
      </w:tr>
      <w:tr w:rsidR="0098789C" w:rsidRPr="0098789C" w:rsidTr="00EB10FF">
        <w:tc>
          <w:tcPr>
            <w:tcW w:w="2088" w:type="dxa"/>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rPr>
            </w:pPr>
            <w:r w:rsidRPr="0098789C">
              <w:rPr>
                <w:rFonts w:cs="Times New Roman"/>
                <w:sz w:val="24"/>
                <w:szCs w:val="20"/>
              </w:rPr>
              <w:t>E-mail:</w:t>
            </w:r>
          </w:p>
        </w:tc>
        <w:tc>
          <w:tcPr>
            <w:tcW w:w="7740" w:type="dxa"/>
            <w:gridSpan w:val="3"/>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40" w:line="240" w:lineRule="auto"/>
              <w:jc w:val="left"/>
              <w:textAlignment w:val="baseline"/>
              <w:rPr>
                <w:rFonts w:cs="Times New Roman"/>
                <w:sz w:val="24"/>
                <w:szCs w:val="20"/>
              </w:rPr>
            </w:pPr>
            <w:r w:rsidRPr="0098789C">
              <w:rPr>
                <w:rFonts w:cs="Times New Roman"/>
                <w:sz w:val="24"/>
                <w:szCs w:val="20"/>
              </w:rPr>
              <w:t>_____________________________________________________________</w:t>
            </w:r>
          </w:p>
        </w:tc>
      </w:tr>
    </w:tbl>
    <w:p w:rsidR="0098789C" w:rsidRPr="0098789C" w:rsidRDefault="0098789C" w:rsidP="0098789C">
      <w:pPr>
        <w:tabs>
          <w:tab w:val="left" w:pos="2088"/>
          <w:tab w:val="left" w:pos="9828"/>
        </w:tabs>
        <w:overflowPunct w:val="0"/>
        <w:autoSpaceDE w:val="0"/>
        <w:autoSpaceDN w:val="0"/>
        <w:bidi w:val="0"/>
        <w:adjustRightInd w:val="0"/>
        <w:spacing w:before="40" w:line="240" w:lineRule="auto"/>
        <w:jc w:val="left"/>
        <w:textAlignment w:val="baseline"/>
        <w:rPr>
          <w:rFonts w:cs="Times New Roman"/>
          <w:sz w:val="4"/>
          <w:szCs w:val="20"/>
        </w:rPr>
        <w:sectPr w:rsidR="0098789C" w:rsidRPr="0098789C">
          <w:headerReference w:type="even" r:id="rId40"/>
          <w:headerReference w:type="default" r:id="rId41"/>
          <w:footerReference w:type="even" r:id="rId42"/>
          <w:footerReference w:type="first" r:id="rId43"/>
          <w:type w:val="oddPage"/>
          <w:pgSz w:w="11907" w:h="16840" w:code="9"/>
          <w:pgMar w:top="1134" w:right="1134" w:bottom="1134" w:left="1134" w:header="567" w:footer="567" w:gutter="0"/>
          <w:paperSrc w:first="15" w:other="15"/>
          <w:cols w:space="720"/>
        </w:sectPr>
      </w:pPr>
    </w:p>
    <w:p w:rsidR="0098789C" w:rsidRPr="0098789C" w:rsidRDefault="0098789C" w:rsidP="0098789C">
      <w:pPr>
        <w:tabs>
          <w:tab w:val="left" w:pos="2088"/>
          <w:tab w:val="left" w:pos="9828"/>
        </w:tabs>
        <w:overflowPunct w:val="0"/>
        <w:autoSpaceDE w:val="0"/>
        <w:autoSpaceDN w:val="0"/>
        <w:bidi w:val="0"/>
        <w:adjustRightInd w:val="0"/>
        <w:spacing w:before="40" w:line="240" w:lineRule="auto"/>
        <w:jc w:val="left"/>
        <w:textAlignment w:val="baseline"/>
        <w:rPr>
          <w:rFonts w:cs="Times New Roman"/>
          <w:sz w:val="4"/>
          <w:szCs w:val="20"/>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98789C">
        <w:rPr>
          <w:rFonts w:cs="Times New Roman"/>
          <w:b/>
          <w:bCs/>
          <w:sz w:val="24"/>
          <w:szCs w:val="20"/>
          <w:lang w:val="en-GB"/>
        </w:rPr>
        <w:t>ANNEX 5</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lang w:val="en-GB"/>
        </w:rPr>
      </w:pPr>
      <w:r w:rsidRPr="0098789C">
        <w:rPr>
          <w:rFonts w:cs="Times New Roman"/>
          <w:sz w:val="24"/>
          <w:szCs w:val="20"/>
          <w:lang w:val="en-GB"/>
        </w:rPr>
        <w:t>(to TSB Circular 1)</w:t>
      </w:r>
    </w:p>
    <w:p w:rsidR="0098789C" w:rsidRPr="00092972"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8"/>
          <w:szCs w:val="8"/>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98789C">
        <w:rPr>
          <w:rFonts w:cs="Times New Roman"/>
          <w:sz w:val="20"/>
          <w:szCs w:val="20"/>
          <w:lang w:val="en-GB"/>
        </w:rPr>
        <w:t>Kindly complete this form and return it to:</w:t>
      </w:r>
      <w:r w:rsidRPr="0098789C">
        <w:rPr>
          <w:rFonts w:cs="Times New Roman"/>
          <w:sz w:val="20"/>
          <w:szCs w:val="20"/>
          <w:lang w:val="en-GB"/>
        </w:rPr>
        <w:br/>
        <w:t xml:space="preserve">Telecommunication Standardization Bureau (TSB) - Fax: +41 22 730 58 53 </w:t>
      </w:r>
      <w:r w:rsidRPr="0098789C">
        <w:rPr>
          <w:rFonts w:cs="Times New Roman"/>
          <w:sz w:val="20"/>
          <w:szCs w:val="20"/>
          <w:lang w:val="en-GB"/>
        </w:rPr>
        <w:br/>
        <w:t xml:space="preserve">(form available on ITU-T website at </w:t>
      </w:r>
      <w:hyperlink r:id="rId44" w:history="1">
        <w:r w:rsidRPr="0098789C">
          <w:rPr>
            <w:rFonts w:cs="Times New Roman"/>
            <w:color w:val="0000FF"/>
            <w:sz w:val="20"/>
            <w:szCs w:val="20"/>
            <w:u w:val="single"/>
            <w:lang w:val="en-GB"/>
          </w:rPr>
          <w:t>http://www.itu.int/en/ITU-T/info/Pages/circulars.aspx</w:t>
        </w:r>
      </w:hyperlink>
      <w:r w:rsidRPr="0098789C">
        <w:rPr>
          <w:rFonts w:cs="Times New Roman"/>
          <w:sz w:val="20"/>
          <w:szCs w:val="20"/>
          <w:lang w:val="en-GB"/>
        </w:rPr>
        <w:t>)</w:t>
      </w:r>
    </w:p>
    <w:p w:rsidR="0098789C" w:rsidRPr="00092972"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12"/>
          <w:szCs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98789C" w:rsidRPr="0098789C" w:rsidTr="00EB10FF">
        <w:tc>
          <w:tcPr>
            <w:tcW w:w="9855" w:type="dxa"/>
            <w:shd w:val="clear" w:color="auto" w:fill="auto"/>
          </w:tcPr>
          <w:p w:rsidR="0098789C" w:rsidRPr="0098789C" w:rsidRDefault="0098789C" w:rsidP="0098789C">
            <w:pPr>
              <w:bidi w:val="0"/>
              <w:spacing w:before="0" w:line="240" w:lineRule="auto"/>
              <w:jc w:val="center"/>
              <w:rPr>
                <w:rFonts w:cs="Times New Roman"/>
                <w:b/>
                <w:bCs/>
                <w:sz w:val="24"/>
                <w:szCs w:val="24"/>
              </w:rPr>
            </w:pPr>
            <w:r w:rsidRPr="0098789C">
              <w:rPr>
                <w:rFonts w:cs="Times New Roman"/>
                <w:b/>
                <w:bCs/>
                <w:sz w:val="24"/>
                <w:szCs w:val="24"/>
              </w:rPr>
              <w:t xml:space="preserve">CONTACT POINTS FOR THE ALTERNATIVE </w:t>
            </w:r>
            <w:r w:rsidR="00943183">
              <w:rPr>
                <w:rFonts w:cs="Times New Roman"/>
                <w:b/>
                <w:bCs/>
                <w:sz w:val="24"/>
                <w:szCs w:val="24"/>
              </w:rPr>
              <w:t>AAP</w:t>
            </w:r>
            <w:r w:rsidRPr="0098789C">
              <w:rPr>
                <w:rFonts w:cs="Times New Roman"/>
                <w:b/>
                <w:bCs/>
                <w:sz w:val="24"/>
                <w:szCs w:val="24"/>
              </w:rPr>
              <w:t>ROVAL PROCESS (AAP)</w:t>
            </w:r>
          </w:p>
          <w:p w:rsidR="0098789C" w:rsidRPr="0098789C" w:rsidRDefault="0098789C" w:rsidP="0098789C">
            <w:pPr>
              <w:bidi w:val="0"/>
              <w:spacing w:before="0" w:line="240" w:lineRule="auto"/>
              <w:jc w:val="center"/>
              <w:rPr>
                <w:rFonts w:cs="Times New Roman"/>
                <w:b/>
                <w:bCs/>
                <w:sz w:val="24"/>
                <w:szCs w:val="24"/>
              </w:rPr>
            </w:pPr>
            <w:r w:rsidRPr="0098789C">
              <w:rPr>
                <w:rFonts w:cs="Times New Roman"/>
                <w:b/>
                <w:bCs/>
                <w:sz w:val="24"/>
                <w:szCs w:val="24"/>
              </w:rPr>
              <w:t>for the 2013-2016 study period</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b/>
          <w:sz w:val="24"/>
          <w:szCs w:val="24"/>
          <w:lang w:val="en-GB"/>
        </w:rPr>
      </w:pPr>
      <w:r w:rsidRPr="0098789C">
        <w:rPr>
          <w:rFonts w:cs="Times New Roman"/>
          <w:b/>
          <w:sz w:val="24"/>
          <w:szCs w:val="24"/>
          <w:lang w:val="en-GB"/>
        </w:rPr>
        <w:t>Part A – Designation of AAP Focal Point (mandatory)</w:t>
      </w:r>
    </w:p>
    <w:tbl>
      <w:tblPr>
        <w:tblW w:w="0" w:type="auto"/>
        <w:tblLook w:val="0000" w:firstRow="0" w:lastRow="0" w:firstColumn="0" w:lastColumn="0" w:noHBand="0" w:noVBand="0"/>
      </w:tblPr>
      <w:tblGrid>
        <w:gridCol w:w="1526"/>
        <w:gridCol w:w="992"/>
        <w:gridCol w:w="2410"/>
        <w:gridCol w:w="850"/>
        <w:gridCol w:w="4075"/>
      </w:tblGrid>
      <w:tr w:rsidR="0098789C" w:rsidRPr="0098789C" w:rsidTr="00EB10FF">
        <w:tc>
          <w:tcPr>
            <w:tcW w:w="4924" w:type="dxa"/>
            <w:gridSpan w:val="3"/>
            <w:tcMar>
              <w:top w:w="28" w:type="dxa"/>
              <w:bottom w:w="57" w:type="dxa"/>
            </w:tcMa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w:t>
            </w:r>
            <w:r w:rsidRPr="0098789C">
              <w:rPr>
                <w:rFonts w:cs="Times New Roman"/>
                <w:sz w:val="20"/>
                <w:szCs w:val="20"/>
                <w:lang w:val="en-GB"/>
              </w:rPr>
              <w:tab/>
              <w:t>Administration of a Member State</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w:t>
            </w:r>
            <w:r w:rsidRPr="0098789C">
              <w:rPr>
                <w:rFonts w:cs="Times New Roman"/>
                <w:sz w:val="20"/>
                <w:szCs w:val="20"/>
                <w:lang w:val="en-GB"/>
              </w:rPr>
              <w:tab/>
              <w:t>Sector Member</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w:t>
            </w:r>
            <w:r w:rsidRPr="0098789C">
              <w:rPr>
                <w:rFonts w:cs="Times New Roman"/>
                <w:sz w:val="20"/>
                <w:szCs w:val="20"/>
                <w:lang w:val="en-GB"/>
              </w:rPr>
              <w:tab/>
              <w:t>Academia</w:t>
            </w:r>
          </w:p>
        </w:tc>
        <w:tc>
          <w:tcPr>
            <w:tcW w:w="4925" w:type="dxa"/>
            <w:gridSpan w:val="2"/>
            <w:tcMar>
              <w:top w:w="28" w:type="dxa"/>
              <w:bottom w:w="57" w:type="dxa"/>
            </w:tcMar>
          </w:tcPr>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w:t>
            </w:r>
            <w:r w:rsidRPr="0098789C">
              <w:rPr>
                <w:rFonts w:cs="Times New Roman"/>
                <w:sz w:val="20"/>
                <w:szCs w:val="20"/>
                <w:lang w:val="en-GB"/>
              </w:rPr>
              <w:tab/>
              <w:t>Other</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w:t>
            </w:r>
            <w:r w:rsidRPr="0098789C">
              <w:rPr>
                <w:rFonts w:cs="Times New Roman"/>
                <w:sz w:val="20"/>
                <w:szCs w:val="20"/>
                <w:lang w:val="en-GB"/>
              </w:rPr>
              <w:tab/>
              <w:t xml:space="preserve">Associate (one Study Group only) </w:t>
            </w:r>
          </w:p>
        </w:tc>
      </w:tr>
      <w:tr w:rsidR="0098789C" w:rsidRPr="0098789C" w:rsidTr="00EB10FF">
        <w:tblPrEx>
          <w:tblBorders>
            <w:insideH w:val="single" w:sz="4" w:space="0" w:color="auto"/>
          </w:tblBorders>
        </w:tblPrEx>
        <w:tc>
          <w:tcPr>
            <w:tcW w:w="2518" w:type="dxa"/>
            <w:gridSpan w:val="2"/>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Name of organization:</w:t>
            </w:r>
          </w:p>
        </w:tc>
        <w:tc>
          <w:tcPr>
            <w:tcW w:w="7331" w:type="dxa"/>
            <w:gridSpan w:val="3"/>
            <w:tcBorders>
              <w:top w:val="nil"/>
              <w:bottom w:val="single" w:sz="4" w:space="0" w:color="auto"/>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blPrEx>
          <w:tblBorders>
            <w:insideH w:val="single" w:sz="4" w:space="0" w:color="auto"/>
          </w:tblBorders>
        </w:tblPrEx>
        <w:tc>
          <w:tcPr>
            <w:tcW w:w="2518" w:type="dxa"/>
            <w:gridSpan w:val="2"/>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Country:</w:t>
            </w:r>
          </w:p>
        </w:tc>
        <w:tc>
          <w:tcPr>
            <w:tcW w:w="7331" w:type="dxa"/>
            <w:gridSpan w:val="3"/>
            <w:tcBorders>
              <w:top w:val="single" w:sz="4" w:space="0" w:color="auto"/>
              <w:bottom w:val="single" w:sz="4" w:space="0" w:color="auto"/>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blPrEx>
          <w:tblBorders>
            <w:insideH w:val="single" w:sz="4" w:space="0" w:color="auto"/>
          </w:tblBorders>
        </w:tblPrEx>
        <w:tc>
          <w:tcPr>
            <w:tcW w:w="2518" w:type="dxa"/>
            <w:gridSpan w:val="2"/>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Name of AAP Focal Point:</w:t>
            </w:r>
          </w:p>
        </w:tc>
        <w:tc>
          <w:tcPr>
            <w:tcW w:w="7331" w:type="dxa"/>
            <w:gridSpan w:val="3"/>
            <w:tcBorders>
              <w:top w:val="single" w:sz="4" w:space="0" w:color="auto"/>
              <w:bottom w:val="single" w:sz="4" w:space="0" w:color="auto"/>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blPrEx>
          <w:tblBorders>
            <w:insideH w:val="single" w:sz="4" w:space="0" w:color="auto"/>
          </w:tblBorders>
        </w:tblPrEx>
        <w:tc>
          <w:tcPr>
            <w:tcW w:w="2518" w:type="dxa"/>
            <w:gridSpan w:val="2"/>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 xml:space="preserve">Title / Function: </w:t>
            </w:r>
          </w:p>
        </w:tc>
        <w:tc>
          <w:tcPr>
            <w:tcW w:w="7331" w:type="dxa"/>
            <w:gridSpan w:val="3"/>
            <w:tcBorders>
              <w:top w:val="single" w:sz="4" w:space="0" w:color="auto"/>
              <w:bottom w:val="single" w:sz="4" w:space="0" w:color="auto"/>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blPrEx>
          <w:tblBorders>
            <w:insideH w:val="single" w:sz="4" w:space="0" w:color="auto"/>
          </w:tblBorders>
        </w:tblPrEx>
        <w:tc>
          <w:tcPr>
            <w:tcW w:w="1526" w:type="dxa"/>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Telephone No.:</w:t>
            </w:r>
          </w:p>
        </w:tc>
        <w:tc>
          <w:tcPr>
            <w:tcW w:w="3402" w:type="dxa"/>
            <w:gridSpan w:val="2"/>
            <w:tcBorders>
              <w:top w:val="nil"/>
              <w:bottom w:val="single" w:sz="4" w:space="0" w:color="auto"/>
            </w:tcBorders>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c>
          <w:tcPr>
            <w:tcW w:w="850" w:type="dxa"/>
            <w:tcBorders>
              <w:top w:val="nil"/>
              <w:bottom w:val="nil"/>
            </w:tcBorders>
            <w:tcMar>
              <w:top w:w="28" w:type="dxa"/>
              <w:bottom w:w="28" w:type="dxa"/>
            </w:tcMar>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E-mail:</w:t>
            </w:r>
          </w:p>
        </w:tc>
        <w:tc>
          <w:tcPr>
            <w:tcW w:w="4071" w:type="dxa"/>
            <w:tcBorders>
              <w:top w:val="nil"/>
              <w:bottom w:val="single" w:sz="4" w:space="0" w:color="auto"/>
            </w:tcBorders>
          </w:tcPr>
          <w:p w:rsidR="0098789C" w:rsidRPr="0098789C" w:rsidRDefault="0098789C" w:rsidP="00C561B1">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bl>
    <w:p w:rsidR="0098789C" w:rsidRPr="0098789C" w:rsidRDefault="0098789C" w:rsidP="0098789C">
      <w:pPr>
        <w:tabs>
          <w:tab w:val="right" w:leader="underscore" w:pos="9639"/>
        </w:tabs>
        <w:overflowPunct w:val="0"/>
        <w:autoSpaceDE w:val="0"/>
        <w:autoSpaceDN w:val="0"/>
        <w:bidi w:val="0"/>
        <w:adjustRightInd w:val="0"/>
        <w:spacing w:line="240" w:lineRule="auto"/>
        <w:jc w:val="left"/>
        <w:textAlignment w:val="baseline"/>
        <w:rPr>
          <w:rFonts w:cs="Times New Roman"/>
          <w:b/>
          <w:bCs/>
          <w:sz w:val="24"/>
          <w:szCs w:val="24"/>
          <w:lang w:val="en-GB"/>
        </w:rPr>
      </w:pPr>
      <w:r w:rsidRPr="0098789C">
        <w:rPr>
          <w:rFonts w:cs="Times New Roman"/>
          <w:b/>
          <w:bCs/>
          <w:sz w:val="24"/>
          <w:szCs w:val="24"/>
          <w:lang w:val="en-GB"/>
        </w:rPr>
        <w:t>Part B – Registration to receive e-mail notifications on generic e-mail accounts (optional)</w:t>
      </w:r>
    </w:p>
    <w:p w:rsidR="0098789C" w:rsidRPr="0098789C" w:rsidRDefault="0098789C" w:rsidP="0098789C">
      <w:pPr>
        <w:tabs>
          <w:tab w:val="right" w:leader="underscore" w:pos="9639"/>
        </w:tabs>
        <w:overflowPunct w:val="0"/>
        <w:autoSpaceDE w:val="0"/>
        <w:autoSpaceDN w:val="0"/>
        <w:bidi w:val="0"/>
        <w:adjustRightInd w:val="0"/>
        <w:spacing w:after="120" w:line="240" w:lineRule="auto"/>
        <w:jc w:val="left"/>
        <w:textAlignment w:val="baseline"/>
        <w:rPr>
          <w:rFonts w:cs="Times New Roman"/>
          <w:sz w:val="20"/>
          <w:szCs w:val="20"/>
          <w:lang w:val="en-GB"/>
        </w:rPr>
      </w:pPr>
      <w:r w:rsidRPr="0098789C">
        <w:rPr>
          <w:rFonts w:cs="Times New Roman"/>
          <w:sz w:val="20"/>
          <w:szCs w:val="20"/>
          <w:lang w:val="en-GB"/>
        </w:rPr>
        <w:t xml:space="preserve">To be filled in </w:t>
      </w:r>
      <w:r w:rsidRPr="0098789C">
        <w:rPr>
          <w:rFonts w:cs="Times New Roman"/>
          <w:b/>
          <w:bCs/>
          <w:sz w:val="20"/>
          <w:szCs w:val="20"/>
          <w:lang w:val="en-GB"/>
        </w:rPr>
        <w:t>only</w:t>
      </w:r>
      <w:r w:rsidRPr="0098789C">
        <w:rPr>
          <w:rFonts w:cs="Times New Roman"/>
          <w:sz w:val="20"/>
          <w:szCs w:val="20"/>
          <w:lang w:val="en-GB"/>
        </w:rPr>
        <w:t xml:space="preserve"> if you wish to receive e-mail notifications concerning AAP on one or more </w:t>
      </w:r>
      <w:r w:rsidRPr="0098789C">
        <w:rPr>
          <w:rFonts w:cs="Times New Roman"/>
          <w:b/>
          <w:bCs/>
          <w:sz w:val="20"/>
          <w:szCs w:val="20"/>
          <w:lang w:val="en-GB"/>
        </w:rPr>
        <w:t>generic e-mail accounts</w:t>
      </w:r>
      <w:r w:rsidRPr="0098789C">
        <w:rPr>
          <w:rFonts w:cs="Times New Roman"/>
          <w:sz w:val="20"/>
          <w:szCs w:val="20"/>
          <w:lang w:val="en-GB"/>
        </w:rPr>
        <w:t xml:space="preserve"> in your organization.  (Alternatively,  you can self-subscribe to RSS feeds and / or self-subscribe to receive </w:t>
      </w:r>
      <w:r w:rsidRPr="0098789C">
        <w:rPr>
          <w:rFonts w:cs="Times New Roman"/>
          <w:sz w:val="20"/>
          <w:szCs w:val="20"/>
          <w:lang w:val="en-GB"/>
        </w:rPr>
        <w:br/>
        <w:t>e-mail notifications on an individual e-mail address via your TIES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134"/>
        <w:gridCol w:w="5811"/>
      </w:tblGrid>
      <w:tr w:rsidR="0098789C" w:rsidRPr="0098789C" w:rsidTr="00EB10FF">
        <w:tc>
          <w:tcPr>
            <w:tcW w:w="2802" w:type="dxa"/>
            <w:shd w:val="clear" w:color="auto" w:fill="E0E0E0"/>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r w:rsidRPr="0098789C">
              <w:rPr>
                <w:rFonts w:cs="Times New Roman"/>
                <w:b/>
                <w:bCs/>
                <w:sz w:val="20"/>
                <w:szCs w:val="20"/>
                <w:lang w:val="en-GB"/>
              </w:rPr>
              <w:t xml:space="preserve">Generic e-mail address for AAP notifications (e.g. </w:t>
            </w:r>
            <w:r w:rsidRPr="0098789C">
              <w:rPr>
                <w:rFonts w:cs="Times New Roman"/>
                <w:b/>
                <w:bCs/>
                <w:sz w:val="20"/>
                <w:szCs w:val="20"/>
                <w:u w:val="single"/>
                <w:lang w:val="en-GB"/>
              </w:rPr>
              <w:t>aap@southtel.com</w:t>
            </w:r>
            <w:r w:rsidRPr="0098789C">
              <w:rPr>
                <w:rFonts w:cs="Times New Roman"/>
                <w:b/>
                <w:bCs/>
                <w:sz w:val="20"/>
                <w:szCs w:val="20"/>
                <w:lang w:val="en-GB"/>
              </w:rPr>
              <w:t>)</w:t>
            </w:r>
          </w:p>
        </w:tc>
      </w:tr>
      <w:tr w:rsidR="0098789C" w:rsidRPr="0098789C" w:rsidTr="00EB10FF">
        <w:tc>
          <w:tcPr>
            <w:tcW w:w="2802" w:type="dxa"/>
            <w:tcBorders>
              <w:bottom w:val="single" w:sz="4" w:space="0" w:color="auto"/>
            </w:tcBorders>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r w:rsidRPr="0098789C">
              <w:rPr>
                <w:rFonts w:cs="Times New Roman"/>
                <w:b/>
                <w:bCs/>
                <w:sz w:val="20"/>
                <w:szCs w:val="20"/>
                <w:lang w:val="en-GB"/>
              </w:rPr>
              <w:t>One generic e-mail address for ALL Study Groups</w:t>
            </w:r>
          </w:p>
        </w:tc>
        <w:tc>
          <w:tcPr>
            <w:tcW w:w="6945" w:type="dxa"/>
            <w:gridSpan w:val="2"/>
            <w:tcBorders>
              <w:bottom w:val="single" w:sz="4" w:space="0" w:color="auto"/>
            </w:tcBorders>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p>
        </w:tc>
      </w:tr>
      <w:tr w:rsidR="0098789C" w:rsidRPr="0098789C" w:rsidTr="00EB10FF">
        <w:tc>
          <w:tcPr>
            <w:tcW w:w="2802" w:type="dxa"/>
            <w:shd w:val="clear" w:color="auto" w:fill="D9D9D9"/>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98789C">
              <w:rPr>
                <w:rFonts w:cs="Times New Roman"/>
                <w:b/>
                <w:bCs/>
                <w:sz w:val="20"/>
                <w:szCs w:val="20"/>
                <w:lang w:val="en-GB"/>
              </w:rPr>
              <w:t>OR</w:t>
            </w:r>
          </w:p>
        </w:tc>
        <w:tc>
          <w:tcPr>
            <w:tcW w:w="6945" w:type="dxa"/>
            <w:gridSpan w:val="2"/>
            <w:shd w:val="clear" w:color="auto" w:fill="D9D9D9"/>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r w:rsidRPr="0098789C">
              <w:rPr>
                <w:rFonts w:cs="Times New Roman"/>
                <w:b/>
                <w:bCs/>
                <w:sz w:val="20"/>
                <w:szCs w:val="20"/>
                <w:lang w:val="en-GB"/>
              </w:rPr>
              <w:t>One generic e-mail address per Study Group</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r w:rsidRPr="0098789C">
              <w:rPr>
                <w:rFonts w:cs="Times New Roman"/>
                <w:b/>
                <w:bCs/>
                <w:sz w:val="20"/>
                <w:szCs w:val="20"/>
                <w:lang w:val="en-GB"/>
              </w:rPr>
              <w:t xml:space="preserve">Generic e-mail address for AAP notifications  (e.g. </w:t>
            </w:r>
            <w:r w:rsidRPr="0098789C">
              <w:rPr>
                <w:rFonts w:cs="Times New Roman"/>
                <w:b/>
                <w:bCs/>
                <w:sz w:val="20"/>
                <w:szCs w:val="20"/>
                <w:u w:val="single"/>
                <w:lang w:val="en-GB"/>
              </w:rPr>
              <w:t>aapsg5@southtel.com</w:t>
            </w:r>
            <w:r w:rsidRPr="0098789C">
              <w:rPr>
                <w:rFonts w:cs="Times New Roman"/>
                <w:b/>
                <w:bCs/>
                <w:sz w:val="20"/>
                <w:szCs w:val="20"/>
                <w:lang w:val="en-GB"/>
              </w:rPr>
              <w:t>)</w:t>
            </w: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r w:rsidRPr="0098789C">
              <w:rPr>
                <w:rFonts w:cs="Times New Roman"/>
                <w:b/>
                <w:bCs/>
                <w:sz w:val="20"/>
                <w:szCs w:val="20"/>
                <w:lang w:val="en-GB"/>
              </w:rPr>
              <w:t>Study Group</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40" w:after="40" w:line="240" w:lineRule="auto"/>
              <w:jc w:val="left"/>
              <w:textAlignment w:val="baseline"/>
              <w:rPr>
                <w:rFonts w:cs="Times New Roman"/>
                <w:b/>
                <w:bCs/>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2</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3</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5</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9</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11</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12</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13</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15</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16</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2802" w:type="dxa"/>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COM 17</w:t>
            </w:r>
          </w:p>
        </w:tc>
        <w:tc>
          <w:tcPr>
            <w:tcW w:w="6945" w:type="dxa"/>
            <w:gridSpan w:val="2"/>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3936" w:type="dxa"/>
            <w:gridSpan w:val="2"/>
            <w:tcBorders>
              <w:top w:val="single" w:sz="4" w:space="0" w:color="auto"/>
              <w:left w:val="single" w:sz="4" w:space="0" w:color="auto"/>
              <w:bottom w:val="single" w:sz="2" w:space="0" w:color="auto"/>
              <w:right w:val="single" w:sz="4" w:space="0" w:color="auto"/>
            </w:tcBorders>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 xml:space="preserve">Name of Sender </w:t>
            </w:r>
            <w:r w:rsidRPr="0098789C">
              <w:rPr>
                <w:rFonts w:cs="Times New Roman"/>
                <w:sz w:val="20"/>
                <w:szCs w:val="20"/>
                <w:lang w:val="en-GB"/>
              </w:rPr>
              <w:br/>
              <w:t xml:space="preserve">(if different from AAP Focal Point) </w:t>
            </w:r>
          </w:p>
        </w:tc>
        <w:tc>
          <w:tcPr>
            <w:tcW w:w="5811" w:type="dxa"/>
            <w:tcBorders>
              <w:top w:val="single" w:sz="4" w:space="0" w:color="auto"/>
              <w:left w:val="single" w:sz="4" w:space="0" w:color="auto"/>
              <w:bottom w:val="single" w:sz="2" w:space="0" w:color="auto"/>
              <w:right w:val="single" w:sz="4" w:space="0" w:color="auto"/>
            </w:tcBorders>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r w:rsidR="0098789C" w:rsidRPr="0098789C" w:rsidTr="00EB10FF">
        <w:tc>
          <w:tcPr>
            <w:tcW w:w="3936" w:type="dxa"/>
            <w:gridSpan w:val="2"/>
            <w:tcBorders>
              <w:top w:val="single" w:sz="2" w:space="0" w:color="auto"/>
              <w:left w:val="single" w:sz="2" w:space="0" w:color="auto"/>
              <w:bottom w:val="single" w:sz="2" w:space="0" w:color="auto"/>
              <w:right w:val="single" w:sz="2" w:space="0" w:color="auto"/>
            </w:tcBorders>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r w:rsidRPr="0098789C">
              <w:rPr>
                <w:rFonts w:cs="Times New Roman"/>
                <w:sz w:val="20"/>
                <w:szCs w:val="20"/>
                <w:lang w:val="en-GB"/>
              </w:rPr>
              <w:t>Title / Function :</w:t>
            </w:r>
          </w:p>
        </w:tc>
        <w:tc>
          <w:tcPr>
            <w:tcW w:w="5811" w:type="dxa"/>
            <w:tcBorders>
              <w:top w:val="single" w:sz="2" w:space="0" w:color="auto"/>
              <w:left w:val="single" w:sz="2" w:space="0" w:color="auto"/>
              <w:bottom w:val="single" w:sz="2" w:space="0" w:color="auto"/>
              <w:right w:val="single" w:sz="2" w:space="0" w:color="auto"/>
            </w:tcBorders>
          </w:tcPr>
          <w:p w:rsidR="0098789C" w:rsidRPr="0098789C" w:rsidRDefault="0098789C" w:rsidP="0098789C">
            <w:pPr>
              <w:tabs>
                <w:tab w:val="right" w:leader="underscore" w:pos="9639"/>
              </w:tabs>
              <w:overflowPunct w:val="0"/>
              <w:autoSpaceDE w:val="0"/>
              <w:autoSpaceDN w:val="0"/>
              <w:bidi w:val="0"/>
              <w:adjustRightInd w:val="0"/>
              <w:spacing w:before="20" w:after="20" w:line="240" w:lineRule="auto"/>
              <w:jc w:val="left"/>
              <w:textAlignment w:val="baseline"/>
              <w:rPr>
                <w:rFonts w:cs="Times New Roman"/>
                <w:sz w:val="20"/>
                <w:szCs w:val="20"/>
                <w:lang w:val="en-GB"/>
              </w:rPr>
            </w:pPr>
          </w:p>
        </w:tc>
      </w:tr>
    </w:tbl>
    <w:p w:rsidR="0098789C" w:rsidRPr="00092972" w:rsidRDefault="0098789C" w:rsidP="0098789C">
      <w:pPr>
        <w:spacing w:before="0"/>
        <w:rPr>
          <w:vanish/>
          <w:sz w:val="10"/>
          <w:szCs w:val="18"/>
        </w:rPr>
      </w:pPr>
    </w:p>
    <w:tbl>
      <w:tblPr>
        <w:tblW w:w="0" w:type="auto"/>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416"/>
        <w:gridCol w:w="1237"/>
        <w:gridCol w:w="4574"/>
      </w:tblGrid>
      <w:tr w:rsidR="0098789C" w:rsidRPr="0098789C" w:rsidTr="00EB10FF">
        <w:trPr>
          <w:trHeight w:val="340"/>
        </w:trPr>
        <w:tc>
          <w:tcPr>
            <w:tcW w:w="1520" w:type="dxa"/>
            <w:tcBorders>
              <w:top w:val="single" w:sz="2" w:space="0" w:color="auto"/>
            </w:tcBorders>
            <w:shd w:val="clear" w:color="auto" w:fill="auto"/>
            <w:vAlign w:val="center"/>
          </w:tcPr>
          <w:p w:rsidR="0098789C" w:rsidRPr="0098789C" w:rsidRDefault="0098789C" w:rsidP="00EB10FF">
            <w:pPr>
              <w:tabs>
                <w:tab w:val="left" w:pos="794"/>
                <w:tab w:val="left" w:pos="1191"/>
                <w:tab w:val="left" w:pos="1588"/>
                <w:tab w:val="left" w:pos="1985"/>
                <w:tab w:val="left" w:leader="dot" w:pos="8789"/>
                <w:tab w:val="right" w:pos="9639"/>
              </w:tabs>
              <w:overflowPunct w:val="0"/>
              <w:autoSpaceDE w:val="0"/>
              <w:autoSpaceDN w:val="0"/>
              <w:bidi w:val="0"/>
              <w:adjustRightInd w:val="0"/>
              <w:spacing w:before="0" w:line="240" w:lineRule="auto"/>
              <w:jc w:val="left"/>
              <w:textAlignment w:val="baseline"/>
              <w:rPr>
                <w:rFonts w:ascii="CG Times" w:hAnsi="CG Times" w:cs="Times New Roman"/>
                <w:sz w:val="20"/>
                <w:szCs w:val="20"/>
                <w:lang w:val="en-GB"/>
              </w:rPr>
            </w:pPr>
            <w:r w:rsidRPr="0098789C">
              <w:rPr>
                <w:rFonts w:ascii="CG Times" w:hAnsi="CG Times" w:cs="Times New Roman"/>
                <w:sz w:val="20"/>
                <w:szCs w:val="20"/>
                <w:lang w:val="en-GB"/>
              </w:rPr>
              <w:t>Telephone No.:</w:t>
            </w:r>
          </w:p>
        </w:tc>
        <w:tc>
          <w:tcPr>
            <w:tcW w:w="2416" w:type="dxa"/>
            <w:tcBorders>
              <w:top w:val="single" w:sz="2" w:space="0" w:color="auto"/>
            </w:tcBorders>
            <w:shd w:val="clear" w:color="auto" w:fill="auto"/>
            <w:vAlign w:val="center"/>
          </w:tcPr>
          <w:p w:rsidR="0098789C" w:rsidRPr="0098789C" w:rsidRDefault="0098789C" w:rsidP="00EB10FF">
            <w:pPr>
              <w:tabs>
                <w:tab w:val="left" w:pos="794"/>
                <w:tab w:val="left" w:pos="1191"/>
                <w:tab w:val="left" w:pos="1588"/>
                <w:tab w:val="left" w:pos="1985"/>
                <w:tab w:val="left" w:leader="dot" w:pos="8789"/>
                <w:tab w:val="right" w:pos="9639"/>
              </w:tabs>
              <w:overflowPunct w:val="0"/>
              <w:autoSpaceDE w:val="0"/>
              <w:autoSpaceDN w:val="0"/>
              <w:bidi w:val="0"/>
              <w:adjustRightInd w:val="0"/>
              <w:spacing w:before="0" w:line="240" w:lineRule="auto"/>
              <w:jc w:val="left"/>
              <w:textAlignment w:val="baseline"/>
              <w:rPr>
                <w:rFonts w:ascii="CG Times" w:hAnsi="CG Times" w:cs="Times New Roman"/>
                <w:sz w:val="20"/>
                <w:szCs w:val="20"/>
                <w:lang w:val="en-GB"/>
              </w:rPr>
            </w:pPr>
          </w:p>
        </w:tc>
        <w:tc>
          <w:tcPr>
            <w:tcW w:w="1237" w:type="dxa"/>
            <w:tcBorders>
              <w:top w:val="single" w:sz="2" w:space="0" w:color="auto"/>
            </w:tcBorders>
            <w:shd w:val="clear" w:color="auto" w:fill="auto"/>
            <w:vAlign w:val="center"/>
          </w:tcPr>
          <w:p w:rsidR="0098789C" w:rsidRPr="0098789C" w:rsidRDefault="0098789C" w:rsidP="00EB10FF">
            <w:pPr>
              <w:tabs>
                <w:tab w:val="left" w:pos="794"/>
                <w:tab w:val="left" w:pos="1191"/>
                <w:tab w:val="left" w:pos="1588"/>
                <w:tab w:val="left" w:pos="1985"/>
                <w:tab w:val="left" w:leader="dot" w:pos="8789"/>
                <w:tab w:val="right" w:pos="9639"/>
              </w:tabs>
              <w:overflowPunct w:val="0"/>
              <w:autoSpaceDE w:val="0"/>
              <w:autoSpaceDN w:val="0"/>
              <w:bidi w:val="0"/>
              <w:adjustRightInd w:val="0"/>
              <w:spacing w:before="0" w:line="240" w:lineRule="auto"/>
              <w:jc w:val="left"/>
              <w:textAlignment w:val="baseline"/>
              <w:rPr>
                <w:rFonts w:ascii="CG Times" w:hAnsi="CG Times" w:cs="Times New Roman"/>
                <w:sz w:val="20"/>
                <w:szCs w:val="20"/>
                <w:lang w:val="en-GB"/>
              </w:rPr>
            </w:pPr>
            <w:r w:rsidRPr="0098789C">
              <w:rPr>
                <w:rFonts w:ascii="CG Times" w:hAnsi="CG Times" w:cs="Times New Roman"/>
                <w:sz w:val="20"/>
                <w:szCs w:val="20"/>
                <w:lang w:val="en-GB"/>
              </w:rPr>
              <w:t>E-mail:</w:t>
            </w:r>
          </w:p>
        </w:tc>
        <w:tc>
          <w:tcPr>
            <w:tcW w:w="4574" w:type="dxa"/>
            <w:tcBorders>
              <w:top w:val="single" w:sz="2" w:space="0" w:color="auto"/>
            </w:tcBorders>
            <w:shd w:val="clear" w:color="auto" w:fill="auto"/>
            <w:vAlign w:val="center"/>
          </w:tcPr>
          <w:p w:rsidR="0098789C" w:rsidRPr="0098789C" w:rsidRDefault="0098789C" w:rsidP="00EB10FF">
            <w:pPr>
              <w:tabs>
                <w:tab w:val="left" w:pos="794"/>
                <w:tab w:val="left" w:pos="1191"/>
                <w:tab w:val="left" w:pos="1588"/>
                <w:tab w:val="left" w:pos="1985"/>
                <w:tab w:val="left" w:leader="dot" w:pos="8789"/>
                <w:tab w:val="right" w:pos="9639"/>
              </w:tabs>
              <w:overflowPunct w:val="0"/>
              <w:autoSpaceDE w:val="0"/>
              <w:autoSpaceDN w:val="0"/>
              <w:bidi w:val="0"/>
              <w:adjustRightInd w:val="0"/>
              <w:spacing w:before="0" w:line="240" w:lineRule="auto"/>
              <w:jc w:val="left"/>
              <w:textAlignment w:val="baseline"/>
              <w:rPr>
                <w:rFonts w:ascii="CG Times" w:hAnsi="CG Times" w:cs="Times New Roman"/>
                <w:sz w:val="24"/>
                <w:szCs w:val="20"/>
                <w:lang w:val="en-GB"/>
              </w:rPr>
            </w:pPr>
          </w:p>
        </w:tc>
      </w:tr>
    </w:tbl>
    <w:p w:rsidR="0098789C" w:rsidRPr="0098789C" w:rsidRDefault="0098789C" w:rsidP="0098789C">
      <w:pPr>
        <w:tabs>
          <w:tab w:val="right" w:leader="underscore" w:pos="9639"/>
        </w:tabs>
        <w:overflowPunct w:val="0"/>
        <w:autoSpaceDE w:val="0"/>
        <w:autoSpaceDN w:val="0"/>
        <w:bidi w:val="0"/>
        <w:adjustRightInd w:val="0"/>
        <w:spacing w:line="240" w:lineRule="auto"/>
        <w:jc w:val="left"/>
        <w:textAlignment w:val="baseline"/>
        <w:rPr>
          <w:rFonts w:cs="Times New Roman"/>
          <w:b/>
          <w:bCs/>
          <w:sz w:val="24"/>
          <w:szCs w:val="24"/>
          <w:lang w:val="en-GB"/>
        </w:rPr>
      </w:pPr>
      <w:r w:rsidRPr="0098789C">
        <w:rPr>
          <w:rFonts w:cs="Times New Roman"/>
          <w:b/>
          <w:bCs/>
          <w:sz w:val="24"/>
          <w:szCs w:val="24"/>
          <w:lang w:val="en-GB"/>
        </w:rPr>
        <w:t>Part C – Cancellation of previous subscription to receive e-mail notifications on generic e-mail accounts (optional)</w:t>
      </w:r>
    </w:p>
    <w:p w:rsidR="0098789C" w:rsidRPr="0098789C" w:rsidRDefault="0098789C" w:rsidP="0098789C">
      <w:pPr>
        <w:tabs>
          <w:tab w:val="right" w:leader="underscore" w:pos="9639"/>
        </w:tabs>
        <w:overflowPunct w:val="0"/>
        <w:autoSpaceDE w:val="0"/>
        <w:autoSpaceDN w:val="0"/>
        <w:bidi w:val="0"/>
        <w:adjustRightInd w:val="0"/>
        <w:spacing w:line="240" w:lineRule="auto"/>
        <w:jc w:val="left"/>
        <w:textAlignment w:val="baseline"/>
        <w:rPr>
          <w:rFonts w:cs="Times New Roman"/>
          <w:sz w:val="20"/>
          <w:szCs w:val="20"/>
          <w:lang w:val="en-GB"/>
        </w:rPr>
      </w:pPr>
      <w:r w:rsidRPr="0098789C">
        <w:rPr>
          <w:rFonts w:cs="Times New Roman"/>
          <w:sz w:val="20"/>
          <w:szCs w:val="20"/>
          <w:lang w:val="en-GB"/>
        </w:rPr>
        <w:t xml:space="preserve">Please tick the box if you select this option. </w:t>
      </w:r>
    </w:p>
    <w:tbl>
      <w:tblPr>
        <w:tblW w:w="0" w:type="auto"/>
        <w:tblLook w:val="01E0" w:firstRow="1" w:lastRow="1" w:firstColumn="1" w:lastColumn="1" w:noHBand="0" w:noVBand="0"/>
      </w:tblPr>
      <w:tblGrid>
        <w:gridCol w:w="534"/>
        <w:gridCol w:w="9321"/>
      </w:tblGrid>
      <w:tr w:rsidR="0098789C" w:rsidRPr="0098789C" w:rsidTr="00EB10FF">
        <w:tc>
          <w:tcPr>
            <w:tcW w:w="534" w:type="dxa"/>
            <w:shd w:val="clear" w:color="auto" w:fill="auto"/>
          </w:tcPr>
          <w:p w:rsidR="0098789C" w:rsidRPr="0098789C" w:rsidRDefault="0098789C" w:rsidP="00EB10FF">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G Times" w:hAnsi="CG Times" w:cs="Times New Roman"/>
                <w:sz w:val="24"/>
                <w:szCs w:val="24"/>
                <w:lang w:val="en-GB"/>
              </w:rPr>
            </w:pPr>
          </w:p>
          <w:p w:rsidR="0098789C" w:rsidRPr="0098789C" w:rsidRDefault="0098789C" w:rsidP="00EB10FF">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G Times" w:hAnsi="CG Times" w:cs="Times New Roman"/>
                <w:sz w:val="24"/>
                <w:szCs w:val="24"/>
                <w:lang w:val="en-GB"/>
              </w:rPr>
            </w:pPr>
            <w:r w:rsidRPr="0098789C">
              <w:rPr>
                <w:rFonts w:ascii="CG Times" w:hAnsi="CG Times" w:cs="Times New Roman"/>
                <w:sz w:val="24"/>
                <w:szCs w:val="24"/>
                <w:lang w:val="en-GB"/>
              </w:rPr>
              <w:t>□</w:t>
            </w:r>
            <w:r w:rsidRPr="0098789C">
              <w:rPr>
                <w:rFonts w:ascii="CG Times" w:hAnsi="CG Times" w:cs="Times New Roman"/>
                <w:sz w:val="24"/>
                <w:szCs w:val="24"/>
                <w:lang w:val="en-GB"/>
              </w:rPr>
              <w:tab/>
            </w:r>
          </w:p>
          <w:p w:rsidR="0098789C" w:rsidRPr="0098789C" w:rsidRDefault="0098789C" w:rsidP="00EB10FF">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G Times" w:hAnsi="CG Times" w:cs="Times New Roman"/>
                <w:sz w:val="20"/>
                <w:szCs w:val="20"/>
                <w:lang w:val="en-GB"/>
              </w:rPr>
            </w:pPr>
          </w:p>
        </w:tc>
        <w:tc>
          <w:tcPr>
            <w:tcW w:w="9321" w:type="dxa"/>
            <w:shd w:val="clear" w:color="auto" w:fill="auto"/>
          </w:tcPr>
          <w:p w:rsidR="0098789C" w:rsidRPr="0098789C" w:rsidRDefault="0098789C" w:rsidP="00EB10FF">
            <w:pPr>
              <w:tabs>
                <w:tab w:val="left" w:pos="794"/>
                <w:tab w:val="left" w:pos="1191"/>
                <w:tab w:val="left" w:pos="1588"/>
                <w:tab w:val="left" w:pos="1985"/>
                <w:tab w:val="right" w:leader="underscore" w:pos="9639"/>
              </w:tabs>
              <w:overflowPunct w:val="0"/>
              <w:autoSpaceDE w:val="0"/>
              <w:autoSpaceDN w:val="0"/>
              <w:bidi w:val="0"/>
              <w:adjustRightInd w:val="0"/>
              <w:spacing w:line="240" w:lineRule="auto"/>
              <w:jc w:val="left"/>
              <w:textAlignment w:val="baseline"/>
              <w:rPr>
                <w:rFonts w:ascii="CG Times" w:hAnsi="CG Times" w:cs="Times New Roman"/>
                <w:sz w:val="20"/>
                <w:szCs w:val="20"/>
                <w:lang w:val="en-GB"/>
              </w:rPr>
            </w:pPr>
            <w:r w:rsidRPr="0098789C">
              <w:rPr>
                <w:rFonts w:ascii="CG Times" w:hAnsi="CG Times" w:cs="Times New Roman"/>
                <w:sz w:val="20"/>
                <w:szCs w:val="20"/>
                <w:lang w:val="en-GB"/>
              </w:rPr>
              <w:t xml:space="preserve">Cancel all previous subscriptions to receive notifications to </w:t>
            </w:r>
            <w:r w:rsidRPr="0098789C">
              <w:rPr>
                <w:rFonts w:ascii="CG Times" w:hAnsi="CG Times" w:cs="Times New Roman"/>
                <w:b/>
                <w:bCs/>
                <w:sz w:val="20"/>
                <w:szCs w:val="20"/>
                <w:lang w:val="en-GB"/>
              </w:rPr>
              <w:t>generic e-mail accounts</w:t>
            </w:r>
            <w:r w:rsidRPr="0098789C">
              <w:rPr>
                <w:rFonts w:ascii="CG Times" w:hAnsi="CG Times" w:cs="Times New Roman"/>
                <w:sz w:val="20"/>
                <w:szCs w:val="20"/>
                <w:lang w:val="en-GB"/>
              </w:rPr>
              <w:t xml:space="preserve"> (e.g. </w:t>
            </w:r>
            <w:hyperlink r:id="rId45" w:history="1">
              <w:r w:rsidRPr="00EB10FF">
                <w:rPr>
                  <w:rFonts w:ascii="CG Times" w:hAnsi="CG Times" w:cs="Times New Roman"/>
                  <w:color w:val="0000FF"/>
                  <w:sz w:val="20"/>
                  <w:szCs w:val="20"/>
                  <w:u w:val="single"/>
                  <w:lang w:val="en-GB"/>
                </w:rPr>
                <w:t>aap@southel.com</w:t>
              </w:r>
            </w:hyperlink>
            <w:r w:rsidRPr="0098789C">
              <w:rPr>
                <w:rFonts w:ascii="CG Times" w:hAnsi="CG Times" w:cs="Times New Roman"/>
                <w:sz w:val="20"/>
                <w:szCs w:val="20"/>
                <w:lang w:val="en-GB"/>
              </w:rPr>
              <w:t xml:space="preserve">). </w:t>
            </w:r>
            <w:r w:rsidRPr="0098789C">
              <w:rPr>
                <w:rFonts w:ascii="CG Times" w:hAnsi="CG Times" w:cs="Times New Roman"/>
                <w:sz w:val="20"/>
                <w:szCs w:val="20"/>
                <w:lang w:val="en-GB"/>
              </w:rPr>
              <w:br/>
              <w:t>Our representatives will self-subscribe to RSS feeds and / or self-subscribe to receive e-mail notifications on an individual e-mail address via their TIES profile.</w:t>
            </w:r>
          </w:p>
        </w:tc>
      </w:tr>
    </w:tbl>
    <w:p w:rsidR="00866A8C" w:rsidRDefault="00866A8C" w:rsidP="0098789C">
      <w:pPr>
        <w:bidi w:val="0"/>
        <w:spacing w:before="0" w:line="240" w:lineRule="auto"/>
        <w:jc w:val="left"/>
        <w:rPr>
          <w:rFonts w:cs="Times New Roman"/>
          <w:sz w:val="24"/>
          <w:szCs w:val="20"/>
          <w:lang w:val="en-GB"/>
        </w:rPr>
        <w:sectPr w:rsidR="00866A8C" w:rsidSect="00EB10FF">
          <w:headerReference w:type="default" r:id="rId46"/>
          <w:type w:val="oddPage"/>
          <w:pgSz w:w="11907" w:h="16840" w:code="9"/>
          <w:pgMar w:top="680" w:right="1134" w:bottom="680" w:left="1134" w:header="567" w:footer="567" w:gutter="0"/>
          <w:paperSrc w:first="15" w:other="15"/>
          <w:cols w:space="720"/>
        </w:sectPr>
      </w:pPr>
    </w:p>
    <w:p w:rsidR="0098789C" w:rsidRPr="00092972" w:rsidRDefault="0098789C" w:rsidP="0098789C">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 w:val="2"/>
          <w:szCs w:val="2"/>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98789C">
        <w:rPr>
          <w:rFonts w:cs="Times New Roman"/>
          <w:b/>
          <w:bCs/>
          <w:sz w:val="24"/>
          <w:szCs w:val="20"/>
          <w:lang w:val="en-GB"/>
        </w:rPr>
        <w:t>ANNEX 6</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lang w:val="en-GB"/>
        </w:rPr>
      </w:pPr>
      <w:r w:rsidRPr="0098789C">
        <w:rPr>
          <w:rFonts w:cs="Times New Roman"/>
          <w:sz w:val="24"/>
          <w:szCs w:val="20"/>
          <w:lang w:val="en-GB"/>
        </w:rPr>
        <w:t>(to TSB Circular 1)</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r w:rsidRPr="0098789C">
        <w:rPr>
          <w:rFonts w:cs="Times New Roman"/>
          <w:sz w:val="20"/>
          <w:szCs w:val="20"/>
          <w:lang w:val="en-GB"/>
        </w:rPr>
        <w:t>Kindly complete this form and return it to:</w:t>
      </w:r>
      <w:r w:rsidRPr="0098789C">
        <w:rPr>
          <w:rFonts w:cs="Times New Roman"/>
          <w:sz w:val="20"/>
          <w:szCs w:val="20"/>
          <w:lang w:val="en-GB"/>
        </w:rPr>
        <w:br/>
        <w:t xml:space="preserve">Telecommunication Standardization Bureau (TSB) - Fax: +41 22 730 58 53 </w:t>
      </w:r>
      <w:r w:rsidRPr="0098789C">
        <w:rPr>
          <w:rFonts w:cs="Times New Roman"/>
          <w:sz w:val="20"/>
          <w:szCs w:val="20"/>
          <w:lang w:val="en-GB"/>
        </w:rPr>
        <w:br/>
        <w:t xml:space="preserve">(form available on ITU-T website at </w:t>
      </w:r>
      <w:hyperlink r:id="rId47" w:history="1">
        <w:r w:rsidRPr="0098789C">
          <w:rPr>
            <w:rFonts w:cs="Times New Roman"/>
            <w:color w:val="0000FF"/>
            <w:sz w:val="20"/>
            <w:szCs w:val="20"/>
            <w:u w:val="single"/>
            <w:lang w:val="en-GB"/>
          </w:rPr>
          <w:t>http://www.itu.int/en/ITU-T/info/Pages/circulars.aspx</w:t>
        </w:r>
      </w:hyperlink>
      <w:r w:rsidRPr="0098789C">
        <w:rPr>
          <w:rFonts w:cs="Times New Roman"/>
          <w:sz w:val="20"/>
          <w:szCs w:val="20"/>
          <w:lang w:val="en-GB"/>
        </w:rPr>
        <w:t>)</w:t>
      </w:r>
    </w:p>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925"/>
        <w:gridCol w:w="6"/>
      </w:tblGrid>
      <w:tr w:rsidR="0098789C" w:rsidRPr="0098789C" w:rsidTr="00EB10FF">
        <w:tc>
          <w:tcPr>
            <w:tcW w:w="9855" w:type="dxa"/>
            <w:gridSpan w:val="3"/>
            <w:shd w:val="clear" w:color="auto" w:fill="auto"/>
          </w:tcPr>
          <w:p w:rsidR="0098789C" w:rsidRPr="0098789C" w:rsidRDefault="0098789C" w:rsidP="0098789C">
            <w:pPr>
              <w:bidi w:val="0"/>
              <w:spacing w:line="240" w:lineRule="auto"/>
              <w:jc w:val="center"/>
              <w:rPr>
                <w:rFonts w:cs="Times New Roman"/>
                <w:b/>
                <w:bCs/>
                <w:sz w:val="24"/>
                <w:szCs w:val="24"/>
              </w:rPr>
            </w:pPr>
            <w:r w:rsidRPr="0098789C">
              <w:rPr>
                <w:rFonts w:cs="Times New Roman"/>
                <w:b/>
                <w:bCs/>
                <w:sz w:val="24"/>
                <w:szCs w:val="24"/>
              </w:rPr>
              <w:t xml:space="preserve">CONTACT POINTS OF THE NUMBERING PLAN ADMINISTRATOR (NPA) </w:t>
            </w:r>
            <w:r w:rsidRPr="0098789C">
              <w:rPr>
                <w:rFonts w:cs="Times New Roman"/>
                <w:b/>
                <w:bCs/>
                <w:sz w:val="24"/>
                <w:szCs w:val="24"/>
              </w:rPr>
              <w:br/>
              <w:t>FOR THE NATIONAL NUMBERING PLAN (NNP)</w:t>
            </w:r>
          </w:p>
          <w:p w:rsidR="0098789C" w:rsidRPr="0098789C" w:rsidRDefault="0098789C" w:rsidP="0098789C">
            <w:pPr>
              <w:bidi w:val="0"/>
              <w:spacing w:line="240" w:lineRule="auto"/>
              <w:jc w:val="left"/>
              <w:rPr>
                <w:rFonts w:cs="Times New Roman"/>
                <w:b/>
                <w:bCs/>
                <w:sz w:val="24"/>
                <w:szCs w:val="24"/>
              </w:rPr>
            </w:pPr>
          </w:p>
        </w:tc>
      </w:tr>
      <w:tr w:rsidR="0098789C" w:rsidRPr="0098789C" w:rsidTr="00EB1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 w:type="dxa"/>
        </w:trPr>
        <w:tc>
          <w:tcPr>
            <w:tcW w:w="4924" w:type="dxa"/>
            <w:tcMar>
              <w:top w:w="28" w:type="dxa"/>
              <w:bottom w:w="57"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2"/>
                <w:lang w:val="en-GB"/>
              </w:rPr>
            </w:pPr>
          </w:p>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2"/>
                <w:lang w:val="en-GB"/>
              </w:rPr>
            </w:pPr>
            <w:r w:rsidRPr="0098789C">
              <w:rPr>
                <w:rFonts w:cs="Times New Roman"/>
                <w:szCs w:val="22"/>
                <w:lang w:val="en-GB"/>
              </w:rPr>
              <w:t>□</w:t>
            </w:r>
            <w:r w:rsidRPr="0098789C">
              <w:rPr>
                <w:rFonts w:cs="Times New Roman"/>
                <w:szCs w:val="22"/>
                <w:lang w:val="en-GB"/>
              </w:rPr>
              <w:tab/>
              <w:t>Administration of a Member State</w:t>
            </w:r>
          </w:p>
          <w:p w:rsidR="0098789C" w:rsidRPr="0098789C" w:rsidRDefault="0098789C" w:rsidP="0098789C">
            <w:pPr>
              <w:tabs>
                <w:tab w:val="left" w:pos="360"/>
              </w:tabs>
              <w:overflowPunct w:val="0"/>
              <w:autoSpaceDE w:val="0"/>
              <w:autoSpaceDN w:val="0"/>
              <w:bidi w:val="0"/>
              <w:adjustRightInd w:val="0"/>
              <w:spacing w:before="0" w:line="240" w:lineRule="auto"/>
              <w:jc w:val="left"/>
              <w:textAlignment w:val="baseline"/>
              <w:rPr>
                <w:rFonts w:cs="Times New Roman"/>
                <w:szCs w:val="22"/>
                <w:lang w:val="en-GB"/>
              </w:rPr>
            </w:pPr>
          </w:p>
        </w:tc>
        <w:tc>
          <w:tcPr>
            <w:tcW w:w="4925" w:type="dxa"/>
            <w:tcMar>
              <w:top w:w="28" w:type="dxa"/>
              <w:bottom w:w="57"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2"/>
                <w:lang w:val="en-GB"/>
              </w:rPr>
            </w:pPr>
            <w:r w:rsidRPr="0098789C">
              <w:rPr>
                <w:rFonts w:cs="Times New Roman"/>
                <w:szCs w:val="22"/>
                <w:lang w:val="en-GB"/>
              </w:rPr>
              <w:t xml:space="preserve"> </w:t>
            </w:r>
          </w:p>
        </w:tc>
      </w:tr>
    </w:tbl>
    <w:p w:rsidR="0098789C" w:rsidRPr="0098789C" w:rsidRDefault="0098789C" w:rsidP="0098789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Cs w:val="22"/>
          <w:lang w:val="en-GB"/>
        </w:rPr>
      </w:pPr>
    </w:p>
    <w:tbl>
      <w:tblPr>
        <w:tblW w:w="0" w:type="auto"/>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98789C" w:rsidRPr="0098789C" w:rsidTr="00EB10FF">
        <w:tc>
          <w:tcPr>
            <w:tcW w:w="2838" w:type="dxa"/>
            <w:gridSpan w:val="2"/>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en-GB"/>
              </w:rPr>
              <w:t>Name of organization:</w:t>
            </w:r>
          </w:p>
        </w:tc>
        <w:tc>
          <w:tcPr>
            <w:tcW w:w="7017" w:type="dxa"/>
            <w:gridSpan w:val="3"/>
            <w:tcBorders>
              <w:top w:val="nil"/>
              <w:bottom w:val="single" w:sz="4" w:space="0" w:color="auto"/>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p>
        </w:tc>
      </w:tr>
      <w:tr w:rsidR="0098789C" w:rsidRPr="0098789C" w:rsidTr="00EB10FF">
        <w:tc>
          <w:tcPr>
            <w:tcW w:w="2838" w:type="dxa"/>
            <w:gridSpan w:val="2"/>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en-GB"/>
              </w:rPr>
              <w:t>Country:</w:t>
            </w:r>
          </w:p>
        </w:tc>
        <w:tc>
          <w:tcPr>
            <w:tcW w:w="7017" w:type="dxa"/>
            <w:gridSpan w:val="3"/>
            <w:tcBorders>
              <w:top w:val="single" w:sz="4" w:space="0" w:color="auto"/>
              <w:bottom w:val="single" w:sz="4" w:space="0" w:color="auto"/>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p>
        </w:tc>
      </w:tr>
      <w:tr w:rsidR="0098789C" w:rsidRPr="0098789C" w:rsidTr="00EB10FF">
        <w:tc>
          <w:tcPr>
            <w:tcW w:w="2838" w:type="dxa"/>
            <w:gridSpan w:val="2"/>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en-GB"/>
              </w:rPr>
              <w:t>Name of NPA Focal Point:</w:t>
            </w:r>
          </w:p>
        </w:tc>
        <w:tc>
          <w:tcPr>
            <w:tcW w:w="7017" w:type="dxa"/>
            <w:gridSpan w:val="3"/>
            <w:tcBorders>
              <w:top w:val="single" w:sz="4" w:space="0" w:color="auto"/>
              <w:bottom w:val="single" w:sz="4" w:space="0" w:color="auto"/>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p>
        </w:tc>
      </w:tr>
      <w:tr w:rsidR="0098789C" w:rsidRPr="0098789C" w:rsidTr="00EB10FF">
        <w:tc>
          <w:tcPr>
            <w:tcW w:w="2838" w:type="dxa"/>
            <w:gridSpan w:val="2"/>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en-GB"/>
              </w:rPr>
              <w:t xml:space="preserve">Title / Function: </w:t>
            </w:r>
          </w:p>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en-GB"/>
              </w:rPr>
              <w:t>NPA web address:</w:t>
            </w:r>
          </w:p>
        </w:tc>
        <w:tc>
          <w:tcPr>
            <w:tcW w:w="7017" w:type="dxa"/>
            <w:gridSpan w:val="3"/>
            <w:tcBorders>
              <w:top w:val="single" w:sz="4" w:space="0" w:color="auto"/>
              <w:bottom w:val="single" w:sz="4" w:space="0" w:color="auto"/>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p>
        </w:tc>
      </w:tr>
      <w:tr w:rsidR="0098789C" w:rsidRPr="0098789C" w:rsidTr="00EB10FF">
        <w:tc>
          <w:tcPr>
            <w:tcW w:w="942" w:type="dxa"/>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fr-FR"/>
              </w:rPr>
              <w:t>Tel.:</w:t>
            </w:r>
          </w:p>
        </w:tc>
        <w:tc>
          <w:tcPr>
            <w:tcW w:w="5687" w:type="dxa"/>
            <w:gridSpan w:val="2"/>
            <w:tcBorders>
              <w:top w:val="nil"/>
              <w:bottom w:val="single" w:sz="4" w:space="0" w:color="auto"/>
            </w:tcBorders>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fr-FR"/>
              </w:rPr>
              <w:t>______________________</w:t>
            </w:r>
          </w:p>
        </w:tc>
        <w:tc>
          <w:tcPr>
            <w:tcW w:w="783" w:type="dxa"/>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fr-FR"/>
              </w:rPr>
              <w:t>Fax:</w:t>
            </w:r>
          </w:p>
        </w:tc>
        <w:tc>
          <w:tcPr>
            <w:tcW w:w="2443" w:type="dxa"/>
            <w:tcBorders>
              <w:top w:val="nil"/>
              <w:bottom w:val="single" w:sz="4" w:space="0" w:color="auto"/>
            </w:tcBorders>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en-GB"/>
              </w:rPr>
            </w:pPr>
            <w:r w:rsidRPr="0098789C">
              <w:rPr>
                <w:rFonts w:cs="Times New Roman"/>
                <w:szCs w:val="22"/>
                <w:lang w:val="fr-FR"/>
              </w:rPr>
              <w:t>__________________</w:t>
            </w:r>
          </w:p>
        </w:tc>
      </w:tr>
      <w:tr w:rsidR="0098789C" w:rsidRPr="0098789C" w:rsidTr="00EB10FF">
        <w:tc>
          <w:tcPr>
            <w:tcW w:w="942" w:type="dxa"/>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fr-FR"/>
              </w:rPr>
            </w:pPr>
            <w:r w:rsidRPr="0098789C">
              <w:rPr>
                <w:rFonts w:cs="Times New Roman"/>
                <w:szCs w:val="22"/>
                <w:lang w:val="fr-FR"/>
              </w:rPr>
              <w:t>E-mail:</w:t>
            </w:r>
          </w:p>
        </w:tc>
        <w:tc>
          <w:tcPr>
            <w:tcW w:w="5687" w:type="dxa"/>
            <w:gridSpan w:val="2"/>
            <w:tcBorders>
              <w:top w:val="nil"/>
              <w:bottom w:val="single" w:sz="4" w:space="0" w:color="auto"/>
            </w:tcBorders>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fr-FR"/>
              </w:rPr>
            </w:pPr>
            <w:r w:rsidRPr="0098789C">
              <w:rPr>
                <w:rFonts w:cs="Times New Roman"/>
                <w:szCs w:val="22"/>
                <w:lang w:val="fr-FR"/>
              </w:rPr>
              <w:t>____________________________________________</w:t>
            </w:r>
          </w:p>
        </w:tc>
        <w:tc>
          <w:tcPr>
            <w:tcW w:w="783" w:type="dxa"/>
            <w:tcBorders>
              <w:top w:val="nil"/>
              <w:bottom w:val="nil"/>
            </w:tcBorders>
            <w:tcMar>
              <w:top w:w="28" w:type="dxa"/>
              <w:bottom w:w="28" w:type="dxa"/>
            </w:tcMar>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fr-FR"/>
              </w:rPr>
            </w:pPr>
          </w:p>
        </w:tc>
        <w:tc>
          <w:tcPr>
            <w:tcW w:w="2443" w:type="dxa"/>
            <w:tcBorders>
              <w:top w:val="nil"/>
              <w:bottom w:val="single" w:sz="4" w:space="0" w:color="auto"/>
            </w:tcBorders>
          </w:tcPr>
          <w:p w:rsidR="0098789C" w:rsidRPr="0098789C" w:rsidRDefault="0098789C" w:rsidP="0098789C">
            <w:pPr>
              <w:tabs>
                <w:tab w:val="left" w:pos="360"/>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Cs w:val="22"/>
                <w:lang w:val="fr-FR"/>
              </w:rPr>
            </w:pPr>
          </w:p>
        </w:tc>
      </w:tr>
    </w:tbl>
    <w:p w:rsidR="0098789C" w:rsidRPr="0098789C" w:rsidRDefault="00092972" w:rsidP="0098789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Pr>
          <w:rFonts w:cs="Times New Roman" w:hint="cs"/>
          <w:sz w:val="24"/>
          <w:szCs w:val="20"/>
          <w:rtl/>
          <w:lang w:val="en-GB"/>
        </w:rPr>
        <w:t>___________</w:t>
      </w:r>
    </w:p>
    <w:p w:rsidR="00AC478E" w:rsidRDefault="00AC478E" w:rsidP="0098789C">
      <w:pPr>
        <w:pStyle w:val="AnnexTitle0"/>
        <w:spacing w:before="0"/>
        <w:rPr>
          <w:rtl/>
          <w:lang w:bidi="ar-EG"/>
        </w:rPr>
      </w:pPr>
    </w:p>
    <w:sectPr w:rsidR="00AC478E" w:rsidSect="00EB10FF">
      <w:type w:val="oddPage"/>
      <w:pgSz w:w="11907" w:h="16840" w:code="9"/>
      <w:pgMar w:top="680" w:right="1134" w:bottom="680" w:left="1134"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BF" w:rsidRDefault="007D76BF">
      <w:r>
        <w:separator/>
      </w:r>
    </w:p>
  </w:endnote>
  <w:endnote w:type="continuationSeparator" w:id="0">
    <w:p w:rsidR="007D76BF" w:rsidRDefault="007D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1B1" w:rsidRPr="00C561B1" w:rsidRDefault="00C561B1" w:rsidP="00C561B1">
    <w:pPr>
      <w:pStyle w:val="Footer"/>
      <w:bidi w:val="0"/>
      <w:rPr>
        <w:sz w:val="16"/>
        <w:szCs w:val="16"/>
        <w:lang w:val="fr-FR"/>
      </w:rPr>
    </w:pPr>
    <w:r w:rsidRPr="00C561B1">
      <w:rPr>
        <w:sz w:val="16"/>
        <w:szCs w:val="16"/>
        <w:lang w:val="fr-FR"/>
      </w:rPr>
      <w:t>ITU-T\BUREAU\CIRC\001</w:t>
    </w:r>
    <w:r>
      <w:rPr>
        <w:sz w:val="16"/>
        <w:szCs w:val="16"/>
        <w:lang w:val="fr-FR"/>
      </w:rPr>
      <w:t>A</w:t>
    </w:r>
    <w:r w:rsidRPr="00C561B1">
      <w:rPr>
        <w:sz w:val="16"/>
        <w:szCs w:val="16"/>
        <w:lang w:val="fr-FR"/>
      </w:rPr>
      <w:t>.DOCX</w:t>
    </w:r>
  </w:p>
  <w:p w:rsidR="007D76BF" w:rsidRPr="00C561B1" w:rsidRDefault="007D76BF" w:rsidP="00C561B1">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69"/>
      <w:gridCol w:w="3095"/>
      <w:gridCol w:w="2389"/>
      <w:gridCol w:w="2294"/>
    </w:tblGrid>
    <w:tr w:rsidR="009F27E8" w:rsidTr="00D4179D">
      <w:trPr>
        <w:cantSplit/>
      </w:trPr>
      <w:tc>
        <w:tcPr>
          <w:tcW w:w="1062" w:type="pct"/>
          <w:tcBorders>
            <w:top w:val="single" w:sz="6" w:space="0" w:color="auto"/>
          </w:tcBorders>
          <w:tcMar>
            <w:top w:w="57" w:type="dxa"/>
          </w:tcMar>
        </w:tcPr>
        <w:p w:rsidR="009F27E8" w:rsidRDefault="009F27E8" w:rsidP="00D4179D">
          <w:pPr>
            <w:pStyle w:val="itu"/>
            <w:rPr>
              <w:lang w:val="fr-CH"/>
            </w:rPr>
          </w:pPr>
          <w:r>
            <w:rPr>
              <w:lang w:val="fr-CH"/>
            </w:rPr>
            <w:t>Place des Nations</w:t>
          </w:r>
        </w:p>
      </w:tc>
      <w:tc>
        <w:tcPr>
          <w:tcW w:w="1583" w:type="pct"/>
          <w:tcBorders>
            <w:top w:val="single" w:sz="6" w:space="0" w:color="auto"/>
          </w:tcBorders>
          <w:tcMar>
            <w:top w:w="57" w:type="dxa"/>
          </w:tcMar>
        </w:tcPr>
        <w:p w:rsidR="009F27E8" w:rsidRDefault="009F27E8" w:rsidP="00D4179D">
          <w:pPr>
            <w:pStyle w:val="itu"/>
          </w:pPr>
          <w:r>
            <w:t>Telephone</w:t>
          </w:r>
          <w:r>
            <w:tab/>
            <w:t>+41 22 730 51 11</w:t>
          </w:r>
        </w:p>
      </w:tc>
      <w:tc>
        <w:tcPr>
          <w:tcW w:w="1224" w:type="pct"/>
          <w:tcBorders>
            <w:top w:val="single" w:sz="6" w:space="0" w:color="auto"/>
          </w:tcBorders>
          <w:tcMar>
            <w:top w:w="57" w:type="dxa"/>
          </w:tcMar>
        </w:tcPr>
        <w:p w:rsidR="009F27E8" w:rsidRDefault="009F27E8" w:rsidP="00D4179D">
          <w:pPr>
            <w:pStyle w:val="itu"/>
          </w:pPr>
          <w:r>
            <w:t>Telex 421 000 uit ch</w:t>
          </w:r>
        </w:p>
      </w:tc>
      <w:tc>
        <w:tcPr>
          <w:tcW w:w="1131" w:type="pct"/>
          <w:tcBorders>
            <w:top w:val="single" w:sz="6" w:space="0" w:color="auto"/>
          </w:tcBorders>
          <w:tcMar>
            <w:top w:w="57" w:type="dxa"/>
          </w:tcMar>
        </w:tcPr>
        <w:p w:rsidR="009F27E8" w:rsidRDefault="009F27E8" w:rsidP="00D4179D">
          <w:pPr>
            <w:pStyle w:val="itu"/>
          </w:pPr>
          <w:r>
            <w:t>E-mail:</w:t>
          </w:r>
          <w:r>
            <w:tab/>
            <w:t>itumail@itu.int</w:t>
          </w:r>
        </w:p>
      </w:tc>
    </w:tr>
    <w:tr w:rsidR="009F27E8" w:rsidTr="00D4179D">
      <w:trPr>
        <w:cantSplit/>
      </w:trPr>
      <w:tc>
        <w:tcPr>
          <w:tcW w:w="1062" w:type="pct"/>
        </w:tcPr>
        <w:p w:rsidR="009F27E8" w:rsidRDefault="009F27E8" w:rsidP="00D4179D">
          <w:pPr>
            <w:pStyle w:val="itu"/>
          </w:pPr>
          <w:r>
            <w:t>CH-1211 Geneva 20</w:t>
          </w:r>
        </w:p>
      </w:tc>
      <w:tc>
        <w:tcPr>
          <w:tcW w:w="1583" w:type="pct"/>
        </w:tcPr>
        <w:p w:rsidR="009F27E8" w:rsidRDefault="009F27E8" w:rsidP="00D4179D">
          <w:pPr>
            <w:pStyle w:val="itu"/>
          </w:pPr>
          <w:r>
            <w:t>Telefax</w:t>
          </w:r>
          <w:r>
            <w:tab/>
            <w:t>Gr3:</w:t>
          </w:r>
          <w:r>
            <w:tab/>
            <w:t>+41 22 733 72 56</w:t>
          </w:r>
        </w:p>
      </w:tc>
      <w:tc>
        <w:tcPr>
          <w:tcW w:w="1224" w:type="pct"/>
        </w:tcPr>
        <w:p w:rsidR="009F27E8" w:rsidRDefault="009F27E8" w:rsidP="00D4179D">
          <w:pPr>
            <w:pStyle w:val="itu"/>
          </w:pPr>
          <w:r>
            <w:t>Telegram ITU GENEVE</w:t>
          </w:r>
        </w:p>
      </w:tc>
      <w:tc>
        <w:tcPr>
          <w:tcW w:w="1131" w:type="pct"/>
        </w:tcPr>
        <w:p w:rsidR="009F27E8" w:rsidRDefault="009F27E8" w:rsidP="00D4179D">
          <w:pPr>
            <w:pStyle w:val="itu"/>
          </w:pPr>
          <w:r>
            <w:tab/>
          </w:r>
          <w:hyperlink r:id="rId1" w:history="1">
            <w:r>
              <w:rPr>
                <w:rStyle w:val="Hyperlink"/>
              </w:rPr>
              <w:t>http://www.itu.int/</w:t>
            </w:r>
          </w:hyperlink>
        </w:p>
      </w:tc>
    </w:tr>
    <w:tr w:rsidR="009F27E8" w:rsidTr="00D4179D">
      <w:trPr>
        <w:cantSplit/>
      </w:trPr>
      <w:tc>
        <w:tcPr>
          <w:tcW w:w="1062" w:type="pct"/>
        </w:tcPr>
        <w:p w:rsidR="009F27E8" w:rsidRDefault="009F27E8" w:rsidP="00D4179D">
          <w:pPr>
            <w:pStyle w:val="itu"/>
          </w:pPr>
          <w:r>
            <w:t>Switzerland</w:t>
          </w:r>
        </w:p>
      </w:tc>
      <w:tc>
        <w:tcPr>
          <w:tcW w:w="1583" w:type="pct"/>
        </w:tcPr>
        <w:p w:rsidR="009F27E8" w:rsidRDefault="009F27E8" w:rsidP="00D4179D">
          <w:pPr>
            <w:pStyle w:val="itu"/>
          </w:pPr>
          <w:r>
            <w:tab/>
            <w:t>Gr4:</w:t>
          </w:r>
          <w:r>
            <w:tab/>
            <w:t>+41 22 730 65 00</w:t>
          </w:r>
        </w:p>
      </w:tc>
      <w:tc>
        <w:tcPr>
          <w:tcW w:w="1224" w:type="pct"/>
        </w:tcPr>
        <w:p w:rsidR="009F27E8" w:rsidRDefault="009F27E8" w:rsidP="00D4179D">
          <w:pPr>
            <w:pStyle w:val="itu"/>
          </w:pPr>
        </w:p>
      </w:tc>
      <w:tc>
        <w:tcPr>
          <w:tcW w:w="1131" w:type="pct"/>
        </w:tcPr>
        <w:p w:rsidR="009F27E8" w:rsidRDefault="009F27E8" w:rsidP="00D4179D">
          <w:pPr>
            <w:pStyle w:val="itu"/>
          </w:pPr>
        </w:p>
      </w:tc>
    </w:tr>
  </w:tbl>
  <w:p w:rsidR="00917510" w:rsidRDefault="00917510" w:rsidP="009F27E8">
    <w:pPr>
      <w:tabs>
        <w:tab w:val="left" w:pos="5954"/>
        <w:tab w:val="right" w:pos="9639"/>
      </w:tabs>
      <w:overflowPunct w:val="0"/>
      <w:autoSpaceDE w:val="0"/>
      <w:autoSpaceDN w:val="0"/>
      <w:bidi w:val="0"/>
      <w:adjustRightInd w:val="0"/>
      <w:spacing w:line="240" w:lineRule="auto"/>
      <w:textAlignment w:val="baseline"/>
      <w:rPr>
        <w:rFonts w:cs="Times New Roman"/>
        <w:noProof/>
        <w:sz w:val="16"/>
        <w:szCs w:val="16"/>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Default="007D76B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76BF" w:rsidRDefault="007D76BF">
    <w:pPr>
      <w:pStyle w:val="Footer"/>
      <w:ind w:right="360" w:firstLine="360"/>
      <w:rPr>
        <w:lang w:val="fr-FR"/>
      </w:rPr>
    </w:pPr>
    <w:r>
      <w:t>M:\COM\CIR\CIRC1-e.doc</w:t>
    </w:r>
    <w:r>
      <w:rPr>
        <w:lang w:val="fr-FR"/>
      </w:rPr>
      <w:tab/>
    </w:r>
    <w:r>
      <w:fldChar w:fldCharType="begin"/>
    </w:r>
    <w:r>
      <w:instrText xml:space="preserve"> DATE \@ "dd.MM.yy" </w:instrText>
    </w:r>
    <w:r>
      <w:fldChar w:fldCharType="separate"/>
    </w:r>
    <w:r w:rsidR="00C561B1">
      <w:rPr>
        <w:noProof/>
      </w:rPr>
      <w:t>09.05.13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289"/>
      <w:gridCol w:w="2432"/>
      <w:gridCol w:w="2432"/>
    </w:tblGrid>
    <w:tr w:rsidR="007D76BF">
      <w:trPr>
        <w:cantSplit/>
      </w:trPr>
      <w:tc>
        <w:tcPr>
          <w:tcW w:w="1985" w:type="dxa"/>
          <w:tcBorders>
            <w:top w:val="single" w:sz="6" w:space="0" w:color="auto"/>
          </w:tcBorders>
        </w:tcPr>
        <w:p w:rsidR="007D76BF" w:rsidRDefault="007D76BF">
          <w:pPr>
            <w:pStyle w:val="FirstFooter"/>
            <w:rPr>
              <w:lang w:val="fr-CH"/>
            </w:rPr>
          </w:pPr>
          <w:r>
            <w:rPr>
              <w:lang w:val="fr-CH"/>
            </w:rPr>
            <w:t>Place des Nations</w:t>
          </w:r>
        </w:p>
      </w:tc>
      <w:tc>
        <w:tcPr>
          <w:tcW w:w="3289" w:type="dxa"/>
          <w:tcBorders>
            <w:top w:val="single" w:sz="6" w:space="0" w:color="auto"/>
          </w:tcBorders>
        </w:tcPr>
        <w:p w:rsidR="007D76BF" w:rsidRDefault="007D76BF">
          <w:pPr>
            <w:pStyle w:val="FirstFooter"/>
            <w:tabs>
              <w:tab w:val="left" w:pos="709"/>
              <w:tab w:val="left" w:pos="1134"/>
            </w:tabs>
          </w:pPr>
          <w:r>
            <w:t xml:space="preserve">Telephone </w:t>
          </w:r>
          <w:r>
            <w:tab/>
            <w:t>+41 22 730 51 11</w:t>
          </w:r>
        </w:p>
      </w:tc>
      <w:tc>
        <w:tcPr>
          <w:tcW w:w="2432" w:type="dxa"/>
          <w:tcBorders>
            <w:top w:val="single" w:sz="6" w:space="0" w:color="auto"/>
          </w:tcBorders>
        </w:tcPr>
        <w:p w:rsidR="007D76BF" w:rsidRDefault="007D76BF">
          <w:pPr>
            <w:pStyle w:val="FirstFooter"/>
          </w:pPr>
          <w:r>
            <w:t>Telex 421 000 uit ch</w:t>
          </w:r>
        </w:p>
      </w:tc>
      <w:tc>
        <w:tcPr>
          <w:tcW w:w="2432" w:type="dxa"/>
          <w:tcBorders>
            <w:top w:val="single" w:sz="6" w:space="0" w:color="auto"/>
          </w:tcBorders>
        </w:tcPr>
        <w:p w:rsidR="007D76BF" w:rsidRDefault="007D76BF">
          <w:pPr>
            <w:pStyle w:val="FirstFooter"/>
            <w:rPr>
              <w:lang w:val="fr-CH"/>
            </w:rPr>
          </w:pPr>
          <w:r>
            <w:rPr>
              <w:lang w:val="fr-CH"/>
            </w:rPr>
            <w:t xml:space="preserve">Internet: </w:t>
          </w:r>
          <w:r>
            <w:rPr>
              <w:lang w:val="fr-CH"/>
            </w:rPr>
            <w:tab/>
            <w:t>itumail@itu.int</w:t>
          </w:r>
        </w:p>
      </w:tc>
    </w:tr>
    <w:tr w:rsidR="007D76BF">
      <w:trPr>
        <w:cantSplit/>
      </w:trPr>
      <w:tc>
        <w:tcPr>
          <w:tcW w:w="1985" w:type="dxa"/>
        </w:tcPr>
        <w:p w:rsidR="007D76BF" w:rsidRDefault="007D76BF">
          <w:pPr>
            <w:pStyle w:val="FirstFooter"/>
            <w:spacing w:before="0"/>
          </w:pPr>
          <w:r>
            <w:t>CH-1211 Geneva 20</w:t>
          </w:r>
        </w:p>
      </w:tc>
      <w:tc>
        <w:tcPr>
          <w:tcW w:w="3289" w:type="dxa"/>
        </w:tcPr>
        <w:p w:rsidR="007D76BF" w:rsidRDefault="007D76BF">
          <w:pPr>
            <w:pStyle w:val="FirstFooter"/>
            <w:tabs>
              <w:tab w:val="left" w:pos="709"/>
              <w:tab w:val="left" w:pos="1134"/>
            </w:tabs>
            <w:spacing w:before="0"/>
          </w:pPr>
          <w:r>
            <w:t>Telefax</w:t>
          </w:r>
          <w:r>
            <w:tab/>
            <w:t>Gr3:</w:t>
          </w:r>
          <w:r>
            <w:tab/>
            <w:t>+41 22 733 72 56</w:t>
          </w:r>
        </w:p>
      </w:tc>
      <w:tc>
        <w:tcPr>
          <w:tcW w:w="2432" w:type="dxa"/>
        </w:tcPr>
        <w:p w:rsidR="007D76BF" w:rsidRDefault="007D76BF">
          <w:pPr>
            <w:pStyle w:val="FirstFooter"/>
            <w:spacing w:before="0"/>
          </w:pPr>
          <w:r>
            <w:t>Telegram ITU GENEVE</w:t>
          </w:r>
        </w:p>
      </w:tc>
      <w:tc>
        <w:tcPr>
          <w:tcW w:w="2432" w:type="dxa"/>
        </w:tcPr>
        <w:p w:rsidR="007D76BF" w:rsidRDefault="007D76BF">
          <w:pPr>
            <w:pStyle w:val="FirstFooter"/>
            <w:spacing w:before="0"/>
          </w:pPr>
          <w:r>
            <w:t xml:space="preserve">X.400 </w:t>
          </w:r>
          <w:r>
            <w:tab/>
            <w:t>S=itumail; P=itu</w:t>
          </w:r>
        </w:p>
      </w:tc>
    </w:tr>
    <w:tr w:rsidR="007D76BF">
      <w:trPr>
        <w:cantSplit/>
      </w:trPr>
      <w:tc>
        <w:tcPr>
          <w:tcW w:w="1985" w:type="dxa"/>
        </w:tcPr>
        <w:p w:rsidR="007D76BF" w:rsidRDefault="007D76BF">
          <w:pPr>
            <w:pStyle w:val="FirstFooter"/>
            <w:spacing w:before="0"/>
          </w:pPr>
          <w:r>
            <w:t>Switzerland</w:t>
          </w:r>
        </w:p>
      </w:tc>
      <w:tc>
        <w:tcPr>
          <w:tcW w:w="3289" w:type="dxa"/>
        </w:tcPr>
        <w:p w:rsidR="007D76BF" w:rsidRDefault="007D76BF">
          <w:pPr>
            <w:pStyle w:val="FirstFooter"/>
            <w:tabs>
              <w:tab w:val="left" w:pos="709"/>
              <w:tab w:val="left" w:pos="1134"/>
            </w:tabs>
            <w:spacing w:before="0"/>
          </w:pPr>
          <w:r>
            <w:tab/>
            <w:t>Gr4:</w:t>
          </w:r>
          <w:r>
            <w:tab/>
            <w:t>+41 22 730 65 00</w:t>
          </w:r>
        </w:p>
      </w:tc>
      <w:tc>
        <w:tcPr>
          <w:tcW w:w="2432" w:type="dxa"/>
        </w:tcPr>
        <w:p w:rsidR="007D76BF" w:rsidRDefault="007D76BF">
          <w:pPr>
            <w:pStyle w:val="FirstFooter"/>
            <w:spacing w:before="0"/>
          </w:pPr>
        </w:p>
      </w:tc>
      <w:tc>
        <w:tcPr>
          <w:tcW w:w="2432" w:type="dxa"/>
        </w:tcPr>
        <w:p w:rsidR="007D76BF" w:rsidRDefault="007D76BF">
          <w:pPr>
            <w:pStyle w:val="FirstFooter"/>
            <w:spacing w:before="0"/>
          </w:pPr>
          <w:r>
            <w:tab/>
            <w:t>A=400net; C=ch</w:t>
          </w:r>
        </w:p>
      </w:tc>
    </w:tr>
  </w:tbl>
  <w:p w:rsidR="007D76BF" w:rsidRDefault="007D7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BF" w:rsidRDefault="007D76BF">
      <w:r>
        <w:separator/>
      </w:r>
    </w:p>
  </w:footnote>
  <w:footnote w:type="continuationSeparator" w:id="0">
    <w:p w:rsidR="007D76BF" w:rsidRDefault="007D7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Pr="00495D50" w:rsidRDefault="007D76BF" w:rsidP="008165EA">
    <w:pPr>
      <w:pStyle w:val="Header"/>
      <w:bidi w:val="0"/>
      <w:spacing w:before="0"/>
      <w:jc w:val="center"/>
      <w:rPr>
        <w:sz w:val="20"/>
        <w:szCs w:val="28"/>
      </w:rPr>
    </w:pPr>
    <w:r w:rsidRPr="00495D50">
      <w:rPr>
        <w:sz w:val="20"/>
        <w:szCs w:val="28"/>
      </w:rPr>
      <w:t>- </w:t>
    </w:r>
    <w:r w:rsidRPr="00495D50">
      <w:rPr>
        <w:rStyle w:val="PageNumber"/>
        <w:sz w:val="20"/>
        <w:szCs w:val="28"/>
      </w:rPr>
      <w:fldChar w:fldCharType="begin"/>
    </w:r>
    <w:r w:rsidRPr="00495D50">
      <w:rPr>
        <w:rStyle w:val="PageNumber"/>
        <w:sz w:val="20"/>
        <w:szCs w:val="28"/>
      </w:rPr>
      <w:instrText xml:space="preserve"> PAGE </w:instrText>
    </w:r>
    <w:r w:rsidRPr="00495D50">
      <w:rPr>
        <w:rStyle w:val="PageNumber"/>
        <w:sz w:val="20"/>
        <w:szCs w:val="28"/>
      </w:rPr>
      <w:fldChar w:fldCharType="separate"/>
    </w:r>
    <w:r w:rsidR="00C561B1">
      <w:rPr>
        <w:rStyle w:val="PageNumber"/>
        <w:noProof/>
        <w:sz w:val="20"/>
        <w:szCs w:val="28"/>
      </w:rPr>
      <w:t>3</w:t>
    </w:r>
    <w:r w:rsidRPr="00495D50">
      <w:rPr>
        <w:rStyle w:val="PageNumber"/>
        <w:sz w:val="20"/>
        <w:szCs w:val="28"/>
      </w:rPr>
      <w:fldChar w:fldCharType="end"/>
    </w:r>
    <w:r w:rsidRPr="00495D50">
      <w:rPr>
        <w:sz w:val="20"/>
        <w:szCs w:val="2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Default="007D76BF">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Pr="00E42731" w:rsidRDefault="007D76BF" w:rsidP="00E42731">
    <w:pPr>
      <w:pStyle w:val="Header"/>
      <w:bidi w:val="0"/>
      <w:spacing w:before="0" w:after="240" w:line="240" w:lineRule="auto"/>
      <w:jc w:val="center"/>
      <w:rPr>
        <w:sz w:val="20"/>
        <w:szCs w:val="28"/>
      </w:rPr>
    </w:pPr>
    <w:r w:rsidRPr="00E42731">
      <w:rPr>
        <w:sz w:val="20"/>
        <w:szCs w:val="28"/>
      </w:rPr>
      <w:t>- </w:t>
    </w:r>
    <w:r w:rsidRPr="00E42731">
      <w:rPr>
        <w:rStyle w:val="PageNumber"/>
        <w:sz w:val="20"/>
        <w:szCs w:val="28"/>
      </w:rPr>
      <w:fldChar w:fldCharType="begin"/>
    </w:r>
    <w:r w:rsidRPr="00E42731">
      <w:rPr>
        <w:rStyle w:val="PageNumber"/>
        <w:sz w:val="20"/>
        <w:szCs w:val="28"/>
      </w:rPr>
      <w:instrText xml:space="preserve"> PAGE </w:instrText>
    </w:r>
    <w:r w:rsidRPr="00E42731">
      <w:rPr>
        <w:rStyle w:val="PageNumber"/>
        <w:sz w:val="20"/>
        <w:szCs w:val="28"/>
      </w:rPr>
      <w:fldChar w:fldCharType="separate"/>
    </w:r>
    <w:r w:rsidR="00C561B1">
      <w:rPr>
        <w:rStyle w:val="PageNumber"/>
        <w:noProof/>
        <w:sz w:val="20"/>
        <w:szCs w:val="28"/>
      </w:rPr>
      <w:t>13</w:t>
    </w:r>
    <w:r w:rsidRPr="00E42731">
      <w:rPr>
        <w:rStyle w:val="PageNumber"/>
        <w:sz w:val="20"/>
        <w:szCs w:val="28"/>
      </w:rPr>
      <w:fldChar w:fldCharType="end"/>
    </w:r>
    <w:r w:rsidRPr="00E42731">
      <w:rPr>
        <w:sz w:val="20"/>
        <w:szCs w:val="28"/>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Default="007D76BF">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Pr="00E42731" w:rsidRDefault="007D76BF" w:rsidP="00E42731">
    <w:pPr>
      <w:pStyle w:val="Header"/>
      <w:bidi w:val="0"/>
      <w:spacing w:before="0"/>
      <w:jc w:val="center"/>
      <w:rPr>
        <w:sz w:val="20"/>
        <w:szCs w:val="28"/>
      </w:rPr>
    </w:pPr>
    <w:r w:rsidRPr="00E42731">
      <w:rPr>
        <w:sz w:val="20"/>
        <w:szCs w:val="28"/>
      </w:rPr>
      <w:t>- </w:t>
    </w:r>
    <w:r w:rsidRPr="00E42731">
      <w:rPr>
        <w:rStyle w:val="PageNumber"/>
        <w:sz w:val="20"/>
        <w:szCs w:val="28"/>
      </w:rPr>
      <w:fldChar w:fldCharType="begin"/>
    </w:r>
    <w:r w:rsidRPr="00E42731">
      <w:rPr>
        <w:rStyle w:val="PageNumber"/>
        <w:sz w:val="20"/>
        <w:szCs w:val="28"/>
      </w:rPr>
      <w:instrText xml:space="preserve"> PAGE </w:instrText>
    </w:r>
    <w:r w:rsidRPr="00E42731">
      <w:rPr>
        <w:rStyle w:val="PageNumber"/>
        <w:sz w:val="20"/>
        <w:szCs w:val="28"/>
      </w:rPr>
      <w:fldChar w:fldCharType="separate"/>
    </w:r>
    <w:r w:rsidR="00C561B1">
      <w:rPr>
        <w:rStyle w:val="PageNumber"/>
        <w:noProof/>
        <w:sz w:val="20"/>
        <w:szCs w:val="28"/>
      </w:rPr>
      <w:t>16</w:t>
    </w:r>
    <w:r w:rsidRPr="00E42731">
      <w:rPr>
        <w:rStyle w:val="PageNumber"/>
        <w:sz w:val="20"/>
        <w:szCs w:val="28"/>
      </w:rPr>
      <w:fldChar w:fldCharType="end"/>
    </w:r>
    <w:r w:rsidRPr="00E42731">
      <w:rPr>
        <w:sz w:val="20"/>
        <w:szCs w:val="28"/>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BF" w:rsidRPr="00E42731" w:rsidRDefault="007D76BF" w:rsidP="00251D57">
    <w:pPr>
      <w:pStyle w:val="Header"/>
      <w:bidi w:val="0"/>
      <w:spacing w:before="0" w:after="240"/>
      <w:jc w:val="center"/>
      <w:rPr>
        <w:sz w:val="20"/>
        <w:szCs w:val="28"/>
      </w:rPr>
    </w:pPr>
    <w:r w:rsidRPr="00E42731">
      <w:rPr>
        <w:sz w:val="20"/>
        <w:szCs w:val="28"/>
      </w:rPr>
      <w:t>- </w:t>
    </w:r>
    <w:r w:rsidRPr="00E42731">
      <w:rPr>
        <w:rStyle w:val="PageNumber"/>
        <w:sz w:val="20"/>
        <w:szCs w:val="28"/>
      </w:rPr>
      <w:fldChar w:fldCharType="begin"/>
    </w:r>
    <w:r w:rsidRPr="00E42731">
      <w:rPr>
        <w:rStyle w:val="PageNumber"/>
        <w:sz w:val="20"/>
        <w:szCs w:val="28"/>
      </w:rPr>
      <w:instrText xml:space="preserve"> PAGE </w:instrText>
    </w:r>
    <w:r w:rsidRPr="00E42731">
      <w:rPr>
        <w:rStyle w:val="PageNumber"/>
        <w:sz w:val="20"/>
        <w:szCs w:val="28"/>
      </w:rPr>
      <w:fldChar w:fldCharType="separate"/>
    </w:r>
    <w:r w:rsidR="00C561B1">
      <w:rPr>
        <w:rStyle w:val="PageNumber"/>
        <w:noProof/>
        <w:sz w:val="20"/>
        <w:szCs w:val="28"/>
      </w:rPr>
      <w:t>17</w:t>
    </w:r>
    <w:r w:rsidRPr="00E42731">
      <w:rPr>
        <w:rStyle w:val="PageNumber"/>
        <w:sz w:val="20"/>
        <w:szCs w:val="28"/>
      </w:rPr>
      <w:fldChar w:fldCharType="end"/>
    </w:r>
    <w:r w:rsidRPr="00E42731">
      <w:rPr>
        <w:sz w:val="20"/>
        <w:szCs w:val="28"/>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ar-SA" w:vendorID="4" w:dllVersion="512" w:checkStyle="1"/>
  <w:activeWritingStyle w:appName="MSWord" w:lang="fr-FR" w:vendorID="9" w:dllVersion="512" w:checkStyle="1"/>
  <w:activeWritingStyle w:appName="MSWord" w:lang="ar-EG" w:vendorID="4" w:dllVersion="512" w:checkStyle="1"/>
  <w:activeWritingStyle w:appName="MSWord" w:lang="ar-SY"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4D"/>
    <w:rsid w:val="0000751B"/>
    <w:rsid w:val="000132B7"/>
    <w:rsid w:val="000310AF"/>
    <w:rsid w:val="0003602C"/>
    <w:rsid w:val="0005387D"/>
    <w:rsid w:val="00056DE7"/>
    <w:rsid w:val="00064EC5"/>
    <w:rsid w:val="000743CE"/>
    <w:rsid w:val="0009093F"/>
    <w:rsid w:val="00092972"/>
    <w:rsid w:val="000A0D4B"/>
    <w:rsid w:val="000A2F44"/>
    <w:rsid w:val="000A3A17"/>
    <w:rsid w:val="000A7621"/>
    <w:rsid w:val="000B60B3"/>
    <w:rsid w:val="000B6575"/>
    <w:rsid w:val="000C2161"/>
    <w:rsid w:val="000F1530"/>
    <w:rsid w:val="00101019"/>
    <w:rsid w:val="0010144A"/>
    <w:rsid w:val="001014A9"/>
    <w:rsid w:val="00101C11"/>
    <w:rsid w:val="00123343"/>
    <w:rsid w:val="00127FFE"/>
    <w:rsid w:val="0014024D"/>
    <w:rsid w:val="001421C6"/>
    <w:rsid w:val="001758B2"/>
    <w:rsid w:val="00180899"/>
    <w:rsid w:val="00190942"/>
    <w:rsid w:val="0019658A"/>
    <w:rsid w:val="001A43A0"/>
    <w:rsid w:val="001C2987"/>
    <w:rsid w:val="001D12F6"/>
    <w:rsid w:val="001D1DF8"/>
    <w:rsid w:val="001D39B3"/>
    <w:rsid w:val="001D6103"/>
    <w:rsid w:val="001F6CD8"/>
    <w:rsid w:val="00215D33"/>
    <w:rsid w:val="00224522"/>
    <w:rsid w:val="00227635"/>
    <w:rsid w:val="00232479"/>
    <w:rsid w:val="00235C8A"/>
    <w:rsid w:val="00243A68"/>
    <w:rsid w:val="00251D57"/>
    <w:rsid w:val="002947F9"/>
    <w:rsid w:val="002A58F3"/>
    <w:rsid w:val="002B43A2"/>
    <w:rsid w:val="002B45A1"/>
    <w:rsid w:val="002C4B2B"/>
    <w:rsid w:val="002E3F3A"/>
    <w:rsid w:val="00301350"/>
    <w:rsid w:val="00301D39"/>
    <w:rsid w:val="003032BD"/>
    <w:rsid w:val="00330294"/>
    <w:rsid w:val="003362FF"/>
    <w:rsid w:val="00344136"/>
    <w:rsid w:val="00347598"/>
    <w:rsid w:val="0036078C"/>
    <w:rsid w:val="00363E8E"/>
    <w:rsid w:val="00376D7D"/>
    <w:rsid w:val="00393E7C"/>
    <w:rsid w:val="003C21DB"/>
    <w:rsid w:val="003C307F"/>
    <w:rsid w:val="003C7694"/>
    <w:rsid w:val="003C7F27"/>
    <w:rsid w:val="003D6824"/>
    <w:rsid w:val="003D7140"/>
    <w:rsid w:val="003D7213"/>
    <w:rsid w:val="004067A6"/>
    <w:rsid w:val="00422171"/>
    <w:rsid w:val="00456671"/>
    <w:rsid w:val="004579B5"/>
    <w:rsid w:val="00460201"/>
    <w:rsid w:val="004603FF"/>
    <w:rsid w:val="00473898"/>
    <w:rsid w:val="00495D50"/>
    <w:rsid w:val="00496580"/>
    <w:rsid w:val="004B07DF"/>
    <w:rsid w:val="004C0695"/>
    <w:rsid w:val="004D5EB7"/>
    <w:rsid w:val="004E1059"/>
    <w:rsid w:val="004E1A3E"/>
    <w:rsid w:val="004E4BB7"/>
    <w:rsid w:val="004F61D4"/>
    <w:rsid w:val="005342C8"/>
    <w:rsid w:val="00540C7B"/>
    <w:rsid w:val="00541804"/>
    <w:rsid w:val="0054515F"/>
    <w:rsid w:val="00567CC5"/>
    <w:rsid w:val="00575402"/>
    <w:rsid w:val="00591E68"/>
    <w:rsid w:val="005960F3"/>
    <w:rsid w:val="0059638C"/>
    <w:rsid w:val="005976E7"/>
    <w:rsid w:val="00597FEA"/>
    <w:rsid w:val="005A0455"/>
    <w:rsid w:val="005A0946"/>
    <w:rsid w:val="005A1181"/>
    <w:rsid w:val="005B3B91"/>
    <w:rsid w:val="005B481E"/>
    <w:rsid w:val="005B5249"/>
    <w:rsid w:val="005C6F0A"/>
    <w:rsid w:val="005D0A45"/>
    <w:rsid w:val="005D1E37"/>
    <w:rsid w:val="005D467E"/>
    <w:rsid w:val="005D488B"/>
    <w:rsid w:val="005D6932"/>
    <w:rsid w:val="005E007E"/>
    <w:rsid w:val="005E5BCB"/>
    <w:rsid w:val="005F33FD"/>
    <w:rsid w:val="005F4C0C"/>
    <w:rsid w:val="00607456"/>
    <w:rsid w:val="00607E77"/>
    <w:rsid w:val="00615D0F"/>
    <w:rsid w:val="0062228C"/>
    <w:rsid w:val="00634B87"/>
    <w:rsid w:val="00637FB5"/>
    <w:rsid w:val="00645FF5"/>
    <w:rsid w:val="00646CE7"/>
    <w:rsid w:val="00660B46"/>
    <w:rsid w:val="006710F2"/>
    <w:rsid w:val="006736E8"/>
    <w:rsid w:val="006A2271"/>
    <w:rsid w:val="006A7496"/>
    <w:rsid w:val="006B41F0"/>
    <w:rsid w:val="006C234F"/>
    <w:rsid w:val="006C787C"/>
    <w:rsid w:val="006D49AD"/>
    <w:rsid w:val="006E084F"/>
    <w:rsid w:val="00702751"/>
    <w:rsid w:val="0071121C"/>
    <w:rsid w:val="007149A7"/>
    <w:rsid w:val="00727F5C"/>
    <w:rsid w:val="00732FFC"/>
    <w:rsid w:val="0073583F"/>
    <w:rsid w:val="00743904"/>
    <w:rsid w:val="00746048"/>
    <w:rsid w:val="0075070A"/>
    <w:rsid w:val="007555B3"/>
    <w:rsid w:val="00761527"/>
    <w:rsid w:val="007700DC"/>
    <w:rsid w:val="00773E26"/>
    <w:rsid w:val="00775C90"/>
    <w:rsid w:val="00775E3D"/>
    <w:rsid w:val="0078249D"/>
    <w:rsid w:val="0078388E"/>
    <w:rsid w:val="00783D60"/>
    <w:rsid w:val="00792449"/>
    <w:rsid w:val="007A66C2"/>
    <w:rsid w:val="007A6984"/>
    <w:rsid w:val="007A7AC9"/>
    <w:rsid w:val="007B199B"/>
    <w:rsid w:val="007C73C1"/>
    <w:rsid w:val="007D2A7B"/>
    <w:rsid w:val="007D7299"/>
    <w:rsid w:val="007D76BF"/>
    <w:rsid w:val="007F141C"/>
    <w:rsid w:val="00802BF3"/>
    <w:rsid w:val="00814BD4"/>
    <w:rsid w:val="008165EA"/>
    <w:rsid w:val="00820EE0"/>
    <w:rsid w:val="008226F2"/>
    <w:rsid w:val="0082673E"/>
    <w:rsid w:val="0083310A"/>
    <w:rsid w:val="00851CF9"/>
    <w:rsid w:val="00866A8C"/>
    <w:rsid w:val="00866CFB"/>
    <w:rsid w:val="0088068F"/>
    <w:rsid w:val="00885044"/>
    <w:rsid w:val="00896FE1"/>
    <w:rsid w:val="008B2722"/>
    <w:rsid w:val="008C1337"/>
    <w:rsid w:val="008E30F0"/>
    <w:rsid w:val="009015FD"/>
    <w:rsid w:val="009040E1"/>
    <w:rsid w:val="00911629"/>
    <w:rsid w:val="00917510"/>
    <w:rsid w:val="0092109E"/>
    <w:rsid w:val="0093679C"/>
    <w:rsid w:val="00943183"/>
    <w:rsid w:val="009451C4"/>
    <w:rsid w:val="00960FE5"/>
    <w:rsid w:val="00965582"/>
    <w:rsid w:val="00973D3C"/>
    <w:rsid w:val="0097651D"/>
    <w:rsid w:val="0098789C"/>
    <w:rsid w:val="00991CD3"/>
    <w:rsid w:val="009A5A6E"/>
    <w:rsid w:val="009B0414"/>
    <w:rsid w:val="009B1B28"/>
    <w:rsid w:val="009C3E3E"/>
    <w:rsid w:val="009C6365"/>
    <w:rsid w:val="009C6542"/>
    <w:rsid w:val="009D5295"/>
    <w:rsid w:val="009D703C"/>
    <w:rsid w:val="009E283B"/>
    <w:rsid w:val="009F27E8"/>
    <w:rsid w:val="009F4B09"/>
    <w:rsid w:val="00A138E2"/>
    <w:rsid w:val="00A1611B"/>
    <w:rsid w:val="00A22C7C"/>
    <w:rsid w:val="00A26EA0"/>
    <w:rsid w:val="00A27791"/>
    <w:rsid w:val="00A655AC"/>
    <w:rsid w:val="00A75901"/>
    <w:rsid w:val="00A83A6D"/>
    <w:rsid w:val="00AA0F3B"/>
    <w:rsid w:val="00AB42CF"/>
    <w:rsid w:val="00AC16EA"/>
    <w:rsid w:val="00AC478E"/>
    <w:rsid w:val="00AC5224"/>
    <w:rsid w:val="00AE1011"/>
    <w:rsid w:val="00AE71AF"/>
    <w:rsid w:val="00B00A2E"/>
    <w:rsid w:val="00B0560D"/>
    <w:rsid w:val="00B05A56"/>
    <w:rsid w:val="00B06EFE"/>
    <w:rsid w:val="00B10464"/>
    <w:rsid w:val="00B2061F"/>
    <w:rsid w:val="00B20F28"/>
    <w:rsid w:val="00B21EF0"/>
    <w:rsid w:val="00B232BD"/>
    <w:rsid w:val="00B514FD"/>
    <w:rsid w:val="00B52FE9"/>
    <w:rsid w:val="00B638C1"/>
    <w:rsid w:val="00B652DB"/>
    <w:rsid w:val="00B70277"/>
    <w:rsid w:val="00B7558A"/>
    <w:rsid w:val="00B773BF"/>
    <w:rsid w:val="00B80525"/>
    <w:rsid w:val="00B805FD"/>
    <w:rsid w:val="00B80CF4"/>
    <w:rsid w:val="00B85152"/>
    <w:rsid w:val="00B9082F"/>
    <w:rsid w:val="00B97808"/>
    <w:rsid w:val="00BA57C0"/>
    <w:rsid w:val="00BA626C"/>
    <w:rsid w:val="00BE0A6C"/>
    <w:rsid w:val="00C078E7"/>
    <w:rsid w:val="00C317B8"/>
    <w:rsid w:val="00C36412"/>
    <w:rsid w:val="00C411DC"/>
    <w:rsid w:val="00C42FC9"/>
    <w:rsid w:val="00C5337B"/>
    <w:rsid w:val="00C55FD8"/>
    <w:rsid w:val="00C561B1"/>
    <w:rsid w:val="00C56944"/>
    <w:rsid w:val="00C65AF9"/>
    <w:rsid w:val="00C672E3"/>
    <w:rsid w:val="00C71D26"/>
    <w:rsid w:val="00C87D9C"/>
    <w:rsid w:val="00C93C6C"/>
    <w:rsid w:val="00C96833"/>
    <w:rsid w:val="00CB395E"/>
    <w:rsid w:val="00CB7EFC"/>
    <w:rsid w:val="00CC30F9"/>
    <w:rsid w:val="00CC61B7"/>
    <w:rsid w:val="00CC7DCA"/>
    <w:rsid w:val="00CF2045"/>
    <w:rsid w:val="00D07074"/>
    <w:rsid w:val="00D160CF"/>
    <w:rsid w:val="00D26128"/>
    <w:rsid w:val="00D7788C"/>
    <w:rsid w:val="00D807A7"/>
    <w:rsid w:val="00D82615"/>
    <w:rsid w:val="00D87242"/>
    <w:rsid w:val="00D87F75"/>
    <w:rsid w:val="00D94065"/>
    <w:rsid w:val="00DB1C6A"/>
    <w:rsid w:val="00DE0EDD"/>
    <w:rsid w:val="00DE76C6"/>
    <w:rsid w:val="00DF2BEA"/>
    <w:rsid w:val="00E004B8"/>
    <w:rsid w:val="00E00D62"/>
    <w:rsid w:val="00E01D65"/>
    <w:rsid w:val="00E06233"/>
    <w:rsid w:val="00E17ADE"/>
    <w:rsid w:val="00E20637"/>
    <w:rsid w:val="00E42731"/>
    <w:rsid w:val="00E432A0"/>
    <w:rsid w:val="00E455B7"/>
    <w:rsid w:val="00E6317D"/>
    <w:rsid w:val="00E756B3"/>
    <w:rsid w:val="00E76382"/>
    <w:rsid w:val="00E77528"/>
    <w:rsid w:val="00E9686F"/>
    <w:rsid w:val="00E96B35"/>
    <w:rsid w:val="00EA5E21"/>
    <w:rsid w:val="00EA7DA0"/>
    <w:rsid w:val="00EB0B72"/>
    <w:rsid w:val="00EB10FF"/>
    <w:rsid w:val="00EB500D"/>
    <w:rsid w:val="00EB7FBA"/>
    <w:rsid w:val="00EC6B9F"/>
    <w:rsid w:val="00ED2B26"/>
    <w:rsid w:val="00EE79C1"/>
    <w:rsid w:val="00EF099A"/>
    <w:rsid w:val="00F0698D"/>
    <w:rsid w:val="00F11BC4"/>
    <w:rsid w:val="00F16617"/>
    <w:rsid w:val="00F2495A"/>
    <w:rsid w:val="00F26965"/>
    <w:rsid w:val="00F318DD"/>
    <w:rsid w:val="00F33A58"/>
    <w:rsid w:val="00F40277"/>
    <w:rsid w:val="00F50FF8"/>
    <w:rsid w:val="00F51C66"/>
    <w:rsid w:val="00F651BB"/>
    <w:rsid w:val="00F66340"/>
    <w:rsid w:val="00F83ED1"/>
    <w:rsid w:val="00F85B60"/>
    <w:rsid w:val="00FB25EF"/>
    <w:rsid w:val="00FB6B6D"/>
    <w:rsid w:val="00FC09F0"/>
    <w:rsid w:val="00FC59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60CF"/>
    <w:pPr>
      <w:keepNext/>
      <w:spacing w:before="240" w:after="60"/>
      <w:outlineLvl w:val="0"/>
    </w:pPr>
    <w:rPr>
      <w:rFonts w:ascii="Times New Roman Bold" w:hAnsi="Times New Roman Bold"/>
      <w:b/>
      <w:bCs/>
      <w:kern w:val="32"/>
      <w:sz w:val="24"/>
      <w:szCs w:val="32"/>
    </w:rPr>
  </w:style>
  <w:style w:type="paragraph" w:styleId="Heading2">
    <w:name w:val="heading 2"/>
    <w:basedOn w:val="Heading1"/>
    <w:next w:val="Normal"/>
    <w:qFormat/>
    <w:rsid w:val="0075070A"/>
    <w:pPr>
      <w:keepLines/>
      <w:tabs>
        <w:tab w:val="left" w:pos="794"/>
        <w:tab w:val="left" w:pos="2127"/>
        <w:tab w:val="left" w:pos="2410"/>
        <w:tab w:val="left" w:pos="2921"/>
        <w:tab w:val="left" w:pos="3261"/>
      </w:tabs>
      <w:overflowPunct w:val="0"/>
      <w:autoSpaceDE w:val="0"/>
      <w:autoSpaceDN w:val="0"/>
      <w:bidi w:val="0"/>
      <w:adjustRightInd w:val="0"/>
      <w:spacing w:before="160" w:after="0"/>
      <w:ind w:left="794" w:hanging="794"/>
      <w:jc w:val="left"/>
      <w:textAlignment w:val="baseline"/>
      <w:outlineLvl w:val="1"/>
    </w:pPr>
    <w:rPr>
      <w:kern w:val="0"/>
      <w:sz w:val="22"/>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Char">
    <w:name w:val="Char"/>
    <w:basedOn w:val="Normal"/>
    <w:rsid w:val="0014024D"/>
    <w:pPr>
      <w:widowControl w:val="0"/>
      <w:bidi w:val="0"/>
      <w:spacing w:before="0" w:line="240" w:lineRule="auto"/>
    </w:pPr>
    <w:rPr>
      <w:rFonts w:ascii="Tahoma" w:eastAsia="SimSun" w:hAnsi="Tahoma" w:cs="Times New Roman"/>
      <w:kern w:val="2"/>
      <w:sz w:val="24"/>
      <w:szCs w:val="20"/>
      <w:lang w:eastAsia="zh-CN"/>
    </w:rPr>
  </w:style>
  <w:style w:type="paragraph" w:styleId="FootnoteText">
    <w:name w:val="footnote text"/>
    <w:basedOn w:val="Normal"/>
    <w:semiHidden/>
    <w:rsid w:val="00540C7B"/>
    <w:rPr>
      <w:sz w:val="20"/>
      <w:szCs w:val="20"/>
    </w:rPr>
  </w:style>
  <w:style w:type="character" w:styleId="FootnoteReference">
    <w:name w:val="footnote reference"/>
    <w:rsid w:val="00540C7B"/>
    <w:rPr>
      <w:rFonts w:ascii="Times New Roman" w:hAnsi="Times New Roman" w:cs="Times New Roman"/>
      <w:position w:val="0"/>
      <w:sz w:val="22"/>
      <w:szCs w:val="22"/>
      <w:vertAlign w:val="superscript"/>
    </w:rPr>
  </w:style>
  <w:style w:type="paragraph" w:customStyle="1" w:styleId="Annextitle">
    <w:name w:val="Annex_title"/>
    <w:basedOn w:val="Normal"/>
    <w:next w:val="Normal"/>
    <w:rsid w:val="00540C7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table" w:styleId="TableGrid">
    <w:name w:val="Table Grid"/>
    <w:basedOn w:val="TableNormal"/>
    <w:rsid w:val="00540C7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40C7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0A0D4B"/>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table" w:customStyle="1" w:styleId="TableGrid2">
    <w:name w:val="Table Grid2"/>
    <w:basedOn w:val="TableNormal"/>
    <w:next w:val="TableGrid"/>
    <w:rsid w:val="000A0D4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C478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AC478E"/>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styleId="Index1">
    <w:name w:val="index 1"/>
    <w:basedOn w:val="Normal"/>
    <w:next w:val="Normal"/>
    <w:semiHidden/>
    <w:rsid w:val="00AC478E"/>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table" w:customStyle="1" w:styleId="TableGrid4">
    <w:name w:val="Table Grid4"/>
    <w:basedOn w:val="TableNormal"/>
    <w:next w:val="TableGrid"/>
    <w:rsid w:val="00AC478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semiHidden/>
    <w:rsid w:val="00AC478E"/>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customStyle="1" w:styleId="itu">
    <w:name w:val="itu"/>
    <w:basedOn w:val="Normal"/>
    <w:rsid w:val="00AC478E"/>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enumlev1">
    <w:name w:val="enumlev 1"/>
    <w:basedOn w:val="Normal"/>
    <w:rsid w:val="00EC6B9F"/>
    <w:pPr>
      <w:spacing w:before="80"/>
      <w:ind w:left="794" w:hanging="794"/>
    </w:pPr>
    <w:rPr>
      <w:lang w:bidi="ar-EG"/>
    </w:rPr>
  </w:style>
  <w:style w:type="character" w:styleId="FollowedHyperlink">
    <w:name w:val="FollowedHyperlink"/>
    <w:rsid w:val="00783D60"/>
    <w:rPr>
      <w:color w:val="606420"/>
      <w:u w:val="single"/>
    </w:rPr>
  </w:style>
  <w:style w:type="paragraph" w:customStyle="1" w:styleId="Tabletext">
    <w:name w:val="Table_text"/>
    <w:basedOn w:val="Normal"/>
    <w:qFormat/>
    <w:rsid w:val="00B978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FirstFooter">
    <w:name w:val="FirstFooter"/>
    <w:basedOn w:val="Footer"/>
    <w:rsid w:val="0098789C"/>
    <w:pPr>
      <w:tabs>
        <w:tab w:val="clear" w:pos="4703"/>
        <w:tab w:val="clear" w:pos="9406"/>
      </w:tabs>
      <w:overflowPunct w:val="0"/>
      <w:autoSpaceDE w:val="0"/>
      <w:autoSpaceDN w:val="0"/>
      <w:bidi w:val="0"/>
      <w:adjustRightInd w:val="0"/>
      <w:spacing w:before="40" w:line="240" w:lineRule="auto"/>
      <w:jc w:val="left"/>
      <w:textAlignment w:val="baseline"/>
    </w:pPr>
    <w:rPr>
      <w:rFonts w:cs="Times New Roman"/>
      <w:sz w:val="18"/>
      <w:szCs w:val="20"/>
      <w:lang w:val="en-GB"/>
    </w:rPr>
  </w:style>
  <w:style w:type="table" w:customStyle="1" w:styleId="TableGrid5">
    <w:name w:val="Table Grid5"/>
    <w:basedOn w:val="TableNormal"/>
    <w:next w:val="TableGrid"/>
    <w:rsid w:val="0098789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561B1"/>
    <w:rPr>
      <w:rFonts w:cs="Traditional Arabic"/>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D160CF"/>
    <w:pPr>
      <w:keepNext/>
      <w:spacing w:before="240" w:after="60"/>
      <w:outlineLvl w:val="0"/>
    </w:pPr>
    <w:rPr>
      <w:rFonts w:ascii="Times New Roman Bold" w:hAnsi="Times New Roman Bold"/>
      <w:b/>
      <w:bCs/>
      <w:kern w:val="32"/>
      <w:sz w:val="24"/>
      <w:szCs w:val="32"/>
    </w:rPr>
  </w:style>
  <w:style w:type="paragraph" w:styleId="Heading2">
    <w:name w:val="heading 2"/>
    <w:basedOn w:val="Heading1"/>
    <w:next w:val="Normal"/>
    <w:qFormat/>
    <w:rsid w:val="0075070A"/>
    <w:pPr>
      <w:keepLines/>
      <w:tabs>
        <w:tab w:val="left" w:pos="794"/>
        <w:tab w:val="left" w:pos="2127"/>
        <w:tab w:val="left" w:pos="2410"/>
        <w:tab w:val="left" w:pos="2921"/>
        <w:tab w:val="left" w:pos="3261"/>
      </w:tabs>
      <w:overflowPunct w:val="0"/>
      <w:autoSpaceDE w:val="0"/>
      <w:autoSpaceDN w:val="0"/>
      <w:bidi w:val="0"/>
      <w:adjustRightInd w:val="0"/>
      <w:spacing w:before="160" w:after="0"/>
      <w:ind w:left="794" w:hanging="794"/>
      <w:jc w:val="left"/>
      <w:textAlignment w:val="baseline"/>
      <w:outlineLvl w:val="1"/>
    </w:pPr>
    <w:rPr>
      <w:kern w:val="0"/>
      <w:sz w:val="22"/>
      <w:szCs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customStyle="1" w:styleId="Char">
    <w:name w:val="Char"/>
    <w:basedOn w:val="Normal"/>
    <w:rsid w:val="0014024D"/>
    <w:pPr>
      <w:widowControl w:val="0"/>
      <w:bidi w:val="0"/>
      <w:spacing w:before="0" w:line="240" w:lineRule="auto"/>
    </w:pPr>
    <w:rPr>
      <w:rFonts w:ascii="Tahoma" w:eastAsia="SimSun" w:hAnsi="Tahoma" w:cs="Times New Roman"/>
      <w:kern w:val="2"/>
      <w:sz w:val="24"/>
      <w:szCs w:val="20"/>
      <w:lang w:eastAsia="zh-CN"/>
    </w:rPr>
  </w:style>
  <w:style w:type="paragraph" w:styleId="FootnoteText">
    <w:name w:val="footnote text"/>
    <w:basedOn w:val="Normal"/>
    <w:semiHidden/>
    <w:rsid w:val="00540C7B"/>
    <w:rPr>
      <w:sz w:val="20"/>
      <w:szCs w:val="20"/>
    </w:rPr>
  </w:style>
  <w:style w:type="character" w:styleId="FootnoteReference">
    <w:name w:val="footnote reference"/>
    <w:rsid w:val="00540C7B"/>
    <w:rPr>
      <w:rFonts w:ascii="Times New Roman" w:hAnsi="Times New Roman" w:cs="Times New Roman"/>
      <w:position w:val="0"/>
      <w:sz w:val="22"/>
      <w:szCs w:val="22"/>
      <w:vertAlign w:val="superscript"/>
    </w:rPr>
  </w:style>
  <w:style w:type="paragraph" w:customStyle="1" w:styleId="Annextitle">
    <w:name w:val="Annex_title"/>
    <w:basedOn w:val="Normal"/>
    <w:next w:val="Normal"/>
    <w:rsid w:val="00540C7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table" w:styleId="TableGrid">
    <w:name w:val="Table Grid"/>
    <w:basedOn w:val="TableNormal"/>
    <w:rsid w:val="00540C7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40C7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0A0D4B"/>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table" w:customStyle="1" w:styleId="TableGrid2">
    <w:name w:val="Table Grid2"/>
    <w:basedOn w:val="TableNormal"/>
    <w:next w:val="TableGrid"/>
    <w:rsid w:val="000A0D4B"/>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C478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AC478E"/>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styleId="Index1">
    <w:name w:val="index 1"/>
    <w:basedOn w:val="Normal"/>
    <w:next w:val="Normal"/>
    <w:semiHidden/>
    <w:rsid w:val="00AC478E"/>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 w:type="table" w:customStyle="1" w:styleId="TableGrid4">
    <w:name w:val="Table Grid4"/>
    <w:basedOn w:val="TableNormal"/>
    <w:next w:val="TableGrid"/>
    <w:rsid w:val="00AC478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semiHidden/>
    <w:rsid w:val="00AC478E"/>
    <w:pPr>
      <w:tabs>
        <w:tab w:val="left" w:pos="794"/>
        <w:tab w:val="left" w:leader="dot" w:pos="8789"/>
        <w:tab w:val="right" w:pos="9639"/>
      </w:tabs>
      <w:overflowPunct w:val="0"/>
      <w:autoSpaceDE w:val="0"/>
      <w:autoSpaceDN w:val="0"/>
      <w:bidi w:val="0"/>
      <w:adjustRightInd w:val="0"/>
      <w:spacing w:before="200" w:line="240" w:lineRule="auto"/>
      <w:ind w:left="794" w:hanging="794"/>
      <w:jc w:val="left"/>
      <w:textAlignment w:val="baseline"/>
    </w:pPr>
    <w:rPr>
      <w:rFonts w:cs="Times New Roman"/>
      <w:sz w:val="24"/>
      <w:szCs w:val="20"/>
      <w:lang w:val="en-GB"/>
    </w:rPr>
  </w:style>
  <w:style w:type="paragraph" w:customStyle="1" w:styleId="itu">
    <w:name w:val="itu"/>
    <w:basedOn w:val="Normal"/>
    <w:rsid w:val="00AC478E"/>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enumlev1">
    <w:name w:val="enumlev 1"/>
    <w:basedOn w:val="Normal"/>
    <w:rsid w:val="00EC6B9F"/>
    <w:pPr>
      <w:spacing w:before="80"/>
      <w:ind w:left="794" w:hanging="794"/>
    </w:pPr>
    <w:rPr>
      <w:lang w:bidi="ar-EG"/>
    </w:rPr>
  </w:style>
  <w:style w:type="character" w:styleId="FollowedHyperlink">
    <w:name w:val="FollowedHyperlink"/>
    <w:rsid w:val="00783D60"/>
    <w:rPr>
      <w:color w:val="606420"/>
      <w:u w:val="single"/>
    </w:rPr>
  </w:style>
  <w:style w:type="paragraph" w:customStyle="1" w:styleId="Tabletext">
    <w:name w:val="Table_text"/>
    <w:basedOn w:val="Normal"/>
    <w:qFormat/>
    <w:rsid w:val="00B9780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FirstFooter">
    <w:name w:val="FirstFooter"/>
    <w:basedOn w:val="Footer"/>
    <w:rsid w:val="0098789C"/>
    <w:pPr>
      <w:tabs>
        <w:tab w:val="clear" w:pos="4703"/>
        <w:tab w:val="clear" w:pos="9406"/>
      </w:tabs>
      <w:overflowPunct w:val="0"/>
      <w:autoSpaceDE w:val="0"/>
      <w:autoSpaceDN w:val="0"/>
      <w:bidi w:val="0"/>
      <w:adjustRightInd w:val="0"/>
      <w:spacing w:before="40" w:line="240" w:lineRule="auto"/>
      <w:jc w:val="left"/>
      <w:textAlignment w:val="baseline"/>
    </w:pPr>
    <w:rPr>
      <w:rFonts w:cs="Times New Roman"/>
      <w:sz w:val="18"/>
      <w:szCs w:val="20"/>
      <w:lang w:val="en-GB"/>
    </w:rPr>
  </w:style>
  <w:style w:type="table" w:customStyle="1" w:styleId="TableGrid5">
    <w:name w:val="Table Grid5"/>
    <w:basedOn w:val="TableNormal"/>
    <w:next w:val="TableGrid"/>
    <w:rsid w:val="0098789C"/>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561B1"/>
    <w:rPr>
      <w:rFonts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T-REG-LIV.1-2012" TargetMode="External"/><Relationship Id="rId18" Type="http://schemas.openxmlformats.org/officeDocument/2006/relationships/hyperlink" Target="http://ifa.itu.int/t/2013/sgxx" TargetMode="External"/><Relationship Id="rId26" Type="http://schemas.openxmlformats.org/officeDocument/2006/relationships/image" Target="media/image2.png"/><Relationship Id="rId39" Type="http://schemas.openxmlformats.org/officeDocument/2006/relationships/hyperlink" Target="http://www.itu.int/en/ITU-T/info/Pages/circulars.aspx" TargetMode="External"/><Relationship Id="rId3" Type="http://schemas.microsoft.com/office/2007/relationships/stylesWithEffects" Target="stylesWithEffects.xml"/><Relationship Id="rId21" Type="http://schemas.openxmlformats.org/officeDocument/2006/relationships/hyperlink" Target="http://www.itu.int/net/ITU-T/ddp/"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hyperlink" Target="http://www.itu.int/en/ITU-T/info/Pages/circulars.aspx" TargetMode="External"/><Relationship Id="rId7" Type="http://schemas.openxmlformats.org/officeDocument/2006/relationships/endnotes" Target="endnotes.xml"/><Relationship Id="rId12" Type="http://schemas.openxmlformats.org/officeDocument/2006/relationships/hyperlink" Target="http://www.itu.int/ITU-T/publications/recs.html" TargetMode="External"/><Relationship Id="rId17" Type="http://schemas.openxmlformats.org/officeDocument/2006/relationships/hyperlink" Target="http://www.itu.int/online/mm/scripts/notify" TargetMode="External"/><Relationship Id="rId25" Type="http://schemas.openxmlformats.org/officeDocument/2006/relationships/hyperlink" Target="http://itu.int/ITU-T/onlineforms/"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tu.int/ITU-T" TargetMode="External"/><Relationship Id="rId20" Type="http://schemas.openxmlformats.org/officeDocument/2006/relationships/hyperlink" Target="http://www.itu.int/ITU-T/edh" TargetMode="External"/><Relationship Id="rId29" Type="http://schemas.openxmlformats.org/officeDocument/2006/relationships/hyperlink" Target="http://www.itu.int/TIE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T-RES/e" TargetMode="External"/><Relationship Id="rId24" Type="http://schemas.openxmlformats.org/officeDocument/2006/relationships/hyperlink" Target="http://www.itu.int/ITU-T/aapinfo/" TargetMode="External"/><Relationship Id="rId32" Type="http://schemas.openxmlformats.org/officeDocument/2006/relationships/hyperlink" Target="http://www.itu.int/en/ITU-T/info/Pages/circulars.aspx" TargetMode="External"/><Relationship Id="rId37" Type="http://schemas.openxmlformats.org/officeDocument/2006/relationships/header" Target="header2.xml"/><Relationship Id="rId40" Type="http://schemas.openxmlformats.org/officeDocument/2006/relationships/header" Target="header4.xml"/><Relationship Id="rId45" Type="http://schemas.openxmlformats.org/officeDocument/2006/relationships/hyperlink" Target="mailto:aap@southel.com"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mailto:tsbdoc@itu.int" TargetMode="External"/><Relationship Id="rId28" Type="http://schemas.openxmlformats.org/officeDocument/2006/relationships/hyperlink" Target="http://www.itu.int/ITU-T/info/rss.html" TargetMode="External"/><Relationship Id="rId36" Type="http://schemas.openxmlformats.org/officeDocument/2006/relationships/hyperlink" Target="http://www.itu.int/en/ITU-T/info/Pages/circulars.aspx" TargetMode="External"/><Relationship Id="rId49" Type="http://schemas.openxmlformats.org/officeDocument/2006/relationships/theme" Target="theme/theme1.xml"/><Relationship Id="rId10" Type="http://schemas.openxmlformats.org/officeDocument/2006/relationships/hyperlink" Target="http://www.itu.int/ITU-T/" TargetMode="External"/><Relationship Id="rId19" Type="http://schemas.openxmlformats.org/officeDocument/2006/relationships/hyperlink" Target="http://www.itu.int/TU-T/edh/faqs-email.html" TargetMode="External"/><Relationship Id="rId31" Type="http://schemas.openxmlformats.org/officeDocument/2006/relationships/hyperlink" Target="http://www.itu.int/en/ITU-T/inr/Pages/default.aspx" TargetMode="External"/><Relationship Id="rId44" Type="http://schemas.openxmlformats.org/officeDocument/2006/relationships/hyperlink" Target="http://www.itu.int/en/ITU-T/info/Pages/circulars.aspx" TargetMode="External"/><Relationship Id="rId4" Type="http://schemas.openxmlformats.org/officeDocument/2006/relationships/settings" Target="settings.xml"/><Relationship Id="rId9" Type="http://schemas.openxmlformats.org/officeDocument/2006/relationships/hyperlink" Target="mailto:tsbdoc@itu.int" TargetMode="External"/><Relationship Id="rId14" Type="http://schemas.openxmlformats.org/officeDocument/2006/relationships/hyperlink" Target="http://www.itu.int/en/ITU-T/info/Pages/circulars.aspx" TargetMode="External"/><Relationship Id="rId22" Type="http://schemas.openxmlformats.org/officeDocument/2006/relationships/hyperlink" Target="http://www.itu.int/en/ITU-T/info/Pages/circulars.aspx" TargetMode="External"/><Relationship Id="rId27" Type="http://schemas.openxmlformats.org/officeDocument/2006/relationships/hyperlink" Target="http://www.itu.int/ITU-T/aap/AAPStatusBySG.aspx?sgID=0" TargetMode="External"/><Relationship Id="rId30" Type="http://schemas.openxmlformats.org/officeDocument/2006/relationships/hyperlink" Target="mailto:aap@southel.com" TargetMode="External"/><Relationship Id="rId35" Type="http://schemas.openxmlformats.org/officeDocument/2006/relationships/footer" Target="footer2.xm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z\Application%20Data\Microsoft\Templates\POOL%20A%20-%20ITU\PA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BE1F-AF1D-49F4-B35A-0115ED51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Template>
  <TotalTime>0</TotalTime>
  <Pages>19</Pages>
  <Words>4191</Words>
  <Characters>23893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28028</CharactersWithSpaces>
  <SharedDoc>false</SharedDoc>
  <HLinks>
    <vt:vector size="162" baseType="variant">
      <vt:variant>
        <vt:i4>1310735</vt:i4>
      </vt:variant>
      <vt:variant>
        <vt:i4>75</vt:i4>
      </vt:variant>
      <vt:variant>
        <vt:i4>0</vt:i4>
      </vt:variant>
      <vt:variant>
        <vt:i4>5</vt:i4>
      </vt:variant>
      <vt:variant>
        <vt:lpwstr>http://www.itu.int/en/ITU-T/info/Pages/circulars.aspx</vt:lpwstr>
      </vt:variant>
      <vt:variant>
        <vt:lpwstr/>
      </vt:variant>
      <vt:variant>
        <vt:i4>8323156</vt:i4>
      </vt:variant>
      <vt:variant>
        <vt:i4>72</vt:i4>
      </vt:variant>
      <vt:variant>
        <vt:i4>0</vt:i4>
      </vt:variant>
      <vt:variant>
        <vt:i4>5</vt:i4>
      </vt:variant>
      <vt:variant>
        <vt:lpwstr>mailto:aap@southel.com</vt:lpwstr>
      </vt:variant>
      <vt:variant>
        <vt:lpwstr/>
      </vt:variant>
      <vt:variant>
        <vt:i4>1310735</vt:i4>
      </vt:variant>
      <vt:variant>
        <vt:i4>69</vt:i4>
      </vt:variant>
      <vt:variant>
        <vt:i4>0</vt:i4>
      </vt:variant>
      <vt:variant>
        <vt:i4>5</vt:i4>
      </vt:variant>
      <vt:variant>
        <vt:lpwstr>http://www.itu.int/en/ITU-T/info/Pages/circulars.aspx</vt:lpwstr>
      </vt:variant>
      <vt:variant>
        <vt:lpwstr/>
      </vt:variant>
      <vt:variant>
        <vt:i4>1310735</vt:i4>
      </vt:variant>
      <vt:variant>
        <vt:i4>66</vt:i4>
      </vt:variant>
      <vt:variant>
        <vt:i4>0</vt:i4>
      </vt:variant>
      <vt:variant>
        <vt:i4>5</vt:i4>
      </vt:variant>
      <vt:variant>
        <vt:lpwstr>http://www.itu.int/en/ITU-T/info/Pages/circulars.aspx</vt:lpwstr>
      </vt:variant>
      <vt:variant>
        <vt:lpwstr/>
      </vt:variant>
      <vt:variant>
        <vt:i4>1310735</vt:i4>
      </vt:variant>
      <vt:variant>
        <vt:i4>63</vt:i4>
      </vt:variant>
      <vt:variant>
        <vt:i4>0</vt:i4>
      </vt:variant>
      <vt:variant>
        <vt:i4>5</vt:i4>
      </vt:variant>
      <vt:variant>
        <vt:lpwstr>http://www.itu.int/en/ITU-T/info/Pages/circulars.aspx</vt:lpwstr>
      </vt:variant>
      <vt:variant>
        <vt:lpwstr/>
      </vt:variant>
      <vt:variant>
        <vt:i4>1310735</vt:i4>
      </vt:variant>
      <vt:variant>
        <vt:i4>60</vt:i4>
      </vt:variant>
      <vt:variant>
        <vt:i4>0</vt:i4>
      </vt:variant>
      <vt:variant>
        <vt:i4>5</vt:i4>
      </vt:variant>
      <vt:variant>
        <vt:lpwstr>http://www.itu.int/en/ITU-T/info/Pages/circulars.aspx</vt:lpwstr>
      </vt:variant>
      <vt:variant>
        <vt:lpwstr/>
      </vt:variant>
      <vt:variant>
        <vt:i4>8323156</vt:i4>
      </vt:variant>
      <vt:variant>
        <vt:i4>57</vt:i4>
      </vt:variant>
      <vt:variant>
        <vt:i4>0</vt:i4>
      </vt:variant>
      <vt:variant>
        <vt:i4>5</vt:i4>
      </vt:variant>
      <vt:variant>
        <vt:lpwstr>mailto:aap@southel.com</vt:lpwstr>
      </vt:variant>
      <vt:variant>
        <vt:lpwstr/>
      </vt:variant>
      <vt:variant>
        <vt:i4>1310801</vt:i4>
      </vt:variant>
      <vt:variant>
        <vt:i4>54</vt:i4>
      </vt:variant>
      <vt:variant>
        <vt:i4>0</vt:i4>
      </vt:variant>
      <vt:variant>
        <vt:i4>5</vt:i4>
      </vt:variant>
      <vt:variant>
        <vt:lpwstr>http://www.itu.int/TIES/</vt:lpwstr>
      </vt:variant>
      <vt:variant>
        <vt:lpwstr/>
      </vt:variant>
      <vt:variant>
        <vt:i4>2555960</vt:i4>
      </vt:variant>
      <vt:variant>
        <vt:i4>51</vt:i4>
      </vt:variant>
      <vt:variant>
        <vt:i4>0</vt:i4>
      </vt:variant>
      <vt:variant>
        <vt:i4>5</vt:i4>
      </vt:variant>
      <vt:variant>
        <vt:lpwstr>http://www.itu.int/ITU-T/info/rss.html</vt:lpwstr>
      </vt:variant>
      <vt:variant>
        <vt:lpwstr/>
      </vt:variant>
      <vt:variant>
        <vt:i4>3276885</vt:i4>
      </vt:variant>
      <vt:variant>
        <vt:i4>48</vt:i4>
      </vt:variant>
      <vt:variant>
        <vt:i4>0</vt:i4>
      </vt:variant>
      <vt:variant>
        <vt:i4>5</vt:i4>
      </vt:variant>
      <vt:variant>
        <vt:lpwstr>http://www.itu.int/ITU_x001e_T/aap/AAPStatusBySG.aspx?sgID=0</vt:lpwstr>
      </vt:variant>
      <vt:variant>
        <vt:lpwstr/>
      </vt:variant>
      <vt:variant>
        <vt:i4>4718685</vt:i4>
      </vt:variant>
      <vt:variant>
        <vt:i4>45</vt:i4>
      </vt:variant>
      <vt:variant>
        <vt:i4>0</vt:i4>
      </vt:variant>
      <vt:variant>
        <vt:i4>5</vt:i4>
      </vt:variant>
      <vt:variant>
        <vt:lpwstr>http://www.itu.int/ITU-T/onlineforms/</vt:lpwstr>
      </vt:variant>
      <vt:variant>
        <vt:lpwstr/>
      </vt:variant>
      <vt:variant>
        <vt:i4>5374035</vt:i4>
      </vt:variant>
      <vt:variant>
        <vt:i4>42</vt:i4>
      </vt:variant>
      <vt:variant>
        <vt:i4>0</vt:i4>
      </vt:variant>
      <vt:variant>
        <vt:i4>5</vt:i4>
      </vt:variant>
      <vt:variant>
        <vt:lpwstr>http://www.itu.int/ITU-T/aapinfo/</vt:lpwstr>
      </vt:variant>
      <vt:variant>
        <vt:lpwstr/>
      </vt:variant>
      <vt:variant>
        <vt:i4>7274571</vt:i4>
      </vt:variant>
      <vt:variant>
        <vt:i4>39</vt:i4>
      </vt:variant>
      <vt:variant>
        <vt:i4>0</vt:i4>
      </vt:variant>
      <vt:variant>
        <vt:i4>5</vt:i4>
      </vt:variant>
      <vt:variant>
        <vt:lpwstr>mailto:tsbdoc@itu.int</vt:lpwstr>
      </vt:variant>
      <vt:variant>
        <vt:lpwstr/>
      </vt:variant>
      <vt:variant>
        <vt:i4>4718685</vt:i4>
      </vt:variant>
      <vt:variant>
        <vt:i4>36</vt:i4>
      </vt:variant>
      <vt:variant>
        <vt:i4>0</vt:i4>
      </vt:variant>
      <vt:variant>
        <vt:i4>5</vt:i4>
      </vt:variant>
      <vt:variant>
        <vt:lpwstr>http://www.itu.int/ITU-T/onlineforms</vt:lpwstr>
      </vt:variant>
      <vt:variant>
        <vt:lpwstr/>
      </vt:variant>
      <vt:variant>
        <vt:i4>4980755</vt:i4>
      </vt:variant>
      <vt:variant>
        <vt:i4>33</vt:i4>
      </vt:variant>
      <vt:variant>
        <vt:i4>0</vt:i4>
      </vt:variant>
      <vt:variant>
        <vt:i4>5</vt:i4>
      </vt:variant>
      <vt:variant>
        <vt:lpwstr>http://www.itu.int/net/ITU-T/ddp/</vt:lpwstr>
      </vt:variant>
      <vt:variant>
        <vt:lpwstr/>
      </vt:variant>
      <vt:variant>
        <vt:i4>5177433</vt:i4>
      </vt:variant>
      <vt:variant>
        <vt:i4>30</vt:i4>
      </vt:variant>
      <vt:variant>
        <vt:i4>0</vt:i4>
      </vt:variant>
      <vt:variant>
        <vt:i4>5</vt:i4>
      </vt:variant>
      <vt:variant>
        <vt:lpwstr>http://www.itu.int/ITU-T/edh</vt:lpwstr>
      </vt:variant>
      <vt:variant>
        <vt:lpwstr/>
      </vt:variant>
      <vt:variant>
        <vt:i4>4653065</vt:i4>
      </vt:variant>
      <vt:variant>
        <vt:i4>27</vt:i4>
      </vt:variant>
      <vt:variant>
        <vt:i4>0</vt:i4>
      </vt:variant>
      <vt:variant>
        <vt:i4>5</vt:i4>
      </vt:variant>
      <vt:variant>
        <vt:lpwstr>http://www.itu.int/ITU-T/edh/faqs-email.html</vt:lpwstr>
      </vt:variant>
      <vt:variant>
        <vt:lpwstr/>
      </vt:variant>
      <vt:variant>
        <vt:i4>6553719</vt:i4>
      </vt:variant>
      <vt:variant>
        <vt:i4>24</vt:i4>
      </vt:variant>
      <vt:variant>
        <vt:i4>0</vt:i4>
      </vt:variant>
      <vt:variant>
        <vt:i4>5</vt:i4>
      </vt:variant>
      <vt:variant>
        <vt:lpwstr>http://ifa.itu.int/t/2009/sgxx</vt:lpwstr>
      </vt:variant>
      <vt:variant>
        <vt:lpwstr/>
      </vt:variant>
      <vt:variant>
        <vt:i4>6553636</vt:i4>
      </vt:variant>
      <vt:variant>
        <vt:i4>21</vt:i4>
      </vt:variant>
      <vt:variant>
        <vt:i4>0</vt:i4>
      </vt:variant>
      <vt:variant>
        <vt:i4>5</vt:i4>
      </vt:variant>
      <vt:variant>
        <vt:lpwstr>http://www.itu.int/tiesutils/asp/notify.asp</vt:lpwstr>
      </vt:variant>
      <vt:variant>
        <vt:lpwstr/>
      </vt:variant>
      <vt:variant>
        <vt:i4>3276908</vt:i4>
      </vt:variant>
      <vt:variant>
        <vt:i4>18</vt:i4>
      </vt:variant>
      <vt:variant>
        <vt:i4>0</vt:i4>
      </vt:variant>
      <vt:variant>
        <vt:i4>5</vt:i4>
      </vt:variant>
      <vt:variant>
        <vt:lpwstr>http://www.itu.int/ITU-T/index.html</vt:lpwstr>
      </vt:variant>
      <vt:variant>
        <vt:lpwstr/>
      </vt:variant>
      <vt:variant>
        <vt:i4>3866658</vt:i4>
      </vt:variant>
      <vt:variant>
        <vt:i4>15</vt:i4>
      </vt:variant>
      <vt:variant>
        <vt:i4>0</vt:i4>
      </vt:variant>
      <vt:variant>
        <vt:i4>5</vt:i4>
      </vt:variant>
      <vt:variant>
        <vt:lpwstr>http://www.itu.int/TIES</vt:lpwstr>
      </vt:variant>
      <vt:variant>
        <vt:lpwstr/>
      </vt:variant>
      <vt:variant>
        <vt:i4>4718685</vt:i4>
      </vt:variant>
      <vt:variant>
        <vt:i4>12</vt:i4>
      </vt:variant>
      <vt:variant>
        <vt:i4>0</vt:i4>
      </vt:variant>
      <vt:variant>
        <vt:i4>5</vt:i4>
      </vt:variant>
      <vt:variant>
        <vt:lpwstr>http://www.itu.int/ITU-T/onlineforms</vt:lpwstr>
      </vt:variant>
      <vt:variant>
        <vt:lpwstr/>
      </vt:variant>
      <vt:variant>
        <vt:i4>6488164</vt:i4>
      </vt:variant>
      <vt:variant>
        <vt:i4>9</vt:i4>
      </vt:variant>
      <vt:variant>
        <vt:i4>0</vt:i4>
      </vt:variant>
      <vt:variant>
        <vt:i4>5</vt:i4>
      </vt:variant>
      <vt:variant>
        <vt:lpwstr>http://www.itu.int/ITU-T/publications/recs.html</vt:lpwstr>
      </vt:variant>
      <vt:variant>
        <vt:lpwstr/>
      </vt:variant>
      <vt:variant>
        <vt:i4>7340071</vt:i4>
      </vt:variant>
      <vt:variant>
        <vt:i4>6</vt:i4>
      </vt:variant>
      <vt:variant>
        <vt:i4>0</vt:i4>
      </vt:variant>
      <vt:variant>
        <vt:i4>5</vt:i4>
      </vt:variant>
      <vt:variant>
        <vt:lpwstr>http://www.itu.int/publ/T-RES/e</vt:lpwstr>
      </vt:variant>
      <vt:variant>
        <vt:lpwstr/>
      </vt:variant>
      <vt:variant>
        <vt:i4>4325394</vt:i4>
      </vt:variant>
      <vt:variant>
        <vt:i4>3</vt:i4>
      </vt:variant>
      <vt:variant>
        <vt:i4>0</vt:i4>
      </vt:variant>
      <vt:variant>
        <vt:i4>5</vt:i4>
      </vt:variant>
      <vt:variant>
        <vt:lpwstr>http://www.itu.int/ITU-T/</vt:lpwstr>
      </vt:variant>
      <vt:variant>
        <vt:lpwstr/>
      </vt:variant>
      <vt:variant>
        <vt:i4>7274571</vt:i4>
      </vt:variant>
      <vt:variant>
        <vt:i4>0</vt:i4>
      </vt:variant>
      <vt:variant>
        <vt:i4>0</vt:i4>
      </vt:variant>
      <vt:variant>
        <vt:i4>5</vt:i4>
      </vt:variant>
      <vt:variant>
        <vt:lpwstr>mailto:tsbdoc@itu.int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2013-05-09T12:47:00Z</cp:lastPrinted>
  <dcterms:created xsi:type="dcterms:W3CDTF">2013-05-09T12:47:00Z</dcterms:created>
  <dcterms:modified xsi:type="dcterms:W3CDTF">2013-05-09T12:47:00Z</dcterms:modified>
</cp:coreProperties>
</file>