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2E3307" w:rsidTr="00303D62">
        <w:trPr>
          <w:cantSplit/>
        </w:trPr>
        <w:tc>
          <w:tcPr>
            <w:tcW w:w="6426" w:type="dxa"/>
            <w:vAlign w:val="center"/>
          </w:tcPr>
          <w:p w:rsidR="00C34772" w:rsidRPr="002E330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2E330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2E3307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2E330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2E330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9B6D450" wp14:editId="25FBEC49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2E3307" w:rsidTr="00ED5467">
        <w:trPr>
          <w:cantSplit/>
          <w:trHeight w:val="80"/>
        </w:trPr>
        <w:tc>
          <w:tcPr>
            <w:tcW w:w="6426" w:type="dxa"/>
            <w:vAlign w:val="center"/>
          </w:tcPr>
          <w:p w:rsidR="00C34772" w:rsidRPr="002E330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2E330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995A8B" w:rsidRDefault="00995A8B" w:rsidP="00ED546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A7718B" w:rsidRPr="00ED5467" w:rsidRDefault="00C34772" w:rsidP="00D83B3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  <w:lang w:val="es-ES"/>
        </w:rPr>
      </w:pPr>
      <w:r w:rsidRPr="002E3307">
        <w:rPr>
          <w:lang w:val="es-ES"/>
        </w:rPr>
        <w:tab/>
      </w:r>
      <w:r w:rsidRPr="00ED5467">
        <w:rPr>
          <w:rFonts w:asciiTheme="minorHAnsi" w:hAnsiTheme="minorHAnsi"/>
          <w:szCs w:val="24"/>
          <w:lang w:val="es-ES"/>
        </w:rPr>
        <w:t xml:space="preserve">Ginebra, </w:t>
      </w:r>
      <w:r w:rsidR="00D83B35" w:rsidRPr="00ED5467">
        <w:rPr>
          <w:rFonts w:asciiTheme="minorHAnsi" w:hAnsiTheme="minorHAnsi"/>
          <w:szCs w:val="24"/>
          <w:lang w:val="es-ES"/>
        </w:rPr>
        <w:t>8</w:t>
      </w:r>
      <w:r w:rsidR="00FE5069" w:rsidRPr="00ED5467">
        <w:rPr>
          <w:rFonts w:asciiTheme="minorHAnsi" w:hAnsiTheme="minorHAnsi"/>
          <w:szCs w:val="24"/>
          <w:lang w:val="es-ES"/>
        </w:rPr>
        <w:t xml:space="preserve"> de </w:t>
      </w:r>
      <w:r w:rsidR="00D83B35" w:rsidRPr="00ED5467">
        <w:rPr>
          <w:rFonts w:asciiTheme="minorHAnsi" w:hAnsiTheme="minorHAnsi"/>
          <w:szCs w:val="24"/>
          <w:lang w:val="es-ES"/>
        </w:rPr>
        <w:t>octubre</w:t>
      </w:r>
      <w:r w:rsidR="00FE5069" w:rsidRPr="00ED5467">
        <w:rPr>
          <w:rFonts w:asciiTheme="minorHAnsi" w:hAnsiTheme="minorHAnsi"/>
          <w:szCs w:val="24"/>
          <w:lang w:val="es-ES"/>
        </w:rPr>
        <w:t xml:space="preserve"> de 201</w:t>
      </w:r>
      <w:r w:rsidR="00544638" w:rsidRPr="00ED5467">
        <w:rPr>
          <w:rFonts w:asciiTheme="minorHAnsi" w:hAnsiTheme="minorHAnsi"/>
          <w:szCs w:val="24"/>
          <w:lang w:val="es-ES"/>
        </w:rPr>
        <w:t>4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ED5467" w:rsidTr="00303D62">
        <w:trPr>
          <w:cantSplit/>
          <w:trHeight w:val="340"/>
        </w:trPr>
        <w:tc>
          <w:tcPr>
            <w:tcW w:w="1084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Ref.:</w:t>
            </w:r>
          </w:p>
        </w:tc>
        <w:tc>
          <w:tcPr>
            <w:tcW w:w="3793" w:type="dxa"/>
          </w:tcPr>
          <w:p w:rsidR="00C34772" w:rsidRPr="00ED5467" w:rsidRDefault="00C34772" w:rsidP="00D83B3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u w:val="single"/>
                <w:lang w:val="es-ES"/>
              </w:rPr>
            </w:pPr>
            <w:r w:rsidRPr="00ED5467">
              <w:rPr>
                <w:rFonts w:asciiTheme="minorHAnsi" w:hAnsiTheme="minorHAnsi"/>
                <w:b/>
                <w:szCs w:val="24"/>
                <w:lang w:val="es-ES"/>
              </w:rPr>
              <w:t xml:space="preserve">Carta Colectiva TSB </w:t>
            </w:r>
            <w:r w:rsidR="00D83B35" w:rsidRPr="00ED5467">
              <w:rPr>
                <w:rFonts w:asciiTheme="minorHAnsi" w:hAnsiTheme="minorHAnsi"/>
                <w:b/>
                <w:szCs w:val="24"/>
                <w:lang w:val="es-ES"/>
              </w:rPr>
              <w:t>5</w:t>
            </w:r>
            <w:r w:rsidR="00FE5069" w:rsidRPr="00ED5467">
              <w:rPr>
                <w:rFonts w:asciiTheme="minorHAnsi" w:hAnsiTheme="minorHAnsi"/>
                <w:b/>
                <w:szCs w:val="24"/>
                <w:lang w:val="es-ES"/>
              </w:rPr>
              <w:t>/12</w:t>
            </w:r>
          </w:p>
          <w:p w:rsidR="00C34772" w:rsidRPr="00ED546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4762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s-ES"/>
              </w:rPr>
            </w:pPr>
          </w:p>
        </w:tc>
      </w:tr>
      <w:tr w:rsidR="00C34772" w:rsidRPr="00ED5467" w:rsidTr="00303D62">
        <w:trPr>
          <w:cantSplit/>
        </w:trPr>
        <w:tc>
          <w:tcPr>
            <w:tcW w:w="1084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 xml:space="preserve">+41 22 730 </w:t>
            </w:r>
            <w:r w:rsidR="00FE5069" w:rsidRPr="00ED5467">
              <w:rPr>
                <w:rFonts w:asciiTheme="minorHAnsi" w:hAnsiTheme="minorHAnsi"/>
                <w:szCs w:val="24"/>
                <w:lang w:val="es-ES"/>
              </w:rPr>
              <w:t>6356</w:t>
            </w:r>
          </w:p>
        </w:tc>
        <w:tc>
          <w:tcPr>
            <w:tcW w:w="4762" w:type="dxa"/>
          </w:tcPr>
          <w:p w:rsidR="00C34772" w:rsidRPr="00ED5467" w:rsidRDefault="00F8524F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A:</w:t>
            </w:r>
          </w:p>
        </w:tc>
      </w:tr>
      <w:tr w:rsidR="00C34772" w:rsidRPr="00ED5467" w:rsidTr="00303D62">
        <w:trPr>
          <w:cantSplit/>
        </w:trPr>
        <w:tc>
          <w:tcPr>
            <w:tcW w:w="1084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Fax:</w:t>
            </w:r>
          </w:p>
          <w:p w:rsidR="00C34772" w:rsidRPr="00ED54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+41 22 730 5853</w:t>
            </w:r>
          </w:p>
          <w:p w:rsidR="00C34772" w:rsidRPr="00ED5467" w:rsidRDefault="00ED5467" w:rsidP="00FE506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hyperlink r:id="rId9" w:history="1">
              <w:r w:rsidR="00FE5069" w:rsidRPr="00ED5467"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tsbsg12</w:t>
              </w:r>
              <w:r w:rsidR="00FE5069" w:rsidRPr="00ED5467"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@</w:t>
              </w:r>
              <w:r w:rsidR="00FE5069" w:rsidRPr="00ED5467">
                <w:rPr>
                  <w:rStyle w:val="Hyperlink"/>
                  <w:rFonts w:asciiTheme="minorHAnsi" w:hAnsiTheme="minorHAnsi"/>
                  <w:szCs w:val="24"/>
                  <w:lang w:val="es-ES"/>
                </w:rPr>
                <w:t>itu.int</w:t>
              </w:r>
            </w:hyperlink>
          </w:p>
        </w:tc>
        <w:tc>
          <w:tcPr>
            <w:tcW w:w="4762" w:type="dxa"/>
          </w:tcPr>
          <w:p w:rsidR="00F8524F" w:rsidRPr="00ED546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</w:t>
            </w:r>
            <w:r w:rsidRPr="00ED5467">
              <w:rPr>
                <w:rFonts w:asciiTheme="minorHAnsi" w:hAnsiTheme="minorHAnsi"/>
                <w:szCs w:val="24"/>
                <w:lang w:val="es-ES"/>
              </w:rPr>
              <w:tab/>
            </w:r>
            <w:r w:rsidR="00F8524F" w:rsidRPr="00ED5467">
              <w:rPr>
                <w:rFonts w:asciiTheme="minorHAnsi" w:hAnsiTheme="minorHAnsi"/>
                <w:szCs w:val="24"/>
                <w:lang w:val="es-ES"/>
              </w:rPr>
              <w:t xml:space="preserve">Las </w:t>
            </w:r>
            <w:r w:rsidR="00C34772" w:rsidRPr="00ED5467">
              <w:rPr>
                <w:rFonts w:asciiTheme="minorHAnsi" w:hAnsiTheme="minorHAnsi"/>
                <w:szCs w:val="24"/>
                <w:lang w:val="es-ES"/>
              </w:rPr>
              <w:t xml:space="preserve">Administraciones de los Estados </w:t>
            </w:r>
            <w:r w:rsidRPr="00ED5467">
              <w:rPr>
                <w:rFonts w:asciiTheme="minorHAnsi" w:hAnsiTheme="minorHAnsi"/>
                <w:szCs w:val="24"/>
                <w:lang w:val="es-ES"/>
              </w:rPr>
              <w:tab/>
            </w:r>
            <w:r w:rsidR="00BC519A" w:rsidRPr="00ED5467">
              <w:rPr>
                <w:rFonts w:asciiTheme="minorHAnsi" w:hAnsiTheme="minorHAnsi"/>
                <w:szCs w:val="24"/>
                <w:lang w:val="es-ES"/>
              </w:rPr>
              <w:t>Miembros de la Unión;</w:t>
            </w:r>
          </w:p>
          <w:p w:rsidR="00F8524F" w:rsidRPr="00ED5467" w:rsidRDefault="00D119EC" w:rsidP="00BC519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</w:t>
            </w:r>
            <w:r w:rsidRPr="00ED5467">
              <w:rPr>
                <w:rFonts w:asciiTheme="minorHAnsi" w:hAnsiTheme="minorHAnsi"/>
                <w:szCs w:val="24"/>
                <w:lang w:val="es-ES"/>
              </w:rPr>
              <w:tab/>
            </w:r>
            <w:r w:rsidR="00F8524F" w:rsidRPr="00ED5467">
              <w:rPr>
                <w:rFonts w:asciiTheme="minorHAnsi" w:hAnsiTheme="minorHAnsi"/>
                <w:szCs w:val="24"/>
                <w:lang w:val="es-ES"/>
              </w:rPr>
              <w:t>L</w:t>
            </w:r>
            <w:r w:rsidR="00BC519A" w:rsidRPr="00ED5467">
              <w:rPr>
                <w:rFonts w:asciiTheme="minorHAnsi" w:hAnsiTheme="minorHAnsi"/>
                <w:szCs w:val="24"/>
                <w:lang w:val="es-ES"/>
              </w:rPr>
              <w:t>os Miembros del Sector UIT</w:t>
            </w:r>
            <w:r w:rsidR="00BC519A" w:rsidRPr="00ED5467">
              <w:rPr>
                <w:rFonts w:asciiTheme="minorHAnsi" w:hAnsiTheme="minorHAnsi"/>
                <w:szCs w:val="24"/>
                <w:lang w:val="es-ES"/>
              </w:rPr>
              <w:noBreakHyphen/>
              <w:t>T;</w:t>
            </w:r>
          </w:p>
          <w:p w:rsidR="00F8524F" w:rsidRPr="00ED5467" w:rsidRDefault="00D119EC" w:rsidP="00FE506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</w:t>
            </w:r>
            <w:r w:rsidRPr="00ED5467">
              <w:rPr>
                <w:rFonts w:asciiTheme="minorHAnsi" w:hAnsiTheme="minorHAnsi"/>
                <w:szCs w:val="24"/>
                <w:lang w:val="es-ES"/>
              </w:rPr>
              <w:tab/>
            </w:r>
            <w:r w:rsidR="00F8524F" w:rsidRPr="00ED5467">
              <w:rPr>
                <w:rFonts w:asciiTheme="minorHAnsi" w:hAnsiTheme="minorHAnsi"/>
                <w:szCs w:val="24"/>
                <w:lang w:val="es-ES"/>
              </w:rPr>
              <w:t>L</w:t>
            </w:r>
            <w:r w:rsidR="00C34772" w:rsidRPr="00ED5467">
              <w:rPr>
                <w:rFonts w:asciiTheme="minorHAnsi" w:hAnsiTheme="minorHAnsi"/>
                <w:szCs w:val="24"/>
                <w:lang w:val="es-ES"/>
              </w:rPr>
              <w:t xml:space="preserve">os Asociados que participan en los </w:t>
            </w:r>
            <w:r w:rsidRPr="00ED5467">
              <w:rPr>
                <w:rFonts w:asciiTheme="minorHAnsi" w:hAnsiTheme="minorHAnsi"/>
                <w:szCs w:val="24"/>
                <w:lang w:val="es-ES"/>
              </w:rPr>
              <w:tab/>
            </w:r>
            <w:r w:rsidR="00C34772" w:rsidRPr="00ED5467">
              <w:rPr>
                <w:rFonts w:asciiTheme="minorHAnsi" w:hAnsiTheme="minorHAnsi"/>
                <w:szCs w:val="24"/>
                <w:lang w:val="es-ES"/>
              </w:rPr>
              <w:t xml:space="preserve">trabajos de la Comisión de Estudio </w:t>
            </w:r>
            <w:r w:rsidR="00FE5069" w:rsidRPr="00ED5467">
              <w:rPr>
                <w:rFonts w:asciiTheme="minorHAnsi" w:hAnsiTheme="minorHAnsi"/>
                <w:szCs w:val="24"/>
                <w:lang w:val="es-ES"/>
              </w:rPr>
              <w:t>12</w:t>
            </w:r>
            <w:r w:rsidR="003D4DFE" w:rsidRPr="00ED5467">
              <w:rPr>
                <w:rFonts w:asciiTheme="minorHAnsi" w:hAnsiTheme="minorHAnsi"/>
                <w:szCs w:val="24"/>
                <w:lang w:val="es-ES"/>
              </w:rPr>
              <w:t xml:space="preserve"> y a</w:t>
            </w:r>
          </w:p>
          <w:p w:rsidR="00C34772" w:rsidRPr="00ED5467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</w:t>
            </w:r>
            <w:r w:rsidRPr="00ED5467">
              <w:rPr>
                <w:rFonts w:asciiTheme="minorHAnsi" w:hAnsiTheme="minorHAnsi"/>
                <w:szCs w:val="24"/>
                <w:lang w:val="es-ES"/>
              </w:rPr>
              <w:tab/>
            </w:r>
            <w:r w:rsidR="00F8524F" w:rsidRPr="00ED5467">
              <w:rPr>
                <w:rFonts w:asciiTheme="minorHAnsi" w:hAnsiTheme="minorHAnsi"/>
                <w:szCs w:val="24"/>
                <w:lang w:val="es-ES"/>
              </w:rPr>
              <w:t>L</w:t>
            </w:r>
            <w:r w:rsidR="003D4DFE" w:rsidRPr="00ED5467">
              <w:rPr>
                <w:rFonts w:asciiTheme="minorHAnsi" w:hAnsiTheme="minorHAnsi"/>
                <w:szCs w:val="24"/>
                <w:lang w:val="es-ES"/>
              </w:rPr>
              <w:t>as Instituciones Académicas del UIT-T</w:t>
            </w:r>
          </w:p>
        </w:tc>
      </w:tr>
    </w:tbl>
    <w:p w:rsidR="00C34772" w:rsidRPr="00ED5467" w:rsidRDefault="00C34772" w:rsidP="00ED5467">
      <w:pPr>
        <w:spacing w:before="0"/>
        <w:rPr>
          <w:rFonts w:asciiTheme="minorHAnsi" w:hAnsiTheme="minorHAnsi"/>
          <w:szCs w:val="24"/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ED5467" w:rsidTr="00C05882">
        <w:trPr>
          <w:cantSplit/>
          <w:trHeight w:val="680"/>
        </w:trPr>
        <w:tc>
          <w:tcPr>
            <w:tcW w:w="1070" w:type="dxa"/>
          </w:tcPr>
          <w:p w:rsidR="00C34772" w:rsidRPr="00ED546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Asunto:</w:t>
            </w:r>
          </w:p>
        </w:tc>
        <w:tc>
          <w:tcPr>
            <w:tcW w:w="5301" w:type="dxa"/>
          </w:tcPr>
          <w:p w:rsidR="00FE5069" w:rsidRPr="00ED5467" w:rsidRDefault="00C34772" w:rsidP="006C6A3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Reunión </w:t>
            </w:r>
            <w:r w:rsidR="00FE5069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del Grupo de Trabajo </w:t>
            </w:r>
            <w:r w:rsidR="006C6A34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1</w:t>
            </w:r>
            <w:r w:rsidR="00FE5069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/12</w:t>
            </w:r>
          </w:p>
          <w:p w:rsidR="00C34772" w:rsidRPr="00ED5467" w:rsidRDefault="00D83B35" w:rsidP="00D83B3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Herzogenrath (Alemania)</w:t>
            </w:r>
            <w:r w:rsidR="00FE5069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, </w:t>
            </w:r>
            <w:r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12</w:t>
            </w:r>
            <w:r w:rsidR="00544638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 </w:t>
            </w:r>
            <w:r w:rsidR="00FE5069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de </w:t>
            </w:r>
            <w:r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diciembre</w:t>
            </w:r>
            <w:r w:rsidR="00544638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 xml:space="preserve"> </w:t>
            </w:r>
            <w:r w:rsidR="00FE5069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de 201</w:t>
            </w:r>
            <w:r w:rsidR="00544638" w:rsidRPr="00ED5467">
              <w:rPr>
                <w:rFonts w:asciiTheme="minorHAnsi" w:hAnsiTheme="minorHAnsi"/>
                <w:b/>
                <w:bCs/>
                <w:szCs w:val="24"/>
                <w:lang w:val="es-ES"/>
              </w:rPr>
              <w:t>4</w:t>
            </w:r>
          </w:p>
        </w:tc>
      </w:tr>
    </w:tbl>
    <w:p w:rsidR="00C34772" w:rsidRPr="00ED5467" w:rsidRDefault="00C34772" w:rsidP="00BC0368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/>
          <w:sz w:val="24"/>
          <w:szCs w:val="24"/>
          <w:lang w:val="es-ES"/>
        </w:rPr>
      </w:pPr>
      <w:r w:rsidRPr="00ED5467">
        <w:rPr>
          <w:rFonts w:asciiTheme="minorHAnsi" w:hAnsiTheme="minorHAnsi"/>
          <w:sz w:val="24"/>
          <w:szCs w:val="24"/>
          <w:lang w:val="es-ES"/>
        </w:rPr>
        <w:t>Muy Señor mío/Muy Señora mía:</w:t>
      </w:r>
    </w:p>
    <w:p w:rsidR="00C34772" w:rsidRPr="00ED5467" w:rsidRDefault="00FE5069" w:rsidP="0031437D">
      <w:pPr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 xml:space="preserve">Por amable invitación de </w:t>
      </w:r>
      <w:r w:rsidR="00207241" w:rsidRPr="00ED5467">
        <w:rPr>
          <w:rFonts w:asciiTheme="minorHAnsi" w:hAnsiTheme="minorHAnsi"/>
          <w:szCs w:val="24"/>
          <w:lang w:val="es-ES"/>
        </w:rPr>
        <w:t>HEAD a</w:t>
      </w:r>
      <w:r w:rsidR="00D83B35" w:rsidRPr="00ED5467">
        <w:rPr>
          <w:rFonts w:asciiTheme="minorHAnsi" w:hAnsiTheme="minorHAnsi"/>
          <w:szCs w:val="24"/>
          <w:lang w:val="es-ES"/>
        </w:rPr>
        <w:t>coustics GmbH,</w:t>
      </w:r>
      <w:r w:rsidR="00544638" w:rsidRPr="00ED5467">
        <w:rPr>
          <w:rFonts w:asciiTheme="minorHAnsi" w:hAnsiTheme="minorHAnsi"/>
          <w:szCs w:val="24"/>
          <w:lang w:val="es-ES"/>
        </w:rPr>
        <w:t xml:space="preserve"> </w:t>
      </w:r>
      <w:r w:rsidRPr="00ED5467">
        <w:rPr>
          <w:rFonts w:asciiTheme="minorHAnsi" w:hAnsiTheme="minorHAnsi"/>
          <w:szCs w:val="24"/>
          <w:lang w:val="es-ES"/>
        </w:rPr>
        <w:t xml:space="preserve">y de conformidad con </w:t>
      </w:r>
      <w:r w:rsidR="0077794A" w:rsidRPr="00ED5467">
        <w:rPr>
          <w:rFonts w:asciiTheme="minorHAnsi" w:hAnsiTheme="minorHAnsi"/>
          <w:szCs w:val="24"/>
          <w:lang w:val="es-ES"/>
        </w:rPr>
        <w:t xml:space="preserve">lo acordado </w:t>
      </w:r>
      <w:r w:rsidRPr="00ED5467">
        <w:rPr>
          <w:rFonts w:asciiTheme="minorHAnsi" w:hAnsiTheme="minorHAnsi"/>
          <w:szCs w:val="24"/>
          <w:lang w:val="es-ES"/>
        </w:rPr>
        <w:t xml:space="preserve">en la última reunión de la Comisión de Estudio 12 (Ginebra, </w:t>
      </w:r>
      <w:r w:rsidR="00D83B35" w:rsidRPr="00ED5467">
        <w:rPr>
          <w:rFonts w:asciiTheme="minorHAnsi" w:hAnsiTheme="minorHAnsi"/>
          <w:szCs w:val="24"/>
          <w:lang w:val="es-ES"/>
        </w:rPr>
        <w:t>2</w:t>
      </w:r>
      <w:r w:rsidR="00544638" w:rsidRPr="00ED5467">
        <w:rPr>
          <w:rFonts w:asciiTheme="minorHAnsi" w:hAnsiTheme="minorHAnsi"/>
          <w:szCs w:val="24"/>
          <w:lang w:val="es-ES"/>
        </w:rPr>
        <w:t>-</w:t>
      </w:r>
      <w:r w:rsidR="00D83B35" w:rsidRPr="00ED5467">
        <w:rPr>
          <w:rFonts w:asciiTheme="minorHAnsi" w:hAnsiTheme="minorHAnsi"/>
          <w:szCs w:val="24"/>
          <w:lang w:val="es-ES"/>
        </w:rPr>
        <w:t>1</w:t>
      </w:r>
      <w:r w:rsidR="00544638" w:rsidRPr="00ED5467">
        <w:rPr>
          <w:rFonts w:asciiTheme="minorHAnsi" w:hAnsiTheme="minorHAnsi"/>
          <w:szCs w:val="24"/>
          <w:lang w:val="es-ES"/>
        </w:rPr>
        <w:t xml:space="preserve">1 de </w:t>
      </w:r>
      <w:r w:rsidR="00D83B35" w:rsidRPr="00ED5467">
        <w:rPr>
          <w:rFonts w:asciiTheme="minorHAnsi" w:hAnsiTheme="minorHAnsi"/>
          <w:szCs w:val="24"/>
          <w:lang w:val="es-ES"/>
        </w:rPr>
        <w:t>sept</w:t>
      </w:r>
      <w:r w:rsidR="00544638" w:rsidRPr="00ED5467">
        <w:rPr>
          <w:rFonts w:asciiTheme="minorHAnsi" w:hAnsiTheme="minorHAnsi"/>
          <w:szCs w:val="24"/>
          <w:lang w:val="es-ES"/>
        </w:rPr>
        <w:t>iembre</w:t>
      </w:r>
      <w:r w:rsidRPr="00ED5467">
        <w:rPr>
          <w:rFonts w:asciiTheme="minorHAnsi" w:hAnsiTheme="minorHAnsi"/>
          <w:szCs w:val="24"/>
          <w:lang w:val="es-ES"/>
        </w:rPr>
        <w:t xml:space="preserve"> de 201</w:t>
      </w:r>
      <w:r w:rsidR="00D83B35" w:rsidRPr="00ED5467">
        <w:rPr>
          <w:rFonts w:asciiTheme="minorHAnsi" w:hAnsiTheme="minorHAnsi"/>
          <w:szCs w:val="24"/>
          <w:lang w:val="es-ES"/>
        </w:rPr>
        <w:t>4</w:t>
      </w:r>
      <w:r w:rsidRPr="00ED5467">
        <w:rPr>
          <w:rFonts w:asciiTheme="minorHAnsi" w:hAnsiTheme="minorHAnsi"/>
          <w:szCs w:val="24"/>
          <w:lang w:val="es-ES"/>
        </w:rPr>
        <w:t xml:space="preserve">), </w:t>
      </w:r>
      <w:r w:rsidR="00544638" w:rsidRPr="00ED5467">
        <w:rPr>
          <w:rFonts w:asciiTheme="minorHAnsi" w:hAnsiTheme="minorHAnsi"/>
          <w:szCs w:val="24"/>
          <w:lang w:val="es-ES"/>
        </w:rPr>
        <w:t>me complace</w:t>
      </w:r>
      <w:r w:rsidRPr="00ED5467">
        <w:rPr>
          <w:rFonts w:asciiTheme="minorHAnsi" w:hAnsiTheme="minorHAnsi"/>
          <w:szCs w:val="24"/>
          <w:lang w:val="es-ES"/>
        </w:rPr>
        <w:t xml:space="preserve"> informarle que el Grupo de Trabajo </w:t>
      </w:r>
      <w:r w:rsidR="00D83B35" w:rsidRPr="00ED5467">
        <w:rPr>
          <w:rFonts w:asciiTheme="minorHAnsi" w:hAnsiTheme="minorHAnsi"/>
          <w:szCs w:val="24"/>
          <w:lang w:val="es-ES"/>
        </w:rPr>
        <w:t>1</w:t>
      </w:r>
      <w:r w:rsidRPr="00ED5467">
        <w:rPr>
          <w:rFonts w:asciiTheme="minorHAnsi" w:hAnsiTheme="minorHAnsi"/>
          <w:szCs w:val="24"/>
          <w:lang w:val="es-ES"/>
        </w:rPr>
        <w:t>/12 (</w:t>
      </w:r>
      <w:r w:rsidR="0031437D" w:rsidRPr="00ED5467">
        <w:rPr>
          <w:rFonts w:asciiTheme="minorHAnsi" w:hAnsiTheme="minorHAnsi"/>
          <w:szCs w:val="24"/>
          <w:lang w:val="es-ES"/>
        </w:rPr>
        <w:t>Evaluación subjetiva de terminales y multimedios</w:t>
      </w:r>
      <w:r w:rsidRPr="00ED5467">
        <w:rPr>
          <w:rFonts w:asciiTheme="minorHAnsi" w:hAnsiTheme="minorHAnsi"/>
          <w:szCs w:val="24"/>
          <w:lang w:val="es-ES"/>
        </w:rPr>
        <w:t xml:space="preserve">) de la Comisión de Estudio 12 (Calidad de funcionamiento, calidad de servicio y calidad percibida) se reunirá en </w:t>
      </w:r>
      <w:r w:rsidR="00D83B35" w:rsidRPr="00ED5467">
        <w:rPr>
          <w:rFonts w:asciiTheme="minorHAnsi" w:hAnsiTheme="minorHAnsi"/>
          <w:szCs w:val="24"/>
          <w:lang w:val="es-ES"/>
        </w:rPr>
        <w:t>Herzogenrath (Alemania) el día 12 de diciembre de 2014</w:t>
      </w:r>
      <w:r w:rsidR="003D4DFE" w:rsidRPr="00ED5467">
        <w:rPr>
          <w:rFonts w:asciiTheme="minorHAnsi" w:hAnsiTheme="minorHAnsi"/>
          <w:szCs w:val="24"/>
          <w:lang w:val="es-ES"/>
        </w:rPr>
        <w:t>.</w:t>
      </w:r>
    </w:p>
    <w:p w:rsidR="00FE5069" w:rsidRPr="00ED5467" w:rsidRDefault="00FE5069" w:rsidP="0031437D">
      <w:pPr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Cs/>
          <w:szCs w:val="24"/>
          <w:lang w:val="es-ES"/>
        </w:rPr>
        <w:t>El objetivo de l</w:t>
      </w:r>
      <w:r w:rsidR="008152D3" w:rsidRPr="00ED5467">
        <w:rPr>
          <w:rFonts w:asciiTheme="minorHAnsi" w:hAnsiTheme="minorHAnsi"/>
          <w:bCs/>
          <w:szCs w:val="24"/>
          <w:lang w:val="es-ES"/>
        </w:rPr>
        <w:t>a reunión del Grupo de Trabajo 1</w:t>
      </w:r>
      <w:r w:rsidRPr="00ED5467">
        <w:rPr>
          <w:rFonts w:asciiTheme="minorHAnsi" w:hAnsiTheme="minorHAnsi"/>
          <w:bCs/>
          <w:szCs w:val="24"/>
          <w:lang w:val="es-ES"/>
        </w:rPr>
        <w:t xml:space="preserve">/12 es dar el consentimiento a dos Recomendaciones </w:t>
      </w:r>
      <w:r w:rsidR="00544638" w:rsidRPr="00ED5467">
        <w:rPr>
          <w:rFonts w:asciiTheme="minorHAnsi" w:hAnsiTheme="minorHAnsi"/>
          <w:bCs/>
          <w:szCs w:val="24"/>
          <w:lang w:val="es-ES"/>
        </w:rPr>
        <w:t xml:space="preserve">revisadas </w:t>
      </w:r>
      <w:r w:rsidRPr="00ED5467">
        <w:rPr>
          <w:rFonts w:asciiTheme="minorHAnsi" w:hAnsiTheme="minorHAnsi"/>
          <w:bCs/>
          <w:szCs w:val="24"/>
          <w:lang w:val="es-ES"/>
        </w:rPr>
        <w:t>en el marco de la C</w:t>
      </w:r>
      <w:r w:rsidR="006C6A34" w:rsidRPr="00ED5467">
        <w:rPr>
          <w:rFonts w:asciiTheme="minorHAnsi" w:hAnsiTheme="minorHAnsi"/>
          <w:bCs/>
          <w:szCs w:val="24"/>
          <w:lang w:val="es-ES"/>
        </w:rPr>
        <w:t xml:space="preserve">uestión </w:t>
      </w:r>
      <w:r w:rsidR="0031437D" w:rsidRPr="00ED5467">
        <w:rPr>
          <w:rFonts w:asciiTheme="minorHAnsi" w:hAnsiTheme="minorHAnsi"/>
          <w:bCs/>
          <w:szCs w:val="24"/>
          <w:lang w:val="es-ES"/>
        </w:rPr>
        <w:t>4</w:t>
      </w:r>
      <w:r w:rsidRPr="00ED5467">
        <w:rPr>
          <w:rFonts w:asciiTheme="minorHAnsi" w:hAnsiTheme="minorHAnsi"/>
          <w:bCs/>
          <w:szCs w:val="24"/>
          <w:lang w:val="es-ES"/>
        </w:rPr>
        <w:t xml:space="preserve">/12: </w:t>
      </w:r>
      <w:r w:rsidR="008152D3" w:rsidRPr="00ED5467">
        <w:rPr>
          <w:rFonts w:asciiTheme="minorHAnsi" w:hAnsiTheme="minorHAnsi"/>
          <w:bCs/>
          <w:szCs w:val="24"/>
          <w:lang w:val="es-ES"/>
        </w:rPr>
        <w:t xml:space="preserve">UIT-T </w:t>
      </w:r>
      <w:r w:rsidRPr="00ED5467">
        <w:rPr>
          <w:rFonts w:asciiTheme="minorHAnsi" w:hAnsiTheme="minorHAnsi"/>
          <w:bCs/>
          <w:szCs w:val="24"/>
          <w:lang w:val="es-ES"/>
        </w:rPr>
        <w:t>P.</w:t>
      </w:r>
      <w:r w:rsidR="0031437D" w:rsidRPr="00ED5467">
        <w:rPr>
          <w:rFonts w:asciiTheme="minorHAnsi" w:hAnsiTheme="minorHAnsi"/>
          <w:bCs/>
          <w:szCs w:val="24"/>
          <w:lang w:val="es-ES"/>
        </w:rPr>
        <w:t xml:space="preserve">1100 </w:t>
      </w:r>
      <w:r w:rsidRPr="00ED5467">
        <w:rPr>
          <w:rFonts w:asciiTheme="minorHAnsi" w:hAnsiTheme="minorHAnsi"/>
          <w:bCs/>
          <w:szCs w:val="24"/>
          <w:lang w:val="es-ES"/>
        </w:rPr>
        <w:t>y P.</w:t>
      </w:r>
      <w:r w:rsidR="0031437D" w:rsidRPr="00ED5467">
        <w:rPr>
          <w:rFonts w:asciiTheme="minorHAnsi" w:hAnsiTheme="minorHAnsi"/>
          <w:bCs/>
          <w:szCs w:val="24"/>
          <w:lang w:val="es-ES"/>
        </w:rPr>
        <w:t>1110</w:t>
      </w:r>
      <w:r w:rsidR="003D4DFE" w:rsidRPr="00ED5467">
        <w:rPr>
          <w:rFonts w:asciiTheme="minorHAnsi" w:hAnsiTheme="minorHAnsi"/>
          <w:bCs/>
          <w:szCs w:val="24"/>
          <w:lang w:val="es-ES"/>
        </w:rPr>
        <w:t>.</w:t>
      </w:r>
    </w:p>
    <w:p w:rsidR="00FE5069" w:rsidRPr="00ED5467" w:rsidRDefault="00FE5069" w:rsidP="0031437D">
      <w:pPr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Cs/>
          <w:szCs w:val="24"/>
          <w:lang w:val="es-ES"/>
        </w:rPr>
        <w:t xml:space="preserve">La reunión irá precedida de una reunión del Grupo de Relator </w:t>
      </w:r>
      <w:r w:rsidR="00B55EFA" w:rsidRPr="00ED5467">
        <w:rPr>
          <w:rFonts w:asciiTheme="minorHAnsi" w:hAnsiTheme="minorHAnsi"/>
          <w:bCs/>
          <w:szCs w:val="24"/>
          <w:lang w:val="es-ES"/>
        </w:rPr>
        <w:t xml:space="preserve">para la Cuestión </w:t>
      </w:r>
      <w:r w:rsidR="0031437D" w:rsidRPr="00ED5467">
        <w:rPr>
          <w:rFonts w:asciiTheme="minorHAnsi" w:hAnsiTheme="minorHAnsi"/>
          <w:bCs/>
          <w:szCs w:val="24"/>
          <w:lang w:val="es-ES"/>
        </w:rPr>
        <w:t>4</w:t>
      </w:r>
      <w:r w:rsidRPr="00ED5467">
        <w:rPr>
          <w:rFonts w:asciiTheme="minorHAnsi" w:hAnsiTheme="minorHAnsi"/>
          <w:bCs/>
          <w:szCs w:val="24"/>
          <w:lang w:val="es-ES"/>
        </w:rPr>
        <w:t xml:space="preserve">/12, que tendrá lugar </w:t>
      </w:r>
      <w:r w:rsidR="0031437D" w:rsidRPr="00ED5467">
        <w:rPr>
          <w:rFonts w:asciiTheme="minorHAnsi" w:hAnsiTheme="minorHAnsi"/>
          <w:bCs/>
          <w:szCs w:val="24"/>
          <w:lang w:val="es-ES"/>
        </w:rPr>
        <w:t>del 10 al 12 de diciembre</w:t>
      </w:r>
      <w:r w:rsidR="00B55EFA" w:rsidRPr="00ED5467">
        <w:rPr>
          <w:rFonts w:asciiTheme="minorHAnsi" w:hAnsiTheme="minorHAnsi"/>
          <w:bCs/>
          <w:szCs w:val="24"/>
          <w:lang w:val="es-ES"/>
        </w:rPr>
        <w:t xml:space="preserve"> de 2014 </w:t>
      </w:r>
      <w:r w:rsidRPr="00ED5467">
        <w:rPr>
          <w:rFonts w:asciiTheme="minorHAnsi" w:hAnsiTheme="minorHAnsi"/>
          <w:bCs/>
          <w:szCs w:val="24"/>
          <w:lang w:val="es-ES"/>
        </w:rPr>
        <w:t>en el mismo lugar de celebración.</w:t>
      </w:r>
    </w:p>
    <w:p w:rsidR="00FE5069" w:rsidRPr="00ED5467" w:rsidRDefault="00FE5069" w:rsidP="0031437D">
      <w:pPr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Cs/>
          <w:szCs w:val="24"/>
          <w:lang w:val="es-ES"/>
        </w:rPr>
        <w:t>L</w:t>
      </w:r>
      <w:r w:rsidR="0031437D" w:rsidRPr="00ED5467">
        <w:rPr>
          <w:rFonts w:asciiTheme="minorHAnsi" w:hAnsiTheme="minorHAnsi"/>
          <w:bCs/>
          <w:szCs w:val="24"/>
          <w:lang w:val="es-ES"/>
        </w:rPr>
        <w:t>a reunión del Grupo de Trabajo 1</w:t>
      </w:r>
      <w:r w:rsidRPr="00ED5467">
        <w:rPr>
          <w:rFonts w:asciiTheme="minorHAnsi" w:hAnsiTheme="minorHAnsi"/>
          <w:bCs/>
          <w:szCs w:val="24"/>
          <w:lang w:val="es-ES"/>
        </w:rPr>
        <w:t>/12 comenzará a las 14</w:t>
      </w:r>
      <w:r w:rsidR="00883E51" w:rsidRPr="00ED5467">
        <w:rPr>
          <w:rFonts w:asciiTheme="minorHAnsi" w:hAnsiTheme="minorHAnsi"/>
          <w:bCs/>
          <w:szCs w:val="24"/>
          <w:lang w:val="es-ES"/>
        </w:rPr>
        <w:t>.</w:t>
      </w:r>
      <w:r w:rsidR="0031437D" w:rsidRPr="00ED5467">
        <w:rPr>
          <w:rFonts w:asciiTheme="minorHAnsi" w:hAnsiTheme="minorHAnsi"/>
          <w:bCs/>
          <w:szCs w:val="24"/>
          <w:lang w:val="es-ES"/>
        </w:rPr>
        <w:t>0</w:t>
      </w:r>
      <w:r w:rsidR="00A7718B" w:rsidRPr="00ED5467">
        <w:rPr>
          <w:rFonts w:asciiTheme="minorHAnsi" w:hAnsiTheme="minorHAnsi"/>
          <w:bCs/>
          <w:szCs w:val="24"/>
          <w:lang w:val="es-ES"/>
        </w:rPr>
        <w:t>0</w:t>
      </w:r>
      <w:r w:rsidRPr="00ED5467">
        <w:rPr>
          <w:rFonts w:asciiTheme="minorHAnsi" w:hAnsiTheme="minorHAnsi"/>
          <w:bCs/>
          <w:szCs w:val="24"/>
          <w:lang w:val="es-ES"/>
        </w:rPr>
        <w:t xml:space="preserve"> horas del </w:t>
      </w:r>
      <w:r w:rsidR="0031437D" w:rsidRPr="00ED5467">
        <w:rPr>
          <w:rFonts w:asciiTheme="minorHAnsi" w:hAnsiTheme="minorHAnsi"/>
          <w:bCs/>
          <w:szCs w:val="24"/>
          <w:lang w:val="es-ES"/>
        </w:rPr>
        <w:t>12</w:t>
      </w:r>
      <w:r w:rsidRPr="00ED5467">
        <w:rPr>
          <w:rFonts w:asciiTheme="minorHAnsi" w:hAnsiTheme="minorHAnsi"/>
          <w:bCs/>
          <w:szCs w:val="24"/>
          <w:lang w:val="es-ES"/>
        </w:rPr>
        <w:t xml:space="preserve"> de </w:t>
      </w:r>
      <w:r w:rsidR="0031437D" w:rsidRPr="00ED5467">
        <w:rPr>
          <w:rFonts w:asciiTheme="minorHAnsi" w:hAnsiTheme="minorHAnsi"/>
          <w:bCs/>
          <w:szCs w:val="24"/>
          <w:lang w:val="es-ES"/>
        </w:rPr>
        <w:t>diciembre</w:t>
      </w:r>
      <w:r w:rsidRPr="00ED5467">
        <w:rPr>
          <w:rFonts w:asciiTheme="minorHAnsi" w:hAnsiTheme="minorHAnsi"/>
          <w:bCs/>
          <w:szCs w:val="24"/>
          <w:lang w:val="es-ES"/>
        </w:rPr>
        <w:t xml:space="preserve">. La inscripción de los participantes comenzará a las </w:t>
      </w:r>
      <w:r w:rsidR="00A7718B" w:rsidRPr="00ED5467">
        <w:rPr>
          <w:rFonts w:asciiTheme="minorHAnsi" w:hAnsiTheme="minorHAnsi"/>
          <w:bCs/>
          <w:szCs w:val="24"/>
          <w:lang w:val="es-ES"/>
        </w:rPr>
        <w:t>1</w:t>
      </w:r>
      <w:r w:rsidR="0031437D" w:rsidRPr="00ED5467">
        <w:rPr>
          <w:rFonts w:asciiTheme="minorHAnsi" w:hAnsiTheme="minorHAnsi"/>
          <w:bCs/>
          <w:szCs w:val="24"/>
          <w:lang w:val="es-ES"/>
        </w:rPr>
        <w:t>3</w:t>
      </w:r>
      <w:r w:rsidR="00A7718B" w:rsidRPr="00ED5467">
        <w:rPr>
          <w:rFonts w:asciiTheme="minorHAnsi" w:hAnsiTheme="minorHAnsi"/>
          <w:bCs/>
          <w:szCs w:val="24"/>
          <w:lang w:val="es-ES"/>
        </w:rPr>
        <w:t>.</w:t>
      </w:r>
      <w:r w:rsidR="0031437D" w:rsidRPr="00ED5467">
        <w:rPr>
          <w:rFonts w:asciiTheme="minorHAnsi" w:hAnsiTheme="minorHAnsi"/>
          <w:bCs/>
          <w:szCs w:val="24"/>
          <w:lang w:val="es-ES"/>
        </w:rPr>
        <w:t>3</w:t>
      </w:r>
      <w:r w:rsidR="00A7718B" w:rsidRPr="00ED5467">
        <w:rPr>
          <w:rFonts w:asciiTheme="minorHAnsi" w:hAnsiTheme="minorHAnsi"/>
          <w:bCs/>
          <w:szCs w:val="24"/>
          <w:lang w:val="es-ES"/>
        </w:rPr>
        <w:t>0</w:t>
      </w:r>
      <w:r w:rsidRPr="00ED5467">
        <w:rPr>
          <w:rFonts w:asciiTheme="minorHAnsi" w:hAnsiTheme="minorHAnsi"/>
          <w:bCs/>
          <w:szCs w:val="24"/>
          <w:lang w:val="es-ES"/>
        </w:rPr>
        <w:t xml:space="preserve"> horas en el lugar de la reunión. En el </w:t>
      </w:r>
      <w:r w:rsidR="00A7718B" w:rsidRPr="00ED5467">
        <w:rPr>
          <w:rFonts w:asciiTheme="minorHAnsi" w:hAnsiTheme="minorHAnsi"/>
          <w:bCs/>
          <w:szCs w:val="24"/>
          <w:lang w:val="es-ES"/>
        </w:rPr>
        <w:t xml:space="preserve">Anexo </w:t>
      </w:r>
      <w:r w:rsidRPr="00ED5467">
        <w:rPr>
          <w:rFonts w:asciiTheme="minorHAnsi" w:hAnsiTheme="minorHAnsi"/>
          <w:bCs/>
          <w:szCs w:val="24"/>
          <w:lang w:val="es-ES"/>
        </w:rPr>
        <w:t xml:space="preserve">A se </w:t>
      </w:r>
      <w:r w:rsidR="00A7718B" w:rsidRPr="00ED5467">
        <w:rPr>
          <w:rFonts w:asciiTheme="minorHAnsi" w:hAnsiTheme="minorHAnsi"/>
          <w:bCs/>
          <w:szCs w:val="24"/>
          <w:lang w:val="es-ES"/>
        </w:rPr>
        <w:t>adjunta</w:t>
      </w:r>
      <w:r w:rsidRPr="00ED5467">
        <w:rPr>
          <w:rFonts w:asciiTheme="minorHAnsi" w:hAnsiTheme="minorHAnsi"/>
          <w:bCs/>
          <w:szCs w:val="24"/>
          <w:lang w:val="es-ES"/>
        </w:rPr>
        <w:t xml:space="preserve"> información adicional acerca de la reunión.</w:t>
      </w:r>
      <w:r w:rsidR="00A7718B" w:rsidRPr="00ED5467">
        <w:rPr>
          <w:rFonts w:asciiTheme="minorHAnsi" w:hAnsiTheme="minorHAnsi"/>
          <w:bCs/>
          <w:szCs w:val="24"/>
          <w:lang w:val="es-ES"/>
        </w:rPr>
        <w:t xml:space="preserve"> La información práctica (lugar de reunión, hoteles, etc.) que facilite el organizador del evento se enviará a la lista de distribución de la C</w:t>
      </w:r>
      <w:r w:rsidR="0031437D" w:rsidRPr="00ED5467">
        <w:rPr>
          <w:rFonts w:asciiTheme="minorHAnsi" w:hAnsiTheme="minorHAnsi"/>
          <w:bCs/>
          <w:szCs w:val="24"/>
          <w:lang w:val="es-ES"/>
        </w:rPr>
        <w:t>4</w:t>
      </w:r>
      <w:r w:rsidR="00A7718B" w:rsidRPr="00ED5467">
        <w:rPr>
          <w:rFonts w:asciiTheme="minorHAnsi" w:hAnsiTheme="minorHAnsi"/>
          <w:bCs/>
          <w:szCs w:val="24"/>
          <w:lang w:val="es-ES"/>
        </w:rPr>
        <w:t xml:space="preserve">/12 y se publicará en breve en el sitio web de la CE12 del UIT-T: </w:t>
      </w:r>
      <w:hyperlink r:id="rId10" w:history="1">
        <w:r w:rsidR="00A7718B" w:rsidRPr="00ED5467">
          <w:rPr>
            <w:rStyle w:val="Hyperlink"/>
            <w:rFonts w:asciiTheme="minorHAnsi" w:hAnsiTheme="minorHAnsi"/>
            <w:bCs/>
            <w:szCs w:val="24"/>
            <w:lang w:val="es-ES"/>
          </w:rPr>
          <w:t>http://ww</w:t>
        </w:r>
        <w:r w:rsidR="00A7718B" w:rsidRPr="00ED5467">
          <w:rPr>
            <w:rStyle w:val="Hyperlink"/>
            <w:rFonts w:asciiTheme="minorHAnsi" w:hAnsiTheme="minorHAnsi"/>
            <w:bCs/>
            <w:szCs w:val="24"/>
            <w:lang w:val="es-ES"/>
          </w:rPr>
          <w:t>w</w:t>
        </w:r>
        <w:r w:rsidR="00A7718B" w:rsidRPr="00ED5467">
          <w:rPr>
            <w:rStyle w:val="Hyperlink"/>
            <w:rFonts w:asciiTheme="minorHAnsi" w:hAnsiTheme="minorHAnsi"/>
            <w:bCs/>
            <w:szCs w:val="24"/>
            <w:lang w:val="es-ES"/>
          </w:rPr>
          <w:t>.itu.int/en/ITU-T/studygroups/2013-2016/12/Pages/default.aspx</w:t>
        </w:r>
      </w:hyperlink>
      <w:r w:rsidR="00A7718B" w:rsidRPr="00ED5467">
        <w:rPr>
          <w:rFonts w:asciiTheme="minorHAnsi" w:hAnsiTheme="minorHAnsi"/>
          <w:bCs/>
          <w:szCs w:val="24"/>
          <w:lang w:val="es-ES"/>
        </w:rPr>
        <w:t>.</w:t>
      </w:r>
    </w:p>
    <w:p w:rsidR="003D4DFE" w:rsidRPr="00ED5467" w:rsidRDefault="003D4DFE" w:rsidP="00995A8B">
      <w:pPr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Cs/>
          <w:szCs w:val="24"/>
          <w:lang w:val="es-ES"/>
        </w:rPr>
        <w:t xml:space="preserve">En el </w:t>
      </w:r>
      <w:r w:rsidR="00A7718B" w:rsidRPr="00ED5467">
        <w:rPr>
          <w:rFonts w:asciiTheme="minorHAnsi" w:hAnsiTheme="minorHAnsi"/>
          <w:bCs/>
          <w:szCs w:val="24"/>
          <w:lang w:val="es-ES"/>
        </w:rPr>
        <w:t>Anexo B</w:t>
      </w:r>
      <w:r w:rsidRPr="00ED5467">
        <w:rPr>
          <w:rFonts w:asciiTheme="minorHAnsi" w:hAnsiTheme="minorHAnsi"/>
          <w:bCs/>
          <w:szCs w:val="24"/>
          <w:lang w:val="es-ES"/>
        </w:rPr>
        <w:t xml:space="preserve"> </w:t>
      </w:r>
      <w:r w:rsidR="00A7718B" w:rsidRPr="00ED5467">
        <w:rPr>
          <w:rFonts w:asciiTheme="minorHAnsi" w:hAnsiTheme="minorHAnsi"/>
          <w:bCs/>
          <w:szCs w:val="24"/>
          <w:lang w:val="es-ES"/>
        </w:rPr>
        <w:t xml:space="preserve">se adjunta </w:t>
      </w:r>
      <w:r w:rsidRPr="00ED5467">
        <w:rPr>
          <w:rFonts w:asciiTheme="minorHAnsi" w:hAnsiTheme="minorHAnsi"/>
          <w:bCs/>
          <w:szCs w:val="24"/>
          <w:lang w:val="es-ES"/>
        </w:rPr>
        <w:t xml:space="preserve">el proyecto de </w:t>
      </w:r>
      <w:r w:rsidR="00704557" w:rsidRPr="00ED5467">
        <w:rPr>
          <w:rFonts w:asciiTheme="minorHAnsi" w:hAnsiTheme="minorHAnsi"/>
          <w:bCs/>
          <w:szCs w:val="24"/>
          <w:lang w:val="es-ES"/>
        </w:rPr>
        <w:t>orden del día</w:t>
      </w:r>
      <w:r w:rsidRPr="00ED5467">
        <w:rPr>
          <w:rFonts w:asciiTheme="minorHAnsi" w:hAnsiTheme="minorHAnsi"/>
          <w:b/>
          <w:szCs w:val="24"/>
          <w:lang w:val="es-ES"/>
        </w:rPr>
        <w:t xml:space="preserve"> </w:t>
      </w:r>
      <w:r w:rsidR="0031437D" w:rsidRPr="00ED5467">
        <w:rPr>
          <w:rFonts w:asciiTheme="minorHAnsi" w:hAnsiTheme="minorHAnsi"/>
          <w:bCs/>
          <w:szCs w:val="24"/>
          <w:lang w:val="es-ES"/>
        </w:rPr>
        <w:t xml:space="preserve">de la reunión, </w:t>
      </w:r>
      <w:r w:rsidRPr="00ED5467">
        <w:rPr>
          <w:rFonts w:asciiTheme="minorHAnsi" w:hAnsiTheme="minorHAnsi"/>
          <w:bCs/>
          <w:szCs w:val="24"/>
          <w:lang w:val="es-ES"/>
        </w:rPr>
        <w:t xml:space="preserve">preparado por </w:t>
      </w:r>
      <w:r w:rsidR="00664566" w:rsidRPr="00ED5467">
        <w:rPr>
          <w:rFonts w:asciiTheme="minorHAnsi" w:hAnsiTheme="minorHAnsi"/>
          <w:bCs/>
          <w:szCs w:val="24"/>
          <w:lang w:val="es-ES"/>
        </w:rPr>
        <w:t>el Sr. Lars</w:t>
      </w:r>
      <w:r w:rsidR="00995A8B" w:rsidRPr="00ED5467">
        <w:rPr>
          <w:rFonts w:asciiTheme="minorHAnsi" w:hAnsiTheme="minorHAnsi"/>
          <w:bCs/>
          <w:szCs w:val="24"/>
          <w:lang w:val="es-ES"/>
        </w:rPr>
        <w:t xml:space="preserve"> </w:t>
      </w:r>
      <w:r w:rsidR="0031437D" w:rsidRPr="00ED5467">
        <w:rPr>
          <w:rFonts w:asciiTheme="minorHAnsi" w:hAnsiTheme="minorHAnsi"/>
          <w:bCs/>
          <w:szCs w:val="24"/>
          <w:lang w:val="es-ES"/>
        </w:rPr>
        <w:t>B</w:t>
      </w:r>
      <w:r w:rsidR="00FA62FC" w:rsidRPr="00ED5467">
        <w:rPr>
          <w:rFonts w:asciiTheme="minorHAnsi" w:hAnsiTheme="minorHAnsi"/>
          <w:bCs/>
          <w:szCs w:val="24"/>
          <w:lang w:val="es-ES"/>
        </w:rPr>
        <w:t>i</w:t>
      </w:r>
      <w:r w:rsidR="00995A8B" w:rsidRPr="00ED5467">
        <w:rPr>
          <w:rFonts w:asciiTheme="minorHAnsi" w:hAnsiTheme="minorHAnsi"/>
          <w:bCs/>
          <w:szCs w:val="24"/>
          <w:lang w:val="es-ES"/>
        </w:rPr>
        <w:t xml:space="preserve">rger </w:t>
      </w:r>
      <w:r w:rsidR="0031437D" w:rsidRPr="00ED5467">
        <w:rPr>
          <w:rFonts w:asciiTheme="minorHAnsi" w:hAnsiTheme="minorHAnsi"/>
          <w:bCs/>
          <w:szCs w:val="24"/>
          <w:lang w:val="es-ES"/>
        </w:rPr>
        <w:t>Nielsen</w:t>
      </w:r>
      <w:r w:rsidR="005D101F" w:rsidRPr="00ED5467">
        <w:rPr>
          <w:rFonts w:asciiTheme="minorHAnsi" w:hAnsiTheme="minorHAnsi"/>
          <w:bCs/>
          <w:szCs w:val="24"/>
          <w:lang w:val="es-ES"/>
        </w:rPr>
        <w:t>, Presidente del GT</w:t>
      </w:r>
      <w:r w:rsidR="0031437D" w:rsidRPr="00ED5467">
        <w:rPr>
          <w:rFonts w:asciiTheme="minorHAnsi" w:hAnsiTheme="minorHAnsi"/>
          <w:bCs/>
          <w:szCs w:val="24"/>
          <w:lang w:val="es-ES"/>
        </w:rPr>
        <w:t>1</w:t>
      </w:r>
      <w:r w:rsidR="00704557" w:rsidRPr="00ED5467">
        <w:rPr>
          <w:rFonts w:asciiTheme="minorHAnsi" w:hAnsiTheme="minorHAnsi"/>
          <w:bCs/>
          <w:szCs w:val="24"/>
          <w:lang w:val="es-ES"/>
        </w:rPr>
        <w:t>/12.</w:t>
      </w:r>
    </w:p>
    <w:p w:rsidR="003D4DFE" w:rsidRPr="00ED5467" w:rsidRDefault="003D4DFE" w:rsidP="003D4DFE">
      <w:pPr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Cs/>
          <w:szCs w:val="24"/>
          <w:lang w:val="es-ES"/>
        </w:rPr>
        <w:t>Le deseo una reunión agradable y productiva.</w:t>
      </w:r>
    </w:p>
    <w:p w:rsidR="00070C09" w:rsidRPr="00ED5467" w:rsidRDefault="003D4DFE" w:rsidP="00070C09">
      <w:pPr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Cs/>
          <w:szCs w:val="24"/>
          <w:lang w:val="es-ES"/>
        </w:rPr>
        <w:t>Atentamente</w:t>
      </w:r>
      <w:r w:rsidR="00070C09" w:rsidRPr="00ED5467">
        <w:rPr>
          <w:rFonts w:asciiTheme="minorHAnsi" w:hAnsiTheme="minorHAnsi"/>
          <w:bCs/>
          <w:szCs w:val="24"/>
          <w:lang w:val="es-ES"/>
        </w:rPr>
        <w:t>.</w:t>
      </w:r>
    </w:p>
    <w:p w:rsidR="003D4DFE" w:rsidRPr="00ED5467" w:rsidRDefault="003D4DFE" w:rsidP="00ED5467">
      <w:pPr>
        <w:spacing w:before="96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Malcolm Johnson</w:t>
      </w:r>
      <w:r w:rsidRPr="00ED5467">
        <w:rPr>
          <w:rFonts w:asciiTheme="minorHAnsi" w:hAnsiTheme="minorHAnsi"/>
          <w:szCs w:val="24"/>
          <w:lang w:val="es-ES"/>
        </w:rPr>
        <w:br/>
        <w:t>Director de la Oficina de Normalización</w:t>
      </w:r>
      <w:r w:rsidRPr="00ED5467">
        <w:rPr>
          <w:rFonts w:asciiTheme="minorHAnsi" w:hAnsiTheme="minorHAnsi"/>
          <w:szCs w:val="24"/>
          <w:lang w:val="es-ES"/>
        </w:rPr>
        <w:br/>
        <w:t>de las Telecomunicaciones</w:t>
      </w:r>
    </w:p>
    <w:p w:rsidR="003D4DFE" w:rsidRPr="00ED5467" w:rsidRDefault="00A7718B" w:rsidP="00980F5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/>
          <w:bCs/>
          <w:szCs w:val="24"/>
          <w:lang w:val="es-ES"/>
        </w:rPr>
      </w:pPr>
      <w:r w:rsidRPr="00ED5467">
        <w:rPr>
          <w:rFonts w:asciiTheme="minorHAnsi" w:hAnsiTheme="minorHAnsi"/>
          <w:b/>
          <w:szCs w:val="24"/>
          <w:lang w:val="es-ES"/>
        </w:rPr>
        <w:t>Anexos</w:t>
      </w:r>
      <w:r w:rsidRPr="00ED5467">
        <w:rPr>
          <w:rFonts w:asciiTheme="minorHAnsi" w:hAnsiTheme="minorHAnsi"/>
          <w:bCs/>
          <w:szCs w:val="24"/>
          <w:lang w:val="es-ES"/>
        </w:rPr>
        <w:t>: 2</w:t>
      </w:r>
      <w:r w:rsidR="003D4DFE" w:rsidRPr="00ED5467">
        <w:rPr>
          <w:rFonts w:asciiTheme="minorHAnsi" w:hAnsiTheme="minorHAnsi"/>
          <w:bCs/>
          <w:szCs w:val="24"/>
          <w:lang w:val="es-ES"/>
        </w:rPr>
        <w:br w:type="page"/>
      </w:r>
    </w:p>
    <w:p w:rsidR="00995A8B" w:rsidRPr="00ED5467" w:rsidRDefault="00995A8B" w:rsidP="00995A8B">
      <w:pPr>
        <w:rPr>
          <w:rFonts w:asciiTheme="minorHAnsi" w:hAnsiTheme="minorHAnsi"/>
          <w:szCs w:val="24"/>
          <w:lang w:val="es-ES"/>
        </w:rPr>
      </w:pPr>
    </w:p>
    <w:p w:rsidR="00043D90" w:rsidRPr="00ED5467" w:rsidRDefault="003D4DFE" w:rsidP="00ED5467">
      <w:pPr>
        <w:pStyle w:val="AnnexNotitle"/>
        <w:tabs>
          <w:tab w:val="center" w:pos="4864"/>
          <w:tab w:val="left" w:pos="6315"/>
        </w:tabs>
        <w:rPr>
          <w:rFonts w:asciiTheme="minorHAnsi" w:hAnsiTheme="minorHAnsi"/>
          <w:szCs w:val="28"/>
          <w:lang w:val="es-ES"/>
        </w:rPr>
      </w:pPr>
      <w:r w:rsidRPr="00ED5467">
        <w:rPr>
          <w:rFonts w:asciiTheme="minorHAnsi" w:hAnsiTheme="minorHAnsi"/>
          <w:szCs w:val="28"/>
          <w:lang w:val="es-ES"/>
        </w:rPr>
        <w:t>ANEXO A</w:t>
      </w:r>
      <w:r w:rsidR="00ED5467">
        <w:rPr>
          <w:rFonts w:asciiTheme="minorHAnsi" w:hAnsiTheme="minorHAnsi"/>
          <w:sz w:val="24"/>
          <w:szCs w:val="24"/>
          <w:lang w:val="es-ES"/>
        </w:rPr>
        <w:tab/>
      </w:r>
      <w:r w:rsidR="00DA7E46" w:rsidRPr="00ED5467">
        <w:rPr>
          <w:rFonts w:asciiTheme="minorHAnsi" w:hAnsiTheme="minorHAnsi"/>
          <w:b w:val="0"/>
          <w:bCs/>
          <w:sz w:val="24"/>
          <w:szCs w:val="24"/>
          <w:lang w:val="es-ES"/>
        </w:rPr>
        <w:br/>
      </w:r>
      <w:r w:rsidR="00DA7E46" w:rsidRPr="00ED5467">
        <w:rPr>
          <w:rFonts w:asciiTheme="minorHAnsi" w:hAnsiTheme="minorHAnsi"/>
          <w:sz w:val="24"/>
          <w:szCs w:val="24"/>
          <w:lang w:val="es-ES"/>
        </w:rPr>
        <w:br/>
      </w:r>
      <w:r w:rsidR="007D07D2" w:rsidRPr="00ED5467">
        <w:rPr>
          <w:rFonts w:asciiTheme="minorHAnsi" w:hAnsiTheme="minorHAnsi"/>
          <w:szCs w:val="28"/>
          <w:lang w:val="es-ES"/>
        </w:rPr>
        <w:t>PRESENTACIÓN DE</w:t>
      </w:r>
      <w:r w:rsidR="00DA7E46" w:rsidRPr="00ED5467">
        <w:rPr>
          <w:rFonts w:asciiTheme="minorHAnsi" w:hAnsiTheme="minorHAnsi"/>
          <w:szCs w:val="28"/>
          <w:lang w:val="es-ES"/>
        </w:rPr>
        <w:t xml:space="preserve"> </w:t>
      </w:r>
      <w:r w:rsidR="007D07D2" w:rsidRPr="00ED5467">
        <w:rPr>
          <w:rFonts w:asciiTheme="minorHAnsi" w:hAnsiTheme="minorHAnsi"/>
          <w:szCs w:val="28"/>
          <w:lang w:val="es-ES"/>
        </w:rPr>
        <w:t>CONTRIBUCIONES</w:t>
      </w:r>
    </w:p>
    <w:p w:rsidR="003D4DFE" w:rsidRPr="00ED5467" w:rsidRDefault="003D4DFE" w:rsidP="0031437D">
      <w:pPr>
        <w:spacing w:before="100" w:beforeAutospacing="1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PLAZO PARA LA PRESENTACIÓN DE CONTRIBUCIONES</w:t>
      </w:r>
      <w:r w:rsidRPr="00ED5467">
        <w:rPr>
          <w:rFonts w:asciiTheme="minorHAnsi" w:hAnsiTheme="minorHAnsi"/>
          <w:szCs w:val="24"/>
          <w:lang w:val="es-ES"/>
        </w:rPr>
        <w:t xml:space="preserve">: </w:t>
      </w:r>
      <w:r w:rsidR="007D07D2" w:rsidRPr="00ED5467">
        <w:rPr>
          <w:rFonts w:asciiTheme="minorHAnsi" w:hAnsiTheme="minorHAnsi"/>
          <w:szCs w:val="24"/>
          <w:lang w:val="es-ES"/>
        </w:rPr>
        <w:t xml:space="preserve">El </w:t>
      </w:r>
      <w:r w:rsidRPr="00ED5467">
        <w:rPr>
          <w:rFonts w:asciiTheme="minorHAnsi" w:hAnsiTheme="minorHAnsi"/>
          <w:szCs w:val="24"/>
          <w:lang w:val="es-ES"/>
        </w:rPr>
        <w:t xml:space="preserve">plazo </w:t>
      </w:r>
      <w:r w:rsidR="007D07D2" w:rsidRPr="00ED5467">
        <w:rPr>
          <w:rFonts w:asciiTheme="minorHAnsi" w:hAnsiTheme="minorHAnsi"/>
          <w:szCs w:val="24"/>
          <w:lang w:val="es-ES"/>
        </w:rPr>
        <w:t xml:space="preserve">para la presentación de contribuciones es </w:t>
      </w:r>
      <w:r w:rsidRPr="00ED5467">
        <w:rPr>
          <w:rFonts w:asciiTheme="minorHAnsi" w:hAnsiTheme="minorHAnsi"/>
          <w:szCs w:val="24"/>
          <w:lang w:val="es-ES"/>
        </w:rPr>
        <w:t xml:space="preserve">de 12 (doce) días naturales </w:t>
      </w:r>
      <w:r w:rsidR="007D07D2" w:rsidRPr="00ED5467">
        <w:rPr>
          <w:rFonts w:asciiTheme="minorHAnsi" w:hAnsiTheme="minorHAnsi"/>
          <w:szCs w:val="24"/>
          <w:lang w:val="es-ES"/>
        </w:rPr>
        <w:t>antes de la reunión</w:t>
      </w:r>
      <w:r w:rsidRPr="00ED5467">
        <w:rPr>
          <w:rFonts w:asciiTheme="minorHAnsi" w:hAnsiTheme="minorHAnsi"/>
          <w:szCs w:val="24"/>
          <w:lang w:val="es-ES"/>
        </w:rPr>
        <w:t xml:space="preserve">. </w:t>
      </w:r>
      <w:r w:rsidR="007D07D2" w:rsidRPr="00ED5467">
        <w:rPr>
          <w:rFonts w:asciiTheme="minorHAnsi" w:hAnsiTheme="minorHAnsi"/>
          <w:szCs w:val="24"/>
          <w:lang w:val="es-ES"/>
        </w:rPr>
        <w:t xml:space="preserve">Dichas </w:t>
      </w:r>
      <w:r w:rsidRPr="00ED5467">
        <w:rPr>
          <w:rFonts w:asciiTheme="minorHAnsi" w:hAnsiTheme="minorHAnsi"/>
          <w:szCs w:val="24"/>
          <w:lang w:val="es-ES"/>
        </w:rPr>
        <w:t xml:space="preserve">contribuciones se publicarán en </w:t>
      </w:r>
      <w:r w:rsidR="00043D90" w:rsidRPr="00ED5467">
        <w:rPr>
          <w:rFonts w:asciiTheme="minorHAnsi" w:hAnsiTheme="minorHAnsi"/>
          <w:szCs w:val="24"/>
          <w:lang w:val="es-ES"/>
        </w:rPr>
        <w:t xml:space="preserve">el sitio </w:t>
      </w:r>
      <w:r w:rsidRPr="00ED5467">
        <w:rPr>
          <w:rFonts w:asciiTheme="minorHAnsi" w:hAnsiTheme="minorHAnsi"/>
          <w:szCs w:val="24"/>
          <w:lang w:val="es-ES"/>
        </w:rPr>
        <w:t xml:space="preserve">web de la Comisión de Estudio </w:t>
      </w:r>
      <w:r w:rsidR="00704557" w:rsidRPr="00ED5467">
        <w:rPr>
          <w:rFonts w:asciiTheme="minorHAnsi" w:hAnsiTheme="minorHAnsi"/>
          <w:szCs w:val="24"/>
          <w:lang w:val="es-ES"/>
        </w:rPr>
        <w:t>12</w:t>
      </w:r>
      <w:r w:rsidR="007D07D2" w:rsidRPr="00ED5467">
        <w:rPr>
          <w:rFonts w:asciiTheme="minorHAnsi" w:hAnsiTheme="minorHAnsi"/>
          <w:szCs w:val="24"/>
          <w:lang w:val="es-ES"/>
        </w:rPr>
        <w:t xml:space="preserve">, por lo que </w:t>
      </w:r>
      <w:r w:rsidRPr="00ED5467">
        <w:rPr>
          <w:rFonts w:asciiTheme="minorHAnsi" w:hAnsiTheme="minorHAnsi"/>
          <w:szCs w:val="24"/>
          <w:lang w:val="es-ES"/>
        </w:rPr>
        <w:t xml:space="preserve">deberán obrar en poder de la TSB </w:t>
      </w:r>
      <w:r w:rsidRPr="00ED5467">
        <w:rPr>
          <w:rFonts w:asciiTheme="minorHAnsi" w:hAnsiTheme="minorHAnsi"/>
          <w:b/>
          <w:szCs w:val="24"/>
          <w:lang w:val="es-ES"/>
        </w:rPr>
        <w:t xml:space="preserve">a más tardar el </w:t>
      </w:r>
      <w:r w:rsidR="0031437D" w:rsidRPr="00ED5467">
        <w:rPr>
          <w:rFonts w:asciiTheme="minorHAnsi" w:hAnsiTheme="minorHAnsi"/>
          <w:b/>
          <w:szCs w:val="24"/>
          <w:lang w:val="es-ES"/>
        </w:rPr>
        <w:t>29</w:t>
      </w:r>
      <w:r w:rsidR="007D07D2" w:rsidRPr="00ED5467">
        <w:rPr>
          <w:rFonts w:asciiTheme="minorHAnsi" w:hAnsiTheme="minorHAnsi"/>
          <w:b/>
          <w:szCs w:val="24"/>
          <w:lang w:val="es-ES"/>
        </w:rPr>
        <w:t xml:space="preserve"> </w:t>
      </w:r>
      <w:r w:rsidR="00704557" w:rsidRPr="00ED5467">
        <w:rPr>
          <w:rFonts w:asciiTheme="minorHAnsi" w:hAnsiTheme="minorHAnsi"/>
          <w:b/>
          <w:szCs w:val="24"/>
          <w:lang w:val="es-ES"/>
        </w:rPr>
        <w:t xml:space="preserve">de </w:t>
      </w:r>
      <w:r w:rsidR="0031437D" w:rsidRPr="00ED5467">
        <w:rPr>
          <w:rFonts w:asciiTheme="minorHAnsi" w:hAnsiTheme="minorHAnsi"/>
          <w:b/>
          <w:szCs w:val="24"/>
          <w:lang w:val="es-ES"/>
        </w:rPr>
        <w:t>noviembre</w:t>
      </w:r>
      <w:r w:rsidR="007D07D2" w:rsidRPr="00ED5467">
        <w:rPr>
          <w:rFonts w:asciiTheme="minorHAnsi" w:hAnsiTheme="minorHAnsi"/>
          <w:b/>
          <w:szCs w:val="24"/>
          <w:lang w:val="es-ES"/>
        </w:rPr>
        <w:t xml:space="preserve"> </w:t>
      </w:r>
      <w:r w:rsidR="00704557" w:rsidRPr="00ED5467">
        <w:rPr>
          <w:rFonts w:asciiTheme="minorHAnsi" w:hAnsiTheme="minorHAnsi"/>
          <w:b/>
          <w:szCs w:val="24"/>
          <w:lang w:val="es-ES"/>
        </w:rPr>
        <w:t>de 201</w:t>
      </w:r>
      <w:r w:rsidR="007D07D2" w:rsidRPr="00ED5467">
        <w:rPr>
          <w:rFonts w:asciiTheme="minorHAnsi" w:hAnsiTheme="minorHAnsi"/>
          <w:b/>
          <w:szCs w:val="24"/>
          <w:lang w:val="es-ES"/>
        </w:rPr>
        <w:t>4</w:t>
      </w:r>
      <w:r w:rsidR="00704557" w:rsidRPr="00ED5467">
        <w:rPr>
          <w:rFonts w:asciiTheme="minorHAnsi" w:hAnsiTheme="minorHAnsi"/>
          <w:bCs/>
          <w:szCs w:val="24"/>
          <w:lang w:val="es-ES"/>
        </w:rPr>
        <w:t>.</w:t>
      </w:r>
      <w:r w:rsidRPr="00ED5467">
        <w:rPr>
          <w:rFonts w:asciiTheme="minorHAnsi" w:hAnsiTheme="minorHAnsi"/>
          <w:bCs/>
          <w:szCs w:val="24"/>
          <w:lang w:val="es-ES"/>
        </w:rPr>
        <w:t xml:space="preserve"> </w:t>
      </w:r>
      <w:r w:rsidRPr="00ED5467">
        <w:rPr>
          <w:rFonts w:asciiTheme="minorHAnsi" w:hAnsiTheme="minorHAnsi"/>
          <w:szCs w:val="24"/>
          <w:lang w:val="es-ES"/>
        </w:rPr>
        <w:t xml:space="preserve">Las contribuciones recibidas </w:t>
      </w:r>
      <w:r w:rsidR="005A3C66" w:rsidRPr="00ED5467">
        <w:rPr>
          <w:rFonts w:asciiTheme="minorHAnsi" w:hAnsiTheme="minorHAnsi"/>
          <w:szCs w:val="24"/>
          <w:lang w:val="es-ES"/>
        </w:rPr>
        <w:t xml:space="preserve">con una antelación mínima de </w:t>
      </w:r>
      <w:r w:rsidRPr="00ED5467">
        <w:rPr>
          <w:rFonts w:asciiTheme="minorHAnsi" w:hAnsiTheme="minorHAnsi"/>
          <w:b/>
          <w:bCs/>
          <w:szCs w:val="24"/>
          <w:lang w:val="es-ES"/>
        </w:rPr>
        <w:t>dos</w:t>
      </w:r>
      <w:r w:rsidRPr="00ED5467">
        <w:rPr>
          <w:rFonts w:asciiTheme="minorHAnsi" w:hAnsiTheme="minorHAnsi"/>
          <w:szCs w:val="24"/>
          <w:lang w:val="es-ES"/>
        </w:rPr>
        <w:t xml:space="preserve"> meses </w:t>
      </w:r>
      <w:r w:rsidR="005A3C66" w:rsidRPr="00ED5467">
        <w:rPr>
          <w:rFonts w:asciiTheme="minorHAnsi" w:hAnsiTheme="minorHAnsi"/>
          <w:szCs w:val="24"/>
          <w:lang w:val="es-ES"/>
        </w:rPr>
        <w:t>a</w:t>
      </w:r>
      <w:r w:rsidRPr="00ED5467">
        <w:rPr>
          <w:rFonts w:asciiTheme="minorHAnsi" w:hAnsiTheme="minorHAnsi"/>
          <w:szCs w:val="24"/>
          <w:lang w:val="es-ES"/>
        </w:rPr>
        <w:t xml:space="preserve"> la reunión podrán traducirse, </w:t>
      </w:r>
      <w:r w:rsidR="005A3C66" w:rsidRPr="00ED5467">
        <w:rPr>
          <w:rFonts w:asciiTheme="minorHAnsi" w:hAnsiTheme="minorHAnsi"/>
          <w:szCs w:val="24"/>
          <w:lang w:val="es-ES"/>
        </w:rPr>
        <w:t>si así se solicita</w:t>
      </w:r>
      <w:r w:rsidRPr="00ED5467">
        <w:rPr>
          <w:rFonts w:asciiTheme="minorHAnsi" w:hAnsiTheme="minorHAnsi"/>
          <w:szCs w:val="24"/>
          <w:lang w:val="es-ES"/>
        </w:rPr>
        <w:t>.</w:t>
      </w:r>
    </w:p>
    <w:p w:rsidR="003D4DFE" w:rsidRPr="00ED5467" w:rsidRDefault="003D4DFE" w:rsidP="00995A8B">
      <w:pPr>
        <w:spacing w:before="100" w:beforeAutospacing="1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PUBLICACIÓN DIRECTA</w:t>
      </w:r>
      <w:r w:rsidR="006E24F0" w:rsidRPr="00ED5467">
        <w:rPr>
          <w:rFonts w:asciiTheme="minorHAnsi" w:hAnsiTheme="minorHAnsi"/>
          <w:b/>
          <w:bCs/>
          <w:szCs w:val="24"/>
          <w:lang w:val="es-ES"/>
        </w:rPr>
        <w:t>/PRESENTACIÓN DE DOCUMENTOS</w:t>
      </w:r>
      <w:r w:rsidRPr="00ED5467">
        <w:rPr>
          <w:rFonts w:asciiTheme="minorHAnsi" w:hAnsiTheme="minorHAnsi"/>
          <w:szCs w:val="24"/>
          <w:lang w:val="es-ES"/>
        </w:rPr>
        <w:t xml:space="preserve">: </w:t>
      </w:r>
      <w:r w:rsidR="006E24F0" w:rsidRPr="00ED5467">
        <w:rPr>
          <w:rFonts w:asciiTheme="minorHAnsi" w:hAnsiTheme="minorHAnsi"/>
          <w:szCs w:val="24"/>
          <w:lang w:val="es-ES"/>
        </w:rPr>
        <w:t>S</w:t>
      </w:r>
      <w:r w:rsidRPr="00ED5467">
        <w:rPr>
          <w:rFonts w:asciiTheme="minorHAnsi" w:hAnsiTheme="minorHAnsi"/>
          <w:szCs w:val="24"/>
          <w:lang w:val="es-ES"/>
        </w:rPr>
        <w:t>e dispone de un sistema en línea para la publicación directa de las contribuciones. E</w:t>
      </w:r>
      <w:r w:rsidR="00830319" w:rsidRPr="00ED5467">
        <w:rPr>
          <w:rFonts w:asciiTheme="minorHAnsi" w:hAnsiTheme="minorHAnsi"/>
          <w:szCs w:val="24"/>
          <w:lang w:val="es-ES"/>
        </w:rPr>
        <w:t>ste</w:t>
      </w:r>
      <w:r w:rsidRPr="00ED5467">
        <w:rPr>
          <w:rFonts w:asciiTheme="minorHAnsi" w:hAnsiTheme="minorHAnsi"/>
          <w:szCs w:val="24"/>
          <w:lang w:val="es-ES"/>
        </w:rPr>
        <w:t xml:space="preserve"> sistema permite a los Miembros del UIT-T reservar números de contribución y </w:t>
      </w:r>
      <w:r w:rsidR="00830319" w:rsidRPr="00ED5467">
        <w:rPr>
          <w:rFonts w:asciiTheme="minorHAnsi" w:hAnsiTheme="minorHAnsi"/>
          <w:szCs w:val="24"/>
          <w:lang w:val="es-ES"/>
        </w:rPr>
        <w:t>cargar/</w:t>
      </w:r>
      <w:r w:rsidRPr="00ED5467">
        <w:rPr>
          <w:rFonts w:asciiTheme="minorHAnsi" w:hAnsiTheme="minorHAnsi"/>
          <w:szCs w:val="24"/>
          <w:lang w:val="es-ES"/>
        </w:rPr>
        <w:t xml:space="preserve">revisar contribuciones directamente en el servidor web del </w:t>
      </w:r>
      <w:r w:rsidR="00ED5467">
        <w:rPr>
          <w:rFonts w:asciiTheme="minorHAnsi" w:hAnsiTheme="minorHAnsi"/>
          <w:szCs w:val="24"/>
          <w:lang w:val="es-ES"/>
        </w:rPr>
        <w:t xml:space="preserve">    </w:t>
      </w:r>
      <w:r w:rsidRPr="00ED5467">
        <w:rPr>
          <w:rFonts w:asciiTheme="minorHAnsi" w:hAnsiTheme="minorHAnsi"/>
          <w:szCs w:val="24"/>
          <w:lang w:val="es-ES"/>
        </w:rPr>
        <w:t xml:space="preserve">UIT-T. Para obtener más información y directrices </w:t>
      </w:r>
      <w:r w:rsidR="00830319" w:rsidRPr="00ED5467">
        <w:rPr>
          <w:rFonts w:asciiTheme="minorHAnsi" w:hAnsiTheme="minorHAnsi"/>
          <w:szCs w:val="24"/>
          <w:lang w:val="es-ES"/>
        </w:rPr>
        <w:t>sobre</w:t>
      </w:r>
      <w:r w:rsidRPr="00ED5467">
        <w:rPr>
          <w:rFonts w:asciiTheme="minorHAnsi" w:hAnsiTheme="minorHAnsi"/>
          <w:szCs w:val="24"/>
          <w:lang w:val="es-ES"/>
        </w:rPr>
        <w:t xml:space="preserve"> </w:t>
      </w:r>
      <w:r w:rsidR="00830319" w:rsidRPr="00ED5467">
        <w:rPr>
          <w:rFonts w:asciiTheme="minorHAnsi" w:hAnsiTheme="minorHAnsi"/>
          <w:szCs w:val="24"/>
          <w:lang w:val="es-ES"/>
        </w:rPr>
        <w:t>e</w:t>
      </w:r>
      <w:r w:rsidRPr="00ED5467">
        <w:rPr>
          <w:rFonts w:asciiTheme="minorHAnsi" w:hAnsiTheme="minorHAnsi"/>
          <w:szCs w:val="24"/>
          <w:lang w:val="es-ES"/>
        </w:rPr>
        <w:t>l sistema de publicación directa, puede acudir a la siguiente dirección</w:t>
      </w:r>
      <w:r w:rsidR="00950335" w:rsidRPr="00ED5467">
        <w:rPr>
          <w:rFonts w:asciiTheme="minorHAnsi" w:hAnsiTheme="minorHAnsi"/>
          <w:szCs w:val="24"/>
          <w:lang w:val="es-ES"/>
        </w:rPr>
        <w:t xml:space="preserve">: </w:t>
      </w:r>
      <w:hyperlink r:id="rId11" w:history="1">
        <w:r w:rsidR="006B5061" w:rsidRPr="00ED5467">
          <w:rPr>
            <w:rStyle w:val="Hyperlink"/>
            <w:rFonts w:asciiTheme="minorHAnsi" w:hAnsiTheme="minorHAnsi"/>
            <w:szCs w:val="24"/>
            <w:lang w:val="es-ES"/>
          </w:rPr>
          <w:t>http://itu.int/net/ITU-</w:t>
        </w:r>
        <w:r w:rsidR="006B5061" w:rsidRPr="00ED5467">
          <w:rPr>
            <w:rStyle w:val="Hyperlink"/>
            <w:rFonts w:asciiTheme="minorHAnsi" w:hAnsiTheme="minorHAnsi"/>
            <w:szCs w:val="24"/>
            <w:lang w:val="es-ES"/>
          </w:rPr>
          <w:t>T</w:t>
        </w:r>
        <w:r w:rsidR="006B5061" w:rsidRPr="00ED5467">
          <w:rPr>
            <w:rStyle w:val="Hyperlink"/>
            <w:rFonts w:asciiTheme="minorHAnsi" w:hAnsiTheme="minorHAnsi"/>
            <w:szCs w:val="24"/>
            <w:lang w:val="es-ES"/>
          </w:rPr>
          <w:t>/ddp/</w:t>
        </w:r>
      </w:hyperlink>
      <w:r w:rsidRPr="00ED5467">
        <w:rPr>
          <w:rFonts w:asciiTheme="minorHAnsi" w:hAnsiTheme="minorHAnsi"/>
          <w:szCs w:val="24"/>
          <w:lang w:val="es-ES"/>
        </w:rPr>
        <w:t>.</w:t>
      </w:r>
      <w:r w:rsidR="00830319" w:rsidRPr="00ED5467">
        <w:rPr>
          <w:rFonts w:asciiTheme="minorHAnsi" w:hAnsiTheme="minorHAnsi"/>
          <w:szCs w:val="24"/>
          <w:lang w:val="es-ES"/>
        </w:rPr>
        <w:t xml:space="preserve"> </w:t>
      </w:r>
    </w:p>
    <w:p w:rsidR="003D4DFE" w:rsidRPr="00ED5467" w:rsidRDefault="003D4DFE" w:rsidP="00070C09">
      <w:pPr>
        <w:spacing w:before="100" w:beforeAutospacing="1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PLANTILLAS</w:t>
      </w:r>
      <w:r w:rsidRPr="00ED5467">
        <w:rPr>
          <w:rFonts w:asciiTheme="minorHAnsi" w:hAnsiTheme="minorHAnsi"/>
          <w:szCs w:val="24"/>
          <w:lang w:val="es-ES"/>
        </w:rPr>
        <w:t xml:space="preserve">: Le </w:t>
      </w:r>
      <w:r w:rsidR="002B6968" w:rsidRPr="00ED5467">
        <w:rPr>
          <w:rFonts w:asciiTheme="minorHAnsi" w:hAnsiTheme="minorHAnsi"/>
          <w:szCs w:val="24"/>
          <w:lang w:val="es-ES"/>
        </w:rPr>
        <w:t>rogamos</w:t>
      </w:r>
      <w:r w:rsidRPr="00ED5467">
        <w:rPr>
          <w:rFonts w:asciiTheme="minorHAnsi" w:hAnsiTheme="minorHAnsi"/>
          <w:szCs w:val="24"/>
          <w:lang w:val="es-ES"/>
        </w:rPr>
        <w:t xml:space="preserve"> utilice el juego de plantillas </w:t>
      </w:r>
      <w:r w:rsidR="00043D90" w:rsidRPr="00ED5467">
        <w:rPr>
          <w:rFonts w:asciiTheme="minorHAnsi" w:hAnsiTheme="minorHAnsi"/>
          <w:szCs w:val="24"/>
          <w:lang w:val="es-ES"/>
        </w:rPr>
        <w:t xml:space="preserve">facilitado </w:t>
      </w:r>
      <w:r w:rsidR="002B6968" w:rsidRPr="00ED5467">
        <w:rPr>
          <w:rFonts w:asciiTheme="minorHAnsi" w:hAnsiTheme="minorHAnsi"/>
          <w:szCs w:val="24"/>
          <w:lang w:val="es-ES"/>
        </w:rPr>
        <w:t xml:space="preserve">para </w:t>
      </w:r>
      <w:r w:rsidR="006E24F0" w:rsidRPr="00ED5467">
        <w:rPr>
          <w:rFonts w:asciiTheme="minorHAnsi" w:hAnsiTheme="minorHAnsi"/>
          <w:szCs w:val="24"/>
          <w:lang w:val="es-ES"/>
        </w:rPr>
        <w:t xml:space="preserve">preparar su contribución. Las plantillas se </w:t>
      </w:r>
      <w:r w:rsidRPr="00ED5467">
        <w:rPr>
          <w:rFonts w:asciiTheme="minorHAnsi" w:hAnsiTheme="minorHAnsi"/>
          <w:szCs w:val="24"/>
          <w:lang w:val="es-ES"/>
        </w:rPr>
        <w:t xml:space="preserve">pueden descargar desde la página web de cada Comisión de Estudio del UIT-T en "Delegate resources" </w:t>
      </w:r>
      <w:r w:rsidR="00F904D8" w:rsidRPr="00ED5467">
        <w:rPr>
          <w:rFonts w:asciiTheme="minorHAnsi" w:hAnsiTheme="minorHAnsi"/>
          <w:szCs w:val="24"/>
          <w:lang w:val="es-ES"/>
        </w:rPr>
        <w:t>(</w:t>
      </w:r>
      <w:hyperlink r:id="rId12" w:history="1">
        <w:r w:rsidR="00F904D8" w:rsidRPr="00ED5467">
          <w:rPr>
            <w:rStyle w:val="Hyperlink"/>
            <w:rFonts w:asciiTheme="minorHAnsi" w:hAnsiTheme="minorHAnsi"/>
            <w:szCs w:val="24"/>
            <w:lang w:val="es-ES"/>
          </w:rPr>
          <w:t>http://itu.int/ITU-T/studyg</w:t>
        </w:r>
        <w:r w:rsidR="00F904D8" w:rsidRPr="00ED5467">
          <w:rPr>
            <w:rStyle w:val="Hyperlink"/>
            <w:rFonts w:asciiTheme="minorHAnsi" w:hAnsiTheme="minorHAnsi"/>
            <w:szCs w:val="24"/>
            <w:lang w:val="es-ES"/>
          </w:rPr>
          <w:t>r</w:t>
        </w:r>
        <w:r w:rsidR="00F904D8" w:rsidRPr="00ED5467">
          <w:rPr>
            <w:rStyle w:val="Hyperlink"/>
            <w:rFonts w:asciiTheme="minorHAnsi" w:hAnsiTheme="minorHAnsi"/>
            <w:szCs w:val="24"/>
            <w:lang w:val="es-ES"/>
          </w:rPr>
          <w:t>oups/templates</w:t>
        </w:r>
      </w:hyperlink>
      <w:r w:rsidR="00F904D8" w:rsidRPr="00ED5467">
        <w:rPr>
          <w:rFonts w:asciiTheme="minorHAnsi" w:hAnsiTheme="minorHAnsi"/>
          <w:szCs w:val="24"/>
          <w:lang w:val="es-ES"/>
        </w:rPr>
        <w:t>)</w:t>
      </w:r>
      <w:r w:rsidRPr="00ED5467">
        <w:rPr>
          <w:rFonts w:asciiTheme="minorHAnsi" w:hAnsiTheme="minorHAnsi"/>
          <w:szCs w:val="24"/>
          <w:lang w:val="es-ES"/>
        </w:rPr>
        <w:t>.</w:t>
      </w:r>
      <w:r w:rsidR="006E24F0" w:rsidRPr="00ED5467">
        <w:rPr>
          <w:rFonts w:asciiTheme="minorHAnsi" w:hAnsiTheme="minorHAnsi"/>
          <w:szCs w:val="24"/>
          <w:lang w:val="es-ES"/>
        </w:rPr>
        <w:t xml:space="preserve"> El apellido</w:t>
      </w:r>
      <w:r w:rsidR="00043D90" w:rsidRPr="00ED5467">
        <w:rPr>
          <w:rFonts w:asciiTheme="minorHAnsi" w:hAnsiTheme="minorHAnsi"/>
          <w:szCs w:val="24"/>
          <w:lang w:val="es-ES"/>
        </w:rPr>
        <w:t>, los</w:t>
      </w:r>
      <w:r w:rsidR="006E24F0" w:rsidRPr="00ED5467">
        <w:rPr>
          <w:rFonts w:asciiTheme="minorHAnsi" w:hAnsiTheme="minorHAnsi"/>
          <w:szCs w:val="24"/>
          <w:lang w:val="es-ES"/>
        </w:rPr>
        <w:t xml:space="preserve"> números de telefax y de teléfono, así como </w:t>
      </w:r>
      <w:r w:rsidR="00043D90" w:rsidRPr="00ED5467">
        <w:rPr>
          <w:rFonts w:asciiTheme="minorHAnsi" w:hAnsiTheme="minorHAnsi"/>
          <w:szCs w:val="24"/>
          <w:lang w:val="es-ES"/>
        </w:rPr>
        <w:t>la</w:t>
      </w:r>
      <w:r w:rsidR="006E24F0" w:rsidRPr="00ED5467">
        <w:rPr>
          <w:rFonts w:asciiTheme="minorHAnsi" w:hAnsiTheme="minorHAnsi"/>
          <w:szCs w:val="24"/>
          <w:lang w:val="es-ES"/>
        </w:rPr>
        <w:t xml:space="preserve"> dirección de correo electrónico </w:t>
      </w:r>
      <w:r w:rsidR="00043D90" w:rsidRPr="00ED5467">
        <w:rPr>
          <w:rFonts w:asciiTheme="minorHAnsi" w:hAnsiTheme="minorHAnsi"/>
          <w:szCs w:val="24"/>
          <w:lang w:val="es-ES"/>
        </w:rPr>
        <w:t xml:space="preserve">de la persona de contacto para la contribución </w:t>
      </w:r>
      <w:r w:rsidR="006E24F0" w:rsidRPr="00ED5467">
        <w:rPr>
          <w:rFonts w:asciiTheme="minorHAnsi" w:hAnsiTheme="minorHAnsi"/>
          <w:szCs w:val="24"/>
          <w:lang w:val="es-ES"/>
        </w:rPr>
        <w:t>debe</w:t>
      </w:r>
      <w:r w:rsidR="00043D90" w:rsidRPr="00ED5467">
        <w:rPr>
          <w:rFonts w:asciiTheme="minorHAnsi" w:hAnsiTheme="minorHAnsi"/>
          <w:szCs w:val="24"/>
          <w:lang w:val="es-ES"/>
        </w:rPr>
        <w:t>rán</w:t>
      </w:r>
      <w:r w:rsidR="006E24F0" w:rsidRPr="00ED5467">
        <w:rPr>
          <w:rFonts w:asciiTheme="minorHAnsi" w:hAnsiTheme="minorHAnsi"/>
          <w:szCs w:val="24"/>
          <w:lang w:val="es-ES"/>
        </w:rPr>
        <w:t xml:space="preserve"> </w:t>
      </w:r>
      <w:r w:rsidR="00043D90" w:rsidRPr="00ED5467">
        <w:rPr>
          <w:rFonts w:asciiTheme="minorHAnsi" w:hAnsiTheme="minorHAnsi"/>
          <w:szCs w:val="24"/>
          <w:lang w:val="es-ES"/>
        </w:rPr>
        <w:t>figurar</w:t>
      </w:r>
      <w:r w:rsidR="006E24F0" w:rsidRPr="00ED5467">
        <w:rPr>
          <w:rFonts w:asciiTheme="minorHAnsi" w:hAnsiTheme="minorHAnsi"/>
          <w:szCs w:val="24"/>
          <w:lang w:val="es-ES"/>
        </w:rPr>
        <w:t xml:space="preserve"> en la portada de todos los documentos.</w:t>
      </w:r>
    </w:p>
    <w:p w:rsidR="003D4DFE" w:rsidRPr="00ED5467" w:rsidRDefault="003D4DFE" w:rsidP="00ED5467">
      <w:pPr>
        <w:spacing w:before="360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ED5467">
        <w:rPr>
          <w:rFonts w:asciiTheme="minorHAnsi" w:hAnsiTheme="minorHAnsi"/>
          <w:b/>
          <w:bCs/>
          <w:sz w:val="28"/>
          <w:szCs w:val="28"/>
          <w:lang w:val="es-ES"/>
        </w:rPr>
        <w:t>MÉTODOS DE TRABAJO E INSTALACIONES</w:t>
      </w:r>
    </w:p>
    <w:p w:rsidR="00C34772" w:rsidRPr="00ED5467" w:rsidRDefault="006E24F0" w:rsidP="00912303">
      <w:pPr>
        <w:spacing w:before="24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REUNIONES SIN PAPEL</w:t>
      </w:r>
      <w:r w:rsidRPr="00ED5467">
        <w:rPr>
          <w:rFonts w:asciiTheme="minorHAnsi" w:hAnsiTheme="minorHAnsi"/>
          <w:szCs w:val="24"/>
          <w:lang w:val="es-ES"/>
        </w:rPr>
        <w:t xml:space="preserve">: </w:t>
      </w:r>
      <w:r w:rsidR="006F1338" w:rsidRPr="00ED5467">
        <w:rPr>
          <w:rFonts w:asciiTheme="minorHAnsi" w:hAnsiTheme="minorHAnsi"/>
          <w:szCs w:val="24"/>
          <w:lang w:val="es-ES"/>
        </w:rPr>
        <w:t>L</w:t>
      </w:r>
      <w:r w:rsidRPr="00ED5467">
        <w:rPr>
          <w:rFonts w:asciiTheme="minorHAnsi" w:hAnsiTheme="minorHAnsi"/>
          <w:szCs w:val="24"/>
          <w:lang w:val="es-ES"/>
        </w:rPr>
        <w:t xml:space="preserve">a reunión tendrá lugar sin </w:t>
      </w:r>
      <w:r w:rsidR="00092FA8" w:rsidRPr="00ED5467">
        <w:rPr>
          <w:rFonts w:asciiTheme="minorHAnsi" w:hAnsiTheme="minorHAnsi"/>
          <w:szCs w:val="24"/>
          <w:lang w:val="es-ES"/>
        </w:rPr>
        <w:t xml:space="preserve">hacer uso del </w:t>
      </w:r>
      <w:r w:rsidRPr="00ED5467">
        <w:rPr>
          <w:rFonts w:asciiTheme="minorHAnsi" w:hAnsiTheme="minorHAnsi"/>
          <w:szCs w:val="24"/>
          <w:lang w:val="es-ES"/>
        </w:rPr>
        <w:t>papel</w:t>
      </w:r>
      <w:r w:rsidR="00C34772" w:rsidRPr="00ED5467">
        <w:rPr>
          <w:rFonts w:asciiTheme="minorHAnsi" w:hAnsiTheme="minorHAnsi"/>
          <w:szCs w:val="24"/>
          <w:lang w:val="es-ES"/>
        </w:rPr>
        <w:t>.</w:t>
      </w:r>
    </w:p>
    <w:p w:rsidR="00126D02" w:rsidRPr="00ED5467" w:rsidRDefault="00126D02" w:rsidP="00912303">
      <w:pPr>
        <w:spacing w:before="360"/>
        <w:jc w:val="center"/>
        <w:rPr>
          <w:rFonts w:asciiTheme="minorHAnsi" w:hAnsiTheme="minorHAnsi"/>
          <w:b/>
          <w:bCs/>
          <w:sz w:val="28"/>
          <w:szCs w:val="28"/>
          <w:lang w:val="es-ES"/>
        </w:rPr>
      </w:pPr>
      <w:r w:rsidRPr="00ED5467">
        <w:rPr>
          <w:rFonts w:asciiTheme="minorHAnsi" w:hAnsiTheme="minorHAnsi"/>
          <w:b/>
          <w:bCs/>
          <w:sz w:val="28"/>
          <w:szCs w:val="28"/>
          <w:lang w:val="es-ES"/>
        </w:rPr>
        <w:t>INSCRIPCIÓN</w:t>
      </w:r>
      <w:r w:rsidR="006F1338" w:rsidRPr="00ED5467">
        <w:rPr>
          <w:rFonts w:asciiTheme="minorHAnsi" w:hAnsiTheme="minorHAnsi"/>
          <w:b/>
          <w:bCs/>
          <w:sz w:val="28"/>
          <w:szCs w:val="28"/>
          <w:lang w:val="es-ES"/>
        </w:rPr>
        <w:t xml:space="preserve"> Y BECAS</w:t>
      </w:r>
    </w:p>
    <w:p w:rsidR="00070C09" w:rsidRPr="00ED5467" w:rsidRDefault="00126D02" w:rsidP="00995A8B">
      <w:pPr>
        <w:spacing w:before="100" w:beforeAutospacing="1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INSCRIPCIÓN</w:t>
      </w:r>
      <w:r w:rsidRPr="00ED5467">
        <w:rPr>
          <w:rFonts w:asciiTheme="minorHAnsi" w:hAnsiTheme="minorHAnsi"/>
          <w:szCs w:val="24"/>
          <w:lang w:val="es-ES"/>
        </w:rPr>
        <w:t xml:space="preserve">: </w:t>
      </w:r>
      <w:r w:rsidR="00C34772" w:rsidRPr="00ED5467">
        <w:rPr>
          <w:rFonts w:asciiTheme="minorHAnsi" w:hAnsiTheme="minorHAnsi"/>
          <w:szCs w:val="24"/>
          <w:lang w:val="es-ES"/>
        </w:rPr>
        <w:t>Para que la TSB pueda tomar las disposiciones necesarias, le ruego comunique cuanto antes, por carta, por fax (+41 22 730 5853) o por correo electrónico (</w:t>
      </w:r>
      <w:hyperlink r:id="rId13" w:history="1">
        <w:r w:rsidR="00C34772" w:rsidRPr="00ED5467">
          <w:rPr>
            <w:rStyle w:val="Hyperlink"/>
            <w:rFonts w:asciiTheme="minorHAnsi" w:hAnsiTheme="minorHAnsi"/>
            <w:szCs w:val="24"/>
            <w:lang w:val="es-ES"/>
          </w:rPr>
          <w:t>tsbre</w:t>
        </w:r>
        <w:r w:rsidR="00C34772" w:rsidRPr="00ED5467">
          <w:rPr>
            <w:rStyle w:val="Hyperlink"/>
            <w:rFonts w:asciiTheme="minorHAnsi" w:hAnsiTheme="minorHAnsi"/>
            <w:szCs w:val="24"/>
            <w:lang w:val="es-ES"/>
          </w:rPr>
          <w:t>g</w:t>
        </w:r>
        <w:r w:rsidR="00C34772" w:rsidRPr="00ED5467">
          <w:rPr>
            <w:rStyle w:val="Hyperlink"/>
            <w:rFonts w:asciiTheme="minorHAnsi" w:hAnsiTheme="minorHAnsi"/>
            <w:szCs w:val="24"/>
            <w:lang w:val="es-ES"/>
          </w:rPr>
          <w:t>@itu.int</w:t>
        </w:r>
      </w:hyperlink>
      <w:r w:rsidR="00C34772" w:rsidRPr="00ED5467">
        <w:rPr>
          <w:rFonts w:asciiTheme="minorHAnsi" w:hAnsiTheme="minorHAnsi"/>
          <w:szCs w:val="24"/>
          <w:lang w:val="es-ES"/>
        </w:rPr>
        <w:t xml:space="preserve">) y </w:t>
      </w:r>
      <w:r w:rsidR="00C34772" w:rsidRPr="00ED5467">
        <w:rPr>
          <w:rFonts w:asciiTheme="minorHAnsi" w:hAnsiTheme="minorHAnsi"/>
          <w:b/>
          <w:szCs w:val="24"/>
          <w:lang w:val="es-ES"/>
        </w:rPr>
        <w:t xml:space="preserve">a más tardar el </w:t>
      </w:r>
      <w:r w:rsidR="00092FA8" w:rsidRPr="00ED5467">
        <w:rPr>
          <w:rFonts w:asciiTheme="minorHAnsi" w:hAnsiTheme="minorHAnsi"/>
          <w:b/>
          <w:szCs w:val="24"/>
          <w:lang w:val="es-ES"/>
        </w:rPr>
        <w:t>12</w:t>
      </w:r>
      <w:r w:rsidR="0077794A" w:rsidRPr="00ED5467">
        <w:rPr>
          <w:rFonts w:asciiTheme="minorHAnsi" w:hAnsiTheme="minorHAnsi"/>
          <w:b/>
          <w:szCs w:val="24"/>
          <w:lang w:val="es-ES"/>
        </w:rPr>
        <w:t xml:space="preserve"> de </w:t>
      </w:r>
      <w:r w:rsidR="00092FA8" w:rsidRPr="00ED5467">
        <w:rPr>
          <w:rFonts w:asciiTheme="minorHAnsi" w:hAnsiTheme="minorHAnsi"/>
          <w:b/>
          <w:szCs w:val="24"/>
          <w:lang w:val="es-ES"/>
        </w:rPr>
        <w:t>noviembre</w:t>
      </w:r>
      <w:r w:rsidR="0077794A" w:rsidRPr="00ED5467">
        <w:rPr>
          <w:rFonts w:asciiTheme="minorHAnsi" w:hAnsiTheme="minorHAnsi"/>
          <w:b/>
          <w:szCs w:val="24"/>
          <w:lang w:val="es-ES"/>
        </w:rPr>
        <w:t xml:space="preserve"> de 2014</w:t>
      </w:r>
      <w:r w:rsidR="00C34772" w:rsidRPr="00ED5467">
        <w:rPr>
          <w:rFonts w:asciiTheme="minorHAnsi" w:hAnsiTheme="minorHAnsi"/>
          <w:szCs w:val="24"/>
          <w:lang w:val="es-ES"/>
        </w:rPr>
        <w:t xml:space="preserve">, </w:t>
      </w:r>
      <w:r w:rsidR="006F1338" w:rsidRPr="00ED5467">
        <w:rPr>
          <w:rFonts w:asciiTheme="minorHAnsi" w:hAnsiTheme="minorHAnsi"/>
          <w:szCs w:val="24"/>
          <w:lang w:val="es-ES"/>
        </w:rPr>
        <w:t>la</w:t>
      </w:r>
      <w:r w:rsidR="00C34772" w:rsidRPr="00ED5467">
        <w:rPr>
          <w:rFonts w:asciiTheme="minorHAnsi" w:hAnsiTheme="minorHAnsi"/>
          <w:szCs w:val="24"/>
          <w:lang w:val="es-ES"/>
        </w:rPr>
        <w:t xml:space="preserve"> lista de las personas que representarán a su Administración, Miembro de Sector, Asociado, Institución Académica, organización regional y/o internacional u otra entidad. </w:t>
      </w:r>
      <w:r w:rsidR="006F1338" w:rsidRPr="00ED5467">
        <w:rPr>
          <w:rFonts w:asciiTheme="minorHAnsi" w:hAnsiTheme="minorHAnsi"/>
          <w:szCs w:val="24"/>
          <w:lang w:val="es-ES"/>
        </w:rPr>
        <w:t>Asimismo, s</w:t>
      </w:r>
      <w:r w:rsidR="00C34772" w:rsidRPr="00ED5467">
        <w:rPr>
          <w:rFonts w:asciiTheme="minorHAnsi" w:hAnsiTheme="minorHAnsi"/>
          <w:szCs w:val="24"/>
          <w:lang w:val="es-ES"/>
        </w:rPr>
        <w:t xml:space="preserve">e ruega a las </w:t>
      </w:r>
      <w:r w:rsidR="0033768F" w:rsidRPr="00ED5467">
        <w:rPr>
          <w:rFonts w:asciiTheme="minorHAnsi" w:hAnsiTheme="minorHAnsi"/>
          <w:szCs w:val="24"/>
          <w:lang w:val="es-ES"/>
        </w:rPr>
        <w:t xml:space="preserve">administraciones </w:t>
      </w:r>
      <w:r w:rsidR="00C34772" w:rsidRPr="00ED5467">
        <w:rPr>
          <w:rFonts w:asciiTheme="minorHAnsi" w:hAnsiTheme="minorHAnsi"/>
          <w:szCs w:val="24"/>
          <w:lang w:val="es-ES"/>
        </w:rPr>
        <w:t xml:space="preserve">que indiquen el nombre de su Jefe de Delegación (y jefe adjunto, si procede). </w:t>
      </w:r>
    </w:p>
    <w:p w:rsidR="005D101F" w:rsidRPr="00ED5467" w:rsidRDefault="00C34772" w:rsidP="00092FA8">
      <w:pPr>
        <w:spacing w:before="100" w:beforeAutospacing="1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No olvide que la preinscripción de los participantes a las reuniones del UIT</w:t>
      </w:r>
      <w:r w:rsidRPr="00ED5467">
        <w:rPr>
          <w:rFonts w:asciiTheme="minorHAnsi" w:hAnsiTheme="minorHAnsi"/>
          <w:b/>
          <w:bCs/>
          <w:szCs w:val="24"/>
          <w:lang w:val="es-ES"/>
        </w:rPr>
        <w:noBreakHyphen/>
        <w:t xml:space="preserve">T se efectúa </w:t>
      </w:r>
      <w:r w:rsidRPr="00ED5467">
        <w:rPr>
          <w:rFonts w:asciiTheme="minorHAnsi" w:hAnsiTheme="minorHAnsi"/>
          <w:b/>
          <w:bCs/>
          <w:i/>
          <w:iCs/>
          <w:szCs w:val="24"/>
          <w:lang w:val="es-ES"/>
        </w:rPr>
        <w:t>en línea</w:t>
      </w:r>
      <w:r w:rsidRPr="00ED5467">
        <w:rPr>
          <w:rFonts w:asciiTheme="minorHAnsi" w:hAnsiTheme="minorHAnsi"/>
          <w:b/>
          <w:bCs/>
          <w:szCs w:val="24"/>
          <w:lang w:val="es-ES"/>
        </w:rPr>
        <w:t xml:space="preserve"> desde </w:t>
      </w:r>
      <w:r w:rsidR="00221C83" w:rsidRPr="00ED5467">
        <w:rPr>
          <w:rFonts w:asciiTheme="minorHAnsi" w:hAnsiTheme="minorHAnsi"/>
          <w:b/>
          <w:bCs/>
          <w:szCs w:val="24"/>
          <w:lang w:val="es-ES"/>
        </w:rPr>
        <w:t>el sitio</w:t>
      </w:r>
      <w:r w:rsidRPr="00ED5467">
        <w:rPr>
          <w:rFonts w:asciiTheme="minorHAnsi" w:hAnsiTheme="minorHAnsi"/>
          <w:b/>
          <w:bCs/>
          <w:szCs w:val="24"/>
          <w:lang w:val="es-ES"/>
        </w:rPr>
        <w:t xml:space="preserve"> web del UIT</w:t>
      </w:r>
      <w:r w:rsidRPr="00ED5467">
        <w:rPr>
          <w:rFonts w:asciiTheme="minorHAnsi" w:hAnsiTheme="minorHAnsi"/>
          <w:b/>
          <w:bCs/>
          <w:szCs w:val="24"/>
          <w:lang w:val="es-ES"/>
        </w:rPr>
        <w:noBreakHyphen/>
        <w:t xml:space="preserve">T: </w:t>
      </w:r>
      <w:r w:rsidR="001A0917" w:rsidRPr="00ED5467">
        <w:rPr>
          <w:rFonts w:asciiTheme="minorHAnsi" w:hAnsiTheme="minorHAnsi"/>
          <w:b/>
          <w:bCs/>
          <w:szCs w:val="24"/>
          <w:lang w:val="es-ES"/>
        </w:rPr>
        <w:t>(</w:t>
      </w:r>
      <w:hyperlink r:id="rId14" w:history="1">
        <w:r w:rsidR="00092FA8" w:rsidRPr="00ED5467">
          <w:rPr>
            <w:rStyle w:val="Hyperlink"/>
            <w:rFonts w:asciiTheme="minorHAnsi" w:hAnsiTheme="minorHAnsi"/>
            <w:b/>
            <w:bCs/>
            <w:szCs w:val="24"/>
            <w:lang w:val="es-ES"/>
          </w:rPr>
          <w:t>http://itu.int/IT</w:t>
        </w:r>
        <w:r w:rsidR="00092FA8" w:rsidRPr="00ED5467">
          <w:rPr>
            <w:rStyle w:val="Hyperlink"/>
            <w:rFonts w:asciiTheme="minorHAnsi" w:hAnsiTheme="minorHAnsi"/>
            <w:b/>
            <w:bCs/>
            <w:szCs w:val="24"/>
            <w:lang w:val="es-ES"/>
          </w:rPr>
          <w:t>U</w:t>
        </w:r>
        <w:r w:rsidR="00092FA8" w:rsidRPr="00ED5467">
          <w:rPr>
            <w:rStyle w:val="Hyperlink"/>
            <w:rFonts w:asciiTheme="minorHAnsi" w:hAnsiTheme="minorHAnsi"/>
            <w:b/>
            <w:bCs/>
            <w:szCs w:val="24"/>
            <w:lang w:val="es-ES"/>
          </w:rPr>
          <w:t>-T/studygroups/com12</w:t>
        </w:r>
      </w:hyperlink>
      <w:r w:rsidR="001A0917" w:rsidRPr="00ED5467">
        <w:rPr>
          <w:rFonts w:asciiTheme="minorHAnsi" w:hAnsiTheme="minorHAnsi"/>
          <w:b/>
          <w:bCs/>
          <w:szCs w:val="24"/>
          <w:lang w:val="es-ES"/>
        </w:rPr>
        <w:t>)</w:t>
      </w:r>
      <w:r w:rsidR="001A0917" w:rsidRPr="00ED5467">
        <w:rPr>
          <w:rFonts w:asciiTheme="minorHAnsi" w:hAnsiTheme="minorHAnsi"/>
          <w:szCs w:val="24"/>
          <w:lang w:val="es-ES"/>
        </w:rPr>
        <w:t>.</w:t>
      </w:r>
    </w:p>
    <w:p w:rsidR="0034598F" w:rsidRPr="00ED5467" w:rsidRDefault="00D66226" w:rsidP="00070C09">
      <w:pPr>
        <w:spacing w:before="100" w:beforeAutospacing="1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t>BECAS</w:t>
      </w:r>
      <w:r w:rsidR="00092FA8" w:rsidRPr="00ED5467">
        <w:rPr>
          <w:rFonts w:asciiTheme="minorHAnsi" w:hAnsiTheme="minorHAnsi"/>
          <w:szCs w:val="24"/>
          <w:lang w:val="es-ES"/>
        </w:rPr>
        <w:t>: No</w:t>
      </w:r>
      <w:r w:rsidRPr="00ED5467">
        <w:rPr>
          <w:rFonts w:asciiTheme="minorHAnsi" w:hAnsiTheme="minorHAnsi"/>
          <w:szCs w:val="24"/>
          <w:lang w:val="es-ES"/>
        </w:rPr>
        <w:t xml:space="preserve"> se ofrecen becas para esta reunión</w:t>
      </w:r>
      <w:r w:rsidR="0034598F" w:rsidRPr="00ED5467">
        <w:rPr>
          <w:rFonts w:asciiTheme="minorHAnsi" w:hAnsiTheme="minorHAnsi"/>
          <w:szCs w:val="24"/>
          <w:lang w:val="es-ES"/>
        </w:rPr>
        <w:t>.</w:t>
      </w:r>
    </w:p>
    <w:p w:rsidR="00912303" w:rsidRPr="00ED5467" w:rsidRDefault="00D66226" w:rsidP="00912303">
      <w:pPr>
        <w:pStyle w:val="Headingb0"/>
        <w:spacing w:after="24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PLAZOS</w:t>
      </w:r>
      <w:r w:rsidR="0034598F" w:rsidRPr="00ED5467">
        <w:rPr>
          <w:rFonts w:asciiTheme="minorHAnsi" w:hAnsiTheme="minorHAnsi"/>
          <w:szCs w:val="24"/>
          <w:lang w:val="es-ES"/>
        </w:rPr>
        <w:t xml:space="preserve"> (</w:t>
      </w:r>
      <w:r w:rsidRPr="00ED5467">
        <w:rPr>
          <w:rFonts w:asciiTheme="minorHAnsi" w:hAnsiTheme="minorHAnsi"/>
          <w:szCs w:val="24"/>
          <w:lang w:val="es-ES"/>
        </w:rPr>
        <w:t>antes de la reunión</w:t>
      </w:r>
      <w:r w:rsidR="0034598F" w:rsidRPr="00ED5467">
        <w:rPr>
          <w:rFonts w:asciiTheme="minorHAnsi" w:hAnsiTheme="minorHAnsi"/>
          <w:szCs w:val="24"/>
          <w:lang w:val="es-ES"/>
        </w:rPr>
        <w:t>)</w:t>
      </w:r>
    </w:p>
    <w:tbl>
      <w:tblPr>
        <w:tblStyle w:val="TableGrid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092FA8" w:rsidRPr="00ED5467" w:rsidTr="00882878">
        <w:tc>
          <w:tcPr>
            <w:tcW w:w="3114" w:type="dxa"/>
          </w:tcPr>
          <w:p w:rsidR="00092FA8" w:rsidRPr="00ED5467" w:rsidRDefault="00092FA8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i/>
                <w:iCs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i/>
                <w:iCs/>
                <w:szCs w:val="24"/>
                <w:lang w:val="es-ES"/>
              </w:rPr>
              <w:t>12 de octubre de 2014</w:t>
            </w:r>
          </w:p>
        </w:tc>
        <w:tc>
          <w:tcPr>
            <w:tcW w:w="6237" w:type="dxa"/>
          </w:tcPr>
          <w:p w:rsidR="00092FA8" w:rsidRPr="00ED5467" w:rsidRDefault="00092FA8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 presentación de contribuciones que requieren traducción</w:t>
            </w:r>
          </w:p>
        </w:tc>
      </w:tr>
      <w:tr w:rsidR="00092FA8" w:rsidRPr="00ED5467" w:rsidTr="00882878">
        <w:tc>
          <w:tcPr>
            <w:tcW w:w="3114" w:type="dxa"/>
          </w:tcPr>
          <w:p w:rsidR="00092FA8" w:rsidRPr="00ED5467" w:rsidRDefault="00092FA8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i/>
                <w:iCs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i/>
                <w:iCs/>
                <w:szCs w:val="24"/>
                <w:lang w:val="es-ES"/>
              </w:rPr>
              <w:t>12 de noviembre de 2014</w:t>
            </w:r>
          </w:p>
        </w:tc>
        <w:tc>
          <w:tcPr>
            <w:tcW w:w="6237" w:type="dxa"/>
          </w:tcPr>
          <w:p w:rsidR="00092FA8" w:rsidRPr="00ED5467" w:rsidRDefault="00092FA8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 preinscripción</w:t>
            </w:r>
          </w:p>
        </w:tc>
      </w:tr>
      <w:tr w:rsidR="00092FA8" w:rsidRPr="00ED5467" w:rsidTr="00882878">
        <w:tc>
          <w:tcPr>
            <w:tcW w:w="3114" w:type="dxa"/>
          </w:tcPr>
          <w:p w:rsidR="00092FA8" w:rsidRPr="00ED5467" w:rsidRDefault="00ED5467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i/>
                <w:iCs/>
                <w:szCs w:val="24"/>
                <w:lang w:val="es-ES"/>
              </w:rPr>
            </w:pPr>
            <w:r>
              <w:rPr>
                <w:rFonts w:asciiTheme="minorHAnsi" w:hAnsiTheme="minorHAnsi"/>
                <w:i/>
                <w:iCs/>
                <w:szCs w:val="24"/>
                <w:lang w:val="es-ES"/>
              </w:rPr>
              <w:t>29</w:t>
            </w:r>
            <w:r w:rsidR="00092FA8" w:rsidRPr="00ED5467">
              <w:rPr>
                <w:rFonts w:asciiTheme="minorHAnsi" w:hAnsiTheme="minorHAnsi"/>
                <w:i/>
                <w:iCs/>
                <w:szCs w:val="24"/>
                <w:lang w:val="es-ES"/>
              </w:rPr>
              <w:t xml:space="preserve"> de noviembre de 2014</w:t>
            </w:r>
          </w:p>
        </w:tc>
        <w:tc>
          <w:tcPr>
            <w:tcW w:w="6237" w:type="dxa"/>
          </w:tcPr>
          <w:p w:rsidR="00092FA8" w:rsidRPr="00ED5467" w:rsidRDefault="00092FA8" w:rsidP="00D6622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szCs w:val="24"/>
                <w:lang w:val="es-ES"/>
              </w:rPr>
            </w:pPr>
            <w:r w:rsidRPr="00ED5467">
              <w:rPr>
                <w:rFonts w:asciiTheme="minorHAnsi" w:hAnsiTheme="minorHAnsi"/>
                <w:szCs w:val="24"/>
                <w:lang w:val="es-ES"/>
              </w:rPr>
              <w:t>- plazo para la presentación de contribuciones</w:t>
            </w:r>
          </w:p>
        </w:tc>
      </w:tr>
    </w:tbl>
    <w:p w:rsidR="00070C09" w:rsidRPr="00ED5467" w:rsidRDefault="00070C09" w:rsidP="0034598F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Cs w:val="24"/>
          <w:lang w:val="es-ES"/>
        </w:rPr>
      </w:pPr>
    </w:p>
    <w:p w:rsidR="003C7074" w:rsidRPr="00ED5467" w:rsidRDefault="003C70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s-ES"/>
        </w:rPr>
      </w:pPr>
      <w:r w:rsidRPr="00ED5467">
        <w:rPr>
          <w:rFonts w:asciiTheme="minorHAnsi" w:hAnsiTheme="minorHAnsi"/>
          <w:b/>
          <w:bCs/>
          <w:szCs w:val="24"/>
          <w:lang w:val="es-ES"/>
        </w:rPr>
        <w:br w:type="page"/>
      </w:r>
    </w:p>
    <w:p w:rsidR="00995A8B" w:rsidRPr="00ED5467" w:rsidRDefault="00995A8B" w:rsidP="00995A8B">
      <w:pPr>
        <w:rPr>
          <w:rFonts w:asciiTheme="minorHAnsi" w:hAnsiTheme="minorHAnsi"/>
          <w:szCs w:val="24"/>
          <w:lang w:val="es-ES"/>
        </w:rPr>
      </w:pPr>
    </w:p>
    <w:p w:rsidR="002E3307" w:rsidRPr="00ED5467" w:rsidRDefault="00883E51" w:rsidP="00AF505D">
      <w:pPr>
        <w:pStyle w:val="AnnexNotitle"/>
        <w:rPr>
          <w:rFonts w:asciiTheme="minorHAnsi" w:hAnsiTheme="minorHAnsi" w:cstheme="majorBidi"/>
          <w:b w:val="0"/>
          <w:bCs/>
          <w:szCs w:val="28"/>
          <w:lang w:val="es-ES"/>
        </w:rPr>
      </w:pPr>
      <w:r w:rsidRPr="00ED5467">
        <w:rPr>
          <w:rFonts w:asciiTheme="minorHAnsi" w:hAnsiTheme="minorHAnsi"/>
          <w:szCs w:val="28"/>
          <w:lang w:val="es-ES"/>
        </w:rPr>
        <w:t>ANEX</w:t>
      </w:r>
      <w:r w:rsidR="002E3307" w:rsidRPr="00ED5467">
        <w:rPr>
          <w:rFonts w:asciiTheme="minorHAnsi" w:hAnsiTheme="minorHAnsi"/>
          <w:szCs w:val="28"/>
          <w:lang w:val="es-ES"/>
        </w:rPr>
        <w:t>O</w:t>
      </w:r>
      <w:r w:rsidRPr="00ED5467">
        <w:rPr>
          <w:rFonts w:asciiTheme="minorHAnsi" w:hAnsiTheme="minorHAnsi"/>
          <w:szCs w:val="28"/>
          <w:lang w:val="es-ES"/>
        </w:rPr>
        <w:t xml:space="preserve"> B</w:t>
      </w:r>
      <w:r w:rsidR="002E3307" w:rsidRPr="00ED5467">
        <w:rPr>
          <w:rFonts w:asciiTheme="minorHAnsi" w:hAnsiTheme="minorHAnsi"/>
          <w:szCs w:val="28"/>
          <w:lang w:val="es-ES"/>
        </w:rPr>
        <w:br/>
      </w:r>
      <w:r w:rsidR="00AF505D" w:rsidRPr="00ED5467">
        <w:rPr>
          <w:rFonts w:asciiTheme="minorHAnsi" w:hAnsiTheme="minorHAnsi"/>
          <w:sz w:val="24"/>
          <w:szCs w:val="24"/>
          <w:lang w:val="es-ES"/>
        </w:rPr>
        <w:br/>
      </w:r>
      <w:r w:rsidR="002E3307" w:rsidRPr="00ED5467">
        <w:rPr>
          <w:rFonts w:asciiTheme="minorHAnsi" w:hAnsiTheme="minorHAnsi" w:cstheme="majorBidi"/>
          <w:bCs/>
          <w:szCs w:val="28"/>
          <w:lang w:val="es-ES"/>
        </w:rPr>
        <w:t>Proyecto de orden del día</w:t>
      </w:r>
    </w:p>
    <w:p w:rsidR="002E3307" w:rsidRPr="00ED5467" w:rsidRDefault="00FA62FC" w:rsidP="001D50AB">
      <w:pPr>
        <w:pStyle w:val="Headingb0"/>
        <w:spacing w:before="36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Viernes</w:t>
      </w:r>
      <w:r w:rsidR="002E3307" w:rsidRPr="00ED5467">
        <w:rPr>
          <w:rFonts w:asciiTheme="minorHAnsi" w:hAnsiTheme="minorHAnsi"/>
          <w:szCs w:val="24"/>
          <w:lang w:val="es-ES"/>
        </w:rPr>
        <w:t xml:space="preserve"> </w:t>
      </w:r>
      <w:r w:rsidRPr="00ED5467">
        <w:rPr>
          <w:rFonts w:asciiTheme="minorHAnsi" w:hAnsiTheme="minorHAnsi"/>
          <w:szCs w:val="24"/>
          <w:lang w:val="es-ES"/>
        </w:rPr>
        <w:t>12 de diciembre</w:t>
      </w:r>
      <w:r w:rsidR="002E3307" w:rsidRPr="00ED5467">
        <w:rPr>
          <w:rFonts w:asciiTheme="minorHAnsi" w:hAnsiTheme="minorHAnsi"/>
          <w:szCs w:val="24"/>
          <w:lang w:val="es-ES"/>
        </w:rPr>
        <w:t xml:space="preserve"> de 2014, a las 14.</w:t>
      </w:r>
      <w:r w:rsidRPr="00ED5467">
        <w:rPr>
          <w:rFonts w:asciiTheme="minorHAnsi" w:hAnsiTheme="minorHAnsi"/>
          <w:szCs w:val="24"/>
          <w:lang w:val="es-ES"/>
        </w:rPr>
        <w:t>0</w:t>
      </w:r>
      <w:r w:rsidR="002E3307" w:rsidRPr="00ED5467">
        <w:rPr>
          <w:rFonts w:asciiTheme="minorHAnsi" w:hAnsiTheme="minorHAnsi"/>
          <w:szCs w:val="24"/>
          <w:lang w:val="es-ES"/>
        </w:rPr>
        <w:t>0 horas</w:t>
      </w:r>
    </w:p>
    <w:p w:rsidR="002E3307" w:rsidRPr="00ED5467" w:rsidRDefault="00AF505D" w:rsidP="002E3307">
      <w:pPr>
        <w:pStyle w:val="N2-Num2"/>
        <w:tabs>
          <w:tab w:val="clear" w:pos="0"/>
          <w:tab w:val="clear" w:pos="720"/>
          <w:tab w:val="clear" w:pos="86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36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1</w:t>
      </w:r>
      <w:r w:rsidR="002E3307" w:rsidRPr="00ED5467">
        <w:rPr>
          <w:rFonts w:asciiTheme="minorHAnsi" w:hAnsiTheme="minorHAnsi"/>
          <w:szCs w:val="24"/>
          <w:lang w:val="es-ES"/>
        </w:rPr>
        <w:tab/>
        <w:t>Apertura</w:t>
      </w:r>
    </w:p>
    <w:p w:rsidR="002E3307" w:rsidRPr="00ED5467" w:rsidRDefault="00AF505D" w:rsidP="002E3307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2</w:t>
      </w:r>
      <w:r w:rsidR="002E3307" w:rsidRPr="00ED5467">
        <w:rPr>
          <w:rFonts w:asciiTheme="minorHAnsi" w:hAnsiTheme="minorHAnsi"/>
          <w:szCs w:val="24"/>
          <w:lang w:val="es-ES"/>
        </w:rPr>
        <w:tab/>
        <w:t>Aprobación del orden del día</w:t>
      </w:r>
    </w:p>
    <w:p w:rsidR="002E3307" w:rsidRPr="00ED5467" w:rsidRDefault="00AF505D" w:rsidP="002E3307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3</w:t>
      </w:r>
      <w:r w:rsidR="002E3307" w:rsidRPr="00ED5467">
        <w:rPr>
          <w:rFonts w:asciiTheme="minorHAnsi" w:hAnsiTheme="minorHAnsi"/>
          <w:szCs w:val="24"/>
          <w:lang w:val="es-ES"/>
        </w:rPr>
        <w:tab/>
        <w:t xml:space="preserve">Atribución de documentos </w:t>
      </w:r>
    </w:p>
    <w:p w:rsidR="002E3307" w:rsidRPr="00ED5467" w:rsidRDefault="00AF505D" w:rsidP="00092FA8">
      <w:pPr>
        <w:tabs>
          <w:tab w:val="clear" w:pos="794"/>
          <w:tab w:val="clear" w:pos="1191"/>
          <w:tab w:val="clear" w:pos="1588"/>
          <w:tab w:val="clear" w:pos="1985"/>
        </w:tabs>
        <w:ind w:left="720" w:hanging="720"/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4</w:t>
      </w:r>
      <w:r w:rsidR="002E3307" w:rsidRPr="00ED5467">
        <w:rPr>
          <w:rFonts w:asciiTheme="minorHAnsi" w:hAnsiTheme="minorHAnsi"/>
          <w:szCs w:val="24"/>
          <w:lang w:val="es-ES"/>
        </w:rPr>
        <w:tab/>
        <w:t xml:space="preserve">Consentimiento de los proyectos de </w:t>
      </w:r>
      <w:r w:rsidR="00092FA8" w:rsidRPr="00ED5467">
        <w:rPr>
          <w:rFonts w:asciiTheme="minorHAnsi" w:hAnsiTheme="minorHAnsi"/>
          <w:szCs w:val="24"/>
          <w:lang w:val="es-ES"/>
        </w:rPr>
        <w:t>nueva Recomendación</w:t>
      </w:r>
      <w:r w:rsidR="002E3307" w:rsidRPr="00ED5467">
        <w:rPr>
          <w:rFonts w:asciiTheme="minorHAnsi" w:hAnsiTheme="minorHAnsi"/>
          <w:szCs w:val="24"/>
          <w:lang w:val="es-ES"/>
        </w:rPr>
        <w:t xml:space="preserve"> UIT-T P.</w:t>
      </w:r>
      <w:r w:rsidR="00092FA8" w:rsidRPr="00ED5467">
        <w:rPr>
          <w:rFonts w:asciiTheme="minorHAnsi" w:hAnsiTheme="minorHAnsi"/>
          <w:szCs w:val="24"/>
          <w:lang w:val="es-ES"/>
        </w:rPr>
        <w:t>1100</w:t>
      </w:r>
      <w:r w:rsidR="002E3307" w:rsidRPr="00ED5467">
        <w:rPr>
          <w:rFonts w:asciiTheme="minorHAnsi" w:hAnsiTheme="minorHAnsi"/>
          <w:szCs w:val="24"/>
          <w:lang w:val="es-ES"/>
        </w:rPr>
        <w:t xml:space="preserve"> y P.</w:t>
      </w:r>
      <w:r w:rsidR="00092FA8" w:rsidRPr="00ED5467">
        <w:rPr>
          <w:rFonts w:asciiTheme="minorHAnsi" w:hAnsiTheme="minorHAnsi"/>
          <w:szCs w:val="24"/>
          <w:lang w:val="es-ES"/>
        </w:rPr>
        <w:t>1110</w:t>
      </w:r>
      <w:r w:rsidR="002E3307" w:rsidRPr="00ED5467">
        <w:rPr>
          <w:rFonts w:asciiTheme="minorHAnsi" w:hAnsiTheme="minorHAnsi"/>
          <w:szCs w:val="24"/>
          <w:lang w:val="es-ES"/>
        </w:rPr>
        <w:t xml:space="preserve"> </w:t>
      </w:r>
    </w:p>
    <w:p w:rsidR="002E3307" w:rsidRPr="00ED5467" w:rsidRDefault="00AF505D" w:rsidP="002E330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5</w:t>
      </w:r>
      <w:r w:rsidR="002E3307" w:rsidRPr="00ED5467">
        <w:rPr>
          <w:rFonts w:asciiTheme="minorHAnsi" w:hAnsiTheme="minorHAnsi"/>
          <w:szCs w:val="24"/>
          <w:lang w:val="es-ES"/>
        </w:rPr>
        <w:tab/>
        <w:t>Aprobación de los documentos de coordinación</w:t>
      </w:r>
    </w:p>
    <w:p w:rsidR="002E3307" w:rsidRPr="00ED5467" w:rsidRDefault="00AF505D" w:rsidP="002E3307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6</w:t>
      </w:r>
      <w:r w:rsidR="002E3307" w:rsidRPr="00ED5467">
        <w:rPr>
          <w:rFonts w:asciiTheme="minorHAnsi" w:hAnsiTheme="minorHAnsi"/>
          <w:szCs w:val="24"/>
          <w:lang w:val="es-ES"/>
        </w:rPr>
        <w:tab/>
        <w:t>Otros asuntos</w:t>
      </w:r>
    </w:p>
    <w:p w:rsidR="002E3307" w:rsidRPr="00ED5467" w:rsidRDefault="00AF505D" w:rsidP="002E330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701"/>
        </w:tabs>
        <w:rPr>
          <w:rFonts w:asciiTheme="minorHAnsi" w:hAnsiTheme="minorHAnsi"/>
          <w:szCs w:val="24"/>
          <w:lang w:val="es-ES"/>
        </w:rPr>
      </w:pPr>
      <w:r w:rsidRPr="00ED5467">
        <w:rPr>
          <w:rFonts w:asciiTheme="minorHAnsi" w:hAnsiTheme="minorHAnsi"/>
          <w:szCs w:val="24"/>
          <w:lang w:val="es-ES"/>
        </w:rPr>
        <w:t>7</w:t>
      </w:r>
      <w:r w:rsidR="002E3307" w:rsidRPr="00ED5467">
        <w:rPr>
          <w:rFonts w:asciiTheme="minorHAnsi" w:hAnsiTheme="minorHAnsi"/>
          <w:szCs w:val="24"/>
          <w:lang w:val="es-ES"/>
        </w:rPr>
        <w:tab/>
        <w:t>Clausura de la reunión</w:t>
      </w:r>
    </w:p>
    <w:p w:rsidR="00EB30ED" w:rsidRPr="00ED5467" w:rsidRDefault="00EB30ED" w:rsidP="00EB30ED">
      <w:pPr>
        <w:rPr>
          <w:rFonts w:asciiTheme="minorHAnsi" w:hAnsiTheme="minorHAnsi"/>
          <w:szCs w:val="24"/>
          <w:lang w:val="es-ES"/>
        </w:rPr>
      </w:pPr>
    </w:p>
    <w:p w:rsidR="00EB30ED" w:rsidRPr="00ED5467" w:rsidRDefault="00EB30ED" w:rsidP="00EB30ED">
      <w:pPr>
        <w:rPr>
          <w:rFonts w:asciiTheme="minorHAnsi" w:hAnsiTheme="minorHAnsi"/>
          <w:szCs w:val="24"/>
          <w:lang w:val="es-ES"/>
        </w:rPr>
      </w:pPr>
    </w:p>
    <w:p w:rsidR="00ED5467" w:rsidRPr="00DE74E8" w:rsidRDefault="00ED5467" w:rsidP="00ED54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</w:t>
      </w:r>
    </w:p>
    <w:p w:rsidR="000745B4" w:rsidRPr="00ED5467" w:rsidRDefault="000745B4" w:rsidP="00ED546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szCs w:val="24"/>
          <w:lang w:val="es-ES"/>
        </w:rPr>
      </w:pPr>
      <w:bookmarkStart w:id="0" w:name="_GoBack"/>
      <w:bookmarkEnd w:id="0"/>
    </w:p>
    <w:sectPr w:rsidR="000745B4" w:rsidRPr="00ED5467" w:rsidSect="00883E5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C38" w:rsidRDefault="009F5C38">
      <w:r>
        <w:separator/>
      </w:r>
    </w:p>
  </w:endnote>
  <w:endnote w:type="continuationSeparator" w:id="0">
    <w:p w:rsidR="009F5C38" w:rsidRDefault="009F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51" w:rsidRPr="006C6A34" w:rsidRDefault="00883E51" w:rsidP="00704557">
    <w:pPr>
      <w:pStyle w:val="Footer"/>
      <w:rPr>
        <w:lang w:val="fr-CH"/>
      </w:rPr>
    </w:pPr>
    <w:r>
      <w:rPr>
        <w:lang w:val="fr-CH"/>
      </w:rPr>
      <w:fldChar w:fldCharType="begin"/>
    </w:r>
    <w:r w:rsidRPr="006C6A34">
      <w:rPr>
        <w:lang w:val="fr-CH"/>
      </w:rPr>
      <w:instrText xml:space="preserve"> FILENAME  \p  \* MERGEFORMAT </w:instrText>
    </w:r>
    <w:r>
      <w:rPr>
        <w:lang w:val="fr-CH"/>
      </w:rPr>
      <w:fldChar w:fldCharType="separate"/>
    </w:r>
    <w:r w:rsidR="00874CB7">
      <w:rPr>
        <w:noProof/>
        <w:lang w:val="fr-CH"/>
      </w:rPr>
      <w:t>M:\SG_DOC\SG12\2014-WP1-Herzogenrath\005S.DOCX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4A" w:rsidRPr="00874CB7" w:rsidRDefault="00874CB7" w:rsidP="00874CB7">
    <w:pPr>
      <w:pStyle w:val="Footer"/>
      <w:rPr>
        <w:rFonts w:asciiTheme="minorHAnsi" w:hAnsiTheme="minorHAnsi"/>
        <w:sz w:val="16"/>
        <w:szCs w:val="16"/>
        <w:lang w:val="fr-CH"/>
      </w:rPr>
    </w:pPr>
    <w:r w:rsidRPr="00874CB7">
      <w:rPr>
        <w:rFonts w:asciiTheme="minorHAnsi" w:hAnsiTheme="minorHAnsi"/>
        <w:sz w:val="16"/>
        <w:szCs w:val="16"/>
        <w:lang w:val="fr-FR"/>
      </w:rPr>
      <w:t>ITU-T\COM-T\COM12\COLL\5S.DOC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E9" w:rsidRPr="00ED5467" w:rsidRDefault="009E58E9" w:rsidP="009E58E9">
    <w:pPr>
      <w:pStyle w:val="FirstFooter"/>
      <w:ind w:left="-397" w:right="-397"/>
      <w:jc w:val="center"/>
      <w:rPr>
        <w:rFonts w:asciiTheme="minorHAnsi" w:hAnsiTheme="minorHAnsi"/>
        <w:color w:val="0000FF"/>
        <w:szCs w:val="18"/>
        <w:u w:val="single"/>
      </w:rPr>
    </w:pPr>
    <w:r w:rsidRPr="00ED5467">
      <w:rPr>
        <w:rFonts w:asciiTheme="minorHAnsi" w:hAnsiTheme="minorHAnsi"/>
        <w:szCs w:val="18"/>
      </w:rPr>
      <w:t>Unión Internacional de Telecomunicaciones • Place des Nations • CH</w:t>
    </w:r>
    <w:r w:rsidRPr="00ED5467">
      <w:rPr>
        <w:rFonts w:asciiTheme="minorHAnsi" w:hAnsiTheme="minorHAnsi"/>
        <w:szCs w:val="18"/>
      </w:rPr>
      <w:noBreakHyphen/>
      <w:t>1211 Ginebra 20 • Suiza</w:t>
    </w:r>
    <w:r w:rsidRPr="00ED5467">
      <w:rPr>
        <w:rFonts w:asciiTheme="minorHAnsi" w:hAnsiTheme="minorHAnsi"/>
        <w:szCs w:val="18"/>
      </w:rPr>
      <w:br/>
      <w:t xml:space="preserve">Tel: +41 22 730 5111 • Fax: +41 22 733 7256 • Correo-e: </w:t>
    </w:r>
    <w:hyperlink r:id="rId1" w:history="1">
      <w:r w:rsidRPr="00ED5467">
        <w:rPr>
          <w:rStyle w:val="Hyperlink"/>
          <w:rFonts w:asciiTheme="minorHAnsi" w:hAnsiTheme="minorHAnsi"/>
          <w:szCs w:val="18"/>
        </w:rPr>
        <w:t>itumail@itu.int</w:t>
      </w:r>
    </w:hyperlink>
    <w:r w:rsidRPr="00ED5467">
      <w:rPr>
        <w:rFonts w:asciiTheme="minorHAnsi" w:hAnsiTheme="minorHAnsi"/>
        <w:szCs w:val="18"/>
      </w:rPr>
      <w:t xml:space="preserve"> • </w:t>
    </w:r>
    <w:hyperlink r:id="rId2" w:history="1">
      <w:r w:rsidRPr="00ED5467">
        <w:rPr>
          <w:rStyle w:val="Hyperlink"/>
          <w:rFonts w:asciiTheme="minorHAnsi" w:hAnsiTheme="minorHAnsi"/>
          <w:szCs w:val="18"/>
        </w:rPr>
        <w:t>www.itu.int</w:t>
      </w:r>
    </w:hyperlink>
    <w:r w:rsidRPr="00ED5467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C38" w:rsidRDefault="009F5C38">
      <w:r>
        <w:t>____________________</w:t>
      </w:r>
    </w:p>
  </w:footnote>
  <w:footnote w:type="continuationSeparator" w:id="0">
    <w:p w:rsidR="009F5C38" w:rsidRDefault="009F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83E51" w:rsidRDefault="00883E51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C85594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883E51" w:rsidRDefault="00883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758248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3E51" w:rsidRPr="00ED5467" w:rsidRDefault="00883E51">
        <w:pPr>
          <w:pStyle w:val="Header"/>
          <w:rPr>
            <w:rFonts w:asciiTheme="minorHAnsi" w:hAnsiTheme="minorHAnsi"/>
          </w:rPr>
        </w:pPr>
        <w:r w:rsidRPr="00ED5467">
          <w:rPr>
            <w:rFonts w:asciiTheme="minorHAnsi" w:hAnsiTheme="minorHAnsi"/>
            <w:sz w:val="18"/>
            <w:szCs w:val="18"/>
          </w:rPr>
          <w:fldChar w:fldCharType="begin"/>
        </w:r>
        <w:r w:rsidRPr="00ED5467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ED5467">
          <w:rPr>
            <w:rFonts w:asciiTheme="minorHAnsi" w:hAnsiTheme="minorHAnsi"/>
            <w:sz w:val="18"/>
            <w:szCs w:val="18"/>
          </w:rPr>
          <w:fldChar w:fldCharType="separate"/>
        </w:r>
        <w:r w:rsidR="00ED5467">
          <w:rPr>
            <w:rFonts w:asciiTheme="minorHAnsi" w:hAnsiTheme="minorHAnsi"/>
            <w:noProof/>
            <w:sz w:val="18"/>
            <w:szCs w:val="18"/>
          </w:rPr>
          <w:t>3</w:t>
        </w:r>
        <w:r w:rsidRPr="00ED5467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09A4"/>
    <w:multiLevelType w:val="hybridMultilevel"/>
    <w:tmpl w:val="38F0B2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A4367"/>
    <w:multiLevelType w:val="hybridMultilevel"/>
    <w:tmpl w:val="2F264A0C"/>
    <w:lvl w:ilvl="0" w:tplc="258AA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A006B95"/>
    <w:multiLevelType w:val="hybridMultilevel"/>
    <w:tmpl w:val="28D4C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E1B73"/>
    <w:multiLevelType w:val="hybridMultilevel"/>
    <w:tmpl w:val="94BA13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70C09"/>
    <w:rsid w:val="000745B4"/>
    <w:rsid w:val="00080F6C"/>
    <w:rsid w:val="00092FA8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67632"/>
    <w:rsid w:val="001A0917"/>
    <w:rsid w:val="001A2905"/>
    <w:rsid w:val="001A54CC"/>
    <w:rsid w:val="001B5850"/>
    <w:rsid w:val="001C2FAD"/>
    <w:rsid w:val="001D1BA9"/>
    <w:rsid w:val="001D50AB"/>
    <w:rsid w:val="001F0D48"/>
    <w:rsid w:val="002021BB"/>
    <w:rsid w:val="00207241"/>
    <w:rsid w:val="00212668"/>
    <w:rsid w:val="00220923"/>
    <w:rsid w:val="00221C83"/>
    <w:rsid w:val="00257FB4"/>
    <w:rsid w:val="00271D3E"/>
    <w:rsid w:val="0027571F"/>
    <w:rsid w:val="00277D96"/>
    <w:rsid w:val="002B6968"/>
    <w:rsid w:val="002C1570"/>
    <w:rsid w:val="002C47C0"/>
    <w:rsid w:val="002E3307"/>
    <w:rsid w:val="00303D62"/>
    <w:rsid w:val="00313DBB"/>
    <w:rsid w:val="0031437D"/>
    <w:rsid w:val="00324783"/>
    <w:rsid w:val="00327BC9"/>
    <w:rsid w:val="00335283"/>
    <w:rsid w:val="00335367"/>
    <w:rsid w:val="0033768F"/>
    <w:rsid w:val="0034598F"/>
    <w:rsid w:val="00370C2D"/>
    <w:rsid w:val="003C00D3"/>
    <w:rsid w:val="003C2ECD"/>
    <w:rsid w:val="003C7074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33FF2"/>
    <w:rsid w:val="00450C73"/>
    <w:rsid w:val="00467FF5"/>
    <w:rsid w:val="00485283"/>
    <w:rsid w:val="004C1AD1"/>
    <w:rsid w:val="004C4144"/>
    <w:rsid w:val="004E26E4"/>
    <w:rsid w:val="004F0A81"/>
    <w:rsid w:val="00505119"/>
    <w:rsid w:val="005267F7"/>
    <w:rsid w:val="00535F99"/>
    <w:rsid w:val="00544638"/>
    <w:rsid w:val="00545669"/>
    <w:rsid w:val="00555E45"/>
    <w:rsid w:val="00560EDA"/>
    <w:rsid w:val="00567B54"/>
    <w:rsid w:val="0057186B"/>
    <w:rsid w:val="00586B1D"/>
    <w:rsid w:val="005A3C66"/>
    <w:rsid w:val="005B4854"/>
    <w:rsid w:val="005B6711"/>
    <w:rsid w:val="005C0E45"/>
    <w:rsid w:val="005D101F"/>
    <w:rsid w:val="00607393"/>
    <w:rsid w:val="00622CE3"/>
    <w:rsid w:val="00635FA2"/>
    <w:rsid w:val="00646AD4"/>
    <w:rsid w:val="00647213"/>
    <w:rsid w:val="00653A0E"/>
    <w:rsid w:val="00664566"/>
    <w:rsid w:val="0067009C"/>
    <w:rsid w:val="006760CF"/>
    <w:rsid w:val="006969B4"/>
    <w:rsid w:val="006A0C05"/>
    <w:rsid w:val="006A335A"/>
    <w:rsid w:val="006B5061"/>
    <w:rsid w:val="006C6A34"/>
    <w:rsid w:val="006D2050"/>
    <w:rsid w:val="006E24F0"/>
    <w:rsid w:val="006F1338"/>
    <w:rsid w:val="006F6581"/>
    <w:rsid w:val="007010EA"/>
    <w:rsid w:val="00704557"/>
    <w:rsid w:val="007128A1"/>
    <w:rsid w:val="00715D93"/>
    <w:rsid w:val="00716976"/>
    <w:rsid w:val="00720BA2"/>
    <w:rsid w:val="00764DF6"/>
    <w:rsid w:val="0077794A"/>
    <w:rsid w:val="00781E2A"/>
    <w:rsid w:val="007A6373"/>
    <w:rsid w:val="007B34FB"/>
    <w:rsid w:val="007C6025"/>
    <w:rsid w:val="007D07D2"/>
    <w:rsid w:val="008134A7"/>
    <w:rsid w:val="008152D3"/>
    <w:rsid w:val="00823E22"/>
    <w:rsid w:val="008258C2"/>
    <w:rsid w:val="00830319"/>
    <w:rsid w:val="00830A06"/>
    <w:rsid w:val="00833CCA"/>
    <w:rsid w:val="00846D89"/>
    <w:rsid w:val="008505BD"/>
    <w:rsid w:val="00850C78"/>
    <w:rsid w:val="00855B98"/>
    <w:rsid w:val="00874CB7"/>
    <w:rsid w:val="00882878"/>
    <w:rsid w:val="00883E51"/>
    <w:rsid w:val="008C17AD"/>
    <w:rsid w:val="008D02CD"/>
    <w:rsid w:val="008F29BD"/>
    <w:rsid w:val="00912303"/>
    <w:rsid w:val="0091255A"/>
    <w:rsid w:val="00934054"/>
    <w:rsid w:val="00950335"/>
    <w:rsid w:val="0095172A"/>
    <w:rsid w:val="00963CD8"/>
    <w:rsid w:val="00975A06"/>
    <w:rsid w:val="00980F57"/>
    <w:rsid w:val="00995A8B"/>
    <w:rsid w:val="009D3E5C"/>
    <w:rsid w:val="009D4C42"/>
    <w:rsid w:val="009E58E9"/>
    <w:rsid w:val="009F0942"/>
    <w:rsid w:val="009F5C38"/>
    <w:rsid w:val="00A119A2"/>
    <w:rsid w:val="00A41330"/>
    <w:rsid w:val="00A42718"/>
    <w:rsid w:val="00A54E47"/>
    <w:rsid w:val="00A7718B"/>
    <w:rsid w:val="00A85283"/>
    <w:rsid w:val="00A97446"/>
    <w:rsid w:val="00AA30D4"/>
    <w:rsid w:val="00AD1512"/>
    <w:rsid w:val="00AE4FF0"/>
    <w:rsid w:val="00AE7093"/>
    <w:rsid w:val="00AF276D"/>
    <w:rsid w:val="00AF505D"/>
    <w:rsid w:val="00B07A99"/>
    <w:rsid w:val="00B17920"/>
    <w:rsid w:val="00B321C3"/>
    <w:rsid w:val="00B422BC"/>
    <w:rsid w:val="00B43F77"/>
    <w:rsid w:val="00B44D9D"/>
    <w:rsid w:val="00B55EFA"/>
    <w:rsid w:val="00B616C2"/>
    <w:rsid w:val="00B95F0A"/>
    <w:rsid w:val="00B96180"/>
    <w:rsid w:val="00BB554F"/>
    <w:rsid w:val="00BC0368"/>
    <w:rsid w:val="00BC519A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85594"/>
    <w:rsid w:val="00CB3300"/>
    <w:rsid w:val="00CC1DE4"/>
    <w:rsid w:val="00D027A3"/>
    <w:rsid w:val="00D119EC"/>
    <w:rsid w:val="00D66226"/>
    <w:rsid w:val="00D83B35"/>
    <w:rsid w:val="00DA16FC"/>
    <w:rsid w:val="00DA7E46"/>
    <w:rsid w:val="00DC0170"/>
    <w:rsid w:val="00DC35C2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30ED"/>
    <w:rsid w:val="00EB4E19"/>
    <w:rsid w:val="00ED5467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0D02"/>
    <w:rsid w:val="00FA4A45"/>
    <w:rsid w:val="00FA62FC"/>
    <w:rsid w:val="00FB1841"/>
    <w:rsid w:val="00FD2B2D"/>
    <w:rsid w:val="00FD2B88"/>
    <w:rsid w:val="00F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737D3D00-7F15-4F40-9B70-E4A8D22C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heading0">
    <w:name w:val="heading 0"/>
    <w:basedOn w:val="Heading1"/>
    <w:next w:val="Normal"/>
    <w:rsid w:val="00883E51"/>
    <w:pPr>
      <w:overflowPunct/>
      <w:autoSpaceDE/>
      <w:autoSpaceDN/>
      <w:adjustRightInd/>
      <w:spacing w:before="240" w:after="120"/>
      <w:textAlignment w:val="auto"/>
      <w:outlineLvl w:val="9"/>
    </w:pPr>
    <w:rPr>
      <w:lang w:val="en-GB"/>
    </w:rPr>
  </w:style>
  <w:style w:type="paragraph" w:customStyle="1" w:styleId="N2-Num2">
    <w:name w:val="N2-Num2"/>
    <w:basedOn w:val="Normal"/>
    <w:rsid w:val="00883E51"/>
    <w:pPr>
      <w:tabs>
        <w:tab w:val="clear" w:pos="794"/>
        <w:tab w:val="clear" w:pos="1191"/>
        <w:tab w:val="clear" w:pos="1588"/>
        <w:tab w:val="clear" w:pos="1985"/>
        <w:tab w:val="left" w:pos="0"/>
        <w:tab w:val="left" w:pos="720"/>
        <w:tab w:val="righ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overflowPunct/>
      <w:autoSpaceDE/>
      <w:autoSpaceDN/>
      <w:adjustRightInd/>
      <w:spacing w:before="0"/>
      <w:ind w:left="720" w:hanging="720"/>
      <w:textAlignment w:val="auto"/>
    </w:pPr>
    <w:rPr>
      <w:rFonts w:ascii="Helvetica" w:hAnsi="Helvetica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34598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45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studygroups/2013-2016/12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ITU-T/studygroups/com1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E8A6-A1FC-4033-968D-94201696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783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2</cp:revision>
  <cp:lastPrinted>2014-10-29T15:23:00Z</cp:lastPrinted>
  <dcterms:created xsi:type="dcterms:W3CDTF">2014-10-30T13:14:00Z</dcterms:created>
  <dcterms:modified xsi:type="dcterms:W3CDTF">2014-10-30T13:14:00Z</dcterms:modified>
</cp:coreProperties>
</file>