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353DA8">
            <w:pPr>
              <w:tabs>
                <w:tab w:val="left" w:pos="4111"/>
              </w:tabs>
              <w:spacing w:before="60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F70FAE">
              <w:rPr>
                <w:lang w:bidi="ar-EG"/>
              </w:rPr>
              <w:t>7</w:t>
            </w:r>
            <w:r w:rsidR="00A10A33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F70FAE">
              <w:rPr>
                <w:rFonts w:hint="cs"/>
                <w:rtl/>
                <w:lang w:bidi="ar-EG"/>
              </w:rPr>
              <w:t>ديسمبر</w:t>
            </w:r>
            <w:proofErr w:type="gramEnd"/>
            <w:r w:rsidR="00A10A33">
              <w:rPr>
                <w:rFonts w:hint="cs"/>
                <w:rtl/>
                <w:lang w:bidi="ar-EG"/>
              </w:rPr>
              <w:t xml:space="preserve"> </w:t>
            </w:r>
            <w:r w:rsidR="00A10A33">
              <w:rPr>
                <w:lang w:bidi="ar-EG"/>
              </w:rPr>
              <w:t>2012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5C52AF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5C52AF" w:rsidRPr="005C52AF" w:rsidRDefault="00F70FAE" w:rsidP="00F70FAE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  <w:jc w:val="left"/>
              <w:rPr>
                <w:b/>
                <w:lang w:bidi="ar-EG"/>
              </w:rPr>
            </w:pPr>
            <w:r w:rsidRPr="00F70FAE">
              <w:rPr>
                <w:rFonts w:ascii="Times New Roman Bold" w:hAnsi="Times New Roman Bold" w:hint="cs"/>
                <w:b/>
                <w:bCs/>
                <w:rtl/>
              </w:rPr>
              <w:t xml:space="preserve">الإضافة </w:t>
            </w:r>
            <w:r w:rsidRPr="00F70FAE">
              <w:rPr>
                <w:rFonts w:ascii="Times New Roman Bold" w:hAnsi="Times New Roman Bold"/>
                <w:b/>
                <w:bCs/>
              </w:rPr>
              <w:t>1</w:t>
            </w:r>
            <w:r w:rsidRPr="00F70FAE">
              <w:rPr>
                <w:rFonts w:ascii="Times New Roman Bold" w:hAnsi="Times New Roman Bold" w:hint="cs"/>
                <w:b/>
                <w:bCs/>
                <w:rtl/>
              </w:rPr>
              <w:t xml:space="preserve"> للرسالة</w:t>
            </w:r>
            <w:r>
              <w:rPr>
                <w:b/>
                <w:rtl/>
              </w:rPr>
              <w:br/>
            </w:r>
            <w:r w:rsidR="00B73D95"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letter</w:t>
            </w:r>
            <w:r w:rsidR="00D34C65">
              <w:rPr>
                <w:b/>
              </w:rPr>
              <w:t xml:space="preserve"> </w:t>
            </w:r>
            <w:bookmarkStart w:id="0" w:name="_GoBack"/>
            <w:bookmarkEnd w:id="0"/>
            <w:r w:rsidR="00A10A33">
              <w:rPr>
                <w:b/>
              </w:rPr>
              <w:t>1/5</w:t>
            </w: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proofErr w:type="gramStart"/>
            <w:r w:rsidRPr="00A962DA">
              <w:rPr>
                <w:rFonts w:hint="cs"/>
                <w:rtl/>
              </w:rPr>
              <w:t>الفاكس</w:t>
            </w:r>
            <w:proofErr w:type="gramEnd"/>
            <w:r w:rsidRPr="00A962DA">
              <w:rPr>
                <w:rFonts w:hint="cs"/>
                <w:rtl/>
              </w:rPr>
              <w:t>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DB4150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DB4150">
              <w:t>6301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5C52AF" w:rsidRPr="009028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 xml:space="preserve">دارات الدول </w:t>
            </w:r>
            <w:proofErr w:type="gramStart"/>
            <w:r w:rsidR="004323B5" w:rsidRPr="00A962DA">
              <w:rPr>
                <w:rFonts w:hint="cs"/>
                <w:rtl/>
              </w:rPr>
              <w:t>الأعضاء</w:t>
            </w:r>
            <w:proofErr w:type="gramEnd"/>
            <w:r w:rsidR="004323B5" w:rsidRPr="00A962DA">
              <w:rPr>
                <w:rFonts w:hint="cs"/>
                <w:rtl/>
              </w:rPr>
              <w:t xml:space="preserve"> في الاتحاد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DB415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A962DA">
              <w:rPr>
                <w:rFonts w:hint="cs"/>
                <w:rtl/>
              </w:rPr>
              <w:t xml:space="preserve">المشاركين في أعمال لجنة الدراسات </w:t>
            </w:r>
            <w:r w:rsidR="00DB4150">
              <w:t>5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5C52AF">
            <w:pPr>
              <w:spacing w:before="0" w:line="18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5C52AF">
            <w:pPr>
              <w:tabs>
                <w:tab w:val="left" w:pos="4111"/>
              </w:tabs>
              <w:spacing w:before="0" w:line="18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5C52AF">
            <w:pPr>
              <w:tabs>
                <w:tab w:val="left" w:pos="284"/>
                <w:tab w:val="left" w:pos="4111"/>
              </w:tabs>
              <w:spacing w:before="0" w:line="18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DB4150" w:rsidRDefault="00BC683A" w:rsidP="00DB4150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vertAlign w:val="subscript"/>
                <w:rtl/>
              </w:rPr>
            </w:pPr>
            <w:proofErr w:type="gramStart"/>
            <w:r w:rsidRPr="00A962DA">
              <w:rPr>
                <w:rFonts w:hint="cs"/>
                <w:b/>
                <w:bCs/>
                <w:rtl/>
              </w:rPr>
              <w:t>اجتماع</w:t>
            </w:r>
            <w:proofErr w:type="gramEnd"/>
            <w:r w:rsidRPr="00A962DA">
              <w:rPr>
                <w:rFonts w:hint="cs"/>
                <w:b/>
                <w:bCs/>
                <w:rtl/>
              </w:rPr>
              <w:t xml:space="preserve"> لجنة الدراسات </w:t>
            </w:r>
            <w:r w:rsidR="00DB4150" w:rsidRPr="00DB4150">
              <w:rPr>
                <w:b/>
                <w:bCs/>
              </w:rPr>
              <w:t>5</w:t>
            </w:r>
            <w:r w:rsidR="0018419C" w:rsidRPr="00A962DA">
              <w:rPr>
                <w:rFonts w:hint="cs"/>
                <w:b/>
                <w:bCs/>
                <w:rtl/>
              </w:rPr>
              <w:t>؛</w:t>
            </w:r>
            <w:r w:rsidRPr="00A962DA">
              <w:rPr>
                <w:b/>
                <w:bCs/>
                <w:rtl/>
              </w:rPr>
              <w:br/>
            </w:r>
            <w:r w:rsidR="00DB4150"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DB4150">
              <w:rPr>
                <w:b/>
                <w:bCs/>
              </w:rPr>
              <w:t>29</w:t>
            </w:r>
            <w:r w:rsidR="00DB4150">
              <w:rPr>
                <w:rFonts w:hint="cs"/>
                <w:b/>
                <w:bCs/>
                <w:rtl/>
                <w:lang w:bidi="ar-EG"/>
              </w:rPr>
              <w:t xml:space="preserve"> يناير - </w:t>
            </w:r>
            <w:r w:rsidR="00DB4150">
              <w:rPr>
                <w:b/>
                <w:bCs/>
                <w:lang w:bidi="ar-EG"/>
              </w:rPr>
              <w:t>7</w:t>
            </w:r>
            <w:r w:rsidR="00DB4150">
              <w:rPr>
                <w:rFonts w:hint="cs"/>
                <w:b/>
                <w:bCs/>
                <w:rtl/>
                <w:lang w:bidi="ar-EG"/>
              </w:rPr>
              <w:t xml:space="preserve"> فبراير </w:t>
            </w:r>
            <w:r w:rsidR="00DB4150">
              <w:rPr>
                <w:b/>
                <w:bCs/>
                <w:lang w:bidi="ar-EG"/>
              </w:rPr>
              <w:t>2013</w:t>
            </w:r>
          </w:p>
        </w:tc>
      </w:tr>
    </w:tbl>
    <w:p w:rsidR="00B73D95" w:rsidRPr="00032D8C" w:rsidRDefault="00B73D95" w:rsidP="005C52AF">
      <w:pPr>
        <w:spacing w:before="36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5C52AF">
      <w:pPr>
        <w:rPr>
          <w:rtl/>
        </w:rPr>
      </w:pPr>
      <w:r w:rsidRPr="00032D8C">
        <w:rPr>
          <w:rFonts w:hint="cs"/>
          <w:rtl/>
        </w:rPr>
        <w:t xml:space="preserve">تحية طيبة </w:t>
      </w:r>
      <w:proofErr w:type="gramStart"/>
      <w:r w:rsidRPr="00032D8C">
        <w:rPr>
          <w:rFonts w:hint="cs"/>
          <w:rtl/>
        </w:rPr>
        <w:t>وبعد</w:t>
      </w:r>
      <w:proofErr w:type="gramEnd"/>
      <w:r w:rsidRPr="00032D8C">
        <w:rPr>
          <w:rFonts w:hint="cs"/>
          <w:rtl/>
        </w:rPr>
        <w:t>،</w:t>
      </w:r>
    </w:p>
    <w:p w:rsidR="005C409C" w:rsidRDefault="00F70FAE" w:rsidP="00F70FAE">
      <w:pPr>
        <w:rPr>
          <w:spacing w:val="-2"/>
          <w:rtl/>
        </w:rPr>
      </w:pPr>
      <w:proofErr w:type="gramStart"/>
      <w:r>
        <w:rPr>
          <w:rFonts w:hint="cs"/>
          <w:spacing w:val="-2"/>
          <w:rtl/>
          <w:lang w:bidi="ar-SY"/>
        </w:rPr>
        <w:t>أحيطكم</w:t>
      </w:r>
      <w:proofErr w:type="gramEnd"/>
      <w:r>
        <w:rPr>
          <w:rFonts w:hint="cs"/>
          <w:spacing w:val="-2"/>
          <w:rtl/>
          <w:lang w:bidi="ar-SY"/>
        </w:rPr>
        <w:t xml:space="preserve"> علماً بأن اجتماعاً للفريق الإقليمي التابع للجنة الدراسات </w:t>
      </w:r>
      <w:r>
        <w:rPr>
          <w:spacing w:val="-2"/>
          <w:lang w:bidi="ar-SY"/>
        </w:rPr>
        <w:t>5</w:t>
      </w:r>
      <w:r>
        <w:rPr>
          <w:rFonts w:hint="cs"/>
          <w:spacing w:val="-2"/>
          <w:rtl/>
        </w:rPr>
        <w:t xml:space="preserve"> لإفريقيا </w:t>
      </w:r>
      <w:r>
        <w:rPr>
          <w:spacing w:val="-2"/>
        </w:rPr>
        <w:t>(SGS RG AFR)</w:t>
      </w:r>
      <w:r>
        <w:rPr>
          <w:rFonts w:hint="cs"/>
          <w:spacing w:val="-2"/>
          <w:rtl/>
        </w:rPr>
        <w:t xml:space="preserve"> سينعقد يوم الثلاثاء </w:t>
      </w:r>
      <w:r>
        <w:rPr>
          <w:spacing w:val="-2"/>
        </w:rPr>
        <w:t>31</w:t>
      </w:r>
      <w:r>
        <w:rPr>
          <w:rFonts w:hint="eastAsia"/>
          <w:spacing w:val="-2"/>
          <w:rtl/>
        </w:rPr>
        <w:t> يناير </w:t>
      </w:r>
      <w:r>
        <w:rPr>
          <w:spacing w:val="-2"/>
        </w:rPr>
        <w:t>2013</w:t>
      </w:r>
      <w:r>
        <w:rPr>
          <w:rFonts w:hint="cs"/>
          <w:spacing w:val="-2"/>
          <w:rtl/>
        </w:rPr>
        <w:t>، أثناء اجتماع لجنة الدراسات </w:t>
      </w:r>
      <w:r>
        <w:rPr>
          <w:spacing w:val="-2"/>
        </w:rPr>
        <w:t>5</w:t>
      </w:r>
      <w:r>
        <w:rPr>
          <w:rFonts w:hint="cs"/>
          <w:spacing w:val="-2"/>
          <w:rtl/>
        </w:rPr>
        <w:t xml:space="preserve"> </w:t>
      </w:r>
      <w:r w:rsidRPr="00326B3A">
        <w:rPr>
          <w:rFonts w:hint="cs"/>
          <w:i/>
          <w:iCs/>
          <w:spacing w:val="-2"/>
          <w:rtl/>
        </w:rPr>
        <w:t>(</w:t>
      </w:r>
      <w:r w:rsidRPr="00353DA8">
        <w:rPr>
          <w:rFonts w:hint="cs"/>
          <w:i/>
          <w:iCs/>
          <w:spacing w:val="-2"/>
          <w:rtl/>
        </w:rPr>
        <w:t>البيئة وتغير المناخ</w:t>
      </w:r>
      <w:r w:rsidRPr="00326B3A">
        <w:rPr>
          <w:rFonts w:hint="cs"/>
          <w:i/>
          <w:iCs/>
          <w:spacing w:val="-2"/>
          <w:rtl/>
        </w:rPr>
        <w:t>)</w:t>
      </w:r>
      <w:r>
        <w:rPr>
          <w:rFonts w:hint="cs"/>
          <w:spacing w:val="-2"/>
          <w:rtl/>
        </w:rPr>
        <w:t xml:space="preserve"> الذي سينعقد في مقر الاتحاد بجنيف من </w:t>
      </w:r>
      <w:r>
        <w:rPr>
          <w:spacing w:val="-2"/>
        </w:rPr>
        <w:t>29</w:t>
      </w:r>
      <w:r>
        <w:rPr>
          <w:rFonts w:hint="cs"/>
          <w:spacing w:val="-2"/>
          <w:rtl/>
        </w:rPr>
        <w:t xml:space="preserve"> يناير إلى </w:t>
      </w:r>
      <w:r>
        <w:rPr>
          <w:spacing w:val="-2"/>
        </w:rPr>
        <w:t>7</w:t>
      </w:r>
      <w:r>
        <w:rPr>
          <w:rFonts w:hint="eastAsia"/>
          <w:spacing w:val="-2"/>
          <w:rtl/>
        </w:rPr>
        <w:t> </w:t>
      </w:r>
      <w:r>
        <w:rPr>
          <w:rFonts w:hint="cs"/>
          <w:spacing w:val="-2"/>
          <w:rtl/>
        </w:rPr>
        <w:t>فبراير </w:t>
      </w:r>
      <w:r>
        <w:rPr>
          <w:spacing w:val="-2"/>
        </w:rPr>
        <w:t>2013</w:t>
      </w:r>
      <w:r>
        <w:rPr>
          <w:rFonts w:hint="cs"/>
          <w:spacing w:val="-2"/>
          <w:rtl/>
        </w:rPr>
        <w:t>.</w:t>
      </w:r>
    </w:p>
    <w:p w:rsidR="00F70FAE" w:rsidRDefault="00F70FAE" w:rsidP="009655D4">
      <w:pPr>
        <w:rPr>
          <w:rtl/>
        </w:rPr>
      </w:pPr>
      <w:r>
        <w:rPr>
          <w:rFonts w:hint="cs"/>
          <w:rtl/>
        </w:rPr>
        <w:t xml:space="preserve">وقد ينعقد </w:t>
      </w:r>
      <w:proofErr w:type="gramStart"/>
      <w:r>
        <w:rPr>
          <w:rFonts w:hint="cs"/>
          <w:rtl/>
        </w:rPr>
        <w:t>اجتماعا</w:t>
      </w:r>
      <w:proofErr w:type="gramEnd"/>
      <w:r>
        <w:rPr>
          <w:rFonts w:hint="cs"/>
          <w:rtl/>
        </w:rPr>
        <w:t xml:space="preserve"> الفريق الإقليمي التابع للجنة الدراسات </w:t>
      </w:r>
      <w:r>
        <w:t>5</w:t>
      </w:r>
      <w:r>
        <w:rPr>
          <w:rFonts w:hint="cs"/>
          <w:rtl/>
        </w:rPr>
        <w:t xml:space="preserve"> لمنطقة البلدان العربية والفريق الإقليمي التابع للجنة الدراسات </w:t>
      </w:r>
      <w:r>
        <w:t>5</w:t>
      </w:r>
      <w:r>
        <w:rPr>
          <w:rFonts w:hint="cs"/>
          <w:rtl/>
        </w:rPr>
        <w:t xml:space="preserve"> لمنطقة </w:t>
      </w:r>
      <w:proofErr w:type="spellStart"/>
      <w:r>
        <w:rPr>
          <w:rFonts w:hint="cs"/>
          <w:rtl/>
        </w:rPr>
        <w:t>الأمريكتين</w:t>
      </w:r>
      <w:proofErr w:type="spellEnd"/>
      <w:r>
        <w:rPr>
          <w:rFonts w:hint="cs"/>
          <w:rtl/>
        </w:rPr>
        <w:t xml:space="preserve"> يوم </w:t>
      </w:r>
      <w:r>
        <w:t>31</w:t>
      </w:r>
      <w:r>
        <w:rPr>
          <w:rFonts w:hint="cs"/>
          <w:rtl/>
        </w:rPr>
        <w:t xml:space="preserve"> يناير </w:t>
      </w:r>
      <w:r>
        <w:t>2013</w:t>
      </w:r>
      <w:r>
        <w:rPr>
          <w:rFonts w:hint="cs"/>
          <w:rtl/>
        </w:rPr>
        <w:t xml:space="preserve">. </w:t>
      </w:r>
    </w:p>
    <w:p w:rsidR="00F70FAE" w:rsidRPr="00F70FAE" w:rsidRDefault="00F70FAE" w:rsidP="009655D4">
      <w:pPr>
        <w:rPr>
          <w:rtl/>
        </w:rPr>
      </w:pPr>
      <w:proofErr w:type="gramStart"/>
      <w:r>
        <w:rPr>
          <w:rFonts w:hint="cs"/>
          <w:rtl/>
        </w:rPr>
        <w:t>ويرد</w:t>
      </w:r>
      <w:proofErr w:type="gramEnd"/>
      <w:r>
        <w:rPr>
          <w:rFonts w:hint="cs"/>
          <w:rtl/>
        </w:rPr>
        <w:t xml:space="preserve"> مشروع </w:t>
      </w:r>
      <w:r w:rsidRPr="00F70FAE">
        <w:rPr>
          <w:rFonts w:hint="cs"/>
          <w:b/>
          <w:bCs/>
          <w:rtl/>
        </w:rPr>
        <w:t>الجدول الزمني</w:t>
      </w:r>
      <w:r>
        <w:rPr>
          <w:rFonts w:hint="cs"/>
          <w:rtl/>
        </w:rPr>
        <w:t xml:space="preserve"> المعدل، والذي أعده الرئيس، في </w:t>
      </w:r>
      <w:r w:rsidRPr="00F70FAE">
        <w:rPr>
          <w:rFonts w:hint="cs"/>
          <w:b/>
          <w:bCs/>
          <w:rtl/>
        </w:rPr>
        <w:t>الملحق </w:t>
      </w:r>
      <w:r w:rsidRPr="00F70FAE">
        <w:rPr>
          <w:b/>
          <w:bCs/>
        </w:rPr>
        <w:t>A</w:t>
      </w:r>
      <w:r>
        <w:rPr>
          <w:rFonts w:hint="cs"/>
          <w:rtl/>
        </w:rPr>
        <w:t>.</w:t>
      </w:r>
    </w:p>
    <w:p w:rsidR="005C409C" w:rsidRDefault="005C409C" w:rsidP="009655D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وتفضلوا بقبول فائق التقدير </w:t>
      </w:r>
      <w:proofErr w:type="gramStart"/>
      <w:r>
        <w:rPr>
          <w:rFonts w:hint="cs"/>
          <w:rtl/>
          <w:lang w:bidi="ar-EG"/>
        </w:rPr>
        <w:t>والاحترام</w:t>
      </w:r>
      <w:proofErr w:type="gramEnd"/>
      <w:r>
        <w:rPr>
          <w:rFonts w:hint="cs"/>
          <w:rtl/>
          <w:lang w:bidi="ar-EG"/>
        </w:rPr>
        <w:t>.</w:t>
      </w:r>
    </w:p>
    <w:p w:rsidR="005C409C" w:rsidRDefault="005C409C" w:rsidP="005C52AF">
      <w:pPr>
        <w:spacing w:before="120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>
        <w:rPr>
          <w:rFonts w:hint="cs"/>
          <w:rtl/>
          <w:lang w:bidi="ar-EG"/>
        </w:rPr>
        <w:br/>
        <w:t>مدير مكتب تقييس الاتصالات</w:t>
      </w:r>
    </w:p>
    <w:p w:rsidR="00691A9D" w:rsidRDefault="005C409C" w:rsidP="00F70FAE">
      <w:pPr>
        <w:spacing w:before="1440"/>
        <w:rPr>
          <w:rStyle w:val="AnnexNotitleChar"/>
          <w:rtl/>
        </w:rPr>
      </w:pPr>
      <w:r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> </w:t>
      </w:r>
      <w:r w:rsidR="00F70FAE">
        <w:rPr>
          <w:rFonts w:eastAsia="Batang"/>
        </w:rPr>
        <w:t>1</w:t>
      </w:r>
      <w:r w:rsidR="00691A9D">
        <w:rPr>
          <w:rStyle w:val="AnnexNotitleChar"/>
          <w:rtl/>
        </w:rPr>
        <w:br w:type="page"/>
      </w:r>
    </w:p>
    <w:p w:rsidR="00081165" w:rsidRPr="00081165" w:rsidRDefault="00081165" w:rsidP="00081165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91"/>
        <w:jc w:val="center"/>
        <w:rPr>
          <w:rFonts w:cs="Times New Roman"/>
          <w:sz w:val="24"/>
          <w:szCs w:val="20"/>
          <w:lang w:val="en-GB"/>
        </w:rPr>
      </w:pP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right="-194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F70FAE">
        <w:rPr>
          <w:rFonts w:cs="Times New Roman"/>
          <w:b/>
          <w:bCs/>
          <w:sz w:val="28"/>
          <w:szCs w:val="28"/>
          <w:lang w:val="en-GB"/>
        </w:rPr>
        <w:t>ANNEX A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ind w:right="-193"/>
        <w:jc w:val="center"/>
        <w:rPr>
          <w:rFonts w:cs="Times New Roman"/>
          <w:b/>
          <w:bCs/>
          <w:sz w:val="20"/>
          <w:szCs w:val="20"/>
          <w:lang w:val="en-GB"/>
        </w:rPr>
      </w:pPr>
    </w:p>
    <w:p w:rsidR="00F70FAE" w:rsidRPr="00F70FAE" w:rsidRDefault="00F70FAE" w:rsidP="00F70FAE">
      <w:pPr>
        <w:tabs>
          <w:tab w:val="center" w:pos="4962"/>
        </w:tabs>
        <w:bidi w:val="0"/>
        <w:spacing w:line="240" w:lineRule="atLeast"/>
        <w:ind w:left="567"/>
        <w:jc w:val="center"/>
        <w:rPr>
          <w:rFonts w:cs="Times New Roman"/>
          <w:sz w:val="24"/>
          <w:szCs w:val="20"/>
          <w:lang w:val="en-GB"/>
        </w:rPr>
      </w:pPr>
      <w:r w:rsidRPr="00F70FAE">
        <w:rPr>
          <w:rFonts w:cs="Times New Roman"/>
          <w:sz w:val="24"/>
          <w:szCs w:val="20"/>
          <w:lang w:val="en-GB"/>
        </w:rPr>
        <w:t>Draft timetable for the meeting of Study Group 5</w:t>
      </w:r>
      <w:r w:rsidRPr="00F70FAE">
        <w:rPr>
          <w:rFonts w:cs="Times New Roman"/>
          <w:sz w:val="24"/>
          <w:szCs w:val="20"/>
          <w:lang w:val="en-GB"/>
        </w:rPr>
        <w:br/>
        <w:t>(Geneva, 29 January – 7 February 2013)</w:t>
      </w:r>
    </w:p>
    <w:p w:rsidR="00F70FAE" w:rsidRPr="00F70FAE" w:rsidRDefault="00F70FAE" w:rsidP="00F70FAE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szCs w:val="22"/>
          <w:lang w:val="en-GB"/>
        </w:rPr>
      </w:pP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134"/>
        <w:gridCol w:w="1276"/>
        <w:gridCol w:w="1276"/>
      </w:tblGrid>
      <w:tr w:rsidR="00F70FAE" w:rsidRPr="00F70FAE" w:rsidTr="003D153F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Room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H1(50)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M(60)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K1(50)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K2 (50)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Tuesday, 29 January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Management (M416)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11:30 – 12:30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17:30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SG5 PLEN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(Room K)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sz w:val="18"/>
                <w:szCs w:val="18"/>
                <w:lang w:val="en-GB"/>
              </w:rPr>
              <w:t>Wednesday, 30 January</w:t>
            </w:r>
          </w:p>
        </w:tc>
        <w:tc>
          <w:tcPr>
            <w:tcW w:w="1276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Opening of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>WP1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WP2</w:t>
            </w: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>WP3</w:t>
            </w: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 xml:space="preserve">     (in series)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(Room K)</w:t>
            </w:r>
          </w:p>
        </w:tc>
      </w:tr>
      <w:tr w:rsidR="00F70FAE" w:rsidRPr="00F70FAE" w:rsidTr="003D153F">
        <w:trPr>
          <w:cantSplit/>
          <w:trHeight w:val="112"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  <w:trHeight w:val="109"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15:30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  <w:trHeight w:val="251"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16:00 – 17:30</w:t>
            </w: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sz w:val="18"/>
                <w:szCs w:val="18"/>
                <w:lang w:val="en-GB"/>
              </w:rPr>
              <w:t xml:space="preserve">Thursday, 31 January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Q19(WP3/5)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Q6(WP2/5)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Q19(WP3/5)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Q6(WP2/5)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proofErr w:type="spellStart"/>
            <w:r w:rsidRPr="00F70FAE">
              <w:rPr>
                <w:rFonts w:cs="Times New Roman"/>
                <w:sz w:val="18"/>
                <w:szCs w:val="18"/>
                <w:lang w:val="en-GB"/>
              </w:rPr>
              <w:t>Newcomers’session</w:t>
            </w:r>
            <w:proofErr w:type="spellEnd"/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Q2(WP1/5)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-108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  Q7(WP2/5)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Q2(WP1/5)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Q7(WP2/5)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17:30 – 19:30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SG5 RG 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 xml:space="preserve">Friday, </w:t>
            </w:r>
            <w:r w:rsidRPr="00F70FAE">
              <w:rPr>
                <w:rFonts w:cs="Times New Roman"/>
                <w:b/>
                <w:noProof/>
                <w:sz w:val="18"/>
                <w:szCs w:val="18"/>
                <w:lang w:val="en-GB"/>
              </w:rPr>
              <w:t>1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Q8(WP2/5)</w:t>
            </w: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Q17(WP3/5)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Q3(WP1/5)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Q8(WP2/5)</w:t>
            </w: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Q3(WP1/5)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Q9(WP2/5)</w:t>
            </w:r>
          </w:p>
        </w:tc>
        <w:tc>
          <w:tcPr>
            <w:tcW w:w="1276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Q9(WP2/5)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Q18(WP3/5)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Q4(WP1/5)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</w:tbl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b/>
          <w:sz w:val="24"/>
          <w:szCs w:val="20"/>
          <w:lang w:val="en-GB"/>
        </w:rPr>
      </w:pPr>
      <w:r w:rsidRPr="00F70FAE">
        <w:rPr>
          <w:rFonts w:cs="Times New Roman"/>
          <w:b/>
          <w:sz w:val="24"/>
          <w:szCs w:val="20"/>
          <w:lang w:val="en-GB"/>
        </w:rPr>
        <w:br w:type="page"/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258"/>
        <w:gridCol w:w="1258"/>
        <w:gridCol w:w="418"/>
        <w:gridCol w:w="840"/>
        <w:gridCol w:w="1258"/>
        <w:gridCol w:w="1257"/>
        <w:gridCol w:w="1258"/>
        <w:gridCol w:w="1258"/>
      </w:tblGrid>
      <w:tr w:rsidR="00F70FAE" w:rsidRPr="00F70FAE" w:rsidTr="003D153F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lastRenderedPageBreak/>
              <w:t>Room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M(60)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K1(50)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70FAE" w:rsidRPr="00F70FAE" w:rsidRDefault="00F70FAE" w:rsidP="00F70FAE">
            <w:pPr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cs="Times New Roman"/>
                <w:b/>
                <w:bCs/>
                <w:sz w:val="18"/>
                <w:szCs w:val="18"/>
                <w:lang w:val="fr-FR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fr-FR"/>
              </w:rPr>
              <w:t>K2 (50)</w:t>
            </w: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noProof/>
                <w:sz w:val="18"/>
                <w:szCs w:val="18"/>
                <w:lang w:val="en-GB"/>
              </w:rPr>
              <w:t>Monday</w:t>
            </w:r>
            <w:r w:rsidRPr="00F70FAE">
              <w:rPr>
                <w:rFonts w:cs="Times New Roman"/>
                <w:b/>
                <w:sz w:val="18"/>
                <w:szCs w:val="18"/>
                <w:lang w:val="en-GB"/>
              </w:rPr>
              <w:t xml:space="preserve">, </w:t>
            </w:r>
            <w:r w:rsidRPr="00F70FAE">
              <w:rPr>
                <w:rFonts w:cs="Times New Roman"/>
                <w:b/>
                <w:noProof/>
                <w:sz w:val="18"/>
                <w:szCs w:val="18"/>
                <w:lang w:val="en-GB"/>
              </w:rPr>
              <w:t>4 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Q10(WP2/5)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Q14(WP3/5)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Q16(WP3/5)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Q10(WP2/5)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Q14(WP3/5)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Q16(WP3/5)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Q4(WP1/5)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Q11(WP2/5)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Q13(WP3/5)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Q17(WP3/5)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Q5(WP1/5)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ind w:left="284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Q11(WP2/5)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Q15(WP3/5)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Q17(WP3/5)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Q5(WP1/5)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Tuesday, 5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Q15(WP3/5)</w:t>
            </w:r>
          </w:p>
        </w:tc>
        <w:tc>
          <w:tcPr>
            <w:tcW w:w="1275" w:type="dxa"/>
            <w:shd w:val="clear" w:color="auto" w:fill="FFC0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Q17(WP3/5)</w:t>
            </w:r>
          </w:p>
        </w:tc>
        <w:tc>
          <w:tcPr>
            <w:tcW w:w="1134" w:type="dxa"/>
            <w:shd w:val="clear" w:color="auto" w:fill="FFFF00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Q5(WP1/5)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Q12/PLEN (Room H)</w:t>
            </w:r>
          </w:p>
        </w:tc>
        <w:tc>
          <w:tcPr>
            <w:tcW w:w="1275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16:00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Joint Coordination Activity on ICT and Climate Change </w:t>
            </w: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16:15 – 18:00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>Wednesday, 6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 xml:space="preserve">Closing of 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WP1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WP2</w:t>
            </w: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>WP3</w:t>
            </w:r>
            <w:r w:rsidRPr="00F70FAE">
              <w:rPr>
                <w:rFonts w:cs="Times New Roman"/>
                <w:sz w:val="18"/>
                <w:szCs w:val="18"/>
                <w:lang w:val="en-GB"/>
              </w:rPr>
              <w:br/>
              <w:t xml:space="preserve">     (in series)</w:t>
            </w:r>
          </w:p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(Room H)</w:t>
            </w: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b/>
                <w:bCs/>
                <w:sz w:val="18"/>
                <w:szCs w:val="18"/>
                <w:lang w:val="en-GB"/>
              </w:rPr>
              <w:t xml:space="preserve">Thursday, 7 February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Management (M416)</w:t>
            </w:r>
          </w:p>
        </w:tc>
        <w:tc>
          <w:tcPr>
            <w:tcW w:w="1701" w:type="dxa"/>
            <w:gridSpan w:val="2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SG5 PLEN</w:t>
            </w: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F70FAE" w:rsidRPr="00F70FAE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SG5 PLEN</w:t>
            </w: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BE2F8D" w:rsidTr="003D153F">
        <w:trPr>
          <w:cantSplit/>
        </w:trPr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14:30 – 16:00</w:t>
            </w:r>
          </w:p>
        </w:tc>
        <w:tc>
          <w:tcPr>
            <w:tcW w:w="1242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F70FAE">
              <w:rPr>
                <w:rFonts w:cs="Times New Roman"/>
                <w:sz w:val="18"/>
                <w:szCs w:val="18"/>
                <w:lang w:val="en-GB"/>
              </w:rPr>
              <w:t>SG5 PLEN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:rsidR="00F70FAE" w:rsidRPr="00F70FAE" w:rsidRDefault="00F70FAE" w:rsidP="00F70FA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100" w:line="240" w:lineRule="auto"/>
              <w:jc w:val="center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</w:tbl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b/>
          <w:szCs w:val="22"/>
          <w:u w:val="single"/>
          <w:lang w:val="en-GB"/>
        </w:rPr>
      </w:pP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b/>
          <w:szCs w:val="22"/>
          <w:u w:val="single"/>
          <w:lang w:val="en-GB"/>
        </w:rPr>
      </w:pPr>
      <w:r w:rsidRPr="00F70FAE">
        <w:rPr>
          <w:rFonts w:cs="Times New Roman"/>
          <w:b/>
          <w:szCs w:val="22"/>
          <w:u w:val="single"/>
          <w:lang w:val="en-GB"/>
        </w:rPr>
        <w:t>Note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szCs w:val="22"/>
          <w:lang w:val="en-GB"/>
        </w:rPr>
      </w:pP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szCs w:val="22"/>
          <w:lang w:val="en-GB"/>
        </w:rPr>
      </w:pPr>
      <w:r w:rsidRPr="00F70FAE">
        <w:rPr>
          <w:rFonts w:cs="Times New Roman"/>
          <w:szCs w:val="22"/>
          <w:lang w:val="en-GB"/>
        </w:rPr>
        <w:t>Opening Plenary starts at 14:30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szCs w:val="22"/>
          <w:lang w:val="en-GB"/>
        </w:rPr>
      </w:pPr>
      <w:r w:rsidRPr="00F70FAE">
        <w:rPr>
          <w:rFonts w:cs="Times New Roman"/>
          <w:szCs w:val="22"/>
          <w:lang w:val="en-GB"/>
        </w:rPr>
        <w:t xml:space="preserve">Closing Plenary sessions are 09:30 -12:30 and 14:00 – 16:00 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jc w:val="left"/>
        <w:rPr>
          <w:rFonts w:cs="Times New Roman"/>
          <w:szCs w:val="22"/>
          <w:lang w:val="en-GB"/>
        </w:rPr>
      </w:pPr>
      <w:r w:rsidRPr="00F70FAE">
        <w:rPr>
          <w:rFonts w:cs="Times New Roman"/>
          <w:szCs w:val="22"/>
          <w:lang w:val="en-GB"/>
        </w:rPr>
        <w:t>Management Team meetings will be held as follows:</w:t>
      </w:r>
    </w:p>
    <w:p w:rsidR="00F70FAE" w:rsidRPr="00F70FAE" w:rsidRDefault="00F70FAE" w:rsidP="00F70FAE">
      <w:pPr>
        <w:numPr>
          <w:ilvl w:val="0"/>
          <w:numId w:val="15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contextualSpacing/>
        <w:jc w:val="left"/>
        <w:rPr>
          <w:rFonts w:cs="Times New Roman"/>
          <w:szCs w:val="22"/>
          <w:lang w:val="en-GB"/>
        </w:rPr>
      </w:pPr>
      <w:r w:rsidRPr="00F70FAE">
        <w:rPr>
          <w:rFonts w:cs="Times New Roman"/>
          <w:szCs w:val="22"/>
          <w:lang w:val="en-GB"/>
        </w:rPr>
        <w:t>Tuesday, 29 January from 09:30 to 11:30</w:t>
      </w:r>
    </w:p>
    <w:p w:rsidR="00F70FAE" w:rsidRPr="00F70FAE" w:rsidRDefault="00F70FAE" w:rsidP="00F70FAE">
      <w:pPr>
        <w:numPr>
          <w:ilvl w:val="0"/>
          <w:numId w:val="15"/>
        </w:numPr>
        <w:tabs>
          <w:tab w:val="left" w:pos="794"/>
          <w:tab w:val="left" w:pos="1191"/>
          <w:tab w:val="left" w:pos="1588"/>
          <w:tab w:val="left" w:pos="1985"/>
        </w:tabs>
        <w:bidi w:val="0"/>
        <w:spacing w:before="40" w:after="40" w:line="240" w:lineRule="auto"/>
        <w:contextualSpacing/>
        <w:jc w:val="left"/>
        <w:rPr>
          <w:rFonts w:cs="Times New Roman"/>
          <w:szCs w:val="22"/>
          <w:lang w:val="en-GB"/>
        </w:rPr>
      </w:pPr>
      <w:r w:rsidRPr="00F70FAE">
        <w:rPr>
          <w:rFonts w:cs="Times New Roman"/>
          <w:szCs w:val="22"/>
          <w:lang w:val="en-GB"/>
        </w:rPr>
        <w:t>Thursday, 7 February from 08:30 – 09:30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color w:val="FF0000"/>
          <w:szCs w:val="22"/>
          <w:lang w:val="en-GB"/>
        </w:rPr>
      </w:pPr>
      <w:r w:rsidRPr="00F70FAE">
        <w:rPr>
          <w:rFonts w:cs="Times New Roman"/>
          <w:color w:val="FF0000"/>
          <w:szCs w:val="22"/>
        </w:rPr>
        <w:t>SG</w:t>
      </w:r>
      <w:r w:rsidRPr="00F70FAE">
        <w:rPr>
          <w:rFonts w:cs="Times New Roman"/>
          <w:caps/>
          <w:color w:val="FF0000"/>
          <w:szCs w:val="22"/>
        </w:rPr>
        <w:t>5</w:t>
      </w:r>
      <w:r w:rsidRPr="00F70FAE">
        <w:rPr>
          <w:rFonts w:cs="Times New Roman"/>
          <w:color w:val="FF0000"/>
          <w:szCs w:val="22"/>
        </w:rPr>
        <w:t xml:space="preserve"> Orientation session for newcomers &amp; Newcomers’ discussion with SG</w:t>
      </w:r>
      <w:r w:rsidRPr="00F70FAE">
        <w:rPr>
          <w:rFonts w:cs="Times New Roman"/>
          <w:caps/>
          <w:color w:val="FF0000"/>
          <w:szCs w:val="22"/>
        </w:rPr>
        <w:t>5</w:t>
      </w:r>
      <w:r w:rsidRPr="00F70FAE">
        <w:rPr>
          <w:rFonts w:cs="Times New Roman"/>
          <w:color w:val="FF0000"/>
          <w:szCs w:val="22"/>
        </w:rPr>
        <w:t xml:space="preserve"> management (originally scheduled for 29 January 2013) </w:t>
      </w:r>
      <w:r w:rsidRPr="00F70FAE">
        <w:rPr>
          <w:rFonts w:cs="Times New Roman"/>
          <w:color w:val="FF0000"/>
          <w:szCs w:val="22"/>
          <w:lang w:val="en-GB"/>
        </w:rPr>
        <w:t>will now take place from 13:30 – 14:30 on 31 January 2013.</w:t>
      </w:r>
    </w:p>
    <w:p w:rsidR="00F70FAE" w:rsidRPr="00F70FAE" w:rsidRDefault="00F70FAE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color w:val="FF0000"/>
          <w:szCs w:val="22"/>
          <w:lang w:val="en-GB"/>
        </w:rPr>
      </w:pPr>
      <w:r w:rsidRPr="00F70FAE">
        <w:rPr>
          <w:rFonts w:cs="Times New Roman"/>
          <w:color w:val="FF0000"/>
          <w:szCs w:val="22"/>
          <w:lang w:val="en-GB"/>
        </w:rPr>
        <w:t>Joint Coordination Activity on ICT and Climate Change will now take place on 5 February from 14.30 to 18.00 hours in Room H.</w:t>
      </w:r>
    </w:p>
    <w:p w:rsidR="00081165" w:rsidRPr="00081165" w:rsidRDefault="00081165" w:rsidP="00F70FAE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480"/>
        <w:jc w:val="center"/>
        <w:rPr>
          <w:rFonts w:cs="Times New Roman"/>
          <w:sz w:val="24"/>
          <w:szCs w:val="20"/>
        </w:rPr>
      </w:pPr>
      <w:r w:rsidRPr="00081165">
        <w:rPr>
          <w:rFonts w:cs="Times New Roman"/>
          <w:bCs/>
          <w:sz w:val="24"/>
          <w:szCs w:val="20"/>
        </w:rPr>
        <w:t>______________</w:t>
      </w:r>
    </w:p>
    <w:p w:rsidR="003E1C71" w:rsidRDefault="003E1C71" w:rsidP="00081165">
      <w:pPr>
        <w:bidi w:val="0"/>
        <w:rPr>
          <w:lang w:bidi="ar-EG"/>
        </w:rPr>
      </w:pPr>
    </w:p>
    <w:sectPr w:rsidR="003E1C71" w:rsidSect="00D34C65">
      <w:footerReference w:type="default" r:id="rId11"/>
      <w:footerReference w:type="first" r:id="rId12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2F" w:rsidRDefault="00F91D2F">
      <w:r>
        <w:separator/>
      </w:r>
    </w:p>
  </w:endnote>
  <w:endnote w:type="continuationSeparator" w:id="0">
    <w:p w:rsidR="00F91D2F" w:rsidRDefault="00F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C65" w:rsidRPr="00D34C65" w:rsidRDefault="00D34C65" w:rsidP="00D34C65">
    <w:pPr>
      <w:pStyle w:val="Footer"/>
      <w:jc w:val="right"/>
      <w:rPr>
        <w:sz w:val="18"/>
        <w:szCs w:val="18"/>
      </w:rPr>
    </w:pPr>
    <w:r w:rsidRPr="00D34C65">
      <w:rPr>
        <w:sz w:val="18"/>
        <w:szCs w:val="18"/>
      </w:rPr>
      <w:t>ITU-T\COM-T\COM05\COLL\00</w:t>
    </w:r>
    <w:r>
      <w:rPr>
        <w:sz w:val="18"/>
        <w:szCs w:val="18"/>
      </w:rPr>
      <w:t>1A</w:t>
    </w:r>
    <w:r w:rsidRPr="00D34C65">
      <w:rPr>
        <w:sz w:val="18"/>
        <w:szCs w:val="18"/>
      </w:rPr>
      <w:t>ADD1.DOCX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D34C65" w:rsidTr="005725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34C65" w:rsidRDefault="00D34C65" w:rsidP="005725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34C65" w:rsidRDefault="00D34C65" w:rsidP="005725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34C65" w:rsidRDefault="00D34C65" w:rsidP="005725B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34C65" w:rsidRDefault="00D34C65" w:rsidP="005725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34C65" w:rsidTr="005725B4">
      <w:trPr>
        <w:cantSplit/>
      </w:trPr>
      <w:tc>
        <w:tcPr>
          <w:tcW w:w="1062" w:type="pct"/>
        </w:tcPr>
        <w:p w:rsidR="00D34C65" w:rsidRPr="008F5E3A" w:rsidRDefault="00D34C65" w:rsidP="005725B4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34C65" w:rsidRPr="008F5E3A" w:rsidRDefault="00D34C65" w:rsidP="005725B4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34C65" w:rsidRPr="008F5E3A" w:rsidRDefault="00D34C65" w:rsidP="005725B4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D34C65" w:rsidRPr="00724ED5" w:rsidRDefault="00D34C65" w:rsidP="005725B4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D34C65" w:rsidTr="005725B4">
      <w:trPr>
        <w:cantSplit/>
      </w:trPr>
      <w:tc>
        <w:tcPr>
          <w:tcW w:w="1062" w:type="pct"/>
        </w:tcPr>
        <w:p w:rsidR="00D34C65" w:rsidRDefault="00D34C65" w:rsidP="005725B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D34C65" w:rsidRDefault="00D34C65" w:rsidP="005725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34C65" w:rsidRDefault="00D34C65" w:rsidP="005725B4">
          <w:pPr>
            <w:pStyle w:val="itu"/>
          </w:pPr>
        </w:p>
      </w:tc>
      <w:tc>
        <w:tcPr>
          <w:tcW w:w="1131" w:type="pct"/>
        </w:tcPr>
        <w:p w:rsidR="00D34C65" w:rsidRDefault="00D34C65" w:rsidP="005725B4">
          <w:pPr>
            <w:pStyle w:val="itu"/>
          </w:pPr>
        </w:p>
      </w:tc>
    </w:tr>
  </w:tbl>
  <w:p w:rsidR="00F91D2F" w:rsidRPr="00D34C65" w:rsidRDefault="00F91D2F" w:rsidP="00D34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2F" w:rsidRDefault="00F91D2F">
      <w:r>
        <w:separator/>
      </w:r>
    </w:p>
  </w:footnote>
  <w:footnote w:type="continuationSeparator" w:id="0">
    <w:p w:rsidR="00F91D2F" w:rsidRDefault="00F9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165"/>
    <w:rsid w:val="00081888"/>
    <w:rsid w:val="00081D8A"/>
    <w:rsid w:val="00084A9C"/>
    <w:rsid w:val="00092FE1"/>
    <w:rsid w:val="00095416"/>
    <w:rsid w:val="000A3EFF"/>
    <w:rsid w:val="000A7621"/>
    <w:rsid w:val="000B49CF"/>
    <w:rsid w:val="000C28CF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B6"/>
    <w:rsid w:val="00133BF7"/>
    <w:rsid w:val="00136EA8"/>
    <w:rsid w:val="001401E7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09D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5DAA"/>
    <w:rsid w:val="0031633A"/>
    <w:rsid w:val="00326B3A"/>
    <w:rsid w:val="00327CD4"/>
    <w:rsid w:val="003310D2"/>
    <w:rsid w:val="00335239"/>
    <w:rsid w:val="00343943"/>
    <w:rsid w:val="00343BDE"/>
    <w:rsid w:val="00350939"/>
    <w:rsid w:val="00352925"/>
    <w:rsid w:val="00353DA8"/>
    <w:rsid w:val="00356441"/>
    <w:rsid w:val="00363805"/>
    <w:rsid w:val="00363E8E"/>
    <w:rsid w:val="0038178F"/>
    <w:rsid w:val="00382D2D"/>
    <w:rsid w:val="00393E7C"/>
    <w:rsid w:val="0039493F"/>
    <w:rsid w:val="0039577F"/>
    <w:rsid w:val="00396509"/>
    <w:rsid w:val="003A0D13"/>
    <w:rsid w:val="003A2E2B"/>
    <w:rsid w:val="003B2C5F"/>
    <w:rsid w:val="003B317C"/>
    <w:rsid w:val="003B459A"/>
    <w:rsid w:val="003B4BDF"/>
    <w:rsid w:val="003C0046"/>
    <w:rsid w:val="003C2375"/>
    <w:rsid w:val="003C2AC9"/>
    <w:rsid w:val="003C63F5"/>
    <w:rsid w:val="003D19CD"/>
    <w:rsid w:val="003D254E"/>
    <w:rsid w:val="003D56B1"/>
    <w:rsid w:val="003E051B"/>
    <w:rsid w:val="003E1C71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91BB0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5BDF"/>
    <w:rsid w:val="005960F3"/>
    <w:rsid w:val="005A2602"/>
    <w:rsid w:val="005A6657"/>
    <w:rsid w:val="005B2809"/>
    <w:rsid w:val="005C409C"/>
    <w:rsid w:val="005C447D"/>
    <w:rsid w:val="005C52AF"/>
    <w:rsid w:val="005D467E"/>
    <w:rsid w:val="005D488B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14F3F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13EC"/>
    <w:rsid w:val="00691A9D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6F21D2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E70D8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26B65"/>
    <w:rsid w:val="00830F86"/>
    <w:rsid w:val="008340C0"/>
    <w:rsid w:val="00852573"/>
    <w:rsid w:val="008617DF"/>
    <w:rsid w:val="00865FAD"/>
    <w:rsid w:val="00866CFB"/>
    <w:rsid w:val="0087077B"/>
    <w:rsid w:val="0087227E"/>
    <w:rsid w:val="00874BF6"/>
    <w:rsid w:val="00876CC0"/>
    <w:rsid w:val="00882CF5"/>
    <w:rsid w:val="008830C9"/>
    <w:rsid w:val="00883E59"/>
    <w:rsid w:val="00886A0C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26C28"/>
    <w:rsid w:val="0093223D"/>
    <w:rsid w:val="0093679C"/>
    <w:rsid w:val="009411B7"/>
    <w:rsid w:val="00944B37"/>
    <w:rsid w:val="00965582"/>
    <w:rsid w:val="009655D4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A398E"/>
    <w:rsid w:val="009A61F8"/>
    <w:rsid w:val="009A68A6"/>
    <w:rsid w:val="009B0414"/>
    <w:rsid w:val="009B5009"/>
    <w:rsid w:val="009B5CCB"/>
    <w:rsid w:val="009C4ADE"/>
    <w:rsid w:val="009C4EEF"/>
    <w:rsid w:val="009D2DD2"/>
    <w:rsid w:val="009E21AD"/>
    <w:rsid w:val="009E747D"/>
    <w:rsid w:val="009F227F"/>
    <w:rsid w:val="009F4B09"/>
    <w:rsid w:val="009F55EF"/>
    <w:rsid w:val="00A00DC3"/>
    <w:rsid w:val="00A10892"/>
    <w:rsid w:val="00A10A33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25F4"/>
    <w:rsid w:val="00B052B6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A770B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E2F8D"/>
    <w:rsid w:val="00BF4E89"/>
    <w:rsid w:val="00BF6709"/>
    <w:rsid w:val="00C05400"/>
    <w:rsid w:val="00C169E3"/>
    <w:rsid w:val="00C16CB6"/>
    <w:rsid w:val="00C20FD7"/>
    <w:rsid w:val="00C335A4"/>
    <w:rsid w:val="00C33D50"/>
    <w:rsid w:val="00C41735"/>
    <w:rsid w:val="00C42FC9"/>
    <w:rsid w:val="00C46455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4C65"/>
    <w:rsid w:val="00D36DE5"/>
    <w:rsid w:val="00D45212"/>
    <w:rsid w:val="00D57797"/>
    <w:rsid w:val="00D61F3A"/>
    <w:rsid w:val="00D6615E"/>
    <w:rsid w:val="00D668E2"/>
    <w:rsid w:val="00D75975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4150"/>
    <w:rsid w:val="00DB54B2"/>
    <w:rsid w:val="00DC2200"/>
    <w:rsid w:val="00DC475F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5F06"/>
    <w:rsid w:val="00E27501"/>
    <w:rsid w:val="00E32073"/>
    <w:rsid w:val="00E36E54"/>
    <w:rsid w:val="00E40AE8"/>
    <w:rsid w:val="00E4218D"/>
    <w:rsid w:val="00E448CA"/>
    <w:rsid w:val="00E507D1"/>
    <w:rsid w:val="00E529E7"/>
    <w:rsid w:val="00E53649"/>
    <w:rsid w:val="00E55FA1"/>
    <w:rsid w:val="00E61E5B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0FAE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1D2F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26B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Annex">
    <w:name w:val="Annex_#"/>
    <w:basedOn w:val="Normal"/>
    <w:next w:val="Normal"/>
    <w:rsid w:val="00D759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26B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Annex">
    <w:name w:val="Annex_#"/>
    <w:basedOn w:val="Normal"/>
    <w:next w:val="Normal"/>
    <w:rsid w:val="00D759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094A-F182-4796-9112-18FB485F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3611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Scott, Sarah</cp:lastModifiedBy>
  <cp:revision>2</cp:revision>
  <cp:lastPrinted>2012-12-12T08:32:00Z</cp:lastPrinted>
  <dcterms:created xsi:type="dcterms:W3CDTF">2012-12-17T15:19:00Z</dcterms:created>
  <dcterms:modified xsi:type="dcterms:W3CDTF">2012-12-17T15:19:00Z</dcterms:modified>
</cp:coreProperties>
</file>