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84" w:tblpY="61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4"/>
        <w:gridCol w:w="2513"/>
      </w:tblGrid>
      <w:tr w:rsidR="00A91EB5" w:rsidRPr="00C23C99" w:rsidTr="00D03870">
        <w:trPr>
          <w:cantSplit/>
        </w:trPr>
        <w:tc>
          <w:tcPr>
            <w:tcW w:w="7314" w:type="dxa"/>
            <w:vAlign w:val="center"/>
          </w:tcPr>
          <w:p w:rsidR="00A91EB5" w:rsidRPr="00C23C99" w:rsidRDefault="00A91EB5" w:rsidP="00D0387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C23C9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C23C9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513" w:type="dxa"/>
            <w:vAlign w:val="center"/>
          </w:tcPr>
          <w:p w:rsidR="00A91EB5" w:rsidRPr="00C23C99" w:rsidRDefault="00D47122" w:rsidP="00D0387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1" w:name="ditulogo"/>
            <w:bookmarkEnd w:id="1"/>
            <w:r w:rsidRPr="00C23C99">
              <w:rPr>
                <w:noProof/>
                <w:szCs w:val="22"/>
                <w:lang w:eastAsia="zh-CN"/>
              </w:rPr>
              <w:drawing>
                <wp:inline distT="0" distB="0" distL="0" distR="0" wp14:anchorId="051A00C8" wp14:editId="519CB293">
                  <wp:extent cx="1310640" cy="701040"/>
                  <wp:effectExtent l="0" t="0" r="3810" b="381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B5" w:rsidRPr="00C23C99" w:rsidTr="00D03870">
        <w:trPr>
          <w:cantSplit/>
        </w:trPr>
        <w:tc>
          <w:tcPr>
            <w:tcW w:w="7314" w:type="dxa"/>
            <w:vAlign w:val="center"/>
          </w:tcPr>
          <w:p w:rsidR="00A91EB5" w:rsidRPr="00C23C99" w:rsidRDefault="00A91EB5" w:rsidP="00D03870">
            <w:pPr>
              <w:rPr>
                <w:lang w:val="ru-RU"/>
              </w:rPr>
            </w:pPr>
          </w:p>
        </w:tc>
        <w:tc>
          <w:tcPr>
            <w:tcW w:w="2513" w:type="dxa"/>
            <w:vAlign w:val="center"/>
          </w:tcPr>
          <w:p w:rsidR="00A91EB5" w:rsidRPr="00C23C99" w:rsidRDefault="00A91EB5" w:rsidP="00D03870">
            <w:pPr>
              <w:rPr>
                <w:lang w:val="ru-RU"/>
              </w:rPr>
            </w:pPr>
          </w:p>
        </w:tc>
      </w:tr>
    </w:tbl>
    <w:p w:rsidR="008E0925" w:rsidRPr="00C23C99" w:rsidRDefault="008E0925" w:rsidP="00C23C9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C23C99">
        <w:rPr>
          <w:lang w:val="ru-RU"/>
        </w:rPr>
        <w:tab/>
        <w:t>Женева,</w:t>
      </w:r>
      <w:r w:rsidR="00466252" w:rsidRPr="00C23C99">
        <w:rPr>
          <w:lang w:val="ru-RU"/>
        </w:rPr>
        <w:t xml:space="preserve"> </w:t>
      </w:r>
      <w:r w:rsidR="007868F9" w:rsidRPr="00C23C99">
        <w:rPr>
          <w:lang w:val="ru-RU"/>
        </w:rPr>
        <w:t>11 июля 2012 года</w:t>
      </w:r>
    </w:p>
    <w:tbl>
      <w:tblPr>
        <w:tblW w:w="9827" w:type="dxa"/>
        <w:tblInd w:w="-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131"/>
        <w:gridCol w:w="4336"/>
      </w:tblGrid>
      <w:tr w:rsidR="008E0925" w:rsidRPr="00C23C99" w:rsidTr="00D03870">
        <w:trPr>
          <w:cantSplit/>
        </w:trPr>
        <w:tc>
          <w:tcPr>
            <w:tcW w:w="1360" w:type="dxa"/>
          </w:tcPr>
          <w:p w:rsidR="008E0925" w:rsidRPr="00C23C99" w:rsidRDefault="008E0925" w:rsidP="00642822">
            <w:pPr>
              <w:spacing w:before="0"/>
              <w:rPr>
                <w:lang w:val="ru-RU"/>
              </w:rPr>
            </w:pPr>
            <w:r w:rsidRPr="00C23C99">
              <w:rPr>
                <w:lang w:val="ru-RU"/>
              </w:rPr>
              <w:t>Осн.:</w:t>
            </w:r>
          </w:p>
        </w:tc>
        <w:tc>
          <w:tcPr>
            <w:tcW w:w="4131" w:type="dxa"/>
          </w:tcPr>
          <w:p w:rsidR="008E0925" w:rsidRPr="00C23C99" w:rsidRDefault="008E0925" w:rsidP="007868F9">
            <w:pPr>
              <w:spacing w:before="0"/>
              <w:rPr>
                <w:lang w:val="ru-RU"/>
              </w:rPr>
            </w:pPr>
            <w:r w:rsidRPr="00C23C99">
              <w:rPr>
                <w:b/>
                <w:bCs/>
                <w:lang w:val="ru-RU"/>
              </w:rPr>
              <w:t>Циркуляр</w:t>
            </w:r>
            <w:r w:rsidR="005D044D" w:rsidRPr="00C23C99">
              <w:rPr>
                <w:b/>
                <w:bCs/>
                <w:lang w:val="ru-RU"/>
              </w:rPr>
              <w:t xml:space="preserve"> </w:t>
            </w:r>
            <w:r w:rsidR="007868F9" w:rsidRPr="00C23C99">
              <w:rPr>
                <w:b/>
                <w:bCs/>
                <w:lang w:val="ru-RU"/>
              </w:rPr>
              <w:t>301</w:t>
            </w:r>
            <w:r w:rsidR="005D044D" w:rsidRPr="00C23C99">
              <w:rPr>
                <w:b/>
                <w:bCs/>
                <w:lang w:val="ru-RU"/>
              </w:rPr>
              <w:t xml:space="preserve"> </w:t>
            </w:r>
            <w:r w:rsidRPr="00C23C99">
              <w:rPr>
                <w:b/>
                <w:bCs/>
                <w:lang w:val="ru-RU"/>
              </w:rPr>
              <w:t>БСЭ</w:t>
            </w:r>
            <w:r w:rsidR="00642822" w:rsidRPr="00C23C99">
              <w:rPr>
                <w:b/>
                <w:bCs/>
                <w:lang w:val="ru-RU"/>
              </w:rPr>
              <w:br/>
            </w:r>
            <w:r w:rsidRPr="00C23C99">
              <w:rPr>
                <w:lang w:val="ru-RU"/>
              </w:rPr>
              <w:t xml:space="preserve">COM </w:t>
            </w:r>
            <w:r w:rsidR="007868F9" w:rsidRPr="00C23C99">
              <w:rPr>
                <w:lang w:val="ru-RU"/>
              </w:rPr>
              <w:t>11</w:t>
            </w:r>
            <w:r w:rsidR="00C22D6C" w:rsidRPr="00C23C99">
              <w:rPr>
                <w:lang w:val="ru-RU"/>
              </w:rPr>
              <w:t>/</w:t>
            </w:r>
            <w:r w:rsidR="007868F9" w:rsidRPr="00C23C99">
              <w:rPr>
                <w:lang w:val="ru-RU"/>
              </w:rPr>
              <w:t>SP</w:t>
            </w:r>
          </w:p>
          <w:p w:rsidR="00E645B4" w:rsidRPr="00C23C99" w:rsidRDefault="00E645B4" w:rsidP="00466252">
            <w:pPr>
              <w:spacing w:before="0"/>
              <w:rPr>
                <w:lang w:val="ru-RU"/>
              </w:rPr>
            </w:pPr>
          </w:p>
        </w:tc>
        <w:tc>
          <w:tcPr>
            <w:tcW w:w="4336" w:type="dxa"/>
          </w:tcPr>
          <w:p w:rsidR="008E0925" w:rsidRPr="00C23C99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bookmarkStart w:id="2" w:name="Addressee_E"/>
            <w:bookmarkEnd w:id="2"/>
            <w:r w:rsidRPr="00C23C99">
              <w:rPr>
                <w:lang w:val="ru-RU"/>
              </w:rPr>
              <w:t>–</w:t>
            </w:r>
            <w:r w:rsidRPr="00C23C99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8E0925" w:rsidRPr="00C14F2D" w:rsidTr="00D03870">
        <w:trPr>
          <w:cantSplit/>
        </w:trPr>
        <w:tc>
          <w:tcPr>
            <w:tcW w:w="1360" w:type="dxa"/>
          </w:tcPr>
          <w:p w:rsidR="008E0925" w:rsidRPr="00C23C99" w:rsidRDefault="008E0925" w:rsidP="00642822">
            <w:pPr>
              <w:spacing w:before="0"/>
              <w:rPr>
                <w:lang w:val="ru-RU"/>
              </w:rPr>
            </w:pPr>
            <w:r w:rsidRPr="00C23C99">
              <w:rPr>
                <w:lang w:val="ru-RU"/>
              </w:rPr>
              <w:t>Тел.:</w:t>
            </w:r>
            <w:r w:rsidR="00642822" w:rsidRPr="00C23C99">
              <w:rPr>
                <w:lang w:val="ru-RU"/>
              </w:rPr>
              <w:br/>
            </w:r>
            <w:r w:rsidRPr="00C23C99">
              <w:rPr>
                <w:lang w:val="ru-RU"/>
              </w:rPr>
              <w:t>Факс:</w:t>
            </w:r>
            <w:r w:rsidRPr="00C23C99">
              <w:rPr>
                <w:lang w:val="ru-RU"/>
              </w:rPr>
              <w:br/>
              <w:t>Эл. почта:</w:t>
            </w:r>
          </w:p>
        </w:tc>
        <w:tc>
          <w:tcPr>
            <w:tcW w:w="4131" w:type="dxa"/>
          </w:tcPr>
          <w:p w:rsidR="008E0925" w:rsidRPr="00C23C99" w:rsidRDefault="008E0925" w:rsidP="006F3541">
            <w:pPr>
              <w:spacing w:before="0"/>
              <w:rPr>
                <w:lang w:val="ru-RU"/>
              </w:rPr>
            </w:pPr>
            <w:r w:rsidRPr="00C23C99">
              <w:rPr>
                <w:lang w:val="ru-RU"/>
              </w:rPr>
              <w:t>+41 22 730</w:t>
            </w:r>
            <w:r w:rsidR="00C22D6C" w:rsidRPr="00C23C99">
              <w:rPr>
                <w:lang w:val="ru-RU"/>
              </w:rPr>
              <w:t xml:space="preserve"> </w:t>
            </w:r>
            <w:r w:rsidR="007868F9" w:rsidRPr="00C23C99">
              <w:rPr>
                <w:lang w:val="ru-RU"/>
              </w:rPr>
              <w:t>5858</w:t>
            </w:r>
            <w:r w:rsidRPr="00C23C99">
              <w:rPr>
                <w:lang w:val="ru-RU"/>
              </w:rPr>
              <w:br/>
              <w:t>+41 22 730 5853</w:t>
            </w:r>
            <w:r w:rsidRPr="00C23C99">
              <w:rPr>
                <w:lang w:val="ru-RU"/>
              </w:rPr>
              <w:br/>
            </w:r>
            <w:hyperlink r:id="rId10" w:history="1">
              <w:r w:rsidR="00B82F70" w:rsidRPr="00C23C99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336" w:type="dxa"/>
          </w:tcPr>
          <w:p w:rsidR="008E0925" w:rsidRPr="00C23C99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3C99">
              <w:rPr>
                <w:b/>
                <w:bCs/>
                <w:lang w:val="ru-RU"/>
              </w:rPr>
              <w:t>Копии</w:t>
            </w:r>
            <w:r w:rsidRPr="00C23C99">
              <w:rPr>
                <w:lang w:val="ru-RU"/>
              </w:rPr>
              <w:t>:</w:t>
            </w:r>
          </w:p>
          <w:p w:rsidR="008E0925" w:rsidRPr="00C23C99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3C99">
              <w:rPr>
                <w:lang w:val="ru-RU"/>
              </w:rPr>
              <w:t>–</w:t>
            </w:r>
            <w:r w:rsidRPr="00C23C99">
              <w:rPr>
                <w:lang w:val="ru-RU"/>
              </w:rPr>
              <w:tab/>
              <w:t>Членам Сектора МСЭ-Т</w:t>
            </w:r>
          </w:p>
          <w:p w:rsidR="008E0925" w:rsidRPr="00C23C99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3C99">
              <w:rPr>
                <w:lang w:val="ru-RU"/>
              </w:rPr>
              <w:t>–</w:t>
            </w:r>
            <w:r w:rsidRPr="00C23C99">
              <w:rPr>
                <w:lang w:val="ru-RU"/>
              </w:rPr>
              <w:tab/>
              <w:t>Ассоциированным членам МСЭ-Т</w:t>
            </w:r>
          </w:p>
          <w:p w:rsidR="001629DC" w:rsidRPr="00C23C99" w:rsidRDefault="001629DC" w:rsidP="00682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3C99">
              <w:rPr>
                <w:lang w:val="ru-RU"/>
              </w:rPr>
              <w:t>–</w:t>
            </w:r>
            <w:r w:rsidRPr="00C23C99">
              <w:rPr>
                <w:lang w:val="ru-RU"/>
              </w:rPr>
              <w:tab/>
            </w:r>
            <w:r w:rsidR="00682238" w:rsidRPr="00C23C99">
              <w:rPr>
                <w:lang w:val="ru-RU"/>
              </w:rPr>
              <w:t>Академическим организациям − Членам МСЭ</w:t>
            </w:r>
            <w:r w:rsidR="00682238" w:rsidRPr="00C23C99">
              <w:rPr>
                <w:lang w:val="ru-RU"/>
              </w:rPr>
              <w:noBreakHyphen/>
              <w:t>Т</w:t>
            </w:r>
          </w:p>
          <w:p w:rsidR="008E0925" w:rsidRPr="00C23C99" w:rsidRDefault="00A21DD2" w:rsidP="00B82F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3C99">
              <w:rPr>
                <w:lang w:val="ru-RU"/>
              </w:rPr>
              <w:t>–</w:t>
            </w:r>
            <w:r w:rsidRPr="00C23C99">
              <w:rPr>
                <w:lang w:val="ru-RU"/>
              </w:rPr>
              <w:tab/>
              <w:t xml:space="preserve">Председателю и заместителям </w:t>
            </w:r>
            <w:r w:rsidR="006F1984" w:rsidRPr="00C23C99">
              <w:rPr>
                <w:lang w:val="ru-RU"/>
              </w:rPr>
              <w:t xml:space="preserve">председателя </w:t>
            </w:r>
            <w:r w:rsidR="00B82F70" w:rsidRPr="00C23C99">
              <w:rPr>
                <w:lang w:val="ru-RU"/>
              </w:rPr>
              <w:t>11</w:t>
            </w:r>
            <w:r w:rsidR="00C22D6C" w:rsidRPr="00C23C99">
              <w:rPr>
                <w:lang w:val="ru-RU"/>
              </w:rPr>
              <w:t>-</w:t>
            </w:r>
            <w:r w:rsidR="008E0925" w:rsidRPr="00C23C99">
              <w:rPr>
                <w:lang w:val="ru-RU"/>
              </w:rPr>
              <w:t>й Исследовательской комиссии</w:t>
            </w:r>
          </w:p>
          <w:p w:rsidR="008E0925" w:rsidRPr="00C23C99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3C99">
              <w:rPr>
                <w:lang w:val="ru-RU"/>
              </w:rPr>
              <w:t>–</w:t>
            </w:r>
            <w:r w:rsidRPr="00C23C99">
              <w:rPr>
                <w:lang w:val="ru-RU"/>
              </w:rPr>
              <w:tab/>
              <w:t>Директору Бюро развития электросвязи</w:t>
            </w:r>
          </w:p>
          <w:p w:rsidR="008E0925" w:rsidRPr="00C23C99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23C99">
              <w:rPr>
                <w:lang w:val="ru-RU"/>
              </w:rPr>
              <w:t>–</w:t>
            </w:r>
            <w:r w:rsidRPr="00C23C99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8E0925" w:rsidRPr="00C23C99" w:rsidRDefault="008E0925" w:rsidP="00466252">
      <w:pPr>
        <w:rPr>
          <w:lang w:val="ru-RU"/>
        </w:rPr>
      </w:pPr>
    </w:p>
    <w:tbl>
      <w:tblPr>
        <w:tblW w:w="9813" w:type="dxa"/>
        <w:tblInd w:w="1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360"/>
        <w:gridCol w:w="8453"/>
      </w:tblGrid>
      <w:tr w:rsidR="008E0925" w:rsidRPr="00C23C99" w:rsidTr="00D03870">
        <w:trPr>
          <w:cantSplit/>
        </w:trPr>
        <w:tc>
          <w:tcPr>
            <w:tcW w:w="1360" w:type="dxa"/>
          </w:tcPr>
          <w:p w:rsidR="008E0925" w:rsidRPr="00C23C99" w:rsidRDefault="008E0925" w:rsidP="00466252">
            <w:pPr>
              <w:spacing w:before="0"/>
              <w:rPr>
                <w:lang w:val="ru-RU"/>
              </w:rPr>
            </w:pPr>
            <w:r w:rsidRPr="00C23C99">
              <w:rPr>
                <w:lang w:val="ru-RU"/>
              </w:rPr>
              <w:t>Предмет:</w:t>
            </w:r>
          </w:p>
        </w:tc>
        <w:tc>
          <w:tcPr>
            <w:tcW w:w="8453" w:type="dxa"/>
          </w:tcPr>
          <w:p w:rsidR="008E0925" w:rsidRPr="00C23C99" w:rsidRDefault="00C22D6C" w:rsidP="006F3541">
            <w:pPr>
              <w:tabs>
                <w:tab w:val="left" w:pos="4111"/>
              </w:tabs>
              <w:spacing w:before="0"/>
              <w:ind w:left="-1"/>
              <w:rPr>
                <w:lang w:val="ru-RU"/>
              </w:rPr>
            </w:pPr>
            <w:r w:rsidRPr="00C23C99">
              <w:rPr>
                <w:b/>
                <w:bCs/>
                <w:lang w:val="ru-RU"/>
              </w:rPr>
              <w:t xml:space="preserve">Утверждение </w:t>
            </w:r>
            <w:r w:rsidR="00A21DD2" w:rsidRPr="00C23C99">
              <w:rPr>
                <w:b/>
                <w:bCs/>
                <w:lang w:val="ru-RU"/>
              </w:rPr>
              <w:t>нового</w:t>
            </w:r>
            <w:r w:rsidRPr="00C23C99">
              <w:rPr>
                <w:b/>
                <w:bCs/>
                <w:lang w:val="ru-RU"/>
              </w:rPr>
              <w:t xml:space="preserve"> Вопрос</w:t>
            </w:r>
            <w:r w:rsidR="00A21DD2" w:rsidRPr="00C23C99">
              <w:rPr>
                <w:b/>
                <w:bCs/>
                <w:lang w:val="ru-RU"/>
              </w:rPr>
              <w:t>а</w:t>
            </w:r>
            <w:r w:rsidR="006F3541" w:rsidRPr="00C23C99">
              <w:rPr>
                <w:lang w:val="ru-RU"/>
              </w:rPr>
              <w:t> </w:t>
            </w:r>
            <w:r w:rsidR="006F3541" w:rsidRPr="00C23C99">
              <w:rPr>
                <w:b/>
                <w:bCs/>
                <w:lang w:val="ru-RU"/>
              </w:rPr>
              <w:t>16/11</w:t>
            </w:r>
          </w:p>
        </w:tc>
      </w:tr>
    </w:tbl>
    <w:p w:rsidR="00C22D6C" w:rsidRPr="00C23C99" w:rsidRDefault="00C22D6C" w:rsidP="00C23C99">
      <w:pPr>
        <w:pStyle w:val="Normalaftertitle"/>
        <w:spacing w:before="360"/>
        <w:rPr>
          <w:lang w:val="ru-RU"/>
        </w:rPr>
      </w:pPr>
      <w:bookmarkStart w:id="3" w:name="StartTyping_E"/>
      <w:bookmarkEnd w:id="3"/>
      <w:r w:rsidRPr="00C23C99">
        <w:rPr>
          <w:lang w:val="ru-RU"/>
        </w:rPr>
        <w:t>Уважаемая госпожа,</w:t>
      </w:r>
      <w:r w:rsidRPr="00C23C99">
        <w:rPr>
          <w:lang w:val="ru-RU"/>
        </w:rPr>
        <w:br/>
      </w:r>
      <w:r w:rsidR="006F1984" w:rsidRPr="00C23C99">
        <w:rPr>
          <w:lang w:val="ru-RU"/>
        </w:rPr>
        <w:t xml:space="preserve">уважаемый </w:t>
      </w:r>
      <w:r w:rsidRPr="00C23C99">
        <w:rPr>
          <w:lang w:val="ru-RU"/>
        </w:rPr>
        <w:t>господин,</w:t>
      </w:r>
    </w:p>
    <w:p w:rsidR="00C22D6C" w:rsidRPr="00C23C99" w:rsidRDefault="00C22D6C" w:rsidP="00B82F70">
      <w:pPr>
        <w:rPr>
          <w:lang w:val="ru-RU"/>
        </w:rPr>
      </w:pPr>
      <w:bookmarkStart w:id="4" w:name="suitetext"/>
      <w:bookmarkStart w:id="5" w:name="text"/>
      <w:bookmarkEnd w:id="4"/>
      <w:bookmarkEnd w:id="5"/>
      <w:r w:rsidRPr="00C23C99">
        <w:rPr>
          <w:lang w:val="ru-RU"/>
        </w:rPr>
        <w:t>1</w:t>
      </w:r>
      <w:r w:rsidRPr="00C23C99">
        <w:rPr>
          <w:lang w:val="ru-RU"/>
        </w:rPr>
        <w:tab/>
        <w:t xml:space="preserve">По просьбе председателя </w:t>
      </w:r>
      <w:r w:rsidR="00B82F70" w:rsidRPr="00C23C99">
        <w:rPr>
          <w:lang w:val="ru-RU"/>
        </w:rPr>
        <w:t>11</w:t>
      </w:r>
      <w:r w:rsidRPr="00C23C99">
        <w:rPr>
          <w:lang w:val="ru-RU"/>
        </w:rPr>
        <w:t xml:space="preserve">-й Исследовательской комиссии </w:t>
      </w:r>
      <w:r w:rsidR="00B82F70" w:rsidRPr="00C23C99">
        <w:rPr>
          <w:lang w:val="ru-RU"/>
        </w:rPr>
        <w:t>"Требования к сигнализации, протоколы и спецификации тестирования"</w:t>
      </w:r>
      <w:r w:rsidRPr="00C23C99">
        <w:rPr>
          <w:lang w:val="ru-RU"/>
        </w:rPr>
        <w:t xml:space="preserve"> имею честь </w:t>
      </w:r>
      <w:r w:rsidR="006139B2" w:rsidRPr="00C23C99">
        <w:rPr>
          <w:lang w:val="ru-RU"/>
        </w:rPr>
        <w:t>сообщи</w:t>
      </w:r>
      <w:r w:rsidR="00A21DD2" w:rsidRPr="00C23C99">
        <w:rPr>
          <w:lang w:val="ru-RU"/>
        </w:rPr>
        <w:t xml:space="preserve">ть </w:t>
      </w:r>
      <w:r w:rsidR="00B843B9" w:rsidRPr="00C23C99">
        <w:rPr>
          <w:lang w:val="ru-RU"/>
        </w:rPr>
        <w:t>вам</w:t>
      </w:r>
      <w:r w:rsidR="00223910" w:rsidRPr="00C23C99">
        <w:rPr>
          <w:lang w:val="ru-RU"/>
        </w:rPr>
        <w:t xml:space="preserve">, </w:t>
      </w:r>
      <w:r w:rsidRPr="00C23C99">
        <w:rPr>
          <w:lang w:val="ru-RU"/>
        </w:rPr>
        <w:t xml:space="preserve">что в соответствии с процедурой, описанной в п. 7.2.2 раздела 7 Резолюции 1 </w:t>
      </w:r>
      <w:r w:rsidR="00466252" w:rsidRPr="00C23C99">
        <w:rPr>
          <w:lang w:val="ru-RU"/>
        </w:rPr>
        <w:t>(Йоханнесбург, 2008</w:t>
      </w:r>
      <w:r w:rsidR="00642FF8" w:rsidRPr="00C23C99">
        <w:rPr>
          <w:lang w:val="ru-RU"/>
        </w:rPr>
        <w:t> </w:t>
      </w:r>
      <w:r w:rsidR="00466252" w:rsidRPr="00C23C99">
        <w:rPr>
          <w:lang w:val="ru-RU"/>
        </w:rPr>
        <w:t xml:space="preserve">г.) </w:t>
      </w:r>
      <w:r w:rsidRPr="00C23C99">
        <w:rPr>
          <w:lang w:val="ru-RU"/>
        </w:rPr>
        <w:t>ВАСЭ, Государства</w:t>
      </w:r>
      <w:r w:rsidR="006139B2" w:rsidRPr="00C23C99">
        <w:rPr>
          <w:lang w:val="ru-RU"/>
        </w:rPr>
        <w:t>-</w:t>
      </w:r>
      <w:r w:rsidRPr="00C23C99">
        <w:rPr>
          <w:lang w:val="ru-RU"/>
        </w:rPr>
        <w:t xml:space="preserve">Члены и Члены Сектора, присутствовавшие на последнем собрании данной Исследовательской комиссии, которое </w:t>
      </w:r>
      <w:r w:rsidR="00B82F70" w:rsidRPr="00C23C99">
        <w:rPr>
          <w:lang w:val="ru-RU"/>
        </w:rPr>
        <w:t>состоялось</w:t>
      </w:r>
      <w:r w:rsidRPr="00C23C99">
        <w:rPr>
          <w:lang w:val="ru-RU"/>
        </w:rPr>
        <w:t xml:space="preserve"> в Женеве </w:t>
      </w:r>
      <w:r w:rsidR="00A972ED" w:rsidRPr="00C23C99">
        <w:rPr>
          <w:lang w:val="ru-RU"/>
        </w:rPr>
        <w:t>с</w:t>
      </w:r>
      <w:r w:rsidR="00B82F70" w:rsidRPr="00C23C99">
        <w:rPr>
          <w:lang w:val="ru-RU"/>
        </w:rPr>
        <w:t xml:space="preserve"> 11</w:t>
      </w:r>
      <w:r w:rsidR="00A972ED" w:rsidRPr="00C23C99">
        <w:rPr>
          <w:lang w:val="ru-RU"/>
        </w:rPr>
        <w:t xml:space="preserve"> по </w:t>
      </w:r>
      <w:r w:rsidR="00B82F70" w:rsidRPr="00C23C99">
        <w:rPr>
          <w:lang w:val="ru-RU"/>
        </w:rPr>
        <w:t>15 июня 2012</w:t>
      </w:r>
      <w:r w:rsidR="0066345A" w:rsidRPr="00C23C99">
        <w:rPr>
          <w:lang w:val="ru-RU"/>
        </w:rPr>
        <w:t> года</w:t>
      </w:r>
      <w:r w:rsidR="006139B2" w:rsidRPr="00C23C99">
        <w:rPr>
          <w:lang w:val="ru-RU"/>
        </w:rPr>
        <w:t xml:space="preserve">, </w:t>
      </w:r>
      <w:r w:rsidRPr="00C23C99">
        <w:rPr>
          <w:lang w:val="ru-RU"/>
        </w:rPr>
        <w:t>достигли согласия путем консенсуса относительно утверждения следующ</w:t>
      </w:r>
      <w:r w:rsidR="006139B2" w:rsidRPr="00C23C99">
        <w:rPr>
          <w:lang w:val="ru-RU"/>
        </w:rPr>
        <w:t xml:space="preserve">его нового </w:t>
      </w:r>
      <w:r w:rsidRPr="00C23C99">
        <w:rPr>
          <w:lang w:val="ru-RU"/>
        </w:rPr>
        <w:t>Вопрос</w:t>
      </w:r>
      <w:r w:rsidR="006139B2" w:rsidRPr="00C23C99">
        <w:rPr>
          <w:lang w:val="ru-RU"/>
        </w:rPr>
        <w:t>а</w:t>
      </w:r>
      <w:r w:rsidRPr="00C23C99">
        <w:rPr>
          <w:lang w:val="ru-RU"/>
        </w:rPr>
        <w:t>:</w:t>
      </w:r>
    </w:p>
    <w:p w:rsidR="006139B2" w:rsidRPr="00C23C99" w:rsidRDefault="00B82F70" w:rsidP="009D3F9A">
      <w:pPr>
        <w:rPr>
          <w:lang w:val="ru-RU"/>
        </w:rPr>
      </w:pPr>
      <w:r w:rsidRPr="00C23C99">
        <w:rPr>
          <w:i/>
          <w:iCs/>
          <w:lang w:val="ru-RU"/>
        </w:rPr>
        <w:t>Вопрос 16/11 </w:t>
      </w:r>
      <w:r w:rsidRPr="00C23C99">
        <w:rPr>
          <w:lang w:val="ru-RU"/>
        </w:rPr>
        <w:t xml:space="preserve">– </w:t>
      </w:r>
      <w:r w:rsidRPr="00C23C99">
        <w:rPr>
          <w:i/>
          <w:iCs/>
          <w:lang w:val="ru-RU"/>
        </w:rPr>
        <w:t xml:space="preserve">Процедуры протокола, относящиеся к конкретным услугам </w:t>
      </w:r>
      <w:r w:rsidR="009D3F9A" w:rsidRPr="00C23C99">
        <w:rPr>
          <w:i/>
          <w:iCs/>
          <w:lang w:val="ru-RU"/>
        </w:rPr>
        <w:t>по</w:t>
      </w:r>
      <w:r w:rsidRPr="00C23C99">
        <w:rPr>
          <w:i/>
          <w:iCs/>
          <w:lang w:val="ru-RU"/>
        </w:rPr>
        <w:t xml:space="preserve"> IPv6</w:t>
      </w:r>
      <w:r w:rsidR="006139B2" w:rsidRPr="00C23C99">
        <w:rPr>
          <w:lang w:val="ru-RU"/>
        </w:rPr>
        <w:t xml:space="preserve"> (см.</w:t>
      </w:r>
      <w:r w:rsidR="001D0FE4" w:rsidRPr="00C23C99">
        <w:rPr>
          <w:lang w:val="ru-RU"/>
        </w:rPr>
        <w:t> </w:t>
      </w:r>
      <w:r w:rsidR="006139B2" w:rsidRPr="00C23C99">
        <w:rPr>
          <w:lang w:val="ru-RU"/>
        </w:rPr>
        <w:t>Приложение</w:t>
      </w:r>
      <w:r w:rsidR="001D0FE4" w:rsidRPr="00C23C99">
        <w:rPr>
          <w:lang w:val="ru-RU"/>
        </w:rPr>
        <w:t> </w:t>
      </w:r>
      <w:r w:rsidR="006139B2" w:rsidRPr="00C23C99">
        <w:rPr>
          <w:lang w:val="ru-RU"/>
        </w:rPr>
        <w:t>1)</w:t>
      </w:r>
      <w:r w:rsidR="00314D44" w:rsidRPr="00C23C99">
        <w:rPr>
          <w:lang w:val="ru-RU"/>
        </w:rPr>
        <w:t>.</w:t>
      </w:r>
    </w:p>
    <w:p w:rsidR="00C22D6C" w:rsidRPr="00C23C99" w:rsidRDefault="00C22D6C" w:rsidP="001D0FE4">
      <w:pPr>
        <w:rPr>
          <w:lang w:val="ru-RU"/>
        </w:rPr>
      </w:pPr>
      <w:r w:rsidRPr="00C23C99">
        <w:rPr>
          <w:lang w:val="ru-RU"/>
        </w:rPr>
        <w:t>2</w:t>
      </w:r>
      <w:r w:rsidRPr="00C23C99">
        <w:rPr>
          <w:lang w:val="ru-RU"/>
        </w:rPr>
        <w:tab/>
      </w:r>
      <w:r w:rsidRPr="00B843B9">
        <w:rPr>
          <w:lang w:val="ru-RU"/>
        </w:rPr>
        <w:t>Таким образом,</w:t>
      </w:r>
      <w:r w:rsidRPr="00C23C99">
        <w:rPr>
          <w:b/>
          <w:bCs/>
          <w:lang w:val="ru-RU"/>
        </w:rPr>
        <w:t xml:space="preserve"> Вопрос</w:t>
      </w:r>
      <w:r w:rsidR="00A972ED" w:rsidRPr="00C23C99">
        <w:rPr>
          <w:b/>
          <w:bCs/>
          <w:lang w:val="ru-RU"/>
        </w:rPr>
        <w:t xml:space="preserve"> </w:t>
      </w:r>
      <w:r w:rsidR="001D0FE4" w:rsidRPr="00C23C99">
        <w:rPr>
          <w:b/>
          <w:bCs/>
          <w:lang w:val="ru-RU"/>
        </w:rPr>
        <w:t>16/11</w:t>
      </w:r>
      <w:r w:rsidRPr="00C23C99">
        <w:rPr>
          <w:b/>
          <w:bCs/>
          <w:lang w:val="ru-RU"/>
        </w:rPr>
        <w:t xml:space="preserve"> утвержд</w:t>
      </w:r>
      <w:r w:rsidR="006139B2" w:rsidRPr="00C23C99">
        <w:rPr>
          <w:b/>
          <w:bCs/>
          <w:lang w:val="ru-RU"/>
        </w:rPr>
        <w:t>ается</w:t>
      </w:r>
      <w:r w:rsidRPr="00C23C99">
        <w:rPr>
          <w:lang w:val="ru-RU"/>
        </w:rPr>
        <w:t>.</w:t>
      </w:r>
    </w:p>
    <w:p w:rsidR="004511F5" w:rsidRPr="00B843B9" w:rsidRDefault="00C22D6C" w:rsidP="00CD54CA">
      <w:pPr>
        <w:rPr>
          <w:lang w:val="ru-RU"/>
        </w:rPr>
      </w:pPr>
      <w:r w:rsidRPr="00C23C99">
        <w:rPr>
          <w:lang w:val="ru-RU"/>
        </w:rPr>
        <w:t>3</w:t>
      </w:r>
      <w:r w:rsidRPr="00C23C99">
        <w:rPr>
          <w:lang w:val="ru-RU"/>
        </w:rPr>
        <w:tab/>
        <w:t xml:space="preserve">Предполагается, что </w:t>
      </w:r>
      <w:r w:rsidR="006139B2" w:rsidRPr="00C23C99">
        <w:rPr>
          <w:lang w:val="ru-RU"/>
        </w:rPr>
        <w:t>разработанные в результате</w:t>
      </w:r>
      <w:r w:rsidRPr="00C23C99">
        <w:rPr>
          <w:lang w:val="ru-RU"/>
        </w:rPr>
        <w:t xml:space="preserve"> Рекоменда</w:t>
      </w:r>
      <w:r w:rsidRPr="00C23C99">
        <w:rPr>
          <w:rFonts w:asciiTheme="majorBidi" w:hAnsiTheme="majorBidi" w:cstheme="majorBidi"/>
          <w:szCs w:val="22"/>
          <w:lang w:val="ru-RU"/>
        </w:rPr>
        <w:t>ции будут приниматься в соответствии с</w:t>
      </w:r>
      <w:r w:rsidR="006139B2" w:rsidRPr="00C23C99">
        <w:rPr>
          <w:rFonts w:asciiTheme="majorBidi" w:hAnsiTheme="majorBidi" w:cstheme="majorBidi"/>
          <w:szCs w:val="22"/>
          <w:lang w:val="ru-RU"/>
        </w:rPr>
        <w:t xml:space="preserve"> </w:t>
      </w:r>
      <w:r w:rsidRPr="00C23C99">
        <w:rPr>
          <w:rFonts w:asciiTheme="majorBidi" w:hAnsiTheme="majorBidi" w:cstheme="majorBidi"/>
          <w:szCs w:val="22"/>
          <w:lang w:val="ru-RU"/>
        </w:rPr>
        <w:t>альтернативным процессом утверждения (АПУ)</w:t>
      </w:r>
      <w:r w:rsidR="00CD54CA" w:rsidRPr="00C23C99">
        <w:rPr>
          <w:rFonts w:asciiTheme="majorBidi" w:hAnsiTheme="majorBidi" w:cstheme="majorBidi"/>
          <w:szCs w:val="22"/>
          <w:lang w:val="ru-RU"/>
        </w:rPr>
        <w:t xml:space="preserve">, </w:t>
      </w:r>
      <w:r w:rsidR="00CD54CA" w:rsidRPr="00C23C99">
        <w:rPr>
          <w:rFonts w:asciiTheme="majorBidi" w:hAnsiTheme="majorBidi" w:cstheme="majorBidi"/>
          <w:b/>
          <w:bCs/>
          <w:szCs w:val="22"/>
          <w:lang w:val="ru-RU"/>
        </w:rPr>
        <w:t>за исключением Рекомендаций</w:t>
      </w:r>
      <w:r w:rsidR="00CD54CA" w:rsidRPr="00C23C99">
        <w:rPr>
          <w:rFonts w:asciiTheme="majorBidi" w:hAnsiTheme="majorBidi" w:cstheme="majorBidi"/>
          <w:szCs w:val="22"/>
          <w:lang w:val="ru-RU"/>
        </w:rPr>
        <w:t xml:space="preserve">, </w:t>
      </w:r>
      <w:r w:rsidR="009D3F9A" w:rsidRPr="00C23C99">
        <w:rPr>
          <w:rFonts w:asciiTheme="majorBidi" w:hAnsiTheme="majorBidi" w:cstheme="majorBidi"/>
          <w:color w:val="000000"/>
          <w:szCs w:val="22"/>
          <w:lang w:val="ru-RU"/>
        </w:rPr>
        <w:t>имеющих регуляторные последствия, к которым применяется ТПУ (традиционный процесс утверждения)</w:t>
      </w:r>
      <w:r w:rsidR="00B843B9">
        <w:rPr>
          <w:rFonts w:asciiTheme="majorBidi" w:hAnsiTheme="majorBidi" w:cstheme="majorBidi"/>
          <w:color w:val="000000"/>
          <w:szCs w:val="22"/>
          <w:lang w:val="ru-RU"/>
        </w:rPr>
        <w:t>.</w:t>
      </w:r>
    </w:p>
    <w:p w:rsidR="00C22D6C" w:rsidRPr="00C23C99" w:rsidRDefault="004511F5" w:rsidP="004511F5">
      <w:pPr>
        <w:rPr>
          <w:lang w:val="ru-RU"/>
        </w:rPr>
      </w:pPr>
      <w:r w:rsidRPr="00C23C99">
        <w:rPr>
          <w:lang w:val="ru-RU"/>
        </w:rPr>
        <w:t>4</w:t>
      </w:r>
      <w:r w:rsidRPr="00C23C99">
        <w:rPr>
          <w:lang w:val="ru-RU"/>
        </w:rPr>
        <w:tab/>
        <w:t>Новый Вопрос распределен Рабочей группе 1/11 "Архитектура протоколов и управление приложениями"</w:t>
      </w:r>
      <w:r w:rsidR="00C22D6C" w:rsidRPr="00C23C99">
        <w:rPr>
          <w:lang w:val="ru-RU"/>
        </w:rPr>
        <w:t>.</w:t>
      </w:r>
    </w:p>
    <w:p w:rsidR="00C22D6C" w:rsidRPr="00C23C99" w:rsidRDefault="00C22D6C" w:rsidP="00C23C99">
      <w:pPr>
        <w:pStyle w:val="Normalaftertitle"/>
        <w:spacing w:before="240"/>
        <w:rPr>
          <w:lang w:val="ru-RU"/>
        </w:rPr>
      </w:pPr>
      <w:r w:rsidRPr="00C23C99">
        <w:rPr>
          <w:lang w:val="ru-RU"/>
        </w:rPr>
        <w:t>С уважением,</w:t>
      </w:r>
    </w:p>
    <w:p w:rsidR="00C22D6C" w:rsidRPr="00C23C99" w:rsidRDefault="00C22D6C" w:rsidP="00466252">
      <w:pPr>
        <w:spacing w:before="1080"/>
        <w:rPr>
          <w:lang w:val="ru-RU"/>
        </w:rPr>
      </w:pPr>
      <w:r w:rsidRPr="00C23C99">
        <w:rPr>
          <w:lang w:val="ru-RU"/>
        </w:rPr>
        <w:t>Малколм Джонсон</w:t>
      </w:r>
      <w:r w:rsidRPr="00C23C99">
        <w:rPr>
          <w:lang w:val="ru-RU"/>
        </w:rPr>
        <w:br/>
        <w:t>Директор Бюро</w:t>
      </w:r>
      <w:r w:rsidRPr="00C23C99">
        <w:rPr>
          <w:lang w:val="ru-RU"/>
        </w:rPr>
        <w:br/>
        <w:t>стандартизации электросвязи</w:t>
      </w:r>
    </w:p>
    <w:p w:rsidR="00F205F5" w:rsidRPr="00C23C99" w:rsidRDefault="00C22D6C" w:rsidP="00C23C99">
      <w:pPr>
        <w:spacing w:before="480"/>
        <w:rPr>
          <w:lang w:val="ru-RU"/>
        </w:rPr>
      </w:pPr>
      <w:r w:rsidRPr="00C23C99">
        <w:rPr>
          <w:b/>
          <w:bCs/>
          <w:lang w:val="ru-RU"/>
        </w:rPr>
        <w:t>Приложени</w:t>
      </w:r>
      <w:r w:rsidR="00082B7B" w:rsidRPr="00C23C99">
        <w:rPr>
          <w:b/>
          <w:bCs/>
          <w:lang w:val="ru-RU"/>
        </w:rPr>
        <w:t>е</w:t>
      </w:r>
      <w:r w:rsidRPr="00C23C99">
        <w:rPr>
          <w:lang w:val="ru-RU"/>
        </w:rPr>
        <w:t xml:space="preserve">: </w:t>
      </w:r>
      <w:r w:rsidR="006139B2" w:rsidRPr="00C23C99">
        <w:rPr>
          <w:lang w:val="ru-RU"/>
        </w:rPr>
        <w:t>1</w:t>
      </w:r>
    </w:p>
    <w:p w:rsidR="00E8298A" w:rsidRPr="00C23C99" w:rsidRDefault="00E8298A" w:rsidP="00E8298A">
      <w:pPr>
        <w:keepNext/>
        <w:pageBreakBefore/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  <w:lang w:val="ru-RU"/>
        </w:rPr>
      </w:pPr>
      <w:r w:rsidRPr="00C23C99">
        <w:rPr>
          <w:bCs/>
          <w:sz w:val="26"/>
          <w:szCs w:val="26"/>
          <w:lang w:val="ru-RU"/>
        </w:rPr>
        <w:lastRenderedPageBreak/>
        <w:t>ПРИЛОЖЕНИЕ 1</w:t>
      </w:r>
      <w:r w:rsidRPr="00C23C99">
        <w:rPr>
          <w:bCs/>
          <w:sz w:val="26"/>
          <w:szCs w:val="26"/>
          <w:lang w:val="ru-RU"/>
        </w:rPr>
        <w:br/>
      </w:r>
      <w:r w:rsidRPr="00C23C99">
        <w:rPr>
          <w:bCs/>
          <w:lang w:val="ru-RU"/>
        </w:rPr>
        <w:t>(к Циркуляру 301 БСЭ)</w:t>
      </w:r>
    </w:p>
    <w:p w:rsidR="00E8298A" w:rsidRPr="00C23C99" w:rsidRDefault="00E8298A" w:rsidP="00E8298A">
      <w:pPr>
        <w:pStyle w:val="AnnexNotitle"/>
        <w:spacing w:before="240"/>
        <w:rPr>
          <w:sz w:val="26"/>
          <w:szCs w:val="26"/>
          <w:lang w:val="ru-RU"/>
        </w:rPr>
      </w:pPr>
      <w:r w:rsidRPr="00C23C99">
        <w:rPr>
          <w:sz w:val="26"/>
          <w:szCs w:val="26"/>
          <w:lang w:val="ru-RU"/>
        </w:rPr>
        <w:t>Текст Вопроса 16/11</w:t>
      </w:r>
    </w:p>
    <w:p w:rsidR="00E8298A" w:rsidRPr="00C23C99" w:rsidRDefault="00C23C99" w:rsidP="00B843B9">
      <w:pPr>
        <w:pStyle w:val="Figure"/>
        <w:rPr>
          <w:b/>
          <w:bCs/>
          <w:sz w:val="26"/>
          <w:szCs w:val="26"/>
          <w:lang w:val="ru-RU" w:eastAsia="ko-KR"/>
        </w:rPr>
      </w:pPr>
      <w:r w:rsidRPr="00C23C99">
        <w:rPr>
          <w:b/>
          <w:bCs/>
          <w:sz w:val="26"/>
          <w:szCs w:val="26"/>
          <w:lang w:val="ru-RU"/>
        </w:rPr>
        <w:t>Вопрос </w:t>
      </w:r>
      <w:r w:rsidR="00E8298A" w:rsidRPr="00C23C99">
        <w:rPr>
          <w:b/>
          <w:bCs/>
          <w:sz w:val="26"/>
          <w:szCs w:val="26"/>
          <w:lang w:val="ru-RU"/>
        </w:rPr>
        <w:t>16/</w:t>
      </w:r>
      <w:r w:rsidR="00E8298A" w:rsidRPr="00C23C99">
        <w:rPr>
          <w:b/>
          <w:bCs/>
          <w:sz w:val="26"/>
          <w:szCs w:val="26"/>
          <w:lang w:val="ru-RU" w:eastAsia="ko-KR"/>
        </w:rPr>
        <w:t>11</w:t>
      </w:r>
      <w:r w:rsidR="00E8298A" w:rsidRPr="00C23C99">
        <w:rPr>
          <w:b/>
          <w:bCs/>
          <w:sz w:val="26"/>
          <w:szCs w:val="26"/>
          <w:lang w:val="ru-RU"/>
        </w:rPr>
        <w:t xml:space="preserve"> – Процедуры протокола, относящиеся </w:t>
      </w:r>
      <w:r w:rsidR="00B843B9">
        <w:rPr>
          <w:b/>
          <w:bCs/>
          <w:sz w:val="26"/>
          <w:szCs w:val="26"/>
          <w:lang w:val="ru-RU"/>
        </w:rPr>
        <w:br/>
      </w:r>
      <w:r w:rsidR="00E8298A" w:rsidRPr="00C23C99">
        <w:rPr>
          <w:b/>
          <w:bCs/>
          <w:sz w:val="26"/>
          <w:szCs w:val="26"/>
          <w:lang w:val="ru-RU"/>
        </w:rPr>
        <w:t>к конкретным услугам</w:t>
      </w:r>
      <w:r w:rsidR="00B843B9">
        <w:rPr>
          <w:b/>
          <w:bCs/>
          <w:sz w:val="26"/>
          <w:szCs w:val="26"/>
          <w:lang w:val="ru-RU"/>
        </w:rPr>
        <w:t xml:space="preserve"> </w:t>
      </w:r>
      <w:r w:rsidR="00EB554E" w:rsidRPr="00C23C99">
        <w:rPr>
          <w:b/>
          <w:bCs/>
          <w:sz w:val="26"/>
          <w:szCs w:val="26"/>
          <w:lang w:val="ru-RU"/>
        </w:rPr>
        <w:t>по</w:t>
      </w:r>
      <w:r w:rsidR="00E8298A" w:rsidRPr="00C23C99">
        <w:rPr>
          <w:b/>
          <w:bCs/>
          <w:sz w:val="26"/>
          <w:szCs w:val="26"/>
          <w:lang w:val="ru-RU"/>
        </w:rPr>
        <w:t xml:space="preserve"> IPv6</w:t>
      </w:r>
    </w:p>
    <w:p w:rsidR="00E8298A" w:rsidRPr="00C23C99" w:rsidRDefault="00E8298A" w:rsidP="00E8298A">
      <w:pPr>
        <w:rPr>
          <w:lang w:val="ru-RU"/>
        </w:rPr>
      </w:pPr>
      <w:r w:rsidRPr="00C23C99">
        <w:rPr>
          <w:lang w:val="ru-RU"/>
        </w:rPr>
        <w:t>(Новый Вопрос)</w:t>
      </w:r>
    </w:p>
    <w:p w:rsidR="00E8298A" w:rsidRPr="00C23C99" w:rsidRDefault="00E8298A" w:rsidP="00E8298A">
      <w:pPr>
        <w:pStyle w:val="Heading3"/>
        <w:jc w:val="both"/>
        <w:rPr>
          <w:lang w:val="ru-RU" w:eastAsia="ko-KR"/>
        </w:rPr>
      </w:pPr>
      <w:r w:rsidRPr="00C23C99">
        <w:rPr>
          <w:lang w:val="ru-RU" w:eastAsia="ko-KR"/>
        </w:rPr>
        <w:t>1</w:t>
      </w:r>
      <w:r w:rsidRPr="00C23C99">
        <w:rPr>
          <w:lang w:val="ru-RU" w:eastAsia="ko-KR"/>
        </w:rPr>
        <w:tab/>
        <w:t>Обоснование</w:t>
      </w:r>
    </w:p>
    <w:p w:rsidR="00E8298A" w:rsidRPr="00C23C99" w:rsidRDefault="00D61879" w:rsidP="004E708F">
      <w:pPr>
        <w:rPr>
          <w:lang w:val="ru-RU"/>
        </w:rPr>
      </w:pPr>
      <w:r w:rsidRPr="00C23C99">
        <w:rPr>
          <w:lang w:val="ru-RU"/>
        </w:rPr>
        <w:t>С учетом того, что глобальное исчерпание адресов</w:t>
      </w:r>
      <w:r w:rsidR="00E8298A" w:rsidRPr="00C23C99">
        <w:rPr>
          <w:lang w:val="ru-RU"/>
        </w:rPr>
        <w:t xml:space="preserve"> IPv4 </w:t>
      </w:r>
      <w:r w:rsidRPr="00C23C99">
        <w:rPr>
          <w:lang w:val="ru-RU"/>
        </w:rPr>
        <w:t xml:space="preserve">вынуждает переходить на </w:t>
      </w:r>
      <w:r w:rsidR="00E8298A" w:rsidRPr="00C23C99">
        <w:rPr>
          <w:lang w:val="ru-RU"/>
        </w:rPr>
        <w:t xml:space="preserve">IPv6, </w:t>
      </w:r>
      <w:r w:rsidRPr="00C23C99">
        <w:rPr>
          <w:lang w:val="ru-RU"/>
        </w:rPr>
        <w:t>а также с учетом значительной разницы, существующей между</w:t>
      </w:r>
      <w:r w:rsidR="00E8298A" w:rsidRPr="00C23C99">
        <w:rPr>
          <w:lang w:val="ru-RU"/>
        </w:rPr>
        <w:t xml:space="preserve"> IPv4 </w:t>
      </w:r>
      <w:r w:rsidRPr="00C23C99">
        <w:rPr>
          <w:lang w:val="ru-RU"/>
        </w:rPr>
        <w:t>и</w:t>
      </w:r>
      <w:r w:rsidR="00E8298A" w:rsidRPr="00C23C99">
        <w:rPr>
          <w:lang w:val="ru-RU"/>
        </w:rPr>
        <w:t xml:space="preserve"> IPv6, </w:t>
      </w:r>
      <w:r w:rsidR="009E1C55" w:rsidRPr="00C23C99">
        <w:rPr>
          <w:lang w:val="ru-RU"/>
        </w:rPr>
        <w:t>способ обеспечения непрерывности обслуживания приобретает все большую важность для поставщиков услуг</w:t>
      </w:r>
      <w:r w:rsidR="00E8298A" w:rsidRPr="00C23C99">
        <w:rPr>
          <w:lang w:val="ru-RU"/>
        </w:rPr>
        <w:t xml:space="preserve">. </w:t>
      </w:r>
      <w:r w:rsidR="000C7157" w:rsidRPr="00C23C99">
        <w:rPr>
          <w:lang w:val="ru-RU"/>
        </w:rPr>
        <w:t>Для реализации и развертывания услуг на основе IPv6</w:t>
      </w:r>
      <w:r w:rsidR="00DE4A5D" w:rsidRPr="00C23C99">
        <w:rPr>
          <w:lang w:val="ru-RU"/>
        </w:rPr>
        <w:t xml:space="preserve"> (например, проводная широкополосная связь, IPTV и т. д.) могут потребоваться новые процедуры протокола</w:t>
      </w:r>
      <w:r w:rsidR="00E8298A" w:rsidRPr="00C23C99">
        <w:rPr>
          <w:lang w:val="ru-RU"/>
        </w:rPr>
        <w:t>.</w:t>
      </w:r>
    </w:p>
    <w:p w:rsidR="00E8298A" w:rsidRPr="00C23C99" w:rsidRDefault="00E8298A" w:rsidP="00E8298A">
      <w:pPr>
        <w:pStyle w:val="Heading3"/>
        <w:jc w:val="both"/>
        <w:rPr>
          <w:lang w:val="ru-RU" w:eastAsia="ko-KR"/>
        </w:rPr>
      </w:pPr>
      <w:r w:rsidRPr="00C23C99">
        <w:rPr>
          <w:lang w:val="ru-RU" w:eastAsia="ko-KR"/>
        </w:rPr>
        <w:t>2</w:t>
      </w:r>
      <w:r w:rsidRPr="00C23C99">
        <w:rPr>
          <w:lang w:val="ru-RU" w:eastAsia="ko-KR"/>
        </w:rPr>
        <w:tab/>
      </w:r>
      <w:r w:rsidRPr="00C23C99">
        <w:rPr>
          <w:lang w:val="ru-RU"/>
        </w:rPr>
        <w:t>Содержание Вопроса</w:t>
      </w:r>
    </w:p>
    <w:p w:rsidR="00E8298A" w:rsidRPr="00C23C99" w:rsidRDefault="00E8298A" w:rsidP="004E708F">
      <w:pPr>
        <w:rPr>
          <w:lang w:val="ru-RU"/>
        </w:rPr>
      </w:pPr>
      <w:r w:rsidRPr="00C23C99">
        <w:rPr>
          <w:lang w:val="ru-RU"/>
        </w:rPr>
        <w:t>К числу вопросов, подлежащих изучению, помимо проч</w:t>
      </w:r>
      <w:r w:rsidR="004E708F" w:rsidRPr="00C23C99">
        <w:rPr>
          <w:lang w:val="ru-RU"/>
        </w:rPr>
        <w:t>их</w:t>
      </w:r>
      <w:r w:rsidRPr="00C23C99">
        <w:rPr>
          <w:lang w:val="ru-RU"/>
        </w:rPr>
        <w:t>, относятся следующие:</w:t>
      </w:r>
    </w:p>
    <w:p w:rsidR="00E8298A" w:rsidRPr="00C23C99" w:rsidRDefault="00915DA6" w:rsidP="00C23C99">
      <w:pPr>
        <w:numPr>
          <w:ilvl w:val="0"/>
          <w:numId w:val="28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C23C99">
        <w:rPr>
          <w:lang w:val="ru-RU"/>
        </w:rPr>
        <w:t xml:space="preserve">Какие существующие Рекомендации МСЭ-Т необходимо обновить, с тем чтобы </w:t>
      </w:r>
      <w:r w:rsidR="00547440" w:rsidRPr="00C23C99">
        <w:rPr>
          <w:lang w:val="ru-RU"/>
        </w:rPr>
        <w:t>учесть</w:t>
      </w:r>
      <w:r w:rsidRPr="00C23C99">
        <w:rPr>
          <w:lang w:val="ru-RU"/>
        </w:rPr>
        <w:t xml:space="preserve"> преимущества</w:t>
      </w:r>
      <w:r w:rsidR="00E8298A" w:rsidRPr="00C23C99">
        <w:rPr>
          <w:lang w:val="ru-RU"/>
        </w:rPr>
        <w:t xml:space="preserve"> IPv6? </w:t>
      </w:r>
    </w:p>
    <w:p w:rsidR="00E8298A" w:rsidRPr="00C23C99" w:rsidRDefault="00915DA6" w:rsidP="00C23C99">
      <w:pPr>
        <w:numPr>
          <w:ilvl w:val="0"/>
          <w:numId w:val="28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C23C99">
        <w:rPr>
          <w:lang w:val="ru-RU"/>
        </w:rPr>
        <w:t>Какие могут быть выявлены новые услуги, для которых введение</w:t>
      </w:r>
      <w:r w:rsidR="00E8298A" w:rsidRPr="00C23C99">
        <w:rPr>
          <w:lang w:val="ru-RU"/>
        </w:rPr>
        <w:t xml:space="preserve"> IPv6</w:t>
      </w:r>
      <w:r w:rsidRPr="00C23C99">
        <w:rPr>
          <w:lang w:val="ru-RU"/>
        </w:rPr>
        <w:t xml:space="preserve"> является</w:t>
      </w:r>
      <w:r w:rsidR="00E8298A" w:rsidRPr="00C23C99">
        <w:rPr>
          <w:lang w:val="ru-RU"/>
        </w:rPr>
        <w:t xml:space="preserve"> </w:t>
      </w:r>
      <w:r w:rsidRPr="00C23C99">
        <w:rPr>
          <w:lang w:val="ru-RU"/>
        </w:rPr>
        <w:t>необходимым предварительным условием</w:t>
      </w:r>
      <w:r w:rsidR="00E8298A" w:rsidRPr="00C23C99">
        <w:rPr>
          <w:lang w:val="ru-RU"/>
        </w:rPr>
        <w:t xml:space="preserve">? </w:t>
      </w:r>
    </w:p>
    <w:p w:rsidR="00E8298A" w:rsidRPr="00C23C99" w:rsidRDefault="008A5E5A" w:rsidP="00C23C99">
      <w:pPr>
        <w:numPr>
          <w:ilvl w:val="0"/>
          <w:numId w:val="28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C23C99">
        <w:rPr>
          <w:lang w:val="ru-RU"/>
        </w:rPr>
        <w:t>Какие новые процедуры протокола требуются для внедрения услуг, определенных выше</w:t>
      </w:r>
      <w:r w:rsidR="00E8298A" w:rsidRPr="00C23C99">
        <w:rPr>
          <w:lang w:val="ru-RU"/>
        </w:rPr>
        <w:t>?</w:t>
      </w:r>
    </w:p>
    <w:p w:rsidR="00E8298A" w:rsidRPr="00C23C99" w:rsidRDefault="00E8298A" w:rsidP="00E8298A">
      <w:pPr>
        <w:pStyle w:val="Heading3"/>
        <w:jc w:val="both"/>
        <w:rPr>
          <w:lang w:val="ru-RU" w:eastAsia="ko-KR"/>
        </w:rPr>
      </w:pPr>
      <w:r w:rsidRPr="00C23C99">
        <w:rPr>
          <w:lang w:val="ru-RU" w:eastAsia="ko-KR"/>
        </w:rPr>
        <w:t>3</w:t>
      </w:r>
      <w:r w:rsidRPr="00C23C99">
        <w:rPr>
          <w:lang w:val="ru-RU" w:eastAsia="ko-KR"/>
        </w:rPr>
        <w:tab/>
      </w:r>
      <w:r w:rsidRPr="00C23C99">
        <w:rPr>
          <w:lang w:val="ru-RU"/>
        </w:rPr>
        <w:t>Задачи</w:t>
      </w:r>
    </w:p>
    <w:p w:rsidR="00E8298A" w:rsidRPr="00C23C99" w:rsidRDefault="004E708F" w:rsidP="004E708F">
      <w:pPr>
        <w:rPr>
          <w:lang w:val="ru-RU"/>
        </w:rPr>
      </w:pPr>
      <w:r w:rsidRPr="00C23C99">
        <w:rPr>
          <w:lang w:val="ru-RU"/>
        </w:rPr>
        <w:t>К числу задач, помимо прочих, относятся следующие</w:t>
      </w:r>
      <w:r w:rsidR="00E8298A" w:rsidRPr="00C23C99">
        <w:rPr>
          <w:lang w:val="ru-RU"/>
        </w:rPr>
        <w:t>:</w:t>
      </w:r>
    </w:p>
    <w:p w:rsidR="00E8298A" w:rsidRPr="00C23C99" w:rsidRDefault="00FE6852" w:rsidP="00C23C99">
      <w:pPr>
        <w:numPr>
          <w:ilvl w:val="0"/>
          <w:numId w:val="28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C23C99">
        <w:rPr>
          <w:lang w:val="ru-RU"/>
        </w:rPr>
        <w:t>рассмотрение</w:t>
      </w:r>
      <w:r w:rsidR="008D197E" w:rsidRPr="00C23C99">
        <w:rPr>
          <w:lang w:val="ru-RU"/>
        </w:rPr>
        <w:t xml:space="preserve"> существующих Рекомендаций</w:t>
      </w:r>
      <w:r w:rsidRPr="00C23C99">
        <w:rPr>
          <w:lang w:val="ru-RU"/>
        </w:rPr>
        <w:t xml:space="preserve"> для выявления явной или неявной зависимости от версии</w:t>
      </w:r>
      <w:r w:rsidR="00E8298A" w:rsidRPr="00C23C99">
        <w:rPr>
          <w:lang w:val="ru-RU"/>
        </w:rPr>
        <w:t xml:space="preserve"> IP </w:t>
      </w:r>
      <w:r w:rsidRPr="00C23C99">
        <w:rPr>
          <w:lang w:val="ru-RU"/>
        </w:rPr>
        <w:t>и их обновление, при необходимости, в целях обеспечени</w:t>
      </w:r>
      <w:r w:rsidR="0086173F" w:rsidRPr="00C23C99">
        <w:rPr>
          <w:lang w:val="ru-RU"/>
        </w:rPr>
        <w:t>я</w:t>
      </w:r>
      <w:r w:rsidRPr="00C23C99">
        <w:rPr>
          <w:lang w:val="ru-RU"/>
        </w:rPr>
        <w:t xml:space="preserve"> успешного перехода на</w:t>
      </w:r>
      <w:r w:rsidR="00E8298A" w:rsidRPr="00C23C99">
        <w:rPr>
          <w:lang w:val="ru-RU"/>
        </w:rPr>
        <w:t xml:space="preserve"> IPv6 (</w:t>
      </w:r>
      <w:r w:rsidRPr="00C23C99">
        <w:rPr>
          <w:lang w:val="ru-RU"/>
        </w:rPr>
        <w:t xml:space="preserve">работа с соответствующими </w:t>
      </w:r>
      <w:r w:rsidR="00B843B9" w:rsidRPr="00C23C99">
        <w:rPr>
          <w:lang w:val="ru-RU"/>
        </w:rPr>
        <w:t xml:space="preserve">исследовательскими </w:t>
      </w:r>
      <w:r w:rsidRPr="00C23C99">
        <w:rPr>
          <w:lang w:val="ru-RU"/>
        </w:rPr>
        <w:t>комиссиями/Вопросами</w:t>
      </w:r>
      <w:r w:rsidR="00E8298A" w:rsidRPr="00C23C99">
        <w:rPr>
          <w:lang w:val="ru-RU"/>
        </w:rPr>
        <w:t>)</w:t>
      </w:r>
      <w:r w:rsidRPr="00C23C99">
        <w:rPr>
          <w:lang w:val="ru-RU"/>
        </w:rPr>
        <w:t>;</w:t>
      </w:r>
      <w:r w:rsidR="00E8298A" w:rsidRPr="00C23C99">
        <w:rPr>
          <w:lang w:val="ru-RU"/>
        </w:rPr>
        <w:t xml:space="preserve"> </w:t>
      </w:r>
    </w:p>
    <w:p w:rsidR="00E8298A" w:rsidRPr="00C23C99" w:rsidRDefault="00FE6852" w:rsidP="00C23C99">
      <w:pPr>
        <w:numPr>
          <w:ilvl w:val="0"/>
          <w:numId w:val="28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C23C99">
        <w:rPr>
          <w:lang w:val="ru-RU"/>
        </w:rPr>
        <w:t>определение услуг, для которых требуются новые процедуры протокола в отношении перехода на</w:t>
      </w:r>
      <w:r w:rsidR="00E8298A" w:rsidRPr="00C23C99">
        <w:rPr>
          <w:lang w:val="ru-RU"/>
        </w:rPr>
        <w:t xml:space="preserve"> IPv6</w:t>
      </w:r>
      <w:r w:rsidRPr="00C23C99">
        <w:rPr>
          <w:lang w:val="ru-RU"/>
        </w:rPr>
        <w:t>;</w:t>
      </w:r>
      <w:r w:rsidR="00E8298A" w:rsidRPr="00C23C99">
        <w:rPr>
          <w:lang w:val="ru-RU"/>
        </w:rPr>
        <w:t xml:space="preserve"> </w:t>
      </w:r>
    </w:p>
    <w:p w:rsidR="00E8298A" w:rsidRPr="00C23C99" w:rsidRDefault="00FE6852" w:rsidP="00C23C99">
      <w:pPr>
        <w:numPr>
          <w:ilvl w:val="0"/>
          <w:numId w:val="28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C23C99">
        <w:rPr>
          <w:lang w:val="ru-RU"/>
        </w:rPr>
        <w:t>разработка новых процедур протокола для услуг, определенных выше</w:t>
      </w:r>
      <w:r w:rsidR="00E8298A" w:rsidRPr="00C23C99">
        <w:rPr>
          <w:lang w:val="ru-RU"/>
        </w:rPr>
        <w:t>.</w:t>
      </w:r>
    </w:p>
    <w:p w:rsidR="00E8298A" w:rsidRPr="00C23C99" w:rsidRDefault="00E8298A" w:rsidP="00E8298A">
      <w:pPr>
        <w:pStyle w:val="Heading3"/>
        <w:jc w:val="both"/>
        <w:rPr>
          <w:lang w:val="ru-RU" w:eastAsia="ko-KR"/>
        </w:rPr>
      </w:pPr>
      <w:r w:rsidRPr="00C23C99">
        <w:rPr>
          <w:lang w:val="ru-RU" w:eastAsia="ko-KR"/>
        </w:rPr>
        <w:t>4</w:t>
      </w:r>
      <w:r w:rsidRPr="00C23C99">
        <w:rPr>
          <w:lang w:val="ru-RU" w:eastAsia="ko-KR"/>
        </w:rPr>
        <w:tab/>
      </w:r>
      <w:r w:rsidRPr="00C23C99">
        <w:rPr>
          <w:lang w:val="ru-RU"/>
        </w:rPr>
        <w:t>Относящиеся к Вопросу</w:t>
      </w:r>
    </w:p>
    <w:p w:rsidR="00E8298A" w:rsidRPr="00C23C99" w:rsidRDefault="00E8298A" w:rsidP="00E8298A">
      <w:pPr>
        <w:rPr>
          <w:b/>
          <w:bCs/>
          <w:lang w:val="ru-RU"/>
        </w:rPr>
      </w:pPr>
      <w:r w:rsidRPr="00C23C99">
        <w:rPr>
          <w:b/>
          <w:bCs/>
          <w:lang w:val="ru-RU"/>
        </w:rPr>
        <w:t>Рекомендации</w:t>
      </w:r>
      <w:r w:rsidRPr="00C23C99">
        <w:rPr>
          <w:lang w:val="ru-RU"/>
        </w:rPr>
        <w:t>:</w:t>
      </w:r>
    </w:p>
    <w:p w:rsidR="00E8298A" w:rsidRPr="00C23C99" w:rsidRDefault="00E8298A" w:rsidP="00C23C99">
      <w:pPr>
        <w:numPr>
          <w:ilvl w:val="0"/>
          <w:numId w:val="28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C23C99">
        <w:rPr>
          <w:lang w:val="ru-RU"/>
        </w:rPr>
        <w:t xml:space="preserve">Y.2053, Y.2054 </w:t>
      </w:r>
      <w:r w:rsidR="00FE6852" w:rsidRPr="00C23C99">
        <w:rPr>
          <w:lang w:val="ru-RU"/>
        </w:rPr>
        <w:t>и серия</w:t>
      </w:r>
      <w:r w:rsidRPr="00C23C99">
        <w:rPr>
          <w:lang w:val="ru-RU"/>
        </w:rPr>
        <w:t xml:space="preserve"> Q.33</w:t>
      </w:r>
      <w:r w:rsidR="00B843B9">
        <w:rPr>
          <w:lang w:val="ru-RU"/>
        </w:rPr>
        <w:t>хх</w:t>
      </w:r>
    </w:p>
    <w:p w:rsidR="00E8298A" w:rsidRPr="00C23C99" w:rsidRDefault="00E8298A" w:rsidP="00E8298A">
      <w:pPr>
        <w:rPr>
          <w:b/>
          <w:bCs/>
          <w:lang w:val="ru-RU"/>
        </w:rPr>
      </w:pPr>
      <w:r w:rsidRPr="00C23C99">
        <w:rPr>
          <w:b/>
          <w:bCs/>
          <w:lang w:val="ru-RU"/>
        </w:rPr>
        <w:t>Вопросы</w:t>
      </w:r>
      <w:r w:rsidRPr="00C23C99">
        <w:rPr>
          <w:lang w:val="ru-RU"/>
        </w:rPr>
        <w:t>:</w:t>
      </w:r>
    </w:p>
    <w:p w:rsidR="00E8298A" w:rsidRPr="00C23C99" w:rsidRDefault="00B843B9" w:rsidP="00B843B9">
      <w:pPr>
        <w:numPr>
          <w:ilvl w:val="0"/>
          <w:numId w:val="28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>
        <w:rPr>
          <w:lang w:val="ru-RU"/>
        </w:rPr>
        <w:t xml:space="preserve">Вопрос </w:t>
      </w:r>
      <w:r w:rsidR="00E8298A" w:rsidRPr="00C23C99">
        <w:rPr>
          <w:lang w:val="ru-RU"/>
        </w:rPr>
        <w:t xml:space="preserve">1/11, </w:t>
      </w:r>
      <w:r>
        <w:rPr>
          <w:lang w:val="ru-RU"/>
        </w:rPr>
        <w:t xml:space="preserve">Вопрос </w:t>
      </w:r>
      <w:r w:rsidR="00E8298A" w:rsidRPr="00C23C99">
        <w:rPr>
          <w:lang w:val="ru-RU"/>
        </w:rPr>
        <w:t xml:space="preserve">2/11, </w:t>
      </w:r>
      <w:r>
        <w:rPr>
          <w:lang w:val="ru-RU"/>
        </w:rPr>
        <w:t xml:space="preserve">Вопрос </w:t>
      </w:r>
      <w:r w:rsidR="00E8298A" w:rsidRPr="00C23C99">
        <w:rPr>
          <w:lang w:val="ru-RU"/>
        </w:rPr>
        <w:t xml:space="preserve">3/11, </w:t>
      </w:r>
      <w:r>
        <w:rPr>
          <w:lang w:val="ru-RU"/>
        </w:rPr>
        <w:t xml:space="preserve">Вопрос </w:t>
      </w:r>
      <w:r w:rsidR="00E8298A" w:rsidRPr="00C23C99">
        <w:rPr>
          <w:lang w:val="ru-RU"/>
        </w:rPr>
        <w:t xml:space="preserve">4/11, </w:t>
      </w:r>
      <w:r>
        <w:rPr>
          <w:lang w:val="ru-RU"/>
        </w:rPr>
        <w:t xml:space="preserve">Вопрос </w:t>
      </w:r>
      <w:r w:rsidR="00E8298A" w:rsidRPr="00C23C99">
        <w:rPr>
          <w:lang w:val="ru-RU"/>
        </w:rPr>
        <w:t xml:space="preserve">5/11, </w:t>
      </w:r>
      <w:r>
        <w:rPr>
          <w:lang w:val="ru-RU"/>
        </w:rPr>
        <w:t xml:space="preserve">Вопрос </w:t>
      </w:r>
      <w:r w:rsidR="00E8298A" w:rsidRPr="00C23C99">
        <w:rPr>
          <w:lang w:val="ru-RU"/>
        </w:rPr>
        <w:t>7/11</w:t>
      </w:r>
    </w:p>
    <w:p w:rsidR="00E8298A" w:rsidRPr="00C23C99" w:rsidRDefault="00E8298A" w:rsidP="00E8298A">
      <w:pPr>
        <w:rPr>
          <w:lang w:val="ru-RU"/>
        </w:rPr>
      </w:pPr>
      <w:r w:rsidRPr="00C23C99">
        <w:rPr>
          <w:b/>
          <w:bCs/>
          <w:lang w:val="ru-RU"/>
        </w:rPr>
        <w:t>Исследовательские комиссии</w:t>
      </w:r>
      <w:r w:rsidRPr="00C23C99">
        <w:rPr>
          <w:lang w:val="ru-RU"/>
        </w:rPr>
        <w:t>:</w:t>
      </w:r>
    </w:p>
    <w:p w:rsidR="00E8298A" w:rsidRPr="00C23C99" w:rsidRDefault="00FE6852" w:rsidP="00B843B9">
      <w:pPr>
        <w:numPr>
          <w:ilvl w:val="0"/>
          <w:numId w:val="28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C23C99">
        <w:rPr>
          <w:lang w:val="ru-RU"/>
        </w:rPr>
        <w:t>ИК13 МСЭ-Т по СПП</w:t>
      </w:r>
      <w:r w:rsidR="00E8298A" w:rsidRPr="00C23C99">
        <w:rPr>
          <w:lang w:val="ru-RU"/>
        </w:rPr>
        <w:t xml:space="preserve"> (</w:t>
      </w:r>
      <w:r w:rsidRPr="00C23C99">
        <w:rPr>
          <w:lang w:val="ru-RU"/>
        </w:rPr>
        <w:t xml:space="preserve">в частности, </w:t>
      </w:r>
      <w:r w:rsidR="00B843B9">
        <w:rPr>
          <w:lang w:val="ru-RU"/>
        </w:rPr>
        <w:t xml:space="preserve">Вопрос </w:t>
      </w:r>
      <w:r w:rsidR="00E8298A" w:rsidRPr="00C23C99">
        <w:rPr>
          <w:lang w:val="ru-RU"/>
        </w:rPr>
        <w:t xml:space="preserve">1/13, </w:t>
      </w:r>
      <w:r w:rsidR="00B843B9">
        <w:rPr>
          <w:lang w:val="ru-RU"/>
        </w:rPr>
        <w:t xml:space="preserve">Вопрос </w:t>
      </w:r>
      <w:r w:rsidR="00E8298A" w:rsidRPr="00C23C99">
        <w:rPr>
          <w:lang w:val="ru-RU"/>
        </w:rPr>
        <w:t xml:space="preserve">3/13, </w:t>
      </w:r>
      <w:r w:rsidR="00B843B9">
        <w:rPr>
          <w:lang w:val="ru-RU"/>
        </w:rPr>
        <w:t xml:space="preserve">Вопрос </w:t>
      </w:r>
      <w:r w:rsidR="00E8298A" w:rsidRPr="00C23C99">
        <w:rPr>
          <w:lang w:val="ru-RU"/>
        </w:rPr>
        <w:t xml:space="preserve">4/13 </w:t>
      </w:r>
      <w:r w:rsidRPr="00C23C99">
        <w:rPr>
          <w:lang w:val="ru-RU"/>
        </w:rPr>
        <w:t>и</w:t>
      </w:r>
      <w:r w:rsidR="00E8298A" w:rsidRPr="00C23C99">
        <w:rPr>
          <w:lang w:val="ru-RU"/>
        </w:rPr>
        <w:t xml:space="preserve"> </w:t>
      </w:r>
      <w:r w:rsidR="00B843B9">
        <w:rPr>
          <w:lang w:val="ru-RU"/>
        </w:rPr>
        <w:t xml:space="preserve">Вопрос </w:t>
      </w:r>
      <w:r w:rsidR="00E8298A" w:rsidRPr="00C23C99">
        <w:rPr>
          <w:lang w:val="ru-RU"/>
        </w:rPr>
        <w:t xml:space="preserve">7/13) </w:t>
      </w:r>
    </w:p>
    <w:p w:rsidR="00E8298A" w:rsidRPr="00C23C99" w:rsidRDefault="00FE6852" w:rsidP="00C23C99">
      <w:pPr>
        <w:numPr>
          <w:ilvl w:val="0"/>
          <w:numId w:val="28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C23C99">
        <w:rPr>
          <w:lang w:val="ru-RU"/>
        </w:rPr>
        <w:t>ИК16 МСЭ-Т</w:t>
      </w:r>
      <w:r w:rsidR="00E8298A" w:rsidRPr="00C23C99">
        <w:rPr>
          <w:lang w:val="ru-RU"/>
        </w:rPr>
        <w:t xml:space="preserve"> </w:t>
      </w:r>
      <w:r w:rsidRPr="00C23C99">
        <w:rPr>
          <w:lang w:val="ru-RU"/>
        </w:rPr>
        <w:t>по мультимедийным услугам и приложениям</w:t>
      </w:r>
      <w:r w:rsidR="00E8298A" w:rsidRPr="00C23C99">
        <w:rPr>
          <w:lang w:val="ru-RU"/>
        </w:rPr>
        <w:t xml:space="preserve"> </w:t>
      </w:r>
    </w:p>
    <w:p w:rsidR="00E8298A" w:rsidRPr="00C23C99" w:rsidRDefault="00FE6852" w:rsidP="00C23C99">
      <w:pPr>
        <w:numPr>
          <w:ilvl w:val="0"/>
          <w:numId w:val="28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C23C99">
        <w:rPr>
          <w:lang w:val="ru-RU"/>
        </w:rPr>
        <w:t>ИК2 МСЭ-Т</w:t>
      </w:r>
      <w:r w:rsidR="00E8298A" w:rsidRPr="00C23C99">
        <w:rPr>
          <w:lang w:val="ru-RU"/>
        </w:rPr>
        <w:t xml:space="preserve"> </w:t>
      </w:r>
      <w:r w:rsidRPr="00C23C99">
        <w:rPr>
          <w:lang w:val="ru-RU"/>
        </w:rPr>
        <w:t xml:space="preserve">и другие ИК, работающие по вопросам </w:t>
      </w:r>
      <w:r w:rsidR="00E8298A" w:rsidRPr="00C23C99">
        <w:rPr>
          <w:lang w:val="ru-RU"/>
        </w:rPr>
        <w:t xml:space="preserve">IPv6 </w:t>
      </w:r>
    </w:p>
    <w:p w:rsidR="00E8298A" w:rsidRPr="00C23C99" w:rsidRDefault="00E8298A" w:rsidP="00E8298A">
      <w:pPr>
        <w:rPr>
          <w:lang w:val="ru-RU"/>
        </w:rPr>
      </w:pPr>
      <w:r w:rsidRPr="00C23C99">
        <w:rPr>
          <w:b/>
          <w:bCs/>
          <w:lang w:val="ru-RU"/>
        </w:rPr>
        <w:t>Органы по стандартизации</w:t>
      </w:r>
      <w:r w:rsidR="0054187B" w:rsidRPr="00C23C99">
        <w:rPr>
          <w:lang w:val="ru-RU"/>
        </w:rPr>
        <w:t>:</w:t>
      </w:r>
    </w:p>
    <w:p w:rsidR="00E8298A" w:rsidRPr="00C23C99" w:rsidRDefault="00E8298A" w:rsidP="00C23C99">
      <w:pPr>
        <w:numPr>
          <w:ilvl w:val="0"/>
          <w:numId w:val="28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C23C99">
        <w:rPr>
          <w:lang w:val="ru-RU"/>
        </w:rPr>
        <w:t>IETF, Broadband Forum</w:t>
      </w:r>
    </w:p>
    <w:p w:rsidR="00E8298A" w:rsidRPr="00C23C99" w:rsidRDefault="00B93E7E" w:rsidP="00C23C99">
      <w:pPr>
        <w:numPr>
          <w:ilvl w:val="0"/>
          <w:numId w:val="28"/>
        </w:numPr>
        <w:tabs>
          <w:tab w:val="clear" w:pos="720"/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C23C99">
        <w:rPr>
          <w:lang w:val="ru-RU"/>
        </w:rPr>
        <w:t>Региональные ОРС</w:t>
      </w:r>
      <w:r w:rsidR="00B71987" w:rsidRPr="00C23C99">
        <w:rPr>
          <w:lang w:val="ru-RU"/>
        </w:rPr>
        <w:t>, занимающиеся вопросами СПП</w:t>
      </w:r>
      <w:r w:rsidR="00E8298A" w:rsidRPr="00C23C99">
        <w:rPr>
          <w:lang w:val="ru-RU"/>
        </w:rPr>
        <w:t xml:space="preserve">, IPv6 </w:t>
      </w:r>
      <w:r w:rsidR="00B71987" w:rsidRPr="00C23C99">
        <w:rPr>
          <w:lang w:val="ru-RU"/>
        </w:rPr>
        <w:t>и связанными с ними услугами</w:t>
      </w:r>
    </w:p>
    <w:p w:rsidR="00C23C99" w:rsidRPr="00C23C99" w:rsidRDefault="00C23C99">
      <w:pPr>
        <w:jc w:val="center"/>
        <w:rPr>
          <w:lang w:val="ru-RU"/>
        </w:rPr>
      </w:pPr>
      <w:r w:rsidRPr="00C23C99">
        <w:rPr>
          <w:lang w:val="ru-RU"/>
        </w:rPr>
        <w:t>______________</w:t>
      </w:r>
    </w:p>
    <w:sectPr w:rsidR="00C23C99" w:rsidRPr="00C23C99" w:rsidSect="00466252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96" w:rsidRDefault="007B1796">
      <w:r>
        <w:separator/>
      </w:r>
    </w:p>
  </w:endnote>
  <w:endnote w:type="continuationSeparator" w:id="0">
    <w:p w:rsidR="007B1796" w:rsidRDefault="007B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0C" w:rsidRPr="00C14F2D" w:rsidRDefault="0040760C" w:rsidP="0040760C">
    <w:pPr>
      <w:pStyle w:val="Footer"/>
      <w:rPr>
        <w:sz w:val="18"/>
        <w:szCs w:val="18"/>
        <w:lang w:val="fr-CH"/>
      </w:rPr>
    </w:pPr>
    <w:r w:rsidRPr="00C14F2D">
      <w:rPr>
        <w:sz w:val="18"/>
        <w:szCs w:val="18"/>
        <w:lang w:val="fr-CH"/>
      </w:rPr>
      <w:t>ITU-T\BUREAU\CIRC\301R.DOC</w:t>
    </w:r>
  </w:p>
  <w:p w:rsidR="007B1796" w:rsidRPr="0040760C" w:rsidRDefault="007B1796" w:rsidP="0040760C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7B1796" w:rsidRPr="00EF273F" w:rsidTr="0046625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B1796" w:rsidRPr="00EF273F" w:rsidRDefault="007B1796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B1796" w:rsidRPr="00EF273F" w:rsidRDefault="007B1796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B1796" w:rsidRPr="00EF273F" w:rsidRDefault="007B1796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B1796" w:rsidRPr="00EF273F" w:rsidRDefault="007B1796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7B1796" w:rsidRPr="00EF273F" w:rsidTr="00466252">
      <w:trPr>
        <w:cantSplit/>
      </w:trPr>
      <w:tc>
        <w:tcPr>
          <w:tcW w:w="1062" w:type="pct"/>
        </w:tcPr>
        <w:p w:rsidR="007B1796" w:rsidRPr="00EF273F" w:rsidRDefault="007B1796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7B1796" w:rsidRPr="00EF273F" w:rsidRDefault="007B1796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7B1796" w:rsidRPr="00EF273F" w:rsidRDefault="007B1796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7B1796" w:rsidRPr="00EF273F" w:rsidRDefault="007B1796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7B1796" w:rsidRPr="00EF273F" w:rsidTr="00466252">
      <w:trPr>
        <w:cantSplit/>
      </w:trPr>
      <w:tc>
        <w:tcPr>
          <w:tcW w:w="1062" w:type="pct"/>
        </w:tcPr>
        <w:p w:rsidR="007B1796" w:rsidRPr="00EF273F" w:rsidRDefault="007B1796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7B1796" w:rsidRPr="00EF273F" w:rsidRDefault="007B1796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7B1796" w:rsidRPr="00EF273F" w:rsidRDefault="007B1796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7B1796" w:rsidRPr="00EF273F" w:rsidRDefault="007B1796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7B1796" w:rsidRPr="00466252" w:rsidRDefault="007B1796" w:rsidP="0046625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96" w:rsidRDefault="007B1796">
      <w:r>
        <w:separator/>
      </w:r>
    </w:p>
  </w:footnote>
  <w:footnote w:type="continuationSeparator" w:id="0">
    <w:p w:rsidR="007B1796" w:rsidRDefault="007B1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96" w:rsidRDefault="007B1796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D4DF0">
          <w:fldChar w:fldCharType="begin"/>
        </w:r>
        <w:r w:rsidR="005D4DF0">
          <w:instrText xml:space="preserve"> PAGE   \* MERGEFORMAT </w:instrText>
        </w:r>
        <w:r w:rsidR="005D4DF0">
          <w:fldChar w:fldCharType="separate"/>
        </w:r>
        <w:r w:rsidR="000B72A4">
          <w:rPr>
            <w:noProof/>
          </w:rPr>
          <w:t>2</w:t>
        </w:r>
        <w:r w:rsidR="005D4DF0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D61C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888B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5EEF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5E5F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8E0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FC99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56E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587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12D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58D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8479F9"/>
    <w:multiLevelType w:val="multilevel"/>
    <w:tmpl w:val="9D5AFEE0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lang w:val="ru-RU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95EA0"/>
    <w:rsid w:val="000B72A4"/>
    <w:rsid w:val="000C2147"/>
    <w:rsid w:val="000C7157"/>
    <w:rsid w:val="000C7D98"/>
    <w:rsid w:val="00103310"/>
    <w:rsid w:val="00115B49"/>
    <w:rsid w:val="001629DC"/>
    <w:rsid w:val="001B4A74"/>
    <w:rsid w:val="001D0FE4"/>
    <w:rsid w:val="001D261C"/>
    <w:rsid w:val="00207341"/>
    <w:rsid w:val="00223910"/>
    <w:rsid w:val="0025701E"/>
    <w:rsid w:val="0026232A"/>
    <w:rsid w:val="00290725"/>
    <w:rsid w:val="002B37F9"/>
    <w:rsid w:val="002D26FD"/>
    <w:rsid w:val="002E3312"/>
    <w:rsid w:val="002E4C41"/>
    <w:rsid w:val="00314D44"/>
    <w:rsid w:val="0033434F"/>
    <w:rsid w:val="00340304"/>
    <w:rsid w:val="003F5B77"/>
    <w:rsid w:val="0040760C"/>
    <w:rsid w:val="004167E6"/>
    <w:rsid w:val="0041688E"/>
    <w:rsid w:val="00444B73"/>
    <w:rsid w:val="004511F5"/>
    <w:rsid w:val="00455EFA"/>
    <w:rsid w:val="00466252"/>
    <w:rsid w:val="00475A27"/>
    <w:rsid w:val="00481CAC"/>
    <w:rsid w:val="00495F13"/>
    <w:rsid w:val="004A0D07"/>
    <w:rsid w:val="004C5268"/>
    <w:rsid w:val="004E01AE"/>
    <w:rsid w:val="004E6ECC"/>
    <w:rsid w:val="004E708F"/>
    <w:rsid w:val="004F48F0"/>
    <w:rsid w:val="00514426"/>
    <w:rsid w:val="00532DFC"/>
    <w:rsid w:val="0054187B"/>
    <w:rsid w:val="00547440"/>
    <w:rsid w:val="005A226D"/>
    <w:rsid w:val="005B27C6"/>
    <w:rsid w:val="005D044D"/>
    <w:rsid w:val="005D4DF0"/>
    <w:rsid w:val="005E616E"/>
    <w:rsid w:val="005F01A8"/>
    <w:rsid w:val="006139B2"/>
    <w:rsid w:val="00615B67"/>
    <w:rsid w:val="00625BAF"/>
    <w:rsid w:val="00636D90"/>
    <w:rsid w:val="00642822"/>
    <w:rsid w:val="00642FF8"/>
    <w:rsid w:val="0066345A"/>
    <w:rsid w:val="006777D5"/>
    <w:rsid w:val="00682238"/>
    <w:rsid w:val="006D6E01"/>
    <w:rsid w:val="006F1984"/>
    <w:rsid w:val="006F3541"/>
    <w:rsid w:val="00701561"/>
    <w:rsid w:val="0071361F"/>
    <w:rsid w:val="00717255"/>
    <w:rsid w:val="00741C5B"/>
    <w:rsid w:val="0074299E"/>
    <w:rsid w:val="007477AB"/>
    <w:rsid w:val="00753F18"/>
    <w:rsid w:val="00763FF3"/>
    <w:rsid w:val="007868F9"/>
    <w:rsid w:val="0079397B"/>
    <w:rsid w:val="007B1796"/>
    <w:rsid w:val="007D0BFA"/>
    <w:rsid w:val="00826CB4"/>
    <w:rsid w:val="00831FDC"/>
    <w:rsid w:val="00832A5A"/>
    <w:rsid w:val="0086173F"/>
    <w:rsid w:val="00871131"/>
    <w:rsid w:val="008A5E5A"/>
    <w:rsid w:val="008C5C0E"/>
    <w:rsid w:val="008C7044"/>
    <w:rsid w:val="008D197E"/>
    <w:rsid w:val="008E0925"/>
    <w:rsid w:val="008F0CA6"/>
    <w:rsid w:val="00915DA6"/>
    <w:rsid w:val="009469D2"/>
    <w:rsid w:val="009979B5"/>
    <w:rsid w:val="009A2C9B"/>
    <w:rsid w:val="009B6144"/>
    <w:rsid w:val="009D3F9A"/>
    <w:rsid w:val="009E1C55"/>
    <w:rsid w:val="00A21DD2"/>
    <w:rsid w:val="00A563C7"/>
    <w:rsid w:val="00A57977"/>
    <w:rsid w:val="00A654CA"/>
    <w:rsid w:val="00A66C90"/>
    <w:rsid w:val="00A8170F"/>
    <w:rsid w:val="00A835BD"/>
    <w:rsid w:val="00A91EB5"/>
    <w:rsid w:val="00A972ED"/>
    <w:rsid w:val="00AD3D11"/>
    <w:rsid w:val="00AF2B53"/>
    <w:rsid w:val="00B34D84"/>
    <w:rsid w:val="00B56800"/>
    <w:rsid w:val="00B71987"/>
    <w:rsid w:val="00B82F70"/>
    <w:rsid w:val="00B843B9"/>
    <w:rsid w:val="00B93E7E"/>
    <w:rsid w:val="00BC33B4"/>
    <w:rsid w:val="00C14F2D"/>
    <w:rsid w:val="00C22D6C"/>
    <w:rsid w:val="00C23C99"/>
    <w:rsid w:val="00C60E38"/>
    <w:rsid w:val="00C623F1"/>
    <w:rsid w:val="00CD54CA"/>
    <w:rsid w:val="00D03870"/>
    <w:rsid w:val="00D47122"/>
    <w:rsid w:val="00D61879"/>
    <w:rsid w:val="00D83022"/>
    <w:rsid w:val="00D911F5"/>
    <w:rsid w:val="00DA1127"/>
    <w:rsid w:val="00DC6716"/>
    <w:rsid w:val="00DD2CE8"/>
    <w:rsid w:val="00DE4A5D"/>
    <w:rsid w:val="00DF012B"/>
    <w:rsid w:val="00DF109B"/>
    <w:rsid w:val="00E07386"/>
    <w:rsid w:val="00E14A1A"/>
    <w:rsid w:val="00E17F1A"/>
    <w:rsid w:val="00E45C46"/>
    <w:rsid w:val="00E645B4"/>
    <w:rsid w:val="00E8298A"/>
    <w:rsid w:val="00EB554E"/>
    <w:rsid w:val="00EF273F"/>
    <w:rsid w:val="00F15118"/>
    <w:rsid w:val="00F205F5"/>
    <w:rsid w:val="00F830DA"/>
    <w:rsid w:val="00FC019B"/>
    <w:rsid w:val="00FD353E"/>
    <w:rsid w:val="00FE3F16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22391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23910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4662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E8298A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Figure">
    <w:name w:val="Figure"/>
    <w:basedOn w:val="Normal"/>
    <w:next w:val="Normal"/>
    <w:rsid w:val="00E8298A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 w:val="24"/>
      <w:szCs w:val="20"/>
      <w:lang w:val="en-GB"/>
    </w:rPr>
  </w:style>
  <w:style w:type="paragraph" w:customStyle="1" w:styleId="Reasons">
    <w:name w:val="Reasons"/>
    <w:basedOn w:val="Normal"/>
    <w:qFormat/>
    <w:rsid w:val="00C23C9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22391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23910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4662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E8298A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Figure">
    <w:name w:val="Figure"/>
    <w:basedOn w:val="Normal"/>
    <w:next w:val="Normal"/>
    <w:rsid w:val="00E8298A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 w:val="24"/>
      <w:szCs w:val="20"/>
      <w:lang w:val="en-GB"/>
    </w:rPr>
  </w:style>
  <w:style w:type="paragraph" w:customStyle="1" w:styleId="Reasons">
    <w:name w:val="Reasons"/>
    <w:basedOn w:val="Normal"/>
    <w:qFormat/>
    <w:rsid w:val="00C23C9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1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7571-74B5-47F3-BC52-8DB1D008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3630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Papara, Marion</cp:lastModifiedBy>
  <cp:revision>2</cp:revision>
  <cp:lastPrinted>2012-08-06T13:11:00Z</cp:lastPrinted>
  <dcterms:created xsi:type="dcterms:W3CDTF">2012-08-06T14:16:00Z</dcterms:created>
  <dcterms:modified xsi:type="dcterms:W3CDTF">2012-08-06T14:16:00Z</dcterms:modified>
</cp:coreProperties>
</file>