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420CC8" w:rsidTr="00303D62">
        <w:trPr>
          <w:cantSplit/>
        </w:trPr>
        <w:tc>
          <w:tcPr>
            <w:tcW w:w="6426" w:type="dxa"/>
            <w:vAlign w:val="center"/>
          </w:tcPr>
          <w:p w:rsidR="00C34772" w:rsidRPr="00420CC8" w:rsidRDefault="00C34772" w:rsidP="00303D62">
            <w:pPr>
              <w:tabs>
                <w:tab w:val="right" w:pos="8732"/>
              </w:tabs>
              <w:spacing w:before="0"/>
              <w:rPr>
                <w:rFonts w:ascii="Verdana" w:hAnsi="Verdana"/>
                <w:b/>
                <w:bCs/>
                <w:color w:val="FFFFFF"/>
                <w:sz w:val="26"/>
                <w:szCs w:val="26"/>
              </w:rPr>
            </w:pPr>
            <w:r w:rsidRPr="00420CC8">
              <w:rPr>
                <w:rFonts w:ascii="Verdana" w:hAnsi="Verdana"/>
                <w:b/>
                <w:bCs/>
                <w:sz w:val="26"/>
                <w:szCs w:val="26"/>
              </w:rPr>
              <w:t>Oficina de Normalización</w:t>
            </w:r>
            <w:r w:rsidRPr="00420CC8">
              <w:rPr>
                <w:rFonts w:ascii="Verdana" w:hAnsi="Verdana"/>
                <w:b/>
                <w:bCs/>
                <w:sz w:val="26"/>
                <w:szCs w:val="26"/>
              </w:rPr>
              <w:br/>
              <w:t>de las Telecomunicaciones</w:t>
            </w:r>
          </w:p>
        </w:tc>
        <w:tc>
          <w:tcPr>
            <w:tcW w:w="3355" w:type="dxa"/>
            <w:vAlign w:val="center"/>
          </w:tcPr>
          <w:p w:rsidR="00C34772" w:rsidRPr="00420CC8" w:rsidRDefault="00C34772" w:rsidP="00303D62">
            <w:pPr>
              <w:spacing w:before="0"/>
              <w:jc w:val="right"/>
              <w:rPr>
                <w:rFonts w:ascii="Verdana" w:hAnsi="Verdana"/>
                <w:color w:val="FFFFFF"/>
                <w:sz w:val="26"/>
                <w:szCs w:val="26"/>
              </w:rPr>
            </w:pPr>
            <w:r w:rsidRPr="00420CC8">
              <w:rPr>
                <w:rFonts w:ascii="Verdana" w:hAnsi="Verdana"/>
                <w:b/>
                <w:bCs/>
                <w:noProof/>
                <w:color w:val="FFFFFF"/>
                <w:sz w:val="26"/>
                <w:szCs w:val="24"/>
                <w:lang w:val="en-US" w:eastAsia="zh-CN"/>
              </w:rPr>
              <w:drawing>
                <wp:inline distT="0" distB="0" distL="0" distR="0" wp14:anchorId="6C54F272" wp14:editId="11E5E818">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420CC8" w:rsidTr="00303D62">
        <w:trPr>
          <w:cantSplit/>
        </w:trPr>
        <w:tc>
          <w:tcPr>
            <w:tcW w:w="6426" w:type="dxa"/>
            <w:vAlign w:val="center"/>
          </w:tcPr>
          <w:p w:rsidR="00C34772" w:rsidRPr="00420CC8" w:rsidRDefault="00C34772" w:rsidP="00303D62">
            <w:pPr>
              <w:tabs>
                <w:tab w:val="right" w:pos="8732"/>
              </w:tabs>
              <w:spacing w:before="0"/>
              <w:rPr>
                <w:rFonts w:ascii="Verdana" w:hAnsi="Verdana"/>
                <w:b/>
                <w:bCs/>
                <w:iCs/>
                <w:sz w:val="18"/>
                <w:szCs w:val="18"/>
              </w:rPr>
            </w:pPr>
          </w:p>
        </w:tc>
        <w:tc>
          <w:tcPr>
            <w:tcW w:w="3355" w:type="dxa"/>
            <w:vAlign w:val="center"/>
          </w:tcPr>
          <w:p w:rsidR="00C34772" w:rsidRPr="00420CC8" w:rsidRDefault="00C34772" w:rsidP="00303D62">
            <w:pPr>
              <w:spacing w:before="0"/>
              <w:ind w:left="993" w:hanging="993"/>
              <w:jc w:val="right"/>
              <w:rPr>
                <w:rFonts w:ascii="Verdana" w:hAnsi="Verdana"/>
                <w:sz w:val="18"/>
                <w:szCs w:val="18"/>
              </w:rPr>
            </w:pPr>
          </w:p>
        </w:tc>
      </w:tr>
    </w:tbl>
    <w:p w:rsidR="00C34772" w:rsidRPr="00420CC8" w:rsidRDefault="00C34772" w:rsidP="00303D62">
      <w:pPr>
        <w:tabs>
          <w:tab w:val="clear" w:pos="794"/>
          <w:tab w:val="clear" w:pos="1191"/>
          <w:tab w:val="clear" w:pos="1588"/>
          <w:tab w:val="clear" w:pos="1985"/>
          <w:tab w:val="left" w:pos="4962"/>
        </w:tabs>
      </w:pPr>
    </w:p>
    <w:p w:rsidR="00C34772" w:rsidRPr="00420CC8" w:rsidRDefault="00C34772" w:rsidP="008F5B9B">
      <w:pPr>
        <w:tabs>
          <w:tab w:val="clear" w:pos="794"/>
          <w:tab w:val="clear" w:pos="1191"/>
          <w:tab w:val="clear" w:pos="1588"/>
          <w:tab w:val="clear" w:pos="1985"/>
          <w:tab w:val="left" w:pos="4962"/>
        </w:tabs>
      </w:pPr>
      <w:r w:rsidRPr="00420CC8">
        <w:tab/>
        <w:t xml:space="preserve">Ginebra, </w:t>
      </w:r>
      <w:r w:rsidR="008F5B9B" w:rsidRPr="00420CC8">
        <w:t>10 de mayo de 2012</w:t>
      </w:r>
    </w:p>
    <w:p w:rsidR="00C34772" w:rsidRPr="00420CC8"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420CC8" w:rsidTr="00303D62">
        <w:trPr>
          <w:cantSplit/>
          <w:trHeight w:val="340"/>
        </w:trPr>
        <w:tc>
          <w:tcPr>
            <w:tcW w:w="993" w:type="dxa"/>
          </w:tcPr>
          <w:p w:rsidR="00C34772" w:rsidRPr="00420CC8" w:rsidRDefault="00C34772" w:rsidP="00303D62">
            <w:pPr>
              <w:tabs>
                <w:tab w:val="left" w:pos="4111"/>
              </w:tabs>
              <w:spacing w:before="10"/>
              <w:ind w:left="57"/>
              <w:rPr>
                <w:sz w:val="22"/>
              </w:rPr>
            </w:pPr>
            <w:r w:rsidRPr="00420CC8">
              <w:rPr>
                <w:sz w:val="22"/>
              </w:rPr>
              <w:t>Ref.:</w:t>
            </w:r>
          </w:p>
          <w:p w:rsidR="00C34772" w:rsidRPr="00420CC8" w:rsidRDefault="00C34772" w:rsidP="00303D62">
            <w:pPr>
              <w:tabs>
                <w:tab w:val="left" w:pos="4111"/>
              </w:tabs>
              <w:spacing w:before="10"/>
              <w:ind w:left="57"/>
              <w:rPr>
                <w:sz w:val="22"/>
              </w:rPr>
            </w:pPr>
          </w:p>
          <w:p w:rsidR="00C34772" w:rsidRPr="00420CC8" w:rsidRDefault="00C34772" w:rsidP="00303D62">
            <w:pPr>
              <w:tabs>
                <w:tab w:val="left" w:pos="4111"/>
              </w:tabs>
              <w:spacing w:before="10"/>
              <w:ind w:left="57"/>
              <w:rPr>
                <w:sz w:val="22"/>
              </w:rPr>
            </w:pPr>
          </w:p>
          <w:p w:rsidR="00C34772" w:rsidRPr="00420CC8" w:rsidRDefault="00C34772" w:rsidP="00303D62">
            <w:pPr>
              <w:tabs>
                <w:tab w:val="left" w:pos="4111"/>
              </w:tabs>
              <w:spacing w:before="10"/>
              <w:ind w:left="57"/>
              <w:rPr>
                <w:sz w:val="22"/>
              </w:rPr>
            </w:pPr>
            <w:r w:rsidRPr="00420CC8">
              <w:rPr>
                <w:sz w:val="22"/>
              </w:rPr>
              <w:t>Tel.:</w:t>
            </w:r>
            <w:r w:rsidRPr="00420CC8">
              <w:rPr>
                <w:sz w:val="22"/>
              </w:rPr>
              <w:br/>
              <w:t>Fax:</w:t>
            </w:r>
          </w:p>
        </w:tc>
        <w:tc>
          <w:tcPr>
            <w:tcW w:w="3884" w:type="dxa"/>
          </w:tcPr>
          <w:p w:rsidR="00C34772" w:rsidRPr="006D5792" w:rsidRDefault="008F5B9B" w:rsidP="00303D62">
            <w:pPr>
              <w:tabs>
                <w:tab w:val="left" w:pos="4111"/>
              </w:tabs>
              <w:spacing w:before="0"/>
              <w:ind w:left="57"/>
              <w:rPr>
                <w:sz w:val="22"/>
                <w:szCs w:val="22"/>
                <w:lang w:val="en-US"/>
              </w:rPr>
            </w:pPr>
            <w:proofErr w:type="gramStart"/>
            <w:r w:rsidRPr="006D5792">
              <w:rPr>
                <w:b/>
                <w:sz w:val="22"/>
                <w:szCs w:val="22"/>
                <w:lang w:val="en-US"/>
              </w:rPr>
              <w:t>Circular TSB 280</w:t>
            </w:r>
            <w:r w:rsidRPr="006D5792">
              <w:rPr>
                <w:b/>
                <w:sz w:val="22"/>
                <w:szCs w:val="22"/>
                <w:lang w:val="en-US"/>
              </w:rPr>
              <w:br/>
            </w:r>
            <w:r w:rsidRPr="006D5792">
              <w:rPr>
                <w:sz w:val="22"/>
                <w:szCs w:val="22"/>
                <w:lang w:val="en-US"/>
              </w:rPr>
              <w:t>TSB Workshops/P.R.</w:t>
            </w:r>
            <w:proofErr w:type="gramEnd"/>
          </w:p>
          <w:p w:rsidR="008F5B9B" w:rsidRPr="006D5792" w:rsidRDefault="008F5B9B" w:rsidP="00303D62">
            <w:pPr>
              <w:tabs>
                <w:tab w:val="left" w:pos="4111"/>
              </w:tabs>
              <w:spacing w:before="0"/>
              <w:ind w:left="57"/>
              <w:rPr>
                <w:lang w:val="en-US"/>
              </w:rPr>
            </w:pPr>
          </w:p>
          <w:p w:rsidR="00C34772" w:rsidRPr="00420CC8" w:rsidRDefault="00C34772" w:rsidP="00303D62">
            <w:pPr>
              <w:tabs>
                <w:tab w:val="left" w:pos="4111"/>
              </w:tabs>
              <w:spacing w:before="0"/>
              <w:ind w:left="57"/>
            </w:pPr>
            <w:r w:rsidRPr="00420CC8">
              <w:t>+41 22 730</w:t>
            </w:r>
            <w:r w:rsidR="008F5B9B" w:rsidRPr="00420CC8">
              <w:t xml:space="preserve"> </w:t>
            </w:r>
            <w:r w:rsidR="008F5B9B" w:rsidRPr="00420CC8">
              <w:rPr>
                <w:sz w:val="22"/>
                <w:szCs w:val="22"/>
              </w:rPr>
              <w:t>5158</w:t>
            </w:r>
            <w:r w:rsidRPr="00420CC8">
              <w:br/>
              <w:t>+41 22 730 5853</w:t>
            </w:r>
          </w:p>
        </w:tc>
        <w:tc>
          <w:tcPr>
            <w:tcW w:w="5329" w:type="dxa"/>
          </w:tcPr>
          <w:p w:rsidR="008F5B9B" w:rsidRPr="00420CC8" w:rsidRDefault="008F5B9B" w:rsidP="008F5B9B">
            <w:pPr>
              <w:tabs>
                <w:tab w:val="clear" w:pos="794"/>
                <w:tab w:val="left" w:pos="233"/>
                <w:tab w:val="left" w:pos="4111"/>
              </w:tabs>
              <w:spacing w:before="0"/>
              <w:ind w:left="233" w:hanging="233"/>
            </w:pPr>
            <w:bookmarkStart w:id="0" w:name="Addressee_S"/>
            <w:bookmarkEnd w:id="0"/>
            <w:r w:rsidRPr="00420CC8">
              <w:t>-</w:t>
            </w:r>
            <w:r w:rsidRPr="00420CC8">
              <w:tab/>
              <w:t>A las administraciones de los Estados Miembros de la Unión;</w:t>
            </w:r>
          </w:p>
          <w:p w:rsidR="008F5B9B" w:rsidRPr="00420CC8" w:rsidRDefault="008F5B9B" w:rsidP="008F5B9B">
            <w:pPr>
              <w:tabs>
                <w:tab w:val="clear" w:pos="794"/>
                <w:tab w:val="left" w:pos="233"/>
                <w:tab w:val="left" w:pos="4111"/>
              </w:tabs>
              <w:spacing w:before="0"/>
              <w:ind w:left="233" w:hanging="233"/>
              <w:rPr>
                <w:color w:val="000000"/>
              </w:rPr>
            </w:pPr>
            <w:r w:rsidRPr="00420CC8">
              <w:rPr>
                <w:color w:val="000000"/>
              </w:rPr>
              <w:t>-</w:t>
            </w:r>
            <w:r w:rsidRPr="00420CC8">
              <w:rPr>
                <w:color w:val="000000"/>
              </w:rPr>
              <w:tab/>
              <w:t>A los Miembros de Sector de la UIT;</w:t>
            </w:r>
          </w:p>
          <w:p w:rsidR="008F5B9B" w:rsidRPr="00420CC8" w:rsidRDefault="008F5B9B" w:rsidP="008F5B9B">
            <w:pPr>
              <w:tabs>
                <w:tab w:val="clear" w:pos="794"/>
                <w:tab w:val="clear" w:pos="1191"/>
                <w:tab w:val="clear" w:pos="1588"/>
                <w:tab w:val="clear" w:pos="1985"/>
                <w:tab w:val="left" w:pos="233"/>
                <w:tab w:val="left" w:pos="284"/>
              </w:tabs>
              <w:spacing w:before="0"/>
              <w:ind w:left="233" w:hanging="233"/>
              <w:rPr>
                <w:color w:val="000000"/>
              </w:rPr>
            </w:pPr>
            <w:r w:rsidRPr="00420CC8">
              <w:rPr>
                <w:color w:val="000000"/>
              </w:rPr>
              <w:t>-</w:t>
            </w:r>
            <w:r w:rsidRPr="00420CC8">
              <w:rPr>
                <w:color w:val="000000"/>
              </w:rPr>
              <w:tab/>
              <w:t>A los Asociados de la UIT;</w:t>
            </w:r>
          </w:p>
          <w:p w:rsidR="008F5B9B" w:rsidRPr="00420CC8" w:rsidRDefault="008F5B9B" w:rsidP="008F5B9B">
            <w:pPr>
              <w:tabs>
                <w:tab w:val="clear" w:pos="794"/>
                <w:tab w:val="clear" w:pos="1191"/>
                <w:tab w:val="clear" w:pos="1588"/>
                <w:tab w:val="clear" w:pos="1985"/>
                <w:tab w:val="left" w:pos="233"/>
                <w:tab w:val="left" w:pos="284"/>
              </w:tabs>
              <w:spacing w:before="0"/>
              <w:ind w:left="233" w:hanging="233"/>
              <w:rPr>
                <w:color w:val="000000"/>
              </w:rPr>
            </w:pPr>
            <w:r w:rsidRPr="00420CC8">
              <w:rPr>
                <w:color w:val="000000"/>
              </w:rPr>
              <w:t>-</w:t>
            </w:r>
            <w:r w:rsidRPr="00420CC8">
              <w:rPr>
                <w:color w:val="000000"/>
              </w:rPr>
              <w:tab/>
              <w:t>A las Instituciones Académicas de la UIT</w:t>
            </w:r>
          </w:p>
          <w:p w:rsidR="00C34772" w:rsidRPr="00420CC8" w:rsidRDefault="00C34772" w:rsidP="00303D62">
            <w:pPr>
              <w:tabs>
                <w:tab w:val="clear" w:pos="794"/>
                <w:tab w:val="clear" w:pos="1191"/>
                <w:tab w:val="clear" w:pos="1588"/>
                <w:tab w:val="clear" w:pos="1985"/>
                <w:tab w:val="left" w:pos="284"/>
              </w:tabs>
              <w:spacing w:before="0"/>
              <w:ind w:left="284" w:hanging="227"/>
            </w:pPr>
          </w:p>
        </w:tc>
      </w:tr>
      <w:tr w:rsidR="00C34772" w:rsidRPr="00420CC8" w:rsidTr="00303D62">
        <w:trPr>
          <w:cantSplit/>
        </w:trPr>
        <w:tc>
          <w:tcPr>
            <w:tcW w:w="993" w:type="dxa"/>
          </w:tcPr>
          <w:p w:rsidR="00C34772" w:rsidRPr="00420CC8" w:rsidRDefault="00C34772" w:rsidP="00303D62">
            <w:pPr>
              <w:tabs>
                <w:tab w:val="left" w:pos="4111"/>
              </w:tabs>
              <w:spacing w:before="10"/>
              <w:ind w:left="57"/>
              <w:rPr>
                <w:sz w:val="22"/>
              </w:rPr>
            </w:pPr>
            <w:r w:rsidRPr="00420CC8">
              <w:rPr>
                <w:sz w:val="22"/>
              </w:rPr>
              <w:t>Correo-e:</w:t>
            </w:r>
          </w:p>
        </w:tc>
        <w:tc>
          <w:tcPr>
            <w:tcW w:w="3884" w:type="dxa"/>
          </w:tcPr>
          <w:p w:rsidR="00C34772" w:rsidRPr="00420CC8" w:rsidRDefault="00660D61" w:rsidP="00303D62">
            <w:pPr>
              <w:tabs>
                <w:tab w:val="left" w:pos="4111"/>
              </w:tabs>
              <w:spacing w:before="0"/>
              <w:ind w:left="57"/>
            </w:pPr>
            <w:hyperlink r:id="rId10" w:history="1">
              <w:r w:rsidR="008F5B9B" w:rsidRPr="00420CC8">
                <w:rPr>
                  <w:rStyle w:val="Hyperlink"/>
                  <w:sz w:val="22"/>
                  <w:szCs w:val="22"/>
                </w:rPr>
                <w:t>tsbworkshops@itu.int</w:t>
              </w:r>
            </w:hyperlink>
            <w:r w:rsidR="00C34772" w:rsidRPr="00420CC8">
              <w:t xml:space="preserve"> </w:t>
            </w:r>
          </w:p>
        </w:tc>
        <w:tc>
          <w:tcPr>
            <w:tcW w:w="5329" w:type="dxa"/>
          </w:tcPr>
          <w:p w:rsidR="00C34772" w:rsidRPr="00420CC8" w:rsidRDefault="00C34772" w:rsidP="00303D62">
            <w:pPr>
              <w:tabs>
                <w:tab w:val="left" w:pos="4111"/>
              </w:tabs>
              <w:spacing w:before="0"/>
            </w:pPr>
            <w:r w:rsidRPr="00420CC8">
              <w:rPr>
                <w:b/>
              </w:rPr>
              <w:t>Copia</w:t>
            </w:r>
            <w:r w:rsidRPr="00420CC8">
              <w:t>:</w:t>
            </w:r>
          </w:p>
          <w:p w:rsidR="008F5B9B" w:rsidRPr="00420CC8" w:rsidRDefault="008F5B9B" w:rsidP="008F5B9B">
            <w:pPr>
              <w:tabs>
                <w:tab w:val="clear" w:pos="794"/>
                <w:tab w:val="left" w:pos="233"/>
                <w:tab w:val="left" w:pos="4111"/>
              </w:tabs>
              <w:spacing w:before="0"/>
              <w:ind w:left="233" w:hanging="233"/>
            </w:pPr>
            <w:r w:rsidRPr="00420CC8">
              <w:t>-</w:t>
            </w:r>
            <w:r w:rsidRPr="00420CC8">
              <w:tab/>
              <w:t>A los Presidentes y Vicepresidentes de las Comisiones de Estudio del UIT-T;</w:t>
            </w:r>
          </w:p>
          <w:p w:rsidR="008F5B9B" w:rsidRPr="00420CC8" w:rsidRDefault="008F5B9B" w:rsidP="008F5B9B">
            <w:pPr>
              <w:tabs>
                <w:tab w:val="clear" w:pos="794"/>
                <w:tab w:val="left" w:pos="233"/>
                <w:tab w:val="left" w:pos="4111"/>
              </w:tabs>
              <w:spacing w:before="0"/>
              <w:ind w:left="233" w:hanging="233"/>
            </w:pPr>
            <w:r w:rsidRPr="00420CC8">
              <w:t>-</w:t>
            </w:r>
            <w:r w:rsidRPr="00420CC8">
              <w:tab/>
              <w:t>Al Director de la Oficina de Desarrollo de las Telecomunicaciones;</w:t>
            </w:r>
          </w:p>
          <w:p w:rsidR="008F5B9B" w:rsidRPr="00420CC8" w:rsidRDefault="008F5B9B" w:rsidP="008F5B9B">
            <w:pPr>
              <w:tabs>
                <w:tab w:val="clear" w:pos="794"/>
                <w:tab w:val="clear" w:pos="1191"/>
                <w:tab w:val="clear" w:pos="1588"/>
                <w:tab w:val="clear" w:pos="1985"/>
                <w:tab w:val="left" w:pos="233"/>
              </w:tabs>
              <w:spacing w:before="0"/>
              <w:ind w:left="233" w:hanging="233"/>
            </w:pPr>
            <w:r w:rsidRPr="00420CC8">
              <w:t>-</w:t>
            </w:r>
            <w:r w:rsidRPr="00420CC8">
              <w:tab/>
              <w:t>Al Director de la Oficina de Radiocomunicaciones;</w:t>
            </w:r>
          </w:p>
          <w:p w:rsidR="00C34772" w:rsidRPr="00420CC8" w:rsidRDefault="008F5B9B" w:rsidP="00A366B1">
            <w:pPr>
              <w:tabs>
                <w:tab w:val="clear" w:pos="794"/>
                <w:tab w:val="clear" w:pos="1191"/>
                <w:tab w:val="clear" w:pos="1588"/>
                <w:tab w:val="clear" w:pos="1985"/>
                <w:tab w:val="left" w:pos="226"/>
              </w:tabs>
              <w:spacing w:before="0"/>
              <w:ind w:left="233" w:hanging="233"/>
            </w:pPr>
            <w:r w:rsidRPr="00420CC8">
              <w:t>-</w:t>
            </w:r>
            <w:r w:rsidRPr="00420CC8">
              <w:tab/>
              <w:t>Al Director de la Oficina Regional de la UIT para los Estados Árabes</w:t>
            </w:r>
          </w:p>
        </w:tc>
      </w:tr>
    </w:tbl>
    <w:p w:rsidR="00C34772" w:rsidRPr="00420CC8" w:rsidRDefault="00C34772" w:rsidP="00303D62"/>
    <w:tbl>
      <w:tblPr>
        <w:tblW w:w="8923" w:type="dxa"/>
        <w:tblInd w:w="8" w:type="dxa"/>
        <w:tblLayout w:type="fixed"/>
        <w:tblCellMar>
          <w:left w:w="0" w:type="dxa"/>
          <w:right w:w="0" w:type="dxa"/>
        </w:tblCellMar>
        <w:tblLook w:val="0000" w:firstRow="0" w:lastRow="0" w:firstColumn="0" w:lastColumn="0" w:noHBand="0" w:noVBand="0"/>
      </w:tblPr>
      <w:tblGrid>
        <w:gridCol w:w="1000"/>
        <w:gridCol w:w="7923"/>
      </w:tblGrid>
      <w:tr w:rsidR="00C34772" w:rsidRPr="00420CC8" w:rsidTr="00A366B1">
        <w:trPr>
          <w:cantSplit/>
          <w:trHeight w:val="666"/>
        </w:trPr>
        <w:tc>
          <w:tcPr>
            <w:tcW w:w="1000" w:type="dxa"/>
          </w:tcPr>
          <w:p w:rsidR="00C34772" w:rsidRPr="00420CC8" w:rsidRDefault="00C34772" w:rsidP="00303D62">
            <w:pPr>
              <w:tabs>
                <w:tab w:val="left" w:pos="4111"/>
              </w:tabs>
              <w:spacing w:before="10"/>
              <w:ind w:left="57"/>
              <w:rPr>
                <w:sz w:val="22"/>
              </w:rPr>
            </w:pPr>
            <w:r w:rsidRPr="00420CC8">
              <w:rPr>
                <w:sz w:val="22"/>
              </w:rPr>
              <w:t>Asunto:</w:t>
            </w:r>
          </w:p>
        </w:tc>
        <w:tc>
          <w:tcPr>
            <w:tcW w:w="7923" w:type="dxa"/>
          </w:tcPr>
          <w:p w:rsidR="00C34772" w:rsidRPr="00420CC8" w:rsidRDefault="008F5B9B" w:rsidP="008F5B9B">
            <w:pPr>
              <w:tabs>
                <w:tab w:val="left" w:pos="4111"/>
              </w:tabs>
              <w:spacing w:before="0"/>
              <w:rPr>
                <w:b/>
              </w:rPr>
            </w:pPr>
            <w:r w:rsidRPr="00420CC8">
              <w:rPr>
                <w:rStyle w:val="Strong"/>
                <w:color w:val="000000"/>
                <w:szCs w:val="22"/>
              </w:rPr>
              <w:t xml:space="preserve">Taller de la UIT sobre "Computación en nube" </w:t>
            </w:r>
            <w:r w:rsidR="00A366B1" w:rsidRPr="00420CC8">
              <w:rPr>
                <w:rStyle w:val="Strong"/>
                <w:color w:val="000000"/>
                <w:szCs w:val="22"/>
              </w:rPr>
              <w:br/>
            </w:r>
            <w:r w:rsidRPr="00420CC8">
              <w:rPr>
                <w:rStyle w:val="Strong"/>
                <w:color w:val="000000"/>
                <w:szCs w:val="22"/>
              </w:rPr>
              <w:t>(Túnez, Túnez</w:t>
            </w:r>
            <w:r w:rsidRPr="00420CC8">
              <w:rPr>
                <w:b/>
                <w:bCs/>
                <w:szCs w:val="22"/>
              </w:rPr>
              <w:t>, 18-19 de junio de 2012)</w:t>
            </w:r>
          </w:p>
        </w:tc>
      </w:tr>
    </w:tbl>
    <w:p w:rsidR="00D07E06" w:rsidRPr="00420CC8" w:rsidRDefault="00D07E06" w:rsidP="00835A68">
      <w:pPr>
        <w:spacing w:before="240"/>
        <w:rPr>
          <w:szCs w:val="24"/>
        </w:rPr>
      </w:pPr>
      <w:bookmarkStart w:id="1" w:name="StartTyping_S"/>
      <w:bookmarkStart w:id="2" w:name="suitetext"/>
      <w:bookmarkStart w:id="3" w:name="text"/>
      <w:bookmarkStart w:id="4" w:name="StartTyping_E"/>
      <w:bookmarkEnd w:id="1"/>
      <w:bookmarkEnd w:id="2"/>
      <w:bookmarkEnd w:id="3"/>
      <w:bookmarkEnd w:id="4"/>
      <w:r w:rsidRPr="00420CC8">
        <w:rPr>
          <w:szCs w:val="24"/>
        </w:rPr>
        <w:t>Muy Señora mía/Muy Señor mío:</w:t>
      </w:r>
    </w:p>
    <w:p w:rsidR="00D07E06" w:rsidRPr="00420CC8" w:rsidRDefault="00D07E06" w:rsidP="00A366B1">
      <w:pPr>
        <w:rPr>
          <w:color w:val="000000"/>
          <w:szCs w:val="24"/>
        </w:rPr>
      </w:pPr>
      <w:r w:rsidRPr="00420CC8">
        <w:rPr>
          <w:bCs/>
          <w:szCs w:val="24"/>
        </w:rPr>
        <w:t>1</w:t>
      </w:r>
      <w:r w:rsidRPr="00420CC8">
        <w:rPr>
          <w:szCs w:val="24"/>
        </w:rPr>
        <w:tab/>
      </w:r>
      <w:r w:rsidRPr="00420CC8">
        <w:t xml:space="preserve">Me complace informarle de que un taller de la UIT sobre </w:t>
      </w:r>
      <w:r w:rsidR="00A366B1" w:rsidRPr="00420CC8">
        <w:t>"</w:t>
      </w:r>
      <w:r w:rsidRPr="00420CC8">
        <w:t>Computación en nube</w:t>
      </w:r>
      <w:r w:rsidR="00A366B1" w:rsidRPr="00420CC8">
        <w:t>"</w:t>
      </w:r>
      <w:r w:rsidRPr="00420CC8">
        <w:t xml:space="preserve"> tendrá lugar en Le Palace Hotel de Túnez, Túnez, los días 18 y 19 de junio de 2012 gracias a la amable invitación de Tunisie Télécom</w:t>
      </w:r>
      <w:r w:rsidRPr="00420CC8">
        <w:rPr>
          <w:color w:val="000000"/>
          <w:szCs w:val="24"/>
        </w:rPr>
        <w:t xml:space="preserve">. </w:t>
      </w:r>
    </w:p>
    <w:p w:rsidR="00D07E06" w:rsidRPr="00420CC8" w:rsidRDefault="00D07E06" w:rsidP="00F55D3E">
      <w:r w:rsidRPr="00420CC8">
        <w:t>El taller comenzará a las 09.00 horas del primer día. La inscripción de los participantes comenzará a las 08.30 horas. En la entrada del recinto de reunión se dará información detallada sobre las salas de reunión.</w:t>
      </w:r>
    </w:p>
    <w:p w:rsidR="00D07E06" w:rsidRPr="00420CC8" w:rsidRDefault="00D07E06" w:rsidP="00F55D3E">
      <w:r w:rsidRPr="00420CC8">
        <w:rPr>
          <w:bCs/>
        </w:rPr>
        <w:t>2</w:t>
      </w:r>
      <w:r w:rsidRPr="00420CC8">
        <w:tab/>
        <w:t>El taller se celebrará en ingles con servicio de interpretación al francés.</w:t>
      </w:r>
    </w:p>
    <w:p w:rsidR="00D07E06" w:rsidRPr="00420CC8" w:rsidRDefault="00D07E06" w:rsidP="00F55D3E">
      <w:r w:rsidRPr="00420CC8">
        <w:rPr>
          <w:szCs w:val="24"/>
        </w:rPr>
        <w:t>3</w:t>
      </w:r>
      <w:r w:rsidRPr="00420CC8">
        <w:rPr>
          <w:szCs w:val="24"/>
        </w:rPr>
        <w:tab/>
      </w:r>
      <w:r w:rsidRPr="00420CC8">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w:t>
      </w:r>
    </w:p>
    <w:p w:rsidR="00D07E06" w:rsidRPr="00420CC8" w:rsidRDefault="00D07E06" w:rsidP="00F55D3E">
      <w:r w:rsidRPr="00420CC8">
        <w:t>4</w:t>
      </w:r>
      <w:r w:rsidRPr="00420CC8">
        <w:tab/>
        <w:t>El taller se consagrará a presentar las características generales de la tecnología de nube, sus beneficios, obstáculos técnicos y problemas de desarrollo, así como a presentar los aspectos reglamentarios de la computación en nube y los trabajos de normalización que se están llevando a cabo.</w:t>
      </w:r>
    </w:p>
    <w:p w:rsidR="00D07E06" w:rsidRPr="00420CC8" w:rsidRDefault="00D07E06" w:rsidP="00F55D3E">
      <w:r w:rsidRPr="00420CC8">
        <w:t>5</w:t>
      </w:r>
      <w:r w:rsidRPr="00420CC8">
        <w:tab/>
        <w:t xml:space="preserve">En el </w:t>
      </w:r>
      <w:r w:rsidRPr="00420CC8">
        <w:rPr>
          <w:b/>
          <w:bCs/>
        </w:rPr>
        <w:t>anexo 1</w:t>
      </w:r>
      <w:r w:rsidRPr="00420CC8">
        <w:t xml:space="preserve"> adjunto figura un proyecto de programa de trabajo del taller.</w:t>
      </w:r>
    </w:p>
    <w:p w:rsidR="00835A68" w:rsidRPr="00420CC8" w:rsidRDefault="00D07E06" w:rsidP="00F55D3E">
      <w:r w:rsidRPr="00420CC8">
        <w:t>6</w:t>
      </w:r>
      <w:r w:rsidRPr="00420CC8">
        <w:tab/>
        <w:t xml:space="preserve">Se encontrará información relativa al taller en el sitio web del UIT-T en la dirección siguiente: </w:t>
      </w:r>
      <w:hyperlink r:id="rId11" w:history="1">
        <w:r w:rsidRPr="00420CC8">
          <w:rPr>
            <w:rStyle w:val="Hyperlink"/>
          </w:rPr>
          <w:t>http://www.itu.int/en/ITU-T/Workshops-and-Seminars/ccsg/201206/Pages/default.aspx</w:t>
        </w:r>
      </w:hyperlink>
      <w:r w:rsidR="00835A68" w:rsidRPr="00420CC8">
        <w:t>.</w:t>
      </w:r>
    </w:p>
    <w:p w:rsidR="00835A68" w:rsidRPr="00420CC8" w:rsidRDefault="00835A68">
      <w:pPr>
        <w:tabs>
          <w:tab w:val="clear" w:pos="794"/>
          <w:tab w:val="clear" w:pos="1191"/>
          <w:tab w:val="clear" w:pos="1588"/>
          <w:tab w:val="clear" w:pos="1985"/>
        </w:tabs>
        <w:overflowPunct/>
        <w:autoSpaceDE/>
        <w:autoSpaceDN/>
        <w:adjustRightInd/>
        <w:spacing w:before="0"/>
        <w:textAlignment w:val="auto"/>
      </w:pPr>
      <w:r w:rsidRPr="00420CC8">
        <w:br w:type="page"/>
      </w:r>
    </w:p>
    <w:p w:rsidR="00D07E06" w:rsidRPr="00420CC8" w:rsidRDefault="00D07E06" w:rsidP="00F55D3E">
      <w:pPr>
        <w:ind w:right="-142"/>
        <w:rPr>
          <w:szCs w:val="24"/>
        </w:rPr>
      </w:pPr>
      <w:r w:rsidRPr="00420CC8">
        <w:lastRenderedPageBreak/>
        <w:t>7</w:t>
      </w:r>
      <w:r w:rsidRPr="00420CC8">
        <w:rPr>
          <w:b/>
          <w:bCs/>
          <w:szCs w:val="24"/>
        </w:rPr>
        <w:tab/>
        <w:t>Becas</w:t>
      </w:r>
      <w:r w:rsidRPr="00420CC8">
        <w:rPr>
          <w:szCs w:val="24"/>
        </w:rPr>
        <w:t xml:space="preserve">: Tenemos el placer de comunicarle que se concederán una beca total o dos becas parciales por administración, </w:t>
      </w:r>
      <w:r w:rsidRPr="00420CC8">
        <w:rPr>
          <w:b/>
          <w:bCs/>
          <w:szCs w:val="24"/>
        </w:rPr>
        <w:t xml:space="preserve">únicamente para África y la Región Árabe, </w:t>
      </w:r>
      <w:r w:rsidRPr="00420CC8">
        <w:rPr>
          <w:szCs w:val="24"/>
        </w:rPr>
        <w:t>en función de la financiación disponible, con objeto de facilitar la participación de los países menos adelantados y países en desarrollo con bajos ingresos (</w:t>
      </w:r>
      <w:hyperlink r:id="rId12" w:history="1">
        <w:r w:rsidRPr="00420CC8">
          <w:rPr>
            <w:rStyle w:val="Hyperlink"/>
            <w:szCs w:val="24"/>
          </w:rPr>
          <w:t>http://itu.int/en/ITU-T/info/Pages/resources.aspx</w:t>
        </w:r>
      </w:hyperlink>
      <w:r w:rsidRPr="00420CC8">
        <w:rPr>
          <w:szCs w:val="24"/>
        </w:rPr>
        <w:t>). La solicitud debe ser autorizada por la Administración correspondiente del Estado Miembro de la UIT. La solicitud de beca (para la que debe utilizarse el</w:t>
      </w:r>
      <w:r w:rsidR="00A366B1" w:rsidRPr="00420CC8">
        <w:rPr>
          <w:b/>
          <w:bCs/>
          <w:szCs w:val="24"/>
        </w:rPr>
        <w:t xml:space="preserve"> a</w:t>
      </w:r>
      <w:r w:rsidRPr="00420CC8">
        <w:rPr>
          <w:b/>
          <w:bCs/>
          <w:szCs w:val="24"/>
        </w:rPr>
        <w:t xml:space="preserve">nexo 2 </w:t>
      </w:r>
      <w:r w:rsidRPr="00420CC8">
        <w:rPr>
          <w:szCs w:val="24"/>
        </w:rPr>
        <w:t xml:space="preserve">adjunto) deberá obrar en poder de la UIT </w:t>
      </w:r>
      <w:r w:rsidRPr="00420CC8">
        <w:rPr>
          <w:b/>
          <w:bCs/>
          <w:szCs w:val="24"/>
        </w:rPr>
        <w:t>a más tardar el 28 de mayo de 2012</w:t>
      </w:r>
      <w:r w:rsidRPr="00420CC8">
        <w:rPr>
          <w:szCs w:val="24"/>
        </w:rPr>
        <w:t>. (Rogamos tome nota que, en la AMNT</w:t>
      </w:r>
      <w:r w:rsidRPr="00420CC8">
        <w:rPr>
          <w:szCs w:val="24"/>
        </w:rPr>
        <w:noBreakHyphen/>
        <w:t>08, los Jefes de Delegación se comprometieron a proporcionar candidatos a Presidentes y Vicepresidentes con los recursos necesarios para dar cumplimiento a sus funciones durante todo el periodo de cuatro años, y por consiguiente se acordó que los Presidentes y Vicepresidentes no recibirían asistencia financiera de la UIT.)</w:t>
      </w:r>
    </w:p>
    <w:p w:rsidR="00D07E06" w:rsidRPr="00420CC8" w:rsidRDefault="00D07E06" w:rsidP="006D5792">
      <w:pPr>
        <w:tabs>
          <w:tab w:val="left" w:pos="1418"/>
          <w:tab w:val="left" w:pos="1702"/>
          <w:tab w:val="left" w:pos="2160"/>
        </w:tabs>
        <w:ind w:right="92"/>
      </w:pPr>
      <w:r w:rsidRPr="00420CC8">
        <w:t>8</w:t>
      </w:r>
      <w:r w:rsidRPr="00420CC8">
        <w:tab/>
        <w:t xml:space="preserve">Para que la TSB pueda tomar las disposiciones necesarias sobre la organización del taller, le agradecería que se inscribiese a la mayor brevedad posible a través del formulario en línea: </w:t>
      </w:r>
      <w:hyperlink r:id="rId13" w:history="1">
        <w:r w:rsidR="00813B52" w:rsidRPr="00813B52">
          <w:rPr>
            <w:rStyle w:val="Hyperlink"/>
          </w:rPr>
          <w:t>http://www.itu.int/en/ITU-T/Workshops-and-Seminars/ccsg/201206/pages/default.aspx</w:t>
        </w:r>
      </w:hyperlink>
      <w:r w:rsidRPr="00420CC8">
        <w:t xml:space="preserve">, y </w:t>
      </w:r>
      <w:r w:rsidRPr="00420CC8">
        <w:rPr>
          <w:b/>
        </w:rPr>
        <w:t xml:space="preserve">a más tardar el 8 de junio de 2012. </w:t>
      </w:r>
      <w:r w:rsidRPr="00420CC8">
        <w:t xml:space="preserve"> </w:t>
      </w:r>
      <w:r w:rsidRPr="00420CC8">
        <w:rPr>
          <w:b/>
          <w:bCs/>
        </w:rPr>
        <w:t xml:space="preserve">Le ruego que tome nota que la preinscripción de los participantes en los talleres se lleva a cabo exclusivamente </w:t>
      </w:r>
      <w:r w:rsidRPr="00420CC8">
        <w:rPr>
          <w:b/>
          <w:bCs/>
          <w:i/>
          <w:iCs/>
        </w:rPr>
        <w:t>en línea.</w:t>
      </w:r>
      <w:r w:rsidRPr="00420CC8">
        <w:rPr>
          <w:b/>
          <w:bCs/>
        </w:rPr>
        <w:t xml:space="preserve"> Este Taller estará habilitado para la participación a distancia.</w:t>
      </w:r>
    </w:p>
    <w:p w:rsidR="00D07E06" w:rsidRPr="00420CC8" w:rsidRDefault="00D07E06" w:rsidP="00F55D3E">
      <w:r w:rsidRPr="00420CC8">
        <w:t>9</w:t>
      </w:r>
      <w:r w:rsidRPr="00420CC8">
        <w:tab/>
        <w:t>Le recordamos que los ciudadanos procedentes de ciertos países necesitan visado para entrar y permanecer en Túnez. Ese visado debe solicitarse</w:t>
      </w:r>
      <w:r w:rsidRPr="00420CC8">
        <w:rPr>
          <w:b/>
          <w:bCs/>
        </w:rPr>
        <w:t xml:space="preserve"> </w:t>
      </w:r>
      <w:r w:rsidRPr="00420CC8">
        <w:t>en la Embajada o Consulado de Túnez en su país o, en su defecto, en la más próxima a su país de partida.</w:t>
      </w:r>
    </w:p>
    <w:p w:rsidR="00D07E06" w:rsidRPr="00420CC8" w:rsidRDefault="00D07E06" w:rsidP="00F55D3E">
      <w:pPr>
        <w:rPr>
          <w:bCs/>
        </w:rPr>
      </w:pPr>
      <w:r w:rsidRPr="00420CC8">
        <w:rPr>
          <w:bCs/>
        </w:rPr>
        <w:t>10</w:t>
      </w:r>
      <w:r w:rsidRPr="00420CC8">
        <w:rPr>
          <w:bCs/>
        </w:rPr>
        <w:tab/>
        <w:t>El Taller sobre Computación en nube irá seguido por la segunda reunión del Grupo Temático sobre Innovación, que se celebrará los días 20 y 21 de junio de 2012. Además, en la tarde del 20 de junio de 2012 se celebrará un taller de medio día sobre las Innovaciones de TIC en los países en desarrollo. Ambas reuniones tendrán lugar en Le Palace Hotel. Puede encontrar más información al respect</w:t>
      </w:r>
      <w:r w:rsidR="00420CC8">
        <w:rPr>
          <w:bCs/>
        </w:rPr>
        <w:t>o</w:t>
      </w:r>
      <w:r w:rsidRPr="00420CC8">
        <w:rPr>
          <w:bCs/>
        </w:rPr>
        <w:t xml:space="preserve"> en la página web del Grupo Temático sobre Innovación en la dirección: </w:t>
      </w:r>
      <w:r w:rsidRPr="00420CC8">
        <w:rPr>
          <w:bCs/>
        </w:rPr>
        <w:br/>
      </w:r>
      <w:hyperlink r:id="rId14" w:history="1">
        <w:r w:rsidRPr="00420CC8">
          <w:rPr>
            <w:rStyle w:val="Hyperlink"/>
            <w:bCs/>
          </w:rPr>
          <w:t>http://www.itu.int/en/ITU-T/focusgroups/innovation/Pages/default.aspx</w:t>
        </w:r>
      </w:hyperlink>
      <w:r w:rsidRPr="00420CC8">
        <w:rPr>
          <w:bCs/>
        </w:rPr>
        <w:t xml:space="preserve">. </w:t>
      </w:r>
    </w:p>
    <w:p w:rsidR="00D07E06" w:rsidRPr="00420CC8" w:rsidRDefault="00D07E06" w:rsidP="00A366B1">
      <w:pPr>
        <w:pStyle w:val="BodyText2"/>
        <w:spacing w:before="120"/>
      </w:pPr>
      <w:r w:rsidRPr="00420CC8">
        <w:t>Atentamente,</w:t>
      </w:r>
    </w:p>
    <w:p w:rsidR="00D07E06" w:rsidRPr="00420CC8" w:rsidRDefault="00D07E06" w:rsidP="00A366B1">
      <w:pPr>
        <w:pStyle w:val="BodyText3"/>
        <w:spacing w:before="1080"/>
        <w:rPr>
          <w:lang w:val="es-ES_tradnl"/>
        </w:rPr>
      </w:pPr>
      <w:r w:rsidRPr="00420CC8">
        <w:rPr>
          <w:lang w:val="es-ES_tradnl"/>
        </w:rPr>
        <w:t>Malcolm Johnson</w:t>
      </w:r>
      <w:r w:rsidRPr="00420CC8">
        <w:rPr>
          <w:lang w:val="es-ES_tradnl"/>
        </w:rPr>
        <w:br/>
        <w:t xml:space="preserve">Director de la Oficina </w:t>
      </w:r>
      <w:r w:rsidRPr="00420CC8">
        <w:rPr>
          <w:lang w:val="es-ES_tradnl"/>
        </w:rPr>
        <w:br/>
        <w:t>de Normalización de las Telecomunicaciones</w:t>
      </w:r>
    </w:p>
    <w:p w:rsidR="00D07E06" w:rsidRPr="006D5792" w:rsidRDefault="00D07E06" w:rsidP="00A366B1">
      <w:pPr>
        <w:spacing w:before="840"/>
        <w:ind w:right="91"/>
        <w:rPr>
          <w:lang w:val="en-US"/>
        </w:rPr>
      </w:pPr>
      <w:proofErr w:type="spellStart"/>
      <w:r w:rsidRPr="006D5792">
        <w:rPr>
          <w:b/>
          <w:lang w:val="en-US"/>
        </w:rPr>
        <w:t>Anexos</w:t>
      </w:r>
      <w:proofErr w:type="spellEnd"/>
      <w:r w:rsidRPr="006D5792">
        <w:rPr>
          <w:b/>
          <w:lang w:val="en-US"/>
        </w:rPr>
        <w:t>: 2</w:t>
      </w:r>
    </w:p>
    <w:p w:rsidR="00D07E06" w:rsidRPr="006D5792" w:rsidRDefault="00D07E06" w:rsidP="00F55D3E">
      <w:pPr>
        <w:rPr>
          <w:szCs w:val="24"/>
          <w:lang w:val="en-US"/>
        </w:rPr>
      </w:pPr>
    </w:p>
    <w:p w:rsidR="00D07E06" w:rsidRPr="006D5792" w:rsidRDefault="00D07E06" w:rsidP="00F55D3E">
      <w:pPr>
        <w:rPr>
          <w:szCs w:val="24"/>
          <w:lang w:val="en-US"/>
        </w:rPr>
      </w:pPr>
    </w:p>
    <w:p w:rsidR="00D07E06" w:rsidRPr="006D5792" w:rsidRDefault="00D07E06" w:rsidP="00F55D3E">
      <w:pPr>
        <w:pStyle w:val="LetterStart"/>
        <w:tabs>
          <w:tab w:val="clear" w:pos="1361"/>
          <w:tab w:val="clear" w:pos="1758"/>
          <w:tab w:val="clear" w:pos="2155"/>
          <w:tab w:val="clear" w:pos="2552"/>
          <w:tab w:val="center" w:pos="4962"/>
        </w:tabs>
        <w:spacing w:before="120" w:line="240" w:lineRule="atLeast"/>
        <w:ind w:left="0"/>
        <w:rPr>
          <w:lang w:val="en-US"/>
        </w:rPr>
      </w:pPr>
    </w:p>
    <w:p w:rsidR="00D07E06" w:rsidRPr="006D5792" w:rsidRDefault="00D07E06" w:rsidP="00F55D3E">
      <w:pPr>
        <w:pStyle w:val="LetterStart"/>
        <w:tabs>
          <w:tab w:val="clear" w:pos="1361"/>
          <w:tab w:val="clear" w:pos="1758"/>
          <w:tab w:val="clear" w:pos="2155"/>
          <w:tab w:val="clear" w:pos="2552"/>
          <w:tab w:val="center" w:pos="4962"/>
        </w:tabs>
        <w:spacing w:before="120" w:line="240" w:lineRule="atLeast"/>
        <w:ind w:left="0"/>
        <w:rPr>
          <w:lang w:val="en-US"/>
        </w:rPr>
      </w:pPr>
    </w:p>
    <w:p w:rsidR="00D07E06" w:rsidRPr="008F5B9B" w:rsidRDefault="00D07E06" w:rsidP="00F55D3E">
      <w:pPr>
        <w:pStyle w:val="LetterStart"/>
        <w:tabs>
          <w:tab w:val="clear" w:pos="1361"/>
          <w:tab w:val="clear" w:pos="1758"/>
          <w:tab w:val="clear" w:pos="2155"/>
          <w:tab w:val="clear" w:pos="2552"/>
          <w:tab w:val="center" w:pos="4962"/>
        </w:tabs>
        <w:spacing w:before="120" w:line="240" w:lineRule="atLeast"/>
        <w:ind w:left="0"/>
        <w:jc w:val="center"/>
        <w:rPr>
          <w:szCs w:val="24"/>
          <w:lang w:val="en-US"/>
        </w:rPr>
      </w:pPr>
      <w:r>
        <w:rPr>
          <w:lang w:val="en-US"/>
        </w:rPr>
        <w:br w:type="page"/>
      </w:r>
      <w:r w:rsidRPr="00F373BA">
        <w:rPr>
          <w:szCs w:val="24"/>
          <w:lang w:val="en-US"/>
        </w:rPr>
        <w:lastRenderedPageBreak/>
        <w:t xml:space="preserve">ANNEX </w:t>
      </w:r>
      <w:r>
        <w:rPr>
          <w:szCs w:val="24"/>
          <w:lang w:val="en-US"/>
        </w:rPr>
        <w:t xml:space="preserve">1 </w:t>
      </w:r>
      <w:r>
        <w:rPr>
          <w:szCs w:val="24"/>
          <w:lang w:val="en-US"/>
        </w:rPr>
        <w:br/>
      </w:r>
      <w:r w:rsidRPr="008F5B9B">
        <w:rPr>
          <w:szCs w:val="24"/>
          <w:lang w:val="en-US"/>
        </w:rPr>
        <w:t>(to TSB Circular 280)</w:t>
      </w:r>
    </w:p>
    <w:p w:rsidR="00D07E06" w:rsidRPr="008F5B9B" w:rsidRDefault="00D07E06" w:rsidP="00F55D3E">
      <w:pPr>
        <w:jc w:val="center"/>
        <w:rPr>
          <w:rStyle w:val="Strong"/>
          <w:rFonts w:asciiTheme="majorBidi" w:hAnsiTheme="majorBidi" w:cstheme="majorBidi"/>
          <w:color w:val="000000"/>
          <w:szCs w:val="22"/>
          <w:lang w:val="en-US"/>
        </w:rPr>
      </w:pPr>
      <w:r w:rsidRPr="008F5B9B">
        <w:rPr>
          <w:rStyle w:val="Strong"/>
          <w:rFonts w:asciiTheme="majorBidi" w:hAnsiTheme="majorBidi" w:cstheme="majorBidi"/>
          <w:color w:val="000000"/>
          <w:szCs w:val="22"/>
          <w:lang w:val="en-US"/>
        </w:rPr>
        <w:t>Workshop on Cloud Computing</w:t>
      </w:r>
    </w:p>
    <w:p w:rsidR="00D07E06" w:rsidRPr="008F5B9B" w:rsidRDefault="00D07E06" w:rsidP="00F55D3E">
      <w:pPr>
        <w:jc w:val="center"/>
        <w:rPr>
          <w:rStyle w:val="Strong"/>
          <w:rFonts w:asciiTheme="majorBidi" w:hAnsiTheme="majorBidi" w:cstheme="majorBidi"/>
          <w:color w:val="000000"/>
          <w:szCs w:val="22"/>
          <w:lang w:val="en-US"/>
        </w:rPr>
      </w:pPr>
      <w:r w:rsidRPr="008F5B9B">
        <w:rPr>
          <w:rStyle w:val="Strong"/>
          <w:rFonts w:asciiTheme="majorBidi" w:hAnsiTheme="majorBidi" w:cstheme="majorBidi"/>
          <w:color w:val="000000"/>
          <w:szCs w:val="22"/>
          <w:lang w:val="en-US"/>
        </w:rPr>
        <w:t>Tunis, Tunisia 18 and 19 June 2012</w:t>
      </w:r>
    </w:p>
    <w:p w:rsidR="00D07E06" w:rsidRPr="001366D3" w:rsidRDefault="00D07E06" w:rsidP="00F55D3E">
      <w:pPr>
        <w:jc w:val="center"/>
        <w:rPr>
          <w:rFonts w:asciiTheme="majorBidi" w:hAnsiTheme="majorBidi" w:cstheme="majorBidi"/>
          <w:b/>
          <w:bCs/>
          <w:szCs w:val="22"/>
          <w:lang w:val="fr-CH" w:eastAsia="ja-JP"/>
        </w:rPr>
      </w:pPr>
      <w:r w:rsidRPr="001366D3">
        <w:rPr>
          <w:rStyle w:val="Strong"/>
          <w:rFonts w:asciiTheme="majorBidi" w:hAnsiTheme="majorBidi" w:cstheme="majorBidi"/>
          <w:color w:val="000000"/>
          <w:szCs w:val="22"/>
          <w:lang w:val="fr-CH"/>
        </w:rPr>
        <w:t>Draft Programme</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2363"/>
        <w:gridCol w:w="7426"/>
      </w:tblGrid>
      <w:tr w:rsidR="00D07E06" w:rsidRPr="001228B6" w:rsidTr="00F55D3E">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6D9F1" w:themeFill="text2" w:themeFillTint="33"/>
          </w:tcPr>
          <w:p w:rsidR="00D07E06" w:rsidRPr="007F2435" w:rsidRDefault="00D07E06" w:rsidP="00F55D3E">
            <w:pPr>
              <w:spacing w:line="240" w:lineRule="atLeast"/>
              <w:jc w:val="right"/>
              <w:rPr>
                <w:rFonts w:asciiTheme="majorBidi" w:hAnsiTheme="majorBidi" w:cstheme="majorBidi"/>
                <w:b/>
                <w:bCs/>
                <w:szCs w:val="24"/>
              </w:rPr>
            </w:pPr>
            <w:r w:rsidRPr="007F2435">
              <w:rPr>
                <w:rFonts w:asciiTheme="majorBidi" w:hAnsiTheme="majorBidi" w:cstheme="majorBidi"/>
                <w:b/>
                <w:bCs/>
                <w:szCs w:val="24"/>
              </w:rPr>
              <w:t>Monday, 18 June 2012</w:t>
            </w:r>
          </w:p>
        </w:tc>
      </w:tr>
      <w:tr w:rsidR="00D07E06" w:rsidRPr="001228B6" w:rsidTr="00C42FE1">
        <w:trPr>
          <w:trHeight w:val="132"/>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spacing w:line="240" w:lineRule="atLeast"/>
              <w:jc w:val="center"/>
              <w:rPr>
                <w:rFonts w:asciiTheme="majorBidi" w:hAnsiTheme="majorBidi" w:cstheme="majorBidi"/>
                <w:b/>
                <w:bCs/>
                <w:szCs w:val="24"/>
                <w:lang w:eastAsia="ja-JP"/>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rPr>
                <w:rFonts w:asciiTheme="majorBidi" w:hAnsiTheme="majorBidi" w:cstheme="majorBidi"/>
                <w:b/>
                <w:bCs/>
                <w:color w:val="000000"/>
                <w:szCs w:val="24"/>
              </w:rPr>
            </w:pPr>
          </w:p>
        </w:tc>
      </w:tr>
      <w:tr w:rsidR="00D07E06" w:rsidRPr="008E0DFF"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spacing w:line="240" w:lineRule="atLeast"/>
              <w:jc w:val="center"/>
              <w:rPr>
                <w:rFonts w:asciiTheme="majorBidi" w:hAnsiTheme="majorBidi" w:cstheme="majorBidi"/>
                <w:szCs w:val="24"/>
              </w:rPr>
            </w:pPr>
            <w:r w:rsidRPr="001366D3">
              <w:rPr>
                <w:rFonts w:asciiTheme="majorBidi" w:hAnsiTheme="majorBidi" w:cstheme="majorBidi"/>
                <w:b/>
                <w:bCs/>
                <w:szCs w:val="24"/>
                <w:lang w:eastAsia="ja-JP"/>
              </w:rPr>
              <w:t>09:00-09:30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ind w:left="162"/>
              <w:rPr>
                <w:rFonts w:asciiTheme="majorBidi" w:hAnsiTheme="majorBidi" w:cstheme="majorBidi"/>
                <w:b/>
                <w:bCs/>
                <w:color w:val="000000"/>
                <w:szCs w:val="24"/>
                <w:lang w:val="fr-CH"/>
              </w:rPr>
            </w:pPr>
            <w:r w:rsidRPr="001366D3">
              <w:rPr>
                <w:rFonts w:asciiTheme="majorBidi" w:hAnsiTheme="majorBidi" w:cstheme="majorBidi"/>
                <w:b/>
                <w:bCs/>
                <w:color w:val="000000"/>
                <w:szCs w:val="24"/>
                <w:lang w:val="fr-CH"/>
              </w:rPr>
              <w:t>Opening and Introductory remarks</w:t>
            </w:r>
          </w:p>
          <w:p w:rsidR="00D07E06" w:rsidRPr="001366D3" w:rsidRDefault="00D07E06" w:rsidP="00D07E06">
            <w:pPr>
              <w:pStyle w:val="ListParagraph"/>
              <w:numPr>
                <w:ilvl w:val="0"/>
                <w:numId w:val="5"/>
              </w:numPr>
              <w:spacing w:after="0" w:line="240" w:lineRule="auto"/>
              <w:rPr>
                <w:rFonts w:asciiTheme="majorBidi" w:eastAsia="Times New Roman" w:hAnsiTheme="majorBidi" w:cstheme="majorBidi"/>
                <w:color w:val="000000"/>
                <w:sz w:val="24"/>
                <w:szCs w:val="24"/>
              </w:rPr>
            </w:pPr>
            <w:r w:rsidRPr="001366D3">
              <w:rPr>
                <w:rFonts w:asciiTheme="majorBidi" w:eastAsia="Times New Roman" w:hAnsiTheme="majorBidi" w:cstheme="majorBidi"/>
                <w:b/>
                <w:bCs/>
                <w:color w:val="000000"/>
                <w:sz w:val="24"/>
                <w:szCs w:val="24"/>
              </w:rPr>
              <w:t xml:space="preserve">Mr Ali Ghodhbani, </w:t>
            </w:r>
            <w:r w:rsidRPr="001366D3">
              <w:rPr>
                <w:rFonts w:asciiTheme="majorBidi" w:eastAsia="Times New Roman" w:hAnsiTheme="majorBidi" w:cstheme="majorBidi"/>
                <w:color w:val="000000"/>
                <w:sz w:val="24"/>
                <w:szCs w:val="24"/>
              </w:rPr>
              <w:t>CEO, Tunisie Telecom</w:t>
            </w:r>
          </w:p>
          <w:p w:rsidR="00D07E06" w:rsidRPr="001366D3" w:rsidRDefault="00D07E06" w:rsidP="00D07E06">
            <w:pPr>
              <w:pStyle w:val="ListParagraph"/>
              <w:numPr>
                <w:ilvl w:val="0"/>
                <w:numId w:val="5"/>
              </w:numPr>
              <w:spacing w:after="0" w:line="240" w:lineRule="auto"/>
              <w:rPr>
                <w:rFonts w:asciiTheme="majorBidi" w:eastAsia="Times New Roman" w:hAnsiTheme="majorBidi" w:cstheme="majorBidi"/>
                <w:color w:val="000000"/>
                <w:sz w:val="24"/>
                <w:szCs w:val="24"/>
              </w:rPr>
            </w:pPr>
            <w:r w:rsidRPr="001366D3">
              <w:rPr>
                <w:rFonts w:asciiTheme="majorBidi" w:eastAsia="Times New Roman" w:hAnsiTheme="majorBidi" w:cstheme="majorBidi"/>
                <w:b/>
                <w:bCs/>
                <w:color w:val="000000"/>
                <w:sz w:val="24"/>
                <w:szCs w:val="24"/>
              </w:rPr>
              <w:t xml:space="preserve">Mr Malcolm Johnson, </w:t>
            </w:r>
            <w:r w:rsidRPr="001366D3">
              <w:rPr>
                <w:rFonts w:asciiTheme="majorBidi" w:eastAsia="Times New Roman" w:hAnsiTheme="majorBidi" w:cstheme="majorBidi"/>
                <w:color w:val="000000"/>
                <w:sz w:val="24"/>
                <w:szCs w:val="24"/>
              </w:rPr>
              <w:t>Director of the Telecommunication Standardization Bureau</w:t>
            </w:r>
          </w:p>
          <w:p w:rsidR="00D07E06" w:rsidRPr="001366D3" w:rsidRDefault="00D07E06" w:rsidP="00D07E06">
            <w:pPr>
              <w:pStyle w:val="ListParagraph"/>
              <w:numPr>
                <w:ilvl w:val="0"/>
                <w:numId w:val="5"/>
              </w:numPr>
              <w:spacing w:after="0" w:line="240" w:lineRule="auto"/>
              <w:rPr>
                <w:rFonts w:asciiTheme="majorBidi" w:hAnsiTheme="majorBidi" w:cstheme="majorBidi"/>
                <w:sz w:val="24"/>
                <w:szCs w:val="24"/>
              </w:rPr>
            </w:pPr>
            <w:r w:rsidRPr="001366D3">
              <w:rPr>
                <w:rFonts w:asciiTheme="majorBidi" w:eastAsia="Times New Roman" w:hAnsiTheme="majorBidi" w:cstheme="majorBidi"/>
                <w:b/>
                <w:bCs/>
                <w:color w:val="000000"/>
                <w:sz w:val="24"/>
                <w:szCs w:val="24"/>
              </w:rPr>
              <w:t xml:space="preserve">H.E. Mongi Marzouk, </w:t>
            </w:r>
            <w:r w:rsidRPr="001366D3">
              <w:rPr>
                <w:rFonts w:asciiTheme="majorBidi" w:eastAsia="Times New Roman" w:hAnsiTheme="majorBidi" w:cstheme="majorBidi"/>
                <w:color w:val="000000"/>
                <w:sz w:val="24"/>
                <w:szCs w:val="24"/>
              </w:rPr>
              <w:t>Minister of I</w:t>
            </w:r>
            <w:r>
              <w:rPr>
                <w:rFonts w:asciiTheme="majorBidi" w:eastAsia="Times New Roman" w:hAnsiTheme="majorBidi" w:cstheme="majorBidi"/>
                <w:color w:val="000000"/>
                <w:sz w:val="24"/>
                <w:szCs w:val="24"/>
              </w:rPr>
              <w:t xml:space="preserve">nformation and </w:t>
            </w:r>
            <w:r w:rsidRPr="001366D3">
              <w:rPr>
                <w:rFonts w:asciiTheme="majorBidi" w:eastAsia="Times New Roman" w:hAnsiTheme="majorBidi" w:cstheme="majorBidi"/>
                <w:color w:val="000000"/>
                <w:sz w:val="24"/>
                <w:szCs w:val="24"/>
              </w:rPr>
              <w:t>C</w:t>
            </w:r>
            <w:r>
              <w:rPr>
                <w:rFonts w:asciiTheme="majorBidi" w:eastAsia="Times New Roman" w:hAnsiTheme="majorBidi" w:cstheme="majorBidi"/>
                <w:color w:val="000000"/>
                <w:sz w:val="24"/>
                <w:szCs w:val="24"/>
              </w:rPr>
              <w:t xml:space="preserve">ommunication </w:t>
            </w:r>
            <w:r w:rsidRPr="001366D3">
              <w:rPr>
                <w:rFonts w:asciiTheme="majorBidi" w:eastAsia="Times New Roman" w:hAnsiTheme="majorBidi" w:cstheme="majorBidi"/>
                <w:color w:val="000000"/>
                <w:sz w:val="24"/>
                <w:szCs w:val="24"/>
              </w:rPr>
              <w:t>T</w:t>
            </w:r>
            <w:r>
              <w:rPr>
                <w:rFonts w:asciiTheme="majorBidi" w:eastAsia="Times New Roman" w:hAnsiTheme="majorBidi" w:cstheme="majorBidi"/>
                <w:color w:val="000000"/>
                <w:sz w:val="24"/>
                <w:szCs w:val="24"/>
              </w:rPr>
              <w:t>echnologies</w:t>
            </w:r>
            <w:r w:rsidRPr="001366D3">
              <w:rPr>
                <w:rFonts w:asciiTheme="majorBidi" w:eastAsia="Times New Roman" w:hAnsiTheme="majorBidi" w:cstheme="majorBidi"/>
                <w:color w:val="000000"/>
                <w:sz w:val="24"/>
                <w:szCs w:val="24"/>
              </w:rPr>
              <w:t> </w:t>
            </w:r>
          </w:p>
        </w:tc>
      </w:tr>
      <w:tr w:rsidR="00D07E06" w:rsidRPr="00813B52"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spacing w:line="240" w:lineRule="atLeast"/>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8F5B9B" w:rsidRDefault="00D07E06" w:rsidP="00C42FE1">
            <w:pPr>
              <w:spacing w:before="80"/>
              <w:ind w:left="164"/>
              <w:rPr>
                <w:rFonts w:asciiTheme="majorBidi" w:hAnsiTheme="majorBidi" w:cstheme="majorBidi"/>
                <w:b/>
                <w:bCs/>
                <w:color w:val="000000"/>
                <w:szCs w:val="24"/>
                <w:lang w:val="en-US"/>
              </w:rPr>
            </w:pPr>
            <w:r w:rsidRPr="008F5B9B">
              <w:rPr>
                <w:rFonts w:asciiTheme="majorBidi" w:hAnsiTheme="majorBidi" w:cstheme="majorBidi"/>
                <w:b/>
                <w:bCs/>
                <w:color w:val="000000"/>
                <w:szCs w:val="24"/>
                <w:lang w:val="en-US"/>
              </w:rPr>
              <w:t>Part I: Technical aspects of cloud computing</w:t>
            </w:r>
          </w:p>
        </w:tc>
      </w:tr>
      <w:tr w:rsidR="00D07E06" w:rsidRPr="008E0DFF"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t>09:30-11:00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8F5B9B" w:rsidRDefault="00D07E06" w:rsidP="00F55D3E">
            <w:pPr>
              <w:ind w:left="162"/>
              <w:rPr>
                <w:rFonts w:asciiTheme="majorBidi" w:hAnsiTheme="majorBidi" w:cstheme="majorBidi"/>
                <w:b/>
                <w:bCs/>
                <w:color w:val="000000"/>
                <w:szCs w:val="24"/>
                <w:lang w:val="en-US"/>
              </w:rPr>
            </w:pPr>
            <w:r w:rsidRPr="008F5B9B">
              <w:rPr>
                <w:rFonts w:asciiTheme="majorBidi" w:hAnsiTheme="majorBidi" w:cstheme="majorBidi"/>
                <w:b/>
                <w:bCs/>
                <w:color w:val="000000"/>
                <w:szCs w:val="24"/>
                <w:lang w:val="en-US"/>
              </w:rPr>
              <w:t>Session 1 : Introduction to cloud computing</w:t>
            </w:r>
          </w:p>
          <w:p w:rsidR="00D07E06" w:rsidRPr="008F5B9B" w:rsidRDefault="00D07E06" w:rsidP="00F55D3E">
            <w:pPr>
              <w:ind w:left="162"/>
              <w:rPr>
                <w:rFonts w:asciiTheme="majorBidi" w:hAnsiTheme="majorBidi" w:cstheme="majorBidi"/>
                <w:color w:val="000000"/>
                <w:szCs w:val="24"/>
                <w:lang w:val="en-US"/>
              </w:rPr>
            </w:pPr>
            <w:r w:rsidRPr="008F5B9B">
              <w:rPr>
                <w:rFonts w:asciiTheme="majorBidi" w:hAnsiTheme="majorBidi" w:cstheme="majorBidi"/>
                <w:color w:val="000000"/>
                <w:szCs w:val="24"/>
                <w:lang w:val="en-US"/>
              </w:rPr>
              <w:t>The objective of this introductory session is to outline the general characteristics of cloud technology, its benefits, technical barriers and what it means for development.</w:t>
            </w:r>
          </w:p>
          <w:p w:rsidR="00D07E06" w:rsidRPr="008F5B9B" w:rsidRDefault="00D07E06" w:rsidP="00C42FE1">
            <w:pPr>
              <w:spacing w:before="80"/>
              <w:ind w:left="164"/>
              <w:rPr>
                <w:rFonts w:asciiTheme="majorBidi" w:hAnsiTheme="majorBidi" w:cstheme="majorBidi"/>
                <w:b/>
                <w:bCs/>
                <w:color w:val="000000"/>
                <w:szCs w:val="24"/>
                <w:lang w:val="en-US"/>
              </w:rPr>
            </w:pPr>
          </w:p>
          <w:p w:rsidR="00D07E06" w:rsidRPr="001366D3" w:rsidRDefault="00D07E06" w:rsidP="00D07E06">
            <w:pPr>
              <w:pStyle w:val="ListParagraph"/>
              <w:numPr>
                <w:ilvl w:val="0"/>
                <w:numId w:val="6"/>
              </w:numPr>
              <w:spacing w:after="0" w:line="240" w:lineRule="auto"/>
              <w:ind w:hanging="571"/>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Work of the International Telecommunication Union</w:t>
            </w:r>
          </w:p>
          <w:p w:rsidR="00D07E06" w:rsidRPr="001366D3" w:rsidRDefault="00D07E06" w:rsidP="00D07E06">
            <w:pPr>
              <w:pStyle w:val="ListParagraph"/>
              <w:numPr>
                <w:ilvl w:val="0"/>
                <w:numId w:val="6"/>
              </w:numPr>
              <w:spacing w:after="0" w:line="240" w:lineRule="auto"/>
              <w:ind w:hanging="571"/>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Status of the development of cloud computing</w:t>
            </w:r>
          </w:p>
          <w:p w:rsidR="00D07E06" w:rsidRPr="001366D3" w:rsidRDefault="00D07E06" w:rsidP="00D07E06">
            <w:pPr>
              <w:pStyle w:val="ListParagraph"/>
              <w:numPr>
                <w:ilvl w:val="0"/>
                <w:numId w:val="6"/>
              </w:numPr>
              <w:spacing w:after="0" w:line="240" w:lineRule="auto"/>
              <w:ind w:hanging="571"/>
              <w:rPr>
                <w:rFonts w:asciiTheme="majorBidi" w:eastAsia="Times New Roman" w:hAnsiTheme="majorBidi" w:cstheme="majorBidi"/>
                <w:color w:val="000000"/>
                <w:sz w:val="24"/>
                <w:szCs w:val="24"/>
                <w:lang w:val="fr-CH"/>
              </w:rPr>
            </w:pPr>
            <w:r w:rsidRPr="001366D3">
              <w:rPr>
                <w:rFonts w:asciiTheme="majorBidi" w:eastAsia="Times New Roman" w:hAnsiTheme="majorBidi" w:cstheme="majorBidi"/>
                <w:color w:val="000000"/>
                <w:sz w:val="24"/>
                <w:szCs w:val="24"/>
                <w:lang w:val="fr-CH"/>
              </w:rPr>
              <w:t>Issues and prospects</w:t>
            </w:r>
          </w:p>
          <w:p w:rsidR="00D07E06" w:rsidRPr="001366D3" w:rsidRDefault="00D07E06" w:rsidP="00D07E06">
            <w:pPr>
              <w:pStyle w:val="ListParagraph"/>
              <w:numPr>
                <w:ilvl w:val="0"/>
                <w:numId w:val="6"/>
              </w:numPr>
              <w:tabs>
                <w:tab w:val="left" w:pos="2880"/>
              </w:tabs>
              <w:spacing w:after="0" w:line="240" w:lineRule="auto"/>
              <w:ind w:hanging="571"/>
              <w:rPr>
                <w:rFonts w:asciiTheme="majorBidi" w:hAnsiTheme="majorBidi" w:cstheme="majorBidi"/>
                <w:sz w:val="24"/>
                <w:szCs w:val="24"/>
                <w:lang w:val="fr-CH"/>
              </w:rPr>
            </w:pPr>
            <w:r w:rsidRPr="001366D3">
              <w:rPr>
                <w:rFonts w:asciiTheme="majorBidi" w:eastAsia="Times New Roman" w:hAnsiTheme="majorBidi" w:cstheme="majorBidi"/>
                <w:color w:val="000000"/>
                <w:sz w:val="24"/>
                <w:szCs w:val="24"/>
                <w:lang w:val="fr-CH"/>
              </w:rPr>
              <w:t>Industry viewpoint</w:t>
            </w:r>
          </w:p>
        </w:tc>
      </w:tr>
      <w:tr w:rsidR="00D07E06" w:rsidRPr="001228B6"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C42FE1">
            <w:pPr>
              <w:spacing w:before="80" w:line="240" w:lineRule="atLeast"/>
              <w:jc w:val="center"/>
              <w:rPr>
                <w:rFonts w:asciiTheme="majorBidi" w:hAnsiTheme="majorBidi" w:cstheme="majorBidi"/>
                <w:szCs w:val="24"/>
              </w:rPr>
            </w:pPr>
            <w:r w:rsidRPr="001366D3">
              <w:rPr>
                <w:rFonts w:asciiTheme="majorBidi" w:hAnsiTheme="majorBidi" w:cstheme="majorBidi"/>
                <w:b/>
                <w:bCs/>
                <w:szCs w:val="24"/>
                <w:lang w:eastAsia="ja-JP"/>
              </w:rPr>
              <w:t>11:00-11:30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C42FE1">
            <w:pPr>
              <w:spacing w:before="80"/>
              <w:ind w:left="164"/>
              <w:jc w:val="center"/>
              <w:rPr>
                <w:rFonts w:asciiTheme="majorBidi" w:hAnsiTheme="majorBidi" w:cstheme="majorBidi"/>
                <w:b/>
                <w:bCs/>
                <w:szCs w:val="24"/>
              </w:rPr>
            </w:pPr>
            <w:r w:rsidRPr="001366D3">
              <w:rPr>
                <w:rFonts w:asciiTheme="majorBidi" w:hAnsiTheme="majorBidi" w:cstheme="majorBidi"/>
                <w:b/>
                <w:bCs/>
                <w:szCs w:val="24"/>
              </w:rPr>
              <w:t>Break</w:t>
            </w:r>
          </w:p>
        </w:tc>
      </w:tr>
      <w:tr w:rsidR="00D07E06" w:rsidRPr="00813B52"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t>11:30-13:30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ind w:left="162"/>
              <w:rPr>
                <w:rFonts w:asciiTheme="majorBidi" w:hAnsiTheme="majorBidi" w:cstheme="majorBidi"/>
                <w:b/>
                <w:bCs/>
                <w:color w:val="000000"/>
                <w:szCs w:val="24"/>
                <w:lang w:val="fr-CH"/>
              </w:rPr>
            </w:pPr>
            <w:r w:rsidRPr="001366D3">
              <w:rPr>
                <w:rFonts w:asciiTheme="majorBidi" w:hAnsiTheme="majorBidi" w:cstheme="majorBidi"/>
                <w:b/>
                <w:bCs/>
                <w:color w:val="000000"/>
                <w:szCs w:val="24"/>
                <w:lang w:val="fr-CH"/>
              </w:rPr>
              <w:t>Session 2 : Cloud computing services</w:t>
            </w:r>
          </w:p>
          <w:p w:rsidR="00D07E06" w:rsidRPr="008F5B9B" w:rsidRDefault="00D07E06" w:rsidP="00F55D3E">
            <w:pPr>
              <w:ind w:left="162"/>
              <w:rPr>
                <w:rFonts w:asciiTheme="majorBidi" w:hAnsiTheme="majorBidi" w:cstheme="majorBidi"/>
                <w:color w:val="000000"/>
                <w:szCs w:val="24"/>
                <w:lang w:val="en-US"/>
              </w:rPr>
            </w:pPr>
            <w:r w:rsidRPr="008F5B9B">
              <w:rPr>
                <w:rFonts w:asciiTheme="majorBidi" w:hAnsiTheme="majorBidi" w:cstheme="majorBidi"/>
                <w:color w:val="000000"/>
                <w:szCs w:val="24"/>
                <w:lang w:val="en-US"/>
              </w:rPr>
              <w:t>This session will look at the nature and specific features of XaaS services delivered in the cloud.</w:t>
            </w:r>
          </w:p>
          <w:p w:rsidR="00D07E06" w:rsidRPr="008F5B9B" w:rsidRDefault="00D07E06" w:rsidP="00C42FE1">
            <w:pPr>
              <w:spacing w:before="80"/>
              <w:ind w:left="164"/>
              <w:rPr>
                <w:rFonts w:asciiTheme="majorBidi" w:hAnsiTheme="majorBidi" w:cstheme="majorBidi"/>
                <w:color w:val="000000"/>
                <w:szCs w:val="24"/>
                <w:lang w:val="en-US"/>
              </w:rPr>
            </w:pPr>
          </w:p>
          <w:p w:rsidR="00D07E06" w:rsidRPr="001366D3" w:rsidRDefault="00D07E06" w:rsidP="00D07E06">
            <w:pPr>
              <w:pStyle w:val="ListParagraph"/>
              <w:numPr>
                <w:ilvl w:val="0"/>
                <w:numId w:val="7"/>
              </w:numPr>
              <w:spacing w:after="0" w:line="240" w:lineRule="auto"/>
              <w:ind w:left="878" w:hanging="518"/>
              <w:rPr>
                <w:rFonts w:asciiTheme="majorBidi" w:eastAsia="Times New Roman" w:hAnsiTheme="majorBidi" w:cstheme="majorBidi"/>
                <w:color w:val="000000"/>
                <w:sz w:val="24"/>
                <w:szCs w:val="24"/>
                <w:lang w:val="fr-CH"/>
              </w:rPr>
            </w:pPr>
            <w:r w:rsidRPr="001366D3">
              <w:rPr>
                <w:rFonts w:asciiTheme="majorBidi" w:eastAsia="Times New Roman" w:hAnsiTheme="majorBidi" w:cstheme="majorBidi"/>
                <w:color w:val="000000"/>
                <w:sz w:val="24"/>
                <w:szCs w:val="24"/>
                <w:lang w:val="fr-CH"/>
              </w:rPr>
              <w:t>Presentations on available services</w:t>
            </w:r>
          </w:p>
          <w:p w:rsidR="00D07E06" w:rsidRPr="001366D3" w:rsidRDefault="00D07E06" w:rsidP="00D07E06">
            <w:pPr>
              <w:pStyle w:val="ListParagraph"/>
              <w:numPr>
                <w:ilvl w:val="0"/>
                <w:numId w:val="7"/>
              </w:numPr>
              <w:spacing w:after="0" w:line="240" w:lineRule="auto"/>
              <w:ind w:left="878" w:hanging="518"/>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Role of service providers and app developers</w:t>
            </w:r>
          </w:p>
          <w:p w:rsidR="00D07E06" w:rsidRPr="001366D3" w:rsidRDefault="00D07E06" w:rsidP="00D07E06">
            <w:pPr>
              <w:pStyle w:val="ListParagraph"/>
              <w:numPr>
                <w:ilvl w:val="0"/>
                <w:numId w:val="7"/>
              </w:numPr>
              <w:spacing w:after="0" w:line="240" w:lineRule="auto"/>
              <w:ind w:left="878" w:hanging="518"/>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Testimonies from companies that have opted for a private cloud</w:t>
            </w:r>
          </w:p>
          <w:p w:rsidR="00D07E06" w:rsidRPr="001366D3" w:rsidRDefault="00D07E06" w:rsidP="00D07E06">
            <w:pPr>
              <w:pStyle w:val="ListParagraph"/>
              <w:numPr>
                <w:ilvl w:val="0"/>
                <w:numId w:val="7"/>
              </w:numPr>
              <w:tabs>
                <w:tab w:val="left" w:pos="794"/>
                <w:tab w:val="left" w:pos="1191"/>
                <w:tab w:val="left" w:pos="1588"/>
                <w:tab w:val="left" w:pos="1985"/>
              </w:tabs>
              <w:spacing w:after="0" w:line="240" w:lineRule="auto"/>
              <w:ind w:left="878" w:hanging="518"/>
              <w:rPr>
                <w:rFonts w:asciiTheme="majorBidi" w:hAnsiTheme="majorBidi" w:cstheme="majorBidi"/>
                <w:sz w:val="24"/>
                <w:szCs w:val="24"/>
              </w:rPr>
            </w:pPr>
            <w:r w:rsidRPr="001366D3">
              <w:rPr>
                <w:rFonts w:asciiTheme="majorBidi" w:eastAsia="Times New Roman" w:hAnsiTheme="majorBidi" w:cstheme="majorBidi"/>
                <w:color w:val="000000"/>
                <w:sz w:val="24"/>
                <w:szCs w:val="24"/>
              </w:rPr>
              <w:t xml:space="preserve"> Testimonies from companies that host their services in the public cloud</w:t>
            </w:r>
          </w:p>
        </w:tc>
      </w:tr>
      <w:tr w:rsidR="00D07E06" w:rsidRPr="001228B6"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C42FE1">
            <w:pPr>
              <w:spacing w:before="80" w:line="240" w:lineRule="atLeast"/>
              <w:jc w:val="center"/>
              <w:rPr>
                <w:rFonts w:asciiTheme="majorBidi" w:hAnsiTheme="majorBidi" w:cstheme="majorBidi"/>
                <w:b/>
                <w:bCs/>
                <w:szCs w:val="24"/>
              </w:rPr>
            </w:pPr>
            <w:r w:rsidRPr="001366D3">
              <w:rPr>
                <w:rFonts w:asciiTheme="majorBidi" w:hAnsiTheme="majorBidi" w:cstheme="majorBidi"/>
                <w:b/>
                <w:bCs/>
                <w:szCs w:val="24"/>
              </w:rPr>
              <w:t>13:30-14:30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D07E06" w:rsidRPr="001366D3" w:rsidRDefault="00D07E06" w:rsidP="00C42FE1">
            <w:pPr>
              <w:spacing w:before="80"/>
              <w:ind w:left="164"/>
              <w:jc w:val="center"/>
              <w:rPr>
                <w:rFonts w:asciiTheme="majorBidi" w:hAnsiTheme="majorBidi" w:cstheme="majorBidi"/>
                <w:b/>
                <w:bCs/>
                <w:color w:val="000000"/>
                <w:szCs w:val="24"/>
              </w:rPr>
            </w:pPr>
            <w:r w:rsidRPr="001366D3">
              <w:rPr>
                <w:rFonts w:asciiTheme="majorBidi" w:hAnsiTheme="majorBidi" w:cstheme="majorBidi"/>
                <w:b/>
                <w:bCs/>
                <w:color w:val="000000"/>
                <w:szCs w:val="24"/>
              </w:rPr>
              <w:t>Lunch</w:t>
            </w:r>
          </w:p>
        </w:tc>
      </w:tr>
      <w:tr w:rsidR="00D07E06" w:rsidRPr="00813B52"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spacing w:line="240" w:lineRule="atLeast"/>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8F5B9B" w:rsidRDefault="00D07E06" w:rsidP="00C42FE1">
            <w:pPr>
              <w:spacing w:before="80"/>
              <w:ind w:left="164"/>
              <w:rPr>
                <w:rFonts w:asciiTheme="majorBidi" w:hAnsiTheme="majorBidi" w:cstheme="majorBidi"/>
                <w:b/>
                <w:bCs/>
                <w:color w:val="000000"/>
                <w:szCs w:val="24"/>
                <w:lang w:val="en-US"/>
              </w:rPr>
            </w:pPr>
            <w:r w:rsidRPr="008F5B9B">
              <w:rPr>
                <w:rFonts w:asciiTheme="majorBidi" w:hAnsiTheme="majorBidi" w:cstheme="majorBidi"/>
                <w:b/>
                <w:bCs/>
                <w:color w:val="000000"/>
                <w:szCs w:val="24"/>
                <w:lang w:val="en-US"/>
              </w:rPr>
              <w:t>Part II: Technical aspects of cloud computing  (continued)</w:t>
            </w:r>
          </w:p>
        </w:tc>
      </w:tr>
      <w:tr w:rsidR="00D07E06" w:rsidRPr="00813B52"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C42FE1">
            <w:pPr>
              <w:spacing w:before="40" w:line="240" w:lineRule="atLeast"/>
              <w:jc w:val="center"/>
              <w:rPr>
                <w:rFonts w:asciiTheme="majorBidi" w:hAnsiTheme="majorBidi" w:cstheme="majorBidi"/>
                <w:b/>
                <w:bCs/>
                <w:szCs w:val="24"/>
              </w:rPr>
            </w:pPr>
            <w:r w:rsidRPr="001366D3">
              <w:rPr>
                <w:rFonts w:asciiTheme="majorBidi" w:hAnsiTheme="majorBidi" w:cstheme="majorBidi"/>
                <w:b/>
                <w:bCs/>
                <w:szCs w:val="24"/>
              </w:rPr>
              <w:t>14:30-16:00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8F5B9B" w:rsidRDefault="00D07E06" w:rsidP="00C42FE1">
            <w:pPr>
              <w:spacing w:before="40"/>
              <w:ind w:left="164"/>
              <w:rPr>
                <w:rFonts w:asciiTheme="majorBidi" w:hAnsiTheme="majorBidi" w:cstheme="majorBidi"/>
                <w:b/>
                <w:bCs/>
                <w:color w:val="000000"/>
                <w:szCs w:val="24"/>
                <w:lang w:val="en-US"/>
              </w:rPr>
            </w:pPr>
            <w:r w:rsidRPr="008F5B9B">
              <w:rPr>
                <w:rFonts w:asciiTheme="majorBidi" w:hAnsiTheme="majorBidi" w:cstheme="majorBidi"/>
                <w:b/>
                <w:bCs/>
                <w:color w:val="000000"/>
                <w:szCs w:val="24"/>
                <w:lang w:val="en-US"/>
              </w:rPr>
              <w:t>Session 3 : Infrastructure and networks for the cloud</w:t>
            </w:r>
          </w:p>
          <w:p w:rsidR="00D07E06" w:rsidRPr="001366D3" w:rsidRDefault="00D07E06" w:rsidP="00D07E06">
            <w:pPr>
              <w:pStyle w:val="ListParagraph"/>
              <w:numPr>
                <w:ilvl w:val="0"/>
                <w:numId w:val="8"/>
              </w:numPr>
              <w:spacing w:after="0" w:line="240" w:lineRule="auto"/>
              <w:ind w:hanging="571"/>
              <w:rPr>
                <w:rFonts w:asciiTheme="majorBidi" w:eastAsia="Times New Roman" w:hAnsiTheme="majorBidi" w:cstheme="majorBidi"/>
                <w:color w:val="000000"/>
                <w:sz w:val="24"/>
                <w:szCs w:val="24"/>
                <w:lang w:val="fr-CH"/>
              </w:rPr>
            </w:pPr>
            <w:r w:rsidRPr="001366D3">
              <w:rPr>
                <w:rFonts w:asciiTheme="majorBidi" w:eastAsia="Times New Roman" w:hAnsiTheme="majorBidi" w:cstheme="majorBidi"/>
                <w:color w:val="000000"/>
                <w:sz w:val="24"/>
                <w:szCs w:val="24"/>
                <w:lang w:val="fr-CH"/>
              </w:rPr>
              <w:t xml:space="preserve">Implementation strategies and techniques </w:t>
            </w:r>
          </w:p>
          <w:p w:rsidR="00D07E06" w:rsidRPr="001366D3" w:rsidRDefault="00D07E06" w:rsidP="00D07E06">
            <w:pPr>
              <w:pStyle w:val="ListParagraph"/>
              <w:numPr>
                <w:ilvl w:val="0"/>
                <w:numId w:val="8"/>
              </w:numPr>
              <w:spacing w:after="0" w:line="240" w:lineRule="auto"/>
              <w:ind w:hanging="571"/>
              <w:rPr>
                <w:rFonts w:asciiTheme="majorBidi" w:eastAsia="Times New Roman" w:hAnsiTheme="majorBidi" w:cstheme="majorBidi"/>
                <w:color w:val="000000"/>
                <w:sz w:val="24"/>
                <w:szCs w:val="24"/>
                <w:lang w:val="fr-CH"/>
              </w:rPr>
            </w:pPr>
            <w:r w:rsidRPr="001366D3">
              <w:rPr>
                <w:rFonts w:asciiTheme="majorBidi" w:eastAsia="Times New Roman" w:hAnsiTheme="majorBidi" w:cstheme="majorBidi"/>
                <w:color w:val="000000"/>
                <w:sz w:val="24"/>
                <w:szCs w:val="24"/>
                <w:lang w:val="fr-CH"/>
              </w:rPr>
              <w:t>Data centre security</w:t>
            </w:r>
          </w:p>
          <w:p w:rsidR="00D07E06" w:rsidRPr="001366D3" w:rsidRDefault="00D07E06" w:rsidP="00D07E06">
            <w:pPr>
              <w:pStyle w:val="ListParagraph"/>
              <w:numPr>
                <w:ilvl w:val="0"/>
                <w:numId w:val="8"/>
              </w:numPr>
              <w:spacing w:after="0" w:line="240" w:lineRule="auto"/>
              <w:ind w:hanging="571"/>
              <w:rPr>
                <w:rFonts w:asciiTheme="majorBidi" w:eastAsia="Times New Roman" w:hAnsiTheme="majorBidi" w:cstheme="majorBidi"/>
                <w:color w:val="000000"/>
                <w:sz w:val="24"/>
                <w:szCs w:val="24"/>
                <w:lang w:val="fr-CH"/>
              </w:rPr>
            </w:pPr>
            <w:r w:rsidRPr="001366D3">
              <w:rPr>
                <w:rFonts w:asciiTheme="majorBidi" w:eastAsia="Times New Roman" w:hAnsiTheme="majorBidi" w:cstheme="majorBidi"/>
                <w:color w:val="000000"/>
                <w:sz w:val="24"/>
                <w:szCs w:val="24"/>
                <w:lang w:val="fr-CH"/>
              </w:rPr>
              <w:t>Connectivity and bandwidth requirements</w:t>
            </w:r>
          </w:p>
          <w:p w:rsidR="00D07E06" w:rsidRPr="001366D3" w:rsidRDefault="00D07E06" w:rsidP="00D07E06">
            <w:pPr>
              <w:pStyle w:val="ListParagraph"/>
              <w:numPr>
                <w:ilvl w:val="0"/>
                <w:numId w:val="8"/>
              </w:numPr>
              <w:spacing w:after="0" w:line="240" w:lineRule="auto"/>
              <w:ind w:hanging="571"/>
              <w:rPr>
                <w:rFonts w:asciiTheme="majorBidi" w:eastAsia="Times New Roman" w:hAnsiTheme="majorBidi" w:cstheme="majorBidi"/>
                <w:b/>
                <w:bCs/>
                <w:color w:val="000000"/>
                <w:sz w:val="24"/>
                <w:szCs w:val="24"/>
              </w:rPr>
            </w:pPr>
            <w:r w:rsidRPr="001366D3">
              <w:rPr>
                <w:rFonts w:asciiTheme="majorBidi" w:eastAsia="Times New Roman" w:hAnsiTheme="majorBidi" w:cstheme="majorBidi"/>
                <w:color w:val="000000"/>
                <w:sz w:val="24"/>
                <w:szCs w:val="24"/>
              </w:rPr>
              <w:t>VPN networks for the cloud</w:t>
            </w:r>
          </w:p>
        </w:tc>
      </w:tr>
      <w:tr w:rsidR="00D07E06" w:rsidRPr="001228B6"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jc w:val="center"/>
              <w:rPr>
                <w:rFonts w:asciiTheme="majorBidi" w:hAnsiTheme="majorBidi" w:cstheme="majorBidi"/>
                <w:b/>
                <w:bCs/>
                <w:szCs w:val="24"/>
              </w:rPr>
            </w:pPr>
            <w:r w:rsidRPr="001366D3">
              <w:rPr>
                <w:rFonts w:asciiTheme="majorBidi" w:hAnsiTheme="majorBidi" w:cstheme="majorBidi"/>
                <w:b/>
                <w:bCs/>
                <w:szCs w:val="24"/>
              </w:rPr>
              <w:lastRenderedPageBreak/>
              <w:t>16:00-16:30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jc w:val="center"/>
              <w:rPr>
                <w:rFonts w:asciiTheme="majorBidi" w:hAnsiTheme="majorBidi" w:cstheme="majorBidi"/>
                <w:b/>
                <w:bCs/>
                <w:szCs w:val="24"/>
              </w:rPr>
            </w:pPr>
            <w:r w:rsidRPr="001366D3">
              <w:rPr>
                <w:rFonts w:asciiTheme="majorBidi" w:hAnsiTheme="majorBidi" w:cstheme="majorBidi"/>
                <w:b/>
                <w:bCs/>
                <w:szCs w:val="24"/>
              </w:rPr>
              <w:t>Break</w:t>
            </w:r>
          </w:p>
        </w:tc>
      </w:tr>
      <w:tr w:rsidR="00D07E06" w:rsidRPr="00813B52"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t xml:space="preserve">16:30-17:30     </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8F5B9B" w:rsidRDefault="00D07E06" w:rsidP="00F55D3E">
            <w:pPr>
              <w:ind w:left="162"/>
              <w:rPr>
                <w:rFonts w:asciiTheme="majorBidi" w:hAnsiTheme="majorBidi" w:cstheme="majorBidi"/>
                <w:b/>
                <w:bCs/>
                <w:color w:val="000000"/>
                <w:szCs w:val="24"/>
                <w:lang w:val="en-US"/>
              </w:rPr>
            </w:pPr>
            <w:r w:rsidRPr="008F5B9B">
              <w:rPr>
                <w:rFonts w:asciiTheme="majorBidi" w:hAnsiTheme="majorBidi" w:cstheme="majorBidi"/>
                <w:b/>
                <w:bCs/>
                <w:color w:val="000000"/>
                <w:szCs w:val="24"/>
                <w:lang w:val="en-US"/>
              </w:rPr>
              <w:t>Panel 1 : Opportunities and barriers for the adoption of cloud technology – Feedback on experiences</w:t>
            </w:r>
          </w:p>
          <w:p w:rsidR="00D07E06" w:rsidRPr="008F5B9B" w:rsidRDefault="00D07E06" w:rsidP="00F55D3E">
            <w:pPr>
              <w:ind w:left="162"/>
              <w:rPr>
                <w:rFonts w:asciiTheme="majorBidi" w:hAnsiTheme="majorBidi" w:cstheme="majorBidi"/>
                <w:color w:val="000000"/>
                <w:szCs w:val="24"/>
                <w:lang w:val="en-US"/>
              </w:rPr>
            </w:pPr>
            <w:r w:rsidRPr="008F5B9B">
              <w:rPr>
                <w:rFonts w:asciiTheme="majorBidi" w:hAnsiTheme="majorBidi" w:cstheme="majorBidi"/>
                <w:color w:val="000000"/>
                <w:szCs w:val="24"/>
                <w:lang w:val="en-US"/>
              </w:rPr>
              <w:t>The panel will comprise managers of businesses supplying cloud services , data centre suppliers and network operators.</w:t>
            </w:r>
          </w:p>
        </w:tc>
      </w:tr>
      <w:tr w:rsidR="00D07E06" w:rsidRPr="001366D3" w:rsidTr="00F55D3E">
        <w:trPr>
          <w:tblCellSpacing w:w="15" w:type="dxa"/>
        </w:trPr>
        <w:tc>
          <w:tcPr>
            <w:tcW w:w="4967" w:type="pct"/>
            <w:gridSpan w:val="2"/>
            <w:tcBorders>
              <w:top w:val="dashed" w:sz="6" w:space="0" w:color="BBD6EF"/>
              <w:left w:val="dashed" w:sz="6" w:space="0" w:color="BBD6EF"/>
              <w:bottom w:val="dashed" w:sz="6" w:space="0" w:color="BBD6EF"/>
              <w:right w:val="dashed" w:sz="6" w:space="0" w:color="BBD6EF"/>
            </w:tcBorders>
            <w:shd w:val="clear" w:color="auto" w:fill="C6D9F1" w:themeFill="text2" w:themeFillTint="33"/>
            <w:tcMar>
              <w:top w:w="40" w:type="dxa"/>
              <w:left w:w="40" w:type="dxa"/>
              <w:bottom w:w="40" w:type="dxa"/>
              <w:right w:w="40" w:type="dxa"/>
            </w:tcMar>
          </w:tcPr>
          <w:p w:rsidR="00D07E06" w:rsidRPr="001366D3" w:rsidRDefault="00D07E06" w:rsidP="00F55D3E">
            <w:pPr>
              <w:spacing w:line="240" w:lineRule="atLeast"/>
              <w:jc w:val="right"/>
              <w:rPr>
                <w:rFonts w:asciiTheme="majorBidi" w:hAnsiTheme="majorBidi" w:cstheme="majorBidi"/>
                <w:b/>
                <w:bCs/>
                <w:szCs w:val="24"/>
              </w:rPr>
            </w:pPr>
            <w:proofErr w:type="spellStart"/>
            <w:r w:rsidRPr="001366D3">
              <w:rPr>
                <w:rFonts w:asciiTheme="majorBidi" w:hAnsiTheme="majorBidi" w:cstheme="majorBidi"/>
                <w:b/>
                <w:bCs/>
                <w:szCs w:val="24"/>
              </w:rPr>
              <w:t>Tuesday</w:t>
            </w:r>
            <w:proofErr w:type="spellEnd"/>
            <w:r w:rsidRPr="001366D3">
              <w:rPr>
                <w:rFonts w:asciiTheme="majorBidi" w:hAnsiTheme="majorBidi" w:cstheme="majorBidi"/>
                <w:b/>
                <w:bCs/>
                <w:szCs w:val="24"/>
              </w:rPr>
              <w:t>, 19 June 2012</w:t>
            </w:r>
          </w:p>
        </w:tc>
      </w:tr>
      <w:tr w:rsidR="00D07E06" w:rsidRPr="001366D3"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spacing w:line="240" w:lineRule="atLeast"/>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C42FE1">
            <w:pPr>
              <w:spacing w:before="80"/>
              <w:ind w:left="164"/>
              <w:rPr>
                <w:rFonts w:asciiTheme="majorBidi" w:hAnsiTheme="majorBidi" w:cstheme="majorBidi"/>
                <w:b/>
                <w:bCs/>
                <w:color w:val="000000"/>
                <w:szCs w:val="24"/>
              </w:rPr>
            </w:pPr>
          </w:p>
        </w:tc>
      </w:tr>
      <w:tr w:rsidR="00D07E06" w:rsidRPr="00813B52"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spacing w:line="240" w:lineRule="atLeast"/>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8F5B9B" w:rsidRDefault="00D07E06" w:rsidP="00F55D3E">
            <w:pPr>
              <w:ind w:left="162"/>
              <w:jc w:val="both"/>
              <w:rPr>
                <w:rFonts w:asciiTheme="majorBidi" w:hAnsiTheme="majorBidi" w:cstheme="majorBidi"/>
                <w:b/>
                <w:bCs/>
                <w:color w:val="000000"/>
                <w:szCs w:val="24"/>
                <w:lang w:val="en-US"/>
              </w:rPr>
            </w:pPr>
            <w:r w:rsidRPr="008F5B9B">
              <w:rPr>
                <w:rFonts w:asciiTheme="majorBidi" w:hAnsiTheme="majorBidi" w:cstheme="majorBidi"/>
                <w:b/>
                <w:bCs/>
                <w:color w:val="000000"/>
                <w:szCs w:val="24"/>
                <w:lang w:val="en-US"/>
              </w:rPr>
              <w:t>Part III: Standardization aspects of cloud computing</w:t>
            </w:r>
          </w:p>
        </w:tc>
      </w:tr>
      <w:tr w:rsidR="00D07E06" w:rsidRPr="00813B52"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spacing w:line="240" w:lineRule="atLeast"/>
              <w:jc w:val="center"/>
              <w:rPr>
                <w:rFonts w:asciiTheme="majorBidi" w:hAnsiTheme="majorBidi" w:cstheme="majorBidi"/>
                <w:b/>
                <w:bCs/>
                <w:szCs w:val="24"/>
                <w:lang w:val="fr-CH"/>
              </w:rPr>
            </w:pPr>
            <w:r w:rsidRPr="001366D3">
              <w:rPr>
                <w:rFonts w:asciiTheme="majorBidi" w:hAnsiTheme="majorBidi" w:cstheme="majorBidi"/>
                <w:b/>
                <w:bCs/>
                <w:szCs w:val="24"/>
                <w:lang w:val="fr-CH"/>
              </w:rPr>
              <w:t>09:30-10 :30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8F5B9B" w:rsidRDefault="00D07E06" w:rsidP="00F55D3E">
            <w:pPr>
              <w:ind w:left="162"/>
              <w:rPr>
                <w:rFonts w:asciiTheme="majorBidi" w:hAnsiTheme="majorBidi" w:cstheme="majorBidi"/>
                <w:b/>
                <w:bCs/>
                <w:color w:val="000000"/>
                <w:szCs w:val="24"/>
                <w:lang w:val="en-US"/>
              </w:rPr>
            </w:pPr>
            <w:r w:rsidRPr="008F5B9B">
              <w:rPr>
                <w:rFonts w:asciiTheme="majorBidi" w:hAnsiTheme="majorBidi" w:cstheme="majorBidi"/>
                <w:b/>
                <w:bCs/>
                <w:color w:val="000000"/>
                <w:szCs w:val="24"/>
                <w:lang w:val="en-US"/>
              </w:rPr>
              <w:t xml:space="preserve">Session 4 : Cloud computing concepts, definitions and standards – Defining the cloud </w:t>
            </w:r>
          </w:p>
          <w:p w:rsidR="00D07E06" w:rsidRPr="008F5B9B" w:rsidRDefault="00D07E06" w:rsidP="00C42FE1">
            <w:pPr>
              <w:spacing w:before="80"/>
              <w:ind w:left="164"/>
              <w:rPr>
                <w:rFonts w:asciiTheme="majorBidi" w:hAnsiTheme="majorBidi" w:cstheme="majorBidi"/>
                <w:b/>
                <w:bCs/>
                <w:color w:val="000000"/>
                <w:szCs w:val="24"/>
                <w:lang w:val="en-US"/>
              </w:rPr>
            </w:pPr>
          </w:p>
          <w:p w:rsidR="00D07E06" w:rsidRPr="001366D3" w:rsidRDefault="00D07E06" w:rsidP="00D07E06">
            <w:pPr>
              <w:pStyle w:val="ListParagraph"/>
              <w:numPr>
                <w:ilvl w:val="0"/>
                <w:numId w:val="9"/>
              </w:numPr>
              <w:spacing w:after="0" w:line="240" w:lineRule="auto"/>
              <w:ind w:left="893" w:hanging="567"/>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Stakeholder roles and responsibilities in the cloud</w:t>
            </w:r>
          </w:p>
          <w:p w:rsidR="00D07E06" w:rsidRPr="001366D3" w:rsidRDefault="00D07E06" w:rsidP="00D07E06">
            <w:pPr>
              <w:pStyle w:val="ListParagraph"/>
              <w:numPr>
                <w:ilvl w:val="0"/>
                <w:numId w:val="9"/>
              </w:numPr>
              <w:spacing w:after="0" w:line="240" w:lineRule="auto"/>
              <w:ind w:left="893" w:hanging="567"/>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Alternative approaches to cloud computing: private cloud, public cloud</w:t>
            </w:r>
          </w:p>
          <w:p w:rsidR="00D07E06" w:rsidRPr="001366D3" w:rsidRDefault="00D07E06" w:rsidP="00D07E06">
            <w:pPr>
              <w:pStyle w:val="ListParagraph"/>
              <w:numPr>
                <w:ilvl w:val="0"/>
                <w:numId w:val="9"/>
              </w:numPr>
              <w:spacing w:after="0" w:line="240" w:lineRule="auto"/>
              <w:ind w:left="893" w:hanging="567"/>
              <w:rPr>
                <w:rFonts w:asciiTheme="majorBidi" w:eastAsia="Times New Roman" w:hAnsiTheme="majorBidi" w:cstheme="majorBidi"/>
                <w:b/>
                <w:bCs/>
                <w:color w:val="000000"/>
                <w:sz w:val="24"/>
                <w:szCs w:val="24"/>
              </w:rPr>
            </w:pPr>
            <w:r w:rsidRPr="001366D3">
              <w:rPr>
                <w:rFonts w:asciiTheme="majorBidi" w:eastAsia="Times New Roman" w:hAnsiTheme="majorBidi" w:cstheme="majorBidi"/>
                <w:color w:val="000000"/>
                <w:sz w:val="24"/>
                <w:szCs w:val="24"/>
              </w:rPr>
              <w:t>Standardization of the cloud within ITU-T: Results of FG Cloud and launch of WP6 Cloud within SG 13</w:t>
            </w:r>
          </w:p>
        </w:tc>
      </w:tr>
      <w:tr w:rsidR="00D07E06" w:rsidRPr="001366D3"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jc w:val="center"/>
              <w:rPr>
                <w:rFonts w:asciiTheme="majorBidi" w:hAnsiTheme="majorBidi" w:cstheme="majorBidi"/>
                <w:b/>
                <w:bCs/>
                <w:szCs w:val="24"/>
              </w:rPr>
            </w:pPr>
            <w:r w:rsidRPr="001366D3">
              <w:rPr>
                <w:rFonts w:asciiTheme="majorBidi" w:hAnsiTheme="majorBidi" w:cstheme="majorBidi"/>
                <w:b/>
                <w:bCs/>
                <w:szCs w:val="24"/>
              </w:rPr>
              <w:t>10:30-11:00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jc w:val="center"/>
              <w:rPr>
                <w:rFonts w:asciiTheme="majorBidi" w:hAnsiTheme="majorBidi" w:cstheme="majorBidi"/>
                <w:b/>
                <w:bCs/>
                <w:szCs w:val="24"/>
              </w:rPr>
            </w:pPr>
            <w:r w:rsidRPr="001366D3">
              <w:rPr>
                <w:rFonts w:asciiTheme="majorBidi" w:hAnsiTheme="majorBidi" w:cstheme="majorBidi"/>
                <w:b/>
                <w:bCs/>
                <w:szCs w:val="24"/>
              </w:rPr>
              <w:t>Break</w:t>
            </w:r>
          </w:p>
        </w:tc>
      </w:tr>
      <w:tr w:rsidR="00D07E06" w:rsidRPr="00813B52"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8F5B9B" w:rsidRDefault="00D07E06" w:rsidP="00F55D3E">
            <w:pPr>
              <w:rPr>
                <w:rFonts w:asciiTheme="majorBidi" w:hAnsiTheme="majorBidi" w:cstheme="majorBidi"/>
                <w:b/>
                <w:bCs/>
                <w:szCs w:val="24"/>
                <w:lang w:val="en-US"/>
              </w:rPr>
            </w:pPr>
            <w:r w:rsidRPr="008F5B9B">
              <w:rPr>
                <w:rFonts w:asciiTheme="majorBidi" w:hAnsiTheme="majorBidi" w:cstheme="majorBidi"/>
                <w:b/>
                <w:bCs/>
                <w:szCs w:val="24"/>
                <w:lang w:val="en-US"/>
              </w:rPr>
              <w:t xml:space="preserve">  Part IV: Regulatory aspects of cloud computing</w:t>
            </w:r>
          </w:p>
        </w:tc>
      </w:tr>
      <w:tr w:rsidR="00D07E06" w:rsidRPr="001366D3"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jc w:val="center"/>
              <w:rPr>
                <w:rFonts w:asciiTheme="majorBidi" w:hAnsiTheme="majorBidi" w:cstheme="majorBidi"/>
                <w:b/>
                <w:bCs/>
                <w:szCs w:val="24"/>
              </w:rPr>
            </w:pPr>
            <w:r w:rsidRPr="001366D3">
              <w:rPr>
                <w:rFonts w:asciiTheme="majorBidi" w:hAnsiTheme="majorBidi" w:cstheme="majorBidi"/>
                <w:b/>
                <w:bCs/>
                <w:szCs w:val="24"/>
              </w:rPr>
              <w:t>11:00-12:30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8F5B9B" w:rsidRDefault="00D07E06" w:rsidP="00F55D3E">
            <w:pPr>
              <w:rPr>
                <w:rFonts w:asciiTheme="majorBidi" w:hAnsiTheme="majorBidi" w:cstheme="majorBidi"/>
                <w:b/>
                <w:bCs/>
                <w:szCs w:val="24"/>
                <w:lang w:val="en-US"/>
              </w:rPr>
            </w:pPr>
            <w:r w:rsidRPr="008F5B9B">
              <w:rPr>
                <w:rFonts w:asciiTheme="majorBidi" w:hAnsiTheme="majorBidi" w:cstheme="majorBidi"/>
                <w:b/>
                <w:bCs/>
                <w:szCs w:val="24"/>
                <w:lang w:val="en-US"/>
              </w:rPr>
              <w:t>Session 5 : Legal and operational issues in cloud computing</w:t>
            </w:r>
          </w:p>
          <w:p w:rsidR="00D07E06" w:rsidRPr="008F5B9B" w:rsidRDefault="00D07E06" w:rsidP="00C42FE1">
            <w:pPr>
              <w:spacing w:before="80"/>
              <w:rPr>
                <w:rFonts w:asciiTheme="majorBidi" w:hAnsiTheme="majorBidi" w:cstheme="majorBidi"/>
                <w:b/>
                <w:bCs/>
                <w:szCs w:val="24"/>
                <w:lang w:val="en-US"/>
              </w:rPr>
            </w:pPr>
          </w:p>
          <w:p w:rsidR="00D07E06" w:rsidRPr="001366D3" w:rsidRDefault="00D07E06" w:rsidP="00D07E06">
            <w:pPr>
              <w:pStyle w:val="ListParagraph"/>
              <w:numPr>
                <w:ilvl w:val="0"/>
                <w:numId w:val="10"/>
              </w:numPr>
              <w:spacing w:after="0" w:line="240" w:lineRule="auto"/>
              <w:ind w:left="1042" w:hanging="682"/>
              <w:rPr>
                <w:rFonts w:asciiTheme="majorBidi" w:hAnsiTheme="majorBidi" w:cstheme="majorBidi"/>
                <w:sz w:val="24"/>
                <w:szCs w:val="24"/>
                <w:lang w:val="fr-CH"/>
              </w:rPr>
            </w:pPr>
            <w:r w:rsidRPr="001366D3">
              <w:rPr>
                <w:rFonts w:asciiTheme="majorBidi" w:hAnsiTheme="majorBidi" w:cstheme="majorBidi"/>
                <w:sz w:val="24"/>
                <w:szCs w:val="24"/>
                <w:lang w:val="fr-CH"/>
              </w:rPr>
              <w:t xml:space="preserve">Cloud </w:t>
            </w:r>
            <w:proofErr w:type="spellStart"/>
            <w:r w:rsidRPr="001366D3">
              <w:rPr>
                <w:rFonts w:asciiTheme="majorBidi" w:hAnsiTheme="majorBidi" w:cstheme="majorBidi"/>
                <w:sz w:val="24"/>
                <w:szCs w:val="24"/>
                <w:lang w:val="fr-CH"/>
              </w:rPr>
              <w:t>computing</w:t>
            </w:r>
            <w:proofErr w:type="spellEnd"/>
            <w:r w:rsidRPr="001366D3">
              <w:rPr>
                <w:rFonts w:asciiTheme="majorBidi" w:hAnsiTheme="majorBidi" w:cstheme="majorBidi"/>
                <w:sz w:val="24"/>
                <w:szCs w:val="24"/>
                <w:lang w:val="fr-CH"/>
              </w:rPr>
              <w:t xml:space="preserve"> business model</w:t>
            </w:r>
          </w:p>
          <w:p w:rsidR="00D07E06" w:rsidRPr="001366D3" w:rsidRDefault="00D07E06" w:rsidP="00D07E06">
            <w:pPr>
              <w:pStyle w:val="ListParagraph"/>
              <w:numPr>
                <w:ilvl w:val="0"/>
                <w:numId w:val="10"/>
              </w:numPr>
              <w:spacing w:after="0" w:line="240" w:lineRule="auto"/>
              <w:ind w:left="1042" w:hanging="682"/>
              <w:rPr>
                <w:rFonts w:asciiTheme="majorBidi" w:hAnsiTheme="majorBidi" w:cstheme="majorBidi"/>
                <w:sz w:val="24"/>
                <w:szCs w:val="24"/>
                <w:lang w:val="fr-CH"/>
              </w:rPr>
            </w:pPr>
            <w:r w:rsidRPr="001366D3">
              <w:rPr>
                <w:rFonts w:asciiTheme="majorBidi" w:hAnsiTheme="majorBidi" w:cstheme="majorBidi"/>
                <w:sz w:val="24"/>
                <w:szCs w:val="24"/>
                <w:lang w:val="fr-CH"/>
              </w:rPr>
              <w:t>Opportunities for developing countries</w:t>
            </w:r>
          </w:p>
          <w:p w:rsidR="00D07E06" w:rsidRPr="001366D3" w:rsidRDefault="00D07E06" w:rsidP="00D07E06">
            <w:pPr>
              <w:pStyle w:val="ListParagraph"/>
              <w:numPr>
                <w:ilvl w:val="0"/>
                <w:numId w:val="10"/>
              </w:numPr>
              <w:spacing w:after="0" w:line="240" w:lineRule="auto"/>
              <w:ind w:left="1042" w:hanging="682"/>
              <w:rPr>
                <w:rFonts w:asciiTheme="majorBidi" w:hAnsiTheme="majorBidi" w:cstheme="majorBidi"/>
                <w:sz w:val="24"/>
                <w:szCs w:val="24"/>
                <w:lang w:val="fr-CH"/>
              </w:rPr>
            </w:pPr>
            <w:r w:rsidRPr="001366D3">
              <w:rPr>
                <w:rFonts w:asciiTheme="majorBidi" w:hAnsiTheme="majorBidi" w:cstheme="majorBidi"/>
                <w:sz w:val="24"/>
                <w:szCs w:val="24"/>
                <w:lang w:val="fr-CH"/>
              </w:rPr>
              <w:t xml:space="preserve">Protection of hosted data </w:t>
            </w:r>
          </w:p>
          <w:p w:rsidR="00D07E06" w:rsidRPr="001366D3" w:rsidRDefault="00D07E06" w:rsidP="00D07E06">
            <w:pPr>
              <w:pStyle w:val="ListParagraph"/>
              <w:numPr>
                <w:ilvl w:val="0"/>
                <w:numId w:val="10"/>
              </w:numPr>
              <w:spacing w:after="0" w:line="240" w:lineRule="auto"/>
              <w:ind w:left="1042" w:hanging="682"/>
              <w:rPr>
                <w:rFonts w:asciiTheme="majorBidi" w:hAnsiTheme="majorBidi" w:cstheme="majorBidi"/>
                <w:sz w:val="24"/>
                <w:szCs w:val="24"/>
                <w:lang w:val="fr-CH"/>
              </w:rPr>
            </w:pPr>
            <w:r w:rsidRPr="001366D3">
              <w:rPr>
                <w:rFonts w:asciiTheme="majorBidi" w:hAnsiTheme="majorBidi" w:cstheme="majorBidi"/>
                <w:sz w:val="24"/>
                <w:szCs w:val="24"/>
                <w:lang w:val="fr-CH"/>
              </w:rPr>
              <w:t>Factors for confidence</w:t>
            </w:r>
          </w:p>
          <w:p w:rsidR="00D07E06" w:rsidRPr="001366D3" w:rsidRDefault="00D07E06" w:rsidP="00D07E06">
            <w:pPr>
              <w:pStyle w:val="ListParagraph"/>
              <w:numPr>
                <w:ilvl w:val="0"/>
                <w:numId w:val="10"/>
              </w:numPr>
              <w:spacing w:after="0" w:line="240" w:lineRule="auto"/>
              <w:ind w:left="1042" w:hanging="682"/>
              <w:rPr>
                <w:rFonts w:asciiTheme="majorBidi" w:hAnsiTheme="majorBidi" w:cstheme="majorBidi"/>
                <w:b/>
                <w:bCs/>
                <w:sz w:val="24"/>
                <w:szCs w:val="24"/>
                <w:lang w:val="fr-CH"/>
              </w:rPr>
            </w:pPr>
            <w:r w:rsidRPr="001366D3">
              <w:rPr>
                <w:rFonts w:asciiTheme="majorBidi" w:hAnsiTheme="majorBidi" w:cstheme="majorBidi"/>
                <w:sz w:val="24"/>
                <w:szCs w:val="24"/>
                <w:lang w:val="fr-CH"/>
              </w:rPr>
              <w:t xml:space="preserve">Delocalization and </w:t>
            </w:r>
            <w:proofErr w:type="gramStart"/>
            <w:r w:rsidRPr="001366D3">
              <w:rPr>
                <w:rFonts w:asciiTheme="majorBidi" w:hAnsiTheme="majorBidi" w:cstheme="majorBidi"/>
                <w:sz w:val="24"/>
                <w:szCs w:val="24"/>
                <w:lang w:val="fr-CH"/>
              </w:rPr>
              <w:t>transborder</w:t>
            </w:r>
            <w:proofErr w:type="gramEnd"/>
            <w:r w:rsidRPr="001366D3">
              <w:rPr>
                <w:rFonts w:asciiTheme="majorBidi" w:hAnsiTheme="majorBidi" w:cstheme="majorBidi"/>
                <w:sz w:val="24"/>
                <w:szCs w:val="24"/>
                <w:lang w:val="fr-CH"/>
              </w:rPr>
              <w:t xml:space="preserve"> clouds</w:t>
            </w:r>
          </w:p>
        </w:tc>
      </w:tr>
      <w:tr w:rsidR="00D07E06" w:rsidRPr="001366D3"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jc w:val="center"/>
              <w:rPr>
                <w:rFonts w:asciiTheme="majorBidi" w:hAnsiTheme="majorBidi" w:cstheme="majorBidi"/>
                <w:b/>
                <w:bCs/>
                <w:szCs w:val="24"/>
              </w:rPr>
            </w:pPr>
            <w:r w:rsidRPr="001366D3">
              <w:rPr>
                <w:rFonts w:asciiTheme="majorBidi" w:hAnsiTheme="majorBidi" w:cstheme="majorBidi"/>
                <w:b/>
                <w:bCs/>
                <w:szCs w:val="24"/>
              </w:rPr>
              <w:t>12:30-13:30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jc w:val="center"/>
              <w:rPr>
                <w:rFonts w:asciiTheme="majorBidi" w:hAnsiTheme="majorBidi" w:cstheme="majorBidi"/>
                <w:b/>
                <w:bCs/>
                <w:szCs w:val="24"/>
              </w:rPr>
            </w:pPr>
            <w:r w:rsidRPr="001366D3">
              <w:rPr>
                <w:rFonts w:asciiTheme="majorBidi" w:hAnsiTheme="majorBidi" w:cstheme="majorBidi"/>
                <w:b/>
                <w:bCs/>
                <w:szCs w:val="24"/>
              </w:rPr>
              <w:t>Lunch</w:t>
            </w:r>
          </w:p>
        </w:tc>
      </w:tr>
      <w:tr w:rsidR="00D07E06" w:rsidRPr="001366D3"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jc w:val="center"/>
              <w:rPr>
                <w:rFonts w:asciiTheme="majorBidi" w:hAnsiTheme="majorBidi" w:cstheme="majorBidi"/>
                <w:b/>
                <w:bCs/>
                <w:szCs w:val="24"/>
              </w:rPr>
            </w:pPr>
            <w:r w:rsidRPr="001366D3">
              <w:rPr>
                <w:rFonts w:asciiTheme="majorBidi" w:hAnsiTheme="majorBidi" w:cstheme="majorBidi"/>
                <w:b/>
                <w:bCs/>
                <w:szCs w:val="24"/>
              </w:rPr>
              <w:t>13:30-15:30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rPr>
                <w:rFonts w:asciiTheme="majorBidi" w:hAnsiTheme="majorBidi" w:cstheme="majorBidi"/>
                <w:b/>
                <w:bCs/>
                <w:szCs w:val="24"/>
                <w:lang w:val="fr-CH"/>
              </w:rPr>
            </w:pPr>
            <w:r w:rsidRPr="001366D3">
              <w:rPr>
                <w:rFonts w:asciiTheme="majorBidi" w:hAnsiTheme="majorBidi" w:cstheme="majorBidi"/>
                <w:b/>
                <w:bCs/>
                <w:szCs w:val="24"/>
                <w:lang w:val="fr-CH"/>
              </w:rPr>
              <w:t>Session 6 : Contracting phase</w:t>
            </w:r>
          </w:p>
          <w:p w:rsidR="00D07E06" w:rsidRPr="00C42FE1" w:rsidRDefault="00D07E06" w:rsidP="00C42FE1">
            <w:pPr>
              <w:spacing w:before="80"/>
              <w:rPr>
                <w:rFonts w:asciiTheme="majorBidi" w:hAnsiTheme="majorBidi" w:cstheme="majorBidi"/>
                <w:b/>
                <w:bCs/>
                <w:szCs w:val="24"/>
                <w:lang w:val="en-US"/>
              </w:rPr>
            </w:pPr>
          </w:p>
          <w:p w:rsidR="00D07E06" w:rsidRPr="001366D3" w:rsidRDefault="00D07E06" w:rsidP="00D07E06">
            <w:pPr>
              <w:pStyle w:val="ListParagraph"/>
              <w:numPr>
                <w:ilvl w:val="0"/>
                <w:numId w:val="11"/>
              </w:numPr>
              <w:spacing w:after="0" w:line="240" w:lineRule="auto"/>
              <w:ind w:left="1049" w:hanging="689"/>
              <w:rPr>
                <w:rFonts w:asciiTheme="majorBidi" w:hAnsiTheme="majorBidi" w:cstheme="majorBidi"/>
                <w:sz w:val="24"/>
                <w:szCs w:val="24"/>
              </w:rPr>
            </w:pPr>
            <w:r w:rsidRPr="001366D3">
              <w:rPr>
                <w:rFonts w:asciiTheme="majorBidi" w:hAnsiTheme="majorBidi" w:cstheme="majorBidi"/>
                <w:sz w:val="24"/>
                <w:szCs w:val="24"/>
              </w:rPr>
              <w:t>Rights and obligations of parties involved</w:t>
            </w:r>
          </w:p>
          <w:p w:rsidR="00D07E06" w:rsidRPr="001366D3" w:rsidRDefault="00D07E06" w:rsidP="00D07E06">
            <w:pPr>
              <w:pStyle w:val="ListParagraph"/>
              <w:numPr>
                <w:ilvl w:val="0"/>
                <w:numId w:val="11"/>
              </w:numPr>
              <w:spacing w:after="0" w:line="240" w:lineRule="auto"/>
              <w:ind w:left="1049" w:hanging="689"/>
              <w:rPr>
                <w:rFonts w:asciiTheme="majorBidi" w:hAnsiTheme="majorBidi" w:cstheme="majorBidi"/>
                <w:sz w:val="24"/>
                <w:szCs w:val="24"/>
              </w:rPr>
            </w:pPr>
            <w:r w:rsidRPr="001366D3">
              <w:rPr>
                <w:rFonts w:asciiTheme="majorBidi" w:hAnsiTheme="majorBidi" w:cstheme="majorBidi"/>
                <w:sz w:val="24"/>
                <w:szCs w:val="24"/>
              </w:rPr>
              <w:t>Types of contract for cloud computing</w:t>
            </w:r>
          </w:p>
          <w:p w:rsidR="00D07E06" w:rsidRPr="001366D3" w:rsidRDefault="00D07E06" w:rsidP="00D07E06">
            <w:pPr>
              <w:pStyle w:val="ListParagraph"/>
              <w:numPr>
                <w:ilvl w:val="0"/>
                <w:numId w:val="11"/>
              </w:numPr>
              <w:spacing w:after="0" w:line="240" w:lineRule="auto"/>
              <w:ind w:left="1049" w:hanging="689"/>
              <w:rPr>
                <w:rFonts w:asciiTheme="majorBidi" w:hAnsiTheme="majorBidi" w:cstheme="majorBidi"/>
                <w:sz w:val="24"/>
                <w:szCs w:val="24"/>
              </w:rPr>
            </w:pPr>
            <w:r w:rsidRPr="001366D3">
              <w:rPr>
                <w:rFonts w:asciiTheme="majorBidi" w:hAnsiTheme="majorBidi" w:cstheme="majorBidi"/>
                <w:sz w:val="24"/>
                <w:szCs w:val="24"/>
              </w:rPr>
              <w:t>National and international contracting</w:t>
            </w:r>
          </w:p>
        </w:tc>
      </w:tr>
      <w:tr w:rsidR="00D07E06" w:rsidRPr="001366D3" w:rsidTr="00F55D3E">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jc w:val="center"/>
              <w:rPr>
                <w:rFonts w:asciiTheme="majorBidi" w:hAnsiTheme="majorBidi" w:cstheme="majorBidi"/>
                <w:b/>
                <w:bCs/>
                <w:szCs w:val="24"/>
              </w:rPr>
            </w:pPr>
            <w:r w:rsidRPr="001366D3">
              <w:rPr>
                <w:rFonts w:asciiTheme="majorBidi" w:hAnsiTheme="majorBidi" w:cstheme="majorBidi"/>
                <w:b/>
                <w:bCs/>
                <w:szCs w:val="24"/>
              </w:rPr>
              <w:t>15:30-16:00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jc w:val="center"/>
              <w:rPr>
                <w:rFonts w:asciiTheme="majorBidi" w:hAnsiTheme="majorBidi" w:cstheme="majorBidi"/>
                <w:b/>
                <w:bCs/>
                <w:szCs w:val="24"/>
                <w:lang w:val="fr-CH"/>
              </w:rPr>
            </w:pPr>
            <w:r w:rsidRPr="001366D3">
              <w:rPr>
                <w:rFonts w:asciiTheme="majorBidi" w:hAnsiTheme="majorBidi" w:cstheme="majorBidi"/>
                <w:b/>
                <w:bCs/>
                <w:szCs w:val="24"/>
                <w:lang w:val="fr-CH"/>
              </w:rPr>
              <w:t>Break</w:t>
            </w:r>
          </w:p>
        </w:tc>
      </w:tr>
      <w:tr w:rsidR="00D07E06" w:rsidRPr="00813B52" w:rsidTr="00F55D3E">
        <w:trPr>
          <w:trHeight w:val="1348"/>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Pr="001366D3" w:rsidRDefault="00D07E06" w:rsidP="00F55D3E">
            <w:pPr>
              <w:jc w:val="center"/>
              <w:rPr>
                <w:rFonts w:asciiTheme="majorBidi" w:hAnsiTheme="majorBidi" w:cstheme="majorBidi"/>
                <w:b/>
                <w:bCs/>
                <w:szCs w:val="24"/>
              </w:rPr>
            </w:pPr>
            <w:r w:rsidRPr="001366D3">
              <w:rPr>
                <w:rFonts w:asciiTheme="majorBidi" w:hAnsiTheme="majorBidi" w:cstheme="majorBidi"/>
                <w:b/>
                <w:bCs/>
                <w:szCs w:val="24"/>
              </w:rPr>
              <w:t>16:00-17:00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07E06" w:rsidRDefault="00D07E06" w:rsidP="00F55D3E">
            <w:pPr>
              <w:rPr>
                <w:rFonts w:asciiTheme="majorBidi" w:hAnsiTheme="majorBidi" w:cstheme="majorBidi"/>
                <w:b/>
                <w:bCs/>
                <w:szCs w:val="24"/>
                <w:lang w:val="en-US"/>
              </w:rPr>
            </w:pPr>
            <w:r w:rsidRPr="008F5B9B">
              <w:rPr>
                <w:rFonts w:asciiTheme="majorBidi" w:hAnsiTheme="majorBidi" w:cstheme="majorBidi"/>
                <w:b/>
                <w:bCs/>
                <w:szCs w:val="24"/>
                <w:lang w:val="en-US"/>
              </w:rPr>
              <w:t>Panel 2 : Updating regulations – A prerequisite for building stakeholder confidence in cloud computing</w:t>
            </w:r>
          </w:p>
          <w:p w:rsidR="00C42FE1" w:rsidRPr="008F5B9B" w:rsidRDefault="00C42FE1" w:rsidP="00C42FE1">
            <w:pPr>
              <w:spacing w:before="80"/>
              <w:rPr>
                <w:rFonts w:asciiTheme="majorBidi" w:hAnsiTheme="majorBidi" w:cstheme="majorBidi"/>
                <w:b/>
                <w:bCs/>
                <w:szCs w:val="24"/>
                <w:lang w:val="en-US"/>
              </w:rPr>
            </w:pPr>
          </w:p>
          <w:p w:rsidR="00D07E06" w:rsidRPr="008F5B9B" w:rsidRDefault="00D07E06" w:rsidP="00F55D3E">
            <w:pPr>
              <w:rPr>
                <w:rFonts w:asciiTheme="majorBidi" w:hAnsiTheme="majorBidi" w:cstheme="majorBidi"/>
                <w:szCs w:val="24"/>
                <w:lang w:val="en-US"/>
              </w:rPr>
            </w:pPr>
            <w:r w:rsidRPr="008F5B9B">
              <w:rPr>
                <w:rFonts w:asciiTheme="majorBidi" w:hAnsiTheme="majorBidi" w:cstheme="majorBidi"/>
                <w:szCs w:val="24"/>
                <w:lang w:val="en-US"/>
              </w:rPr>
              <w:t>The panel will comprise staff members of authorities responsible for rule-making, regulation, data protection and data security.</w:t>
            </w:r>
          </w:p>
        </w:tc>
      </w:tr>
    </w:tbl>
    <w:p w:rsidR="00D07E06" w:rsidRPr="00C95347" w:rsidRDefault="00D07E06" w:rsidP="00F55D3E">
      <w:pPr>
        <w:pStyle w:val="LetterStart"/>
        <w:tabs>
          <w:tab w:val="center" w:pos="4962"/>
        </w:tabs>
        <w:spacing w:before="0" w:line="240" w:lineRule="atLeast"/>
        <w:ind w:left="0"/>
        <w:jc w:val="center"/>
        <w:rPr>
          <w:b/>
          <w:bCs/>
          <w:lang w:val="en-US"/>
        </w:rPr>
      </w:pPr>
      <w:r w:rsidRPr="00817D56">
        <w:rPr>
          <w:b/>
          <w:bCs/>
          <w:lang w:val="en-US"/>
        </w:rPr>
        <w:br w:type="page"/>
      </w:r>
      <w:r w:rsidRPr="00C95347">
        <w:rPr>
          <w:b/>
          <w:bCs/>
          <w:lang w:val="en-US"/>
        </w:rPr>
        <w:lastRenderedPageBreak/>
        <w:t>ANNEX 2</w:t>
      </w:r>
    </w:p>
    <w:p w:rsidR="00D07E06" w:rsidRPr="00C95347" w:rsidRDefault="00D07E06" w:rsidP="00F55D3E">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C95347">
        <w:rPr>
          <w:b/>
          <w:bCs/>
          <w:lang w:val="en-US"/>
        </w:rPr>
        <w:t>(</w:t>
      </w:r>
      <w:proofErr w:type="gramStart"/>
      <w:r w:rsidRPr="007B7820">
        <w:rPr>
          <w:lang w:val="en-US"/>
        </w:rPr>
        <w:t>to</w:t>
      </w:r>
      <w:proofErr w:type="gramEnd"/>
      <w:r w:rsidRPr="007B7820">
        <w:rPr>
          <w:lang w:val="en-US"/>
        </w:rPr>
        <w:t xml:space="preserve"> TSB Circular 280</w:t>
      </w:r>
      <w:r w:rsidRPr="00C95347">
        <w:rPr>
          <w:b/>
          <w:bCs/>
          <w:lang w:val="en-US"/>
        </w:rPr>
        <w:t>)</w:t>
      </w:r>
    </w:p>
    <w:p w:rsidR="00D07E06" w:rsidRDefault="00D07E06" w:rsidP="00F55D3E">
      <w:pPr>
        <w:spacing w:before="0"/>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07E06" w:rsidTr="00F55D3E">
        <w:trPr>
          <w:gridBefore w:val="1"/>
          <w:wBefore w:w="27" w:type="dxa"/>
          <w:cantSplit/>
          <w:trHeight w:val="1115"/>
        </w:trPr>
        <w:tc>
          <w:tcPr>
            <w:tcW w:w="1150" w:type="dxa"/>
            <w:tcBorders>
              <w:top w:val="single" w:sz="6" w:space="0" w:color="auto"/>
              <w:left w:val="single" w:sz="6" w:space="0" w:color="auto"/>
              <w:bottom w:val="single" w:sz="6" w:space="0" w:color="auto"/>
            </w:tcBorders>
          </w:tcPr>
          <w:p w:rsidR="00D07E06" w:rsidRPr="00CB3420" w:rsidRDefault="00D07E06" w:rsidP="00F55D3E">
            <w:pPr>
              <w:rPr>
                <w:sz w:val="16"/>
              </w:rPr>
            </w:pPr>
            <w:r w:rsidRPr="00CB3420">
              <w:rPr>
                <w:noProof/>
                <w:sz w:val="16"/>
                <w:lang w:val="en-US" w:eastAsia="zh-CN"/>
              </w:rPr>
              <w:drawing>
                <wp:inline distT="0" distB="0" distL="0" distR="0" wp14:anchorId="4D00674A" wp14:editId="23875D5F">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07E06" w:rsidRPr="008F5B9B" w:rsidRDefault="00D07E06" w:rsidP="00F55D3E">
            <w:pPr>
              <w:spacing w:before="60"/>
              <w:jc w:val="center"/>
              <w:rPr>
                <w:b/>
                <w:bCs/>
                <w:lang w:val="en-US"/>
              </w:rPr>
            </w:pPr>
            <w:r w:rsidRPr="008F5B9B">
              <w:rPr>
                <w:b/>
                <w:bCs/>
                <w:lang w:val="en-US"/>
              </w:rPr>
              <w:t>ITU Workshop on Cloud Computing</w:t>
            </w:r>
          </w:p>
          <w:p w:rsidR="00D07E06" w:rsidRPr="008F5B9B" w:rsidRDefault="00D07E06" w:rsidP="00F55D3E">
            <w:pPr>
              <w:spacing w:before="60"/>
              <w:jc w:val="center"/>
              <w:rPr>
                <w:b/>
                <w:bCs/>
                <w:lang w:val="en-US"/>
              </w:rPr>
            </w:pPr>
            <w:r w:rsidRPr="008F5B9B">
              <w:rPr>
                <w:b/>
                <w:bCs/>
                <w:lang w:val="en-US"/>
              </w:rPr>
              <w:t>(Tunis, Tunisia, 18-19 June 2012)</w:t>
            </w:r>
          </w:p>
        </w:tc>
        <w:tc>
          <w:tcPr>
            <w:tcW w:w="1161" w:type="dxa"/>
            <w:tcBorders>
              <w:top w:val="single" w:sz="6" w:space="0" w:color="auto"/>
              <w:bottom w:val="single" w:sz="6" w:space="0" w:color="auto"/>
              <w:right w:val="single" w:sz="6" w:space="0" w:color="auto"/>
            </w:tcBorders>
          </w:tcPr>
          <w:p w:rsidR="00D07E06" w:rsidRPr="00CB3420" w:rsidRDefault="00D07E06" w:rsidP="00F55D3E">
            <w:r w:rsidRPr="00CB3420">
              <w:rPr>
                <w:noProof/>
                <w:lang w:val="en-US" w:eastAsia="zh-CN"/>
              </w:rPr>
              <w:drawing>
                <wp:inline distT="0" distB="0" distL="0" distR="0" wp14:anchorId="1B15D709" wp14:editId="2FE73FB9">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07E06" w:rsidRPr="00666046" w:rsidTr="00F55D3E">
        <w:tc>
          <w:tcPr>
            <w:tcW w:w="2694" w:type="dxa"/>
            <w:gridSpan w:val="3"/>
          </w:tcPr>
          <w:p w:rsidR="00D07E06" w:rsidRDefault="00D07E06" w:rsidP="00F55D3E">
            <w:pPr>
              <w:spacing w:before="0"/>
              <w:rPr>
                <w:b/>
                <w:bCs/>
                <w:iCs/>
                <w:sz w:val="20"/>
              </w:rPr>
            </w:pPr>
          </w:p>
          <w:p w:rsidR="00D07E06" w:rsidRPr="007B5B29" w:rsidRDefault="00D07E06" w:rsidP="00F55D3E">
            <w:pPr>
              <w:spacing w:before="0"/>
              <w:rPr>
                <w:b/>
                <w:bCs/>
                <w:iCs/>
                <w:sz w:val="20"/>
              </w:rPr>
            </w:pPr>
            <w:r w:rsidRPr="007B5B29">
              <w:rPr>
                <w:b/>
                <w:bCs/>
                <w:iCs/>
                <w:sz w:val="20"/>
              </w:rPr>
              <w:t>Please return to:</w:t>
            </w:r>
          </w:p>
        </w:tc>
        <w:tc>
          <w:tcPr>
            <w:tcW w:w="3118" w:type="dxa"/>
            <w:gridSpan w:val="2"/>
          </w:tcPr>
          <w:p w:rsidR="00D07E06" w:rsidRPr="007B5B29" w:rsidRDefault="00D07E06" w:rsidP="00F55D3E">
            <w:pPr>
              <w:rPr>
                <w:b/>
                <w:bCs/>
                <w:sz w:val="20"/>
                <w:lang w:val="en-US"/>
              </w:rPr>
            </w:pPr>
            <w:r w:rsidRPr="007B5B29">
              <w:rPr>
                <w:b/>
                <w:bCs/>
                <w:sz w:val="20"/>
                <w:lang w:val="en-US"/>
              </w:rPr>
              <w:t xml:space="preserve">ITU </w:t>
            </w:r>
          </w:p>
          <w:p w:rsidR="00D07E06" w:rsidRPr="0044318A" w:rsidRDefault="00D07E06" w:rsidP="00F55D3E">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D07E06" w:rsidRPr="00666046" w:rsidRDefault="00D07E06" w:rsidP="00F55D3E">
            <w:pPr>
              <w:jc w:val="center"/>
              <w:rPr>
                <w:b/>
                <w:bCs/>
                <w:sz w:val="20"/>
                <w:lang w:val="it-IT"/>
              </w:rPr>
            </w:pPr>
            <w:r w:rsidRPr="00666046">
              <w:rPr>
                <w:b/>
                <w:bCs/>
                <w:sz w:val="20"/>
                <w:lang w:val="it-IT"/>
              </w:rPr>
              <w:t xml:space="preserve">E-mail : </w:t>
            </w:r>
            <w:r>
              <w:rPr>
                <w:b/>
                <w:bCs/>
                <w:sz w:val="20"/>
                <w:lang w:val="it-IT"/>
              </w:rPr>
              <w:tab/>
            </w:r>
            <w:hyperlink r:id="rId16" w:history="1">
              <w:r w:rsidRPr="00666046">
                <w:rPr>
                  <w:rStyle w:val="Hyperlink"/>
                  <w:b/>
                  <w:bCs/>
                  <w:sz w:val="20"/>
                  <w:lang w:val="it-IT"/>
                </w:rPr>
                <w:t>bdtfellowships@itu.int</w:t>
              </w:r>
            </w:hyperlink>
            <w:r w:rsidRPr="00666046">
              <w:rPr>
                <w:b/>
                <w:bCs/>
                <w:sz w:val="20"/>
                <w:lang w:val="it-IT"/>
              </w:rPr>
              <w:t xml:space="preserve"> </w:t>
            </w:r>
          </w:p>
          <w:p w:rsidR="00D07E06" w:rsidRPr="007B5B29" w:rsidRDefault="00D07E06" w:rsidP="00F55D3E">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D07E06" w:rsidRPr="00666046" w:rsidRDefault="00D07E06" w:rsidP="00F55D3E">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D07E06" w:rsidRPr="00813B52" w:rsidTr="00F55D3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07E06" w:rsidRPr="007B5B29" w:rsidRDefault="00D07E06" w:rsidP="00F55D3E">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28 May 2012</w:t>
            </w:r>
          </w:p>
        </w:tc>
      </w:tr>
      <w:tr w:rsidR="00D07E06" w:rsidRPr="00813B52" w:rsidTr="00F55D3E">
        <w:tblPrEx>
          <w:tblCellMar>
            <w:left w:w="107" w:type="dxa"/>
            <w:right w:w="107" w:type="dxa"/>
          </w:tblCellMar>
        </w:tblPrEx>
        <w:tc>
          <w:tcPr>
            <w:tcW w:w="2836" w:type="dxa"/>
            <w:gridSpan w:val="4"/>
          </w:tcPr>
          <w:p w:rsidR="00D07E06" w:rsidRPr="007B5B29" w:rsidRDefault="00D07E06" w:rsidP="00F55D3E">
            <w:pPr>
              <w:spacing w:before="0"/>
              <w:jc w:val="center"/>
              <w:rPr>
                <w:iCs/>
                <w:lang w:val="en-US"/>
              </w:rPr>
            </w:pPr>
          </w:p>
          <w:p w:rsidR="00D07E06" w:rsidRPr="007B5B29" w:rsidRDefault="00D07E06" w:rsidP="00F55D3E">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07E06" w:rsidRPr="007B5B29" w:rsidRDefault="00D07E06" w:rsidP="00F55D3E">
            <w:pPr>
              <w:spacing w:before="0"/>
              <w:jc w:val="center"/>
              <w:rPr>
                <w:iCs/>
                <w:lang w:val="en-US"/>
              </w:rPr>
            </w:pPr>
            <w:r w:rsidRPr="007B5B29">
              <w:rPr>
                <w:iCs/>
                <w:lang w:val="en-US"/>
              </w:rPr>
              <w:t>Participation of women is encouraged</w:t>
            </w:r>
          </w:p>
        </w:tc>
        <w:tc>
          <w:tcPr>
            <w:tcW w:w="3141" w:type="dxa"/>
            <w:gridSpan w:val="2"/>
            <w:tcBorders>
              <w:left w:val="nil"/>
            </w:tcBorders>
          </w:tcPr>
          <w:p w:rsidR="00D07E06" w:rsidRPr="007B5B29" w:rsidRDefault="00D07E06" w:rsidP="00F55D3E">
            <w:pPr>
              <w:spacing w:before="0"/>
              <w:jc w:val="center"/>
              <w:rPr>
                <w:lang w:val="en-US"/>
              </w:rPr>
            </w:pPr>
          </w:p>
        </w:tc>
      </w:tr>
      <w:tr w:rsidR="00D07E06" w:rsidRPr="0044318A" w:rsidTr="00F55D3E">
        <w:trPr>
          <w:cantSplit/>
        </w:trPr>
        <w:tc>
          <w:tcPr>
            <w:tcW w:w="9639" w:type="dxa"/>
            <w:gridSpan w:val="9"/>
            <w:tcBorders>
              <w:top w:val="single" w:sz="6" w:space="0" w:color="auto"/>
              <w:left w:val="single" w:sz="6" w:space="0" w:color="auto"/>
              <w:right w:val="single" w:sz="6" w:space="0" w:color="auto"/>
            </w:tcBorders>
          </w:tcPr>
          <w:p w:rsidR="00D07E06" w:rsidRPr="008F5B9B" w:rsidRDefault="00D07E06" w:rsidP="00F55D3E">
            <w:pPr>
              <w:spacing w:before="80"/>
              <w:rPr>
                <w:sz w:val="16"/>
                <w:szCs w:val="16"/>
                <w:lang w:val="en-US"/>
              </w:rPr>
            </w:pPr>
            <w:r w:rsidRPr="008F5B9B">
              <w:rPr>
                <w:sz w:val="18"/>
                <w:szCs w:val="18"/>
                <w:lang w:val="en-US"/>
              </w:rPr>
              <w:t>Registration Confirmation I.D. No: ……………………………………………………………………………</w:t>
            </w:r>
            <w:r w:rsidRPr="008F5B9B">
              <w:rPr>
                <w:sz w:val="18"/>
                <w:szCs w:val="18"/>
                <w:lang w:val="en-US"/>
              </w:rPr>
              <w:br/>
              <w:t xml:space="preserve">(Note:  It is imperative for fellowship holders to pre-register via the on-line registration form at: </w:t>
            </w:r>
            <w:hyperlink r:id="rId17" w:history="1">
              <w:r w:rsidR="00813B52" w:rsidRPr="00813B52">
                <w:rPr>
                  <w:rStyle w:val="Hyperlink"/>
                  <w:sz w:val="18"/>
                  <w:szCs w:val="18"/>
                  <w:lang w:val="en-US"/>
                </w:rPr>
                <w:t>http://www.itu.int/en/ITU-T/Workshops-and-Seminars/ccsg/201206/pages/default.aspx</w:t>
              </w:r>
            </w:hyperlink>
            <w:r w:rsidRPr="008F5B9B">
              <w:rPr>
                <w:sz w:val="18"/>
                <w:szCs w:val="18"/>
                <w:lang w:val="en-US"/>
              </w:rPr>
              <w:t xml:space="preserve"> </w:t>
            </w:r>
            <w:r w:rsidRPr="008F5B9B">
              <w:rPr>
                <w:color w:val="1F497D"/>
                <w:sz w:val="16"/>
                <w:szCs w:val="16"/>
                <w:lang w:val="en-US"/>
              </w:rPr>
              <w:t>)</w:t>
            </w:r>
          </w:p>
          <w:p w:rsidR="00D07E06" w:rsidRPr="007B5B29" w:rsidRDefault="00D07E06" w:rsidP="00F55D3E">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D07E06" w:rsidRDefault="00D07E06" w:rsidP="00F55D3E">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795540" w:rsidRPr="007B5B29" w:rsidRDefault="00795540" w:rsidP="00795540">
            <w:pPr>
              <w:tabs>
                <w:tab w:val="left" w:pos="170"/>
                <w:tab w:val="left" w:pos="1701"/>
                <w:tab w:val="left" w:pos="3686"/>
                <w:tab w:val="right" w:leader="underscore" w:pos="10773"/>
              </w:tabs>
              <w:spacing w:before="0"/>
              <w:rPr>
                <w:b/>
                <w:sz w:val="16"/>
                <w:lang w:val="en-US"/>
              </w:rPr>
            </w:pPr>
          </w:p>
          <w:p w:rsidR="00D07E06" w:rsidRPr="007B5B29" w:rsidRDefault="00D07E06" w:rsidP="00F55D3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D07E06" w:rsidRPr="007B5B29" w:rsidRDefault="00D07E06" w:rsidP="00F55D3E">
            <w:pPr>
              <w:tabs>
                <w:tab w:val="left" w:pos="170"/>
                <w:tab w:val="left" w:pos="1701"/>
                <w:tab w:val="center" w:pos="3828"/>
                <w:tab w:val="center" w:pos="8647"/>
                <w:tab w:val="center" w:pos="9781"/>
                <w:tab w:val="right" w:leader="underscore" w:pos="10773"/>
              </w:tabs>
              <w:spacing w:before="0"/>
              <w:rPr>
                <w:b/>
                <w:sz w:val="16"/>
                <w:lang w:val="en-US"/>
              </w:rPr>
            </w:pPr>
          </w:p>
          <w:p w:rsidR="00D07E06" w:rsidRPr="007B5B29" w:rsidRDefault="00D07E06" w:rsidP="00F55D3E">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D07E06" w:rsidRPr="0044318A" w:rsidRDefault="00D07E06" w:rsidP="00F55D3E">
            <w:pPr>
              <w:tabs>
                <w:tab w:val="left" w:pos="170"/>
                <w:tab w:val="left" w:pos="1701"/>
                <w:tab w:val="center" w:pos="3828"/>
                <w:tab w:val="center" w:pos="8647"/>
                <w:tab w:val="center" w:pos="9781"/>
                <w:tab w:val="right" w:leader="underscore" w:pos="10773"/>
              </w:tabs>
              <w:rPr>
                <w:b/>
                <w:sz w:val="16"/>
              </w:rPr>
            </w:pPr>
          </w:p>
        </w:tc>
      </w:tr>
      <w:tr w:rsidR="00D07E06" w:rsidRPr="00813B52" w:rsidTr="00F55D3E">
        <w:trPr>
          <w:cantSplit/>
        </w:trPr>
        <w:tc>
          <w:tcPr>
            <w:tcW w:w="9639" w:type="dxa"/>
            <w:gridSpan w:val="9"/>
            <w:tcBorders>
              <w:left w:val="single" w:sz="6" w:space="0" w:color="auto"/>
              <w:bottom w:val="single" w:sz="6" w:space="0" w:color="auto"/>
              <w:right w:val="single" w:sz="6" w:space="0" w:color="auto"/>
            </w:tcBorders>
          </w:tcPr>
          <w:p w:rsidR="00D07E06" w:rsidRPr="008F5B9B" w:rsidRDefault="00D07E06" w:rsidP="00F55D3E">
            <w:pPr>
              <w:tabs>
                <w:tab w:val="left" w:pos="170"/>
                <w:tab w:val="left" w:pos="1701"/>
                <w:tab w:val="right" w:leader="underscore" w:pos="5954"/>
                <w:tab w:val="left" w:pos="6521"/>
                <w:tab w:val="right" w:leader="underscore" w:pos="10773"/>
              </w:tabs>
              <w:rPr>
                <w:b/>
                <w:sz w:val="16"/>
                <w:lang w:val="en-US"/>
              </w:rPr>
            </w:pPr>
            <w:r w:rsidRPr="008F5B9B">
              <w:rPr>
                <w:b/>
                <w:sz w:val="16"/>
                <w:lang w:val="en-US"/>
              </w:rPr>
              <w:t xml:space="preserve">Address: </w:t>
            </w:r>
            <w:r w:rsidRPr="008F5B9B">
              <w:rPr>
                <w:b/>
                <w:sz w:val="16"/>
                <w:lang w:val="en-US"/>
              </w:rPr>
              <w:tab/>
              <w:t>____________________________________________________________________________________________________</w:t>
            </w:r>
          </w:p>
          <w:p w:rsidR="00D07E06" w:rsidRPr="008F5B9B" w:rsidRDefault="00D07E06" w:rsidP="00F55D3E">
            <w:pPr>
              <w:tabs>
                <w:tab w:val="left" w:pos="170"/>
                <w:tab w:val="left" w:pos="1701"/>
                <w:tab w:val="right" w:leader="underscore" w:pos="5954"/>
                <w:tab w:val="left" w:pos="6521"/>
                <w:tab w:val="right" w:leader="underscore" w:pos="10773"/>
              </w:tabs>
              <w:spacing w:before="180"/>
              <w:ind w:left="170" w:hanging="170"/>
              <w:rPr>
                <w:b/>
                <w:sz w:val="16"/>
                <w:lang w:val="en-US"/>
              </w:rPr>
            </w:pPr>
            <w:r w:rsidRPr="008F5B9B">
              <w:rPr>
                <w:b/>
                <w:sz w:val="16"/>
                <w:lang w:val="en-US"/>
              </w:rPr>
              <w:t>______________________________________________________________________________________________________________</w:t>
            </w:r>
          </w:p>
          <w:p w:rsidR="00D07E06" w:rsidRPr="008F5B9B" w:rsidRDefault="00D07E06" w:rsidP="00F55D3E">
            <w:pPr>
              <w:tabs>
                <w:tab w:val="left" w:pos="170"/>
                <w:tab w:val="left" w:pos="1701"/>
                <w:tab w:val="right" w:leader="underscore" w:pos="5954"/>
                <w:tab w:val="left" w:pos="6521"/>
                <w:tab w:val="right" w:leader="underscore" w:pos="10773"/>
              </w:tabs>
              <w:ind w:left="170" w:hanging="170"/>
              <w:rPr>
                <w:b/>
                <w:sz w:val="16"/>
                <w:lang w:val="en-US"/>
              </w:rPr>
            </w:pPr>
          </w:p>
          <w:p w:rsidR="00D07E06" w:rsidRPr="007B5B29" w:rsidRDefault="00D07E06" w:rsidP="00F55D3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D07E06" w:rsidRPr="007B5B29" w:rsidRDefault="00D07E06" w:rsidP="00F55D3E">
            <w:pPr>
              <w:tabs>
                <w:tab w:val="left" w:pos="170"/>
                <w:tab w:val="left" w:pos="1701"/>
                <w:tab w:val="center" w:pos="3828"/>
                <w:tab w:val="center" w:pos="8647"/>
                <w:tab w:val="center" w:pos="9781"/>
                <w:tab w:val="right" w:leader="underscore" w:pos="10773"/>
              </w:tabs>
              <w:rPr>
                <w:b/>
                <w:sz w:val="16"/>
                <w:lang w:val="en-US"/>
              </w:rPr>
            </w:pPr>
          </w:p>
          <w:p w:rsidR="00D07E06" w:rsidRPr="007B5B29" w:rsidRDefault="00D07E06" w:rsidP="00F55D3E">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D07E06" w:rsidRPr="007B5B29" w:rsidRDefault="00D07E06" w:rsidP="00F55D3E">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D07E06" w:rsidRPr="007B5B29" w:rsidRDefault="00D07E06" w:rsidP="00F55D3E">
            <w:pPr>
              <w:tabs>
                <w:tab w:val="left" w:pos="170"/>
                <w:tab w:val="left" w:pos="1701"/>
                <w:tab w:val="right" w:leader="underscore" w:pos="4820"/>
                <w:tab w:val="left" w:pos="5245"/>
                <w:tab w:val="left" w:pos="7230"/>
                <w:tab w:val="right" w:leader="underscore" w:pos="10773"/>
              </w:tabs>
              <w:spacing w:before="0"/>
              <w:rPr>
                <w:b/>
                <w:sz w:val="16"/>
                <w:lang w:val="en-US"/>
              </w:rPr>
            </w:pPr>
          </w:p>
          <w:p w:rsidR="00D07E06" w:rsidRPr="008F5B9B" w:rsidRDefault="00D07E06" w:rsidP="00F55D3E">
            <w:pPr>
              <w:tabs>
                <w:tab w:val="left" w:pos="170"/>
                <w:tab w:val="left" w:pos="1701"/>
                <w:tab w:val="right" w:leader="underscore" w:pos="4820"/>
                <w:tab w:val="left" w:pos="5245"/>
                <w:tab w:val="left" w:pos="7230"/>
                <w:tab w:val="right" w:leader="underscore" w:pos="10773"/>
              </w:tabs>
              <w:rPr>
                <w:b/>
                <w:sz w:val="16"/>
                <w:lang w:val="en-US"/>
              </w:rPr>
            </w:pPr>
            <w:r w:rsidRPr="008F5B9B">
              <w:rPr>
                <w:b/>
                <w:sz w:val="16"/>
                <w:lang w:val="en-US"/>
              </w:rPr>
              <w:t>Nationality: __________________________________________   Passport number: ________________________________________</w:t>
            </w:r>
          </w:p>
          <w:p w:rsidR="00D07E06" w:rsidRPr="007B5B29" w:rsidRDefault="00D07E06" w:rsidP="00F55D3E">
            <w:pPr>
              <w:tabs>
                <w:tab w:val="left" w:pos="170"/>
                <w:tab w:val="left" w:pos="1850"/>
                <w:tab w:val="left" w:pos="3693"/>
                <w:tab w:val="left" w:pos="4543"/>
                <w:tab w:val="left" w:pos="7378"/>
                <w:tab w:val="left" w:pos="9079"/>
              </w:tabs>
              <w:spacing w:before="0"/>
              <w:rPr>
                <w:b/>
                <w:sz w:val="16"/>
                <w:lang w:val="en-US"/>
              </w:rPr>
            </w:pPr>
          </w:p>
          <w:p w:rsidR="00D07E06" w:rsidRPr="008F5B9B" w:rsidRDefault="00D07E06" w:rsidP="00F55D3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8F5B9B">
              <w:rPr>
                <w:b/>
                <w:sz w:val="16"/>
                <w:lang w:val="en-US"/>
              </w:rPr>
              <w:t>Date of issue: ___________________   In (place)</w:t>
            </w:r>
            <w:r w:rsidRPr="008F5B9B">
              <w:rPr>
                <w:b/>
                <w:sz w:val="16"/>
                <w:lang w:val="en-US"/>
              </w:rPr>
              <w:tab/>
              <w:t>: _____________________________Valid until (date): _______________________</w:t>
            </w:r>
          </w:p>
          <w:p w:rsidR="00D07E06" w:rsidRPr="007B5B29" w:rsidRDefault="00D07E06" w:rsidP="00F55D3E">
            <w:pPr>
              <w:tabs>
                <w:tab w:val="left" w:pos="170"/>
                <w:tab w:val="left" w:pos="1850"/>
                <w:tab w:val="left" w:pos="3693"/>
                <w:tab w:val="left" w:pos="4543"/>
                <w:tab w:val="left" w:pos="7378"/>
                <w:tab w:val="left" w:pos="9079"/>
                <w:tab w:val="right" w:leader="underscore" w:pos="10773"/>
              </w:tabs>
              <w:rPr>
                <w:b/>
                <w:sz w:val="16"/>
                <w:lang w:val="en-US"/>
              </w:rPr>
            </w:pPr>
          </w:p>
        </w:tc>
      </w:tr>
      <w:tr w:rsidR="00D07E06" w:rsidRPr="00C448E0" w:rsidTr="00F55D3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07E06" w:rsidRPr="00C448E0" w:rsidRDefault="00D07E06" w:rsidP="00F55D3E">
            <w:pPr>
              <w:jc w:val="center"/>
              <w:rPr>
                <w:b/>
                <w:bCs/>
                <w:sz w:val="20"/>
              </w:rPr>
            </w:pPr>
            <w:proofErr w:type="spellStart"/>
            <w:r w:rsidRPr="00C448E0">
              <w:rPr>
                <w:b/>
                <w:bCs/>
                <w:sz w:val="20"/>
              </w:rPr>
              <w:t>Please</w:t>
            </w:r>
            <w:proofErr w:type="spellEnd"/>
            <w:r w:rsidRPr="00C448E0">
              <w:rPr>
                <w:b/>
                <w:bCs/>
                <w:sz w:val="20"/>
              </w:rPr>
              <w:t xml:space="preserve"> </w:t>
            </w:r>
            <w:proofErr w:type="spellStart"/>
            <w:r w:rsidRPr="00C448E0">
              <w:rPr>
                <w:b/>
                <w:bCs/>
                <w:sz w:val="20"/>
              </w:rPr>
              <w:t>select</w:t>
            </w:r>
            <w:proofErr w:type="spellEnd"/>
            <w:r w:rsidRPr="00C448E0">
              <w:rPr>
                <w:b/>
                <w:bCs/>
                <w:sz w:val="20"/>
              </w:rPr>
              <w:t xml:space="preserve">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D07E06" w:rsidRPr="00660D61" w:rsidTr="00F55D3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07E06" w:rsidRPr="008F5B9B" w:rsidRDefault="00D07E06" w:rsidP="00D07E06">
            <w:pPr>
              <w:numPr>
                <w:ilvl w:val="0"/>
                <w:numId w:val="3"/>
              </w:numPr>
              <w:overflowPunct/>
              <w:autoSpaceDE/>
              <w:autoSpaceDN/>
              <w:adjustRightInd/>
              <w:spacing w:beforeLines="40" w:before="96"/>
              <w:textAlignment w:val="auto"/>
              <w:rPr>
                <w:b/>
                <w:sz w:val="20"/>
                <w:lang w:val="en-US"/>
              </w:rPr>
            </w:pPr>
            <w:r w:rsidRPr="008F5B9B">
              <w:rPr>
                <w:b/>
                <w:bCs/>
                <w:sz w:val="20"/>
                <w:lang w:val="en-US"/>
              </w:rPr>
              <w:t>□</w:t>
            </w:r>
            <w:proofErr w:type="gramStart"/>
            <w:r w:rsidRPr="008F5B9B">
              <w:rPr>
                <w:b/>
                <w:bCs/>
                <w:sz w:val="20"/>
                <w:lang w:val="en-US"/>
              </w:rPr>
              <w:t xml:space="preserve">  </w:t>
            </w:r>
            <w:r w:rsidRPr="008F5B9B">
              <w:rPr>
                <w:sz w:val="20"/>
                <w:lang w:val="en-US"/>
              </w:rPr>
              <w:t>One</w:t>
            </w:r>
            <w:proofErr w:type="gramEnd"/>
            <w:r w:rsidRPr="008F5B9B">
              <w:rPr>
                <w:sz w:val="20"/>
                <w:lang w:val="en-US"/>
              </w:rPr>
              <w:t xml:space="preserve"> full fellowship     or </w:t>
            </w:r>
            <w:r w:rsidRPr="008F5B9B">
              <w:rPr>
                <w:b/>
                <w:bCs/>
                <w:sz w:val="20"/>
                <w:lang w:val="en-US"/>
              </w:rPr>
              <w:t xml:space="preserve">       □ </w:t>
            </w:r>
            <w:r w:rsidRPr="008F5B9B">
              <w:rPr>
                <w:sz w:val="20"/>
                <w:lang w:val="en-US"/>
              </w:rPr>
              <w:t>two partial fellowships (per eligible country).</w:t>
            </w:r>
          </w:p>
        </w:tc>
      </w:tr>
      <w:tr w:rsidR="00D07E06" w:rsidRPr="00813B52" w:rsidTr="00F55D3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07E06" w:rsidRPr="008F5B9B" w:rsidRDefault="00D07E06" w:rsidP="00D07E06">
            <w:pPr>
              <w:numPr>
                <w:ilvl w:val="0"/>
                <w:numId w:val="3"/>
              </w:numPr>
              <w:overflowPunct/>
              <w:autoSpaceDE/>
              <w:autoSpaceDN/>
              <w:adjustRightInd/>
              <w:spacing w:beforeLines="40" w:before="96"/>
              <w:textAlignment w:val="auto"/>
              <w:rPr>
                <w:sz w:val="20"/>
                <w:lang w:val="en-US"/>
              </w:rPr>
            </w:pPr>
            <w:r w:rsidRPr="008F5B9B">
              <w:rPr>
                <w:sz w:val="20"/>
                <w:lang w:val="en-US"/>
              </w:rPr>
              <w:t>In case of two partial fellowships, chose one of the following:</w:t>
            </w:r>
          </w:p>
        </w:tc>
      </w:tr>
      <w:tr w:rsidR="00D07E06" w:rsidRPr="00813B52" w:rsidTr="00F55D3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07E06" w:rsidRPr="008F5B9B" w:rsidRDefault="00D07E06" w:rsidP="00F55D3E">
            <w:pPr>
              <w:rPr>
                <w:b/>
                <w:bCs/>
                <w:sz w:val="20"/>
                <w:lang w:val="en-US"/>
              </w:rPr>
            </w:pPr>
            <w:r w:rsidRPr="008F5B9B">
              <w:rPr>
                <w:b/>
                <w:bCs/>
                <w:sz w:val="20"/>
                <w:lang w:val="en-US"/>
              </w:rPr>
              <w:tab/>
            </w:r>
            <w:r w:rsidRPr="008F5B9B">
              <w:rPr>
                <w:b/>
                <w:bCs/>
                <w:sz w:val="20"/>
                <w:lang w:val="en-US"/>
              </w:rPr>
              <w:tab/>
              <w:t>□ Economy class air ticket (duty station / Tunis / duty station).</w:t>
            </w:r>
          </w:p>
          <w:p w:rsidR="00D07E06" w:rsidRPr="008F5B9B" w:rsidRDefault="00D07E06" w:rsidP="00F55D3E">
            <w:pPr>
              <w:spacing w:before="0"/>
              <w:ind w:left="357"/>
              <w:rPr>
                <w:b/>
                <w:bCs/>
                <w:sz w:val="20"/>
                <w:lang w:val="en-US"/>
              </w:rPr>
            </w:pPr>
            <w:r w:rsidRPr="008F5B9B">
              <w:rPr>
                <w:b/>
                <w:bCs/>
                <w:sz w:val="20"/>
                <w:lang w:val="en-US"/>
              </w:rPr>
              <w:tab/>
            </w:r>
            <w:r w:rsidRPr="008F5B9B">
              <w:rPr>
                <w:b/>
                <w:bCs/>
                <w:sz w:val="20"/>
                <w:lang w:val="en-US"/>
              </w:rPr>
              <w:tab/>
              <w:t>□ Daily subsistence allowance intended to cover accommodation, meals &amp; misc. expenses.</w:t>
            </w:r>
          </w:p>
        </w:tc>
      </w:tr>
      <w:tr w:rsidR="00D07E06" w:rsidRPr="00813B52" w:rsidTr="00F55D3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07E06" w:rsidRPr="008F5B9B" w:rsidRDefault="00D07E06" w:rsidP="00F55D3E">
            <w:pPr>
              <w:spacing w:before="0"/>
              <w:rPr>
                <w:lang w:val="en-US"/>
              </w:rPr>
            </w:pPr>
          </w:p>
        </w:tc>
      </w:tr>
      <w:tr w:rsidR="00D07E06" w:rsidRPr="007B5B29" w:rsidTr="00F55D3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D07E06" w:rsidRPr="00E86939" w:rsidRDefault="00D07E06" w:rsidP="00F55D3E">
            <w:pPr>
              <w:spacing w:before="60"/>
              <w:ind w:left="170" w:hanging="170"/>
              <w:rPr>
                <w:b/>
                <w:bCs/>
                <w:sz w:val="16"/>
                <w:lang w:val="en-US"/>
              </w:rPr>
            </w:pPr>
          </w:p>
          <w:p w:rsidR="00D07E06" w:rsidRPr="00E86939" w:rsidRDefault="00D07E06" w:rsidP="00F55D3E">
            <w:pPr>
              <w:spacing w:before="60"/>
              <w:rPr>
                <w:b/>
                <w:bCs/>
                <w:sz w:val="16"/>
                <w:lang w:val="en-US"/>
              </w:rPr>
            </w:pPr>
            <w:r w:rsidRPr="00E86939">
              <w:rPr>
                <w:b/>
                <w:bCs/>
                <w:sz w:val="16"/>
                <w:lang w:val="en-US"/>
              </w:rPr>
              <w:t>Signature of fellowship candidate:</w:t>
            </w:r>
          </w:p>
          <w:p w:rsidR="00D07E06" w:rsidRPr="007B5B29" w:rsidRDefault="00D07E06" w:rsidP="00F55D3E">
            <w:pPr>
              <w:spacing w:before="60"/>
            </w:pPr>
          </w:p>
        </w:tc>
        <w:tc>
          <w:tcPr>
            <w:tcW w:w="3260" w:type="dxa"/>
            <w:gridSpan w:val="3"/>
          </w:tcPr>
          <w:p w:rsidR="00D07E06" w:rsidRPr="00E86939" w:rsidRDefault="00D07E06" w:rsidP="00F55D3E">
            <w:pPr>
              <w:spacing w:before="60"/>
              <w:rPr>
                <w:sz w:val="16"/>
                <w:szCs w:val="16"/>
              </w:rPr>
            </w:pPr>
          </w:p>
          <w:p w:rsidR="00D07E06" w:rsidRPr="007B5B29" w:rsidRDefault="00D07E06" w:rsidP="00F55D3E">
            <w:pPr>
              <w:spacing w:before="60"/>
            </w:pPr>
            <w:r w:rsidRPr="00E86939">
              <w:rPr>
                <w:b/>
                <w:bCs/>
                <w:sz w:val="16"/>
                <w:lang w:val="en-US"/>
              </w:rPr>
              <w:t>Date:</w:t>
            </w:r>
          </w:p>
        </w:tc>
      </w:tr>
      <w:tr w:rsidR="00D07E06" w:rsidRPr="00813B52" w:rsidTr="00F55D3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07E06" w:rsidRPr="00E86939" w:rsidRDefault="00D07E06" w:rsidP="00F55D3E">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D07E06" w:rsidRPr="008F5B9B" w:rsidRDefault="00D07E06" w:rsidP="00F55D3E">
            <w:pPr>
              <w:rPr>
                <w:lang w:val="en-US"/>
              </w:rPr>
            </w:pPr>
            <w:r w:rsidRPr="008F5B9B">
              <w:rPr>
                <w:b/>
                <w:bCs/>
                <w:sz w:val="16"/>
                <w:szCs w:val="16"/>
                <w:lang w:val="en-US"/>
              </w:rPr>
              <w:t>N.B. IT IS IMPERATIVE THAT FELLOWS BE PRESENT FROM THE FIRST DAY TO THE END OF THE MEETING.</w:t>
            </w:r>
          </w:p>
        </w:tc>
      </w:tr>
      <w:tr w:rsidR="00D07E06" w:rsidRPr="007B5B29" w:rsidTr="00F55D3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D07E06" w:rsidRPr="007B5B29" w:rsidRDefault="00D07E06" w:rsidP="00F55D3E">
            <w:pPr>
              <w:spacing w:before="240" w:after="240"/>
            </w:pPr>
            <w:r w:rsidRPr="00E86939">
              <w:rPr>
                <w:b/>
                <w:bCs/>
                <w:sz w:val="16"/>
                <w:lang w:val="en-US"/>
              </w:rPr>
              <w:t>Signature</w:t>
            </w:r>
          </w:p>
        </w:tc>
        <w:tc>
          <w:tcPr>
            <w:tcW w:w="3260" w:type="dxa"/>
            <w:gridSpan w:val="3"/>
          </w:tcPr>
          <w:p w:rsidR="00D07E06" w:rsidRPr="007B5B29" w:rsidRDefault="00D07E06" w:rsidP="00F55D3E">
            <w:pPr>
              <w:spacing w:before="240" w:after="240"/>
            </w:pPr>
            <w:r w:rsidRPr="00E86939">
              <w:rPr>
                <w:b/>
                <w:bCs/>
                <w:sz w:val="16"/>
                <w:lang w:val="en-US"/>
              </w:rPr>
              <w:t>Date</w:t>
            </w:r>
          </w:p>
        </w:tc>
      </w:tr>
    </w:tbl>
    <w:p w:rsidR="00D07E06" w:rsidRDefault="00D07E06" w:rsidP="00F55D3E">
      <w:pPr>
        <w:jc w:val="center"/>
        <w:rPr>
          <w:sz w:val="4"/>
          <w:szCs w:val="4"/>
        </w:rPr>
      </w:pPr>
    </w:p>
    <w:sectPr w:rsidR="00D07E06">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E1" w:rsidRDefault="00C42FE1">
      <w:r>
        <w:separator/>
      </w:r>
    </w:p>
  </w:endnote>
  <w:endnote w:type="continuationSeparator" w:id="0">
    <w:p w:rsidR="00C42FE1" w:rsidRDefault="00C4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61" w:rsidRDefault="00660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E1" w:rsidRPr="00813B52" w:rsidRDefault="00813B52" w:rsidP="00F55D3E">
    <w:pPr>
      <w:pStyle w:val="Footer"/>
      <w:rPr>
        <w:szCs w:val="18"/>
        <w:lang w:val="fr-CH"/>
      </w:rPr>
    </w:pPr>
    <w:r w:rsidRPr="00813B52">
      <w:rPr>
        <w:szCs w:val="18"/>
        <w:lang w:val="fr-CH"/>
      </w:rPr>
      <w:t>ITU-T/BUREAU/CIRC/280S.DOC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C42FE1" w:rsidRPr="003D673B">
      <w:tc>
        <w:tcPr>
          <w:tcW w:w="1985" w:type="dxa"/>
          <w:tcBorders>
            <w:top w:val="single" w:sz="6" w:space="0" w:color="auto"/>
            <w:left w:val="nil"/>
            <w:bottom w:val="nil"/>
            <w:right w:val="nil"/>
          </w:tcBorders>
        </w:tcPr>
        <w:p w:rsidR="00C42FE1" w:rsidRDefault="00C42FE1">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C42FE1" w:rsidRDefault="00C42FE1">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C42FE1" w:rsidRDefault="00C42FE1">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C42FE1" w:rsidRDefault="00C42FE1"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C42FE1">
      <w:tc>
        <w:tcPr>
          <w:tcW w:w="1985" w:type="dxa"/>
        </w:tcPr>
        <w:p w:rsidR="00C42FE1" w:rsidRDefault="00C42FE1">
          <w:pPr>
            <w:pStyle w:val="FirstFooter"/>
            <w:rPr>
              <w:rFonts w:ascii="Futura Lt BT" w:hAnsi="Futura Lt BT"/>
            </w:rPr>
          </w:pPr>
          <w:r>
            <w:rPr>
              <w:rFonts w:ascii="Futura Lt BT" w:hAnsi="Futura Lt BT"/>
            </w:rPr>
            <w:t>CH-1211 Ginebra 20</w:t>
          </w:r>
        </w:p>
      </w:tc>
      <w:tc>
        <w:tcPr>
          <w:tcW w:w="3119" w:type="dxa"/>
        </w:tcPr>
        <w:p w:rsidR="00C42FE1" w:rsidRDefault="00C42FE1">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C42FE1" w:rsidRDefault="00C42FE1">
          <w:pPr>
            <w:pStyle w:val="FirstFooter"/>
            <w:rPr>
              <w:rFonts w:ascii="Futura Lt BT" w:hAnsi="Futura Lt BT"/>
            </w:rPr>
          </w:pPr>
          <w:r>
            <w:rPr>
              <w:rFonts w:ascii="Futura Lt BT" w:hAnsi="Futura Lt BT"/>
            </w:rPr>
            <w:t>Telegrama ITU GENEVE</w:t>
          </w:r>
        </w:p>
      </w:tc>
      <w:tc>
        <w:tcPr>
          <w:tcW w:w="2304" w:type="dxa"/>
        </w:tcPr>
        <w:p w:rsidR="00C42FE1" w:rsidRDefault="00C42FE1" w:rsidP="008505BD">
          <w:pPr>
            <w:pStyle w:val="FirstFooter"/>
            <w:tabs>
              <w:tab w:val="right" w:pos="1956"/>
            </w:tabs>
            <w:ind w:right="70"/>
            <w:rPr>
              <w:rFonts w:ascii="Futura Lt BT" w:hAnsi="Futura Lt BT"/>
            </w:rPr>
          </w:pPr>
          <w:r>
            <w:rPr>
              <w:rFonts w:ascii="Futura Lt BT" w:hAnsi="Futura Lt BT"/>
            </w:rPr>
            <w:tab/>
            <w:t>www.itu.int</w:t>
          </w:r>
        </w:p>
      </w:tc>
    </w:tr>
    <w:tr w:rsidR="00C42FE1">
      <w:tc>
        <w:tcPr>
          <w:tcW w:w="1985" w:type="dxa"/>
        </w:tcPr>
        <w:p w:rsidR="00C42FE1" w:rsidRDefault="00C42FE1">
          <w:pPr>
            <w:pStyle w:val="FirstFooter"/>
            <w:rPr>
              <w:rFonts w:ascii="Futura Lt BT" w:hAnsi="Futura Lt BT"/>
            </w:rPr>
          </w:pPr>
          <w:r>
            <w:rPr>
              <w:rFonts w:ascii="Futura Lt BT" w:hAnsi="Futura Lt BT"/>
            </w:rPr>
            <w:t>Suiza</w:t>
          </w:r>
        </w:p>
      </w:tc>
      <w:tc>
        <w:tcPr>
          <w:tcW w:w="3119" w:type="dxa"/>
        </w:tcPr>
        <w:p w:rsidR="00C42FE1" w:rsidRDefault="00C42FE1">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C42FE1" w:rsidRDefault="00C42FE1">
          <w:pPr>
            <w:pStyle w:val="FirstFooter"/>
            <w:rPr>
              <w:rFonts w:ascii="Futura Lt BT" w:hAnsi="Futura Lt BT"/>
            </w:rPr>
          </w:pPr>
        </w:p>
      </w:tc>
      <w:tc>
        <w:tcPr>
          <w:tcW w:w="2304" w:type="dxa"/>
        </w:tcPr>
        <w:p w:rsidR="00C42FE1" w:rsidRDefault="00C42FE1">
          <w:pPr>
            <w:pStyle w:val="FirstFooter"/>
            <w:rPr>
              <w:rFonts w:ascii="Futura Lt BT" w:hAnsi="Futura Lt BT"/>
            </w:rPr>
          </w:pPr>
        </w:p>
      </w:tc>
    </w:tr>
  </w:tbl>
  <w:p w:rsidR="00C42FE1" w:rsidRDefault="00C42FE1" w:rsidP="008505BD">
    <w:pPr>
      <w:pStyle w:val="Footer"/>
      <w:rPr>
        <w:lang w:val="en-US"/>
      </w:rPr>
    </w:pPr>
    <w:bookmarkStart w:id="5" w:name="_GoBack"/>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E1" w:rsidRDefault="00C42FE1">
      <w:r>
        <w:t>____________________</w:t>
      </w:r>
    </w:p>
  </w:footnote>
  <w:footnote w:type="continuationSeparator" w:id="0">
    <w:p w:rsidR="00C42FE1" w:rsidRDefault="00C42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61" w:rsidRDefault="00660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E1" w:rsidRPr="00303D62" w:rsidRDefault="00C42FE1">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660D61">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61" w:rsidRDefault="00660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5"/>
  </w:num>
  <w:num w:numId="2">
    <w:abstractNumId w:val="10"/>
  </w:num>
  <w:num w:numId="3">
    <w:abstractNumId w:val="8"/>
  </w:num>
  <w:num w:numId="4">
    <w:abstractNumId w:val="7"/>
  </w:num>
  <w:num w:numId="5">
    <w:abstractNumId w:val="9"/>
  </w:num>
  <w:num w:numId="6">
    <w:abstractNumId w:val="6"/>
  </w:num>
  <w:num w:numId="7">
    <w:abstractNumId w:val="3"/>
  </w:num>
  <w:num w:numId="8">
    <w:abstractNumId w:val="0"/>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06"/>
    <w:rsid w:val="00002529"/>
    <w:rsid w:val="000C382F"/>
    <w:rsid w:val="001173CC"/>
    <w:rsid w:val="001A54CC"/>
    <w:rsid w:val="001A61DD"/>
    <w:rsid w:val="00257FB4"/>
    <w:rsid w:val="002A6357"/>
    <w:rsid w:val="00303D62"/>
    <w:rsid w:val="00335367"/>
    <w:rsid w:val="00370C2D"/>
    <w:rsid w:val="003A42FD"/>
    <w:rsid w:val="003D1E8D"/>
    <w:rsid w:val="003D673B"/>
    <w:rsid w:val="003F2855"/>
    <w:rsid w:val="00401C20"/>
    <w:rsid w:val="00420CC8"/>
    <w:rsid w:val="004B2765"/>
    <w:rsid w:val="004C4144"/>
    <w:rsid w:val="00660D61"/>
    <w:rsid w:val="006969B4"/>
    <w:rsid w:val="006D5792"/>
    <w:rsid w:val="00716588"/>
    <w:rsid w:val="007628B0"/>
    <w:rsid w:val="00781E2A"/>
    <w:rsid w:val="00795540"/>
    <w:rsid w:val="00813B52"/>
    <w:rsid w:val="008258C2"/>
    <w:rsid w:val="00835A68"/>
    <w:rsid w:val="008505BD"/>
    <w:rsid w:val="00850C78"/>
    <w:rsid w:val="008C17AD"/>
    <w:rsid w:val="008D02CD"/>
    <w:rsid w:val="008F5B9B"/>
    <w:rsid w:val="0095172A"/>
    <w:rsid w:val="009A0BA0"/>
    <w:rsid w:val="00A366B1"/>
    <w:rsid w:val="00A54E47"/>
    <w:rsid w:val="00AE7093"/>
    <w:rsid w:val="00B422BC"/>
    <w:rsid w:val="00B43F77"/>
    <w:rsid w:val="00B55A3E"/>
    <w:rsid w:val="00B95F0A"/>
    <w:rsid w:val="00B96180"/>
    <w:rsid w:val="00C17AC0"/>
    <w:rsid w:val="00C34772"/>
    <w:rsid w:val="00C42FE1"/>
    <w:rsid w:val="00C5465A"/>
    <w:rsid w:val="00D07E06"/>
    <w:rsid w:val="00D54642"/>
    <w:rsid w:val="00D87C1B"/>
    <w:rsid w:val="00DD77C9"/>
    <w:rsid w:val="00E839B0"/>
    <w:rsid w:val="00E92C09"/>
    <w:rsid w:val="00F55D3E"/>
    <w:rsid w:val="00F6461F"/>
    <w:rsid w:val="00F83517"/>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odyText3">
    <w:name w:val="Body Text 3"/>
    <w:basedOn w:val="Normal"/>
    <w:link w:val="BodyText3Char"/>
    <w:rsid w:val="00D07E06"/>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D07E06"/>
    <w:rPr>
      <w:rFonts w:ascii="Times New Roman" w:hAnsi="Times New Roman"/>
      <w:sz w:val="24"/>
      <w:lang w:val="en-GB" w:eastAsia="en-US"/>
    </w:rPr>
  </w:style>
  <w:style w:type="character" w:styleId="Strong">
    <w:name w:val="Strong"/>
    <w:uiPriority w:val="22"/>
    <w:qFormat/>
    <w:rsid w:val="00D07E06"/>
    <w:rPr>
      <w:b/>
      <w:bCs/>
    </w:rPr>
  </w:style>
  <w:style w:type="paragraph" w:styleId="ListParagraph">
    <w:name w:val="List Paragraph"/>
    <w:basedOn w:val="Normal"/>
    <w:uiPriority w:val="34"/>
    <w:qFormat/>
    <w:rsid w:val="00D07E06"/>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odyText3">
    <w:name w:val="Body Text 3"/>
    <w:basedOn w:val="Normal"/>
    <w:link w:val="BodyText3Char"/>
    <w:rsid w:val="00D07E06"/>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D07E06"/>
    <w:rPr>
      <w:rFonts w:ascii="Times New Roman" w:hAnsi="Times New Roman"/>
      <w:sz w:val="24"/>
      <w:lang w:val="en-GB" w:eastAsia="en-US"/>
    </w:rPr>
  </w:style>
  <w:style w:type="character" w:styleId="Strong">
    <w:name w:val="Strong"/>
    <w:uiPriority w:val="22"/>
    <w:qFormat/>
    <w:rsid w:val="00D07E06"/>
    <w:rPr>
      <w:b/>
      <w:bCs/>
    </w:rPr>
  </w:style>
  <w:style w:type="paragraph" w:styleId="ListParagraph">
    <w:name w:val="List Paragraph"/>
    <w:basedOn w:val="Normal"/>
    <w:uiPriority w:val="34"/>
    <w:qFormat/>
    <w:rsid w:val="00D07E06"/>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ccsg/201206/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tu.int/en/ITU-T/info/Pages/resources.aspx" TargetMode="External"/><Relationship Id="rId17" Type="http://schemas.openxmlformats.org/officeDocument/2006/relationships/hyperlink" Target="http://www.itu.int/en/ITU-T/Workshops-and-Seminars/ccsg/201206/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ccsg/201206/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hyperlink" Target="mailto:tsbworkshops@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focusgroups/innovation/Pages/default.aspx"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9FF5-88C3-4432-85BC-0E787D59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5</Pages>
  <Words>1354</Words>
  <Characters>9109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10443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Papara, Marion</cp:lastModifiedBy>
  <cp:revision>3</cp:revision>
  <cp:lastPrinted>2012-05-15T10:30:00Z</cp:lastPrinted>
  <dcterms:created xsi:type="dcterms:W3CDTF">2012-06-06T09:48:00Z</dcterms:created>
  <dcterms:modified xsi:type="dcterms:W3CDTF">2012-06-06T09:53:00Z</dcterms:modified>
</cp:coreProperties>
</file>