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551D6" w:rsidRPr="00C13563" w:rsidTr="00FD5A0F">
        <w:trPr>
          <w:cantSplit/>
        </w:trPr>
        <w:tc>
          <w:tcPr>
            <w:tcW w:w="6804" w:type="dxa"/>
            <w:vAlign w:val="center"/>
          </w:tcPr>
          <w:p w:rsidR="004551D6" w:rsidRPr="00C13563" w:rsidRDefault="004551D6" w:rsidP="00FD5A0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C13563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C13563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551D6" w:rsidRPr="00C13563" w:rsidRDefault="004551D6" w:rsidP="00FD5A0F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C13563">
              <w:rPr>
                <w:rFonts w:eastAsiaTheme="minorEastAsi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49D53343" wp14:editId="131C7E97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1D6" w:rsidRPr="00C13563" w:rsidTr="00FD5A0F">
        <w:trPr>
          <w:cantSplit/>
        </w:trPr>
        <w:tc>
          <w:tcPr>
            <w:tcW w:w="6804" w:type="dxa"/>
            <w:vAlign w:val="center"/>
          </w:tcPr>
          <w:p w:rsidR="004551D6" w:rsidRPr="00C13563" w:rsidRDefault="004551D6" w:rsidP="00FD5A0F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551D6" w:rsidRPr="00C13563" w:rsidRDefault="004551D6" w:rsidP="00FD5A0F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A394A" w:rsidRPr="00C13563" w:rsidRDefault="00EA394A" w:rsidP="00A1673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480" w:after="480"/>
        <w:textAlignment w:val="auto"/>
        <w:rPr>
          <w:rFonts w:eastAsiaTheme="minorEastAsia"/>
          <w:sz w:val="22"/>
          <w:szCs w:val="22"/>
          <w:lang w:val="ru-RU"/>
        </w:rPr>
      </w:pPr>
      <w:r w:rsidRPr="00C13563">
        <w:rPr>
          <w:rFonts w:eastAsiaTheme="minorEastAsia"/>
          <w:sz w:val="22"/>
          <w:szCs w:val="22"/>
          <w:lang w:val="ru-RU"/>
        </w:rPr>
        <w:tab/>
        <w:t xml:space="preserve">Женева, </w:t>
      </w:r>
      <w:r w:rsidR="007569DB" w:rsidRPr="00C13563">
        <w:rPr>
          <w:rFonts w:eastAsiaTheme="minorEastAsia"/>
          <w:sz w:val="22"/>
          <w:szCs w:val="22"/>
          <w:lang w:val="ru-RU"/>
        </w:rPr>
        <w:t>17 января</w:t>
      </w:r>
      <w:r w:rsidR="00DB5122" w:rsidRPr="00C13563">
        <w:rPr>
          <w:rFonts w:eastAsiaTheme="minorEastAsia"/>
          <w:sz w:val="22"/>
          <w:szCs w:val="22"/>
          <w:lang w:val="ru-RU"/>
        </w:rPr>
        <w:t xml:space="preserve"> </w:t>
      </w:r>
      <w:r w:rsidRPr="00C13563">
        <w:rPr>
          <w:rFonts w:eastAsiaTheme="minorEastAsia"/>
          <w:sz w:val="22"/>
          <w:szCs w:val="22"/>
          <w:lang w:val="ru-RU"/>
        </w:rPr>
        <w:t>201</w:t>
      </w:r>
      <w:r w:rsidR="00A16738">
        <w:rPr>
          <w:rFonts w:eastAsiaTheme="minorEastAsia"/>
          <w:sz w:val="22"/>
          <w:szCs w:val="22"/>
          <w:lang w:val="ru-RU"/>
        </w:rPr>
        <w:t>2</w:t>
      </w:r>
      <w:r w:rsidRPr="00C13563">
        <w:rPr>
          <w:rFonts w:eastAsiaTheme="minorEastAsia"/>
          <w:sz w:val="22"/>
          <w:szCs w:val="22"/>
          <w:lang w:val="ru-RU"/>
        </w:rPr>
        <w:t xml:space="preserve"> года</w:t>
      </w: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140"/>
        <w:gridCol w:w="4373"/>
      </w:tblGrid>
      <w:tr w:rsidR="007A311E" w:rsidRPr="00C13563" w:rsidTr="007569DB">
        <w:trPr>
          <w:cantSplit/>
          <w:trHeight w:val="641"/>
        </w:trPr>
        <w:tc>
          <w:tcPr>
            <w:tcW w:w="1254" w:type="dxa"/>
          </w:tcPr>
          <w:p w:rsidR="007A311E" w:rsidRPr="00C13563" w:rsidRDefault="007A311E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7A311E" w:rsidRPr="00C13563" w:rsidRDefault="007569DB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C13563">
              <w:rPr>
                <w:b/>
                <w:bCs/>
                <w:sz w:val="22"/>
                <w:szCs w:val="22"/>
                <w:lang w:val="ru-RU"/>
              </w:rPr>
              <w:t>Циркуляр 249</w:t>
            </w:r>
            <w:r w:rsidR="007A311E" w:rsidRPr="00C13563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  <w:r w:rsidR="007A311E" w:rsidRPr="00C13563">
              <w:rPr>
                <w:b/>
                <w:bCs/>
                <w:sz w:val="22"/>
                <w:szCs w:val="22"/>
                <w:lang w:val="ru-RU"/>
              </w:rPr>
              <w:br/>
            </w:r>
            <w:r w:rsidR="007A311E" w:rsidRPr="00C13563">
              <w:rPr>
                <w:sz w:val="22"/>
                <w:szCs w:val="22"/>
                <w:lang w:val="ru-RU"/>
              </w:rPr>
              <w:t>COM 15/GJ</w:t>
            </w:r>
          </w:p>
        </w:tc>
        <w:tc>
          <w:tcPr>
            <w:tcW w:w="4373" w:type="dxa"/>
          </w:tcPr>
          <w:p w:rsidR="007A311E" w:rsidRPr="00C13563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–</w:t>
            </w:r>
            <w:r w:rsidRPr="00C13563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A311E" w:rsidRPr="00C13563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–</w:t>
            </w:r>
            <w:r w:rsidRPr="00C13563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7569DB" w:rsidRPr="00C13563" w:rsidRDefault="007569DB" w:rsidP="002B4E98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C13563">
              <w:rPr>
                <w:sz w:val="22"/>
                <w:szCs w:val="24"/>
                <w:lang w:val="ru-RU"/>
              </w:rPr>
              <w:t>–</w:t>
            </w:r>
            <w:r w:rsidRPr="00C13563">
              <w:rPr>
                <w:sz w:val="22"/>
                <w:szCs w:val="24"/>
                <w:lang w:val="ru-RU"/>
              </w:rPr>
              <w:tab/>
            </w:r>
            <w:r w:rsidR="002B4E98">
              <w:rPr>
                <w:sz w:val="22"/>
                <w:szCs w:val="24"/>
                <w:lang w:val="ru-RU"/>
              </w:rPr>
              <w:t xml:space="preserve">Ассоциированным членам, принимающим участие в работе </w:t>
            </w:r>
            <w:r w:rsidRPr="00C13563">
              <w:rPr>
                <w:sz w:val="22"/>
                <w:szCs w:val="22"/>
                <w:lang w:val="ru-RU"/>
              </w:rPr>
              <w:t>15</w:t>
            </w:r>
            <w:r w:rsidRPr="00C13563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</w:t>
            </w:r>
            <w:r w:rsidRPr="00C13563">
              <w:rPr>
                <w:sz w:val="22"/>
                <w:szCs w:val="24"/>
                <w:lang w:val="ru-RU"/>
              </w:rPr>
              <w:t>МСЭ-Т</w:t>
            </w:r>
          </w:p>
          <w:p w:rsidR="00D90FDF" w:rsidRPr="00C13563" w:rsidRDefault="007569DB" w:rsidP="00756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C13563">
              <w:rPr>
                <w:sz w:val="22"/>
                <w:szCs w:val="24"/>
                <w:lang w:val="ru-RU"/>
              </w:rPr>
              <w:t>–</w:t>
            </w:r>
            <w:r w:rsidRPr="00C13563">
              <w:rPr>
                <w:sz w:val="22"/>
                <w:szCs w:val="24"/>
                <w:lang w:val="ru-RU"/>
              </w:rPr>
              <w:tab/>
              <w:t>Академическим организациям – Членам МСЭ-T</w:t>
            </w:r>
          </w:p>
          <w:p w:rsidR="007569DB" w:rsidRPr="00C13563" w:rsidRDefault="007569DB" w:rsidP="00756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7A311E" w:rsidRPr="00B401E9" w:rsidTr="007569DB">
        <w:trPr>
          <w:cantSplit/>
          <w:trHeight w:val="20"/>
        </w:trPr>
        <w:tc>
          <w:tcPr>
            <w:tcW w:w="1254" w:type="dxa"/>
          </w:tcPr>
          <w:p w:rsidR="007A311E" w:rsidRPr="00C13563" w:rsidRDefault="007A311E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Тел.:</w:t>
            </w:r>
            <w:r w:rsidRPr="00C13563">
              <w:rPr>
                <w:sz w:val="22"/>
                <w:szCs w:val="22"/>
                <w:lang w:val="ru-RU"/>
              </w:rPr>
              <w:br/>
              <w:t>Факс:</w:t>
            </w:r>
            <w:r w:rsidRPr="00C13563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7A311E" w:rsidRPr="00C13563" w:rsidRDefault="007A311E" w:rsidP="007A311E">
            <w:pPr>
              <w:spacing w:before="0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+41 22 730 5515</w:t>
            </w:r>
            <w:r w:rsidRPr="00C13563">
              <w:rPr>
                <w:sz w:val="22"/>
                <w:szCs w:val="22"/>
                <w:lang w:val="ru-RU"/>
              </w:rPr>
              <w:br/>
              <w:t>+41 22 730 5853</w:t>
            </w:r>
            <w:r w:rsidRPr="00C13563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C13563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373" w:type="dxa"/>
          </w:tcPr>
          <w:p w:rsidR="007A311E" w:rsidRPr="00C13563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C13563">
              <w:rPr>
                <w:sz w:val="22"/>
                <w:szCs w:val="22"/>
                <w:lang w:val="ru-RU"/>
              </w:rPr>
              <w:t>:</w:t>
            </w:r>
          </w:p>
          <w:p w:rsidR="007A311E" w:rsidRPr="00C13563" w:rsidRDefault="007A311E" w:rsidP="00756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–</w:t>
            </w:r>
            <w:r w:rsidRPr="00C13563">
              <w:rPr>
                <w:sz w:val="22"/>
                <w:szCs w:val="22"/>
                <w:lang w:val="ru-RU"/>
              </w:rPr>
              <w:tab/>
              <w:t xml:space="preserve">Председателю и заместителям </w:t>
            </w:r>
            <w:r w:rsidR="00D90FDF" w:rsidRPr="00C13563">
              <w:rPr>
                <w:sz w:val="22"/>
                <w:szCs w:val="22"/>
                <w:lang w:val="ru-RU"/>
              </w:rPr>
              <w:t xml:space="preserve">председателя </w:t>
            </w:r>
            <w:r w:rsidR="007569DB" w:rsidRPr="00C13563">
              <w:rPr>
                <w:sz w:val="22"/>
                <w:szCs w:val="22"/>
                <w:lang w:val="ru-RU"/>
              </w:rPr>
              <w:t>15</w:t>
            </w:r>
            <w:r w:rsidR="007569DB" w:rsidRPr="00C13563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7A311E" w:rsidRPr="00C13563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–</w:t>
            </w:r>
            <w:r w:rsidRPr="00C13563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A311E" w:rsidRPr="00C13563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C13563">
              <w:rPr>
                <w:sz w:val="22"/>
                <w:szCs w:val="22"/>
                <w:lang w:val="ru-RU"/>
              </w:rPr>
              <w:t>–</w:t>
            </w:r>
            <w:r w:rsidRPr="00C13563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55EF5" w:rsidRPr="00C13563" w:rsidRDefault="00055EF5" w:rsidP="00055EF5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B401E9" w:rsidTr="00694C66">
        <w:trPr>
          <w:cantSplit/>
          <w:trHeight w:val="680"/>
        </w:trPr>
        <w:tc>
          <w:tcPr>
            <w:tcW w:w="1260" w:type="dxa"/>
          </w:tcPr>
          <w:p w:rsidR="00EA394A" w:rsidRPr="00C13563" w:rsidRDefault="00EA394A" w:rsidP="004551D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C13563">
              <w:rPr>
                <w:rFonts w:eastAsiaTheme="minorEastAsia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C13563" w:rsidRDefault="007569DB" w:rsidP="004161A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C13563">
              <w:rPr>
                <w:b/>
                <w:bCs/>
                <w:lang w:val="ru-RU"/>
              </w:rPr>
              <w:t>Утверждение</w:t>
            </w:r>
            <w:r w:rsidRPr="00C13563">
              <w:rPr>
                <w:b/>
                <w:sz w:val="22"/>
                <w:szCs w:val="22"/>
                <w:lang w:val="ru-RU"/>
              </w:rPr>
              <w:t xml:space="preserve"> новой Рекомендации МСЭ-T G.9963; пересмотренных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br/>
            </w:r>
            <w:r w:rsidRPr="00C13563">
              <w:rPr>
                <w:b/>
                <w:sz w:val="22"/>
                <w:szCs w:val="22"/>
                <w:lang w:val="ru-RU"/>
              </w:rPr>
              <w:t xml:space="preserve">Рекомендаций МСЭ-T G.993.2, МСЭ-T G.8110.1/Y.1370.1 и МСЭ-T G.9960;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br/>
            </w:r>
            <w:r w:rsidRPr="00C13563">
              <w:rPr>
                <w:b/>
                <w:sz w:val="22"/>
                <w:szCs w:val="22"/>
                <w:lang w:val="ru-RU"/>
              </w:rPr>
              <w:t>и МСЭ-T G.993.5</w:t>
            </w:r>
            <w:r w:rsidR="003C0DD3" w:rsidRPr="00C135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(Попр.</w:t>
            </w:r>
            <w:r w:rsidR="00F5147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3563">
              <w:rPr>
                <w:b/>
                <w:sz w:val="22"/>
                <w:szCs w:val="22"/>
                <w:lang w:val="ru-RU"/>
              </w:rPr>
              <w:t>1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)</w:t>
            </w:r>
            <w:r w:rsidRPr="00C13563">
              <w:rPr>
                <w:b/>
                <w:sz w:val="22"/>
                <w:szCs w:val="22"/>
                <w:lang w:val="ru-RU"/>
              </w:rPr>
              <w:t>, МСЭ-T G.994.1</w:t>
            </w:r>
            <w:r w:rsidR="003C0DD3" w:rsidRPr="00C135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(Попр.</w:t>
            </w:r>
            <w:r w:rsidR="00F5147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3563">
              <w:rPr>
                <w:b/>
                <w:sz w:val="22"/>
                <w:szCs w:val="22"/>
                <w:lang w:val="ru-RU"/>
              </w:rPr>
              <w:t>8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)</w:t>
            </w:r>
            <w:r w:rsidRPr="00C13563">
              <w:rPr>
                <w:b/>
                <w:sz w:val="22"/>
                <w:szCs w:val="22"/>
                <w:lang w:val="ru-RU"/>
              </w:rPr>
              <w:t>, МСЭ-T G.997.1</w:t>
            </w:r>
            <w:r w:rsidR="003C0DD3" w:rsidRPr="00C135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(Попр.</w:t>
            </w:r>
            <w:r w:rsidR="00F5147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3563">
              <w:rPr>
                <w:b/>
                <w:sz w:val="22"/>
                <w:szCs w:val="22"/>
                <w:lang w:val="ru-RU"/>
              </w:rPr>
              <w:t>4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)</w:t>
            </w:r>
            <w:r w:rsidRPr="00C13563">
              <w:rPr>
                <w:b/>
                <w:sz w:val="22"/>
                <w:szCs w:val="22"/>
                <w:lang w:val="ru-RU"/>
              </w:rPr>
              <w:t xml:space="preserve">,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br/>
            </w:r>
            <w:r w:rsidRPr="00C13563">
              <w:rPr>
                <w:b/>
                <w:sz w:val="22"/>
                <w:szCs w:val="22"/>
                <w:lang w:val="ru-RU"/>
              </w:rPr>
              <w:t>МСЭ-T G.998.4</w:t>
            </w:r>
            <w:r w:rsidR="003C0DD3" w:rsidRPr="00C135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(Испр.</w:t>
            </w:r>
            <w:r w:rsidR="00F5147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3563">
              <w:rPr>
                <w:b/>
                <w:sz w:val="22"/>
                <w:szCs w:val="22"/>
                <w:lang w:val="ru-RU"/>
              </w:rPr>
              <w:t>3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)</w:t>
            </w:r>
            <w:r w:rsidRPr="00C13563">
              <w:rPr>
                <w:b/>
                <w:sz w:val="22"/>
                <w:szCs w:val="22"/>
                <w:lang w:val="ru-RU"/>
              </w:rPr>
              <w:t xml:space="preserve"> и МСЭ-T G.9961</w:t>
            </w:r>
            <w:r w:rsidR="003C0DD3" w:rsidRPr="00C135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(Испр.</w:t>
            </w:r>
            <w:r w:rsidR="00F5147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3563">
              <w:rPr>
                <w:b/>
                <w:sz w:val="22"/>
                <w:szCs w:val="22"/>
                <w:lang w:val="ru-RU"/>
              </w:rPr>
              <w:t>1</w:t>
            </w:r>
            <w:r w:rsidR="004161A3" w:rsidRPr="00C13563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</w:tbl>
    <w:p w:rsidR="00D04E46" w:rsidRPr="00C13563" w:rsidRDefault="00D04E46" w:rsidP="006267AB">
      <w:pPr>
        <w:spacing w:before="480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Уважаемая госпожа,</w:t>
      </w:r>
      <w:r w:rsidRPr="00C13563">
        <w:rPr>
          <w:sz w:val="22"/>
          <w:szCs w:val="22"/>
          <w:lang w:val="ru-RU"/>
        </w:rPr>
        <w:br/>
        <w:t>уважаемый господин,</w:t>
      </w:r>
    </w:p>
    <w:p w:rsidR="00E96635" w:rsidRPr="00C13563" w:rsidRDefault="00D04E46" w:rsidP="00FB374F">
      <w:pPr>
        <w:tabs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C13563">
        <w:rPr>
          <w:bCs/>
          <w:sz w:val="22"/>
          <w:szCs w:val="22"/>
          <w:lang w:val="ru-RU"/>
        </w:rPr>
        <w:t>1</w:t>
      </w:r>
      <w:r w:rsidRPr="00C13563">
        <w:rPr>
          <w:sz w:val="22"/>
          <w:szCs w:val="22"/>
          <w:lang w:val="ru-RU"/>
        </w:rPr>
        <w:tab/>
      </w:r>
      <w:r w:rsidR="004551D6" w:rsidRPr="00C13563">
        <w:rPr>
          <w:sz w:val="22"/>
          <w:szCs w:val="22"/>
          <w:lang w:val="ru-RU"/>
        </w:rPr>
        <w:t xml:space="preserve">В дополнение к Извещению </w:t>
      </w:r>
      <w:r w:rsidR="00E96635" w:rsidRPr="00C13563">
        <w:rPr>
          <w:sz w:val="22"/>
          <w:szCs w:val="22"/>
          <w:lang w:val="ru-RU"/>
        </w:rPr>
        <w:t>AAP-71</w:t>
      </w:r>
      <w:r w:rsidR="002B4E98">
        <w:rPr>
          <w:sz w:val="22"/>
          <w:szCs w:val="22"/>
          <w:lang w:val="ru-RU"/>
        </w:rPr>
        <w:t xml:space="preserve"> </w:t>
      </w:r>
      <w:r w:rsidR="002B4E98">
        <w:rPr>
          <w:rFonts w:eastAsiaTheme="minorEastAsia"/>
          <w:sz w:val="22"/>
          <w:szCs w:val="22"/>
          <w:lang w:val="ru-RU" w:eastAsia="zh-CN"/>
        </w:rPr>
        <w:t>БСЭ</w:t>
      </w:r>
      <w:r w:rsidR="00E96635" w:rsidRPr="00C13563">
        <w:rPr>
          <w:sz w:val="22"/>
          <w:szCs w:val="22"/>
          <w:lang w:val="ru-RU"/>
        </w:rPr>
        <w:t xml:space="preserve"> </w:t>
      </w:r>
      <w:r w:rsidR="00836100" w:rsidRPr="00C13563">
        <w:rPr>
          <w:sz w:val="22"/>
          <w:szCs w:val="22"/>
          <w:lang w:val="ru-RU"/>
        </w:rPr>
        <w:t xml:space="preserve">от </w:t>
      </w:r>
      <w:r w:rsidR="00E96635" w:rsidRPr="00C13563">
        <w:rPr>
          <w:sz w:val="22"/>
          <w:szCs w:val="22"/>
          <w:lang w:val="ru-RU"/>
        </w:rPr>
        <w:t xml:space="preserve">16 ноября 2011 года </w:t>
      </w:r>
      <w:r w:rsidR="004551D6" w:rsidRPr="00C13563">
        <w:rPr>
          <w:sz w:val="22"/>
          <w:szCs w:val="22"/>
          <w:lang w:val="ru-RU"/>
        </w:rPr>
        <w:t>и в соответствии с п. </w:t>
      </w:r>
      <w:r w:rsidR="00E96635" w:rsidRPr="00C13563">
        <w:rPr>
          <w:sz w:val="22"/>
          <w:szCs w:val="22"/>
          <w:lang w:val="ru-RU"/>
        </w:rPr>
        <w:t>6.2 Рекомендации A.8 (Йоханнесбург, 2008 г</w:t>
      </w:r>
      <w:r w:rsidR="0030773F" w:rsidRPr="00C13563">
        <w:rPr>
          <w:sz w:val="22"/>
          <w:szCs w:val="22"/>
          <w:lang w:val="ru-RU"/>
        </w:rPr>
        <w:t>.)</w:t>
      </w:r>
      <w:r w:rsidR="00C24604" w:rsidRPr="00C13563">
        <w:rPr>
          <w:sz w:val="22"/>
          <w:szCs w:val="22"/>
          <w:lang w:val="ru-RU"/>
        </w:rPr>
        <w:t xml:space="preserve"> настоящим довожу до вашего сведения</w:t>
      </w:r>
      <w:r w:rsidR="00E96635" w:rsidRPr="00C13563">
        <w:rPr>
          <w:sz w:val="22"/>
          <w:szCs w:val="22"/>
          <w:lang w:val="ru-RU"/>
        </w:rPr>
        <w:t>, что 15</w:t>
      </w:r>
      <w:r w:rsidR="00E96635" w:rsidRPr="00C13563">
        <w:rPr>
          <w:sz w:val="22"/>
          <w:szCs w:val="22"/>
          <w:lang w:val="ru-RU"/>
        </w:rPr>
        <w:noBreakHyphen/>
        <w:t>я Исследовательская комиссия утвердила</w:t>
      </w:r>
      <w:r w:rsidR="002B4E98">
        <w:rPr>
          <w:sz w:val="22"/>
          <w:szCs w:val="22"/>
          <w:lang w:val="ru-RU"/>
        </w:rPr>
        <w:t xml:space="preserve"> приведенные</w:t>
      </w:r>
      <w:r w:rsidR="00E96635" w:rsidRPr="00C13563">
        <w:rPr>
          <w:sz w:val="22"/>
          <w:szCs w:val="22"/>
          <w:lang w:val="ru-RU"/>
        </w:rPr>
        <w:t xml:space="preserve"> </w:t>
      </w:r>
      <w:r w:rsidR="00FB374F" w:rsidRPr="00C13563">
        <w:rPr>
          <w:sz w:val="22"/>
          <w:szCs w:val="22"/>
          <w:lang w:val="ru-RU"/>
        </w:rPr>
        <w:t>ниже тексты</w:t>
      </w:r>
      <w:r w:rsidR="00E96635" w:rsidRPr="00C13563">
        <w:rPr>
          <w:sz w:val="22"/>
          <w:szCs w:val="22"/>
          <w:lang w:val="ru-RU"/>
        </w:rPr>
        <w:t xml:space="preserve"> на своем пленарном заседании, состоявшемся 16 декабря 2011 года.</w:t>
      </w:r>
    </w:p>
    <w:p w:rsidR="004551D6" w:rsidRPr="00C13563" w:rsidRDefault="004551D6" w:rsidP="002B4E98">
      <w:pPr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2</w:t>
      </w:r>
      <w:r w:rsidRPr="00C13563">
        <w:rPr>
          <w:sz w:val="22"/>
          <w:szCs w:val="22"/>
          <w:lang w:val="ru-RU"/>
        </w:rPr>
        <w:tab/>
      </w:r>
      <w:r w:rsidR="0030773F" w:rsidRPr="00C13563">
        <w:rPr>
          <w:sz w:val="22"/>
          <w:szCs w:val="22"/>
          <w:lang w:val="ru-RU"/>
        </w:rPr>
        <w:t>Названия Рекомендаций, которые были утверждены</w:t>
      </w:r>
      <w:r w:rsidRPr="00C13563">
        <w:rPr>
          <w:sz w:val="22"/>
          <w:szCs w:val="22"/>
          <w:lang w:val="ru-RU"/>
        </w:rPr>
        <w:t>:</w:t>
      </w:r>
    </w:p>
    <w:p w:rsidR="004161A3" w:rsidRPr="00C13563" w:rsidRDefault="004161A3" w:rsidP="004161A3">
      <w:pPr>
        <w:pStyle w:val="enumlev1"/>
        <w:rPr>
          <w:i/>
          <w:iCs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  <w:t xml:space="preserve">Рекомендация МСЭ-Т G.993.2 (2011 г.), </w:t>
      </w:r>
      <w:r w:rsidRPr="00C13563">
        <w:rPr>
          <w:i/>
          <w:iCs/>
          <w:sz w:val="22"/>
          <w:szCs w:val="22"/>
          <w:lang w:val="ru-RU"/>
        </w:rPr>
        <w:t>Приемопередатчики сверхскоростной цифровой абонентской линии связи 2 (VDSL2)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4161A3">
      <w:pPr>
        <w:pStyle w:val="enumlev1"/>
        <w:rPr>
          <w:i/>
          <w:iCs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  <w:t xml:space="preserve">Поправка 1 к Рекомендации </w:t>
      </w:r>
      <w:r w:rsidR="00FD5A0F" w:rsidRPr="00C13563">
        <w:rPr>
          <w:sz w:val="22"/>
          <w:szCs w:val="22"/>
          <w:lang w:val="ru-RU"/>
        </w:rPr>
        <w:t xml:space="preserve">МСЭ-Т </w:t>
      </w:r>
      <w:r w:rsidRPr="00C13563">
        <w:rPr>
          <w:sz w:val="22"/>
          <w:szCs w:val="22"/>
          <w:lang w:val="ru-RU"/>
        </w:rPr>
        <w:t xml:space="preserve">G.993.5 (2010 г.),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Самоподавление FEXT (векторизация) для использования с приемопередатчиками VDSL2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4161A3">
      <w:pPr>
        <w:pStyle w:val="enumlev1"/>
        <w:rPr>
          <w:rFonts w:asciiTheme="majorBidi" w:hAnsiTheme="majorBidi" w:cstheme="majorBidi"/>
          <w:i/>
          <w:iCs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Поправка 8 к Рекомендации МСЭ-Т </w:t>
      </w:r>
      <w:r w:rsidRPr="00C13563">
        <w:rPr>
          <w:sz w:val="22"/>
          <w:szCs w:val="22"/>
          <w:lang w:val="ru-RU"/>
        </w:rPr>
        <w:t>G.994.1 (2007 г.</w:t>
      </w:r>
      <w:r w:rsidR="00FD5A0F" w:rsidRPr="00C13563">
        <w:rPr>
          <w:sz w:val="22"/>
          <w:szCs w:val="22"/>
          <w:lang w:val="ru-RU"/>
        </w:rPr>
        <w:t>)</w:t>
      </w:r>
      <w:r w:rsidRPr="00C13563">
        <w:rPr>
          <w:sz w:val="22"/>
          <w:szCs w:val="22"/>
          <w:lang w:val="ru-RU"/>
        </w:rPr>
        <w:t xml:space="preserve">, </w:t>
      </w:r>
      <w:r w:rsidRPr="00C13563">
        <w:rPr>
          <w:rFonts w:asciiTheme="majorBidi" w:hAnsiTheme="majorBidi" w:cstheme="majorBidi"/>
          <w:i/>
          <w:iCs/>
          <w:sz w:val="22"/>
          <w:szCs w:val="22"/>
          <w:lang w:val="ru-RU"/>
        </w:rPr>
        <w:t>Процедуры установления соединения для приемопередатчиков цифровых абонентских линий (DSL)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FD5A0F">
      <w:pPr>
        <w:pStyle w:val="enumlev1"/>
        <w:rPr>
          <w:i/>
          <w:iCs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Поправка 4 к Рекомендации МСЭ-Т </w:t>
      </w:r>
      <w:r w:rsidRPr="00C13563">
        <w:rPr>
          <w:sz w:val="22"/>
          <w:szCs w:val="22"/>
          <w:lang w:val="ru-RU"/>
        </w:rPr>
        <w:t>G.997.1 (2009 г.),</w:t>
      </w:r>
      <w:r w:rsidRPr="00C13563">
        <w:rPr>
          <w:i/>
          <w:iCs/>
          <w:sz w:val="22"/>
          <w:szCs w:val="22"/>
          <w:lang w:val="ru-RU"/>
        </w:rPr>
        <w:t xml:space="preserve"> </w:t>
      </w:r>
      <w:r w:rsidRPr="00C13563">
        <w:rPr>
          <w:rFonts w:asciiTheme="majorBidi" w:hAnsiTheme="majorBidi" w:cstheme="majorBidi"/>
          <w:i/>
          <w:iCs/>
          <w:sz w:val="22"/>
          <w:szCs w:val="22"/>
          <w:lang w:val="ru-RU"/>
        </w:rPr>
        <w:t>Управление на физическом уровне для приемопередатчиков цифровой абонентской линии (DSL)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FD5A0F">
      <w:pPr>
        <w:pStyle w:val="enumlev1"/>
        <w:rPr>
          <w:i/>
          <w:iCs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Исправление 3 к Рекомендации МСЭ-Т </w:t>
      </w:r>
      <w:r w:rsidRPr="00C13563">
        <w:rPr>
          <w:sz w:val="22"/>
          <w:szCs w:val="22"/>
          <w:lang w:val="ru-RU"/>
        </w:rPr>
        <w:t>G.998.4 (2010 г.)</w:t>
      </w:r>
      <w:r w:rsidR="00FD5A0F" w:rsidRPr="00C13563">
        <w:rPr>
          <w:sz w:val="22"/>
          <w:szCs w:val="22"/>
          <w:lang w:val="ru-RU"/>
        </w:rPr>
        <w:t>,</w:t>
      </w:r>
      <w:r w:rsidRPr="00C13563">
        <w:rPr>
          <w:i/>
          <w:iCs/>
          <w:sz w:val="22"/>
          <w:szCs w:val="22"/>
          <w:lang w:val="ru-RU"/>
        </w:rPr>
        <w:t xml:space="preserve">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Улучшенная защита от импульсного шума для приемопередатчиков DSL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4161A3">
      <w:pPr>
        <w:pStyle w:val="enumlev1"/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Рекомендация МСЭ-Т </w:t>
      </w:r>
      <w:r w:rsidRPr="00C13563">
        <w:rPr>
          <w:sz w:val="22"/>
          <w:szCs w:val="22"/>
          <w:lang w:val="ru-RU"/>
        </w:rPr>
        <w:t>G.8110.1/Y.1370.1</w:t>
      </w:r>
      <w:r w:rsidR="00FD5A0F" w:rsidRPr="00C13563">
        <w:rPr>
          <w:sz w:val="22"/>
          <w:szCs w:val="22"/>
          <w:lang w:val="ru-RU"/>
        </w:rPr>
        <w:t xml:space="preserve"> (2011 г.)</w:t>
      </w:r>
      <w:r w:rsidRPr="00C13563">
        <w:rPr>
          <w:sz w:val="22"/>
          <w:szCs w:val="22"/>
          <w:lang w:val="ru-RU"/>
        </w:rPr>
        <w:t xml:space="preserve">,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Архитектура сети уровня транспортного профиля MPLS (MPLS-TP)</w:t>
      </w:r>
      <w:r w:rsidR="004E4A25" w:rsidRPr="004E4A25">
        <w:rPr>
          <w:sz w:val="22"/>
          <w:szCs w:val="22"/>
          <w:lang w:val="ru-RU"/>
        </w:rPr>
        <w:t>;</w:t>
      </w:r>
    </w:p>
    <w:p w:rsidR="00FD5A0F" w:rsidRPr="00C13563" w:rsidRDefault="00FD5A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br w:type="page"/>
      </w:r>
    </w:p>
    <w:p w:rsidR="00FD5A0F" w:rsidRPr="00C13563" w:rsidRDefault="00FD5A0F" w:rsidP="00FD5A0F">
      <w:pPr>
        <w:pStyle w:val="enumlev1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lastRenderedPageBreak/>
        <w:t>–</w:t>
      </w:r>
      <w:r w:rsidRPr="00C13563">
        <w:rPr>
          <w:sz w:val="22"/>
          <w:szCs w:val="22"/>
          <w:lang w:val="ru-RU"/>
        </w:rPr>
        <w:tab/>
        <w:t>Рекомендация МСЭ-Т G.9960</w:t>
      </w:r>
      <w:r w:rsidR="003C0DD3" w:rsidRPr="00C13563">
        <w:rPr>
          <w:sz w:val="22"/>
          <w:szCs w:val="22"/>
          <w:lang w:val="ru-RU"/>
        </w:rPr>
        <w:t xml:space="preserve"> (2011</w:t>
      </w:r>
      <w:r w:rsidRPr="00C13563">
        <w:rPr>
          <w:sz w:val="22"/>
          <w:szCs w:val="22"/>
          <w:lang w:val="ru-RU"/>
        </w:rPr>
        <w:t xml:space="preserve"> г.),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Pr="00C13563">
        <w:rPr>
          <w:i/>
          <w:iCs/>
          <w:sz w:val="22"/>
          <w:szCs w:val="22"/>
          <w:lang w:val="ru-RU"/>
        </w:rPr>
        <w:t xml:space="preserve"> – Архитектура системы и спецификация физического уровня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FD5A0F">
      <w:pPr>
        <w:pStyle w:val="enumlev1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Исправление 1 к Рекомендации МСЭ-Т </w:t>
      </w:r>
      <w:r w:rsidRPr="00C13563">
        <w:rPr>
          <w:sz w:val="22"/>
          <w:szCs w:val="22"/>
          <w:lang w:val="ru-RU"/>
        </w:rPr>
        <w:t>G.9961 (2010</w:t>
      </w:r>
      <w:r w:rsidR="00FD5A0F" w:rsidRPr="00C13563">
        <w:rPr>
          <w:sz w:val="22"/>
          <w:szCs w:val="22"/>
          <w:lang w:val="ru-RU"/>
        </w:rPr>
        <w:t> г.</w:t>
      </w:r>
      <w:r w:rsidRPr="00C13563">
        <w:rPr>
          <w:sz w:val="22"/>
          <w:szCs w:val="22"/>
          <w:lang w:val="ru-RU"/>
        </w:rPr>
        <w:t xml:space="preserve">),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Уровень канала передачи данных (DLL) для унифицированных высокоскоростных приемопередатчиков для организации проводных домашних сетей</w:t>
      </w:r>
      <w:r w:rsidR="004E4A25" w:rsidRPr="004E4A25">
        <w:rPr>
          <w:sz w:val="22"/>
          <w:szCs w:val="22"/>
          <w:lang w:val="ru-RU"/>
        </w:rPr>
        <w:t>;</w:t>
      </w:r>
    </w:p>
    <w:p w:rsidR="004161A3" w:rsidRPr="00C13563" w:rsidRDefault="004161A3" w:rsidP="004161A3">
      <w:pPr>
        <w:pStyle w:val="enumlev1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–</w:t>
      </w:r>
      <w:r w:rsidRPr="00C13563">
        <w:rPr>
          <w:sz w:val="22"/>
          <w:szCs w:val="22"/>
          <w:lang w:val="ru-RU"/>
        </w:rPr>
        <w:tab/>
      </w:r>
      <w:r w:rsidR="00FD5A0F" w:rsidRPr="00C13563">
        <w:rPr>
          <w:sz w:val="22"/>
          <w:szCs w:val="22"/>
          <w:lang w:val="ru-RU"/>
        </w:rPr>
        <w:t xml:space="preserve">Рекомендация МСЭ-Т </w:t>
      </w:r>
      <w:r w:rsidRPr="00C13563">
        <w:rPr>
          <w:sz w:val="22"/>
          <w:szCs w:val="22"/>
          <w:lang w:val="ru-RU"/>
        </w:rPr>
        <w:t>G.9963</w:t>
      </w:r>
      <w:r w:rsidR="00FD5A0F" w:rsidRPr="00C13563">
        <w:rPr>
          <w:sz w:val="22"/>
          <w:szCs w:val="22"/>
          <w:lang w:val="ru-RU"/>
        </w:rPr>
        <w:t xml:space="preserve"> (2011 г.)</w:t>
      </w:r>
      <w:r w:rsidRPr="00C13563">
        <w:rPr>
          <w:sz w:val="22"/>
          <w:szCs w:val="22"/>
          <w:lang w:val="ru-RU"/>
        </w:rPr>
        <w:t xml:space="preserve">,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Pr="00C13563">
        <w:rPr>
          <w:i/>
          <w:iCs/>
          <w:sz w:val="22"/>
          <w:szCs w:val="22"/>
          <w:lang w:val="ru-RU"/>
        </w:rPr>
        <w:t xml:space="preserve"> – </w:t>
      </w:r>
      <w:r w:rsidRPr="00C13563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 xml:space="preserve">Система с многими входами и многими выходами </w:t>
      </w:r>
      <w:r w:rsidRPr="00C13563">
        <w:rPr>
          <w:i/>
          <w:iCs/>
          <w:sz w:val="22"/>
          <w:szCs w:val="22"/>
          <w:lang w:val="ru-RU"/>
        </w:rPr>
        <w:t>(MIMO)</w:t>
      </w:r>
      <w:r w:rsidR="0030773F" w:rsidRPr="00C13563">
        <w:rPr>
          <w:sz w:val="22"/>
          <w:szCs w:val="22"/>
          <w:lang w:val="ru-RU"/>
        </w:rPr>
        <w:t>.</w:t>
      </w:r>
    </w:p>
    <w:p w:rsidR="00C24604" w:rsidRPr="00C13563" w:rsidRDefault="00C24604" w:rsidP="004161A3">
      <w:pPr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3</w:t>
      </w:r>
      <w:r w:rsidRPr="00C13563">
        <w:rPr>
          <w:sz w:val="22"/>
          <w:szCs w:val="22"/>
          <w:lang w:val="ru-RU"/>
        </w:rPr>
        <w:tab/>
        <w:t>С имеющейся патентной информацией можно ознакомиться в онлайновом режиме на веб</w:t>
      </w:r>
      <w:r w:rsidRPr="00C13563">
        <w:rPr>
          <w:sz w:val="22"/>
          <w:szCs w:val="22"/>
          <w:lang w:val="ru-RU"/>
        </w:rPr>
        <w:noBreakHyphen/>
        <w:t>сайте МСЭ-Т.</w:t>
      </w:r>
    </w:p>
    <w:p w:rsidR="00C24604" w:rsidRPr="00C13563" w:rsidRDefault="00C24604" w:rsidP="00C24604">
      <w:pPr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4</w:t>
      </w:r>
      <w:r w:rsidRPr="00C13563">
        <w:rPr>
          <w:sz w:val="22"/>
          <w:szCs w:val="22"/>
          <w:lang w:val="ru-RU"/>
        </w:rPr>
        <w:tab/>
        <w:t>Тексты предварительно опубликованных Рекомендаций будут в ближайшее время размещены на веб-сайте МСЭ</w:t>
      </w:r>
      <w:r w:rsidRPr="00C13563">
        <w:rPr>
          <w:sz w:val="22"/>
          <w:szCs w:val="22"/>
          <w:lang w:val="ru-RU"/>
        </w:rPr>
        <w:noBreakHyphen/>
        <w:t>Т.</w:t>
      </w:r>
    </w:p>
    <w:p w:rsidR="00C24604" w:rsidRPr="00C13563" w:rsidRDefault="00C24604" w:rsidP="00FB374F">
      <w:pPr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5</w:t>
      </w:r>
      <w:r w:rsidRPr="00C13563">
        <w:rPr>
          <w:sz w:val="22"/>
          <w:szCs w:val="22"/>
          <w:lang w:val="ru-RU"/>
        </w:rPr>
        <w:tab/>
      </w:r>
      <w:r w:rsidR="00FB374F" w:rsidRPr="00C13563">
        <w:rPr>
          <w:sz w:val="22"/>
          <w:szCs w:val="22"/>
          <w:lang w:val="ru-RU"/>
        </w:rPr>
        <w:t>Эти тексты</w:t>
      </w:r>
      <w:r w:rsidRPr="00C13563">
        <w:rPr>
          <w:sz w:val="22"/>
          <w:szCs w:val="22"/>
          <w:lang w:val="ru-RU"/>
        </w:rPr>
        <w:t xml:space="preserve"> будут опубликованы МСЭ в самое ближайшее время.</w:t>
      </w:r>
    </w:p>
    <w:p w:rsidR="00055EF5" w:rsidRPr="00C13563" w:rsidRDefault="008D519A" w:rsidP="00C13563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ru-RU"/>
        </w:rPr>
      </w:pPr>
      <w:r w:rsidRPr="00C13563">
        <w:rPr>
          <w:sz w:val="22"/>
          <w:szCs w:val="22"/>
          <w:lang w:val="ru-RU"/>
        </w:rPr>
        <w:t>Малколм Джонсон</w:t>
      </w:r>
      <w:r w:rsidRPr="00C13563">
        <w:rPr>
          <w:sz w:val="22"/>
          <w:szCs w:val="22"/>
          <w:lang w:val="ru-RU"/>
        </w:rPr>
        <w:br/>
        <w:t>Директор Бюро</w:t>
      </w:r>
      <w:r w:rsidRPr="00C13563">
        <w:rPr>
          <w:sz w:val="22"/>
          <w:szCs w:val="22"/>
          <w:lang w:val="ru-RU"/>
        </w:rPr>
        <w:br/>
        <w:t>стандартизации электросвязи</w:t>
      </w:r>
    </w:p>
    <w:sectPr w:rsidR="00055EF5" w:rsidRPr="00C13563" w:rsidSect="00517A5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3F" w:rsidRDefault="0030773F">
      <w:r>
        <w:separator/>
      </w:r>
    </w:p>
  </w:endnote>
  <w:endnote w:type="continuationSeparator" w:id="0">
    <w:p w:rsidR="0030773F" w:rsidRDefault="003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F" w:rsidRPr="00B401E9" w:rsidRDefault="00B401E9" w:rsidP="00B401E9">
    <w:pPr>
      <w:pStyle w:val="Footer"/>
      <w:rPr>
        <w:lang w:val="fr-CH"/>
      </w:rPr>
    </w:pPr>
    <w:r w:rsidRPr="00D6385B">
      <w:rPr>
        <w:lang w:val="fr-CH"/>
      </w:rPr>
      <w:t>ITU-T\BUREAU\</w:t>
    </w:r>
    <w:proofErr w:type="spellStart"/>
    <w:r w:rsidRPr="00D6385B">
      <w:rPr>
        <w:lang w:val="fr-CH"/>
      </w:rPr>
      <w:t>CIRC</w:t>
    </w:r>
    <w:proofErr w:type="spellEnd"/>
    <w:r w:rsidRPr="00D6385B">
      <w:rPr>
        <w:lang w:val="fr-CH"/>
      </w:rPr>
      <w:t>\</w:t>
    </w:r>
    <w:r>
      <w:rPr>
        <w:lang w:val="fr-CH"/>
      </w:rPr>
      <w:t>249</w:t>
    </w:r>
    <w:r>
      <w:rPr>
        <w:lang w:val="fr-CH"/>
      </w:rPr>
      <w:t>R</w:t>
    </w:r>
    <w:r w:rsidRPr="00D6385B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0773F" w:rsidRPr="00EF273F" w:rsidTr="00D90F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0773F" w:rsidRPr="00EF273F" w:rsidTr="00D90FDF">
      <w:trPr>
        <w:cantSplit/>
      </w:trPr>
      <w:tc>
        <w:tcPr>
          <w:tcW w:w="1062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</w:rPr>
            <w:t>GENEVE</w:t>
          </w:r>
          <w:proofErr w:type="spellEnd"/>
        </w:p>
      </w:tc>
      <w:tc>
        <w:tcPr>
          <w:tcW w:w="1131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0773F" w:rsidRPr="00EF273F" w:rsidTr="00D90FDF">
      <w:trPr>
        <w:cantSplit/>
      </w:trPr>
      <w:tc>
        <w:tcPr>
          <w:tcW w:w="1062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0773F" w:rsidRPr="00EF273F" w:rsidRDefault="0030773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0773F" w:rsidRPr="00055EF5" w:rsidRDefault="0030773F" w:rsidP="00055EF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3F" w:rsidRDefault="0030773F">
      <w:r>
        <w:t>____________________</w:t>
      </w:r>
    </w:p>
  </w:footnote>
  <w:footnote w:type="continuationSeparator" w:id="0">
    <w:p w:rsidR="0030773F" w:rsidRDefault="0030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F" w:rsidRPr="00055EF5" w:rsidRDefault="0030773F" w:rsidP="00055EF5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sz w:val="18"/>
        <w:lang w:val="ru-RU"/>
      </w:rPr>
    </w:pPr>
    <w:r w:rsidRPr="00055EF5">
      <w:rPr>
        <w:sz w:val="18"/>
        <w:lang w:val="fr-FR"/>
      </w:rPr>
      <w:fldChar w:fldCharType="begin"/>
    </w:r>
    <w:r w:rsidRPr="00055EF5">
      <w:rPr>
        <w:sz w:val="18"/>
        <w:lang w:val="fr-FR"/>
      </w:rPr>
      <w:instrText xml:space="preserve"> PAGE </w:instrText>
    </w:r>
    <w:r w:rsidRPr="00055EF5">
      <w:rPr>
        <w:sz w:val="18"/>
        <w:lang w:val="fr-FR"/>
      </w:rPr>
      <w:fldChar w:fldCharType="separate"/>
    </w:r>
    <w:r w:rsidR="00B401E9">
      <w:rPr>
        <w:noProof/>
        <w:sz w:val="18"/>
        <w:lang w:val="fr-FR"/>
      </w:rPr>
      <w:t>- 2 -</w:t>
    </w:r>
    <w:r w:rsidRPr="00055EF5">
      <w:rPr>
        <w:sz w:val="18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4C13"/>
    <w:rsid w:val="000227C6"/>
    <w:rsid w:val="0002612F"/>
    <w:rsid w:val="00027367"/>
    <w:rsid w:val="00033E88"/>
    <w:rsid w:val="000407E2"/>
    <w:rsid w:val="0004490B"/>
    <w:rsid w:val="0005306F"/>
    <w:rsid w:val="00055EF5"/>
    <w:rsid w:val="00057161"/>
    <w:rsid w:val="0009124E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255D"/>
    <w:rsid w:val="00105280"/>
    <w:rsid w:val="00113D83"/>
    <w:rsid w:val="0012369F"/>
    <w:rsid w:val="00132E06"/>
    <w:rsid w:val="00146AD5"/>
    <w:rsid w:val="00164044"/>
    <w:rsid w:val="00173380"/>
    <w:rsid w:val="0017375F"/>
    <w:rsid w:val="00174053"/>
    <w:rsid w:val="00183FEF"/>
    <w:rsid w:val="00184BA2"/>
    <w:rsid w:val="001A153B"/>
    <w:rsid w:val="001A2BAA"/>
    <w:rsid w:val="001A6319"/>
    <w:rsid w:val="001C13ED"/>
    <w:rsid w:val="001D788E"/>
    <w:rsid w:val="001F3B28"/>
    <w:rsid w:val="00205784"/>
    <w:rsid w:val="00215D8D"/>
    <w:rsid w:val="00236924"/>
    <w:rsid w:val="002378BD"/>
    <w:rsid w:val="0024463D"/>
    <w:rsid w:val="00256827"/>
    <w:rsid w:val="00266379"/>
    <w:rsid w:val="00284516"/>
    <w:rsid w:val="0028689D"/>
    <w:rsid w:val="002959E0"/>
    <w:rsid w:val="002A106B"/>
    <w:rsid w:val="002A26AD"/>
    <w:rsid w:val="002B410F"/>
    <w:rsid w:val="002B4E98"/>
    <w:rsid w:val="002C01B4"/>
    <w:rsid w:val="002C01C0"/>
    <w:rsid w:val="002C2A8C"/>
    <w:rsid w:val="002C34C9"/>
    <w:rsid w:val="002D23AF"/>
    <w:rsid w:val="002F1633"/>
    <w:rsid w:val="002F6BB0"/>
    <w:rsid w:val="003028E8"/>
    <w:rsid w:val="00304370"/>
    <w:rsid w:val="0030753A"/>
    <w:rsid w:val="0030773F"/>
    <w:rsid w:val="00325894"/>
    <w:rsid w:val="00327C6D"/>
    <w:rsid w:val="00330FFD"/>
    <w:rsid w:val="00341724"/>
    <w:rsid w:val="00346834"/>
    <w:rsid w:val="00350DD3"/>
    <w:rsid w:val="00356810"/>
    <w:rsid w:val="003578B6"/>
    <w:rsid w:val="003612BA"/>
    <w:rsid w:val="003622FB"/>
    <w:rsid w:val="00364EB7"/>
    <w:rsid w:val="003729B1"/>
    <w:rsid w:val="003804AE"/>
    <w:rsid w:val="00386E4E"/>
    <w:rsid w:val="0039708A"/>
    <w:rsid w:val="003A2489"/>
    <w:rsid w:val="003C0181"/>
    <w:rsid w:val="003C0DD3"/>
    <w:rsid w:val="003C26A5"/>
    <w:rsid w:val="003D4494"/>
    <w:rsid w:val="003E620E"/>
    <w:rsid w:val="00414CBB"/>
    <w:rsid w:val="004161A3"/>
    <w:rsid w:val="004259C3"/>
    <w:rsid w:val="00432EEA"/>
    <w:rsid w:val="004373EE"/>
    <w:rsid w:val="00440437"/>
    <w:rsid w:val="00444BBE"/>
    <w:rsid w:val="004452A8"/>
    <w:rsid w:val="004551D6"/>
    <w:rsid w:val="004556D7"/>
    <w:rsid w:val="004669D0"/>
    <w:rsid w:val="004819F3"/>
    <w:rsid w:val="004829F5"/>
    <w:rsid w:val="00483314"/>
    <w:rsid w:val="004875D8"/>
    <w:rsid w:val="004A1F29"/>
    <w:rsid w:val="004A6069"/>
    <w:rsid w:val="004B7778"/>
    <w:rsid w:val="004C604B"/>
    <w:rsid w:val="004E4A25"/>
    <w:rsid w:val="00517A51"/>
    <w:rsid w:val="005218EE"/>
    <w:rsid w:val="005270BE"/>
    <w:rsid w:val="0052757C"/>
    <w:rsid w:val="005376F8"/>
    <w:rsid w:val="005428F8"/>
    <w:rsid w:val="00550319"/>
    <w:rsid w:val="00562C2C"/>
    <w:rsid w:val="005868D7"/>
    <w:rsid w:val="00586D26"/>
    <w:rsid w:val="005A5291"/>
    <w:rsid w:val="005A6933"/>
    <w:rsid w:val="005B53C7"/>
    <w:rsid w:val="005C13DB"/>
    <w:rsid w:val="005C7BD2"/>
    <w:rsid w:val="005F51D7"/>
    <w:rsid w:val="005F6BBC"/>
    <w:rsid w:val="00610EF8"/>
    <w:rsid w:val="00613AC4"/>
    <w:rsid w:val="0061548F"/>
    <w:rsid w:val="00615A2B"/>
    <w:rsid w:val="00622DDA"/>
    <w:rsid w:val="00624135"/>
    <w:rsid w:val="006267AB"/>
    <w:rsid w:val="00626A44"/>
    <w:rsid w:val="00630C16"/>
    <w:rsid w:val="00637632"/>
    <w:rsid w:val="00640280"/>
    <w:rsid w:val="0064127C"/>
    <w:rsid w:val="00645695"/>
    <w:rsid w:val="00666306"/>
    <w:rsid w:val="00672428"/>
    <w:rsid w:val="006758DB"/>
    <w:rsid w:val="00694C66"/>
    <w:rsid w:val="00696FC6"/>
    <w:rsid w:val="006B46F2"/>
    <w:rsid w:val="006C63B4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25FEB"/>
    <w:rsid w:val="0074068B"/>
    <w:rsid w:val="00741BA0"/>
    <w:rsid w:val="00750315"/>
    <w:rsid w:val="007536AF"/>
    <w:rsid w:val="007563AD"/>
    <w:rsid w:val="007569DB"/>
    <w:rsid w:val="00764A0D"/>
    <w:rsid w:val="007665B5"/>
    <w:rsid w:val="00770E41"/>
    <w:rsid w:val="0077411D"/>
    <w:rsid w:val="007819B8"/>
    <w:rsid w:val="007A311E"/>
    <w:rsid w:val="007A586F"/>
    <w:rsid w:val="007B3705"/>
    <w:rsid w:val="007B3DB1"/>
    <w:rsid w:val="007B42E1"/>
    <w:rsid w:val="007D0DFC"/>
    <w:rsid w:val="007E57EA"/>
    <w:rsid w:val="00802FAA"/>
    <w:rsid w:val="0082061C"/>
    <w:rsid w:val="00836100"/>
    <w:rsid w:val="00854875"/>
    <w:rsid w:val="008548C1"/>
    <w:rsid w:val="00856540"/>
    <w:rsid w:val="00867905"/>
    <w:rsid w:val="00867F51"/>
    <w:rsid w:val="008B24B8"/>
    <w:rsid w:val="008B2979"/>
    <w:rsid w:val="008B7FF6"/>
    <w:rsid w:val="008C26D0"/>
    <w:rsid w:val="008C5693"/>
    <w:rsid w:val="008D10C6"/>
    <w:rsid w:val="008D519A"/>
    <w:rsid w:val="008E27E6"/>
    <w:rsid w:val="008F60FD"/>
    <w:rsid w:val="00923324"/>
    <w:rsid w:val="00927009"/>
    <w:rsid w:val="0094133E"/>
    <w:rsid w:val="00952B29"/>
    <w:rsid w:val="009560C7"/>
    <w:rsid w:val="00960323"/>
    <w:rsid w:val="009744B8"/>
    <w:rsid w:val="0098609B"/>
    <w:rsid w:val="009872AF"/>
    <w:rsid w:val="00991D78"/>
    <w:rsid w:val="0099404B"/>
    <w:rsid w:val="00995F18"/>
    <w:rsid w:val="009A4997"/>
    <w:rsid w:val="009A58CC"/>
    <w:rsid w:val="009B18FD"/>
    <w:rsid w:val="009B5DA8"/>
    <w:rsid w:val="009C0C9F"/>
    <w:rsid w:val="009C71E4"/>
    <w:rsid w:val="00A07190"/>
    <w:rsid w:val="00A16738"/>
    <w:rsid w:val="00A21CE4"/>
    <w:rsid w:val="00A2442D"/>
    <w:rsid w:val="00A34349"/>
    <w:rsid w:val="00A435ED"/>
    <w:rsid w:val="00A523A0"/>
    <w:rsid w:val="00A66070"/>
    <w:rsid w:val="00A661B0"/>
    <w:rsid w:val="00A70290"/>
    <w:rsid w:val="00A763E6"/>
    <w:rsid w:val="00A93C26"/>
    <w:rsid w:val="00A96C35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7274"/>
    <w:rsid w:val="00B401E9"/>
    <w:rsid w:val="00B458CB"/>
    <w:rsid w:val="00B502DA"/>
    <w:rsid w:val="00B50B15"/>
    <w:rsid w:val="00B51197"/>
    <w:rsid w:val="00B5693E"/>
    <w:rsid w:val="00B83E94"/>
    <w:rsid w:val="00B97A4A"/>
    <w:rsid w:val="00BA0664"/>
    <w:rsid w:val="00BB34C6"/>
    <w:rsid w:val="00BD01D4"/>
    <w:rsid w:val="00BD6002"/>
    <w:rsid w:val="00BE12FB"/>
    <w:rsid w:val="00C000F1"/>
    <w:rsid w:val="00C13563"/>
    <w:rsid w:val="00C2359A"/>
    <w:rsid w:val="00C24604"/>
    <w:rsid w:val="00C3019E"/>
    <w:rsid w:val="00C30F1F"/>
    <w:rsid w:val="00C3117F"/>
    <w:rsid w:val="00C31721"/>
    <w:rsid w:val="00C33E90"/>
    <w:rsid w:val="00C4462D"/>
    <w:rsid w:val="00C55D7D"/>
    <w:rsid w:val="00C5643D"/>
    <w:rsid w:val="00C60E22"/>
    <w:rsid w:val="00C65FA9"/>
    <w:rsid w:val="00C7043F"/>
    <w:rsid w:val="00C84344"/>
    <w:rsid w:val="00C86E92"/>
    <w:rsid w:val="00C86F06"/>
    <w:rsid w:val="00CA6CE3"/>
    <w:rsid w:val="00CA7D26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90FDF"/>
    <w:rsid w:val="00DB5122"/>
    <w:rsid w:val="00DF0DAD"/>
    <w:rsid w:val="00DF2CF3"/>
    <w:rsid w:val="00DF3899"/>
    <w:rsid w:val="00DF747A"/>
    <w:rsid w:val="00E10EF2"/>
    <w:rsid w:val="00E16570"/>
    <w:rsid w:val="00E21870"/>
    <w:rsid w:val="00E246DE"/>
    <w:rsid w:val="00E25F75"/>
    <w:rsid w:val="00E2793F"/>
    <w:rsid w:val="00E40EDF"/>
    <w:rsid w:val="00E45CDB"/>
    <w:rsid w:val="00E51469"/>
    <w:rsid w:val="00E57127"/>
    <w:rsid w:val="00E71A40"/>
    <w:rsid w:val="00E72D4E"/>
    <w:rsid w:val="00E758C9"/>
    <w:rsid w:val="00E75B0F"/>
    <w:rsid w:val="00E76B6D"/>
    <w:rsid w:val="00E80911"/>
    <w:rsid w:val="00E8304A"/>
    <w:rsid w:val="00E836E3"/>
    <w:rsid w:val="00E868EA"/>
    <w:rsid w:val="00E96635"/>
    <w:rsid w:val="00EA06B7"/>
    <w:rsid w:val="00EA394A"/>
    <w:rsid w:val="00EB137D"/>
    <w:rsid w:val="00EB217B"/>
    <w:rsid w:val="00EB3045"/>
    <w:rsid w:val="00ED166C"/>
    <w:rsid w:val="00ED7627"/>
    <w:rsid w:val="00EE1A8F"/>
    <w:rsid w:val="00EE6D69"/>
    <w:rsid w:val="00EE710B"/>
    <w:rsid w:val="00EE73C1"/>
    <w:rsid w:val="00EF5070"/>
    <w:rsid w:val="00F11A21"/>
    <w:rsid w:val="00F225DB"/>
    <w:rsid w:val="00F24A9C"/>
    <w:rsid w:val="00F354F7"/>
    <w:rsid w:val="00F45402"/>
    <w:rsid w:val="00F5147B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374F"/>
    <w:rsid w:val="00FB406B"/>
    <w:rsid w:val="00FB4C63"/>
    <w:rsid w:val="00FB643D"/>
    <w:rsid w:val="00FC2EB6"/>
    <w:rsid w:val="00FD55A5"/>
    <w:rsid w:val="00FD5A0F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BE3C-B2BE-40B6-9BF6-833B857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31</TotalTime>
  <Pages>2</Pages>
  <Words>351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2877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RC</cp:lastModifiedBy>
  <cp:revision>13</cp:revision>
  <cp:lastPrinted>2012-01-23T11:53:00Z</cp:lastPrinted>
  <dcterms:created xsi:type="dcterms:W3CDTF">2012-01-23T08:26:00Z</dcterms:created>
  <dcterms:modified xsi:type="dcterms:W3CDTF">2012-01-24T14:20:00Z</dcterms:modified>
</cp:coreProperties>
</file>