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F64182" w:rsidRPr="00C56944" w:rsidTr="00DF0B2F">
        <w:trPr>
          <w:cantSplit/>
        </w:trPr>
        <w:tc>
          <w:tcPr>
            <w:tcW w:w="6803" w:type="dxa"/>
            <w:vAlign w:val="center"/>
          </w:tcPr>
          <w:p w:rsidR="00F64182" w:rsidRPr="00BB168F" w:rsidRDefault="00F64182"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F64182" w:rsidRPr="00C56944" w:rsidRDefault="00F64182" w:rsidP="00CF1B69">
            <w:pPr>
              <w:jc w:val="right"/>
              <w:rPr>
                <w:b/>
                <w:bCs/>
                <w:sz w:val="44"/>
                <w:szCs w:val="44"/>
                <w:rtl/>
              </w:rPr>
            </w:pPr>
            <w:r w:rsidRPr="00A71FE1">
              <w:rPr>
                <w:noProof/>
                <w:rtl/>
                <w:lang w:eastAsia="zh-CN"/>
              </w:rPr>
              <w:drawing>
                <wp:inline distT="0" distB="0" distL="0" distR="0" wp14:anchorId="19F12984" wp14:editId="53D25C9B">
                  <wp:extent cx="1818000" cy="716400"/>
                  <wp:effectExtent l="0" t="0" r="0" b="7620"/>
                  <wp:docPr id="16" name="Picture 16"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F64182" w:rsidRPr="00617BE4" w:rsidTr="00CF1B69">
        <w:trPr>
          <w:cantSplit/>
        </w:trPr>
        <w:tc>
          <w:tcPr>
            <w:tcW w:w="6803" w:type="dxa"/>
          </w:tcPr>
          <w:p w:rsidR="00F64182" w:rsidRPr="00617BE4" w:rsidRDefault="00F64182" w:rsidP="00CF1B69">
            <w:pPr>
              <w:spacing w:before="0" w:after="48" w:line="240" w:lineRule="atLeast"/>
              <w:rPr>
                <w:b/>
                <w:smallCaps/>
                <w:szCs w:val="24"/>
                <w:lang w:bidi="ar-EG"/>
              </w:rPr>
            </w:pPr>
          </w:p>
        </w:tc>
        <w:tc>
          <w:tcPr>
            <w:tcW w:w="3120" w:type="dxa"/>
          </w:tcPr>
          <w:p w:rsidR="00F64182" w:rsidRPr="00617BE4" w:rsidRDefault="00F64182" w:rsidP="00CF1B69">
            <w:pPr>
              <w:spacing w:before="0" w:line="240" w:lineRule="atLeast"/>
              <w:rPr>
                <w:rFonts w:ascii="Verdana" w:hAnsi="Verdana"/>
                <w:szCs w:val="24"/>
              </w:rPr>
            </w:pPr>
          </w:p>
        </w:tc>
      </w:tr>
    </w:tbl>
    <w:p w:rsidR="00DF0B2F" w:rsidRDefault="00DF0B2F" w:rsidP="00DF0B2F">
      <w:pPr>
        <w:spacing w:before="0"/>
        <w:rPr>
          <w:rtl/>
        </w:rPr>
      </w:pPr>
    </w:p>
    <w:p w:rsidR="00DF0B2F" w:rsidRDefault="00DF0B2F" w:rsidP="00DF0B2F">
      <w:pPr>
        <w:spacing w:before="0"/>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F64182" w:rsidRPr="00F64182" w:rsidTr="00CF1B69">
        <w:trPr>
          <w:cantSplit/>
          <w:trHeight w:val="340"/>
          <w:jc w:val="center"/>
        </w:trPr>
        <w:tc>
          <w:tcPr>
            <w:tcW w:w="1533" w:type="dxa"/>
          </w:tcPr>
          <w:p w:rsidR="00F64182" w:rsidRDefault="00F64182" w:rsidP="00F64182">
            <w:pPr>
              <w:tabs>
                <w:tab w:val="left" w:pos="4111"/>
              </w:tabs>
              <w:spacing w:before="20" w:after="60" w:line="300" w:lineRule="exact"/>
              <w:ind w:left="57"/>
            </w:pPr>
          </w:p>
          <w:p w:rsidR="00F64182" w:rsidRPr="00F64182" w:rsidRDefault="00F64182" w:rsidP="00F64182">
            <w:pPr>
              <w:ind w:left="57"/>
            </w:pPr>
          </w:p>
        </w:tc>
        <w:tc>
          <w:tcPr>
            <w:tcW w:w="3340" w:type="dxa"/>
          </w:tcPr>
          <w:p w:rsidR="00F64182" w:rsidRDefault="00F64182" w:rsidP="00F64182">
            <w:pPr>
              <w:tabs>
                <w:tab w:val="left" w:pos="4111"/>
              </w:tabs>
              <w:spacing w:before="20" w:after="60" w:line="300" w:lineRule="exact"/>
              <w:ind w:left="57"/>
              <w:rPr>
                <w:b/>
              </w:rPr>
            </w:pPr>
          </w:p>
          <w:p w:rsidR="00F64182" w:rsidRPr="00F64182" w:rsidRDefault="00F64182" w:rsidP="00F64182">
            <w:pPr>
              <w:ind w:left="57"/>
            </w:pPr>
          </w:p>
        </w:tc>
        <w:tc>
          <w:tcPr>
            <w:tcW w:w="4760" w:type="dxa"/>
          </w:tcPr>
          <w:p w:rsidR="00F64182" w:rsidRPr="00F64182" w:rsidRDefault="00F64182" w:rsidP="00F64182">
            <w:pPr>
              <w:tabs>
                <w:tab w:val="left" w:pos="4111"/>
              </w:tabs>
              <w:spacing w:before="20" w:after="60" w:line="300" w:lineRule="exact"/>
              <w:ind w:left="57"/>
            </w:pPr>
            <w:r w:rsidRPr="00F64182">
              <w:rPr>
                <w:rFonts w:hint="cs"/>
                <w:rtl/>
              </w:rPr>
              <w:t>جنيف،</w:t>
            </w:r>
            <w:r w:rsidR="00DB6BA0">
              <w:rPr>
                <w:rFonts w:hint="cs"/>
                <w:rtl/>
              </w:rPr>
              <w:t xml:space="preserve"> </w:t>
            </w:r>
            <w:r w:rsidR="00DB6BA0">
              <w:t>22</w:t>
            </w:r>
            <w:r w:rsidR="00DB6BA0">
              <w:rPr>
                <w:rFonts w:hint="cs"/>
                <w:rtl/>
              </w:rPr>
              <w:t xml:space="preserve"> ديسمبر </w:t>
            </w:r>
            <w:r w:rsidR="00DB6BA0">
              <w:t>2011</w:t>
            </w:r>
          </w:p>
          <w:p w:rsidR="00F64182" w:rsidRPr="00F64182" w:rsidRDefault="00F64182" w:rsidP="00F64182">
            <w:pPr>
              <w:tabs>
                <w:tab w:val="left" w:pos="4111"/>
              </w:tabs>
              <w:spacing w:before="20" w:after="60" w:line="300" w:lineRule="exact"/>
              <w:ind w:left="57"/>
            </w:pPr>
          </w:p>
        </w:tc>
      </w:tr>
      <w:tr w:rsidR="00F64182" w:rsidRPr="00F64182" w:rsidTr="00CF1B69">
        <w:trPr>
          <w:cantSplit/>
          <w:trHeight w:val="340"/>
          <w:jc w:val="center"/>
        </w:trPr>
        <w:tc>
          <w:tcPr>
            <w:tcW w:w="1533" w:type="dxa"/>
          </w:tcPr>
          <w:p w:rsidR="00F64182" w:rsidRPr="00F64182" w:rsidRDefault="00F64182" w:rsidP="00F64182">
            <w:pPr>
              <w:tabs>
                <w:tab w:val="left" w:pos="4111"/>
              </w:tabs>
              <w:spacing w:before="20" w:after="60" w:line="300" w:lineRule="exact"/>
              <w:ind w:left="57"/>
            </w:pPr>
            <w:r w:rsidRPr="00F64182">
              <w:rPr>
                <w:rFonts w:hint="cs"/>
                <w:rtl/>
              </w:rPr>
              <w:t>المرجع:</w:t>
            </w:r>
          </w:p>
        </w:tc>
        <w:tc>
          <w:tcPr>
            <w:tcW w:w="3340" w:type="dxa"/>
          </w:tcPr>
          <w:p w:rsidR="00F64182" w:rsidRPr="00F64182" w:rsidRDefault="00DA1155" w:rsidP="00DB6BA0">
            <w:pPr>
              <w:tabs>
                <w:tab w:val="left" w:pos="4111"/>
              </w:tabs>
              <w:spacing w:before="20" w:line="300" w:lineRule="exact"/>
              <w:ind w:left="57"/>
              <w:rPr>
                <w:b/>
                <w:rtl/>
              </w:rPr>
            </w:pPr>
            <w:r>
              <w:rPr>
                <w:b/>
              </w:rPr>
              <w:t>TSB</w:t>
            </w:r>
            <w:r w:rsidR="00213FD5">
              <w:rPr>
                <w:b/>
              </w:rPr>
              <w:t> </w:t>
            </w:r>
            <w:r>
              <w:rPr>
                <w:b/>
              </w:rPr>
              <w:t xml:space="preserve">Circular </w:t>
            </w:r>
            <w:r w:rsidR="00DB6BA0">
              <w:rPr>
                <w:b/>
              </w:rPr>
              <w:t>246</w:t>
            </w:r>
          </w:p>
          <w:p w:rsidR="00F64182" w:rsidRPr="00F64182" w:rsidRDefault="00F64182" w:rsidP="00DB6BA0">
            <w:pPr>
              <w:tabs>
                <w:tab w:val="left" w:pos="4111"/>
              </w:tabs>
              <w:spacing w:before="0" w:after="60" w:line="300" w:lineRule="exact"/>
              <w:ind w:left="57"/>
              <w:rPr>
                <w:bCs/>
                <w:rtl/>
              </w:rPr>
            </w:pPr>
            <w:r w:rsidRPr="00F64182">
              <w:rPr>
                <w:bCs/>
              </w:rPr>
              <w:t>COM</w:t>
            </w:r>
            <w:r w:rsidR="00DB6BA0">
              <w:rPr>
                <w:bCs/>
              </w:rPr>
              <w:t xml:space="preserve"> 15</w:t>
            </w:r>
            <w:r w:rsidRPr="00F64182">
              <w:rPr>
                <w:bCs/>
              </w:rPr>
              <w:t>/</w:t>
            </w:r>
            <w:r w:rsidR="00DB6BA0">
              <w:rPr>
                <w:bCs/>
              </w:rPr>
              <w:t>GJ</w:t>
            </w:r>
          </w:p>
        </w:tc>
        <w:tc>
          <w:tcPr>
            <w:tcW w:w="4760" w:type="dxa"/>
          </w:tcPr>
          <w:p w:rsidR="00F64182" w:rsidRPr="00F64182" w:rsidRDefault="00F64182" w:rsidP="00F64182">
            <w:pPr>
              <w:numPr>
                <w:ilvl w:val="0"/>
                <w:numId w:val="1"/>
              </w:numPr>
              <w:tabs>
                <w:tab w:val="left" w:pos="284"/>
                <w:tab w:val="left" w:pos="4111"/>
              </w:tabs>
              <w:spacing w:before="20" w:line="300" w:lineRule="exact"/>
              <w:ind w:left="57" w:firstLine="0"/>
              <w:rPr>
                <w:rtl/>
                <w:lang w:bidi="ar-EG"/>
              </w:rPr>
            </w:pPr>
            <w:r w:rsidRPr="00F64182">
              <w:rPr>
                <w:rFonts w:hint="cs"/>
                <w:rtl/>
              </w:rPr>
              <w:t>إلى إدارات الدول الأعضاء في الاتحاد</w:t>
            </w:r>
            <w:r w:rsidRPr="00F64182">
              <w:rPr>
                <w:rFonts w:hint="cs"/>
                <w:rtl/>
                <w:lang w:bidi="ar-EG"/>
              </w:rPr>
              <w:t>؛</w:t>
            </w:r>
          </w:p>
          <w:p w:rsidR="00F64182" w:rsidRPr="00F64182" w:rsidRDefault="00F64182" w:rsidP="00F64182">
            <w:pPr>
              <w:numPr>
                <w:ilvl w:val="0"/>
                <w:numId w:val="1"/>
              </w:numPr>
              <w:tabs>
                <w:tab w:val="left" w:pos="284"/>
                <w:tab w:val="left" w:pos="4111"/>
              </w:tabs>
              <w:spacing w:before="20" w:line="300" w:lineRule="exact"/>
              <w:ind w:left="57" w:firstLine="0"/>
              <w:rPr>
                <w:lang w:bidi="ar-EG"/>
              </w:rPr>
            </w:pPr>
            <w:r w:rsidRPr="00F64182">
              <w:rPr>
                <w:rFonts w:hint="cs"/>
                <w:rtl/>
                <w:lang w:bidi="ar-EG"/>
              </w:rPr>
              <w:t>إلى أعضاء قطاع تقييس الاتصالات</w:t>
            </w:r>
          </w:p>
          <w:p w:rsidR="00F64182" w:rsidRPr="00F64182" w:rsidRDefault="00F64182" w:rsidP="00F64182">
            <w:pPr>
              <w:tabs>
                <w:tab w:val="left" w:pos="284"/>
                <w:tab w:val="left" w:pos="4111"/>
              </w:tabs>
              <w:spacing w:before="20" w:line="300" w:lineRule="exact"/>
              <w:ind w:left="57"/>
              <w:rPr>
                <w:lang w:bidi="ar-EG"/>
              </w:rPr>
            </w:pPr>
          </w:p>
        </w:tc>
      </w:tr>
      <w:tr w:rsidR="00F64182" w:rsidRPr="00F64182" w:rsidTr="00CF1B69">
        <w:trPr>
          <w:cantSplit/>
          <w:jc w:val="center"/>
        </w:trPr>
        <w:tc>
          <w:tcPr>
            <w:tcW w:w="1533" w:type="dxa"/>
          </w:tcPr>
          <w:p w:rsidR="00F64182" w:rsidRPr="00F64182" w:rsidRDefault="00F64182" w:rsidP="00553969">
            <w:pPr>
              <w:spacing w:before="60" w:after="60" w:line="300" w:lineRule="exact"/>
              <w:ind w:left="57"/>
            </w:pPr>
            <w:r w:rsidRPr="00F64182">
              <w:rPr>
                <w:rFonts w:hint="cs"/>
                <w:rtl/>
                <w:lang w:bidi="ar-SY"/>
              </w:rPr>
              <w:t>الهاتف</w:t>
            </w:r>
            <w:r w:rsidRPr="00F64182">
              <w:rPr>
                <w:rFonts w:hint="cs"/>
                <w:rtl/>
              </w:rPr>
              <w:t>:</w:t>
            </w:r>
            <w:r>
              <w:rPr>
                <w:rtl/>
              </w:rPr>
              <w:br/>
            </w:r>
            <w:r w:rsidRPr="00F64182">
              <w:rPr>
                <w:rFonts w:hint="cs"/>
                <w:rtl/>
              </w:rPr>
              <w:t>الفاكس:</w:t>
            </w:r>
            <w:r>
              <w:rPr>
                <w:rFonts w:hint="cs"/>
                <w:rtl/>
              </w:rPr>
              <w:br/>
            </w:r>
            <w:r w:rsidRPr="00F64182">
              <w:rPr>
                <w:rFonts w:hint="cs"/>
                <w:rtl/>
              </w:rPr>
              <w:t>البريد الإلكتروني:</w:t>
            </w:r>
          </w:p>
        </w:tc>
        <w:tc>
          <w:tcPr>
            <w:tcW w:w="3340" w:type="dxa"/>
          </w:tcPr>
          <w:p w:rsidR="00F64182" w:rsidRPr="00F64182" w:rsidRDefault="00DB6BA0" w:rsidP="00112BBF">
            <w:pPr>
              <w:tabs>
                <w:tab w:val="left" w:pos="4111"/>
              </w:tabs>
              <w:spacing w:before="60" w:after="60" w:line="300" w:lineRule="exact"/>
              <w:ind w:left="57"/>
              <w:jc w:val="left"/>
            </w:pPr>
            <w:r w:rsidRPr="00DB6BA0">
              <w:rPr>
                <w:lang w:val="pt-BR"/>
              </w:rPr>
              <w:t>+41 22 730 5515</w:t>
            </w:r>
            <w:r w:rsidR="00F64182">
              <w:rPr>
                <w:rFonts w:hint="cs"/>
                <w:rtl/>
              </w:rPr>
              <w:br/>
            </w:r>
            <w:r w:rsidRPr="00DB6BA0">
              <w:rPr>
                <w:lang w:val="pt-BR"/>
              </w:rPr>
              <w:t>+41 22 730 5853</w:t>
            </w:r>
            <w:r w:rsidR="00F64182">
              <w:rPr>
                <w:rtl/>
              </w:rPr>
              <w:br/>
            </w:r>
            <w:hyperlink r:id="rId10" w:history="1">
              <w:r w:rsidR="00112BBF" w:rsidRPr="00112BBF">
                <w:rPr>
                  <w:rStyle w:val="Hyperlink"/>
                  <w:lang w:val="en-GB"/>
                </w:rPr>
                <w:t>tsbsg15@itu.int</w:t>
              </w:r>
            </w:hyperlink>
          </w:p>
        </w:tc>
        <w:tc>
          <w:tcPr>
            <w:tcW w:w="4760" w:type="dxa"/>
          </w:tcPr>
          <w:p w:rsidR="00F64182" w:rsidRPr="00F64182" w:rsidRDefault="00F64182" w:rsidP="00553969">
            <w:pPr>
              <w:tabs>
                <w:tab w:val="left" w:pos="284"/>
                <w:tab w:val="left" w:pos="4111"/>
              </w:tabs>
              <w:spacing w:before="60" w:after="60" w:line="300" w:lineRule="exact"/>
              <w:ind w:left="57"/>
              <w:rPr>
                <w:b/>
                <w:bCs/>
                <w:rtl/>
              </w:rPr>
            </w:pPr>
            <w:r w:rsidRPr="00F64182">
              <w:rPr>
                <w:rFonts w:hint="cs"/>
                <w:b/>
                <w:bCs/>
                <w:rtl/>
              </w:rPr>
              <w:t>نسخة إلى:</w:t>
            </w:r>
          </w:p>
          <w:p w:rsidR="00F64182" w:rsidRDefault="00F64182" w:rsidP="00F64182">
            <w:pPr>
              <w:tabs>
                <w:tab w:val="left" w:pos="284"/>
                <w:tab w:val="left" w:pos="4111"/>
              </w:tabs>
              <w:spacing w:before="0" w:line="300" w:lineRule="exact"/>
              <w:ind w:left="57"/>
              <w:rPr>
                <w:rtl/>
                <w:lang w:bidi="ar-EG"/>
              </w:rPr>
            </w:pPr>
            <w:r w:rsidRPr="00F64182">
              <w:rPr>
                <w:rFonts w:hint="cs"/>
                <w:rtl/>
              </w:rPr>
              <w:t>-</w:t>
            </w:r>
            <w:r w:rsidRPr="00F64182">
              <w:rPr>
                <w:rtl/>
              </w:rPr>
              <w:tab/>
            </w:r>
            <w:r w:rsidRPr="00F64182">
              <w:rPr>
                <w:rFonts w:hint="cs"/>
                <w:rtl/>
              </w:rPr>
              <w:t>المنتسبين إلى قطاع تقييس الاتصالات؛</w:t>
            </w:r>
          </w:p>
          <w:p w:rsidR="00F64182" w:rsidRPr="00F64182" w:rsidRDefault="00F64182" w:rsidP="00F64182">
            <w:pPr>
              <w:tabs>
                <w:tab w:val="left" w:pos="284"/>
                <w:tab w:val="left" w:pos="4111"/>
              </w:tabs>
              <w:spacing w:before="0" w:line="300" w:lineRule="exact"/>
              <w:ind w:left="57"/>
              <w:rPr>
                <w:rtl/>
                <w:lang w:bidi="ar-EG"/>
              </w:rPr>
            </w:pPr>
            <w:r w:rsidRPr="0060203A">
              <w:rPr>
                <w:rFonts w:hint="cs"/>
                <w:rtl/>
                <w:lang w:bidi="ar-EG"/>
              </w:rPr>
              <w:t>-</w:t>
            </w:r>
            <w:r w:rsidRPr="0060203A">
              <w:rPr>
                <w:rtl/>
                <w:lang w:bidi="ar-EG"/>
              </w:rPr>
              <w:tab/>
            </w:r>
            <w:r w:rsidRPr="0060203A">
              <w:rPr>
                <w:rFonts w:hint="cs"/>
                <w:rtl/>
                <w:lang w:bidi="ar-EG"/>
              </w:rPr>
              <w:t>الهيئات الأكاديمية المنضمة إلى قطاع تقييس الاتصالات؛</w:t>
            </w:r>
          </w:p>
          <w:p w:rsidR="00F64182" w:rsidRPr="00F64182" w:rsidRDefault="00F64182" w:rsidP="00497C16">
            <w:pPr>
              <w:tabs>
                <w:tab w:val="left" w:pos="284"/>
                <w:tab w:val="left" w:pos="4111"/>
              </w:tabs>
              <w:spacing w:before="0" w:line="300" w:lineRule="exact"/>
              <w:ind w:left="57"/>
              <w:rPr>
                <w:rtl/>
                <w:lang w:bidi="ar-EG"/>
              </w:rPr>
            </w:pPr>
            <w:r w:rsidRPr="00F64182">
              <w:rPr>
                <w:rFonts w:hint="cs"/>
                <w:rtl/>
              </w:rPr>
              <w:t>-</w:t>
            </w:r>
            <w:r w:rsidRPr="00F64182">
              <w:rPr>
                <w:rtl/>
              </w:rPr>
              <w:tab/>
            </w:r>
            <w:r w:rsidRPr="00F64182">
              <w:rPr>
                <w:rFonts w:hint="cs"/>
                <w:rtl/>
              </w:rPr>
              <w:t xml:space="preserve">رئيس لجنة الدراسات </w:t>
            </w:r>
            <w:r w:rsidR="00497C16">
              <w:t>15</w:t>
            </w:r>
            <w:r w:rsidRPr="00F64182">
              <w:rPr>
                <w:rFonts w:hint="cs"/>
                <w:rtl/>
                <w:lang w:bidi="ar-EG"/>
              </w:rPr>
              <w:t xml:space="preserve"> ونوابه؛</w:t>
            </w:r>
          </w:p>
          <w:p w:rsidR="00F64182" w:rsidRPr="00F64182" w:rsidRDefault="00F64182" w:rsidP="00F64182">
            <w:pPr>
              <w:tabs>
                <w:tab w:val="left" w:pos="284"/>
                <w:tab w:val="left" w:pos="4111"/>
              </w:tabs>
              <w:spacing w:before="0" w:line="300" w:lineRule="exact"/>
              <w:ind w:left="57"/>
              <w:rPr>
                <w:rtl/>
              </w:rPr>
            </w:pPr>
            <w:r w:rsidRPr="00F64182">
              <w:rPr>
                <w:rFonts w:hint="cs"/>
                <w:rtl/>
              </w:rPr>
              <w:t>-</w:t>
            </w:r>
            <w:r w:rsidRPr="00F64182">
              <w:rPr>
                <w:rtl/>
              </w:rPr>
              <w:tab/>
              <w:t>مدير مكتب تنمية الاتصالات</w:t>
            </w:r>
            <w:r w:rsidRPr="00F64182">
              <w:rPr>
                <w:rFonts w:hint="cs"/>
                <w:rtl/>
              </w:rPr>
              <w:t>؛</w:t>
            </w:r>
          </w:p>
          <w:p w:rsidR="00F64182" w:rsidRPr="00F64182" w:rsidRDefault="00F64182" w:rsidP="00F64182">
            <w:pPr>
              <w:tabs>
                <w:tab w:val="left" w:pos="284"/>
                <w:tab w:val="left" w:pos="4111"/>
              </w:tabs>
              <w:spacing w:before="0" w:after="60" w:line="300" w:lineRule="exact"/>
              <w:ind w:left="57"/>
              <w:rPr>
                <w:rtl/>
                <w:lang w:bidi="ar-EG"/>
              </w:rPr>
            </w:pPr>
            <w:r w:rsidRPr="00F64182">
              <w:rPr>
                <w:rFonts w:hint="cs"/>
                <w:rtl/>
              </w:rPr>
              <w:t>-</w:t>
            </w:r>
            <w:r w:rsidRPr="00F64182">
              <w:rPr>
                <w:rtl/>
              </w:rPr>
              <w:tab/>
              <w:t>مدير مكتب الاتصالات الراديوية</w:t>
            </w:r>
          </w:p>
        </w:tc>
      </w:tr>
      <w:tr w:rsidR="00A96CD8" w:rsidRPr="00F64182" w:rsidTr="00CF1B69">
        <w:trPr>
          <w:cantSplit/>
          <w:jc w:val="center"/>
        </w:trPr>
        <w:tc>
          <w:tcPr>
            <w:tcW w:w="1533" w:type="dxa"/>
          </w:tcPr>
          <w:p w:rsidR="00A96CD8" w:rsidRPr="00F64182" w:rsidRDefault="00A96CD8" w:rsidP="00A96CD8">
            <w:pPr>
              <w:spacing w:after="120"/>
              <w:ind w:left="57"/>
              <w:rPr>
                <w:rtl/>
                <w:lang w:bidi="ar-SY"/>
              </w:rPr>
            </w:pPr>
          </w:p>
        </w:tc>
        <w:tc>
          <w:tcPr>
            <w:tcW w:w="3340" w:type="dxa"/>
          </w:tcPr>
          <w:p w:rsidR="00A96CD8" w:rsidRPr="00F64182" w:rsidRDefault="00A96CD8" w:rsidP="00A96CD8">
            <w:pPr>
              <w:tabs>
                <w:tab w:val="left" w:pos="4111"/>
              </w:tabs>
              <w:spacing w:after="120"/>
              <w:ind w:left="57"/>
              <w:jc w:val="left"/>
            </w:pPr>
          </w:p>
        </w:tc>
        <w:tc>
          <w:tcPr>
            <w:tcW w:w="4760" w:type="dxa"/>
          </w:tcPr>
          <w:p w:rsidR="00A96CD8" w:rsidRPr="00F64182" w:rsidRDefault="00A96CD8" w:rsidP="00A96CD8">
            <w:pPr>
              <w:tabs>
                <w:tab w:val="left" w:pos="284"/>
                <w:tab w:val="left" w:pos="4111"/>
              </w:tabs>
              <w:spacing w:after="120"/>
              <w:ind w:left="57"/>
              <w:rPr>
                <w:b/>
                <w:bCs/>
                <w:rtl/>
              </w:rPr>
            </w:pPr>
          </w:p>
        </w:tc>
      </w:tr>
      <w:tr w:rsidR="00A96CD8" w:rsidRPr="002B40C4" w:rsidTr="00CF1B69">
        <w:trPr>
          <w:cantSplit/>
          <w:jc w:val="center"/>
        </w:trPr>
        <w:tc>
          <w:tcPr>
            <w:tcW w:w="1533" w:type="dxa"/>
          </w:tcPr>
          <w:p w:rsidR="00A96CD8" w:rsidRPr="002B40C4" w:rsidRDefault="00A96CD8" w:rsidP="00A96CD8">
            <w:pPr>
              <w:spacing w:after="120"/>
              <w:ind w:left="57"/>
              <w:rPr>
                <w:rtl/>
                <w:lang w:bidi="ar-SY"/>
              </w:rPr>
            </w:pPr>
            <w:r w:rsidRPr="002B40C4">
              <w:rPr>
                <w:rFonts w:hint="cs"/>
                <w:rtl/>
              </w:rPr>
              <w:t>الموضوع:</w:t>
            </w:r>
          </w:p>
        </w:tc>
        <w:tc>
          <w:tcPr>
            <w:tcW w:w="8100" w:type="dxa"/>
            <w:gridSpan w:val="2"/>
          </w:tcPr>
          <w:p w:rsidR="00A96CD8" w:rsidRPr="0090696E" w:rsidRDefault="00A96CD8" w:rsidP="0090696E">
            <w:pPr>
              <w:tabs>
                <w:tab w:val="left" w:pos="284"/>
                <w:tab w:val="left" w:pos="4111"/>
              </w:tabs>
              <w:spacing w:after="120"/>
              <w:ind w:left="57"/>
              <w:rPr>
                <w:rFonts w:ascii="Times New Roman Bold" w:hAnsi="Times New Roman Bold"/>
                <w:b/>
                <w:bCs/>
                <w:spacing w:val="-4"/>
              </w:rPr>
            </w:pPr>
            <w:r w:rsidRPr="0090696E">
              <w:rPr>
                <w:rFonts w:ascii="Times New Roman Bold" w:hAnsi="Times New Roman Bold" w:hint="cs"/>
                <w:b/>
                <w:bCs/>
                <w:spacing w:val="-4"/>
                <w:rtl/>
              </w:rPr>
              <w:t>اقتراح بإلغاء التوصيات</w:t>
            </w:r>
            <w:r w:rsidR="00497C16" w:rsidRPr="0090696E">
              <w:rPr>
                <w:rFonts w:ascii="Times New Roman Bold" w:hAnsi="Times New Roman Bold" w:hint="cs"/>
                <w:spacing w:val="-4"/>
                <w:rtl/>
              </w:rPr>
              <w:t xml:space="preserve"> </w:t>
            </w:r>
            <w:r w:rsidR="00497C16" w:rsidRPr="0090696E">
              <w:rPr>
                <w:rFonts w:ascii="Times New Roman Bold" w:hAnsi="Times New Roman Bold"/>
                <w:b/>
                <w:bCs/>
                <w:spacing w:val="-4"/>
              </w:rPr>
              <w:t>ITU</w:t>
            </w:r>
            <w:r w:rsidR="00497C16" w:rsidRPr="0090696E">
              <w:rPr>
                <w:rFonts w:ascii="Times New Roman Bold" w:hAnsi="Times New Roman Bold"/>
                <w:b/>
                <w:bCs/>
                <w:spacing w:val="-4"/>
              </w:rPr>
              <w:sym w:font="Symbol" w:char="F02D"/>
            </w:r>
            <w:r w:rsidR="00497C16" w:rsidRPr="0090696E">
              <w:rPr>
                <w:rFonts w:ascii="Times New Roman Bold" w:hAnsi="Times New Roman Bold"/>
                <w:b/>
                <w:bCs/>
                <w:spacing w:val="-4"/>
              </w:rPr>
              <w:t>T L.15</w:t>
            </w:r>
            <w:r w:rsidR="00497C16" w:rsidRPr="0090696E">
              <w:rPr>
                <w:rFonts w:ascii="Times New Roman Bold" w:hAnsi="Times New Roman Bold" w:hint="cs"/>
                <w:b/>
                <w:bCs/>
                <w:spacing w:val="-4"/>
                <w:rtl/>
              </w:rPr>
              <w:t xml:space="preserve"> و</w:t>
            </w:r>
            <w:r w:rsidR="00497C16" w:rsidRPr="0090696E">
              <w:rPr>
                <w:rFonts w:ascii="Times New Roman Bold" w:hAnsi="Times New Roman Bold"/>
                <w:b/>
                <w:bCs/>
                <w:spacing w:val="-4"/>
              </w:rPr>
              <w:t>ITU</w:t>
            </w:r>
            <w:r w:rsidR="00497C16" w:rsidRPr="0090696E">
              <w:rPr>
                <w:rFonts w:ascii="Times New Roman Bold" w:hAnsi="Times New Roman Bold"/>
                <w:b/>
                <w:bCs/>
                <w:spacing w:val="-4"/>
              </w:rPr>
              <w:sym w:font="Symbol" w:char="F02D"/>
            </w:r>
            <w:r w:rsidR="00497C16" w:rsidRPr="0090696E">
              <w:rPr>
                <w:rFonts w:ascii="Times New Roman Bold" w:hAnsi="Times New Roman Bold"/>
                <w:b/>
                <w:bCs/>
                <w:spacing w:val="-4"/>
              </w:rPr>
              <w:t>T L.42</w:t>
            </w:r>
            <w:r w:rsidR="00497C16" w:rsidRPr="0090696E">
              <w:rPr>
                <w:rFonts w:ascii="Times New Roman Bold" w:hAnsi="Times New Roman Bold" w:hint="cs"/>
                <w:b/>
                <w:bCs/>
                <w:spacing w:val="-4"/>
                <w:rtl/>
              </w:rPr>
              <w:t xml:space="preserve"> و</w:t>
            </w:r>
            <w:r w:rsidR="00497C16" w:rsidRPr="0090696E">
              <w:rPr>
                <w:rFonts w:ascii="Times New Roman Bold" w:hAnsi="Times New Roman Bold"/>
                <w:b/>
                <w:bCs/>
                <w:spacing w:val="-4"/>
              </w:rPr>
              <w:t>ITU</w:t>
            </w:r>
            <w:r w:rsidR="00497C16" w:rsidRPr="0090696E">
              <w:rPr>
                <w:rFonts w:ascii="Times New Roman Bold" w:hAnsi="Times New Roman Bold"/>
                <w:b/>
                <w:bCs/>
                <w:spacing w:val="-4"/>
              </w:rPr>
              <w:sym w:font="Symbol" w:char="F02D"/>
            </w:r>
            <w:r w:rsidR="00497C16" w:rsidRPr="0090696E">
              <w:rPr>
                <w:rFonts w:ascii="Times New Roman Bold" w:hAnsi="Times New Roman Bold"/>
                <w:b/>
                <w:bCs/>
                <w:spacing w:val="-4"/>
              </w:rPr>
              <w:t>T L.52</w:t>
            </w:r>
            <w:r w:rsidR="00497C16" w:rsidRPr="0090696E">
              <w:rPr>
                <w:rFonts w:ascii="Times New Roman Bold" w:hAnsi="Times New Roman Bold" w:hint="cs"/>
                <w:b/>
                <w:bCs/>
                <w:spacing w:val="-4"/>
                <w:rtl/>
              </w:rPr>
              <w:t xml:space="preserve"> و</w:t>
            </w:r>
            <w:r w:rsidR="00497C16" w:rsidRPr="0090696E">
              <w:rPr>
                <w:rFonts w:ascii="Times New Roman Bold" w:hAnsi="Times New Roman Bold"/>
                <w:b/>
                <w:bCs/>
                <w:spacing w:val="-4"/>
              </w:rPr>
              <w:t>ITU</w:t>
            </w:r>
            <w:r w:rsidR="00497C16" w:rsidRPr="0090696E">
              <w:rPr>
                <w:rFonts w:ascii="Times New Roman Bold" w:hAnsi="Times New Roman Bold"/>
                <w:b/>
                <w:bCs/>
                <w:spacing w:val="-4"/>
              </w:rPr>
              <w:sym w:font="Symbol" w:char="F02D"/>
            </w:r>
            <w:r w:rsidR="00497C16" w:rsidRPr="0090696E">
              <w:rPr>
                <w:rFonts w:ascii="Times New Roman Bold" w:hAnsi="Times New Roman Bold"/>
                <w:b/>
                <w:bCs/>
                <w:spacing w:val="-4"/>
              </w:rPr>
              <w:t>T L.65</w:t>
            </w:r>
            <w:r w:rsidRPr="0090696E">
              <w:rPr>
                <w:rFonts w:ascii="Times New Roman Bold" w:hAnsi="Times New Roman Bold" w:hint="cs"/>
                <w:b/>
                <w:bCs/>
                <w:spacing w:val="-4"/>
                <w:rtl/>
              </w:rPr>
              <w:t xml:space="preserve"> لقطاع تقييس الاتصالات</w:t>
            </w:r>
            <w:r w:rsidR="002411B4" w:rsidRPr="0090696E">
              <w:rPr>
                <w:rFonts w:ascii="Times New Roman Bold" w:hAnsi="Times New Roman Bold"/>
                <w:b/>
                <w:bCs/>
                <w:spacing w:val="-4"/>
              </w:rPr>
              <w:t xml:space="preserve"> </w:t>
            </w:r>
            <w:r w:rsidRPr="0090696E">
              <w:rPr>
                <w:rFonts w:ascii="Times New Roman Bold" w:hAnsi="Times New Roman Bold" w:hint="cs"/>
                <w:b/>
                <w:bCs/>
                <w:spacing w:val="-4"/>
                <w:rtl/>
              </w:rPr>
              <w:t xml:space="preserve">وافقت عليه لجنة الدراسات </w:t>
            </w:r>
            <w:r w:rsidR="002411B4" w:rsidRPr="0090696E">
              <w:rPr>
                <w:rFonts w:ascii="Times New Roman Bold" w:hAnsi="Times New Roman Bold"/>
                <w:b/>
                <w:bCs/>
                <w:spacing w:val="-4"/>
              </w:rPr>
              <w:t>15</w:t>
            </w:r>
            <w:r w:rsidRPr="0090696E">
              <w:rPr>
                <w:rFonts w:ascii="Times New Roman Bold" w:hAnsi="Times New Roman Bold" w:hint="cs"/>
                <w:b/>
                <w:bCs/>
                <w:spacing w:val="-4"/>
                <w:rtl/>
              </w:rPr>
              <w:t xml:space="preserve"> </w:t>
            </w:r>
            <w:r w:rsidR="0090696E" w:rsidRPr="0090696E">
              <w:rPr>
                <w:rFonts w:ascii="Times New Roman Bold" w:hAnsi="Times New Roman Bold" w:hint="cs"/>
                <w:b/>
                <w:bCs/>
                <w:spacing w:val="-4"/>
                <w:rtl/>
                <w:lang w:bidi="ar-EG"/>
              </w:rPr>
              <w:t xml:space="preserve">لقطاع تقييس الاتصالات </w:t>
            </w:r>
            <w:r w:rsidRPr="0090696E">
              <w:rPr>
                <w:rFonts w:ascii="Times New Roman Bold" w:hAnsi="Times New Roman Bold" w:hint="cs"/>
                <w:b/>
                <w:bCs/>
                <w:spacing w:val="-4"/>
                <w:rtl/>
              </w:rPr>
              <w:t xml:space="preserve">في اجتماعها يوم </w:t>
            </w:r>
            <w:r w:rsidR="002411B4" w:rsidRPr="0090696E">
              <w:rPr>
                <w:rFonts w:ascii="Times New Roman Bold" w:hAnsi="Times New Roman Bold"/>
                <w:b/>
                <w:bCs/>
                <w:spacing w:val="-4"/>
              </w:rPr>
              <w:t>16</w:t>
            </w:r>
            <w:r w:rsidR="002411B4" w:rsidRPr="0090696E">
              <w:rPr>
                <w:rFonts w:ascii="Times New Roman Bold" w:hAnsi="Times New Roman Bold" w:hint="eastAsia"/>
                <w:b/>
                <w:bCs/>
                <w:spacing w:val="-4"/>
                <w:rtl/>
              </w:rPr>
              <w:t> </w:t>
            </w:r>
            <w:r w:rsidR="002411B4" w:rsidRPr="0090696E">
              <w:rPr>
                <w:rFonts w:ascii="Times New Roman Bold" w:hAnsi="Times New Roman Bold" w:hint="cs"/>
                <w:b/>
                <w:bCs/>
                <w:spacing w:val="-4"/>
                <w:rtl/>
              </w:rPr>
              <w:t>ديسمبر </w:t>
            </w:r>
            <w:r w:rsidR="002411B4" w:rsidRPr="0090696E">
              <w:rPr>
                <w:rFonts w:ascii="Times New Roman Bold" w:hAnsi="Times New Roman Bold"/>
                <w:b/>
                <w:bCs/>
                <w:spacing w:val="-4"/>
              </w:rPr>
              <w:t>2011</w:t>
            </w:r>
          </w:p>
        </w:tc>
      </w:tr>
    </w:tbl>
    <w:p w:rsidR="00F64182" w:rsidRPr="00A96CD8" w:rsidRDefault="00F64182" w:rsidP="00A96CD8">
      <w:pPr>
        <w:spacing w:before="600" w:after="180"/>
        <w:rPr>
          <w:rtl/>
        </w:rPr>
      </w:pPr>
      <w:r w:rsidRPr="00A96CD8">
        <w:rPr>
          <w:rFonts w:hint="cs"/>
          <w:rtl/>
        </w:rPr>
        <w:t>حضرات السادة والسيدات،</w:t>
      </w:r>
    </w:p>
    <w:p w:rsidR="00F64182" w:rsidRPr="00A96CD8" w:rsidRDefault="00F64182" w:rsidP="00681DA0">
      <w:pPr>
        <w:rPr>
          <w:rtl/>
        </w:rPr>
      </w:pPr>
      <w:r w:rsidRPr="00A96CD8">
        <w:rPr>
          <w:rFonts w:hint="cs"/>
          <w:rtl/>
        </w:rPr>
        <w:t>تحية طيبة وبعد،</w:t>
      </w:r>
    </w:p>
    <w:p w:rsidR="00F64182" w:rsidRDefault="00F64182" w:rsidP="00F115AD">
      <w:pPr>
        <w:rPr>
          <w:rtl/>
          <w:lang w:bidi="ar-EG"/>
        </w:rPr>
      </w:pPr>
      <w:r w:rsidRPr="00A96CD8">
        <w:t>1</w:t>
      </w:r>
      <w:r w:rsidRPr="00A96CD8">
        <w:tab/>
      </w:r>
      <w:r w:rsidRPr="00A96CD8">
        <w:rPr>
          <w:rFonts w:hint="cs"/>
          <w:rtl/>
        </w:rPr>
        <w:t xml:space="preserve">بناءً على طلب رئيس لجنة الدراسات </w:t>
      </w:r>
      <w:r w:rsidR="002411B4">
        <w:t>15</w:t>
      </w:r>
      <w:r w:rsidRPr="00A96CD8">
        <w:rPr>
          <w:rFonts w:hint="cs"/>
          <w:rtl/>
        </w:rPr>
        <w:t xml:space="preserve">، </w:t>
      </w:r>
      <w:r w:rsidR="002411B4" w:rsidRPr="00373884">
        <w:rPr>
          <w:rFonts w:hint="cs"/>
          <w:i/>
          <w:iCs/>
          <w:rtl/>
        </w:rPr>
        <w:t>البنى التحتية لشبكات النقل البصرية ولشبكات النفاذ</w:t>
      </w:r>
      <w:r w:rsidR="000C433A">
        <w:rPr>
          <w:rFonts w:hint="cs"/>
          <w:rtl/>
        </w:rPr>
        <w:t>،</w:t>
      </w:r>
      <w:r w:rsidRPr="00A96CD8">
        <w:rPr>
          <w:rFonts w:hint="cs"/>
          <w:rtl/>
        </w:rPr>
        <w:t xml:space="preserve"> أتشرف بأن أُعلِمَكُم أن لجنة الدراسات هذه اتفقت في اجتماعها المعقود </w:t>
      </w:r>
      <w:r w:rsidR="00F115AD">
        <w:rPr>
          <w:rFonts w:hint="cs"/>
          <w:rtl/>
        </w:rPr>
        <w:t>في </w:t>
      </w:r>
      <w:r w:rsidR="00F115AD">
        <w:t>16</w:t>
      </w:r>
      <w:r w:rsidR="00F115AD">
        <w:rPr>
          <w:rFonts w:hint="cs"/>
          <w:rtl/>
        </w:rPr>
        <w:t xml:space="preserve"> ديسمبر </w:t>
      </w:r>
      <w:r w:rsidR="00F115AD">
        <w:t>2011</w:t>
      </w:r>
      <w:r w:rsidRPr="00A96CD8">
        <w:rPr>
          <w:rFonts w:hint="cs"/>
          <w:rtl/>
        </w:rPr>
        <w:t xml:space="preserve"> على إلغاء </w:t>
      </w:r>
      <w:r w:rsidR="00F115AD">
        <w:rPr>
          <w:rFonts w:hint="cs"/>
          <w:rtl/>
        </w:rPr>
        <w:t>التوصيات</w:t>
      </w:r>
      <w:r w:rsidR="000C433A">
        <w:rPr>
          <w:rFonts w:hint="cs"/>
          <w:rtl/>
        </w:rPr>
        <w:t xml:space="preserve"> التالية</w:t>
      </w:r>
      <w:r w:rsidRPr="00A96CD8">
        <w:rPr>
          <w:rFonts w:hint="cs"/>
          <w:rtl/>
        </w:rPr>
        <w:t xml:space="preserve"> لقطاع تقييس الاتصالات عملاً بأحكام البند</w:t>
      </w:r>
      <w:r w:rsidR="0049418C">
        <w:rPr>
          <w:rFonts w:hint="eastAsia"/>
          <w:rtl/>
        </w:rPr>
        <w:t> </w:t>
      </w:r>
      <w:r w:rsidRPr="00A96CD8">
        <w:t>2.8</w:t>
      </w:r>
      <w:r w:rsidRPr="00A96CD8">
        <w:rPr>
          <w:rFonts w:hint="cs"/>
          <w:rtl/>
          <w:lang w:bidi="ar-EG"/>
        </w:rPr>
        <w:t xml:space="preserve"> من التوصية</w:t>
      </w:r>
      <w:r w:rsidR="0049418C">
        <w:rPr>
          <w:rFonts w:hint="eastAsia"/>
          <w:rtl/>
          <w:lang w:bidi="ar-EG"/>
        </w:rPr>
        <w:t> </w:t>
      </w:r>
      <w:r w:rsidRPr="00A96CD8">
        <w:rPr>
          <w:lang w:bidi="ar-EG"/>
        </w:rPr>
        <w:t>A.8</w:t>
      </w:r>
      <w:r w:rsidRPr="00A96CD8">
        <w:rPr>
          <w:rFonts w:hint="cs"/>
          <w:rtl/>
          <w:lang w:bidi="ar-EG"/>
        </w:rPr>
        <w:t xml:space="preserve"> الصادرة عن الجمعية العالمية لتقييس الاتصالات (جوهانسبرغ،</w:t>
      </w:r>
      <w:r w:rsidR="0049418C">
        <w:rPr>
          <w:rFonts w:hint="eastAsia"/>
          <w:rtl/>
          <w:lang w:bidi="ar-EG"/>
        </w:rPr>
        <w:t> </w:t>
      </w:r>
      <w:r w:rsidRPr="00A96CD8">
        <w:rPr>
          <w:lang w:bidi="ar-EG"/>
        </w:rPr>
        <w:t>2008</w:t>
      </w:r>
      <w:r w:rsidRPr="00A96CD8">
        <w:rPr>
          <w:rFonts w:hint="cs"/>
          <w:rtl/>
          <w:lang w:bidi="ar-EG"/>
        </w:rPr>
        <w:t>)</w:t>
      </w:r>
      <w:r w:rsidR="00F115AD">
        <w:rPr>
          <w:rFonts w:hint="cs"/>
          <w:rtl/>
          <w:lang w:bidi="ar-EG"/>
        </w:rPr>
        <w:t>:</w:t>
      </w:r>
    </w:p>
    <w:p w:rsidR="00454C28" w:rsidRDefault="00454C28" w:rsidP="00F115AD">
      <w:pPr>
        <w:rPr>
          <w:rtl/>
        </w:rPr>
      </w:pPr>
      <w:proofErr w:type="gramStart"/>
      <w:r>
        <w:rPr>
          <w:lang w:bidi="ar-EG"/>
        </w:rPr>
        <w:t>ITU</w:t>
      </w:r>
      <w:r>
        <w:rPr>
          <w:lang w:bidi="ar-EG"/>
        </w:rPr>
        <w:sym w:font="Symbol" w:char="F02D"/>
      </w:r>
      <w:r>
        <w:rPr>
          <w:lang w:bidi="ar-EG"/>
        </w:rPr>
        <w:t>T L.15</w:t>
      </w:r>
      <w:r>
        <w:rPr>
          <w:rFonts w:hint="cs"/>
          <w:rtl/>
        </w:rPr>
        <w:t xml:space="preserve">، </w:t>
      </w:r>
      <w:r w:rsidRPr="00454C28">
        <w:rPr>
          <w:rFonts w:hint="cs"/>
          <w:i/>
          <w:iCs/>
          <w:rtl/>
        </w:rPr>
        <w:t>شبكات التوزيع المحلية البصرية </w:t>
      </w:r>
      <w:r w:rsidRPr="00454C28">
        <w:rPr>
          <w:rFonts w:hint="cs"/>
          <w:i/>
          <w:iCs/>
        </w:rPr>
        <w:sym w:font="Symbol" w:char="F02D"/>
      </w:r>
      <w:r w:rsidRPr="00454C28">
        <w:rPr>
          <w:rFonts w:hint="eastAsia"/>
          <w:i/>
          <w:iCs/>
          <w:rtl/>
        </w:rPr>
        <w:t> عوامل يتعين مراعاتها عند بنائها</w:t>
      </w:r>
      <w:r>
        <w:rPr>
          <w:rFonts w:hint="eastAsia"/>
          <w:rtl/>
        </w:rPr>
        <w:t>.</w:t>
      </w:r>
      <w:proofErr w:type="gramEnd"/>
    </w:p>
    <w:p w:rsidR="00454C28" w:rsidRDefault="00454C28" w:rsidP="00F115AD">
      <w:pPr>
        <w:rPr>
          <w:rtl/>
        </w:rPr>
      </w:pPr>
      <w:proofErr w:type="gramStart"/>
      <w:r>
        <w:t>ITU</w:t>
      </w:r>
      <w:r>
        <w:sym w:font="Symbol" w:char="F02D"/>
      </w:r>
      <w:r>
        <w:t>T L.42</w:t>
      </w:r>
      <w:r>
        <w:rPr>
          <w:rFonts w:hint="cs"/>
          <w:rtl/>
        </w:rPr>
        <w:t xml:space="preserve">، </w:t>
      </w:r>
      <w:r w:rsidRPr="00373884">
        <w:rPr>
          <w:rFonts w:hint="cs"/>
          <w:i/>
          <w:iCs/>
          <w:rtl/>
        </w:rPr>
        <w:t>توسيع نطاق حلول الألياف البصرية لتغطي شبكات النفاذ</w:t>
      </w:r>
      <w:r>
        <w:rPr>
          <w:rFonts w:hint="cs"/>
          <w:rtl/>
        </w:rPr>
        <w:t>.</w:t>
      </w:r>
      <w:proofErr w:type="gramEnd"/>
    </w:p>
    <w:p w:rsidR="00454C28" w:rsidRDefault="00454C28" w:rsidP="007A6D00">
      <w:pPr>
        <w:rPr>
          <w:rtl/>
        </w:rPr>
      </w:pPr>
      <w:proofErr w:type="gramStart"/>
      <w:r>
        <w:t>ITU</w:t>
      </w:r>
      <w:r>
        <w:sym w:font="Symbol" w:char="F02D"/>
      </w:r>
      <w:r>
        <w:t>T L.</w:t>
      </w:r>
      <w:r w:rsidR="007A6D00">
        <w:t>5</w:t>
      </w:r>
      <w:r>
        <w:t>2</w:t>
      </w:r>
      <w:r>
        <w:rPr>
          <w:rFonts w:hint="cs"/>
          <w:rtl/>
        </w:rPr>
        <w:t xml:space="preserve">، </w:t>
      </w:r>
      <w:r w:rsidRPr="00373884">
        <w:rPr>
          <w:rFonts w:hint="cs"/>
          <w:i/>
          <w:iCs/>
          <w:rtl/>
        </w:rPr>
        <w:t>نشر الشبكات البصرية المنفعلة </w:t>
      </w:r>
      <w:r w:rsidRPr="00373884">
        <w:rPr>
          <w:i/>
          <w:iCs/>
        </w:rPr>
        <w:t>(PON)</w:t>
      </w:r>
      <w:r>
        <w:rPr>
          <w:rFonts w:hint="cs"/>
          <w:rtl/>
        </w:rPr>
        <w:t>.</w:t>
      </w:r>
      <w:proofErr w:type="gramEnd"/>
    </w:p>
    <w:p w:rsidR="00454C28" w:rsidRDefault="00454C28" w:rsidP="00F115AD">
      <w:pPr>
        <w:rPr>
          <w:rtl/>
        </w:rPr>
      </w:pPr>
      <w:proofErr w:type="gramStart"/>
      <w:r>
        <w:t>ITU</w:t>
      </w:r>
      <w:r>
        <w:sym w:font="Symbol" w:char="F02D"/>
      </w:r>
      <w:r>
        <w:t>T L.65</w:t>
      </w:r>
      <w:r>
        <w:rPr>
          <w:rFonts w:hint="cs"/>
          <w:rtl/>
        </w:rPr>
        <w:t xml:space="preserve">، </w:t>
      </w:r>
      <w:r w:rsidRPr="00373884">
        <w:rPr>
          <w:rFonts w:hint="cs"/>
          <w:i/>
          <w:iCs/>
          <w:rtl/>
        </w:rPr>
        <w:t>توزيع شبكات النفاذ بالألياف البصرية</w:t>
      </w:r>
      <w:r>
        <w:rPr>
          <w:rFonts w:hint="cs"/>
          <w:rtl/>
        </w:rPr>
        <w:t>.</w:t>
      </w:r>
      <w:proofErr w:type="gramEnd"/>
    </w:p>
    <w:p w:rsidR="009F22C4" w:rsidRPr="00454C28" w:rsidRDefault="00790E1C" w:rsidP="009F22C4">
      <w:pPr>
        <w:rPr>
          <w:rtl/>
        </w:rPr>
      </w:pPr>
      <w:r>
        <w:rPr>
          <w:rFonts w:hint="cs"/>
          <w:rtl/>
        </w:rPr>
        <w:tab/>
      </w:r>
      <w:r w:rsidR="009F22C4">
        <w:rPr>
          <w:rFonts w:hint="cs"/>
          <w:rtl/>
        </w:rPr>
        <w:t xml:space="preserve">وقد شارك في الاجتماع </w:t>
      </w:r>
      <w:r w:rsidR="009F22C4">
        <w:t>34</w:t>
      </w:r>
      <w:r w:rsidR="009F22C4">
        <w:rPr>
          <w:rFonts w:hint="eastAsia"/>
          <w:rtl/>
        </w:rPr>
        <w:t> </w:t>
      </w:r>
      <w:r w:rsidR="009F22C4">
        <w:rPr>
          <w:rFonts w:hint="cs"/>
          <w:rtl/>
        </w:rPr>
        <w:t>دولة عضواً و</w:t>
      </w:r>
      <w:r w:rsidR="009F22C4">
        <w:t>64</w:t>
      </w:r>
      <w:r w:rsidR="009F22C4">
        <w:rPr>
          <w:rFonts w:hint="eastAsia"/>
          <w:rtl/>
        </w:rPr>
        <w:t> عضواً من أعضاء القطاع ولم يلق هذا الاتفاق أي اعتراض.</w:t>
      </w:r>
    </w:p>
    <w:p w:rsidR="00F64182" w:rsidRPr="00A96CD8" w:rsidRDefault="00F64182" w:rsidP="0049418C">
      <w:pPr>
        <w:rPr>
          <w:rtl/>
          <w:lang w:bidi="ar-EG"/>
        </w:rPr>
      </w:pPr>
      <w:proofErr w:type="gramStart"/>
      <w:r w:rsidRPr="00A96CD8">
        <w:rPr>
          <w:lang w:bidi="ar-EG"/>
        </w:rPr>
        <w:t>2</w:t>
      </w:r>
      <w:r w:rsidRPr="00A96CD8">
        <w:rPr>
          <w:rFonts w:hint="cs"/>
          <w:rtl/>
          <w:lang w:bidi="ar-EG"/>
        </w:rPr>
        <w:tab/>
        <w:t xml:space="preserve">وترد في </w:t>
      </w:r>
      <w:r w:rsidRPr="00A96CD8">
        <w:rPr>
          <w:rFonts w:hint="cs"/>
          <w:b/>
          <w:bCs/>
          <w:rtl/>
          <w:lang w:bidi="ar-EG"/>
        </w:rPr>
        <w:t>الملحق</w:t>
      </w:r>
      <w:r w:rsidR="0049418C">
        <w:rPr>
          <w:rFonts w:hint="eastAsia"/>
          <w:b/>
          <w:bCs/>
          <w:rtl/>
          <w:lang w:bidi="ar-EG"/>
        </w:rPr>
        <w:t> </w:t>
      </w:r>
      <w:r w:rsidRPr="00A96CD8">
        <w:rPr>
          <w:b/>
          <w:bCs/>
          <w:lang w:bidi="ar-EG"/>
        </w:rPr>
        <w:t>1</w:t>
      </w:r>
      <w:r w:rsidRPr="00A96CD8">
        <w:rPr>
          <w:rFonts w:hint="cs"/>
          <w:rtl/>
          <w:lang w:bidi="ar-EG"/>
        </w:rPr>
        <w:t xml:space="preserve"> معلومات عن هذا الاتفاق وملخص لتفسير أسباب الإلغاء.</w:t>
      </w:r>
      <w:proofErr w:type="gramEnd"/>
    </w:p>
    <w:p w:rsidR="00F64182" w:rsidRPr="00A96CD8" w:rsidRDefault="00F64182" w:rsidP="00666431">
      <w:pPr>
        <w:keepNext/>
        <w:keepLines/>
        <w:rPr>
          <w:rtl/>
          <w:lang w:bidi="ar-EG"/>
        </w:rPr>
      </w:pPr>
      <w:r w:rsidRPr="00A96CD8">
        <w:rPr>
          <w:lang w:bidi="ar-EG"/>
        </w:rPr>
        <w:lastRenderedPageBreak/>
        <w:t>3</w:t>
      </w:r>
      <w:r w:rsidRPr="00A96CD8">
        <w:rPr>
          <w:rFonts w:hint="cs"/>
          <w:rtl/>
          <w:lang w:bidi="ar-EG"/>
        </w:rPr>
        <w:tab/>
        <w:t>وتبعاً لأحكام البند</w:t>
      </w:r>
      <w:r w:rsidR="00313593">
        <w:rPr>
          <w:rFonts w:hint="eastAsia"/>
          <w:rtl/>
          <w:lang w:bidi="ar-EG"/>
        </w:rPr>
        <w:t> </w:t>
      </w:r>
      <w:r w:rsidRPr="00A96CD8">
        <w:rPr>
          <w:lang w:bidi="ar-EG"/>
        </w:rPr>
        <w:t>2.8</w:t>
      </w:r>
      <w:r w:rsidRPr="00A96CD8">
        <w:rPr>
          <w:rFonts w:hint="cs"/>
          <w:rtl/>
          <w:lang w:bidi="ar-EG"/>
        </w:rPr>
        <w:t xml:space="preserve"> من التوصية</w:t>
      </w:r>
      <w:r w:rsidR="00313593">
        <w:rPr>
          <w:rFonts w:hint="eastAsia"/>
          <w:rtl/>
          <w:lang w:bidi="ar-EG"/>
        </w:rPr>
        <w:t> </w:t>
      </w:r>
      <w:r w:rsidRPr="00A96CD8">
        <w:rPr>
          <w:lang w:bidi="ar-EG"/>
        </w:rPr>
        <w:t>A.8</w:t>
      </w:r>
      <w:r w:rsidRPr="00A96CD8">
        <w:rPr>
          <w:rFonts w:hint="cs"/>
          <w:rtl/>
          <w:lang w:bidi="ar-EG"/>
        </w:rPr>
        <w:t>، سأكون ممتناً لو تفضلتم بإعلامي في موعد أقصاه الساعة</w:t>
      </w:r>
      <w:r w:rsidR="00313593">
        <w:rPr>
          <w:rFonts w:hint="eastAsia"/>
          <w:rtl/>
          <w:lang w:bidi="ar-EG"/>
        </w:rPr>
        <w:t> </w:t>
      </w:r>
      <w:r w:rsidRPr="00A96CD8">
        <w:rPr>
          <w:lang w:bidi="ar-EG"/>
        </w:rPr>
        <w:t>2400</w:t>
      </w:r>
      <w:r w:rsidRPr="00A96CD8">
        <w:rPr>
          <w:rFonts w:hint="cs"/>
          <w:rtl/>
          <w:lang w:bidi="ar-EG"/>
        </w:rPr>
        <w:t xml:space="preserve"> بالتوقيت العالمي المنسّق </w:t>
      </w:r>
      <w:r w:rsidRPr="00666431">
        <w:rPr>
          <w:rFonts w:hint="cs"/>
          <w:b/>
          <w:bCs/>
          <w:rtl/>
          <w:lang w:bidi="ar-EG"/>
        </w:rPr>
        <w:t>في</w:t>
      </w:r>
      <w:r w:rsidRPr="00A96CD8">
        <w:rPr>
          <w:rFonts w:hint="cs"/>
          <w:rtl/>
          <w:lang w:bidi="ar-EG"/>
        </w:rPr>
        <w:t xml:space="preserve"> </w:t>
      </w:r>
      <w:r w:rsidR="002E403F">
        <w:rPr>
          <w:b/>
          <w:bCs/>
          <w:lang w:bidi="ar-EG"/>
        </w:rPr>
        <w:t>22</w:t>
      </w:r>
      <w:r w:rsidR="002E403F">
        <w:rPr>
          <w:rFonts w:hint="eastAsia"/>
          <w:b/>
          <w:bCs/>
          <w:rtl/>
        </w:rPr>
        <w:t> مارس </w:t>
      </w:r>
      <w:r w:rsidR="002E403F">
        <w:rPr>
          <w:b/>
          <w:bCs/>
        </w:rPr>
        <w:t>2012</w:t>
      </w:r>
      <w:r w:rsidRPr="00A96CD8">
        <w:rPr>
          <w:rFonts w:hint="cs"/>
          <w:rtl/>
          <w:lang w:bidi="ar-EG"/>
        </w:rPr>
        <w:t xml:space="preserve"> ما إذا كانت إدارتكم/منظمتكم تؤيد أم ترفض هذا الإلغاء.</w:t>
      </w:r>
    </w:p>
    <w:p w:rsidR="00F64182" w:rsidRPr="00A96CD8" w:rsidRDefault="00666431" w:rsidP="00666431">
      <w:pPr>
        <w:keepNext/>
        <w:keepLines/>
        <w:rPr>
          <w:rtl/>
          <w:lang w:bidi="ar-EG"/>
        </w:rPr>
      </w:pPr>
      <w:r>
        <w:rPr>
          <w:rFonts w:hint="cs"/>
          <w:rtl/>
          <w:lang w:bidi="ar-EG"/>
        </w:rPr>
        <w:tab/>
      </w:r>
      <w:r w:rsidR="00F64182" w:rsidRPr="00A96CD8">
        <w:rPr>
          <w:rFonts w:hint="cs"/>
          <w:rtl/>
          <w:lang w:bidi="ar-EG"/>
        </w:rPr>
        <w:t>وإذا رأى أي من الدول الأعضاء أو أعضاء القطاع ما</w:t>
      </w:r>
      <w:r w:rsidR="00313593">
        <w:rPr>
          <w:rFonts w:hint="eastAsia"/>
          <w:rtl/>
          <w:lang w:bidi="ar-EG"/>
        </w:rPr>
        <w:t> </w:t>
      </w:r>
      <w:r w:rsidR="00F64182" w:rsidRPr="00A96CD8">
        <w:rPr>
          <w:rFonts w:hint="cs"/>
          <w:rtl/>
          <w:lang w:bidi="ar-EG"/>
        </w:rPr>
        <w:t>يمنع الموافقة على الإلغاء، يرجى منه أن يبين أسباب ذلك الاعتراض وعندئذ تُعاد المسألة إلى لجنة الدراسات.</w:t>
      </w:r>
    </w:p>
    <w:p w:rsidR="00F64182" w:rsidRPr="00A96CD8" w:rsidRDefault="00F64182" w:rsidP="00666431">
      <w:pPr>
        <w:keepNext/>
        <w:keepLines/>
        <w:rPr>
          <w:rtl/>
          <w:lang w:bidi="ar-EG"/>
        </w:rPr>
      </w:pPr>
      <w:r w:rsidRPr="00A96CD8">
        <w:rPr>
          <w:lang w:bidi="ar-EG"/>
        </w:rPr>
        <w:t>4</w:t>
      </w:r>
      <w:r w:rsidRPr="00A96CD8">
        <w:rPr>
          <w:rFonts w:hint="cs"/>
          <w:rtl/>
          <w:lang w:bidi="ar-EG"/>
        </w:rPr>
        <w:tab/>
        <w:t>وفي أعقاب المهلة المذكورة أعلاه (</w:t>
      </w:r>
      <w:r w:rsidR="00097237">
        <w:rPr>
          <w:lang w:bidi="ar-EG"/>
        </w:rPr>
        <w:t>22</w:t>
      </w:r>
      <w:r w:rsidR="00097237">
        <w:rPr>
          <w:rFonts w:hint="cs"/>
          <w:rtl/>
        </w:rPr>
        <w:t xml:space="preserve"> مارس </w:t>
      </w:r>
      <w:r w:rsidR="00097237">
        <w:t>2012</w:t>
      </w:r>
      <w:proofErr w:type="gramStart"/>
      <w:r w:rsidRPr="00A96CD8">
        <w:rPr>
          <w:rFonts w:hint="cs"/>
          <w:rtl/>
          <w:lang w:bidi="ar-EG"/>
        </w:rPr>
        <w:t>)</w:t>
      </w:r>
      <w:r w:rsidR="003A4FAA">
        <w:rPr>
          <w:rFonts w:hint="cs"/>
          <w:rtl/>
          <w:lang w:bidi="ar-EG"/>
        </w:rPr>
        <w:t>،</w:t>
      </w:r>
      <w:proofErr w:type="gramEnd"/>
      <w:r w:rsidRPr="00A96CD8">
        <w:rPr>
          <w:rFonts w:hint="cs"/>
          <w:rtl/>
          <w:lang w:bidi="ar-EG"/>
        </w:rPr>
        <w:t xml:space="preserve"> سوف يُعلِن مدير مكتب تقييس الاتصالات، في رسالة معممة، نتيجة المشاورة. وتُنشَر هذه المعلومات أيضاً في النشرة التشغيلية للاتحاد.</w:t>
      </w:r>
    </w:p>
    <w:p w:rsidR="00F64182" w:rsidRPr="00A96CD8" w:rsidRDefault="00F64182" w:rsidP="00681DA0">
      <w:pPr>
        <w:keepNext/>
        <w:keepLines/>
        <w:spacing w:before="240"/>
        <w:rPr>
          <w:rtl/>
          <w:lang w:bidi="ar-EG"/>
        </w:rPr>
      </w:pPr>
      <w:r w:rsidRPr="00A96CD8">
        <w:rPr>
          <w:rFonts w:hint="cs"/>
          <w:rtl/>
          <w:lang w:bidi="ar-EG"/>
        </w:rPr>
        <w:t>وتفضلوا بقبول فائق التقدير والاحترام.</w:t>
      </w:r>
    </w:p>
    <w:p w:rsidR="00F64182" w:rsidRPr="00A96CD8" w:rsidRDefault="00F64182" w:rsidP="00681DA0">
      <w:pPr>
        <w:spacing w:before="1440"/>
        <w:jc w:val="left"/>
        <w:rPr>
          <w:rtl/>
          <w:lang w:bidi="ar-EG"/>
        </w:rPr>
      </w:pPr>
      <w:r w:rsidRPr="00A96CD8">
        <w:rPr>
          <w:rFonts w:hint="cs"/>
          <w:rtl/>
        </w:rPr>
        <w:t>مالكو</w:t>
      </w:r>
      <w:r w:rsidRPr="00A96CD8">
        <w:rPr>
          <w:rFonts w:hint="cs"/>
          <w:rtl/>
          <w:lang w:bidi="ar-EG"/>
        </w:rPr>
        <w:t>ل</w:t>
      </w:r>
      <w:r w:rsidRPr="00A96CD8">
        <w:rPr>
          <w:rFonts w:hint="cs"/>
          <w:rtl/>
        </w:rPr>
        <w:t>م جونسون</w:t>
      </w:r>
      <w:r w:rsidRPr="00A96CD8">
        <w:rPr>
          <w:rtl/>
          <w:lang w:bidi="ar-EG"/>
        </w:rPr>
        <w:br/>
      </w:r>
      <w:r w:rsidRPr="00A96CD8">
        <w:rPr>
          <w:rFonts w:hint="cs"/>
          <w:rtl/>
          <w:lang w:bidi="ar-EG"/>
        </w:rPr>
        <w:t>مدير مكتب تقييس الاتصالات</w:t>
      </w:r>
    </w:p>
    <w:p w:rsidR="00724187" w:rsidRDefault="00F64182" w:rsidP="00F64182">
      <w:pPr>
        <w:spacing w:before="4080" w:after="360"/>
        <w:jc w:val="left"/>
        <w:rPr>
          <w:lang w:bidi="ar-EG"/>
        </w:rPr>
      </w:pPr>
      <w:r w:rsidRPr="00A96CD8">
        <w:rPr>
          <w:rFonts w:hint="cs"/>
          <w:b/>
          <w:bCs/>
          <w:rtl/>
          <w:lang w:bidi="ar-EG"/>
        </w:rPr>
        <w:t>الملحقات:</w:t>
      </w:r>
      <w:r w:rsidRPr="00A96CD8">
        <w:rPr>
          <w:rFonts w:hint="cs"/>
          <w:rtl/>
          <w:lang w:bidi="ar-EG"/>
        </w:rPr>
        <w:t xml:space="preserve"> </w:t>
      </w:r>
      <w:r w:rsidRPr="00A96CD8">
        <w:rPr>
          <w:lang w:bidi="ar-EG"/>
        </w:rPr>
        <w:t>1</w:t>
      </w:r>
    </w:p>
    <w:p w:rsidR="00724187" w:rsidRDefault="00724187">
      <w:pPr>
        <w:bidi w:val="0"/>
        <w:spacing w:before="0" w:line="240" w:lineRule="auto"/>
        <w:jc w:val="left"/>
        <w:rPr>
          <w:lang w:bidi="ar-EG"/>
        </w:rPr>
      </w:pPr>
    </w:p>
    <w:p w:rsidR="00F64182" w:rsidRPr="00B55599" w:rsidRDefault="00724187" w:rsidP="00B55599">
      <w:pPr>
        <w:jc w:val="center"/>
        <w:rPr>
          <w:sz w:val="28"/>
          <w:szCs w:val="36"/>
          <w:rtl/>
        </w:rPr>
      </w:pPr>
      <w:r w:rsidRPr="00B55599">
        <w:rPr>
          <w:sz w:val="28"/>
          <w:szCs w:val="36"/>
          <w:rtl/>
        </w:rPr>
        <w:br w:type="page"/>
      </w:r>
      <w:r w:rsidRPr="002F498B">
        <w:rPr>
          <w:rFonts w:hint="cs"/>
          <w:sz w:val="40"/>
          <w:szCs w:val="40"/>
          <w:rtl/>
        </w:rPr>
        <w:lastRenderedPageBreak/>
        <w:t>الملحـق</w:t>
      </w:r>
      <w:r w:rsidRPr="00B55599">
        <w:rPr>
          <w:rFonts w:hint="cs"/>
          <w:sz w:val="28"/>
          <w:szCs w:val="36"/>
          <w:rtl/>
        </w:rPr>
        <w:t xml:space="preserve"> </w:t>
      </w:r>
      <w:r w:rsidRPr="00B55599">
        <w:rPr>
          <w:sz w:val="28"/>
          <w:szCs w:val="36"/>
        </w:rPr>
        <w:t>1</w:t>
      </w:r>
    </w:p>
    <w:p w:rsidR="00724187" w:rsidRDefault="00724187" w:rsidP="00B55599">
      <w:pPr>
        <w:jc w:val="center"/>
        <w:rPr>
          <w:rtl/>
        </w:rPr>
      </w:pPr>
      <w:r>
        <w:rPr>
          <w:rFonts w:hint="cs"/>
          <w:rtl/>
        </w:rPr>
        <w:t xml:space="preserve">(بالرسالة المعممة </w:t>
      </w:r>
      <w:r>
        <w:t>TSB 246</w:t>
      </w:r>
      <w:r>
        <w:rPr>
          <w:rFonts w:hint="cs"/>
          <w:rtl/>
        </w:rPr>
        <w:t>)</w:t>
      </w:r>
    </w:p>
    <w:p w:rsidR="00724187" w:rsidRPr="00B55599" w:rsidRDefault="00724187" w:rsidP="00B55599">
      <w:pPr>
        <w:spacing w:before="600"/>
        <w:jc w:val="center"/>
        <w:rPr>
          <w:rFonts w:ascii="Times New Roman Bold" w:hAnsi="Times New Roman Bold"/>
          <w:b/>
          <w:bCs/>
          <w:sz w:val="28"/>
          <w:szCs w:val="40"/>
          <w:rtl/>
        </w:rPr>
      </w:pPr>
      <w:r w:rsidRPr="00B55599">
        <w:rPr>
          <w:rFonts w:ascii="Times New Roman Bold" w:hAnsi="Times New Roman Bold" w:hint="cs"/>
          <w:b/>
          <w:bCs/>
          <w:sz w:val="28"/>
          <w:szCs w:val="40"/>
          <w:rtl/>
        </w:rPr>
        <w:t xml:space="preserve">إلغاء التوصيات </w:t>
      </w:r>
      <w:r w:rsidRPr="00B55599">
        <w:rPr>
          <w:rFonts w:ascii="Times New Roman Bold" w:hAnsi="Times New Roman Bold"/>
          <w:b/>
          <w:bCs/>
          <w:sz w:val="28"/>
          <w:szCs w:val="40"/>
        </w:rPr>
        <w:t>ITU</w:t>
      </w:r>
      <w:r w:rsidRPr="00B55599">
        <w:rPr>
          <w:rFonts w:ascii="Times New Roman Bold" w:hAnsi="Times New Roman Bold"/>
          <w:b/>
          <w:bCs/>
          <w:sz w:val="28"/>
          <w:szCs w:val="40"/>
        </w:rPr>
        <w:sym w:font="Symbol" w:char="F02D"/>
      </w:r>
      <w:r w:rsidRPr="00B55599">
        <w:rPr>
          <w:rFonts w:ascii="Times New Roman Bold" w:hAnsi="Times New Roman Bold"/>
          <w:b/>
          <w:bCs/>
          <w:sz w:val="28"/>
          <w:szCs w:val="40"/>
        </w:rPr>
        <w:t>T L.15</w:t>
      </w:r>
      <w:r w:rsidRPr="00B55599">
        <w:rPr>
          <w:rFonts w:ascii="Times New Roman Bold" w:hAnsi="Times New Roman Bold" w:hint="cs"/>
          <w:b/>
          <w:bCs/>
          <w:sz w:val="28"/>
          <w:szCs w:val="40"/>
          <w:rtl/>
        </w:rPr>
        <w:t xml:space="preserve"> و</w:t>
      </w:r>
      <w:r w:rsidRPr="00B55599">
        <w:rPr>
          <w:rFonts w:ascii="Times New Roman Bold" w:hAnsi="Times New Roman Bold"/>
          <w:b/>
          <w:bCs/>
          <w:sz w:val="28"/>
          <w:szCs w:val="40"/>
        </w:rPr>
        <w:t>ITU</w:t>
      </w:r>
      <w:r w:rsidRPr="00B55599">
        <w:rPr>
          <w:rFonts w:ascii="Times New Roman Bold" w:hAnsi="Times New Roman Bold"/>
          <w:b/>
          <w:bCs/>
          <w:sz w:val="28"/>
          <w:szCs w:val="40"/>
        </w:rPr>
        <w:sym w:font="Symbol" w:char="F02D"/>
      </w:r>
      <w:r w:rsidRPr="00B55599">
        <w:rPr>
          <w:rFonts w:ascii="Times New Roman Bold" w:hAnsi="Times New Roman Bold"/>
          <w:b/>
          <w:bCs/>
          <w:sz w:val="28"/>
          <w:szCs w:val="40"/>
        </w:rPr>
        <w:t>T L.42</w:t>
      </w:r>
      <w:r w:rsidRPr="00B55599">
        <w:rPr>
          <w:rFonts w:ascii="Times New Roman Bold" w:hAnsi="Times New Roman Bold" w:hint="cs"/>
          <w:b/>
          <w:bCs/>
          <w:sz w:val="28"/>
          <w:szCs w:val="40"/>
          <w:rtl/>
        </w:rPr>
        <w:t xml:space="preserve"> و</w:t>
      </w:r>
      <w:r w:rsidRPr="00B55599">
        <w:rPr>
          <w:rFonts w:ascii="Times New Roman Bold" w:hAnsi="Times New Roman Bold"/>
          <w:b/>
          <w:bCs/>
          <w:sz w:val="28"/>
          <w:szCs w:val="40"/>
        </w:rPr>
        <w:t>ITU</w:t>
      </w:r>
      <w:r w:rsidRPr="00B55599">
        <w:rPr>
          <w:rFonts w:ascii="Times New Roman Bold" w:hAnsi="Times New Roman Bold"/>
          <w:b/>
          <w:bCs/>
          <w:sz w:val="28"/>
          <w:szCs w:val="40"/>
        </w:rPr>
        <w:sym w:font="Symbol" w:char="F02D"/>
      </w:r>
      <w:r w:rsidRPr="00B55599">
        <w:rPr>
          <w:rFonts w:ascii="Times New Roman Bold" w:hAnsi="Times New Roman Bold"/>
          <w:b/>
          <w:bCs/>
          <w:sz w:val="28"/>
          <w:szCs w:val="40"/>
        </w:rPr>
        <w:t>T L.52</w:t>
      </w:r>
      <w:r w:rsidRPr="00B55599">
        <w:rPr>
          <w:rFonts w:ascii="Times New Roman Bold" w:hAnsi="Times New Roman Bold" w:hint="cs"/>
          <w:b/>
          <w:bCs/>
          <w:sz w:val="28"/>
          <w:szCs w:val="40"/>
          <w:rtl/>
        </w:rPr>
        <w:t xml:space="preserve"> و</w:t>
      </w:r>
      <w:r w:rsidRPr="00B55599">
        <w:rPr>
          <w:rFonts w:ascii="Times New Roman Bold" w:hAnsi="Times New Roman Bold"/>
          <w:b/>
          <w:bCs/>
          <w:sz w:val="28"/>
          <w:szCs w:val="40"/>
        </w:rPr>
        <w:t xml:space="preserve"> ITU</w:t>
      </w:r>
      <w:r w:rsidRPr="00B55599">
        <w:rPr>
          <w:rFonts w:ascii="Times New Roman Bold" w:hAnsi="Times New Roman Bold"/>
          <w:b/>
          <w:bCs/>
          <w:sz w:val="28"/>
          <w:szCs w:val="40"/>
        </w:rPr>
        <w:sym w:font="Symbol" w:char="F02D"/>
      </w:r>
      <w:r w:rsidRPr="00B55599">
        <w:rPr>
          <w:rFonts w:ascii="Times New Roman Bold" w:hAnsi="Times New Roman Bold"/>
          <w:b/>
          <w:bCs/>
          <w:sz w:val="28"/>
          <w:szCs w:val="40"/>
        </w:rPr>
        <w:t>T L.65</w:t>
      </w:r>
    </w:p>
    <w:p w:rsidR="00793C2D" w:rsidRDefault="00707C93" w:rsidP="00793C2D">
      <w:pPr>
        <w:rPr>
          <w:rtl/>
        </w:rPr>
      </w:pPr>
      <w:r w:rsidRPr="00555CB9">
        <w:rPr>
          <w:rFonts w:hint="cs"/>
          <w:b/>
          <w:bCs/>
          <w:rtl/>
        </w:rPr>
        <w:t xml:space="preserve">التوصية </w:t>
      </w:r>
      <w:r w:rsidRPr="00555CB9">
        <w:rPr>
          <w:b/>
          <w:bCs/>
          <w:lang w:bidi="ar-EG"/>
        </w:rPr>
        <w:t>ITU</w:t>
      </w:r>
      <w:r w:rsidRPr="00555CB9">
        <w:rPr>
          <w:b/>
          <w:bCs/>
          <w:lang w:bidi="ar-EG"/>
        </w:rPr>
        <w:sym w:font="Symbol" w:char="F02D"/>
      </w:r>
      <w:r w:rsidRPr="00555CB9">
        <w:rPr>
          <w:b/>
          <w:bCs/>
          <w:lang w:bidi="ar-EG"/>
        </w:rPr>
        <w:t>T L.15</w:t>
      </w:r>
      <w:r>
        <w:rPr>
          <w:rFonts w:hint="cs"/>
          <w:rtl/>
        </w:rPr>
        <w:t xml:space="preserve">، </w:t>
      </w:r>
      <w:r w:rsidRPr="00454C28">
        <w:rPr>
          <w:rFonts w:hint="cs"/>
          <w:i/>
          <w:iCs/>
          <w:rtl/>
        </w:rPr>
        <w:t>شبكات التوزيع المحلية البصرية </w:t>
      </w:r>
      <w:r w:rsidRPr="00454C28">
        <w:rPr>
          <w:rFonts w:hint="cs"/>
          <w:i/>
          <w:iCs/>
        </w:rPr>
        <w:sym w:font="Symbol" w:char="F02D"/>
      </w:r>
      <w:r w:rsidRPr="00454C28">
        <w:rPr>
          <w:rFonts w:hint="eastAsia"/>
          <w:i/>
          <w:iCs/>
          <w:rtl/>
        </w:rPr>
        <w:t> عوامل يتعين مراعاتها عند بنائها</w:t>
      </w:r>
      <w:r w:rsidR="00793C2D">
        <w:rPr>
          <w:rFonts w:hint="cs"/>
          <w:rtl/>
        </w:rPr>
        <w:t>:</w:t>
      </w:r>
    </w:p>
    <w:p w:rsidR="00793C2D" w:rsidRDefault="00793C2D" w:rsidP="00793C2D">
      <w:pPr>
        <w:rPr>
          <w:rtl/>
        </w:rPr>
      </w:pPr>
      <w:r>
        <w:rPr>
          <w:rFonts w:hint="cs"/>
          <w:rtl/>
        </w:rPr>
        <w:t>-</w:t>
      </w:r>
      <w:r>
        <w:rPr>
          <w:rFonts w:hint="cs"/>
          <w:rtl/>
        </w:rPr>
        <w:tab/>
        <w:t>تتناول شبكات التوزيع البصرية المنشأة من كبلات ألياف أحادية الأسلوب؛</w:t>
      </w:r>
    </w:p>
    <w:p w:rsidR="00793C2D" w:rsidRDefault="00793C2D" w:rsidP="00793C2D">
      <w:pPr>
        <w:rPr>
          <w:rtl/>
        </w:rPr>
      </w:pPr>
      <w:r>
        <w:rPr>
          <w:rFonts w:hint="cs"/>
          <w:rtl/>
        </w:rPr>
        <w:t>-</w:t>
      </w:r>
      <w:r>
        <w:rPr>
          <w:rFonts w:hint="cs"/>
          <w:rtl/>
        </w:rPr>
        <w:tab/>
        <w:t>تحدد المعماريات المادية للشبكات المستعملة لتحقيق أهداف الأنظمة المختلفة؛</w:t>
      </w:r>
    </w:p>
    <w:p w:rsidR="00793C2D" w:rsidRDefault="00793C2D" w:rsidP="00793C2D">
      <w:pPr>
        <w:rPr>
          <w:rtl/>
        </w:rPr>
      </w:pPr>
      <w:r>
        <w:rPr>
          <w:rFonts w:hint="cs"/>
          <w:rtl/>
        </w:rPr>
        <w:t>-</w:t>
      </w:r>
      <w:r>
        <w:rPr>
          <w:rFonts w:hint="cs"/>
          <w:rtl/>
        </w:rPr>
        <w:tab/>
        <w:t>تراعى الظروف البيئية في مناطق خدمة العملاء؛</w:t>
      </w:r>
    </w:p>
    <w:p w:rsidR="00555CB9" w:rsidRDefault="00555CB9" w:rsidP="00E07305">
      <w:pPr>
        <w:rPr>
          <w:rtl/>
          <w:lang w:bidi="ar-EG"/>
        </w:rPr>
      </w:pPr>
      <w:r>
        <w:rPr>
          <w:rFonts w:hint="cs"/>
          <w:rtl/>
        </w:rPr>
        <w:t>-</w:t>
      </w:r>
      <w:r>
        <w:rPr>
          <w:rFonts w:hint="cs"/>
          <w:rtl/>
        </w:rPr>
        <w:tab/>
      </w:r>
      <w:r w:rsidR="00E07305">
        <w:rPr>
          <w:rFonts w:hint="cs"/>
          <w:rtl/>
        </w:rPr>
        <w:t xml:space="preserve">الإحالة إلى متطلبات النظام ذات الصلة بعمل لجنة الدراسات </w:t>
      </w:r>
      <w:r w:rsidR="00E07305">
        <w:t>15</w:t>
      </w:r>
      <w:r w:rsidR="00E07305">
        <w:rPr>
          <w:rFonts w:hint="cs"/>
          <w:rtl/>
          <w:lang w:bidi="ar-EG"/>
        </w:rPr>
        <w:t>؛</w:t>
      </w:r>
    </w:p>
    <w:p w:rsidR="00793C2D" w:rsidRDefault="00793C2D" w:rsidP="00793C2D">
      <w:pPr>
        <w:rPr>
          <w:rtl/>
        </w:rPr>
      </w:pPr>
      <w:r>
        <w:rPr>
          <w:rFonts w:hint="cs"/>
          <w:rtl/>
        </w:rPr>
        <w:t>-</w:t>
      </w:r>
      <w:r>
        <w:rPr>
          <w:rFonts w:hint="cs"/>
          <w:rtl/>
        </w:rPr>
        <w:tab/>
        <w:t>تحيل إلى مكونات بصرية منفعلة تستعمل في بناء الشبكة؛</w:t>
      </w:r>
    </w:p>
    <w:p w:rsidR="00793C2D" w:rsidRDefault="00793C2D" w:rsidP="00793C2D">
      <w:pPr>
        <w:rPr>
          <w:rtl/>
        </w:rPr>
      </w:pPr>
      <w:r>
        <w:rPr>
          <w:rFonts w:hint="cs"/>
          <w:rtl/>
        </w:rPr>
        <w:t>-</w:t>
      </w:r>
      <w:r>
        <w:rPr>
          <w:rFonts w:hint="cs"/>
          <w:rtl/>
        </w:rPr>
        <w:tab/>
        <w:t>تتناول مسائل التركيب والصيانة؛</w:t>
      </w:r>
    </w:p>
    <w:p w:rsidR="00793C2D" w:rsidRDefault="00793C2D" w:rsidP="00793C2D">
      <w:pPr>
        <w:rPr>
          <w:rtl/>
        </w:rPr>
      </w:pPr>
      <w:r>
        <w:rPr>
          <w:rFonts w:hint="cs"/>
          <w:rtl/>
        </w:rPr>
        <w:t>-</w:t>
      </w:r>
      <w:r>
        <w:rPr>
          <w:rFonts w:hint="cs"/>
          <w:rtl/>
        </w:rPr>
        <w:tab/>
        <w:t>تتناول وسيلة الإمداد بالطاقة الكهربائية؛</w:t>
      </w:r>
    </w:p>
    <w:p w:rsidR="00793C2D" w:rsidRDefault="00793C2D" w:rsidP="00793C2D">
      <w:pPr>
        <w:rPr>
          <w:rtl/>
        </w:rPr>
      </w:pPr>
      <w:r>
        <w:rPr>
          <w:rFonts w:hint="cs"/>
          <w:rtl/>
        </w:rPr>
        <w:t>-</w:t>
      </w:r>
      <w:r>
        <w:rPr>
          <w:rFonts w:hint="cs"/>
          <w:rtl/>
        </w:rPr>
        <w:tab/>
        <w:t>تتناول متطلبات السلامة البصرية.</w:t>
      </w:r>
    </w:p>
    <w:p w:rsidR="00707C93" w:rsidRDefault="007A6D00" w:rsidP="00793C2D">
      <w:pPr>
        <w:rPr>
          <w:rtl/>
        </w:rPr>
      </w:pPr>
      <w:r w:rsidRPr="00F76CB0">
        <w:rPr>
          <w:rFonts w:hint="cs"/>
          <w:b/>
          <w:bCs/>
          <w:rtl/>
        </w:rPr>
        <w:t xml:space="preserve">التوصية </w:t>
      </w:r>
      <w:r w:rsidRPr="00F76CB0">
        <w:rPr>
          <w:b/>
          <w:bCs/>
        </w:rPr>
        <w:t>ITU</w:t>
      </w:r>
      <w:r w:rsidRPr="00F76CB0">
        <w:rPr>
          <w:b/>
          <w:bCs/>
        </w:rPr>
        <w:sym w:font="Symbol" w:char="F02D"/>
      </w:r>
      <w:r w:rsidRPr="00F76CB0">
        <w:rPr>
          <w:b/>
          <w:bCs/>
        </w:rPr>
        <w:t>T L.42</w:t>
      </w:r>
      <w:r>
        <w:rPr>
          <w:rFonts w:hint="cs"/>
          <w:rtl/>
        </w:rPr>
        <w:t>،</w:t>
      </w:r>
      <w:r w:rsidR="00F76CB0">
        <w:rPr>
          <w:rFonts w:hint="cs"/>
          <w:rtl/>
        </w:rPr>
        <w:t xml:space="preserve"> </w:t>
      </w:r>
      <w:r w:rsidR="00F76CB0" w:rsidRPr="00373884">
        <w:rPr>
          <w:rFonts w:hint="cs"/>
          <w:i/>
          <w:iCs/>
          <w:rtl/>
        </w:rPr>
        <w:t>توسيع نطاق حلول الألياف البصرية لتغطي شبكات النفاذ</w:t>
      </w:r>
      <w:r w:rsidR="00F76CB0">
        <w:rPr>
          <w:rFonts w:hint="cs"/>
          <w:i/>
          <w:iCs/>
          <w:rtl/>
        </w:rPr>
        <w:t>،</w:t>
      </w:r>
      <w:r>
        <w:rPr>
          <w:rFonts w:hint="cs"/>
          <w:rtl/>
        </w:rPr>
        <w:t xml:space="preserve"> </w:t>
      </w:r>
      <w:r w:rsidR="00707C93">
        <w:rPr>
          <w:rFonts w:hint="cs"/>
          <w:rtl/>
        </w:rPr>
        <w:t xml:space="preserve">تشرح شبكة النفاذ البصرية التي يتعين استعمالها في تصميم وبناء شبكات توصيل الألياف إلى المنازل </w:t>
      </w:r>
      <w:r w:rsidR="00707C93">
        <w:t>(FTTH)</w:t>
      </w:r>
      <w:r w:rsidR="00707C93">
        <w:rPr>
          <w:rFonts w:hint="cs"/>
          <w:rtl/>
        </w:rPr>
        <w:t>. وتتناول بشكل أساسي معماريات شبكات النفاذ وترقية الشبكات البصرية إلى شبكات نفاذ بصرية.</w:t>
      </w:r>
    </w:p>
    <w:p w:rsidR="00707C93" w:rsidRDefault="007A6D00" w:rsidP="007A6D00">
      <w:pPr>
        <w:rPr>
          <w:rtl/>
        </w:rPr>
      </w:pPr>
      <w:r w:rsidRPr="00F76CB0">
        <w:rPr>
          <w:rFonts w:hint="cs"/>
          <w:b/>
          <w:bCs/>
          <w:rtl/>
        </w:rPr>
        <w:t xml:space="preserve">التوصية </w:t>
      </w:r>
      <w:r w:rsidRPr="00F76CB0">
        <w:rPr>
          <w:b/>
          <w:bCs/>
        </w:rPr>
        <w:t>ITU</w:t>
      </w:r>
      <w:r w:rsidRPr="00F76CB0">
        <w:rPr>
          <w:b/>
          <w:bCs/>
        </w:rPr>
        <w:sym w:font="Symbol" w:char="F02D"/>
      </w:r>
      <w:r w:rsidRPr="00F76CB0">
        <w:rPr>
          <w:b/>
          <w:bCs/>
        </w:rPr>
        <w:t>T L.52</w:t>
      </w:r>
      <w:r>
        <w:rPr>
          <w:rFonts w:hint="cs"/>
          <w:rtl/>
        </w:rPr>
        <w:t xml:space="preserve">، </w:t>
      </w:r>
      <w:r w:rsidRPr="00F76CB0">
        <w:rPr>
          <w:rFonts w:hint="cs"/>
          <w:i/>
          <w:iCs/>
          <w:rtl/>
        </w:rPr>
        <w:t>نشر الشبكات البصرية المنفعلة </w:t>
      </w:r>
      <w:r w:rsidRPr="00F76CB0">
        <w:rPr>
          <w:i/>
          <w:iCs/>
        </w:rPr>
        <w:t>(PON)</w:t>
      </w:r>
      <w:r>
        <w:rPr>
          <w:rFonts w:hint="cs"/>
          <w:rtl/>
        </w:rPr>
        <w:t xml:space="preserve">، </w:t>
      </w:r>
      <w:r w:rsidR="00793C2D">
        <w:rPr>
          <w:rFonts w:hint="cs"/>
          <w:rtl/>
        </w:rPr>
        <w:t>تشرح عملية نشر الشبكات البصرية المنفعلة من أجل تصميم وبناء شبكات النفاذ البصرية لأغراض تنفيذ شبكات توصيل الألياف إلى المنازل.</w:t>
      </w:r>
    </w:p>
    <w:p w:rsidR="00793C2D" w:rsidRDefault="007A6D00" w:rsidP="007A6D00">
      <w:pPr>
        <w:rPr>
          <w:rtl/>
        </w:rPr>
      </w:pPr>
      <w:r w:rsidRPr="00F76CB0">
        <w:rPr>
          <w:rFonts w:hint="cs"/>
          <w:b/>
          <w:bCs/>
          <w:rtl/>
        </w:rPr>
        <w:t xml:space="preserve">التوصية </w:t>
      </w:r>
      <w:r w:rsidRPr="00F76CB0">
        <w:rPr>
          <w:b/>
          <w:bCs/>
        </w:rPr>
        <w:t>ITU</w:t>
      </w:r>
      <w:r w:rsidRPr="00F76CB0">
        <w:rPr>
          <w:b/>
          <w:bCs/>
        </w:rPr>
        <w:sym w:font="Symbol" w:char="F02D"/>
      </w:r>
      <w:r w:rsidRPr="00F76CB0">
        <w:rPr>
          <w:b/>
          <w:bCs/>
        </w:rPr>
        <w:t>T L.65</w:t>
      </w:r>
      <w:r>
        <w:rPr>
          <w:rFonts w:hint="cs"/>
          <w:rtl/>
        </w:rPr>
        <w:t xml:space="preserve">، </w:t>
      </w:r>
      <w:r w:rsidRPr="00F76CB0">
        <w:rPr>
          <w:rFonts w:hint="cs"/>
          <w:i/>
          <w:iCs/>
          <w:rtl/>
        </w:rPr>
        <w:t>توزيع شبكات النفاذ بالألياف البصرية</w:t>
      </w:r>
      <w:r>
        <w:rPr>
          <w:rFonts w:hint="cs"/>
          <w:rtl/>
        </w:rPr>
        <w:t>،</w:t>
      </w:r>
      <w:r w:rsidR="00793C2D">
        <w:rPr>
          <w:rFonts w:hint="cs"/>
          <w:rtl/>
        </w:rPr>
        <w:t xml:space="preserve"> تتناول المراحل الأربع لتوزيع الألياف البصرية استناداً إلى زيادة أعداد العملاء، وهي المرحلة الأولية ومرحلة النمو ومرحلة الاكتمال والمرحلة النهائية للتمكين من تصميم وبناء وصيانة شبكات النفاذ الليفية البصرية في الحال وبشكل فعّال واقتصادي.</w:t>
      </w:r>
    </w:p>
    <w:p w:rsidR="00793C2D" w:rsidRPr="00F76CB0" w:rsidRDefault="00793C2D" w:rsidP="00F76CB0">
      <w:pPr>
        <w:spacing w:before="360"/>
        <w:rPr>
          <w:b/>
          <w:bCs/>
          <w:rtl/>
        </w:rPr>
      </w:pPr>
      <w:r w:rsidRPr="00F76CB0">
        <w:rPr>
          <w:rFonts w:hint="cs"/>
          <w:b/>
          <w:bCs/>
          <w:rtl/>
        </w:rPr>
        <w:t>أسباب إلغاء</w:t>
      </w:r>
      <w:r w:rsidR="00CB179E">
        <w:rPr>
          <w:rFonts w:hint="cs"/>
          <w:b/>
          <w:bCs/>
          <w:rtl/>
        </w:rPr>
        <w:t xml:space="preserve"> التوصيات الأربع المذكورة أعلاه</w:t>
      </w:r>
    </w:p>
    <w:p w:rsidR="00793C2D" w:rsidRDefault="00793C2D" w:rsidP="00724187">
      <w:pPr>
        <w:rPr>
          <w:rtl/>
        </w:rPr>
      </w:pPr>
      <w:r>
        <w:rPr>
          <w:rFonts w:hint="cs"/>
          <w:rtl/>
        </w:rPr>
        <w:t xml:space="preserve">تعتبر </w:t>
      </w:r>
      <w:r w:rsidR="00300585">
        <w:rPr>
          <w:rFonts w:hint="cs"/>
          <w:rtl/>
        </w:rPr>
        <w:t xml:space="preserve">المواد المتضمنة في التوصيات الأربع المذكورة أعلاه متقادمة في الوقت الراهن حيث حلت محلها التوصية </w:t>
      </w:r>
      <w:r w:rsidR="00300585">
        <w:t>ITU</w:t>
      </w:r>
      <w:r w:rsidR="00300585">
        <w:sym w:font="Symbol" w:char="F02D"/>
      </w:r>
      <w:r w:rsidR="00300585">
        <w:t>T L.90</w:t>
      </w:r>
      <w:r w:rsidR="00300585">
        <w:rPr>
          <w:rFonts w:hint="cs"/>
          <w:rtl/>
        </w:rPr>
        <w:t xml:space="preserve"> (</w:t>
      </w:r>
      <w:proofErr w:type="spellStart"/>
      <w:r w:rsidR="00300585">
        <w:t>L.oanbs</w:t>
      </w:r>
      <w:proofErr w:type="spellEnd"/>
      <w:r w:rsidR="00300585">
        <w:rPr>
          <w:rFonts w:hint="cs"/>
          <w:rtl/>
        </w:rPr>
        <w:t xml:space="preserve"> سابقاً)</w:t>
      </w:r>
      <w:r w:rsidR="00424AF0">
        <w:rPr>
          <w:rFonts w:hint="cs"/>
          <w:rtl/>
        </w:rPr>
        <w:t xml:space="preserve"> والتي وافقت عليها لجنة الدراسات </w:t>
      </w:r>
      <w:r w:rsidR="00424AF0">
        <w:t>15</w:t>
      </w:r>
      <w:r w:rsidR="00424AF0">
        <w:rPr>
          <w:rFonts w:hint="cs"/>
          <w:rtl/>
        </w:rPr>
        <w:t xml:space="preserve"> </w:t>
      </w:r>
      <w:r w:rsidR="003C7E05">
        <w:rPr>
          <w:rFonts w:hint="cs"/>
          <w:rtl/>
        </w:rPr>
        <w:t xml:space="preserve">لقطاع تقييس الاتصالات </w:t>
      </w:r>
      <w:r w:rsidR="00424AF0">
        <w:rPr>
          <w:rFonts w:hint="cs"/>
          <w:rtl/>
        </w:rPr>
        <w:t>في اجتماعها المنعقد في </w:t>
      </w:r>
      <w:r w:rsidR="00424AF0">
        <w:t>16</w:t>
      </w:r>
      <w:r w:rsidR="00424AF0">
        <w:rPr>
          <w:rFonts w:hint="cs"/>
          <w:rtl/>
        </w:rPr>
        <w:t xml:space="preserve"> سبتمبر </w:t>
      </w:r>
      <w:r w:rsidR="00424AF0">
        <w:t>2011</w:t>
      </w:r>
      <w:r w:rsidR="00424AF0">
        <w:rPr>
          <w:rFonts w:hint="cs"/>
          <w:rtl/>
        </w:rPr>
        <w:t>.</w:t>
      </w:r>
    </w:p>
    <w:p w:rsidR="00424AF0" w:rsidRPr="00424AF0" w:rsidRDefault="00DD537B" w:rsidP="00DD537B">
      <w:pPr>
        <w:spacing w:before="600"/>
        <w:jc w:val="center"/>
        <w:rPr>
          <w:rtl/>
        </w:rPr>
      </w:pPr>
      <w:r>
        <w:rPr>
          <w:rFonts w:hint="cs"/>
          <w:rtl/>
        </w:rPr>
        <w:t>___________</w:t>
      </w:r>
    </w:p>
    <w:sectPr w:rsidR="00424AF0" w:rsidRPr="00424AF0" w:rsidSect="001B34E6">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567" w:footer="567" w:gutter="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6F" w:rsidRDefault="000B036F">
      <w:r>
        <w:separator/>
      </w:r>
    </w:p>
  </w:endnote>
  <w:endnote w:type="continuationSeparator" w:id="0">
    <w:p w:rsidR="000B036F" w:rsidRDefault="000B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B7" w:rsidRDefault="00B25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F" w:rsidRPr="00B251B7" w:rsidRDefault="00B251B7" w:rsidP="00B251B7">
    <w:pPr>
      <w:pStyle w:val="Footer"/>
      <w:jc w:val="right"/>
      <w:rPr>
        <w:lang w:val="fr-CH"/>
      </w:rPr>
    </w:pPr>
    <w:r w:rsidRPr="00B251B7">
      <w:rPr>
        <w:sz w:val="18"/>
        <w:szCs w:val="18"/>
        <w:lang w:val="fr-CH"/>
      </w:rPr>
      <w:t>I</w:t>
    </w:r>
    <w:r>
      <w:rPr>
        <w:sz w:val="18"/>
        <w:szCs w:val="18"/>
        <w:lang w:val="fr-CH"/>
      </w:rPr>
      <w:t>TU-T\BUREAU\</w:t>
    </w:r>
    <w:proofErr w:type="spellStart"/>
    <w:r>
      <w:rPr>
        <w:sz w:val="18"/>
        <w:szCs w:val="18"/>
        <w:lang w:val="fr-CH"/>
      </w:rPr>
      <w:t>CIRC</w:t>
    </w:r>
    <w:proofErr w:type="spellEnd"/>
    <w:r>
      <w:rPr>
        <w:sz w:val="18"/>
        <w:szCs w:val="18"/>
        <w:lang w:val="fr-CH"/>
      </w:rPr>
      <w:t>\246A</w:t>
    </w:r>
    <w:bookmarkStart w:id="0" w:name="_GoBack"/>
    <w:bookmarkEnd w:id="0"/>
    <w:r w:rsidRPr="00B251B7">
      <w:rPr>
        <w:sz w:val="18"/>
        <w:szCs w:val="18"/>
        <w:lang w:val="fr-CH"/>
      </w:rPr>
      <w:t>.DOC</w:t>
    </w:r>
    <w:r w:rsidRPr="00B251B7">
      <w:rPr>
        <w:sz w:val="18"/>
        <w:szCs w:val="18"/>
        <w:rtl/>
      </w:rPr>
      <w:tab/>
    </w:r>
    <w:r w:rsidRPr="00B251B7">
      <w:rPr>
        <w:sz w:val="18"/>
        <w:szCs w:val="18"/>
        <w:rtl/>
      </w:rPr>
      <w:tab/>
    </w:r>
    <w:r w:rsidRPr="00B251B7">
      <w:rPr>
        <w:sz w:val="18"/>
        <w:szCs w:val="18"/>
        <w:rt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B036F" w:rsidTr="000B036F">
      <w:trPr>
        <w:cantSplit/>
      </w:trPr>
      <w:tc>
        <w:tcPr>
          <w:tcW w:w="1062" w:type="pct"/>
          <w:tcBorders>
            <w:top w:val="single" w:sz="6" w:space="0" w:color="auto"/>
          </w:tcBorders>
          <w:tcMar>
            <w:top w:w="57" w:type="dxa"/>
          </w:tcMar>
        </w:tcPr>
        <w:p w:rsidR="000B036F" w:rsidRDefault="000B036F" w:rsidP="000B036F">
          <w:pPr>
            <w:pStyle w:val="itu"/>
          </w:pPr>
          <w:r>
            <w:t>Place des Nations</w:t>
          </w:r>
        </w:p>
      </w:tc>
      <w:tc>
        <w:tcPr>
          <w:tcW w:w="1583" w:type="pct"/>
          <w:tcBorders>
            <w:top w:val="single" w:sz="6" w:space="0" w:color="auto"/>
          </w:tcBorders>
          <w:tcMar>
            <w:top w:w="57" w:type="dxa"/>
          </w:tcMar>
        </w:tcPr>
        <w:p w:rsidR="000B036F" w:rsidRDefault="000B036F" w:rsidP="000B036F">
          <w:pPr>
            <w:pStyle w:val="itu"/>
          </w:pPr>
          <w:r>
            <w:t>Telephone</w:t>
          </w:r>
          <w:r>
            <w:tab/>
            <w:t>+41 22 730 51 11</w:t>
          </w:r>
        </w:p>
      </w:tc>
      <w:tc>
        <w:tcPr>
          <w:tcW w:w="1224" w:type="pct"/>
          <w:tcBorders>
            <w:top w:val="single" w:sz="6" w:space="0" w:color="auto"/>
          </w:tcBorders>
          <w:tcMar>
            <w:top w:w="57" w:type="dxa"/>
          </w:tcMar>
        </w:tcPr>
        <w:p w:rsidR="000B036F" w:rsidRDefault="000B036F" w:rsidP="000B036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B036F" w:rsidRDefault="000B036F" w:rsidP="000B036F">
          <w:pPr>
            <w:pStyle w:val="itu"/>
          </w:pPr>
          <w:r>
            <w:t>E-mail:</w:t>
          </w:r>
          <w:r>
            <w:tab/>
            <w:t>itumail@itu.int</w:t>
          </w:r>
        </w:p>
      </w:tc>
    </w:tr>
    <w:tr w:rsidR="000B036F" w:rsidTr="000B036F">
      <w:trPr>
        <w:cantSplit/>
      </w:trPr>
      <w:tc>
        <w:tcPr>
          <w:tcW w:w="1062" w:type="pct"/>
        </w:tcPr>
        <w:p w:rsidR="000B036F" w:rsidRPr="008F5E3A" w:rsidRDefault="000B036F" w:rsidP="000B036F">
          <w:pPr>
            <w:pStyle w:val="itu"/>
          </w:pPr>
          <w:r w:rsidRPr="008F5E3A">
            <w:t>CH-1211 Geneva 20</w:t>
          </w:r>
        </w:p>
      </w:tc>
      <w:tc>
        <w:tcPr>
          <w:tcW w:w="1583" w:type="pct"/>
        </w:tcPr>
        <w:p w:rsidR="000B036F" w:rsidRPr="008F5E3A" w:rsidRDefault="000B036F" w:rsidP="000B036F">
          <w:pPr>
            <w:pStyle w:val="itu"/>
          </w:pPr>
          <w:r w:rsidRPr="008F5E3A">
            <w:t>Telefax</w:t>
          </w:r>
          <w:r w:rsidRPr="008F5E3A">
            <w:tab/>
            <w:t>Gr3:</w:t>
          </w:r>
          <w:r w:rsidRPr="008F5E3A">
            <w:tab/>
            <w:t>+41 22 733 72 56</w:t>
          </w:r>
        </w:p>
      </w:tc>
      <w:tc>
        <w:tcPr>
          <w:tcW w:w="1224" w:type="pct"/>
        </w:tcPr>
        <w:p w:rsidR="000B036F" w:rsidRPr="008F5E3A" w:rsidRDefault="000B036F" w:rsidP="000B036F">
          <w:pPr>
            <w:pStyle w:val="itu"/>
          </w:pPr>
          <w:r w:rsidRPr="008F5E3A">
            <w:t>Telegram ITU GENEVE</w:t>
          </w:r>
        </w:p>
      </w:tc>
      <w:tc>
        <w:tcPr>
          <w:tcW w:w="1131" w:type="pct"/>
        </w:tcPr>
        <w:p w:rsidR="000B036F" w:rsidRPr="00724ED5" w:rsidRDefault="000B036F" w:rsidP="000B036F">
          <w:pPr>
            <w:pStyle w:val="itu"/>
            <w:rPr>
              <w:lang w:val="en-US"/>
            </w:rPr>
          </w:pPr>
          <w:r w:rsidRPr="008F5E3A">
            <w:tab/>
          </w:r>
          <w:hyperlink r:id="rId1" w:history="1">
            <w:r w:rsidRPr="0034525D">
              <w:rPr>
                <w:rStyle w:val="Hyperlink"/>
              </w:rPr>
              <w:t>www.itu.int</w:t>
            </w:r>
          </w:hyperlink>
        </w:p>
      </w:tc>
    </w:tr>
    <w:tr w:rsidR="000B036F" w:rsidTr="000B036F">
      <w:trPr>
        <w:cantSplit/>
      </w:trPr>
      <w:tc>
        <w:tcPr>
          <w:tcW w:w="1062" w:type="pct"/>
        </w:tcPr>
        <w:p w:rsidR="000B036F" w:rsidRDefault="000B036F" w:rsidP="000B036F">
          <w:pPr>
            <w:pStyle w:val="itu"/>
          </w:pPr>
          <w:r>
            <w:t>SWITZERLAND</w:t>
          </w:r>
        </w:p>
      </w:tc>
      <w:tc>
        <w:tcPr>
          <w:tcW w:w="1583" w:type="pct"/>
        </w:tcPr>
        <w:p w:rsidR="000B036F" w:rsidRDefault="000B036F" w:rsidP="000B036F">
          <w:pPr>
            <w:pStyle w:val="itu"/>
          </w:pPr>
          <w:r>
            <w:tab/>
            <w:t>Gr4:</w:t>
          </w:r>
          <w:r>
            <w:tab/>
            <w:t>+41 22 730 65 00</w:t>
          </w:r>
        </w:p>
      </w:tc>
      <w:tc>
        <w:tcPr>
          <w:tcW w:w="1224" w:type="pct"/>
        </w:tcPr>
        <w:p w:rsidR="000B036F" w:rsidRDefault="000B036F" w:rsidP="000B036F">
          <w:pPr>
            <w:pStyle w:val="itu"/>
          </w:pPr>
        </w:p>
      </w:tc>
      <w:tc>
        <w:tcPr>
          <w:tcW w:w="1131" w:type="pct"/>
        </w:tcPr>
        <w:p w:rsidR="000B036F" w:rsidRDefault="000B036F" w:rsidP="000B036F">
          <w:pPr>
            <w:pStyle w:val="itu"/>
          </w:pPr>
        </w:p>
      </w:tc>
    </w:tr>
  </w:tbl>
  <w:p w:rsidR="000B036F" w:rsidRPr="00AE03C4" w:rsidRDefault="000B036F" w:rsidP="00A86EB5">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6F" w:rsidRDefault="000B036F">
      <w:r>
        <w:separator/>
      </w:r>
    </w:p>
  </w:footnote>
  <w:footnote w:type="continuationSeparator" w:id="0">
    <w:p w:rsidR="000B036F" w:rsidRDefault="000B0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B7" w:rsidRDefault="00B25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6F" w:rsidRDefault="000B036F"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B251B7">
      <w:rPr>
        <w:rFonts w:cs="Times New Roman"/>
        <w:noProof/>
        <w:szCs w:val="22"/>
      </w:rPr>
      <w:t>2</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1B7" w:rsidRDefault="00B25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60D5"/>
    <w:rsid w:val="000302D3"/>
    <w:rsid w:val="000440C4"/>
    <w:rsid w:val="000525E5"/>
    <w:rsid w:val="000637D6"/>
    <w:rsid w:val="0006455A"/>
    <w:rsid w:val="00064EC5"/>
    <w:rsid w:val="00073E7E"/>
    <w:rsid w:val="00076A45"/>
    <w:rsid w:val="00081D8A"/>
    <w:rsid w:val="00097237"/>
    <w:rsid w:val="000A3EFF"/>
    <w:rsid w:val="000A7621"/>
    <w:rsid w:val="000B036F"/>
    <w:rsid w:val="000C2FB2"/>
    <w:rsid w:val="000C433A"/>
    <w:rsid w:val="000D3455"/>
    <w:rsid w:val="000D3F69"/>
    <w:rsid w:val="000D6000"/>
    <w:rsid w:val="0010144A"/>
    <w:rsid w:val="001014A9"/>
    <w:rsid w:val="00112BBF"/>
    <w:rsid w:val="001132C8"/>
    <w:rsid w:val="00127FFE"/>
    <w:rsid w:val="00133BF7"/>
    <w:rsid w:val="001401E7"/>
    <w:rsid w:val="00150879"/>
    <w:rsid w:val="001523BE"/>
    <w:rsid w:val="0016239F"/>
    <w:rsid w:val="00180899"/>
    <w:rsid w:val="001919D1"/>
    <w:rsid w:val="0019658A"/>
    <w:rsid w:val="001A5641"/>
    <w:rsid w:val="001A5E10"/>
    <w:rsid w:val="001B34E6"/>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11B4"/>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403F"/>
    <w:rsid w:val="002E6D6B"/>
    <w:rsid w:val="002E7216"/>
    <w:rsid w:val="002F498B"/>
    <w:rsid w:val="002F5035"/>
    <w:rsid w:val="00300585"/>
    <w:rsid w:val="00301350"/>
    <w:rsid w:val="00310129"/>
    <w:rsid w:val="00311F91"/>
    <w:rsid w:val="0031346F"/>
    <w:rsid w:val="00313593"/>
    <w:rsid w:val="0031633A"/>
    <w:rsid w:val="003310D2"/>
    <w:rsid w:val="00331A27"/>
    <w:rsid w:val="00335239"/>
    <w:rsid w:val="00343BDE"/>
    <w:rsid w:val="00350939"/>
    <w:rsid w:val="00363805"/>
    <w:rsid w:val="00363E8E"/>
    <w:rsid w:val="00373884"/>
    <w:rsid w:val="00393E7C"/>
    <w:rsid w:val="003A4FAA"/>
    <w:rsid w:val="003B2C5F"/>
    <w:rsid w:val="003B459A"/>
    <w:rsid w:val="003C2AC9"/>
    <w:rsid w:val="003C40CE"/>
    <w:rsid w:val="003C7E05"/>
    <w:rsid w:val="003D56B1"/>
    <w:rsid w:val="003E051B"/>
    <w:rsid w:val="003E32A8"/>
    <w:rsid w:val="003E6B7D"/>
    <w:rsid w:val="004067A6"/>
    <w:rsid w:val="00417512"/>
    <w:rsid w:val="00422171"/>
    <w:rsid w:val="004221D4"/>
    <w:rsid w:val="00424AF0"/>
    <w:rsid w:val="00425397"/>
    <w:rsid w:val="00431A19"/>
    <w:rsid w:val="004331B3"/>
    <w:rsid w:val="0045475A"/>
    <w:rsid w:val="00454C28"/>
    <w:rsid w:val="004558BF"/>
    <w:rsid w:val="004579B5"/>
    <w:rsid w:val="004603FF"/>
    <w:rsid w:val="00460C4B"/>
    <w:rsid w:val="00461C8D"/>
    <w:rsid w:val="00471EC0"/>
    <w:rsid w:val="00474AAB"/>
    <w:rsid w:val="00492FAD"/>
    <w:rsid w:val="0049418C"/>
    <w:rsid w:val="00496580"/>
    <w:rsid w:val="00497C16"/>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50F45"/>
    <w:rsid w:val="00553969"/>
    <w:rsid w:val="00555CB9"/>
    <w:rsid w:val="0057474C"/>
    <w:rsid w:val="00575402"/>
    <w:rsid w:val="00575B6C"/>
    <w:rsid w:val="0058156E"/>
    <w:rsid w:val="005821D3"/>
    <w:rsid w:val="00586F78"/>
    <w:rsid w:val="00591E68"/>
    <w:rsid w:val="005960F3"/>
    <w:rsid w:val="005A6657"/>
    <w:rsid w:val="005C447D"/>
    <w:rsid w:val="005D45D6"/>
    <w:rsid w:val="005D467E"/>
    <w:rsid w:val="005D488B"/>
    <w:rsid w:val="005E007E"/>
    <w:rsid w:val="005F33FD"/>
    <w:rsid w:val="00600F57"/>
    <w:rsid w:val="006011E0"/>
    <w:rsid w:val="0060203A"/>
    <w:rsid w:val="00605E96"/>
    <w:rsid w:val="00614F3F"/>
    <w:rsid w:val="00633EB6"/>
    <w:rsid w:val="006344E2"/>
    <w:rsid w:val="00637FB5"/>
    <w:rsid w:val="00642F8E"/>
    <w:rsid w:val="0064388F"/>
    <w:rsid w:val="00652AC0"/>
    <w:rsid w:val="00655E5A"/>
    <w:rsid w:val="006638AC"/>
    <w:rsid w:val="00664DAB"/>
    <w:rsid w:val="00666431"/>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07C93"/>
    <w:rsid w:val="0071127D"/>
    <w:rsid w:val="007149A7"/>
    <w:rsid w:val="007202C3"/>
    <w:rsid w:val="00724187"/>
    <w:rsid w:val="007437F9"/>
    <w:rsid w:val="00746048"/>
    <w:rsid w:val="007561C9"/>
    <w:rsid w:val="00757D5F"/>
    <w:rsid w:val="0076311C"/>
    <w:rsid w:val="00764273"/>
    <w:rsid w:val="00767D08"/>
    <w:rsid w:val="00775E3D"/>
    <w:rsid w:val="00776896"/>
    <w:rsid w:val="007804EA"/>
    <w:rsid w:val="00790E1C"/>
    <w:rsid w:val="00793C2D"/>
    <w:rsid w:val="00795FF6"/>
    <w:rsid w:val="007A63EC"/>
    <w:rsid w:val="007A66C2"/>
    <w:rsid w:val="007A6984"/>
    <w:rsid w:val="007A6D00"/>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0696E"/>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22C4"/>
    <w:rsid w:val="009F322B"/>
    <w:rsid w:val="009F4B09"/>
    <w:rsid w:val="00A14ADB"/>
    <w:rsid w:val="00A22222"/>
    <w:rsid w:val="00A26EA0"/>
    <w:rsid w:val="00A55013"/>
    <w:rsid w:val="00A6296D"/>
    <w:rsid w:val="00A655AC"/>
    <w:rsid w:val="00A77701"/>
    <w:rsid w:val="00A82313"/>
    <w:rsid w:val="00A83A6D"/>
    <w:rsid w:val="00A86EB5"/>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51B7"/>
    <w:rsid w:val="00B269E5"/>
    <w:rsid w:val="00B40910"/>
    <w:rsid w:val="00B51184"/>
    <w:rsid w:val="00B55599"/>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179E"/>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B6BA0"/>
    <w:rsid w:val="00DC2200"/>
    <w:rsid w:val="00DC4DC2"/>
    <w:rsid w:val="00DC5505"/>
    <w:rsid w:val="00DD537B"/>
    <w:rsid w:val="00DE3A97"/>
    <w:rsid w:val="00DE4D41"/>
    <w:rsid w:val="00DE76C6"/>
    <w:rsid w:val="00DE7845"/>
    <w:rsid w:val="00DF0B2F"/>
    <w:rsid w:val="00E07305"/>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5AD"/>
    <w:rsid w:val="00F115EE"/>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76CB0"/>
    <w:rsid w:val="00F856AD"/>
    <w:rsid w:val="00F877C1"/>
    <w:rsid w:val="00F91BE5"/>
    <w:rsid w:val="00F9305F"/>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30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4D84-B23E-46C2-B3D3-EBF2E055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576</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3660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RC</cp:lastModifiedBy>
  <cp:revision>37</cp:revision>
  <cp:lastPrinted>2012-01-10T09:53:00Z</cp:lastPrinted>
  <dcterms:created xsi:type="dcterms:W3CDTF">2012-01-09T07:55:00Z</dcterms:created>
  <dcterms:modified xsi:type="dcterms:W3CDTF">2012-01-11T14:47:00Z</dcterms:modified>
</cp:coreProperties>
</file>