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781" w:type="dxa"/>
        <w:tblLayout w:type="fixed"/>
        <w:tblCellMar>
          <w:left w:w="0" w:type="dxa"/>
          <w:right w:w="0" w:type="dxa"/>
        </w:tblCellMar>
        <w:tblLook w:val="0000"/>
      </w:tblPr>
      <w:tblGrid>
        <w:gridCol w:w="6426"/>
        <w:gridCol w:w="3355"/>
      </w:tblGrid>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color w:val="FFFFFF"/>
                <w:sz w:val="26"/>
                <w:szCs w:val="26"/>
              </w:rPr>
            </w:pPr>
            <w:r w:rsidRPr="00BB01E0">
              <w:rPr>
                <w:rFonts w:ascii="Verdana" w:hAnsi="Verdana"/>
                <w:b/>
                <w:bCs/>
                <w:sz w:val="26"/>
                <w:szCs w:val="26"/>
              </w:rPr>
              <w:t>Oficina de Normalización</w:t>
            </w:r>
            <w:r w:rsidRPr="00BB01E0">
              <w:rPr>
                <w:rFonts w:ascii="Verdana" w:hAnsi="Verdana"/>
                <w:b/>
                <w:bCs/>
                <w:sz w:val="26"/>
                <w:szCs w:val="26"/>
              </w:rPr>
              <w:br/>
              <w:t>de las Telecomunicaciones</w:t>
            </w:r>
          </w:p>
        </w:tc>
        <w:tc>
          <w:tcPr>
            <w:tcW w:w="3355" w:type="dxa"/>
            <w:vAlign w:val="center"/>
          </w:tcPr>
          <w:p w:rsidR="004C4144" w:rsidRPr="00BB01E0" w:rsidRDefault="00370C2D" w:rsidP="004C4144">
            <w:pPr>
              <w:spacing w:before="0"/>
              <w:jc w:val="right"/>
              <w:rPr>
                <w:rFonts w:ascii="Verdana" w:hAnsi="Verdana"/>
                <w:color w:val="FFFFFF"/>
                <w:sz w:val="26"/>
                <w:szCs w:val="26"/>
              </w:rPr>
            </w:pPr>
            <w:bookmarkStart w:id="0" w:name="ditulogo"/>
            <w:bookmarkEnd w:id="0"/>
            <w:r>
              <w:rPr>
                <w:rFonts w:ascii="Verdana" w:hAnsi="Verdana"/>
                <w:b/>
                <w:bCs/>
                <w:noProof/>
                <w:color w:val="FFFFFF"/>
                <w:sz w:val="26"/>
                <w:szCs w:val="24"/>
                <w:lang w:val="en-US" w:eastAsia="zh-CN"/>
              </w:rPr>
              <w:drawing>
                <wp:inline distT="0" distB="0" distL="0" distR="0">
                  <wp:extent cx="1767840" cy="701040"/>
                  <wp:effectExtent l="19050" t="0" r="3810" b="0"/>
                  <wp:docPr id="1" name="Picture 1" descr="logo_S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_"/>
                          <pic:cNvPicPr>
                            <a:picLocks noChangeAspect="1" noChangeArrowheads="1"/>
                          </pic:cNvPicPr>
                        </pic:nvPicPr>
                        <pic:blipFill>
                          <a:blip r:embed="rId7" cstate="print"/>
                          <a:srcRect/>
                          <a:stretch>
                            <a:fillRect/>
                          </a:stretch>
                        </pic:blipFill>
                        <pic:spPr bwMode="auto">
                          <a:xfrm>
                            <a:off x="0" y="0"/>
                            <a:ext cx="1767840" cy="701040"/>
                          </a:xfrm>
                          <a:prstGeom prst="rect">
                            <a:avLst/>
                          </a:prstGeom>
                          <a:noFill/>
                          <a:ln w="9525">
                            <a:noFill/>
                            <a:miter lim="800000"/>
                            <a:headEnd/>
                            <a:tailEnd/>
                          </a:ln>
                        </pic:spPr>
                      </pic:pic>
                    </a:graphicData>
                  </a:graphic>
                </wp:inline>
              </w:drawing>
            </w:r>
          </w:p>
        </w:tc>
      </w:tr>
      <w:tr w:rsidR="004C4144" w:rsidRPr="00BB01E0">
        <w:trPr>
          <w:cantSplit/>
        </w:trPr>
        <w:tc>
          <w:tcPr>
            <w:tcW w:w="6426" w:type="dxa"/>
            <w:vAlign w:val="center"/>
          </w:tcPr>
          <w:p w:rsidR="004C4144" w:rsidRPr="00BB01E0" w:rsidRDefault="004C4144" w:rsidP="004C4144">
            <w:pPr>
              <w:tabs>
                <w:tab w:val="right" w:pos="8732"/>
              </w:tabs>
              <w:spacing w:before="0"/>
              <w:rPr>
                <w:rFonts w:ascii="Verdana" w:hAnsi="Verdana"/>
                <w:b/>
                <w:bCs/>
                <w:iCs/>
                <w:sz w:val="18"/>
                <w:szCs w:val="18"/>
              </w:rPr>
            </w:pPr>
          </w:p>
        </w:tc>
        <w:tc>
          <w:tcPr>
            <w:tcW w:w="3355" w:type="dxa"/>
            <w:vAlign w:val="center"/>
          </w:tcPr>
          <w:p w:rsidR="004C4144" w:rsidRPr="00BB01E0" w:rsidRDefault="004C4144" w:rsidP="004C4144">
            <w:pPr>
              <w:spacing w:before="0"/>
              <w:ind w:left="993" w:hanging="993"/>
              <w:jc w:val="right"/>
              <w:rPr>
                <w:rFonts w:ascii="Verdana" w:hAnsi="Verdana"/>
                <w:sz w:val="18"/>
                <w:szCs w:val="18"/>
              </w:rPr>
            </w:pPr>
          </w:p>
        </w:tc>
      </w:tr>
    </w:tbl>
    <w:p w:rsidR="004C4144" w:rsidRDefault="004C4144">
      <w:pPr>
        <w:tabs>
          <w:tab w:val="clear" w:pos="794"/>
          <w:tab w:val="clear" w:pos="1191"/>
          <w:tab w:val="clear" w:pos="1588"/>
          <w:tab w:val="clear" w:pos="1985"/>
          <w:tab w:val="left" w:pos="4962"/>
        </w:tabs>
      </w:pPr>
    </w:p>
    <w:p w:rsidR="00401C20" w:rsidRDefault="00313FE2">
      <w:pPr>
        <w:tabs>
          <w:tab w:val="clear" w:pos="794"/>
          <w:tab w:val="clear" w:pos="1191"/>
          <w:tab w:val="clear" w:pos="1588"/>
          <w:tab w:val="clear" w:pos="1985"/>
          <w:tab w:val="left" w:pos="4962"/>
        </w:tabs>
      </w:pPr>
      <w:r>
        <w:tab/>
        <w:t>Ginebra,</w:t>
      </w:r>
      <w:r w:rsidR="00233EB6">
        <w:t xml:space="preserve"> </w:t>
      </w:r>
      <w:r>
        <w:t>5 de agosto de 2010</w:t>
      </w:r>
    </w:p>
    <w:p w:rsidR="004C4144" w:rsidRDefault="004C4144">
      <w:pPr>
        <w:tabs>
          <w:tab w:val="clear" w:pos="794"/>
          <w:tab w:val="clear" w:pos="1191"/>
          <w:tab w:val="clear" w:pos="1588"/>
          <w:tab w:val="clear" w:pos="1985"/>
          <w:tab w:val="left" w:pos="4962"/>
        </w:tabs>
      </w:pPr>
    </w:p>
    <w:p w:rsidR="00401C20" w:rsidRDefault="00401C20">
      <w:pPr>
        <w:spacing w:before="0"/>
      </w:pPr>
    </w:p>
    <w:tbl>
      <w:tblPr>
        <w:tblW w:w="10206" w:type="dxa"/>
        <w:tblInd w:w="8" w:type="dxa"/>
        <w:tblLayout w:type="fixed"/>
        <w:tblCellMar>
          <w:left w:w="0" w:type="dxa"/>
          <w:right w:w="0" w:type="dxa"/>
        </w:tblCellMar>
        <w:tblLook w:val="0000"/>
      </w:tblPr>
      <w:tblGrid>
        <w:gridCol w:w="993"/>
        <w:gridCol w:w="3884"/>
        <w:gridCol w:w="5329"/>
      </w:tblGrid>
      <w:tr w:rsidR="00401C20">
        <w:trPr>
          <w:cantSplit/>
          <w:trHeight w:val="340"/>
        </w:trPr>
        <w:tc>
          <w:tcPr>
            <w:tcW w:w="993" w:type="dxa"/>
          </w:tcPr>
          <w:p w:rsidR="00401C20" w:rsidRDefault="00401C20">
            <w:pPr>
              <w:tabs>
                <w:tab w:val="left" w:pos="4111"/>
              </w:tabs>
              <w:spacing w:before="10"/>
              <w:ind w:left="57"/>
              <w:rPr>
                <w:sz w:val="22"/>
              </w:rPr>
            </w:pPr>
            <w:r>
              <w:rPr>
                <w:sz w:val="22"/>
              </w:rPr>
              <w:t>Ref</w:t>
            </w:r>
            <w:r w:rsidR="008505BD">
              <w:rPr>
                <w:sz w:val="22"/>
              </w:rPr>
              <w:t>.</w:t>
            </w:r>
            <w:r>
              <w:rPr>
                <w:sz w:val="22"/>
              </w:rPr>
              <w:t>:</w:t>
            </w: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p>
          <w:p w:rsidR="00401C20" w:rsidRDefault="00401C20">
            <w:pPr>
              <w:tabs>
                <w:tab w:val="left" w:pos="4111"/>
              </w:tabs>
              <w:spacing w:before="10"/>
              <w:ind w:left="57"/>
              <w:rPr>
                <w:sz w:val="22"/>
              </w:rPr>
            </w:pPr>
            <w:r>
              <w:rPr>
                <w:sz w:val="22"/>
              </w:rPr>
              <w:t>Tel</w:t>
            </w:r>
            <w:r w:rsidR="008505BD">
              <w:rPr>
                <w:sz w:val="22"/>
              </w:rPr>
              <w:t>.</w:t>
            </w:r>
            <w:r>
              <w:rPr>
                <w:sz w:val="22"/>
              </w:rPr>
              <w:t>:</w:t>
            </w:r>
            <w:r>
              <w:rPr>
                <w:sz w:val="22"/>
              </w:rPr>
              <w:br/>
              <w:t>Fax:</w:t>
            </w:r>
          </w:p>
        </w:tc>
        <w:tc>
          <w:tcPr>
            <w:tcW w:w="3884" w:type="dxa"/>
          </w:tcPr>
          <w:p w:rsidR="00401C20" w:rsidRDefault="00401C20" w:rsidP="00ED0380">
            <w:pPr>
              <w:tabs>
                <w:tab w:val="left" w:pos="4111"/>
              </w:tabs>
              <w:spacing w:before="0"/>
              <w:ind w:left="57"/>
              <w:rPr>
                <w:b/>
              </w:rPr>
            </w:pPr>
            <w:r>
              <w:rPr>
                <w:b/>
              </w:rPr>
              <w:t xml:space="preserve">Circular TSB </w:t>
            </w:r>
            <w:r w:rsidR="00313FE2">
              <w:rPr>
                <w:b/>
              </w:rPr>
              <w:t>131</w:t>
            </w:r>
            <w:r w:rsidR="00ED0380">
              <w:rPr>
                <w:b/>
              </w:rPr>
              <w:br/>
            </w:r>
            <w:r w:rsidR="00313FE2">
              <w:t>COM 16</w:t>
            </w:r>
            <w:r>
              <w:t>/</w:t>
            </w:r>
            <w:r w:rsidR="00313FE2">
              <w:t>SC</w:t>
            </w:r>
          </w:p>
          <w:p w:rsidR="00401C20" w:rsidRDefault="00401C20">
            <w:pPr>
              <w:tabs>
                <w:tab w:val="left" w:pos="4111"/>
              </w:tabs>
              <w:spacing w:before="0"/>
              <w:ind w:left="57"/>
            </w:pPr>
          </w:p>
          <w:p w:rsidR="00401C20" w:rsidRDefault="00401C20">
            <w:pPr>
              <w:tabs>
                <w:tab w:val="left" w:pos="4111"/>
              </w:tabs>
              <w:spacing w:before="0"/>
              <w:ind w:left="57"/>
            </w:pPr>
            <w:r>
              <w:t>+41 22 730</w:t>
            </w:r>
            <w:r w:rsidR="00C51017">
              <w:t xml:space="preserve"> 6805</w:t>
            </w:r>
            <w:r>
              <w:br/>
              <w:t>+41 22 730 5853</w:t>
            </w:r>
          </w:p>
        </w:tc>
        <w:tc>
          <w:tcPr>
            <w:tcW w:w="5329" w:type="dxa"/>
          </w:tcPr>
          <w:p w:rsidR="00401C20" w:rsidRDefault="00401C20">
            <w:pPr>
              <w:tabs>
                <w:tab w:val="clear" w:pos="794"/>
                <w:tab w:val="clear" w:pos="1191"/>
                <w:tab w:val="clear" w:pos="1588"/>
                <w:tab w:val="clear" w:pos="1985"/>
                <w:tab w:val="left" w:pos="284"/>
              </w:tabs>
              <w:spacing w:before="0"/>
              <w:ind w:left="284" w:hanging="227"/>
            </w:pPr>
            <w:bookmarkStart w:id="1" w:name="Addressee_S"/>
            <w:bookmarkEnd w:id="1"/>
            <w:r>
              <w:t>-</w:t>
            </w:r>
            <w:r>
              <w:tab/>
              <w:t>A las Administraciones de los Estados Miembros de la Unión</w:t>
            </w:r>
          </w:p>
        </w:tc>
      </w:tr>
      <w:tr w:rsidR="00401C20">
        <w:trPr>
          <w:cantSplit/>
        </w:trPr>
        <w:tc>
          <w:tcPr>
            <w:tcW w:w="993" w:type="dxa"/>
          </w:tcPr>
          <w:p w:rsidR="00401C20" w:rsidRDefault="00401C20">
            <w:pPr>
              <w:tabs>
                <w:tab w:val="left" w:pos="4111"/>
              </w:tabs>
              <w:spacing w:before="10"/>
              <w:ind w:left="57"/>
              <w:rPr>
                <w:sz w:val="22"/>
              </w:rPr>
            </w:pPr>
            <w:r>
              <w:rPr>
                <w:sz w:val="22"/>
              </w:rPr>
              <w:t>Correo-e:</w:t>
            </w:r>
          </w:p>
        </w:tc>
        <w:tc>
          <w:tcPr>
            <w:tcW w:w="3884" w:type="dxa"/>
          </w:tcPr>
          <w:p w:rsidR="00401C20" w:rsidRDefault="00F81981">
            <w:pPr>
              <w:tabs>
                <w:tab w:val="left" w:pos="4111"/>
              </w:tabs>
              <w:spacing w:before="0"/>
              <w:ind w:left="57"/>
            </w:pPr>
            <w:hyperlink r:id="rId8" w:history="1">
              <w:r w:rsidR="00313FE2" w:rsidRPr="00A51960">
                <w:rPr>
                  <w:rStyle w:val="Hyperlink"/>
                </w:rPr>
                <w:t>tsbsg16@itu.int</w:t>
              </w:r>
            </w:hyperlink>
            <w:r w:rsidR="00B95F0A">
              <w:t xml:space="preserve"> </w:t>
            </w:r>
          </w:p>
        </w:tc>
        <w:tc>
          <w:tcPr>
            <w:tcW w:w="5329" w:type="dxa"/>
          </w:tcPr>
          <w:p w:rsidR="00401C20" w:rsidRDefault="00401C20">
            <w:pPr>
              <w:tabs>
                <w:tab w:val="left" w:pos="4111"/>
              </w:tabs>
              <w:spacing w:before="0"/>
            </w:pPr>
            <w:r>
              <w:rPr>
                <w:b/>
              </w:rPr>
              <w:t>Copia</w:t>
            </w:r>
            <w:r>
              <w:t>:</w:t>
            </w:r>
          </w:p>
          <w:p w:rsidR="00401C20" w:rsidRDefault="00401C20" w:rsidP="008505BD">
            <w:pPr>
              <w:tabs>
                <w:tab w:val="clear" w:pos="794"/>
                <w:tab w:val="left" w:pos="226"/>
                <w:tab w:val="left" w:pos="4111"/>
              </w:tabs>
              <w:spacing w:before="0"/>
            </w:pPr>
            <w:r>
              <w:t>-</w:t>
            </w:r>
            <w:r>
              <w:tab/>
              <w:t>A los Miembros del Sector UIT</w:t>
            </w:r>
            <w:r w:rsidR="008505BD">
              <w:noBreakHyphen/>
            </w:r>
            <w:r>
              <w:t>T;</w:t>
            </w:r>
          </w:p>
          <w:p w:rsidR="00401C20" w:rsidRDefault="00401C20">
            <w:pPr>
              <w:tabs>
                <w:tab w:val="clear" w:pos="794"/>
                <w:tab w:val="left" w:pos="226"/>
                <w:tab w:val="left" w:pos="4111"/>
              </w:tabs>
              <w:spacing w:before="0"/>
            </w:pPr>
            <w:r>
              <w:t>-</w:t>
            </w:r>
            <w:r>
              <w:tab/>
              <w:t>A los Asociados del UIT</w:t>
            </w:r>
            <w:r>
              <w:noBreakHyphen/>
              <w:t>T;</w:t>
            </w:r>
          </w:p>
          <w:p w:rsidR="00227746" w:rsidRDefault="00B95F0A" w:rsidP="00227746">
            <w:pPr>
              <w:tabs>
                <w:tab w:val="left" w:pos="226"/>
                <w:tab w:val="left" w:pos="4111"/>
              </w:tabs>
              <w:spacing w:before="0"/>
              <w:ind w:left="226" w:hanging="226"/>
            </w:pPr>
            <w:r>
              <w:t>-</w:t>
            </w:r>
            <w:r>
              <w:tab/>
              <w:t>Al Presidente y a los Vicepresidentes de la</w:t>
            </w:r>
            <w:r>
              <w:br/>
            </w:r>
            <w:r w:rsidR="00401C20">
              <w:t xml:space="preserve">Comisión de Estudio </w:t>
            </w:r>
            <w:r w:rsidR="00313FE2">
              <w:t>16</w:t>
            </w:r>
            <w:r w:rsidR="00401C20">
              <w:t>;</w:t>
            </w:r>
          </w:p>
          <w:p w:rsidR="00227746" w:rsidRDefault="00401C20" w:rsidP="00227746">
            <w:pPr>
              <w:tabs>
                <w:tab w:val="left" w:pos="226"/>
                <w:tab w:val="left" w:pos="4111"/>
              </w:tabs>
              <w:spacing w:before="0"/>
              <w:ind w:left="226" w:hanging="226"/>
            </w:pPr>
            <w:r>
              <w:t>-</w:t>
            </w:r>
            <w:r>
              <w:tab/>
              <w:t>Al Director de la Oficina de Desarrollo de las Telecomunicaciones;</w:t>
            </w:r>
          </w:p>
          <w:p w:rsidR="00401C20" w:rsidRDefault="00401C20" w:rsidP="00227746">
            <w:pPr>
              <w:tabs>
                <w:tab w:val="left" w:pos="226"/>
                <w:tab w:val="left" w:pos="4111"/>
              </w:tabs>
              <w:spacing w:before="0"/>
              <w:ind w:left="226" w:hanging="226"/>
            </w:pPr>
            <w:r>
              <w:t>-</w:t>
            </w:r>
            <w:r>
              <w:tab/>
              <w:t>Al Director de la Oficina de Radiocomunicaciones</w:t>
            </w:r>
          </w:p>
        </w:tc>
      </w:tr>
    </w:tbl>
    <w:p w:rsidR="00401C20" w:rsidRDefault="00401C20"/>
    <w:tbl>
      <w:tblPr>
        <w:tblW w:w="0" w:type="auto"/>
        <w:tblInd w:w="8" w:type="dxa"/>
        <w:tblLayout w:type="fixed"/>
        <w:tblCellMar>
          <w:left w:w="0" w:type="dxa"/>
          <w:right w:w="0" w:type="dxa"/>
        </w:tblCellMar>
        <w:tblLook w:val="0000"/>
      </w:tblPr>
      <w:tblGrid>
        <w:gridCol w:w="822"/>
        <w:gridCol w:w="6258"/>
      </w:tblGrid>
      <w:tr w:rsidR="00401C20" w:rsidTr="00ED0380">
        <w:trPr>
          <w:cantSplit/>
        </w:trPr>
        <w:tc>
          <w:tcPr>
            <w:tcW w:w="822" w:type="dxa"/>
          </w:tcPr>
          <w:p w:rsidR="00401C20" w:rsidRDefault="00401C20">
            <w:pPr>
              <w:tabs>
                <w:tab w:val="left" w:pos="4111"/>
              </w:tabs>
              <w:spacing w:before="10"/>
              <w:ind w:left="57"/>
              <w:rPr>
                <w:sz w:val="22"/>
              </w:rPr>
            </w:pPr>
            <w:r>
              <w:rPr>
                <w:sz w:val="22"/>
              </w:rPr>
              <w:t>Asunto:</w:t>
            </w:r>
          </w:p>
        </w:tc>
        <w:tc>
          <w:tcPr>
            <w:tcW w:w="6258" w:type="dxa"/>
          </w:tcPr>
          <w:p w:rsidR="00401C20" w:rsidRDefault="00313FE2">
            <w:pPr>
              <w:tabs>
                <w:tab w:val="left" w:pos="4111"/>
              </w:tabs>
              <w:spacing w:before="0"/>
              <w:rPr>
                <w:b/>
              </w:rPr>
            </w:pPr>
            <w:r>
              <w:rPr>
                <w:b/>
              </w:rPr>
              <w:t>Aprobación de la Cuestión 5/16 "Sistemas de telepresencia"</w:t>
            </w:r>
          </w:p>
        </w:tc>
      </w:tr>
    </w:tbl>
    <w:p w:rsidR="00401C20" w:rsidRDefault="00401C20">
      <w:bookmarkStart w:id="2" w:name="StartTyping_S"/>
      <w:bookmarkStart w:id="3" w:name="suitetext"/>
      <w:bookmarkStart w:id="4" w:name="text"/>
      <w:bookmarkEnd w:id="2"/>
      <w:bookmarkEnd w:id="3"/>
      <w:bookmarkEnd w:id="4"/>
    </w:p>
    <w:p w:rsidR="00401C20" w:rsidRDefault="00B95F0A">
      <w:r>
        <w:t>Muy S</w:t>
      </w:r>
      <w:r w:rsidR="00401C20">
        <w:t>eñor mío:</w:t>
      </w:r>
    </w:p>
    <w:p w:rsidR="00401C20" w:rsidRDefault="00401C20" w:rsidP="002446E3">
      <w:pPr>
        <w:pStyle w:val="Normalaftertitle"/>
      </w:pPr>
      <w:r>
        <w:rPr>
          <w:bCs/>
        </w:rPr>
        <w:t>1</w:t>
      </w:r>
      <w:r>
        <w:tab/>
        <w:t xml:space="preserve">A petición del Presidente de la Comisión de Estudio </w:t>
      </w:r>
      <w:r w:rsidR="00A14325">
        <w:t>16</w:t>
      </w:r>
      <w:r>
        <w:t xml:space="preserve">, </w:t>
      </w:r>
      <w:r>
        <w:rPr>
          <w:i/>
        </w:rPr>
        <w:t>(</w:t>
      </w:r>
      <w:r w:rsidR="00A14325">
        <w:rPr>
          <w:i/>
        </w:rPr>
        <w:t>Codificación, sistemas y aplicaciones multimedios</w:t>
      </w:r>
      <w:r>
        <w:rPr>
          <w:i/>
        </w:rPr>
        <w:t>)</w:t>
      </w:r>
      <w:r>
        <w:t xml:space="preserve">, tengo el honor de informarle que </w:t>
      </w:r>
      <w:r w:rsidR="002636CC">
        <w:t>de conformidad con las disposiciones de la Resolución 1, Sección 7, § 7.2.2, de la AMNT (Johannesburgo, 2008), los Estados Miembros y los Miembros del Sector presentes en la última reunión de dicha Comisión qu</w:t>
      </w:r>
      <w:r w:rsidR="00B64538">
        <w:t>e</w:t>
      </w:r>
      <w:r w:rsidR="002636CC">
        <w:t xml:space="preserve"> tuvo lugar en Ginebra </w:t>
      </w:r>
      <w:r>
        <w:t xml:space="preserve">del </w:t>
      </w:r>
      <w:r w:rsidR="00CF6EE2">
        <w:t>19</w:t>
      </w:r>
      <w:r w:rsidR="004D7543">
        <w:t xml:space="preserve"> </w:t>
      </w:r>
      <w:r>
        <w:t xml:space="preserve">al </w:t>
      </w:r>
      <w:r w:rsidR="00CF6EE2">
        <w:t>30 de julio de 2010</w:t>
      </w:r>
      <w:r>
        <w:t xml:space="preserve">, </w:t>
      </w:r>
      <w:r w:rsidR="002446E3">
        <w:t>acordaron por consenso aprobar la Cuestión siguiente:</w:t>
      </w:r>
    </w:p>
    <w:p w:rsidR="00645DD1" w:rsidRPr="00645DD1" w:rsidRDefault="00952C98" w:rsidP="00952C98">
      <w:pPr>
        <w:pStyle w:val="enumlev1"/>
      </w:pPr>
      <w:r>
        <w:t>•</w:t>
      </w:r>
      <w:r>
        <w:tab/>
      </w:r>
      <w:r w:rsidR="00862B8A">
        <w:t>Cuestión 5/16 "Sistemas de telepresencia"</w:t>
      </w:r>
      <w:r w:rsidR="00DE03AA">
        <w:t xml:space="preserve"> (véase el a</w:t>
      </w:r>
      <w:r w:rsidR="006F7097">
        <w:t>nexo 1)</w:t>
      </w:r>
      <w:r>
        <w:t>.</w:t>
      </w:r>
    </w:p>
    <w:p w:rsidR="00401C20" w:rsidRDefault="00401C20" w:rsidP="00862B8A">
      <w:r>
        <w:rPr>
          <w:bCs/>
        </w:rPr>
        <w:t>2</w:t>
      </w:r>
      <w:r>
        <w:tab/>
      </w:r>
      <w:r w:rsidR="00862B8A" w:rsidRPr="00862B8A">
        <w:rPr>
          <w:b/>
          <w:bCs/>
        </w:rPr>
        <w:t>Queda por tanto aprobada la Cuestión 5/16 "Sistemas de telepresencia"</w:t>
      </w:r>
      <w:r>
        <w:t>.</w:t>
      </w:r>
    </w:p>
    <w:p w:rsidR="00401C20" w:rsidRDefault="00401C20" w:rsidP="008E1BBD">
      <w:r>
        <w:rPr>
          <w:bCs/>
        </w:rPr>
        <w:t>3</w:t>
      </w:r>
      <w:r>
        <w:tab/>
      </w:r>
      <w:r w:rsidR="008E1BBD">
        <w:t xml:space="preserve">Se supone que las Recomendaciones resultantes se someterán al proceso </w:t>
      </w:r>
      <w:r w:rsidR="004D7543">
        <w:t>de aprobación alternativo (AAP)</w:t>
      </w:r>
      <w:r>
        <w:t>.</w:t>
      </w:r>
    </w:p>
    <w:p w:rsidR="00401C20" w:rsidRDefault="00401C20" w:rsidP="00A441BD">
      <w:r>
        <w:rPr>
          <w:bCs/>
        </w:rPr>
        <w:t>4</w:t>
      </w:r>
      <w:r>
        <w:tab/>
      </w:r>
      <w:r w:rsidR="008E1BBD">
        <w:t xml:space="preserve">La Cuestión se asigna provisionalmente al </w:t>
      </w:r>
      <w:r w:rsidR="00A441BD">
        <w:t>G</w:t>
      </w:r>
      <w:r w:rsidR="008E1BBD">
        <w:t xml:space="preserve">rupo de Trabajo 2/16 "Aplicaciones y </w:t>
      </w:r>
      <w:r w:rsidR="00A441BD">
        <w:t>s</w:t>
      </w:r>
      <w:r w:rsidR="008E1BBD">
        <w:t>istemas".</w:t>
      </w:r>
    </w:p>
    <w:p w:rsidR="00401C20" w:rsidRDefault="00401C20" w:rsidP="00952C98">
      <w:pPr>
        <w:ind w:right="92"/>
      </w:pPr>
      <w:r>
        <w:t>Le saluda muy atentamente</w:t>
      </w:r>
      <w:r w:rsidR="00952C98">
        <w:t>.</w:t>
      </w:r>
    </w:p>
    <w:p w:rsidR="006F7097" w:rsidRDefault="006F7097">
      <w:pPr>
        <w:ind w:right="92"/>
      </w:pPr>
    </w:p>
    <w:p w:rsidR="00401C20" w:rsidRDefault="00B422BC" w:rsidP="006F7097">
      <w:pPr>
        <w:spacing w:before="480"/>
        <w:ind w:right="91"/>
      </w:pPr>
      <w:r w:rsidRPr="00B422BC">
        <w:t>Malcolm Johnson</w:t>
      </w:r>
      <w:r w:rsidR="00401C20">
        <w:br/>
        <w:t>Director de la Oficina de</w:t>
      </w:r>
      <w:r w:rsidR="00401C20">
        <w:br/>
        <w:t>Normalización de las Telecomunicaciones</w:t>
      </w:r>
    </w:p>
    <w:p w:rsidR="006F7097" w:rsidRPr="006F7097" w:rsidRDefault="00AE59C9" w:rsidP="00952C98">
      <w:pPr>
        <w:spacing w:before="480"/>
        <w:ind w:right="91"/>
        <w:rPr>
          <w:b/>
          <w:bCs/>
        </w:rPr>
      </w:pPr>
      <w:r>
        <w:rPr>
          <w:b/>
          <w:bCs/>
        </w:rPr>
        <w:t>A</w:t>
      </w:r>
      <w:r w:rsidR="00BF41E0">
        <w:rPr>
          <w:b/>
          <w:bCs/>
        </w:rPr>
        <w:t>nexo</w:t>
      </w:r>
      <w:r w:rsidR="00BF41E0" w:rsidRPr="00952C98">
        <w:t>:</w:t>
      </w:r>
      <w:r w:rsidR="00952C98">
        <w:t xml:space="preserve"> </w:t>
      </w:r>
      <w:r w:rsidR="006F7097" w:rsidRPr="00952C98">
        <w:t>1</w:t>
      </w:r>
    </w:p>
    <w:p w:rsidR="00BB03CC" w:rsidRPr="006F7097" w:rsidRDefault="00BB03CC" w:rsidP="00BB03CC">
      <w:pPr>
        <w:pStyle w:val="AnnexTitle"/>
        <w:rPr>
          <w:rStyle w:val="AnnexNotitleChar"/>
          <w:bCs/>
          <w:sz w:val="24"/>
          <w:szCs w:val="24"/>
          <w:lang w:val="es-ES_tradnl"/>
        </w:rPr>
      </w:pPr>
      <w:r w:rsidRPr="00952C98">
        <w:rPr>
          <w:rStyle w:val="AnnexNotitleChar"/>
          <w:b/>
          <w:sz w:val="24"/>
          <w:szCs w:val="24"/>
          <w:lang w:val="es-ES_tradnl"/>
        </w:rPr>
        <w:lastRenderedPageBreak/>
        <w:t>Anexo 1</w:t>
      </w:r>
      <w:r w:rsidRPr="00952C98">
        <w:rPr>
          <w:rStyle w:val="AnnexNotitleChar"/>
          <w:b/>
          <w:sz w:val="24"/>
          <w:szCs w:val="24"/>
          <w:lang w:val="es-ES_tradnl"/>
        </w:rPr>
        <w:br/>
      </w:r>
      <w:r w:rsidRPr="006F7097">
        <w:rPr>
          <w:rStyle w:val="AnnexNotitleChar"/>
          <w:bCs/>
          <w:sz w:val="24"/>
          <w:szCs w:val="24"/>
          <w:lang w:val="es-ES_tradnl"/>
        </w:rPr>
        <w:t>(a la Circular TSB 131)</w:t>
      </w:r>
    </w:p>
    <w:p w:rsidR="00BB03CC" w:rsidRPr="00BB03CC" w:rsidRDefault="00BB03CC" w:rsidP="00BB03CC">
      <w:pPr>
        <w:jc w:val="center"/>
        <w:rPr>
          <w:b/>
          <w:bCs/>
        </w:rPr>
      </w:pPr>
      <w:r w:rsidRPr="00BB03CC">
        <w:rPr>
          <w:b/>
          <w:szCs w:val="24"/>
        </w:rPr>
        <w:t>Texto de la nueva Cuestión 5/16</w:t>
      </w:r>
      <w:r w:rsidRPr="00BB03CC">
        <w:rPr>
          <w:b/>
          <w:szCs w:val="24"/>
        </w:rPr>
        <w:br/>
      </w:r>
      <w:r w:rsidRPr="00BB03CC">
        <w:rPr>
          <w:b/>
          <w:bCs/>
        </w:rPr>
        <w:t>"Sistemas de telepresencia"</w:t>
      </w:r>
    </w:p>
    <w:p w:rsidR="00BB03CC" w:rsidRPr="00BF41E0" w:rsidRDefault="0046782F" w:rsidP="00952C98">
      <w:pPr>
        <w:pStyle w:val="Heading1"/>
        <w:rPr>
          <w:lang w:val="es-ES_tradnl" w:eastAsia="ko-KR"/>
        </w:rPr>
      </w:pPr>
      <w:r w:rsidRPr="00BF41E0">
        <w:rPr>
          <w:lang w:val="es-ES_tradnl" w:eastAsia="ko-KR"/>
        </w:rPr>
        <w:t>1</w:t>
      </w:r>
      <w:r w:rsidR="00C1246F" w:rsidRPr="00BF41E0">
        <w:rPr>
          <w:lang w:val="es-ES_tradnl" w:eastAsia="ko-KR"/>
        </w:rPr>
        <w:tab/>
        <w:t>Motivos</w:t>
      </w:r>
    </w:p>
    <w:p w:rsidR="00C1246F" w:rsidRDefault="00C1246F" w:rsidP="00A441BD">
      <w:r>
        <w:t xml:space="preserve">La telepresencia representa una importante evolución del mercado de la videoconferencia. Cabe esperar que esta tendencia de acelere puesto que las principales aplicaciones de </w:t>
      </w:r>
      <w:r w:rsidR="00952C98">
        <w:t>vídeo</w:t>
      </w:r>
      <w:r>
        <w:t xml:space="preserve"> están empezando a ofrecer características de telepresencia. Hoy en día existen muchos productos que, aunque se basan en los protocolos IETF SIP y U</w:t>
      </w:r>
      <w:r w:rsidR="00A441BD">
        <w:t>IT</w:t>
      </w:r>
      <w:r w:rsidR="00A441BD">
        <w:noBreakHyphen/>
      </w:r>
      <w:r>
        <w:t xml:space="preserve">T H.323, carecen de interoperabilidad debido a las extensiones </w:t>
      </w:r>
      <w:r w:rsidR="009360DB">
        <w:t xml:space="preserve">de </w:t>
      </w:r>
      <w:r>
        <w:t>propiedad necesarias para que estos protocolos de base ofrezcan esa experiencia tan enriquecedora para el usuario.</w:t>
      </w:r>
    </w:p>
    <w:p w:rsidR="00C1246F" w:rsidRDefault="00C1246F" w:rsidP="00C1246F">
      <w:r>
        <w:t xml:space="preserve">La penetración cada vez más importante de las comunicaciones de banda ancha y la mayor concienciación de los usuarios sobre las aplicaciones de </w:t>
      </w:r>
      <w:r w:rsidR="00952C98">
        <w:t>vídeo</w:t>
      </w:r>
      <w:r>
        <w:t xml:space="preserve">, junto con las ventajas de tipo financiero y medioambiental que aportan las herramientas de colaboración a distancia, han dado un gran impulso a aplicaciones tales como la telepresencia. Ello hace que revista gran importancia el desarrollo de soluciones normalizadas que garanticen la interoperabilidad </w:t>
      </w:r>
      <w:proofErr w:type="spellStart"/>
      <w:r>
        <w:t>multivendedor</w:t>
      </w:r>
      <w:proofErr w:type="spellEnd"/>
      <w:r>
        <w:t xml:space="preserve"> a escala mundial.</w:t>
      </w:r>
    </w:p>
    <w:p w:rsidR="00A96083" w:rsidRPr="00952C98" w:rsidRDefault="0046782F" w:rsidP="00952C98">
      <w:pPr>
        <w:pStyle w:val="Heading1"/>
        <w:rPr>
          <w:lang w:val="es-ES_tradnl" w:eastAsia="ko-KR"/>
        </w:rPr>
      </w:pPr>
      <w:r w:rsidRPr="00952C98">
        <w:rPr>
          <w:lang w:val="es-ES_tradnl" w:eastAsia="ko-KR"/>
        </w:rPr>
        <w:t>2</w:t>
      </w:r>
      <w:r w:rsidR="00A96083" w:rsidRPr="00952C98">
        <w:rPr>
          <w:lang w:val="es-ES_tradnl" w:eastAsia="ko-KR"/>
        </w:rPr>
        <w:tab/>
        <w:t>Temas de estudio</w:t>
      </w:r>
    </w:p>
    <w:p w:rsidR="00A96083" w:rsidRDefault="00A96083" w:rsidP="00A96083">
      <w:r>
        <w:t>Los temas de estudio que se han de considerar son, entre otros:</w:t>
      </w:r>
    </w:p>
    <w:p w:rsidR="00A96083" w:rsidRDefault="00A96083" w:rsidP="00A96083">
      <w:pPr>
        <w:pStyle w:val="enumlev1"/>
      </w:pPr>
      <w:r>
        <w:t>–</w:t>
      </w:r>
      <w:r>
        <w:tab/>
        <w:t>Definición y ámbito de los sistemas de telepresencia</w:t>
      </w:r>
      <w:r w:rsidR="002A103D">
        <w:t>.</w:t>
      </w:r>
    </w:p>
    <w:p w:rsidR="00A96083" w:rsidRDefault="00A96083" w:rsidP="00A96083">
      <w:pPr>
        <w:pStyle w:val="enumlev1"/>
      </w:pPr>
      <w:r>
        <w:t>–</w:t>
      </w:r>
      <w:r>
        <w:tab/>
        <w:t>Funciones y requisitos de servicio de los sistemas de telepresencia con interoperabilidad</w:t>
      </w:r>
      <w:r w:rsidR="002A103D">
        <w:t>.</w:t>
      </w:r>
    </w:p>
    <w:p w:rsidR="00A96083" w:rsidRDefault="00A96083" w:rsidP="00A96083">
      <w:pPr>
        <w:pStyle w:val="enumlev1"/>
      </w:pPr>
      <w:r>
        <w:t>–</w:t>
      </w:r>
      <w:r>
        <w:tab/>
        <w:t>Normalización de los medios para logra</w:t>
      </w:r>
      <w:r w:rsidR="00A96262">
        <w:t>r</w:t>
      </w:r>
      <w:r>
        <w:t xml:space="preserve"> el pleno interfuncionamiento entre los sistemas de telepresencia, incluidos los métodos para facilitar la presentación coherente de trenes múltiples de audio y </w:t>
      </w:r>
      <w:r w:rsidR="00952C98">
        <w:t>vídeo</w:t>
      </w:r>
      <w:r>
        <w:t xml:space="preserve">, permitiendo a participantes distantes su aparición en tamaño real a pesar de la distancia aparente, el mantenimiento de un contacto visual correcto y la adecuada gestualización, proporcionando de manera </w:t>
      </w:r>
      <w:r w:rsidR="00143226">
        <w:t>simultánea</w:t>
      </w:r>
      <w:r>
        <w:t xml:space="preserve"> un audio espacial coherente con la presentación del </w:t>
      </w:r>
      <w:r w:rsidR="00952C98">
        <w:t>vídeo</w:t>
      </w:r>
      <w:r>
        <w:t>, teniendo en cuenta además el entorno de la reunión para ofrecer una experiencia más real.</w:t>
      </w:r>
    </w:p>
    <w:p w:rsidR="00A96083" w:rsidRDefault="00A96083" w:rsidP="00A96083">
      <w:pPr>
        <w:pStyle w:val="enumlev1"/>
      </w:pPr>
      <w:r>
        <w:t>–</w:t>
      </w:r>
      <w:r>
        <w:tab/>
        <w:t xml:space="preserve">Normalización de los mecanismos para lograr el interfuncionamiento entre los sistemas de telepresencia actuales y </w:t>
      </w:r>
      <w:r w:rsidR="00A53B4B">
        <w:t>otros sistemas, incluida la red</w:t>
      </w:r>
      <w:r>
        <w:t xml:space="preserve"> telefónica tradicional y los sistemas multimedios avanzados, mediante adiciones a la Recomendación </w:t>
      </w:r>
      <w:r w:rsidR="0053294E">
        <w:t>UIT-T H.246</w:t>
      </w:r>
      <w:r>
        <w:t xml:space="preserve"> y a otras Recomendaciones, en caso de ser necesario.</w:t>
      </w:r>
    </w:p>
    <w:p w:rsidR="00A96083" w:rsidRDefault="00A96083" w:rsidP="00A96083">
      <w:pPr>
        <w:pStyle w:val="enumlev1"/>
      </w:pPr>
      <w:r>
        <w:t>–</w:t>
      </w:r>
      <w:r>
        <w:tab/>
        <w:t>Consideraciones sobre la forma de impulsar los sistemas de telepresencia para di</w:t>
      </w:r>
      <w:r w:rsidR="0092093A">
        <w:t>s</w:t>
      </w:r>
      <w:r>
        <w:t>minuir el impacto negativo sobre el cambio climático y fomentar un impacto positivo reduciendo las emisiones de gas de efecto invernadero (GHG).</w:t>
      </w:r>
    </w:p>
    <w:p w:rsidR="00221FB7" w:rsidRPr="00952C98" w:rsidRDefault="0046782F" w:rsidP="00952C98">
      <w:pPr>
        <w:pStyle w:val="Heading1"/>
        <w:rPr>
          <w:lang w:val="es-ES_tradnl" w:eastAsia="ko-KR"/>
        </w:rPr>
      </w:pPr>
      <w:r w:rsidRPr="00952C98">
        <w:rPr>
          <w:lang w:val="es-ES_tradnl" w:eastAsia="ko-KR"/>
        </w:rPr>
        <w:t>3</w:t>
      </w:r>
      <w:r w:rsidR="00221FB7" w:rsidRPr="00952C98">
        <w:rPr>
          <w:lang w:val="es-ES_tradnl" w:eastAsia="ko-KR"/>
        </w:rPr>
        <w:tab/>
        <w:t>Tareas</w:t>
      </w:r>
    </w:p>
    <w:p w:rsidR="00221FB7" w:rsidRDefault="00221FB7" w:rsidP="00221FB7">
      <w:r>
        <w:t>Las tareas son, entre otras:</w:t>
      </w:r>
    </w:p>
    <w:p w:rsidR="00221FB7" w:rsidRDefault="00A021FF" w:rsidP="00A021FF">
      <w:pPr>
        <w:pStyle w:val="enumlev1"/>
      </w:pPr>
      <w:r>
        <w:t>–</w:t>
      </w:r>
      <w:r>
        <w:tab/>
      </w:r>
      <w:r w:rsidR="00221FB7">
        <w:t>Definir servicios y funciones para soportar la interoperabilidad de los sistemas de telepresencia de la actual generación utilizando los protocolos existentes tales como el UIT</w:t>
      </w:r>
      <w:r w:rsidR="00221FB7">
        <w:noBreakHyphen/>
        <w:t>T H.323 y el SIP.</w:t>
      </w:r>
    </w:p>
    <w:p w:rsidR="00221FB7" w:rsidRDefault="00A021FF" w:rsidP="00A021FF">
      <w:pPr>
        <w:pStyle w:val="enumlev1"/>
      </w:pPr>
      <w:r>
        <w:t>–</w:t>
      </w:r>
      <w:r>
        <w:tab/>
      </w:r>
      <w:r w:rsidR="00221FB7">
        <w:t>Identificar las modificaciones y extensiones necesarias en los protocolos existentes para soportar la telepresencia, en coordinación con otros organismos, foros y consorcios de normalización, si es preciso.</w:t>
      </w:r>
    </w:p>
    <w:p w:rsidR="00221FB7" w:rsidRDefault="00A021FF" w:rsidP="00A021FF">
      <w:pPr>
        <w:pStyle w:val="enumlev1"/>
      </w:pPr>
      <w:r>
        <w:t>–</w:t>
      </w:r>
      <w:r>
        <w:tab/>
      </w:r>
      <w:r w:rsidR="00221FB7">
        <w:t xml:space="preserve">Modificar y ampliar los actuales protocolos bajo responsabilidad de la CE 16 del UIT-T para permitir la existencia de sistemas de telepresencia interoperables (en particular, las Recomendaciones de la serie </w:t>
      </w:r>
      <w:r w:rsidR="00B30767">
        <w:t>UIT-T H.300</w:t>
      </w:r>
      <w:r w:rsidR="00221FB7">
        <w:t>).</w:t>
      </w:r>
    </w:p>
    <w:p w:rsidR="00221FB7" w:rsidRDefault="00A021FF" w:rsidP="00A021FF">
      <w:pPr>
        <w:pStyle w:val="enumlev1"/>
      </w:pPr>
      <w:r>
        <w:t>–</w:t>
      </w:r>
      <w:r>
        <w:tab/>
      </w:r>
      <w:r w:rsidR="00221FB7">
        <w:t>Identificar métodos para intercambiar información sobre el entorno de la reunión a fin de permitir una adaptación entre entornos de sistemas de telepresencia dispares.</w:t>
      </w:r>
    </w:p>
    <w:p w:rsidR="00221FB7" w:rsidRDefault="00A021FF" w:rsidP="00A021FF">
      <w:pPr>
        <w:pStyle w:val="enumlev1"/>
      </w:pPr>
      <w:r>
        <w:t>–</w:t>
      </w:r>
      <w:r>
        <w:tab/>
      </w:r>
      <w:r w:rsidR="00221FB7">
        <w:t>Proporcionar directrices a fin de lograr que el usuario tenga la experiencia para la utilización de sistemas de telepresencia (tales como métodos para establecer el contacto visual, el mismo entorno de iluminación en salas separadas, los niveles de audio y la supresión de los ecos).</w:t>
      </w:r>
    </w:p>
    <w:p w:rsidR="00221FB7" w:rsidRDefault="00143226" w:rsidP="00A021FF">
      <w:pPr>
        <w:pStyle w:val="enumlev1"/>
      </w:pPr>
      <w:r>
        <w:t>–</w:t>
      </w:r>
      <w:r>
        <w:tab/>
        <w:t xml:space="preserve">Identificar los requisitos para los </w:t>
      </w:r>
      <w:proofErr w:type="spellStart"/>
      <w:r>
        <w:t>códecs</w:t>
      </w:r>
      <w:proofErr w:type="spellEnd"/>
      <w:r>
        <w:t xml:space="preserve"> de los medios, teniendo en cuenta las necesidades de escalabilidad, múltiples observaciones, múltiples canales de audio y combinación de trenes de medios</w:t>
      </w:r>
      <w:r w:rsidR="00A441BD">
        <w:t>,</w:t>
      </w:r>
      <w:r>
        <w:t xml:space="preserve"> incluido el procesamiento eficaz de sistema digital comprimido a sistema digital comprimido.</w:t>
      </w:r>
    </w:p>
    <w:p w:rsidR="00221FB7" w:rsidRDefault="00A021FF" w:rsidP="00A021FF">
      <w:pPr>
        <w:pStyle w:val="enumlev1"/>
      </w:pPr>
      <w:r>
        <w:t>–</w:t>
      </w:r>
      <w:r>
        <w:tab/>
      </w:r>
      <w:r w:rsidR="00221FB7">
        <w:t>Permitir las características de accesibilidad a sistemas de telecomunicaciones /TIC interoperables en los sistemas de telepresencia.</w:t>
      </w:r>
    </w:p>
    <w:p w:rsidR="00221FB7" w:rsidRDefault="00A021FF" w:rsidP="00A021FF">
      <w:pPr>
        <w:pStyle w:val="enumlev1"/>
      </w:pPr>
      <w:r>
        <w:t>–</w:t>
      </w:r>
      <w:r>
        <w:tab/>
      </w:r>
      <w:r w:rsidR="00221FB7">
        <w:t>Identificar los requisitos para una segunda generación de sistemas de telepresencia.</w:t>
      </w:r>
    </w:p>
    <w:p w:rsidR="00221FB7" w:rsidRDefault="00A021FF" w:rsidP="00A021FF">
      <w:pPr>
        <w:pStyle w:val="enumlev1"/>
      </w:pPr>
      <w:r>
        <w:t>–</w:t>
      </w:r>
      <w:r>
        <w:tab/>
      </w:r>
      <w:r w:rsidR="00221FB7">
        <w:t>Considerar el cometido de los sistemas de control en los sistemas de telepresencia.</w:t>
      </w:r>
    </w:p>
    <w:p w:rsidR="00221FB7" w:rsidRPr="00952C98" w:rsidRDefault="0046782F" w:rsidP="00952C98">
      <w:pPr>
        <w:pStyle w:val="Heading1"/>
        <w:rPr>
          <w:lang w:val="es-ES_tradnl" w:eastAsia="ko-KR"/>
        </w:rPr>
      </w:pPr>
      <w:r w:rsidRPr="00952C98">
        <w:rPr>
          <w:lang w:val="es-ES_tradnl" w:eastAsia="ko-KR"/>
        </w:rPr>
        <w:t>4</w:t>
      </w:r>
      <w:r w:rsidR="001A6638" w:rsidRPr="00952C98">
        <w:rPr>
          <w:lang w:val="es-ES_tradnl" w:eastAsia="ko-KR"/>
        </w:rPr>
        <w:tab/>
      </w:r>
      <w:r w:rsidR="00221FB7" w:rsidRPr="00952C98">
        <w:rPr>
          <w:lang w:val="es-ES_tradnl" w:eastAsia="ko-KR"/>
        </w:rPr>
        <w:t>Relaciones</w:t>
      </w:r>
    </w:p>
    <w:p w:rsidR="00221FB7" w:rsidRPr="00952C98" w:rsidRDefault="00221FB7" w:rsidP="00B74CDB">
      <w:pPr>
        <w:pStyle w:val="Headingb0"/>
        <w:rPr>
          <w:lang w:val="es-ES_tradnl"/>
        </w:rPr>
      </w:pPr>
      <w:r w:rsidRPr="00952C98">
        <w:rPr>
          <w:lang w:val="es-ES_tradnl"/>
        </w:rPr>
        <w:t>Recomendaciones:</w:t>
      </w:r>
    </w:p>
    <w:p w:rsidR="00221FB7" w:rsidRDefault="00952C98" w:rsidP="00A441BD">
      <w:r>
        <w:t>S</w:t>
      </w:r>
      <w:r w:rsidR="00221FB7">
        <w:t xml:space="preserve">erie H y Recomendaciones pertinentes de las </w:t>
      </w:r>
      <w:r w:rsidR="00A441BD">
        <w:t>S</w:t>
      </w:r>
      <w:r w:rsidR="00221FB7">
        <w:t>eries F/G/T</w:t>
      </w:r>
      <w:r w:rsidR="00A441BD">
        <w:t>.</w:t>
      </w:r>
    </w:p>
    <w:p w:rsidR="00221FB7" w:rsidRPr="00952C98" w:rsidRDefault="00221FB7" w:rsidP="004F02DE">
      <w:pPr>
        <w:pStyle w:val="Headingb0"/>
        <w:rPr>
          <w:lang w:val="es-ES_tradnl"/>
        </w:rPr>
      </w:pPr>
      <w:r w:rsidRPr="00952C98">
        <w:rPr>
          <w:lang w:val="es-ES_tradnl"/>
        </w:rPr>
        <w:t>Cuestiones</w:t>
      </w:r>
      <w:r w:rsidR="004F02DE" w:rsidRPr="00952C98">
        <w:rPr>
          <w:lang w:val="es-ES_tradnl"/>
        </w:rPr>
        <w:t>:</w:t>
      </w:r>
    </w:p>
    <w:p w:rsidR="004F02DE" w:rsidRPr="004F02DE" w:rsidRDefault="004F02DE" w:rsidP="004F02DE">
      <w:pPr>
        <w:pStyle w:val="enumlev1"/>
      </w:pPr>
      <w:r>
        <w:t>–</w:t>
      </w:r>
      <w:r>
        <w:tab/>
      </w:r>
      <w:r w:rsidRPr="004F02DE">
        <w:t>1, 2, 3, 4, 6, 7, 10, 12, 13, 16, 18, 22, 26/16</w:t>
      </w:r>
      <w:r w:rsidR="00A441BD">
        <w:t>.</w:t>
      </w:r>
    </w:p>
    <w:p w:rsidR="00221FB7" w:rsidRPr="004F02DE" w:rsidRDefault="00221FB7" w:rsidP="004F02DE">
      <w:pPr>
        <w:pStyle w:val="Headingb0"/>
        <w:rPr>
          <w:lang w:val="es-ES_tradnl"/>
        </w:rPr>
      </w:pPr>
      <w:r w:rsidRPr="004F02DE">
        <w:rPr>
          <w:lang w:val="es-ES_tradnl"/>
        </w:rPr>
        <w:t>Comisiones de Estudio:</w:t>
      </w:r>
    </w:p>
    <w:p w:rsidR="00221FB7" w:rsidRDefault="004F02DE" w:rsidP="004F02DE">
      <w:pPr>
        <w:pStyle w:val="enumlev1"/>
      </w:pPr>
      <w:r>
        <w:t>–</w:t>
      </w:r>
      <w:r>
        <w:tab/>
      </w:r>
      <w:r w:rsidR="00221FB7">
        <w:t>Comisión de Estudio 5 del UIT-T para temas de medio ambiente y cambio climático</w:t>
      </w:r>
      <w:r w:rsidR="00952C98">
        <w:t>.</w:t>
      </w:r>
    </w:p>
    <w:p w:rsidR="00221FB7" w:rsidRDefault="004F02DE" w:rsidP="004F02DE">
      <w:pPr>
        <w:pStyle w:val="enumlev1"/>
      </w:pPr>
      <w:r>
        <w:t>–</w:t>
      </w:r>
      <w:r>
        <w:tab/>
      </w:r>
      <w:r w:rsidR="00221FB7">
        <w:t xml:space="preserve">Comisión de Estudio 9 del UIT-T sobre redes de cable y calidad del </w:t>
      </w:r>
      <w:r w:rsidR="00952C98">
        <w:t>vídeo.</w:t>
      </w:r>
    </w:p>
    <w:p w:rsidR="00221FB7" w:rsidRDefault="004F02DE" w:rsidP="004F02DE">
      <w:pPr>
        <w:pStyle w:val="enumlev1"/>
      </w:pPr>
      <w:r>
        <w:t>–</w:t>
      </w:r>
      <w:r>
        <w:tab/>
      </w:r>
      <w:r w:rsidR="00221FB7">
        <w:t>Comisión de Estudio 11 del UIT-T sobre señalización</w:t>
      </w:r>
      <w:r w:rsidR="00952C98">
        <w:t>.</w:t>
      </w:r>
    </w:p>
    <w:p w:rsidR="00221FB7" w:rsidRDefault="004F02DE" w:rsidP="004F02DE">
      <w:pPr>
        <w:pStyle w:val="enumlev1"/>
      </w:pPr>
      <w:r>
        <w:t>–</w:t>
      </w:r>
      <w:r>
        <w:tab/>
      </w:r>
      <w:r w:rsidR="00221FB7">
        <w:t>Comisión de Estudio 12 del UIT-T sobre calidad de servicio y metodologías de evaluación de la calidad</w:t>
      </w:r>
      <w:r w:rsidR="00952C98">
        <w:t>.</w:t>
      </w:r>
    </w:p>
    <w:p w:rsidR="00221FB7" w:rsidRDefault="004F02DE" w:rsidP="004F02DE">
      <w:pPr>
        <w:pStyle w:val="enumlev1"/>
      </w:pPr>
      <w:r>
        <w:t>–</w:t>
      </w:r>
      <w:r>
        <w:tab/>
      </w:r>
      <w:r w:rsidR="00221FB7">
        <w:t>Comisión de Estudio 13 del UIT-T sobre redes de la próxima generación y futuras redes</w:t>
      </w:r>
      <w:r w:rsidR="00952C98">
        <w:t>.</w:t>
      </w:r>
    </w:p>
    <w:p w:rsidR="00221FB7" w:rsidRDefault="004F02DE" w:rsidP="004F02DE">
      <w:pPr>
        <w:pStyle w:val="enumlev1"/>
      </w:pPr>
      <w:r>
        <w:t>–</w:t>
      </w:r>
      <w:r>
        <w:tab/>
      </w:r>
      <w:r w:rsidR="00221FB7">
        <w:t>Comisión de Estudio 17 del UIT-T sobre seguridad e idiomas</w:t>
      </w:r>
      <w:r w:rsidR="00952C98">
        <w:t>.</w:t>
      </w:r>
    </w:p>
    <w:p w:rsidR="00221FB7" w:rsidRDefault="004F02DE" w:rsidP="004F02DE">
      <w:pPr>
        <w:pStyle w:val="enumlev1"/>
      </w:pPr>
      <w:r>
        <w:t>–</w:t>
      </w:r>
      <w:r>
        <w:tab/>
      </w:r>
      <w:r w:rsidR="00221FB7">
        <w:t>Comisión de Estudio 6 del UIT-R sobre radiodifusión</w:t>
      </w:r>
      <w:r w:rsidR="00952C98">
        <w:t>.</w:t>
      </w:r>
    </w:p>
    <w:p w:rsidR="00221FB7" w:rsidRDefault="004F02DE" w:rsidP="004F02DE">
      <w:pPr>
        <w:pStyle w:val="enumlev1"/>
      </w:pPr>
      <w:r>
        <w:t>–</w:t>
      </w:r>
      <w:r>
        <w:tab/>
      </w:r>
      <w:r w:rsidR="00221FB7">
        <w:t>Comisión de Estudio 2 del UIT-D sobre infraestructura de la información y la comunicación y desarrollo de tecnologías, telecomunicaciones de emergencia y adaptación al cambio climático</w:t>
      </w:r>
      <w:r w:rsidR="00952C98">
        <w:t>.</w:t>
      </w:r>
    </w:p>
    <w:p w:rsidR="00221FB7" w:rsidRDefault="00221FB7" w:rsidP="006D15DD">
      <w:pPr>
        <w:pStyle w:val="Headingb0"/>
        <w:rPr>
          <w:lang w:val="es-ES_tradnl"/>
        </w:rPr>
      </w:pPr>
      <w:r w:rsidRPr="006D15DD">
        <w:rPr>
          <w:lang w:val="es-ES_tradnl"/>
        </w:rPr>
        <w:t>Organismos, foros y consorcios de normalización:</w:t>
      </w:r>
    </w:p>
    <w:p w:rsidR="006D15DD" w:rsidRDefault="006D15DD" w:rsidP="006D15DD">
      <w:pPr>
        <w:pStyle w:val="enumlev1"/>
      </w:pPr>
      <w:r>
        <w:t>–</w:t>
      </w:r>
      <w:r>
        <w:tab/>
      </w:r>
      <w:r w:rsidR="00221FB7">
        <w:t>ISO/CEI JTC 1/SC 29 para la codificación de la información de audio, imágenes, multimedios e hipermedios</w:t>
      </w:r>
      <w:r w:rsidR="00952C98">
        <w:t>.</w:t>
      </w:r>
    </w:p>
    <w:p w:rsidR="00A441BD" w:rsidRDefault="00A441BD">
      <w:pPr>
        <w:tabs>
          <w:tab w:val="clear" w:pos="794"/>
          <w:tab w:val="clear" w:pos="1191"/>
          <w:tab w:val="clear" w:pos="1588"/>
          <w:tab w:val="clear" w:pos="1985"/>
        </w:tabs>
        <w:overflowPunct/>
        <w:autoSpaceDE/>
        <w:autoSpaceDN/>
        <w:adjustRightInd/>
        <w:spacing w:before="0"/>
        <w:textAlignment w:val="auto"/>
      </w:pPr>
      <w:r>
        <w:br w:type="page"/>
      </w:r>
    </w:p>
    <w:p w:rsidR="00221FB7" w:rsidRDefault="006D15DD" w:rsidP="006D15DD">
      <w:pPr>
        <w:pStyle w:val="enumlev1"/>
      </w:pPr>
      <w:r>
        <w:t>–</w:t>
      </w:r>
      <w:r>
        <w:tab/>
      </w:r>
      <w:r w:rsidR="00221FB7">
        <w:t>Consorcio Internacional sobre Teleconferencia Multimedios (IMTC) para los aspectos de interoperabilidad y mejora de las Recomendaciones existentes</w:t>
      </w:r>
      <w:r w:rsidR="00952C98">
        <w:t>.</w:t>
      </w:r>
    </w:p>
    <w:p w:rsidR="00221FB7" w:rsidRDefault="006D15DD" w:rsidP="00952C98">
      <w:pPr>
        <w:pStyle w:val="enumlev1"/>
      </w:pPr>
      <w:r>
        <w:t>–</w:t>
      </w:r>
      <w:r>
        <w:tab/>
      </w:r>
      <w:r w:rsidR="00221FB7">
        <w:t>Aplicaciones en tiempo real IETF e Infraestructura (RAI) para protocolos definidos por el</w:t>
      </w:r>
      <w:r w:rsidR="00952C98">
        <w:t> </w:t>
      </w:r>
      <w:r w:rsidR="00221FB7">
        <w:t>IETF</w:t>
      </w:r>
      <w:r w:rsidR="00952C98">
        <w:t>.</w:t>
      </w:r>
    </w:p>
    <w:p w:rsidR="00221FB7" w:rsidRDefault="006D15DD" w:rsidP="006D15DD">
      <w:pPr>
        <w:pStyle w:val="enumlev1"/>
      </w:pPr>
      <w:r>
        <w:t>–</w:t>
      </w:r>
      <w:r>
        <w:tab/>
      </w:r>
      <w:r w:rsidR="00221FB7">
        <w:t>Foro sobre Interoperabilidad Unificada de las Comunicaciones (UCIF) para abordar los aspectos de interoperabilidad entre empresas, proveedores de servicios y conjuntos de usuarios.</w:t>
      </w:r>
    </w:p>
    <w:p w:rsidR="00952C98" w:rsidRDefault="001D6A44">
      <w:pPr>
        <w:jc w:val="center"/>
      </w:pPr>
      <w:r>
        <w:t>___</w:t>
      </w:r>
      <w:r w:rsidR="00952C98">
        <w:t>______________</w:t>
      </w:r>
    </w:p>
    <w:p w:rsidR="00952C98" w:rsidRPr="00910AE2" w:rsidRDefault="00952C98" w:rsidP="006D15DD">
      <w:pPr>
        <w:pStyle w:val="enumlev1"/>
      </w:pPr>
    </w:p>
    <w:sectPr w:rsidR="00952C98" w:rsidRPr="00910AE2" w:rsidSect="00FB2958">
      <w:headerReference w:type="default" r:id="rId9"/>
      <w:footerReference w:type="default" r:id="rId10"/>
      <w:footerReference w:type="first" r:id="rId11"/>
      <w:pgSz w:w="11907" w:h="16840" w:code="9"/>
      <w:pgMar w:top="1134" w:right="1134" w:bottom="1134" w:left="1134" w:header="567" w:footer="567" w:gutter="0"/>
      <w:paperSrc w:first="261" w:other="261"/>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03D" w:rsidRDefault="002A103D">
      <w:r>
        <w:separator/>
      </w:r>
    </w:p>
  </w:endnote>
  <w:endnote w:type="continuationSeparator" w:id="0">
    <w:p w:rsidR="002A103D" w:rsidRDefault="002A103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080E0000" w:usb2="00000010" w:usb3="00000000" w:csb0="0004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Futura Lt BT">
    <w:altName w:val="Arial"/>
    <w:panose1 w:val="020B0402020204020303"/>
    <w:charset w:val="00"/>
    <w:family w:val="swiss"/>
    <w:pitch w:val="variable"/>
    <w:sig w:usb0="00000087" w:usb1="00000000" w:usb2="00000000" w:usb3="00000000" w:csb0="0000001B"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6A44" w:rsidRPr="00FB1864" w:rsidRDefault="001D6A44" w:rsidP="001D6A44">
    <w:pPr>
      <w:pStyle w:val="Footer"/>
      <w:rPr>
        <w:lang w:val="fr-FR"/>
      </w:rPr>
    </w:pPr>
    <w:r>
      <w:rPr>
        <w:lang w:val="fr-FR"/>
      </w:rPr>
      <w:t>ITU-T\BUREAU\CIRC\0131-S.DOC</w:t>
    </w:r>
  </w:p>
  <w:p w:rsidR="002A103D" w:rsidRPr="001D6A44" w:rsidRDefault="002A103D" w:rsidP="0046782F">
    <w:pPr>
      <w:pStyle w:val="Footer"/>
      <w:rPr>
        <w:sz w:val="16"/>
        <w:szCs w:val="16"/>
        <w:lang w:val="fr-FR"/>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CellMar>
        <w:left w:w="107" w:type="dxa"/>
        <w:right w:w="107" w:type="dxa"/>
      </w:tblCellMar>
      <w:tblLook w:val="0000"/>
    </w:tblPr>
    <w:tblGrid>
      <w:gridCol w:w="1985"/>
      <w:gridCol w:w="3119"/>
      <w:gridCol w:w="2374"/>
      <w:gridCol w:w="2304"/>
    </w:tblGrid>
    <w:tr w:rsidR="002A103D" w:rsidRPr="003D673B">
      <w:tc>
        <w:tcPr>
          <w:tcW w:w="1985" w:type="dxa"/>
          <w:tcBorders>
            <w:top w:val="single" w:sz="6" w:space="0" w:color="auto"/>
            <w:left w:val="nil"/>
            <w:bottom w:val="nil"/>
            <w:right w:val="nil"/>
          </w:tcBorders>
        </w:tcPr>
        <w:p w:rsidR="002A103D" w:rsidRDefault="002A103D">
          <w:pPr>
            <w:pStyle w:val="FirstFooter"/>
            <w:spacing w:before="40"/>
            <w:rPr>
              <w:rFonts w:ascii="Futura Lt BT" w:hAnsi="Futura Lt BT"/>
            </w:rPr>
          </w:pPr>
          <w:r>
            <w:rPr>
              <w:rFonts w:ascii="Futura Lt BT" w:hAnsi="Futura Lt BT"/>
            </w:rPr>
            <w:t xml:space="preserve">Place des </w:t>
          </w:r>
          <w:proofErr w:type="spellStart"/>
          <w:r>
            <w:rPr>
              <w:rFonts w:ascii="Futura Lt BT" w:hAnsi="Futura Lt BT"/>
            </w:rPr>
            <w:t>Nations</w:t>
          </w:r>
          <w:proofErr w:type="spellEnd"/>
        </w:p>
      </w:tc>
      <w:tc>
        <w:tcPr>
          <w:tcW w:w="3119" w:type="dxa"/>
          <w:tcBorders>
            <w:top w:val="single" w:sz="6" w:space="0" w:color="auto"/>
            <w:left w:val="nil"/>
            <w:bottom w:val="nil"/>
            <w:right w:val="nil"/>
          </w:tcBorders>
        </w:tcPr>
        <w:p w:rsidR="002A103D" w:rsidRDefault="002A103D">
          <w:pPr>
            <w:pStyle w:val="FirstFooter"/>
            <w:tabs>
              <w:tab w:val="left" w:pos="709"/>
              <w:tab w:val="left" w:pos="1134"/>
            </w:tabs>
            <w:spacing w:before="40"/>
            <w:rPr>
              <w:rFonts w:ascii="Futura Lt BT" w:hAnsi="Futura Lt BT"/>
            </w:rPr>
          </w:pPr>
          <w:r>
            <w:rPr>
              <w:rFonts w:ascii="Futura Lt BT" w:hAnsi="Futura Lt BT"/>
            </w:rPr>
            <w:t xml:space="preserve">Teléfono </w:t>
          </w:r>
          <w:r>
            <w:rPr>
              <w:rFonts w:ascii="Futura Lt BT" w:hAnsi="Futura Lt BT"/>
            </w:rPr>
            <w:tab/>
          </w:r>
          <w:r>
            <w:rPr>
              <w:rFonts w:ascii="Futura Lt BT" w:hAnsi="Futura Lt BT"/>
            </w:rPr>
            <w:tab/>
            <w:t>+41 22 730 51 11</w:t>
          </w:r>
        </w:p>
      </w:tc>
      <w:tc>
        <w:tcPr>
          <w:tcW w:w="2374" w:type="dxa"/>
          <w:tcBorders>
            <w:top w:val="single" w:sz="6" w:space="0" w:color="auto"/>
            <w:left w:val="nil"/>
            <w:bottom w:val="nil"/>
            <w:right w:val="nil"/>
          </w:tcBorders>
        </w:tcPr>
        <w:p w:rsidR="002A103D" w:rsidRDefault="002A103D">
          <w:pPr>
            <w:pStyle w:val="FirstFooter"/>
            <w:spacing w:before="40"/>
            <w:rPr>
              <w:rFonts w:ascii="Futura Lt BT" w:hAnsi="Futura Lt BT"/>
            </w:rPr>
          </w:pPr>
          <w:r>
            <w:rPr>
              <w:rFonts w:ascii="Futura Lt BT" w:hAnsi="Futura Lt BT"/>
            </w:rPr>
            <w:t xml:space="preserve">Télex 421 000 </w:t>
          </w:r>
          <w:proofErr w:type="spellStart"/>
          <w:r>
            <w:rPr>
              <w:rFonts w:ascii="Futura Lt BT" w:hAnsi="Futura Lt BT"/>
            </w:rPr>
            <w:t>uit</w:t>
          </w:r>
          <w:proofErr w:type="spellEnd"/>
          <w:r>
            <w:rPr>
              <w:rFonts w:ascii="Futura Lt BT" w:hAnsi="Futura Lt BT"/>
            </w:rPr>
            <w:t xml:space="preserve"> ch</w:t>
          </w:r>
        </w:p>
      </w:tc>
      <w:tc>
        <w:tcPr>
          <w:tcW w:w="2304" w:type="dxa"/>
          <w:tcBorders>
            <w:top w:val="single" w:sz="6" w:space="0" w:color="auto"/>
            <w:left w:val="nil"/>
            <w:bottom w:val="nil"/>
            <w:right w:val="nil"/>
          </w:tcBorders>
        </w:tcPr>
        <w:p w:rsidR="002A103D" w:rsidRDefault="002A103D" w:rsidP="008505BD">
          <w:pPr>
            <w:pStyle w:val="FirstFooter"/>
            <w:tabs>
              <w:tab w:val="left" w:pos="886"/>
            </w:tabs>
            <w:spacing w:before="40"/>
            <w:rPr>
              <w:rFonts w:ascii="Futura Lt BT" w:hAnsi="Futura Lt BT"/>
            </w:rPr>
          </w:pPr>
          <w:r>
            <w:rPr>
              <w:rFonts w:ascii="Futura Lt BT" w:hAnsi="Futura Lt BT"/>
            </w:rPr>
            <w:t>Correo-e:</w:t>
          </w:r>
          <w:r>
            <w:rPr>
              <w:rFonts w:ascii="Futura Lt BT" w:hAnsi="Futura Lt BT"/>
            </w:rPr>
            <w:tab/>
            <w:t>itumail@itu.int</w:t>
          </w:r>
        </w:p>
      </w:tc>
    </w:tr>
    <w:tr w:rsidR="002A103D">
      <w:tc>
        <w:tcPr>
          <w:tcW w:w="1985" w:type="dxa"/>
        </w:tcPr>
        <w:p w:rsidR="002A103D" w:rsidRDefault="002A103D">
          <w:pPr>
            <w:pStyle w:val="FirstFooter"/>
            <w:rPr>
              <w:rFonts w:ascii="Futura Lt BT" w:hAnsi="Futura Lt BT"/>
            </w:rPr>
          </w:pPr>
          <w:r>
            <w:rPr>
              <w:rFonts w:ascii="Futura Lt BT" w:hAnsi="Futura Lt BT"/>
            </w:rPr>
            <w:t>CH-1211 Ginebra 20</w:t>
          </w:r>
        </w:p>
      </w:tc>
      <w:tc>
        <w:tcPr>
          <w:tcW w:w="3119" w:type="dxa"/>
        </w:tcPr>
        <w:p w:rsidR="002A103D" w:rsidRDefault="002A103D">
          <w:pPr>
            <w:pStyle w:val="FirstFooter"/>
            <w:tabs>
              <w:tab w:val="left" w:pos="709"/>
              <w:tab w:val="left" w:pos="1134"/>
            </w:tabs>
            <w:rPr>
              <w:rFonts w:ascii="Futura Lt BT" w:hAnsi="Futura Lt BT"/>
            </w:rPr>
          </w:pPr>
          <w:r>
            <w:rPr>
              <w:rFonts w:ascii="Futura Lt BT" w:hAnsi="Futura Lt BT"/>
            </w:rPr>
            <w:t>Telefax</w:t>
          </w:r>
          <w:r>
            <w:rPr>
              <w:rFonts w:ascii="Futura Lt BT" w:hAnsi="Futura Lt BT"/>
            </w:rPr>
            <w:tab/>
            <w:t>Gr3:</w:t>
          </w:r>
          <w:r>
            <w:rPr>
              <w:rFonts w:ascii="Futura Lt BT" w:hAnsi="Futura Lt BT"/>
            </w:rPr>
            <w:tab/>
            <w:t>+41 22 733 72 56</w:t>
          </w:r>
        </w:p>
      </w:tc>
      <w:tc>
        <w:tcPr>
          <w:tcW w:w="2374" w:type="dxa"/>
        </w:tcPr>
        <w:p w:rsidR="002A103D" w:rsidRDefault="002A103D">
          <w:pPr>
            <w:pStyle w:val="FirstFooter"/>
            <w:rPr>
              <w:rFonts w:ascii="Futura Lt BT" w:hAnsi="Futura Lt BT"/>
            </w:rPr>
          </w:pPr>
          <w:r>
            <w:rPr>
              <w:rFonts w:ascii="Futura Lt BT" w:hAnsi="Futura Lt BT"/>
            </w:rPr>
            <w:t>Telegrama ITU GENEVE</w:t>
          </w:r>
        </w:p>
      </w:tc>
      <w:tc>
        <w:tcPr>
          <w:tcW w:w="2304" w:type="dxa"/>
        </w:tcPr>
        <w:p w:rsidR="002A103D" w:rsidRDefault="002A103D" w:rsidP="008505BD">
          <w:pPr>
            <w:pStyle w:val="FirstFooter"/>
            <w:tabs>
              <w:tab w:val="right" w:pos="1956"/>
            </w:tabs>
            <w:ind w:right="70"/>
            <w:rPr>
              <w:rFonts w:ascii="Futura Lt BT" w:hAnsi="Futura Lt BT"/>
            </w:rPr>
          </w:pPr>
          <w:r>
            <w:rPr>
              <w:rFonts w:ascii="Futura Lt BT" w:hAnsi="Futura Lt BT"/>
            </w:rPr>
            <w:tab/>
            <w:t>www.itu.int</w:t>
          </w:r>
        </w:p>
      </w:tc>
    </w:tr>
    <w:tr w:rsidR="002A103D">
      <w:tc>
        <w:tcPr>
          <w:tcW w:w="1985" w:type="dxa"/>
        </w:tcPr>
        <w:p w:rsidR="002A103D" w:rsidRDefault="002A103D">
          <w:pPr>
            <w:pStyle w:val="FirstFooter"/>
            <w:rPr>
              <w:rFonts w:ascii="Futura Lt BT" w:hAnsi="Futura Lt BT"/>
            </w:rPr>
          </w:pPr>
          <w:r>
            <w:rPr>
              <w:rFonts w:ascii="Futura Lt BT" w:hAnsi="Futura Lt BT"/>
            </w:rPr>
            <w:t>Suiza</w:t>
          </w:r>
        </w:p>
      </w:tc>
      <w:tc>
        <w:tcPr>
          <w:tcW w:w="3119" w:type="dxa"/>
        </w:tcPr>
        <w:p w:rsidR="002A103D" w:rsidRDefault="002A103D">
          <w:pPr>
            <w:pStyle w:val="FirstFooter"/>
            <w:tabs>
              <w:tab w:val="left" w:pos="709"/>
              <w:tab w:val="left" w:pos="1134"/>
            </w:tabs>
            <w:rPr>
              <w:rFonts w:ascii="Futura Lt BT" w:hAnsi="Futura Lt BT"/>
            </w:rPr>
          </w:pPr>
          <w:r>
            <w:rPr>
              <w:rFonts w:ascii="Futura Lt BT" w:hAnsi="Futura Lt BT"/>
            </w:rPr>
            <w:tab/>
            <w:t>Gr4:</w:t>
          </w:r>
          <w:r>
            <w:rPr>
              <w:rFonts w:ascii="Futura Lt BT" w:hAnsi="Futura Lt BT"/>
            </w:rPr>
            <w:tab/>
            <w:t>+41 22 730 65 00</w:t>
          </w:r>
        </w:p>
      </w:tc>
      <w:tc>
        <w:tcPr>
          <w:tcW w:w="2374" w:type="dxa"/>
        </w:tcPr>
        <w:p w:rsidR="002A103D" w:rsidRDefault="002A103D">
          <w:pPr>
            <w:pStyle w:val="FirstFooter"/>
            <w:rPr>
              <w:rFonts w:ascii="Futura Lt BT" w:hAnsi="Futura Lt BT"/>
            </w:rPr>
          </w:pPr>
        </w:p>
      </w:tc>
      <w:tc>
        <w:tcPr>
          <w:tcW w:w="2304" w:type="dxa"/>
        </w:tcPr>
        <w:p w:rsidR="002A103D" w:rsidRDefault="002A103D">
          <w:pPr>
            <w:pStyle w:val="FirstFooter"/>
            <w:rPr>
              <w:rFonts w:ascii="Futura Lt BT" w:hAnsi="Futura Lt BT"/>
            </w:rPr>
          </w:pPr>
        </w:p>
      </w:tc>
    </w:tr>
  </w:tbl>
  <w:p w:rsidR="002A103D" w:rsidRPr="0046782F" w:rsidRDefault="002A103D" w:rsidP="00952C98">
    <w:pPr>
      <w:pStyle w:val="Footer"/>
      <w:rPr>
        <w:sz w:val="16"/>
        <w:szCs w:val="16"/>
        <w:lang w:val="fr-CH"/>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03D" w:rsidRDefault="002A103D">
      <w:r>
        <w:t>____________________</w:t>
      </w:r>
    </w:p>
  </w:footnote>
  <w:footnote w:type="continuationSeparator" w:id="0">
    <w:p w:rsidR="002A103D" w:rsidRDefault="002A10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03D" w:rsidRPr="00952C98" w:rsidRDefault="001D6A44" w:rsidP="00952C98">
    <w:pPr>
      <w:pStyle w:val="Header"/>
      <w:rPr>
        <w:sz w:val="18"/>
        <w:szCs w:val="18"/>
      </w:rPr>
    </w:pPr>
    <w:r w:rsidRPr="001D6A44">
      <w:rPr>
        <w:rStyle w:val="PageNumber"/>
        <w:szCs w:val="22"/>
      </w:rPr>
      <w:t xml:space="preserve">- </w:t>
    </w:r>
    <w:r w:rsidR="00F81981" w:rsidRPr="001D6A44">
      <w:rPr>
        <w:rStyle w:val="PageNumber"/>
        <w:szCs w:val="22"/>
      </w:rPr>
      <w:fldChar w:fldCharType="begin"/>
    </w:r>
    <w:r w:rsidR="002A103D" w:rsidRPr="001D6A44">
      <w:rPr>
        <w:rStyle w:val="PageNumber"/>
        <w:szCs w:val="22"/>
      </w:rPr>
      <w:instrText xml:space="preserve"> PAGE </w:instrText>
    </w:r>
    <w:r w:rsidR="00F81981" w:rsidRPr="001D6A44">
      <w:rPr>
        <w:rStyle w:val="PageNumber"/>
        <w:szCs w:val="22"/>
      </w:rPr>
      <w:fldChar w:fldCharType="separate"/>
    </w:r>
    <w:r w:rsidR="00B9546D">
      <w:rPr>
        <w:rStyle w:val="PageNumber"/>
        <w:noProof/>
        <w:szCs w:val="22"/>
      </w:rPr>
      <w:t>4</w:t>
    </w:r>
    <w:r w:rsidR="00F81981" w:rsidRPr="001D6A44">
      <w:rPr>
        <w:rStyle w:val="PageNumber"/>
        <w:szCs w:val="22"/>
      </w:rPr>
      <w:fldChar w:fldCharType="end"/>
    </w:r>
    <w:r>
      <w:rPr>
        <w:rStyle w:val="PageNumber"/>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E7688"/>
    <w:multiLevelType w:val="hybridMultilevel"/>
    <w:tmpl w:val="086465CA"/>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
    <w:nsid w:val="591530A2"/>
    <w:multiLevelType w:val="hybridMultilevel"/>
    <w:tmpl w:val="A7C24F68"/>
    <w:lvl w:ilvl="0" w:tplc="C0F05F90">
      <w:start w:val="2"/>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BC7579"/>
    <w:multiLevelType w:val="hybridMultilevel"/>
    <w:tmpl w:val="EED4D17E"/>
    <w:lvl w:ilvl="0" w:tplc="063CA0C8">
      <w:start w:val="1"/>
      <w:numFmt w:val="bullet"/>
      <w:lvlRestart w:val="0"/>
      <w:lvlText w:val="–"/>
      <w:lvlJc w:val="left"/>
      <w:pPr>
        <w:ind w:left="363" w:hanging="363"/>
      </w:pPr>
      <w:rPr>
        <w:rFonts w:ascii="Times New Roman" w:hAnsi="Times New Roman" w:cs="Times New Roman" w:hint="default"/>
      </w:rPr>
    </w:lvl>
    <w:lvl w:ilvl="1" w:tplc="04090003" w:tentative="1">
      <w:start w:val="1"/>
      <w:numFmt w:val="bullet"/>
      <w:lvlText w:val="o"/>
      <w:lvlJc w:val="left"/>
      <w:pPr>
        <w:ind w:left="1083" w:hanging="360"/>
      </w:pPr>
      <w:rPr>
        <w:rFonts w:ascii="Courier New" w:hAnsi="Courier New" w:cs="Courier New" w:hint="default"/>
      </w:rPr>
    </w:lvl>
    <w:lvl w:ilvl="2" w:tplc="04090005" w:tentative="1">
      <w:start w:val="1"/>
      <w:numFmt w:val="bullet"/>
      <w:lvlText w:val=""/>
      <w:lvlJc w:val="left"/>
      <w:pPr>
        <w:ind w:left="1803" w:hanging="360"/>
      </w:pPr>
      <w:rPr>
        <w:rFonts w:ascii="Wingdings" w:hAnsi="Wingdings" w:hint="default"/>
      </w:rPr>
    </w:lvl>
    <w:lvl w:ilvl="3" w:tplc="04090001" w:tentative="1">
      <w:start w:val="1"/>
      <w:numFmt w:val="bullet"/>
      <w:lvlText w:val=""/>
      <w:lvlJc w:val="left"/>
      <w:pPr>
        <w:ind w:left="2523" w:hanging="360"/>
      </w:pPr>
      <w:rPr>
        <w:rFonts w:ascii="Symbol" w:hAnsi="Symbol" w:hint="default"/>
      </w:rPr>
    </w:lvl>
    <w:lvl w:ilvl="4" w:tplc="04090003" w:tentative="1">
      <w:start w:val="1"/>
      <w:numFmt w:val="bullet"/>
      <w:lvlText w:val="o"/>
      <w:lvlJc w:val="left"/>
      <w:pPr>
        <w:ind w:left="3243" w:hanging="360"/>
      </w:pPr>
      <w:rPr>
        <w:rFonts w:ascii="Courier New" w:hAnsi="Courier New" w:cs="Courier New" w:hint="default"/>
      </w:rPr>
    </w:lvl>
    <w:lvl w:ilvl="5" w:tplc="04090005" w:tentative="1">
      <w:start w:val="1"/>
      <w:numFmt w:val="bullet"/>
      <w:lvlText w:val=""/>
      <w:lvlJc w:val="left"/>
      <w:pPr>
        <w:ind w:left="3963" w:hanging="360"/>
      </w:pPr>
      <w:rPr>
        <w:rFonts w:ascii="Wingdings" w:hAnsi="Wingdings" w:hint="default"/>
      </w:rPr>
    </w:lvl>
    <w:lvl w:ilvl="6" w:tplc="04090001" w:tentative="1">
      <w:start w:val="1"/>
      <w:numFmt w:val="bullet"/>
      <w:lvlText w:val=""/>
      <w:lvlJc w:val="left"/>
      <w:pPr>
        <w:ind w:left="4683" w:hanging="360"/>
      </w:pPr>
      <w:rPr>
        <w:rFonts w:ascii="Symbol" w:hAnsi="Symbol" w:hint="default"/>
      </w:rPr>
    </w:lvl>
    <w:lvl w:ilvl="7" w:tplc="04090003" w:tentative="1">
      <w:start w:val="1"/>
      <w:numFmt w:val="bullet"/>
      <w:lvlText w:val="o"/>
      <w:lvlJc w:val="left"/>
      <w:pPr>
        <w:ind w:left="5403" w:hanging="360"/>
      </w:pPr>
      <w:rPr>
        <w:rFonts w:ascii="Courier New" w:hAnsi="Courier New" w:cs="Courier New" w:hint="default"/>
      </w:rPr>
    </w:lvl>
    <w:lvl w:ilvl="8" w:tplc="04090005" w:tentative="1">
      <w:start w:val="1"/>
      <w:numFmt w:val="bullet"/>
      <w:lvlText w:val=""/>
      <w:lvlJc w:val="left"/>
      <w:pPr>
        <w:ind w:left="6123" w:hanging="360"/>
      </w:pPr>
      <w:rPr>
        <w:rFonts w:ascii="Wingdings" w:hAnsi="Wingdings" w:hint="default"/>
      </w:rPr>
    </w:lvl>
  </w:abstractNum>
  <w:abstractNum w:abstractNumId="3">
    <w:nsid w:val="69565B77"/>
    <w:multiLevelType w:val="hybridMultilevel"/>
    <w:tmpl w:val="FE080586"/>
    <w:lvl w:ilvl="0" w:tplc="4E92C94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attachedTemplate r:id="rId1"/>
  <w:stylePaneFormatFilter w:val="3F01"/>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compat>
  <w:rsids>
    <w:rsidRoot w:val="00313FE2"/>
    <w:rsid w:val="00002529"/>
    <w:rsid w:val="00043DE7"/>
    <w:rsid w:val="00045CF5"/>
    <w:rsid w:val="00056E18"/>
    <w:rsid w:val="000945BB"/>
    <w:rsid w:val="000C382F"/>
    <w:rsid w:val="00143226"/>
    <w:rsid w:val="001A54CC"/>
    <w:rsid w:val="001A6638"/>
    <w:rsid w:val="001D6A44"/>
    <w:rsid w:val="00221FB7"/>
    <w:rsid w:val="00227746"/>
    <w:rsid w:val="00233EB6"/>
    <w:rsid w:val="002446E3"/>
    <w:rsid w:val="00257FB4"/>
    <w:rsid w:val="002636CC"/>
    <w:rsid w:val="002A103D"/>
    <w:rsid w:val="00313FE2"/>
    <w:rsid w:val="00335367"/>
    <w:rsid w:val="00370C2D"/>
    <w:rsid w:val="003A4D92"/>
    <w:rsid w:val="003D1E8D"/>
    <w:rsid w:val="003D673B"/>
    <w:rsid w:val="00401C20"/>
    <w:rsid w:val="0046782F"/>
    <w:rsid w:val="004C4144"/>
    <w:rsid w:val="004D7543"/>
    <w:rsid w:val="004E0C59"/>
    <w:rsid w:val="004F02DE"/>
    <w:rsid w:val="0053294E"/>
    <w:rsid w:val="005864D0"/>
    <w:rsid w:val="00645DD1"/>
    <w:rsid w:val="006D15DD"/>
    <w:rsid w:val="006F7097"/>
    <w:rsid w:val="0070332D"/>
    <w:rsid w:val="007A2269"/>
    <w:rsid w:val="007F4E10"/>
    <w:rsid w:val="008258C2"/>
    <w:rsid w:val="008505BD"/>
    <w:rsid w:val="00850C78"/>
    <w:rsid w:val="00862B8A"/>
    <w:rsid w:val="008C17AD"/>
    <w:rsid w:val="008C268F"/>
    <w:rsid w:val="008D02CD"/>
    <w:rsid w:val="008E1BBD"/>
    <w:rsid w:val="0092093A"/>
    <w:rsid w:val="009360DB"/>
    <w:rsid w:val="0095172A"/>
    <w:rsid w:val="00952C98"/>
    <w:rsid w:val="00A021FF"/>
    <w:rsid w:val="00A14325"/>
    <w:rsid w:val="00A441BD"/>
    <w:rsid w:val="00A53B4B"/>
    <w:rsid w:val="00A54E47"/>
    <w:rsid w:val="00A96083"/>
    <w:rsid w:val="00A96262"/>
    <w:rsid w:val="00AE59C9"/>
    <w:rsid w:val="00AE7093"/>
    <w:rsid w:val="00B30767"/>
    <w:rsid w:val="00B422BC"/>
    <w:rsid w:val="00B43F77"/>
    <w:rsid w:val="00B64538"/>
    <w:rsid w:val="00B74CDB"/>
    <w:rsid w:val="00B9546D"/>
    <w:rsid w:val="00B95F0A"/>
    <w:rsid w:val="00B96180"/>
    <w:rsid w:val="00BB03CC"/>
    <w:rsid w:val="00BE0384"/>
    <w:rsid w:val="00BF41E0"/>
    <w:rsid w:val="00C1246F"/>
    <w:rsid w:val="00C51017"/>
    <w:rsid w:val="00CC7C58"/>
    <w:rsid w:val="00CF6EE2"/>
    <w:rsid w:val="00D068E3"/>
    <w:rsid w:val="00DA1503"/>
    <w:rsid w:val="00DD77C9"/>
    <w:rsid w:val="00DE03AA"/>
    <w:rsid w:val="00E234FA"/>
    <w:rsid w:val="00E92C09"/>
    <w:rsid w:val="00EC357A"/>
    <w:rsid w:val="00ED0380"/>
    <w:rsid w:val="00F33927"/>
    <w:rsid w:val="00F6461F"/>
    <w:rsid w:val="00F81981"/>
    <w:rsid w:val="00FB295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2958"/>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es-ES" w:eastAsia="en-US"/>
    </w:rPr>
  </w:style>
  <w:style w:type="paragraph" w:styleId="Heading1">
    <w:name w:val="heading 1"/>
    <w:basedOn w:val="Normal"/>
    <w:next w:val="Normal"/>
    <w:qFormat/>
    <w:rsid w:val="00FB2958"/>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rsid w:val="00FB2958"/>
    <w:pPr>
      <w:spacing w:before="320"/>
      <w:outlineLvl w:val="1"/>
    </w:pPr>
  </w:style>
  <w:style w:type="paragraph" w:styleId="Heading3">
    <w:name w:val="heading 3"/>
    <w:aliases w:val="3,l3,H3,Underrubrik2,le3,h3,título 3,list 3,Head 3,1.1.1,3rd level,Title2,H31,H32,H33,H34,H35,h:3,List level 3,Sub-Sub-Heading,subhead,TF-Overskrift 3,Subhead,titre 1.1.1,1.,Heading3,Heading31,H311,l3+toc 3,heading 3,CT,Sub-section Title"/>
    <w:basedOn w:val="Heading1"/>
    <w:next w:val="Normal"/>
    <w:qFormat/>
    <w:rsid w:val="00FB2958"/>
    <w:pPr>
      <w:spacing w:before="200"/>
      <w:outlineLvl w:val="2"/>
    </w:pPr>
  </w:style>
  <w:style w:type="paragraph" w:styleId="Heading4">
    <w:name w:val="heading 4"/>
    <w:basedOn w:val="Heading3"/>
    <w:next w:val="Normal"/>
    <w:qFormat/>
    <w:rsid w:val="00FB2958"/>
    <w:pPr>
      <w:tabs>
        <w:tab w:val="clear" w:pos="794"/>
        <w:tab w:val="left" w:pos="1191"/>
      </w:tabs>
      <w:ind w:left="993" w:hanging="993"/>
      <w:outlineLvl w:val="3"/>
    </w:pPr>
  </w:style>
  <w:style w:type="paragraph" w:styleId="Heading5">
    <w:name w:val="heading 5"/>
    <w:basedOn w:val="Heading3"/>
    <w:next w:val="Normal"/>
    <w:qFormat/>
    <w:rsid w:val="00FB2958"/>
    <w:pPr>
      <w:tabs>
        <w:tab w:val="clear" w:pos="794"/>
        <w:tab w:val="left" w:pos="1191"/>
      </w:tabs>
      <w:outlineLvl w:val="4"/>
    </w:pPr>
  </w:style>
  <w:style w:type="paragraph" w:styleId="Heading6">
    <w:name w:val="heading 6"/>
    <w:basedOn w:val="Heading3"/>
    <w:next w:val="Normal"/>
    <w:qFormat/>
    <w:rsid w:val="00FB2958"/>
    <w:pPr>
      <w:tabs>
        <w:tab w:val="clear" w:pos="794"/>
        <w:tab w:val="left" w:pos="1191"/>
      </w:tabs>
      <w:outlineLvl w:val="5"/>
    </w:pPr>
  </w:style>
  <w:style w:type="paragraph" w:styleId="Heading7">
    <w:name w:val="heading 7"/>
    <w:basedOn w:val="Heading3"/>
    <w:next w:val="Normal"/>
    <w:qFormat/>
    <w:rsid w:val="00FB2958"/>
    <w:pPr>
      <w:tabs>
        <w:tab w:val="clear" w:pos="794"/>
        <w:tab w:val="left" w:pos="1191"/>
      </w:tabs>
      <w:outlineLvl w:val="6"/>
    </w:pPr>
  </w:style>
  <w:style w:type="paragraph" w:styleId="Heading8">
    <w:name w:val="heading 8"/>
    <w:basedOn w:val="Heading3"/>
    <w:next w:val="Normal"/>
    <w:qFormat/>
    <w:rsid w:val="00FB2958"/>
    <w:pPr>
      <w:tabs>
        <w:tab w:val="clear" w:pos="794"/>
        <w:tab w:val="left" w:pos="1191"/>
      </w:tabs>
      <w:outlineLvl w:val="7"/>
    </w:pPr>
  </w:style>
  <w:style w:type="paragraph" w:styleId="Heading9">
    <w:name w:val="heading 9"/>
    <w:basedOn w:val="Heading3"/>
    <w:next w:val="Normal"/>
    <w:qFormat/>
    <w:rsid w:val="00FB2958"/>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semiHidden/>
    <w:rsid w:val="00FB2958"/>
    <w:rPr>
      <w:vertAlign w:val="superscript"/>
    </w:rPr>
  </w:style>
  <w:style w:type="paragraph" w:styleId="TOC8">
    <w:name w:val="toc 8"/>
    <w:basedOn w:val="TOC3"/>
    <w:semiHidden/>
    <w:rsid w:val="00FB2958"/>
  </w:style>
  <w:style w:type="paragraph" w:styleId="TOC7">
    <w:name w:val="toc 7"/>
    <w:basedOn w:val="TOC3"/>
    <w:semiHidden/>
    <w:rsid w:val="00FB2958"/>
  </w:style>
  <w:style w:type="paragraph" w:styleId="TOC6">
    <w:name w:val="toc 6"/>
    <w:basedOn w:val="TOC3"/>
    <w:semiHidden/>
    <w:rsid w:val="00FB2958"/>
  </w:style>
  <w:style w:type="paragraph" w:styleId="TOC5">
    <w:name w:val="toc 5"/>
    <w:basedOn w:val="TOC3"/>
    <w:semiHidden/>
    <w:rsid w:val="00FB2958"/>
  </w:style>
  <w:style w:type="paragraph" w:styleId="TOC4">
    <w:name w:val="toc 4"/>
    <w:basedOn w:val="TOC3"/>
    <w:semiHidden/>
    <w:rsid w:val="00FB2958"/>
  </w:style>
  <w:style w:type="paragraph" w:styleId="TOC3">
    <w:name w:val="toc 3"/>
    <w:basedOn w:val="TOC2"/>
    <w:semiHidden/>
    <w:rsid w:val="00FB2958"/>
    <w:pPr>
      <w:spacing w:before="80"/>
    </w:pPr>
  </w:style>
  <w:style w:type="paragraph" w:styleId="TOC2">
    <w:name w:val="toc 2"/>
    <w:basedOn w:val="TOC1"/>
    <w:semiHidden/>
    <w:rsid w:val="00FB2958"/>
    <w:pPr>
      <w:spacing w:before="120"/>
    </w:pPr>
  </w:style>
  <w:style w:type="paragraph" w:styleId="TOC1">
    <w:name w:val="toc 1"/>
    <w:basedOn w:val="Normal"/>
    <w:semiHidden/>
    <w:rsid w:val="00FB2958"/>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rsid w:val="00FB2958"/>
    <w:pPr>
      <w:ind w:left="1698"/>
    </w:pPr>
  </w:style>
  <w:style w:type="paragraph" w:styleId="Index6">
    <w:name w:val="index 6"/>
    <w:basedOn w:val="Normal"/>
    <w:next w:val="Normal"/>
    <w:semiHidden/>
    <w:rsid w:val="00FB2958"/>
    <w:pPr>
      <w:ind w:left="1415"/>
    </w:pPr>
  </w:style>
  <w:style w:type="paragraph" w:styleId="Index5">
    <w:name w:val="index 5"/>
    <w:basedOn w:val="Normal"/>
    <w:next w:val="Normal"/>
    <w:semiHidden/>
    <w:rsid w:val="00FB2958"/>
    <w:pPr>
      <w:ind w:left="1132"/>
    </w:pPr>
  </w:style>
  <w:style w:type="paragraph" w:styleId="Index4">
    <w:name w:val="index 4"/>
    <w:basedOn w:val="Normal"/>
    <w:next w:val="Normal"/>
    <w:semiHidden/>
    <w:rsid w:val="00FB2958"/>
    <w:pPr>
      <w:ind w:left="849"/>
    </w:pPr>
  </w:style>
  <w:style w:type="paragraph" w:styleId="Index3">
    <w:name w:val="index 3"/>
    <w:basedOn w:val="Normal"/>
    <w:next w:val="Normal"/>
    <w:semiHidden/>
    <w:rsid w:val="00FB2958"/>
    <w:pPr>
      <w:ind w:left="566"/>
    </w:pPr>
  </w:style>
  <w:style w:type="paragraph" w:styleId="Index2">
    <w:name w:val="index 2"/>
    <w:basedOn w:val="Normal"/>
    <w:next w:val="Normal"/>
    <w:semiHidden/>
    <w:rsid w:val="00FB2958"/>
    <w:pPr>
      <w:ind w:left="283"/>
    </w:pPr>
  </w:style>
  <w:style w:type="paragraph" w:styleId="Index1">
    <w:name w:val="index 1"/>
    <w:basedOn w:val="Normal"/>
    <w:next w:val="Normal"/>
    <w:semiHidden/>
    <w:rsid w:val="00FB2958"/>
  </w:style>
  <w:style w:type="character" w:styleId="LineNumber">
    <w:name w:val="line number"/>
    <w:basedOn w:val="DefaultParagraphFont"/>
    <w:rsid w:val="00FB2958"/>
  </w:style>
  <w:style w:type="paragraph" w:styleId="IndexHeading">
    <w:name w:val="index heading"/>
    <w:basedOn w:val="Normal"/>
    <w:next w:val="Index1"/>
    <w:semiHidden/>
    <w:rsid w:val="00FB2958"/>
  </w:style>
  <w:style w:type="paragraph" w:styleId="Footer">
    <w:name w:val="footer"/>
    <w:basedOn w:val="Normal"/>
    <w:link w:val="FooterChar"/>
    <w:rsid w:val="00FB2958"/>
    <w:pPr>
      <w:tabs>
        <w:tab w:val="clear" w:pos="794"/>
        <w:tab w:val="clear" w:pos="1191"/>
        <w:tab w:val="clear" w:pos="1588"/>
        <w:tab w:val="clear" w:pos="1985"/>
        <w:tab w:val="left" w:pos="5954"/>
        <w:tab w:val="right" w:pos="9639"/>
      </w:tabs>
      <w:spacing w:before="0"/>
    </w:pPr>
    <w:rPr>
      <w:caps/>
      <w:sz w:val="18"/>
    </w:rPr>
  </w:style>
  <w:style w:type="paragraph" w:styleId="Header">
    <w:name w:val="header"/>
    <w:basedOn w:val="Normal"/>
    <w:rsid w:val="00FB2958"/>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semiHidden/>
    <w:rsid w:val="00FB2958"/>
    <w:rPr>
      <w:position w:val="6"/>
      <w:sz w:val="16"/>
    </w:rPr>
  </w:style>
  <w:style w:type="paragraph" w:styleId="FootnoteText">
    <w:name w:val="footnote text"/>
    <w:basedOn w:val="Normal"/>
    <w:semiHidden/>
    <w:rsid w:val="00FB2958"/>
    <w:pPr>
      <w:keepLines/>
      <w:tabs>
        <w:tab w:val="left" w:pos="256"/>
      </w:tabs>
      <w:ind w:left="256" w:hanging="256"/>
    </w:pPr>
  </w:style>
  <w:style w:type="paragraph" w:styleId="NormalIndent">
    <w:name w:val="Normal Indent"/>
    <w:basedOn w:val="Normal"/>
    <w:rsid w:val="00FB2958"/>
    <w:pPr>
      <w:ind w:left="794"/>
    </w:pPr>
  </w:style>
  <w:style w:type="paragraph" w:customStyle="1" w:styleId="TableLegend">
    <w:name w:val="Table_Legend"/>
    <w:basedOn w:val="TableText"/>
    <w:rsid w:val="00FB2958"/>
    <w:pPr>
      <w:spacing w:before="120"/>
    </w:pPr>
  </w:style>
  <w:style w:type="paragraph" w:customStyle="1" w:styleId="TableText">
    <w:name w:val="Table_Text"/>
    <w:basedOn w:val="Normal"/>
    <w:rsid w:val="00FB2958"/>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rsid w:val="00FB2958"/>
    <w:pPr>
      <w:keepLines/>
      <w:spacing w:before="0"/>
    </w:pPr>
    <w:rPr>
      <w:b/>
      <w:caps w:val="0"/>
    </w:rPr>
  </w:style>
  <w:style w:type="paragraph" w:customStyle="1" w:styleId="Table">
    <w:name w:val="Table_#"/>
    <w:basedOn w:val="Normal"/>
    <w:next w:val="TableTitle"/>
    <w:rsid w:val="00FB2958"/>
    <w:pPr>
      <w:keepNext/>
      <w:spacing w:before="560" w:after="120"/>
      <w:jc w:val="center"/>
    </w:pPr>
    <w:rPr>
      <w:caps/>
    </w:rPr>
  </w:style>
  <w:style w:type="paragraph" w:customStyle="1" w:styleId="enumlev1">
    <w:name w:val="enumlev1"/>
    <w:basedOn w:val="Normal"/>
    <w:rsid w:val="00FB2958"/>
    <w:pPr>
      <w:spacing w:before="80"/>
      <w:ind w:left="794" w:hanging="794"/>
    </w:pPr>
  </w:style>
  <w:style w:type="paragraph" w:customStyle="1" w:styleId="enumlev2">
    <w:name w:val="enumlev2"/>
    <w:basedOn w:val="enumlev1"/>
    <w:rsid w:val="00FB2958"/>
    <w:pPr>
      <w:ind w:left="1191" w:hanging="397"/>
    </w:pPr>
  </w:style>
  <w:style w:type="paragraph" w:customStyle="1" w:styleId="enumlev3">
    <w:name w:val="enumlev3"/>
    <w:basedOn w:val="enumlev2"/>
    <w:rsid w:val="00FB2958"/>
    <w:pPr>
      <w:ind w:left="1588"/>
    </w:pPr>
  </w:style>
  <w:style w:type="paragraph" w:customStyle="1" w:styleId="TableHead">
    <w:name w:val="Table_Head"/>
    <w:basedOn w:val="TableText"/>
    <w:rsid w:val="00FB2958"/>
    <w:pPr>
      <w:keepNext/>
      <w:spacing w:before="80" w:after="80"/>
      <w:jc w:val="center"/>
    </w:pPr>
    <w:rPr>
      <w:b/>
    </w:rPr>
  </w:style>
  <w:style w:type="paragraph" w:customStyle="1" w:styleId="FigureLegend">
    <w:name w:val="Figure_Legend"/>
    <w:basedOn w:val="Normal"/>
    <w:rsid w:val="00FB2958"/>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rsid w:val="00FB2958"/>
    <w:pPr>
      <w:spacing w:before="480"/>
    </w:pPr>
  </w:style>
  <w:style w:type="paragraph" w:customStyle="1" w:styleId="FigureTitle">
    <w:name w:val="Figure_Title"/>
    <w:basedOn w:val="TableTitle"/>
    <w:next w:val="Normal"/>
    <w:rsid w:val="00FB2958"/>
    <w:pPr>
      <w:keepNext w:val="0"/>
      <w:spacing w:after="480"/>
    </w:pPr>
  </w:style>
  <w:style w:type="paragraph" w:customStyle="1" w:styleId="Annex">
    <w:name w:val="Annex_#"/>
    <w:basedOn w:val="Normal"/>
    <w:next w:val="AnnexRef"/>
    <w:rsid w:val="00FB2958"/>
    <w:pPr>
      <w:keepNext/>
      <w:keepLines/>
      <w:spacing w:before="480" w:after="80"/>
      <w:jc w:val="center"/>
    </w:pPr>
    <w:rPr>
      <w:caps/>
    </w:rPr>
  </w:style>
  <w:style w:type="paragraph" w:customStyle="1" w:styleId="AnnexRef">
    <w:name w:val="Annex_Ref"/>
    <w:basedOn w:val="Normal"/>
    <w:next w:val="AnnexTitle"/>
    <w:rsid w:val="00FB2958"/>
    <w:pPr>
      <w:keepNext/>
      <w:keepLines/>
      <w:jc w:val="center"/>
    </w:pPr>
  </w:style>
  <w:style w:type="paragraph" w:customStyle="1" w:styleId="AnnexTitle">
    <w:name w:val="Annex_Title"/>
    <w:basedOn w:val="Normal"/>
    <w:next w:val="Normal"/>
    <w:rsid w:val="00FB2958"/>
    <w:pPr>
      <w:keepNext/>
      <w:keepLines/>
      <w:spacing w:before="240" w:after="280"/>
      <w:jc w:val="center"/>
    </w:pPr>
    <w:rPr>
      <w:b/>
    </w:rPr>
  </w:style>
  <w:style w:type="paragraph" w:customStyle="1" w:styleId="Appendix">
    <w:name w:val="Appendix_#"/>
    <w:basedOn w:val="Annex"/>
    <w:next w:val="AppendixRef"/>
    <w:rsid w:val="00FB2958"/>
  </w:style>
  <w:style w:type="paragraph" w:customStyle="1" w:styleId="AppendixRef">
    <w:name w:val="Appendix_Ref"/>
    <w:basedOn w:val="AnnexRef"/>
    <w:next w:val="AppendixTitle"/>
    <w:rsid w:val="00FB2958"/>
  </w:style>
  <w:style w:type="paragraph" w:customStyle="1" w:styleId="AppendixTitle">
    <w:name w:val="Appendix_Title"/>
    <w:basedOn w:val="AnnexTitle"/>
    <w:next w:val="Normal"/>
    <w:rsid w:val="00FB2958"/>
  </w:style>
  <w:style w:type="paragraph" w:customStyle="1" w:styleId="RefTitle">
    <w:name w:val="Ref_Title"/>
    <w:basedOn w:val="Normal"/>
    <w:next w:val="RefText"/>
    <w:rsid w:val="00FB2958"/>
    <w:pPr>
      <w:spacing w:before="480"/>
      <w:jc w:val="center"/>
    </w:pPr>
    <w:rPr>
      <w:caps/>
    </w:rPr>
  </w:style>
  <w:style w:type="paragraph" w:customStyle="1" w:styleId="RefText">
    <w:name w:val="Ref_Text"/>
    <w:basedOn w:val="Normal"/>
    <w:rsid w:val="00FB2958"/>
    <w:pPr>
      <w:ind w:left="794" w:hanging="794"/>
    </w:pPr>
  </w:style>
  <w:style w:type="paragraph" w:customStyle="1" w:styleId="Equation">
    <w:name w:val="Equation"/>
    <w:basedOn w:val="Normal"/>
    <w:rsid w:val="00FB2958"/>
    <w:pPr>
      <w:tabs>
        <w:tab w:val="clear" w:pos="1191"/>
        <w:tab w:val="clear" w:pos="1588"/>
        <w:tab w:val="clear" w:pos="1985"/>
        <w:tab w:val="center" w:pos="4876"/>
        <w:tab w:val="right" w:pos="9752"/>
      </w:tabs>
    </w:pPr>
  </w:style>
  <w:style w:type="paragraph" w:customStyle="1" w:styleId="Head">
    <w:name w:val="Head"/>
    <w:basedOn w:val="Normal"/>
    <w:rsid w:val="00FB2958"/>
    <w:pPr>
      <w:tabs>
        <w:tab w:val="clear" w:pos="794"/>
        <w:tab w:val="clear" w:pos="1191"/>
        <w:tab w:val="clear" w:pos="1588"/>
        <w:tab w:val="clear" w:pos="1985"/>
        <w:tab w:val="left" w:pos="6663"/>
      </w:tabs>
      <w:spacing w:before="0"/>
    </w:pPr>
  </w:style>
  <w:style w:type="paragraph" w:customStyle="1" w:styleId="RecTitle">
    <w:name w:val="Rec_Title"/>
    <w:basedOn w:val="Normal"/>
    <w:next w:val="Heading1"/>
    <w:rsid w:val="00FB2958"/>
    <w:pPr>
      <w:keepNext/>
      <w:keepLines/>
      <w:spacing w:before="240"/>
      <w:jc w:val="center"/>
    </w:pPr>
    <w:rPr>
      <w:b/>
      <w:caps/>
    </w:rPr>
  </w:style>
  <w:style w:type="paragraph" w:customStyle="1" w:styleId="Normalaftertitle">
    <w:name w:val="Normal after title"/>
    <w:basedOn w:val="Normal"/>
    <w:next w:val="Normal"/>
    <w:rsid w:val="00FB2958"/>
    <w:pPr>
      <w:spacing w:before="320"/>
    </w:pPr>
  </w:style>
  <w:style w:type="paragraph" w:customStyle="1" w:styleId="call">
    <w:name w:val="call"/>
    <w:basedOn w:val="Normal"/>
    <w:next w:val="Normal"/>
    <w:rsid w:val="00FB2958"/>
    <w:pPr>
      <w:keepNext/>
      <w:keepLines/>
      <w:spacing w:before="160"/>
      <w:ind w:left="794"/>
    </w:pPr>
    <w:rPr>
      <w:i/>
    </w:rPr>
  </w:style>
  <w:style w:type="paragraph" w:customStyle="1" w:styleId="Rec">
    <w:name w:val="Rec_#"/>
    <w:basedOn w:val="Normal"/>
    <w:next w:val="RecTitle"/>
    <w:rsid w:val="00FB2958"/>
    <w:pPr>
      <w:keepNext/>
      <w:keepLines/>
      <w:spacing w:before="480"/>
      <w:jc w:val="center"/>
    </w:pPr>
    <w:rPr>
      <w:caps/>
    </w:rPr>
  </w:style>
  <w:style w:type="paragraph" w:customStyle="1" w:styleId="toc0">
    <w:name w:val="toc 0"/>
    <w:basedOn w:val="Normal"/>
    <w:next w:val="TOC1"/>
    <w:rsid w:val="00FB2958"/>
    <w:pPr>
      <w:tabs>
        <w:tab w:val="clear" w:pos="794"/>
        <w:tab w:val="clear" w:pos="1191"/>
        <w:tab w:val="clear" w:pos="1588"/>
        <w:tab w:val="clear" w:pos="1985"/>
        <w:tab w:val="right" w:pos="9781"/>
      </w:tabs>
    </w:pPr>
    <w:rPr>
      <w:b/>
    </w:rPr>
  </w:style>
  <w:style w:type="paragraph" w:styleId="List">
    <w:name w:val="List"/>
    <w:basedOn w:val="Normal"/>
    <w:rsid w:val="00FB2958"/>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rsid w:val="00FB2958"/>
    <w:pPr>
      <w:tabs>
        <w:tab w:val="clear" w:pos="794"/>
        <w:tab w:val="clear" w:pos="1191"/>
        <w:tab w:val="clear" w:pos="1588"/>
        <w:tab w:val="clear" w:pos="1985"/>
        <w:tab w:val="left" w:pos="1418"/>
      </w:tabs>
      <w:spacing w:before="0"/>
      <w:ind w:left="1418" w:hanging="1418"/>
    </w:pPr>
  </w:style>
  <w:style w:type="paragraph" w:customStyle="1" w:styleId="Part">
    <w:name w:val="Part"/>
    <w:basedOn w:val="Normal"/>
    <w:rsid w:val="00FB2958"/>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rsid w:val="00FB2958"/>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rsid w:val="00FB2958"/>
    <w:pPr>
      <w:spacing w:before="160"/>
      <w:ind w:left="0" w:firstLine="0"/>
      <w:outlineLvl w:val="9"/>
    </w:pPr>
  </w:style>
  <w:style w:type="paragraph" w:customStyle="1" w:styleId="Keywords">
    <w:name w:val="Keywords"/>
    <w:basedOn w:val="Normal"/>
    <w:rsid w:val="00FB2958"/>
    <w:pPr>
      <w:tabs>
        <w:tab w:val="clear" w:pos="1191"/>
        <w:tab w:val="clear" w:pos="1588"/>
      </w:tabs>
      <w:ind w:left="794" w:hanging="794"/>
    </w:pPr>
  </w:style>
  <w:style w:type="paragraph" w:customStyle="1" w:styleId="ASN1">
    <w:name w:val="ASN.1"/>
    <w:basedOn w:val="Normal"/>
    <w:rsid w:val="00FB2958"/>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rsid w:val="00FB2958"/>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rsid w:val="00FB2958"/>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rsid w:val="00FB2958"/>
    <w:pPr>
      <w:tabs>
        <w:tab w:val="left" w:pos="7371"/>
      </w:tabs>
      <w:spacing w:after="560"/>
    </w:pPr>
  </w:style>
  <w:style w:type="paragraph" w:customStyle="1" w:styleId="BodyText">
    <w:name w:val="BodyText"/>
    <w:basedOn w:val="Normal"/>
    <w:rsid w:val="00FB2958"/>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rsid w:val="00FB2958"/>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rsid w:val="00FB2958"/>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rsid w:val="00FB2958"/>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rsid w:val="00FB2958"/>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rsid w:val="00FB2958"/>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sid w:val="00FB2958"/>
    <w:rPr>
      <w:rFonts w:ascii="CG Times" w:hAnsi="CG Times"/>
      <w:sz w:val="20"/>
    </w:rPr>
  </w:style>
  <w:style w:type="paragraph" w:customStyle="1" w:styleId="ITUbureau">
    <w:name w:val="ITU_bureau"/>
    <w:basedOn w:val="Normal"/>
    <w:rsid w:val="00FB2958"/>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rsid w:val="00FB2958"/>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rsid w:val="00FB2958"/>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rsid w:val="00FB2958"/>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rsid w:val="00FB2958"/>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rsid w:val="00FB2958"/>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rsid w:val="00FB2958"/>
    <w:pPr>
      <w:tabs>
        <w:tab w:val="left" w:pos="1418"/>
        <w:tab w:val="left" w:pos="1985"/>
        <w:tab w:val="left" w:pos="2268"/>
      </w:tabs>
      <w:ind w:firstLine="1304"/>
    </w:pPr>
  </w:style>
  <w:style w:type="paragraph" w:customStyle="1" w:styleId="LetterEnd">
    <w:name w:val="Letter_End"/>
    <w:basedOn w:val="LetterText"/>
    <w:rsid w:val="00FB2958"/>
    <w:pPr>
      <w:tabs>
        <w:tab w:val="clear" w:pos="1418"/>
        <w:tab w:val="clear" w:pos="1985"/>
        <w:tab w:val="clear" w:pos="2268"/>
      </w:tabs>
      <w:ind w:firstLine="851"/>
    </w:pPr>
  </w:style>
  <w:style w:type="paragraph" w:customStyle="1" w:styleId="NormFoot">
    <w:name w:val="Norm_Foot"/>
    <w:basedOn w:val="Normal"/>
    <w:rsid w:val="00FB2958"/>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rsid w:val="00FB2958"/>
  </w:style>
  <w:style w:type="paragraph" w:customStyle="1" w:styleId="listitem">
    <w:name w:val="listitem"/>
    <w:basedOn w:val="Normal"/>
    <w:rsid w:val="00FB2958"/>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rsid w:val="00FB2958"/>
    <w:pPr>
      <w:spacing w:before="160"/>
      <w:ind w:left="0" w:firstLine="0"/>
      <w:outlineLvl w:val="9"/>
    </w:pPr>
    <w:rPr>
      <w:b w:val="0"/>
      <w:i/>
    </w:rPr>
  </w:style>
  <w:style w:type="paragraph" w:customStyle="1" w:styleId="Qlist">
    <w:name w:val="Qlist"/>
    <w:basedOn w:val="Normal"/>
    <w:rsid w:val="00FB2958"/>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rsid w:val="00FB2958"/>
    <w:pPr>
      <w:tabs>
        <w:tab w:val="left" w:pos="397"/>
      </w:tabs>
    </w:pPr>
  </w:style>
  <w:style w:type="paragraph" w:customStyle="1" w:styleId="FirstFooter">
    <w:name w:val="FirstFooter"/>
    <w:basedOn w:val="Footer"/>
    <w:rsid w:val="00FB2958"/>
    <w:pPr>
      <w:tabs>
        <w:tab w:val="clear" w:pos="5954"/>
        <w:tab w:val="clear" w:pos="9639"/>
      </w:tabs>
    </w:pPr>
    <w:rPr>
      <w:caps w:val="0"/>
    </w:rPr>
  </w:style>
  <w:style w:type="paragraph" w:styleId="TOC9">
    <w:name w:val="toc 9"/>
    <w:basedOn w:val="TOC3"/>
    <w:semiHidden/>
    <w:rsid w:val="00FB2958"/>
  </w:style>
  <w:style w:type="character" w:styleId="Hyperlink">
    <w:name w:val="Hyperlink"/>
    <w:basedOn w:val="DefaultParagraphFont"/>
    <w:rsid w:val="00B43F77"/>
    <w:rPr>
      <w:color w:val="0000FF"/>
      <w:u w:val="single"/>
    </w:rPr>
  </w:style>
  <w:style w:type="character" w:styleId="FollowedHyperlink">
    <w:name w:val="FollowedHyperlink"/>
    <w:basedOn w:val="DefaultParagraphFont"/>
    <w:rsid w:val="00B43F77"/>
    <w:rPr>
      <w:color w:val="800080"/>
      <w:u w:val="single"/>
    </w:rPr>
  </w:style>
  <w:style w:type="paragraph" w:styleId="ListParagraph">
    <w:name w:val="List Paragraph"/>
    <w:basedOn w:val="Normal"/>
    <w:uiPriority w:val="34"/>
    <w:qFormat/>
    <w:rsid w:val="00862B8A"/>
    <w:pPr>
      <w:ind w:left="720"/>
      <w:contextualSpacing/>
    </w:pPr>
  </w:style>
  <w:style w:type="character" w:customStyle="1" w:styleId="AnnexNotitleChar">
    <w:name w:val="Annex_No &amp; title Char"/>
    <w:basedOn w:val="DefaultParagraphFont"/>
    <w:rsid w:val="00BB03CC"/>
    <w:rPr>
      <w:b/>
      <w:sz w:val="28"/>
      <w:lang w:val="en-GB" w:eastAsia="en-US"/>
    </w:rPr>
  </w:style>
  <w:style w:type="paragraph" w:customStyle="1" w:styleId="Headingb0">
    <w:name w:val="Heading_b"/>
    <w:basedOn w:val="Normal"/>
    <w:next w:val="Normal"/>
    <w:rsid w:val="00B74CDB"/>
    <w:pPr>
      <w:keepNext/>
      <w:spacing w:before="160"/>
    </w:pPr>
    <w:rPr>
      <w:b/>
      <w:lang w:val="en-GB"/>
    </w:rPr>
  </w:style>
  <w:style w:type="character" w:customStyle="1" w:styleId="FooterChar">
    <w:name w:val="Footer Char"/>
    <w:basedOn w:val="DefaultParagraphFont"/>
    <w:link w:val="Footer"/>
    <w:rsid w:val="001D6A44"/>
    <w:rPr>
      <w:rFonts w:ascii="Times New Roman" w:hAnsi="Times New Roman"/>
      <w:caps/>
      <w:sz w:val="18"/>
      <w:lang w:val="es-ES" w:eastAsia="en-US"/>
    </w:rPr>
  </w:style>
</w:styles>
</file>

<file path=word/webSettings.xml><?xml version="1.0" encoding="utf-8"?>
<w:webSettings xmlns:r="http://schemas.openxmlformats.org/officeDocument/2006/relationships" xmlns:w="http://schemas.openxmlformats.org/wordprocessingml/2006/main">
  <w:divs>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sbsg16@itu.in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rquizul\Application%20Data\Microsoft\Templates\POOL%20S%20-%20ITU\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PS_TSBCIRC1</Template>
  <TotalTime>1</TotalTime>
  <Pages>4</Pages>
  <Words>1063</Words>
  <Characters>6159</Characters>
  <Application>Microsoft Office Word</Application>
  <DocSecurity>0</DocSecurity>
  <Lines>51</Lines>
  <Paragraphs>14</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UNIÓN INTERNACIONAL DE TELECOMUNICACIONES</vt:lpstr>
      <vt:lpstr>1	Motivos</vt:lpstr>
      <vt:lpstr>2	Temas de estudio</vt:lpstr>
      <vt:lpstr>3	Tareas</vt:lpstr>
      <vt:lpstr>4	Relaciones</vt:lpstr>
    </vt:vector>
  </TitlesOfParts>
  <Company>ITU</Company>
  <LinksUpToDate>false</LinksUpToDate>
  <CharactersWithSpaces>7208</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subject/>
  <dc:creator>urquizul</dc:creator>
  <cp:keywords/>
  <dc:description/>
  <cp:lastModifiedBy>bettini</cp:lastModifiedBy>
  <cp:revision>2</cp:revision>
  <cp:lastPrinted>2010-08-13T06:27:00Z</cp:lastPrinted>
  <dcterms:created xsi:type="dcterms:W3CDTF">2010-08-13T12:24:00Z</dcterms:created>
  <dcterms:modified xsi:type="dcterms:W3CDTF">2010-08-13T12:24:00Z</dcterms:modified>
</cp:coreProperties>
</file>