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6E3F61">
        <w:trPr>
          <w:cantSplit/>
        </w:trPr>
        <w:tc>
          <w:tcPr>
            <w:tcW w:w="6237" w:type="dxa"/>
            <w:vAlign w:val="center"/>
          </w:tcPr>
          <w:p w:rsidR="006E3F61" w:rsidRPr="00B73F4D" w:rsidRDefault="006E3F61" w:rsidP="006E3F61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6E3F61" w:rsidRPr="00F50108" w:rsidRDefault="00514F1F" w:rsidP="006E3F6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61" w:rsidRPr="00F50108">
        <w:trPr>
          <w:cantSplit/>
        </w:trPr>
        <w:tc>
          <w:tcPr>
            <w:tcW w:w="6237" w:type="dxa"/>
            <w:vAlign w:val="center"/>
          </w:tcPr>
          <w:p w:rsidR="006E3F61" w:rsidRPr="00F50108" w:rsidRDefault="006E3F61" w:rsidP="006E3F6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6E3F61" w:rsidRPr="00F50108" w:rsidRDefault="006E3F61" w:rsidP="006E3F6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E59AB" w:rsidRDefault="00EE59AB" w:rsidP="007A795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7A7952">
        <w:rPr>
          <w:rFonts w:eastAsia="SimSun"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7A7952">
        <w:rPr>
          <w:rFonts w:eastAsia="SimSun"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7A7952">
        <w:rPr>
          <w:rFonts w:eastAsia="SimSun" w:hint="eastAsia"/>
          <w:lang w:eastAsia="zh-CN"/>
        </w:rPr>
        <w:t>29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3961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931BA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7A795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7A7952">
              <w:rPr>
                <w:rFonts w:eastAsia="SimSun" w:hint="eastAsia"/>
                <w:b/>
                <w:lang w:eastAsia="zh-CN"/>
              </w:rPr>
              <w:t>102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Pr="008A1A2C" w:rsidRDefault="00EE59AB" w:rsidP="007A7952">
            <w:pPr>
              <w:tabs>
                <w:tab w:val="left" w:pos="4111"/>
              </w:tabs>
              <w:spacing w:before="0"/>
              <w:ind w:left="57"/>
              <w:rPr>
                <w:rFonts w:asciiTheme="majorBidi" w:eastAsia="SimSun" w:hAnsiTheme="majorBidi" w:cstheme="majorBidi"/>
                <w:lang w:eastAsia="zh-CN"/>
              </w:rPr>
            </w:pPr>
            <w:r w:rsidRPr="008A1A2C">
              <w:rPr>
                <w:rFonts w:asciiTheme="majorBidi" w:hAnsiTheme="majorBidi" w:cstheme="majorBidi"/>
                <w:bCs/>
                <w:iCs/>
                <w:lang w:eastAsia="zh-CN"/>
              </w:rPr>
              <w:t xml:space="preserve">COM </w:t>
            </w:r>
            <w:r w:rsidR="007A7952" w:rsidRPr="008A1A2C">
              <w:rPr>
                <w:rFonts w:asciiTheme="majorBidi" w:eastAsia="SimSun" w:hAnsiTheme="majorBidi" w:cstheme="majorBidi"/>
                <w:bCs/>
                <w:iCs/>
                <w:lang w:eastAsia="zh-CN"/>
              </w:rPr>
              <w:t>17</w:t>
            </w:r>
            <w:r w:rsidRPr="008A1A2C">
              <w:rPr>
                <w:rFonts w:asciiTheme="majorBidi" w:hAnsiTheme="majorBidi" w:cstheme="majorBidi"/>
                <w:bCs/>
                <w:iCs/>
                <w:lang w:eastAsia="zh-CN"/>
              </w:rPr>
              <w:t>/</w:t>
            </w:r>
            <w:r w:rsidR="007A7952" w:rsidRPr="008A1A2C">
              <w:rPr>
                <w:rFonts w:asciiTheme="majorBidi" w:eastAsia="SimSun" w:hAnsiTheme="majorBidi" w:cstheme="majorBidi"/>
                <w:bCs/>
                <w:iCs/>
                <w:lang w:eastAsia="zh-CN"/>
              </w:rPr>
              <w:t>BGS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3961" w:type="dxa"/>
          </w:tcPr>
          <w:p w:rsidR="00EE59AB" w:rsidRDefault="00EE59AB" w:rsidP="000A2E4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0A2E4B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931BA9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931BA9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EE59AB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7A7952">
              <w:rPr>
                <w:rFonts w:eastAsia="SimSun" w:hint="eastAsia"/>
                <w:lang w:eastAsia="zh-CN"/>
              </w:rPr>
              <w:t>5994</w:t>
            </w:r>
            <w:r>
              <w:rPr>
                <w:lang w:eastAsia="zh-CN"/>
              </w:rPr>
              <w:br/>
              <w:t>+41 22 730 5853</w:t>
            </w:r>
          </w:p>
          <w:p w:rsidR="00B675F9" w:rsidRDefault="005D1270" w:rsidP="00B675F9">
            <w:pPr>
              <w:tabs>
                <w:tab w:val="left" w:pos="4111"/>
              </w:tabs>
              <w:ind w:left="57"/>
              <w:rPr>
                <w:rFonts w:eastAsia="SimSun"/>
                <w:lang w:eastAsia="zh-CN"/>
              </w:rPr>
            </w:pPr>
            <w:hyperlink r:id="rId7" w:history="1">
              <w:r w:rsidR="00B675F9" w:rsidRPr="00B7080C">
                <w:rPr>
                  <w:rStyle w:val="Hyperlink"/>
                  <w:rFonts w:hint="eastAsia"/>
                  <w:lang w:eastAsia="zh-CN"/>
                </w:rPr>
                <w:t>t</w:t>
              </w:r>
              <w:r w:rsidR="00B675F9" w:rsidRPr="00B7080C">
                <w:rPr>
                  <w:rStyle w:val="Hyperlink"/>
                  <w:lang w:eastAsia="zh-CN"/>
                </w:rPr>
                <w:t>sbsg</w:t>
              </w:r>
              <w:r w:rsidR="00B675F9" w:rsidRPr="00B7080C">
                <w:rPr>
                  <w:rStyle w:val="Hyperlink"/>
                  <w:rFonts w:eastAsia="SimSun" w:hint="eastAsia"/>
                  <w:lang w:eastAsia="zh-CN"/>
                </w:rPr>
                <w:t>17</w:t>
              </w:r>
              <w:r w:rsidR="00B675F9" w:rsidRPr="00B7080C">
                <w:rPr>
                  <w:rStyle w:val="Hyperlink"/>
                  <w:lang w:eastAsia="zh-CN"/>
                </w:rPr>
                <w:t>@itu.int</w:t>
              </w:r>
            </w:hyperlink>
          </w:p>
          <w:p w:rsidR="00B675F9" w:rsidRPr="00B675F9" w:rsidRDefault="00B675F9" w:rsidP="00B675F9">
            <w:pPr>
              <w:tabs>
                <w:tab w:val="left" w:pos="4111"/>
              </w:tabs>
              <w:ind w:left="57"/>
              <w:rPr>
                <w:rFonts w:eastAsia="SimSun"/>
                <w:lang w:eastAsia="zh-CN"/>
              </w:rPr>
            </w:pPr>
          </w:p>
        </w:tc>
        <w:tc>
          <w:tcPr>
            <w:tcW w:w="3961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BC24E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BC24E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 w:rsidR="00931BA9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7A795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7A7952">
              <w:rPr>
                <w:rFonts w:eastAsia="SimSun"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EE59AB">
        <w:trPr>
          <w:cantSplit/>
          <w:trHeight w:val="680"/>
        </w:trPr>
        <w:tc>
          <w:tcPr>
            <w:tcW w:w="822" w:type="dxa"/>
          </w:tcPr>
          <w:p w:rsidR="00EE59AB" w:rsidRDefault="00EE59AB" w:rsidP="00931BA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959" w:type="dxa"/>
          </w:tcPr>
          <w:p w:rsidR="00EE59AB" w:rsidRDefault="007A7952" w:rsidP="007A7952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批准</w:t>
            </w:r>
            <w:r>
              <w:rPr>
                <w:rFonts w:eastAsia="宋体" w:hint="eastAsia"/>
                <w:b/>
                <w:lang w:eastAsia="zh-CN"/>
              </w:rPr>
              <w:t>ITU-T X.1252</w:t>
            </w:r>
            <w:r>
              <w:rPr>
                <w:rFonts w:eastAsia="宋体" w:hint="eastAsia"/>
                <w:b/>
                <w:lang w:eastAsia="zh-CN"/>
              </w:rPr>
              <w:t>新建议书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C5616C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eastAsia="SimSun" w:hint="eastAsia"/>
          <w:lang w:eastAsia="zh-CN"/>
        </w:rPr>
        <w:t>尊敬的</w:t>
      </w:r>
      <w:r w:rsidR="00EE59AB">
        <w:rPr>
          <w:rFonts w:hint="eastAsia"/>
          <w:lang w:eastAsia="zh-CN"/>
        </w:rPr>
        <w:t>先生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女士，</w:t>
      </w:r>
    </w:p>
    <w:p w:rsidR="00EE59AB" w:rsidRDefault="00EE59AB" w:rsidP="007A7952">
      <w:pPr>
        <w:spacing w:before="100" w:after="20" w:line="340" w:lineRule="atLeast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7A7952">
        <w:rPr>
          <w:rFonts w:eastAsia="SimSun" w:hint="eastAsia"/>
          <w:lang w:eastAsia="zh-CN"/>
        </w:rPr>
        <w:t>2009</w:t>
      </w:r>
      <w:r w:rsidR="007A7952">
        <w:rPr>
          <w:rFonts w:eastAsia="SimSun" w:hint="eastAsia"/>
          <w:lang w:eastAsia="zh-CN"/>
        </w:rPr>
        <w:t>年</w:t>
      </w:r>
      <w:r w:rsidR="007A7952">
        <w:rPr>
          <w:rFonts w:eastAsia="SimSun" w:hint="eastAsia"/>
          <w:lang w:eastAsia="zh-CN"/>
        </w:rPr>
        <w:t>10</w:t>
      </w:r>
      <w:r w:rsidR="007A7952">
        <w:rPr>
          <w:rFonts w:eastAsia="SimSun" w:hint="eastAsia"/>
          <w:lang w:eastAsia="zh-CN"/>
        </w:rPr>
        <w:t>月</w:t>
      </w:r>
      <w:r w:rsidR="007A7952">
        <w:rPr>
          <w:rFonts w:eastAsia="SimSun" w:hint="eastAsia"/>
          <w:lang w:eastAsia="zh-CN"/>
        </w:rPr>
        <w:t>13</w:t>
      </w:r>
      <w:r w:rsidR="007A7952">
        <w:rPr>
          <w:rFonts w:eastAsia="SimSun" w:hint="eastAsia"/>
          <w:lang w:eastAsia="zh-CN"/>
        </w:rPr>
        <w:t>日的</w:t>
      </w:r>
      <w:r>
        <w:rPr>
          <w:rFonts w:hint="eastAsia"/>
          <w:lang w:eastAsia="zh-CN"/>
        </w:rPr>
        <w:t>电信标准化局</w:t>
      </w:r>
      <w:r w:rsidR="007A7952">
        <w:rPr>
          <w:rFonts w:eastAsia="SimSun" w:hint="eastAsia"/>
          <w:lang w:eastAsia="zh-CN"/>
        </w:rPr>
        <w:t>第</w:t>
      </w:r>
      <w:r w:rsidR="007A7952">
        <w:rPr>
          <w:rFonts w:eastAsia="SimSun" w:hint="eastAsia"/>
          <w:lang w:eastAsia="zh-CN"/>
        </w:rPr>
        <w:t>62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7A7952">
        <w:rPr>
          <w:rFonts w:eastAsia="SimSun"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7A7952">
        <w:rPr>
          <w:rFonts w:eastAsia="SimSun" w:hint="eastAsia"/>
          <w:lang w:eastAsia="zh-CN"/>
        </w:rPr>
        <w:t>25</w:t>
      </w:r>
      <w:r w:rsidR="007A7952">
        <w:rPr>
          <w:rFonts w:eastAsia="SimSun" w:hint="eastAsia"/>
          <w:lang w:eastAsia="zh-CN"/>
        </w:rPr>
        <w:t>个</w:t>
      </w:r>
      <w:r w:rsidR="000A2E4B">
        <w:rPr>
          <w:rFonts w:hint="eastAsia"/>
          <w:lang w:eastAsia="zh-CN"/>
        </w:rPr>
        <w:t>成</w:t>
      </w:r>
      <w:r w:rsidR="00BC24E4">
        <w:rPr>
          <w:rFonts w:hint="eastAsia"/>
          <w:lang w:eastAsia="zh-CN"/>
        </w:rPr>
        <w:t>员国已于</w:t>
      </w:r>
      <w:r w:rsidR="007A7952">
        <w:rPr>
          <w:rFonts w:eastAsia="SimSun"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7A7952">
        <w:rPr>
          <w:rFonts w:eastAsia="SimSun"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7A7952">
        <w:rPr>
          <w:rFonts w:eastAsia="SimSun" w:hint="eastAsia"/>
          <w:lang w:eastAsia="zh-CN"/>
        </w:rPr>
        <w:t>16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ITU-T</w:t>
      </w:r>
      <w:r w:rsidR="007A7952">
        <w:rPr>
          <w:rFonts w:eastAsia="SimSun" w:hint="eastAsia"/>
          <w:lang w:eastAsia="zh-CN"/>
        </w:rPr>
        <w:t>的一</w:t>
      </w:r>
      <w:r w:rsidR="00BC24E4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</w:t>
      </w:r>
      <w:r w:rsidR="007A7952">
        <w:rPr>
          <w:rFonts w:eastAsia="SimSun" w:hint="eastAsia"/>
          <w:lang w:eastAsia="zh-CN"/>
        </w:rPr>
        <w:t>的</w:t>
      </w:r>
      <w:r w:rsidR="00BC24E4"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7A7952" w:rsidRDefault="007A7952" w:rsidP="007A7952">
      <w:pPr>
        <w:spacing w:before="100" w:after="20" w:line="340" w:lineRule="atLeas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>
        <w:rPr>
          <w:rFonts w:eastAsia="宋体" w:hint="eastAsia"/>
          <w:lang w:eastAsia="zh-CN"/>
        </w:rPr>
        <w:tab/>
      </w:r>
      <w:r>
        <w:rPr>
          <w:rFonts w:eastAsia="宋体" w:hint="eastAsia"/>
          <w:lang w:eastAsia="zh-CN"/>
        </w:rPr>
        <w:t>所批准的</w:t>
      </w:r>
      <w:r>
        <w:rPr>
          <w:rFonts w:eastAsia="宋体" w:hint="eastAsia"/>
          <w:lang w:eastAsia="zh-CN"/>
        </w:rPr>
        <w:t>ITU-T</w:t>
      </w:r>
      <w:r>
        <w:rPr>
          <w:rFonts w:eastAsia="宋体" w:hint="eastAsia"/>
          <w:lang w:eastAsia="zh-CN"/>
        </w:rPr>
        <w:t>新建议书的标题为：</w:t>
      </w:r>
    </w:p>
    <w:p w:rsidR="007A7952" w:rsidRPr="00224363" w:rsidRDefault="005A6A19" w:rsidP="007A7952">
      <w:pPr>
        <w:spacing w:before="100" w:after="20" w:line="340" w:lineRule="atLeast"/>
        <w:rPr>
          <w:rFonts w:eastAsia="宋体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ab/>
      </w:r>
      <w:r w:rsidR="007A7952" w:rsidRPr="00224363">
        <w:rPr>
          <w:rFonts w:eastAsia="宋体" w:hint="eastAsia"/>
          <w:b/>
          <w:bCs/>
          <w:lang w:eastAsia="zh-CN"/>
        </w:rPr>
        <w:t>X.1252</w:t>
      </w:r>
      <w:r w:rsidR="007A7952" w:rsidRPr="00224363">
        <w:rPr>
          <w:rFonts w:eastAsia="宋体" w:hint="eastAsia"/>
          <w:b/>
          <w:bCs/>
          <w:lang w:eastAsia="zh-CN"/>
        </w:rPr>
        <w:t>：身份管理基准术语和定义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建议书。</w:t>
      </w:r>
    </w:p>
    <w:p w:rsidR="00EE59AB" w:rsidRDefault="00EE59AB" w:rsidP="00B67F39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eastAsia="SimSun"/>
          <w:lang w:eastAsia="zh-CN"/>
        </w:rPr>
      </w:pPr>
    </w:p>
    <w:p w:rsidR="006D1B63" w:rsidRPr="006D1B63" w:rsidRDefault="006D1B6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eastAsia="SimSun"/>
          <w:lang w:eastAsia="zh-CN"/>
        </w:rPr>
      </w:pPr>
    </w:p>
    <w:p w:rsidR="00EE59AB" w:rsidRDefault="00EE59AB" w:rsidP="007626DE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rFonts w:hint="eastAsia"/>
          <w:lang w:eastAsia="zh-CN"/>
        </w:rPr>
        <w:t xml:space="preserve"> </w:t>
      </w:r>
      <w:r w:rsidR="000A2E4B">
        <w:rPr>
          <w:lang w:eastAsia="zh-CN"/>
        </w:rPr>
        <w:br/>
      </w:r>
      <w:r w:rsidR="000A2E4B">
        <w:rPr>
          <w:rFonts w:hint="eastAsia"/>
          <w:lang w:eastAsia="zh-CN"/>
        </w:rPr>
        <w:t xml:space="preserve">  </w:t>
      </w:r>
      <w:r w:rsidR="000A2E4B">
        <w:rPr>
          <w:rFonts w:hint="eastAsia"/>
          <w:lang w:eastAsia="zh-CN"/>
        </w:rPr>
        <w:t>马尔科姆</w:t>
      </w:r>
      <w:r w:rsidR="000A2E4B" w:rsidRPr="00B54FD5">
        <w:rPr>
          <w:sz w:val="20"/>
          <w:lang w:eastAsia="zh-CN"/>
        </w:rPr>
        <w:t>•</w:t>
      </w:r>
      <w:r w:rsidR="000A2E4B">
        <w:rPr>
          <w:rFonts w:hint="eastAsia"/>
          <w:lang w:eastAsia="zh-CN"/>
        </w:rPr>
        <w:t>琼森</w:t>
      </w:r>
    </w:p>
    <w:sectPr w:rsidR="00EE59AB" w:rsidSect="00435E1D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19" w:rsidRDefault="005A6A19">
      <w:r>
        <w:separator/>
      </w:r>
    </w:p>
  </w:endnote>
  <w:endnote w:type="continuationSeparator" w:id="0">
    <w:p w:rsidR="005A6A19" w:rsidRDefault="005A6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5A6A19">
      <w:tc>
        <w:tcPr>
          <w:tcW w:w="10149" w:type="dxa"/>
        </w:tcPr>
        <w:p w:rsidR="005A6A19" w:rsidRDefault="005A6A19" w:rsidP="00A1681B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5A6A19" w:rsidRDefault="005A6A19" w:rsidP="0094646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89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hyperlink r:id="rId1" w:history="1">
            <w:r>
              <w:rPr>
                <w:rStyle w:val="Hyperlink"/>
                <w:rFonts w:ascii="Futura Lt BT" w:hAnsi="Futura Lt BT"/>
                <w:sz w:val="18"/>
              </w:rPr>
              <w:t>www.itu.int</w:t>
            </w:r>
          </w:hyperlink>
        </w:p>
        <w:p w:rsidR="005A6A19" w:rsidRDefault="005A6A19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5A6A19" w:rsidRDefault="005A6A19" w:rsidP="00B675F9">
    <w:pPr>
      <w:pStyle w:val="Footer"/>
      <w:rPr>
        <w:rFonts w:eastAsia="SimSun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19" w:rsidRDefault="005D1270">
    <w:pPr>
      <w:pStyle w:val="Footer"/>
    </w:pPr>
    <w:fldSimple w:instr=" FILENAME \p \* MERGEFORMAT ">
      <w:r w:rsidR="00EE2A12">
        <w:t>M:\SG_DOC\SG17\2009-2012\Circulars\C102\102C.DOCX</w:t>
      </w:r>
    </w:fldSimple>
    <w:r w:rsidR="005A6A19">
      <w:tab/>
    </w:r>
    <w:r>
      <w:fldChar w:fldCharType="begin"/>
    </w:r>
    <w:r w:rsidR="005A6A19">
      <w:instrText xml:space="preserve"> savedate \@ dd.MM.yy </w:instrText>
    </w:r>
    <w:r>
      <w:fldChar w:fldCharType="separate"/>
    </w:r>
    <w:r w:rsidR="00EE2A12">
      <w:t>06.05.10</w:t>
    </w:r>
    <w:r>
      <w:fldChar w:fldCharType="end"/>
    </w:r>
    <w:r w:rsidR="005A6A19">
      <w:tab/>
    </w:r>
    <w:r>
      <w:fldChar w:fldCharType="begin"/>
    </w:r>
    <w:r w:rsidR="005A6A19">
      <w:instrText xml:space="preserve"> printdate \@ dd.MM.yy </w:instrText>
    </w:r>
    <w:r>
      <w:fldChar w:fldCharType="separate"/>
    </w:r>
    <w:r w:rsidR="00EE2A12">
      <w:t>06.05.10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19" w:rsidRDefault="005A6A19">
      <w:r>
        <w:t>____________________</w:t>
      </w:r>
    </w:p>
  </w:footnote>
  <w:footnote w:type="continuationSeparator" w:id="0">
    <w:p w:rsidR="005A6A19" w:rsidRDefault="005A6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1681B"/>
    <w:rsid w:val="000A2E4B"/>
    <w:rsid w:val="001C21C8"/>
    <w:rsid w:val="001C7B49"/>
    <w:rsid w:val="00280484"/>
    <w:rsid w:val="003207F4"/>
    <w:rsid w:val="003D5773"/>
    <w:rsid w:val="00435E1D"/>
    <w:rsid w:val="00514F1F"/>
    <w:rsid w:val="005365E4"/>
    <w:rsid w:val="0059425B"/>
    <w:rsid w:val="005A6A19"/>
    <w:rsid w:val="005D1270"/>
    <w:rsid w:val="00624CB1"/>
    <w:rsid w:val="006D1B63"/>
    <w:rsid w:val="006E3F61"/>
    <w:rsid w:val="007626DE"/>
    <w:rsid w:val="00762E1B"/>
    <w:rsid w:val="007A7952"/>
    <w:rsid w:val="008847B5"/>
    <w:rsid w:val="008A1A2C"/>
    <w:rsid w:val="00931BA9"/>
    <w:rsid w:val="00946461"/>
    <w:rsid w:val="0098410B"/>
    <w:rsid w:val="009963D1"/>
    <w:rsid w:val="00A1681B"/>
    <w:rsid w:val="00A23824"/>
    <w:rsid w:val="00A6232A"/>
    <w:rsid w:val="00B50E4F"/>
    <w:rsid w:val="00B67063"/>
    <w:rsid w:val="00B675F9"/>
    <w:rsid w:val="00B67F39"/>
    <w:rsid w:val="00BB7187"/>
    <w:rsid w:val="00BC24E4"/>
    <w:rsid w:val="00C115D3"/>
    <w:rsid w:val="00C32E78"/>
    <w:rsid w:val="00C5616C"/>
    <w:rsid w:val="00C62F0D"/>
    <w:rsid w:val="00D534EC"/>
    <w:rsid w:val="00DD7502"/>
    <w:rsid w:val="00E049DE"/>
    <w:rsid w:val="00E669B0"/>
    <w:rsid w:val="00E73313"/>
    <w:rsid w:val="00EE2A12"/>
    <w:rsid w:val="00EE2A77"/>
    <w:rsid w:val="00EE59AB"/>
    <w:rsid w:val="00EE77CE"/>
    <w:rsid w:val="00F218C8"/>
    <w:rsid w:val="00FF7142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E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5E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5E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35E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35E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35E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35E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35E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35E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35E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35E1D"/>
  </w:style>
  <w:style w:type="paragraph" w:styleId="TOC7">
    <w:name w:val="toc 7"/>
    <w:basedOn w:val="TOC3"/>
    <w:next w:val="Normal"/>
    <w:semiHidden/>
    <w:rsid w:val="00435E1D"/>
  </w:style>
  <w:style w:type="paragraph" w:styleId="TOC6">
    <w:name w:val="toc 6"/>
    <w:basedOn w:val="TOC3"/>
    <w:next w:val="Normal"/>
    <w:semiHidden/>
    <w:rsid w:val="00435E1D"/>
  </w:style>
  <w:style w:type="paragraph" w:styleId="TOC5">
    <w:name w:val="toc 5"/>
    <w:basedOn w:val="TOC3"/>
    <w:next w:val="Normal"/>
    <w:semiHidden/>
    <w:rsid w:val="00435E1D"/>
  </w:style>
  <w:style w:type="paragraph" w:styleId="TOC4">
    <w:name w:val="toc 4"/>
    <w:basedOn w:val="TOC3"/>
    <w:next w:val="Normal"/>
    <w:semiHidden/>
    <w:rsid w:val="00435E1D"/>
  </w:style>
  <w:style w:type="paragraph" w:styleId="TOC3">
    <w:name w:val="toc 3"/>
    <w:basedOn w:val="TOC2"/>
    <w:next w:val="Normal"/>
    <w:semiHidden/>
    <w:rsid w:val="00435E1D"/>
    <w:pPr>
      <w:spacing w:before="80"/>
    </w:pPr>
  </w:style>
  <w:style w:type="paragraph" w:styleId="TOC2">
    <w:name w:val="toc 2"/>
    <w:basedOn w:val="TOC1"/>
    <w:next w:val="Normal"/>
    <w:semiHidden/>
    <w:rsid w:val="00435E1D"/>
    <w:pPr>
      <w:spacing w:before="120"/>
    </w:pPr>
  </w:style>
  <w:style w:type="paragraph" w:styleId="TOC1">
    <w:name w:val="toc 1"/>
    <w:basedOn w:val="Normal"/>
    <w:semiHidden/>
    <w:rsid w:val="00435E1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35E1D"/>
    <w:pPr>
      <w:ind w:left="1698"/>
    </w:pPr>
  </w:style>
  <w:style w:type="paragraph" w:styleId="Index6">
    <w:name w:val="index 6"/>
    <w:basedOn w:val="Normal"/>
    <w:next w:val="Normal"/>
    <w:semiHidden/>
    <w:rsid w:val="00435E1D"/>
    <w:pPr>
      <w:ind w:left="1415"/>
    </w:pPr>
  </w:style>
  <w:style w:type="paragraph" w:styleId="Index5">
    <w:name w:val="index 5"/>
    <w:basedOn w:val="Normal"/>
    <w:next w:val="Normal"/>
    <w:semiHidden/>
    <w:rsid w:val="00435E1D"/>
    <w:pPr>
      <w:ind w:left="1132"/>
    </w:pPr>
  </w:style>
  <w:style w:type="paragraph" w:styleId="Index4">
    <w:name w:val="index 4"/>
    <w:basedOn w:val="Normal"/>
    <w:next w:val="Normal"/>
    <w:semiHidden/>
    <w:rsid w:val="00435E1D"/>
    <w:pPr>
      <w:ind w:left="851"/>
    </w:pPr>
  </w:style>
  <w:style w:type="paragraph" w:styleId="Index3">
    <w:name w:val="index 3"/>
    <w:basedOn w:val="Normal"/>
    <w:next w:val="Normal"/>
    <w:semiHidden/>
    <w:rsid w:val="00435E1D"/>
    <w:pPr>
      <w:ind w:left="567"/>
    </w:pPr>
  </w:style>
  <w:style w:type="paragraph" w:styleId="Index2">
    <w:name w:val="index 2"/>
    <w:basedOn w:val="Normal"/>
    <w:next w:val="Normal"/>
    <w:semiHidden/>
    <w:rsid w:val="00435E1D"/>
    <w:pPr>
      <w:ind w:left="284"/>
    </w:pPr>
  </w:style>
  <w:style w:type="paragraph" w:styleId="Index1">
    <w:name w:val="index 1"/>
    <w:basedOn w:val="Normal"/>
    <w:next w:val="Normal"/>
    <w:semiHidden/>
    <w:rsid w:val="00435E1D"/>
  </w:style>
  <w:style w:type="character" w:styleId="LineNumber">
    <w:name w:val="line number"/>
    <w:basedOn w:val="DefaultParagraphFont"/>
    <w:rsid w:val="00435E1D"/>
  </w:style>
  <w:style w:type="paragraph" w:styleId="IndexHeading">
    <w:name w:val="index heading"/>
    <w:basedOn w:val="Normal"/>
    <w:next w:val="Normal"/>
    <w:semiHidden/>
    <w:rsid w:val="00435E1D"/>
  </w:style>
  <w:style w:type="paragraph" w:styleId="Footer">
    <w:name w:val="foot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35E1D"/>
    <w:rPr>
      <w:position w:val="6"/>
      <w:sz w:val="16"/>
    </w:rPr>
  </w:style>
  <w:style w:type="paragraph" w:styleId="FootnoteText">
    <w:name w:val="footnote text"/>
    <w:basedOn w:val="Normal"/>
    <w:semiHidden/>
    <w:rsid w:val="00435E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35E1D"/>
    <w:pPr>
      <w:ind w:left="794"/>
    </w:pPr>
  </w:style>
  <w:style w:type="paragraph" w:customStyle="1" w:styleId="TableLegend">
    <w:name w:val="Table_Legend"/>
    <w:basedOn w:val="TableText"/>
    <w:rsid w:val="00435E1D"/>
    <w:pPr>
      <w:spacing w:before="120"/>
    </w:pPr>
  </w:style>
  <w:style w:type="paragraph" w:customStyle="1" w:styleId="TableText">
    <w:name w:val="Table_Text"/>
    <w:basedOn w:val="Normal"/>
    <w:rsid w:val="00435E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35E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35E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35E1D"/>
    <w:pPr>
      <w:spacing w:before="80"/>
      <w:ind w:left="794" w:hanging="794"/>
    </w:pPr>
  </w:style>
  <w:style w:type="paragraph" w:customStyle="1" w:styleId="enumlev2">
    <w:name w:val="enumlev2"/>
    <w:basedOn w:val="enumlev1"/>
    <w:rsid w:val="00435E1D"/>
    <w:pPr>
      <w:ind w:left="1191" w:hanging="397"/>
    </w:pPr>
  </w:style>
  <w:style w:type="paragraph" w:customStyle="1" w:styleId="enumlev3">
    <w:name w:val="enumlev3"/>
    <w:basedOn w:val="enumlev2"/>
    <w:rsid w:val="00435E1D"/>
    <w:pPr>
      <w:ind w:left="1588"/>
    </w:pPr>
  </w:style>
  <w:style w:type="paragraph" w:customStyle="1" w:styleId="TableHead">
    <w:name w:val="Table_Head"/>
    <w:basedOn w:val="TableText"/>
    <w:rsid w:val="00435E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35E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35E1D"/>
    <w:pPr>
      <w:spacing w:before="480"/>
    </w:pPr>
  </w:style>
  <w:style w:type="paragraph" w:customStyle="1" w:styleId="FigureTitle">
    <w:name w:val="Figure_Title"/>
    <w:basedOn w:val="TableTitle"/>
    <w:next w:val="Normal"/>
    <w:rsid w:val="00435E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35E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35E1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35E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35E1D"/>
  </w:style>
  <w:style w:type="paragraph" w:customStyle="1" w:styleId="AppendixRef">
    <w:name w:val="Appendix_Ref"/>
    <w:basedOn w:val="AnnexRef"/>
    <w:next w:val="AppendixTitle"/>
    <w:rsid w:val="00435E1D"/>
  </w:style>
  <w:style w:type="paragraph" w:customStyle="1" w:styleId="AppendixTitle">
    <w:name w:val="Appendix_Title"/>
    <w:basedOn w:val="AnnexTitle"/>
    <w:next w:val="Normalaftertitle"/>
    <w:rsid w:val="00435E1D"/>
  </w:style>
  <w:style w:type="paragraph" w:customStyle="1" w:styleId="RefTitle">
    <w:name w:val="Ref_Title"/>
    <w:basedOn w:val="Normal"/>
    <w:next w:val="RefText"/>
    <w:rsid w:val="00435E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35E1D"/>
    <w:pPr>
      <w:ind w:left="794" w:hanging="794"/>
    </w:pPr>
  </w:style>
  <w:style w:type="paragraph" w:customStyle="1" w:styleId="Equation">
    <w:name w:val="Equation"/>
    <w:basedOn w:val="Normal"/>
    <w:rsid w:val="00435E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35E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35E1D"/>
    <w:pPr>
      <w:spacing w:before="320"/>
    </w:pPr>
  </w:style>
  <w:style w:type="paragraph" w:customStyle="1" w:styleId="call">
    <w:name w:val="call"/>
    <w:basedOn w:val="Normal"/>
    <w:next w:val="Normal"/>
    <w:rsid w:val="00435E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35E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35E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35E1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35E1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35E1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35E1D"/>
  </w:style>
  <w:style w:type="paragraph" w:customStyle="1" w:styleId="ITUbureau">
    <w:name w:val="ITU_bureau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35E1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35E1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35E1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35E1D"/>
    <w:rPr>
      <w:color w:val="0000FF"/>
      <w:u w:val="single"/>
    </w:rPr>
  </w:style>
  <w:style w:type="paragraph" w:customStyle="1" w:styleId="Qlist">
    <w:name w:val="Q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35E1D"/>
    <w:pPr>
      <w:tabs>
        <w:tab w:val="left" w:pos="397"/>
      </w:tabs>
    </w:pPr>
  </w:style>
  <w:style w:type="paragraph" w:customStyle="1" w:styleId="FirstFooter">
    <w:name w:val="FirstFooter"/>
    <w:basedOn w:val="Footer"/>
    <w:rsid w:val="00435E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35E1D"/>
  </w:style>
  <w:style w:type="paragraph" w:styleId="BodyText0">
    <w:name w:val="Body 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35E1D"/>
  </w:style>
  <w:style w:type="paragraph" w:customStyle="1" w:styleId="AnnexNo">
    <w:name w:val="Annex_No"/>
    <w:basedOn w:val="Normal"/>
    <w:next w:val="Normal"/>
    <w:rsid w:val="00435E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35E1D"/>
    <w:rPr>
      <w:color w:val="800080"/>
      <w:u w:val="single"/>
    </w:rPr>
  </w:style>
  <w:style w:type="paragraph" w:styleId="BodyTextIndent">
    <w:name w:val="Body Text Indent"/>
    <w:basedOn w:val="Normal"/>
    <w:rsid w:val="00435E1D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35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530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yangw</dc:creator>
  <cp:keywords/>
  <dc:description/>
  <cp:lastModifiedBy>norton</cp:lastModifiedBy>
  <cp:revision>8</cp:revision>
  <cp:lastPrinted>2010-05-06T07:04:00Z</cp:lastPrinted>
  <dcterms:created xsi:type="dcterms:W3CDTF">2010-05-03T11:56:00Z</dcterms:created>
  <dcterms:modified xsi:type="dcterms:W3CDTF">2010-05-06T07:04:00Z</dcterms:modified>
</cp:coreProperties>
</file>