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34" w:tblpY="-675"/>
        <w:tblW w:w="10031" w:type="dxa"/>
        <w:tblLayout w:type="fixed"/>
        <w:tblLook w:val="0000" w:firstRow="0" w:lastRow="0" w:firstColumn="0" w:lastColumn="0" w:noHBand="0" w:noVBand="0"/>
      </w:tblPr>
      <w:tblGrid>
        <w:gridCol w:w="6912"/>
        <w:gridCol w:w="3119"/>
      </w:tblGrid>
      <w:tr w:rsidR="00166D01" w:rsidRPr="005857B8" w:rsidTr="00850F7E">
        <w:trPr>
          <w:cantSplit/>
        </w:trPr>
        <w:tc>
          <w:tcPr>
            <w:tcW w:w="6912" w:type="dxa"/>
          </w:tcPr>
          <w:p w:rsidR="00166D01" w:rsidRPr="005857B8" w:rsidRDefault="00166D01" w:rsidP="00850F7E">
            <w:pPr>
              <w:spacing w:before="360" w:after="48" w:line="240" w:lineRule="atLeast"/>
              <w:rPr>
                <w:position w:val="6"/>
              </w:rPr>
            </w:pPr>
            <w:bookmarkStart w:id="0" w:name="dpp"/>
            <w:bookmarkEnd w:id="0"/>
            <w:r w:rsidRPr="005857B8">
              <w:rPr>
                <w:rFonts w:cs="Times"/>
                <w:b/>
                <w:position w:val="6"/>
                <w:sz w:val="30"/>
                <w:szCs w:val="30"/>
              </w:rPr>
              <w:t>Plenipotentiary Conference (PP-</w:t>
            </w:r>
            <w:r>
              <w:rPr>
                <w:rFonts w:cs="Times"/>
                <w:b/>
                <w:position w:val="6"/>
                <w:sz w:val="30"/>
                <w:szCs w:val="30"/>
              </w:rPr>
              <w:t>14</w:t>
            </w:r>
            <w:r w:rsidRPr="005857B8">
              <w:rPr>
                <w:rFonts w:cs="Times"/>
                <w:b/>
                <w:position w:val="6"/>
                <w:sz w:val="30"/>
                <w:szCs w:val="30"/>
              </w:rPr>
              <w:t>)</w:t>
            </w:r>
            <w:r w:rsidRPr="005857B8">
              <w:rPr>
                <w:rFonts w:cs="Times"/>
                <w:b/>
                <w:position w:val="6"/>
                <w:sz w:val="26"/>
                <w:szCs w:val="26"/>
              </w:rPr>
              <w:br/>
            </w:r>
            <w:r>
              <w:rPr>
                <w:b/>
                <w:bCs/>
                <w:position w:val="6"/>
                <w:szCs w:val="24"/>
              </w:rPr>
              <w:t>Busan, 20 October – 7 November 2014</w:t>
            </w:r>
          </w:p>
        </w:tc>
        <w:tc>
          <w:tcPr>
            <w:tcW w:w="3119" w:type="dxa"/>
          </w:tcPr>
          <w:p w:rsidR="00166D01" w:rsidRPr="005857B8" w:rsidRDefault="00166D01" w:rsidP="00850F7E">
            <w:pPr>
              <w:spacing w:before="0" w:line="240" w:lineRule="atLeast"/>
            </w:pPr>
            <w:bookmarkStart w:id="1" w:name="ditulogo"/>
            <w:bookmarkEnd w:id="1"/>
            <w:r w:rsidRPr="005857B8">
              <w:rPr>
                <w:noProof/>
                <w:lang w:val="en-US" w:eastAsia="zh-CN"/>
              </w:rPr>
              <w:drawing>
                <wp:inline distT="0" distB="0" distL="0" distR="0" wp14:anchorId="5FB0D819" wp14:editId="1E5F0DA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66D01" w:rsidRPr="005857B8" w:rsidTr="00850F7E">
        <w:trPr>
          <w:cantSplit/>
        </w:trPr>
        <w:tc>
          <w:tcPr>
            <w:tcW w:w="6912" w:type="dxa"/>
            <w:tcBorders>
              <w:bottom w:val="single" w:sz="12" w:space="0" w:color="auto"/>
            </w:tcBorders>
          </w:tcPr>
          <w:p w:rsidR="00166D01" w:rsidRPr="005857B8" w:rsidRDefault="00166D01" w:rsidP="00850F7E">
            <w:pPr>
              <w:spacing w:before="0" w:after="48" w:line="240" w:lineRule="atLeast"/>
              <w:rPr>
                <w:b/>
                <w:smallCaps/>
                <w:szCs w:val="24"/>
              </w:rPr>
            </w:pPr>
          </w:p>
        </w:tc>
        <w:tc>
          <w:tcPr>
            <w:tcW w:w="3119" w:type="dxa"/>
            <w:tcBorders>
              <w:bottom w:val="single" w:sz="12" w:space="0" w:color="auto"/>
            </w:tcBorders>
          </w:tcPr>
          <w:p w:rsidR="00166D01" w:rsidRPr="005857B8" w:rsidRDefault="00166D01" w:rsidP="00850F7E">
            <w:pPr>
              <w:spacing w:before="0" w:line="240" w:lineRule="atLeast"/>
              <w:rPr>
                <w:szCs w:val="24"/>
              </w:rPr>
            </w:pPr>
          </w:p>
        </w:tc>
      </w:tr>
      <w:tr w:rsidR="00166D01" w:rsidRPr="005857B8" w:rsidTr="00850F7E">
        <w:trPr>
          <w:cantSplit/>
        </w:trPr>
        <w:tc>
          <w:tcPr>
            <w:tcW w:w="6912" w:type="dxa"/>
            <w:tcBorders>
              <w:top w:val="single" w:sz="12" w:space="0" w:color="auto"/>
            </w:tcBorders>
          </w:tcPr>
          <w:p w:rsidR="00166D01" w:rsidRPr="005857B8" w:rsidRDefault="00166D01" w:rsidP="00850F7E">
            <w:pPr>
              <w:spacing w:before="0" w:after="48" w:line="240" w:lineRule="atLeast"/>
              <w:rPr>
                <w:b/>
                <w:smallCaps/>
                <w:szCs w:val="24"/>
              </w:rPr>
            </w:pPr>
          </w:p>
        </w:tc>
        <w:tc>
          <w:tcPr>
            <w:tcW w:w="3119" w:type="dxa"/>
            <w:tcBorders>
              <w:top w:val="single" w:sz="12" w:space="0" w:color="auto"/>
            </w:tcBorders>
          </w:tcPr>
          <w:p w:rsidR="00166D01" w:rsidRPr="005857B8" w:rsidRDefault="00166D01" w:rsidP="00850F7E">
            <w:pPr>
              <w:spacing w:before="0" w:line="240" w:lineRule="atLeast"/>
              <w:rPr>
                <w:szCs w:val="24"/>
              </w:rPr>
            </w:pPr>
          </w:p>
        </w:tc>
      </w:tr>
      <w:tr w:rsidR="00166D01" w:rsidRPr="005857B8" w:rsidTr="00850F7E">
        <w:trPr>
          <w:cantSplit/>
          <w:trHeight w:val="23"/>
        </w:trPr>
        <w:tc>
          <w:tcPr>
            <w:tcW w:w="6912" w:type="dxa"/>
            <w:vMerge w:val="restart"/>
          </w:tcPr>
          <w:p w:rsidR="00166D01" w:rsidRPr="005857B8" w:rsidRDefault="00166D01" w:rsidP="00850F7E">
            <w:pPr>
              <w:tabs>
                <w:tab w:val="left" w:pos="851"/>
              </w:tabs>
              <w:spacing w:line="240" w:lineRule="atLeast"/>
              <w:rPr>
                <w:b/>
              </w:rPr>
            </w:pPr>
            <w:bookmarkStart w:id="2" w:name="dmeeting" w:colFirst="0" w:colLast="0"/>
            <w:bookmarkStart w:id="3" w:name="dnum" w:colFirst="1" w:colLast="1"/>
            <w:r w:rsidRPr="005857B8">
              <w:rPr>
                <w:b/>
              </w:rPr>
              <w:t>PLENARY MEETING</w:t>
            </w:r>
          </w:p>
        </w:tc>
        <w:tc>
          <w:tcPr>
            <w:tcW w:w="3119" w:type="dxa"/>
          </w:tcPr>
          <w:p w:rsidR="00166D01" w:rsidRPr="005857B8" w:rsidRDefault="00166D01" w:rsidP="007222B2">
            <w:pPr>
              <w:tabs>
                <w:tab w:val="left" w:pos="851"/>
              </w:tabs>
              <w:spacing w:before="0" w:line="240" w:lineRule="atLeast"/>
              <w:rPr>
                <w:b/>
              </w:rPr>
            </w:pPr>
            <w:r w:rsidRPr="005857B8">
              <w:rPr>
                <w:b/>
              </w:rPr>
              <w:t xml:space="preserve">Document </w:t>
            </w:r>
            <w:r w:rsidR="007222B2">
              <w:rPr>
                <w:b/>
              </w:rPr>
              <w:t>175</w:t>
            </w:r>
            <w:r w:rsidRPr="005857B8">
              <w:rPr>
                <w:b/>
              </w:rPr>
              <w:t>-E</w:t>
            </w:r>
          </w:p>
        </w:tc>
      </w:tr>
      <w:tr w:rsidR="00166D01" w:rsidRPr="005857B8" w:rsidTr="00850F7E">
        <w:trPr>
          <w:cantSplit/>
          <w:trHeight w:val="23"/>
        </w:trPr>
        <w:tc>
          <w:tcPr>
            <w:tcW w:w="6912" w:type="dxa"/>
            <w:vMerge/>
          </w:tcPr>
          <w:p w:rsidR="00166D01" w:rsidRPr="005857B8" w:rsidRDefault="00166D01" w:rsidP="00850F7E">
            <w:pPr>
              <w:tabs>
                <w:tab w:val="left" w:pos="851"/>
              </w:tabs>
              <w:spacing w:line="240" w:lineRule="atLeast"/>
              <w:rPr>
                <w:b/>
              </w:rPr>
            </w:pPr>
            <w:bookmarkStart w:id="4" w:name="ddate" w:colFirst="1" w:colLast="1"/>
            <w:bookmarkEnd w:id="2"/>
            <w:bookmarkEnd w:id="3"/>
          </w:p>
        </w:tc>
        <w:tc>
          <w:tcPr>
            <w:tcW w:w="3119" w:type="dxa"/>
          </w:tcPr>
          <w:p w:rsidR="00166D01" w:rsidRPr="005857B8" w:rsidRDefault="007222B2" w:rsidP="007222B2">
            <w:pPr>
              <w:tabs>
                <w:tab w:val="left" w:pos="993"/>
              </w:tabs>
              <w:spacing w:before="0"/>
              <w:rPr>
                <w:b/>
              </w:rPr>
            </w:pPr>
            <w:r>
              <w:rPr>
                <w:b/>
              </w:rPr>
              <w:t>3 December 2014</w:t>
            </w:r>
          </w:p>
        </w:tc>
      </w:tr>
      <w:tr w:rsidR="00166D01" w:rsidRPr="005857B8" w:rsidTr="00850F7E">
        <w:trPr>
          <w:cantSplit/>
          <w:trHeight w:val="23"/>
        </w:trPr>
        <w:tc>
          <w:tcPr>
            <w:tcW w:w="6912" w:type="dxa"/>
            <w:vMerge/>
          </w:tcPr>
          <w:p w:rsidR="00166D01" w:rsidRPr="005857B8" w:rsidRDefault="00166D01" w:rsidP="00850F7E">
            <w:pPr>
              <w:tabs>
                <w:tab w:val="left" w:pos="851"/>
              </w:tabs>
              <w:spacing w:line="240" w:lineRule="atLeast"/>
              <w:rPr>
                <w:b/>
              </w:rPr>
            </w:pPr>
            <w:bookmarkStart w:id="5" w:name="dorlang" w:colFirst="1" w:colLast="1"/>
            <w:bookmarkEnd w:id="4"/>
          </w:p>
        </w:tc>
        <w:tc>
          <w:tcPr>
            <w:tcW w:w="3119" w:type="dxa"/>
          </w:tcPr>
          <w:p w:rsidR="00166D01" w:rsidRPr="005857B8" w:rsidRDefault="00166D01" w:rsidP="00850F7E">
            <w:pPr>
              <w:tabs>
                <w:tab w:val="left" w:pos="993"/>
              </w:tabs>
              <w:spacing w:before="0"/>
              <w:rPr>
                <w:b/>
              </w:rPr>
            </w:pPr>
            <w:r w:rsidRPr="005857B8">
              <w:rPr>
                <w:b/>
              </w:rPr>
              <w:t xml:space="preserve">Original: </w:t>
            </w:r>
            <w:r>
              <w:rPr>
                <w:b/>
              </w:rPr>
              <w:t>English</w:t>
            </w:r>
          </w:p>
        </w:tc>
      </w:tr>
    </w:tbl>
    <w:tbl>
      <w:tblPr>
        <w:tblW w:w="5086" w:type="pct"/>
        <w:tblLook w:val="0000" w:firstRow="0" w:lastRow="0" w:firstColumn="0" w:lastColumn="0" w:noHBand="0" w:noVBand="0"/>
      </w:tblPr>
      <w:tblGrid>
        <w:gridCol w:w="9811"/>
      </w:tblGrid>
      <w:tr w:rsidR="00166D01" w:rsidRPr="005857B8" w:rsidTr="00850F7E">
        <w:trPr>
          <w:cantSplit/>
        </w:trPr>
        <w:tc>
          <w:tcPr>
            <w:tcW w:w="5000" w:type="pct"/>
          </w:tcPr>
          <w:bookmarkEnd w:id="5"/>
          <w:p w:rsidR="00166D01" w:rsidRPr="005857B8" w:rsidRDefault="00166D01" w:rsidP="00850F7E">
            <w:pPr>
              <w:pStyle w:val="Title1"/>
              <w:spacing w:before="720"/>
            </w:pPr>
            <w:r w:rsidRPr="005857B8">
              <w:t>minutes</w:t>
            </w:r>
          </w:p>
          <w:p w:rsidR="00166D01" w:rsidRPr="005857B8" w:rsidRDefault="00166D01" w:rsidP="00850F7E">
            <w:pPr>
              <w:pStyle w:val="Title1"/>
            </w:pPr>
            <w:r w:rsidRPr="005857B8">
              <w:t>OF THE</w:t>
            </w:r>
          </w:p>
          <w:p w:rsidR="00166D01" w:rsidRPr="005857B8" w:rsidRDefault="00016085" w:rsidP="00850F7E">
            <w:pPr>
              <w:pStyle w:val="Title1"/>
            </w:pPr>
            <w:r>
              <w:t>Sevent</w:t>
            </w:r>
            <w:r w:rsidR="00166D01">
              <w:t xml:space="preserve">eenth </w:t>
            </w:r>
            <w:r w:rsidR="00166D01" w:rsidRPr="005857B8">
              <w:t>plenary meeting</w:t>
            </w:r>
          </w:p>
        </w:tc>
      </w:tr>
      <w:tr w:rsidR="00166D01" w:rsidRPr="005857B8" w:rsidTr="00850F7E">
        <w:trPr>
          <w:cantSplit/>
        </w:trPr>
        <w:tc>
          <w:tcPr>
            <w:tcW w:w="5000" w:type="pct"/>
          </w:tcPr>
          <w:p w:rsidR="00166D01" w:rsidRPr="005857B8" w:rsidRDefault="00016085" w:rsidP="00016085">
            <w:pPr>
              <w:pStyle w:val="Normalaftertitle"/>
              <w:jc w:val="center"/>
            </w:pPr>
            <w:r>
              <w:t>Thursday, 6 November</w:t>
            </w:r>
            <w:r w:rsidR="00166D01">
              <w:t xml:space="preserve"> 2014, at </w:t>
            </w:r>
            <w:r>
              <w:t xml:space="preserve">0950 </w:t>
            </w:r>
            <w:r w:rsidR="00166D01">
              <w:t>hours</w:t>
            </w:r>
          </w:p>
        </w:tc>
      </w:tr>
      <w:tr w:rsidR="00166D01" w:rsidRPr="005857B8" w:rsidTr="00850F7E">
        <w:trPr>
          <w:cantSplit/>
        </w:trPr>
        <w:tc>
          <w:tcPr>
            <w:tcW w:w="5000" w:type="pct"/>
          </w:tcPr>
          <w:p w:rsidR="00166D01" w:rsidRPr="005857B8" w:rsidRDefault="00166D01" w:rsidP="00850F7E">
            <w:pPr>
              <w:jc w:val="center"/>
            </w:pPr>
            <w:r w:rsidRPr="005857B8">
              <w:rPr>
                <w:b/>
                <w:bCs/>
              </w:rPr>
              <w:t>Chairman:</w:t>
            </w:r>
            <w:r w:rsidRPr="005857B8">
              <w:t xml:space="preserve"> </w:t>
            </w:r>
            <w:r>
              <w:t>Mr. W. MIN</w:t>
            </w:r>
            <w:r w:rsidRPr="005857B8">
              <w:rPr>
                <w:szCs w:val="24"/>
              </w:rPr>
              <w:t xml:space="preserve"> (</w:t>
            </w:r>
            <w:r>
              <w:rPr>
                <w:szCs w:val="24"/>
              </w:rPr>
              <w:t>Republic of Korea</w:t>
            </w:r>
            <w:r w:rsidRPr="005857B8">
              <w:rPr>
                <w:szCs w:val="24"/>
              </w:rPr>
              <w:t>)</w:t>
            </w:r>
          </w:p>
        </w:tc>
      </w:tr>
    </w:tbl>
    <w:p w:rsidR="00166D01" w:rsidRPr="005857B8" w:rsidRDefault="00166D01" w:rsidP="00166D01"/>
    <w:tbl>
      <w:tblPr>
        <w:tblW w:w="10031" w:type="dxa"/>
        <w:tblLook w:val="0000" w:firstRow="0" w:lastRow="0" w:firstColumn="0" w:lastColumn="0" w:noHBand="0" w:noVBand="0"/>
      </w:tblPr>
      <w:tblGrid>
        <w:gridCol w:w="534"/>
        <w:gridCol w:w="7164"/>
        <w:gridCol w:w="2333"/>
      </w:tblGrid>
      <w:tr w:rsidR="00166D01" w:rsidRPr="005857B8" w:rsidTr="00850F7E">
        <w:tc>
          <w:tcPr>
            <w:tcW w:w="534" w:type="dxa"/>
          </w:tcPr>
          <w:p w:rsidR="00166D01" w:rsidRPr="005857B8" w:rsidRDefault="00166D01" w:rsidP="00850F7E">
            <w:pPr>
              <w:pStyle w:val="toc0"/>
            </w:pPr>
          </w:p>
        </w:tc>
        <w:tc>
          <w:tcPr>
            <w:tcW w:w="7164" w:type="dxa"/>
          </w:tcPr>
          <w:p w:rsidR="00166D01" w:rsidRPr="005857B8" w:rsidRDefault="00166D01" w:rsidP="00850F7E">
            <w:pPr>
              <w:pStyle w:val="toc0"/>
            </w:pPr>
            <w:r w:rsidRPr="005857B8">
              <w:t>Subjects discussed</w:t>
            </w:r>
          </w:p>
        </w:tc>
        <w:tc>
          <w:tcPr>
            <w:tcW w:w="2333" w:type="dxa"/>
          </w:tcPr>
          <w:p w:rsidR="00166D01" w:rsidRPr="005857B8" w:rsidRDefault="00166D01" w:rsidP="00850F7E">
            <w:pPr>
              <w:pStyle w:val="toc0"/>
              <w:jc w:val="center"/>
            </w:pPr>
            <w:r w:rsidRPr="005857B8">
              <w:t>Documents</w:t>
            </w:r>
          </w:p>
        </w:tc>
      </w:tr>
      <w:tr w:rsidR="00166D01" w:rsidRPr="005857B8" w:rsidTr="00850F7E">
        <w:tc>
          <w:tcPr>
            <w:tcW w:w="534" w:type="dxa"/>
          </w:tcPr>
          <w:p w:rsidR="00166D01" w:rsidRPr="005857B8" w:rsidRDefault="00166D01" w:rsidP="00850F7E">
            <w:pPr>
              <w:ind w:left="567" w:hanging="567"/>
            </w:pPr>
            <w:r w:rsidRPr="005857B8">
              <w:t>1</w:t>
            </w:r>
          </w:p>
        </w:tc>
        <w:tc>
          <w:tcPr>
            <w:tcW w:w="7164" w:type="dxa"/>
          </w:tcPr>
          <w:p w:rsidR="00166D01" w:rsidRPr="005857B8" w:rsidRDefault="00166D01" w:rsidP="00850F7E">
            <w:pPr>
              <w:ind w:left="567" w:hanging="567"/>
            </w:pPr>
            <w:r>
              <w:t>Organization of work</w:t>
            </w:r>
          </w:p>
        </w:tc>
        <w:tc>
          <w:tcPr>
            <w:tcW w:w="2333" w:type="dxa"/>
          </w:tcPr>
          <w:p w:rsidR="00166D01" w:rsidRPr="005857B8" w:rsidRDefault="00166D01" w:rsidP="00850F7E">
            <w:pPr>
              <w:jc w:val="center"/>
            </w:pPr>
            <w:r w:rsidRPr="005857B8">
              <w:t>-</w:t>
            </w:r>
          </w:p>
        </w:tc>
      </w:tr>
      <w:tr w:rsidR="00166D01" w:rsidRPr="005857B8" w:rsidTr="00850F7E">
        <w:tc>
          <w:tcPr>
            <w:tcW w:w="534" w:type="dxa"/>
          </w:tcPr>
          <w:p w:rsidR="00166D01" w:rsidRPr="005857B8" w:rsidRDefault="00166D01" w:rsidP="00850F7E">
            <w:pPr>
              <w:ind w:left="567" w:hanging="567"/>
            </w:pPr>
            <w:r w:rsidRPr="005857B8">
              <w:t>2</w:t>
            </w:r>
          </w:p>
        </w:tc>
        <w:tc>
          <w:tcPr>
            <w:tcW w:w="7164" w:type="dxa"/>
          </w:tcPr>
          <w:p w:rsidR="00166D01" w:rsidRPr="005857B8" w:rsidRDefault="00166D01" w:rsidP="00016085">
            <w:pPr>
              <w:ind w:left="567" w:hanging="567"/>
            </w:pPr>
            <w:r>
              <w:t xml:space="preserve">Report </w:t>
            </w:r>
            <w:r w:rsidR="00016085">
              <w:t>by</w:t>
            </w:r>
            <w:r>
              <w:t xml:space="preserve"> the Chairman of Committee 5 </w:t>
            </w:r>
          </w:p>
        </w:tc>
        <w:tc>
          <w:tcPr>
            <w:tcW w:w="2333" w:type="dxa"/>
          </w:tcPr>
          <w:p w:rsidR="00166D01" w:rsidRPr="005857B8" w:rsidRDefault="00694834" w:rsidP="00850F7E">
            <w:pPr>
              <w:jc w:val="center"/>
            </w:pPr>
            <w:hyperlink r:id="rId8" w:history="1">
              <w:r w:rsidR="00166D01" w:rsidRPr="007222B2">
                <w:rPr>
                  <w:rStyle w:val="Hyperlink"/>
                </w:rPr>
                <w:t>161</w:t>
              </w:r>
            </w:hyperlink>
          </w:p>
        </w:tc>
      </w:tr>
      <w:tr w:rsidR="00166D01" w:rsidRPr="005857B8" w:rsidTr="00850F7E">
        <w:tc>
          <w:tcPr>
            <w:tcW w:w="534" w:type="dxa"/>
          </w:tcPr>
          <w:p w:rsidR="00166D01" w:rsidRPr="005857B8" w:rsidRDefault="00166D01" w:rsidP="00850F7E">
            <w:pPr>
              <w:ind w:left="567" w:hanging="567"/>
            </w:pPr>
            <w:r>
              <w:t>3</w:t>
            </w:r>
          </w:p>
        </w:tc>
        <w:tc>
          <w:tcPr>
            <w:tcW w:w="7164" w:type="dxa"/>
          </w:tcPr>
          <w:p w:rsidR="00166D01" w:rsidRDefault="00016085" w:rsidP="00016085">
            <w:r>
              <w:t xml:space="preserve">Draft </w:t>
            </w:r>
            <w:r w:rsidR="00166D01" w:rsidRPr="007E11E5">
              <w:t xml:space="preserve"> Resolutions 99 </w:t>
            </w:r>
            <w:r>
              <w:t xml:space="preserve">(Rev. Busan, 2014) </w:t>
            </w:r>
            <w:r w:rsidR="00166D01" w:rsidRPr="007E11E5">
              <w:t>and 125</w:t>
            </w:r>
            <w:r>
              <w:t xml:space="preserve"> (Rev. Busan, 2014) – first and second reading</w:t>
            </w:r>
          </w:p>
        </w:tc>
        <w:tc>
          <w:tcPr>
            <w:tcW w:w="2333" w:type="dxa"/>
          </w:tcPr>
          <w:p w:rsidR="00166D01" w:rsidRDefault="00694834" w:rsidP="00850F7E">
            <w:pPr>
              <w:jc w:val="center"/>
            </w:pPr>
            <w:hyperlink r:id="rId9" w:history="1">
              <w:r w:rsidR="00016085" w:rsidRPr="007222B2">
                <w:rPr>
                  <w:rStyle w:val="Hyperlink"/>
                </w:rPr>
                <w:t>DT/83</w:t>
              </w:r>
            </w:hyperlink>
          </w:p>
        </w:tc>
      </w:tr>
    </w:tbl>
    <w:p w:rsidR="00166D01" w:rsidRPr="005857B8" w:rsidRDefault="00166D01" w:rsidP="00166D01">
      <w:bookmarkStart w:id="6" w:name="dbreak"/>
      <w:bookmarkEnd w:id="6"/>
    </w:p>
    <w:p w:rsidR="00166D01" w:rsidRPr="005857B8" w:rsidRDefault="00166D01" w:rsidP="00166D01">
      <w:pPr>
        <w:tabs>
          <w:tab w:val="clear" w:pos="567"/>
          <w:tab w:val="clear" w:pos="1134"/>
          <w:tab w:val="clear" w:pos="1701"/>
          <w:tab w:val="clear" w:pos="2268"/>
          <w:tab w:val="clear" w:pos="2835"/>
        </w:tabs>
        <w:overflowPunct/>
        <w:autoSpaceDE/>
        <w:autoSpaceDN/>
        <w:adjustRightInd/>
        <w:spacing w:before="0"/>
        <w:textAlignment w:val="auto"/>
      </w:pPr>
      <w:r w:rsidRPr="005857B8">
        <w:br w:type="page"/>
      </w:r>
      <w:bookmarkStart w:id="7" w:name="_GoBack"/>
      <w:bookmarkEnd w:id="7"/>
    </w:p>
    <w:p w:rsidR="00166D01" w:rsidRDefault="00166D01" w:rsidP="00166D01">
      <w:pPr>
        <w:pStyle w:val="Normalpv"/>
        <w:rPr>
          <w:b/>
          <w:sz w:val="28"/>
        </w:rPr>
      </w:pPr>
    </w:p>
    <w:p w:rsidR="009C50AB" w:rsidRPr="00BF40C1" w:rsidRDefault="009C50AB" w:rsidP="007222B2">
      <w:pPr>
        <w:pStyle w:val="Heading1"/>
        <w:spacing w:before="120"/>
        <w:ind w:left="0" w:firstLine="0"/>
      </w:pPr>
      <w:r w:rsidRPr="00BF40C1">
        <w:t>1</w:t>
      </w:r>
      <w:r w:rsidRPr="00BF40C1">
        <w:tab/>
      </w:r>
      <w:r w:rsidR="003004F1">
        <w:t>Organization of work</w:t>
      </w:r>
    </w:p>
    <w:p w:rsidR="009C50AB" w:rsidRDefault="009C50AB" w:rsidP="007222B2">
      <w:r w:rsidRPr="00BF40C1">
        <w:t xml:space="preserve">1.1 </w:t>
      </w:r>
      <w:r w:rsidRPr="00BF40C1">
        <w:tab/>
        <w:t xml:space="preserve">The </w:t>
      </w:r>
      <w:r w:rsidR="003004F1">
        <w:rPr>
          <w:b/>
        </w:rPr>
        <w:t>delegate of Poland</w:t>
      </w:r>
      <w:r w:rsidRPr="00BF40C1">
        <w:rPr>
          <w:b/>
        </w:rPr>
        <w:t xml:space="preserve"> </w:t>
      </w:r>
      <w:r w:rsidR="00016085">
        <w:t>suggested that</w:t>
      </w:r>
      <w:r w:rsidR="003004F1">
        <w:t xml:space="preserve"> the </w:t>
      </w:r>
      <w:r w:rsidR="003004F1" w:rsidRPr="003004F1">
        <w:t xml:space="preserve">report </w:t>
      </w:r>
      <w:r w:rsidR="00016085">
        <w:t xml:space="preserve">by </w:t>
      </w:r>
      <w:r w:rsidR="003004F1" w:rsidRPr="003004F1">
        <w:t xml:space="preserve">the Chairman of Committee 5 </w:t>
      </w:r>
      <w:r w:rsidR="008A2BA6">
        <w:t xml:space="preserve">(Document 161) </w:t>
      </w:r>
      <w:r w:rsidR="00016085">
        <w:t xml:space="preserve">be considered </w:t>
      </w:r>
      <w:r w:rsidR="003004F1">
        <w:t>before the proposed amendments to Resolutions 99 and 125</w:t>
      </w:r>
      <w:r w:rsidR="00016085">
        <w:t xml:space="preserve">. Approval of the recommendation by Committee 5 not to amend the Constitution or Convention would </w:t>
      </w:r>
      <w:r w:rsidR="00982313">
        <w:t xml:space="preserve">mean that </w:t>
      </w:r>
      <w:r w:rsidR="00016085">
        <w:t>the Polish delegation</w:t>
      </w:r>
      <w:r w:rsidR="00982313">
        <w:t xml:space="preserve">’s </w:t>
      </w:r>
      <w:r w:rsidR="00016085">
        <w:t xml:space="preserve">credentials presented to PP-14 </w:t>
      </w:r>
      <w:r w:rsidR="00982313">
        <w:t>were in order for the purposes of voting, in the vent of a vote on those resolutions</w:t>
      </w:r>
      <w:r w:rsidR="003004F1">
        <w:t>.</w:t>
      </w:r>
    </w:p>
    <w:p w:rsidR="008B3F34" w:rsidRDefault="003004F1" w:rsidP="007222B2">
      <w:r>
        <w:t>1.2</w:t>
      </w:r>
      <w:r>
        <w:tab/>
        <w:t xml:space="preserve">It was so </w:t>
      </w:r>
      <w:r>
        <w:rPr>
          <w:b/>
          <w:bCs/>
        </w:rPr>
        <w:t>agreed</w:t>
      </w:r>
      <w:r>
        <w:t>.</w:t>
      </w:r>
    </w:p>
    <w:p w:rsidR="008B3F34" w:rsidRDefault="009C50AB" w:rsidP="007222B2">
      <w:pPr>
        <w:rPr>
          <w:b/>
          <w:bCs/>
          <w:sz w:val="28"/>
          <w:szCs w:val="28"/>
        </w:rPr>
      </w:pPr>
      <w:r w:rsidRPr="008B3F34">
        <w:rPr>
          <w:b/>
          <w:bCs/>
          <w:sz w:val="28"/>
          <w:szCs w:val="28"/>
        </w:rPr>
        <w:t>2</w:t>
      </w:r>
      <w:r w:rsidR="00A104B9" w:rsidRPr="008B3F34">
        <w:rPr>
          <w:b/>
          <w:bCs/>
          <w:sz w:val="28"/>
          <w:szCs w:val="28"/>
        </w:rPr>
        <w:tab/>
      </w:r>
      <w:r w:rsidR="00F6335C" w:rsidRPr="008B3F34">
        <w:rPr>
          <w:b/>
          <w:bCs/>
          <w:sz w:val="28"/>
          <w:szCs w:val="28"/>
        </w:rPr>
        <w:t xml:space="preserve">Report </w:t>
      </w:r>
      <w:r w:rsidR="00982313">
        <w:rPr>
          <w:b/>
          <w:bCs/>
          <w:sz w:val="28"/>
          <w:szCs w:val="28"/>
        </w:rPr>
        <w:t>by</w:t>
      </w:r>
      <w:r w:rsidR="00F6335C" w:rsidRPr="008B3F34">
        <w:rPr>
          <w:b/>
          <w:bCs/>
          <w:sz w:val="28"/>
          <w:szCs w:val="28"/>
        </w:rPr>
        <w:t xml:space="preserve"> the Chairman of Committee 5 </w:t>
      </w:r>
      <w:r w:rsidR="00A104B9" w:rsidRPr="008B3F34">
        <w:rPr>
          <w:b/>
          <w:bCs/>
          <w:sz w:val="28"/>
          <w:szCs w:val="28"/>
        </w:rPr>
        <w:t>(Document 1</w:t>
      </w:r>
      <w:r w:rsidR="00F6335C" w:rsidRPr="008B3F34">
        <w:rPr>
          <w:b/>
          <w:bCs/>
          <w:sz w:val="28"/>
          <w:szCs w:val="28"/>
        </w:rPr>
        <w:t>61</w:t>
      </w:r>
      <w:r w:rsidR="00A104B9" w:rsidRPr="008B3F34">
        <w:rPr>
          <w:b/>
          <w:bCs/>
          <w:sz w:val="28"/>
          <w:szCs w:val="28"/>
        </w:rPr>
        <w:t>)</w:t>
      </w:r>
    </w:p>
    <w:p w:rsidR="002E48E2" w:rsidRPr="00C82F58" w:rsidRDefault="00A104B9" w:rsidP="007222B2">
      <w:pPr>
        <w:rPr>
          <w:b/>
          <w:bCs/>
        </w:rPr>
      </w:pPr>
      <w:r w:rsidRPr="00C82F58">
        <w:rPr>
          <w:bCs/>
          <w:szCs w:val="24"/>
        </w:rPr>
        <w:t>2.1</w:t>
      </w:r>
      <w:r w:rsidRPr="00C82F58">
        <w:rPr>
          <w:bCs/>
          <w:szCs w:val="24"/>
        </w:rPr>
        <w:tab/>
        <w:t xml:space="preserve">The </w:t>
      </w:r>
      <w:r w:rsidRPr="00C82F58">
        <w:rPr>
          <w:b/>
          <w:bCs/>
          <w:szCs w:val="24"/>
        </w:rPr>
        <w:t xml:space="preserve">Chairman of </w:t>
      </w:r>
      <w:r w:rsidR="00F6335C" w:rsidRPr="00C82F58">
        <w:rPr>
          <w:b/>
          <w:bCs/>
          <w:szCs w:val="24"/>
        </w:rPr>
        <w:t>Committee 5</w:t>
      </w:r>
      <w:r w:rsidRPr="00C82F58">
        <w:rPr>
          <w:szCs w:val="24"/>
        </w:rPr>
        <w:t xml:space="preserve"> </w:t>
      </w:r>
      <w:r w:rsidRPr="00C82F58">
        <w:rPr>
          <w:bCs/>
          <w:szCs w:val="24"/>
        </w:rPr>
        <w:t xml:space="preserve">reported that </w:t>
      </w:r>
      <w:r w:rsidR="00317651" w:rsidRPr="00C82F58">
        <w:rPr>
          <w:bCs/>
          <w:szCs w:val="24"/>
        </w:rPr>
        <w:t xml:space="preserve">the </w:t>
      </w:r>
      <w:r w:rsidR="00F6335C" w:rsidRPr="00C82F58">
        <w:rPr>
          <w:bCs/>
          <w:szCs w:val="24"/>
        </w:rPr>
        <w:t xml:space="preserve">committee had </w:t>
      </w:r>
      <w:r w:rsidR="008A2BA6" w:rsidRPr="00C82F58">
        <w:rPr>
          <w:bCs/>
          <w:szCs w:val="24"/>
        </w:rPr>
        <w:t>agreed</w:t>
      </w:r>
      <w:r w:rsidR="00F6335C" w:rsidRPr="00C82F58">
        <w:rPr>
          <w:bCs/>
          <w:szCs w:val="24"/>
        </w:rPr>
        <w:t xml:space="preserve"> to</w:t>
      </w:r>
      <w:r w:rsidR="008A2BA6" w:rsidRPr="00C82F58">
        <w:rPr>
          <w:bCs/>
          <w:szCs w:val="24"/>
        </w:rPr>
        <w:t xml:space="preserve"> suppress Resolutions 163 (Guadalajara, 2010)</w:t>
      </w:r>
      <w:r w:rsidR="00016085" w:rsidRPr="00C82F58">
        <w:rPr>
          <w:bCs/>
          <w:szCs w:val="24"/>
        </w:rPr>
        <w:t xml:space="preserve"> -</w:t>
      </w:r>
      <w:r w:rsidR="008A2BA6" w:rsidRPr="00C82F58">
        <w:rPr>
          <w:bCs/>
          <w:szCs w:val="24"/>
        </w:rPr>
        <w:t xml:space="preserve"> Establishment of a Council working group on a stable ITU Constitution, </w:t>
      </w:r>
      <w:r w:rsidR="00016085" w:rsidRPr="00C82F58">
        <w:rPr>
          <w:bCs/>
          <w:szCs w:val="24"/>
        </w:rPr>
        <w:t xml:space="preserve">and Resolution </w:t>
      </w:r>
      <w:r w:rsidR="008A2BA6" w:rsidRPr="00C82F58">
        <w:rPr>
          <w:bCs/>
          <w:szCs w:val="24"/>
        </w:rPr>
        <w:t>171 (Guadalajara, 2010)</w:t>
      </w:r>
      <w:r w:rsidR="00016085" w:rsidRPr="00C82F58">
        <w:rPr>
          <w:bCs/>
          <w:szCs w:val="24"/>
        </w:rPr>
        <w:t xml:space="preserve"> -</w:t>
      </w:r>
      <w:r w:rsidR="008A2BA6" w:rsidRPr="00C82F58">
        <w:rPr>
          <w:bCs/>
          <w:szCs w:val="24"/>
        </w:rPr>
        <w:t xml:space="preserve"> Preparations for the 2012 world conference on international telecommunications.</w:t>
      </w:r>
      <w:r w:rsidR="00281F06" w:rsidRPr="00C82F58">
        <w:rPr>
          <w:bCs/>
          <w:szCs w:val="24"/>
        </w:rPr>
        <w:t xml:space="preserve"> It had agreed to revise Resolution 21 (Rev. Antalya, 2006)</w:t>
      </w:r>
      <w:r w:rsidR="00016085" w:rsidRPr="00C82F58">
        <w:rPr>
          <w:bCs/>
          <w:szCs w:val="24"/>
        </w:rPr>
        <w:t xml:space="preserve"> -</w:t>
      </w:r>
      <w:r w:rsidR="00281F06" w:rsidRPr="00C82F58">
        <w:rPr>
          <w:bCs/>
          <w:szCs w:val="24"/>
        </w:rPr>
        <w:t xml:space="preserve"> Special measures concerning alternative calling procedures on international telecommunication networks, </w:t>
      </w:r>
      <w:r w:rsidR="00016085" w:rsidRPr="00C82F58">
        <w:rPr>
          <w:bCs/>
          <w:szCs w:val="24"/>
        </w:rPr>
        <w:t xml:space="preserve">Resolution </w:t>
      </w:r>
      <w:r w:rsidR="00281F06" w:rsidRPr="00C82F58">
        <w:rPr>
          <w:bCs/>
          <w:szCs w:val="24"/>
        </w:rPr>
        <w:t>146 (Antalya, 2006)</w:t>
      </w:r>
      <w:r w:rsidR="00016085" w:rsidRPr="00C82F58">
        <w:rPr>
          <w:bCs/>
          <w:szCs w:val="24"/>
        </w:rPr>
        <w:t xml:space="preserve"> -</w:t>
      </w:r>
      <w:r w:rsidR="00281F06" w:rsidRPr="00C82F58">
        <w:rPr>
          <w:bCs/>
          <w:szCs w:val="24"/>
        </w:rPr>
        <w:t xml:space="preserve"> Review of the International Telecommunication Regulations, </w:t>
      </w:r>
      <w:r w:rsidR="00016085" w:rsidRPr="00C82F58">
        <w:rPr>
          <w:bCs/>
          <w:szCs w:val="24"/>
        </w:rPr>
        <w:t xml:space="preserve">Resolution </w:t>
      </w:r>
      <w:r w:rsidR="00281F06" w:rsidRPr="00C82F58">
        <w:rPr>
          <w:bCs/>
          <w:szCs w:val="24"/>
        </w:rPr>
        <w:t>166 (Guadalajara, 2010)</w:t>
      </w:r>
      <w:r w:rsidR="00016085" w:rsidRPr="00C82F58">
        <w:rPr>
          <w:bCs/>
          <w:szCs w:val="24"/>
        </w:rPr>
        <w:t xml:space="preserve"> - </w:t>
      </w:r>
      <w:r w:rsidR="00281F06" w:rsidRPr="00C82F58">
        <w:rPr>
          <w:bCs/>
          <w:szCs w:val="24"/>
        </w:rPr>
        <w:t>Number of vice-chairmen of Sector advisory groups, study groups and other groups,</w:t>
      </w:r>
      <w:r w:rsidR="00016085" w:rsidRPr="00C82F58">
        <w:rPr>
          <w:bCs/>
          <w:szCs w:val="24"/>
        </w:rPr>
        <w:t xml:space="preserve"> Resolution</w:t>
      </w:r>
      <w:r w:rsidR="00281F06" w:rsidRPr="00C82F58">
        <w:rPr>
          <w:bCs/>
          <w:szCs w:val="24"/>
        </w:rPr>
        <w:t xml:space="preserve"> 169 (Guadalajara, 2010), Admission of academia, universities and their associated research establishments to participate in the work of the three Sectors of the Union (on the understanding that </w:t>
      </w:r>
      <w:r w:rsidR="00281F06" w:rsidRPr="00982313">
        <w:rPr>
          <w:bCs/>
          <w:i/>
          <w:iCs/>
          <w:szCs w:val="24"/>
        </w:rPr>
        <w:t xml:space="preserve">resolves </w:t>
      </w:r>
      <w:r w:rsidR="00281F06" w:rsidRPr="00C82F58">
        <w:rPr>
          <w:bCs/>
          <w:szCs w:val="24"/>
        </w:rPr>
        <w:t xml:space="preserve">4 </w:t>
      </w:r>
      <w:r w:rsidR="00016085" w:rsidRPr="00C82F58">
        <w:rPr>
          <w:bCs/>
          <w:szCs w:val="24"/>
        </w:rPr>
        <w:t xml:space="preserve">of Resolution 169 (Rev. Busan 2014) </w:t>
      </w:r>
      <w:r w:rsidR="00281F06" w:rsidRPr="00C82F58">
        <w:rPr>
          <w:bCs/>
          <w:szCs w:val="24"/>
        </w:rPr>
        <w:t>was to be interpreted as meaning that participation by academia did not include ITU treaty-making conferences</w:t>
      </w:r>
      <w:r w:rsidR="00016085" w:rsidRPr="00C82F58">
        <w:rPr>
          <w:bCs/>
          <w:szCs w:val="24"/>
        </w:rPr>
        <w:t>),</w:t>
      </w:r>
      <w:r w:rsidR="00281F06" w:rsidRPr="00C82F58">
        <w:rPr>
          <w:bCs/>
          <w:szCs w:val="24"/>
        </w:rPr>
        <w:t xml:space="preserve"> and </w:t>
      </w:r>
      <w:r w:rsidR="00016085" w:rsidRPr="00C82F58">
        <w:rPr>
          <w:bCs/>
          <w:szCs w:val="24"/>
        </w:rPr>
        <w:t xml:space="preserve">Resolution </w:t>
      </w:r>
      <w:r w:rsidR="00281F06" w:rsidRPr="00C82F58">
        <w:rPr>
          <w:bCs/>
          <w:szCs w:val="24"/>
        </w:rPr>
        <w:t>177 (Guadalajara, 2010)</w:t>
      </w:r>
      <w:r w:rsidR="00016085" w:rsidRPr="00C82F58">
        <w:rPr>
          <w:bCs/>
          <w:szCs w:val="24"/>
        </w:rPr>
        <w:t xml:space="preserve"> - </w:t>
      </w:r>
      <w:r w:rsidR="00281F06" w:rsidRPr="00C82F58">
        <w:rPr>
          <w:bCs/>
          <w:szCs w:val="24"/>
        </w:rPr>
        <w:t xml:space="preserve">Conformance and interoperability. It had </w:t>
      </w:r>
      <w:r w:rsidR="00016085" w:rsidRPr="00C82F58">
        <w:rPr>
          <w:bCs/>
          <w:szCs w:val="24"/>
        </w:rPr>
        <w:t>agreed to adopt</w:t>
      </w:r>
      <w:r w:rsidR="00CE7C0D" w:rsidRPr="00C82F58">
        <w:rPr>
          <w:bCs/>
          <w:szCs w:val="24"/>
        </w:rPr>
        <w:t xml:space="preserve"> draft </w:t>
      </w:r>
      <w:r w:rsidR="00016085" w:rsidRPr="00C82F58">
        <w:rPr>
          <w:bCs/>
          <w:szCs w:val="24"/>
        </w:rPr>
        <w:t>new Resolution</w:t>
      </w:r>
      <w:r w:rsidR="00CE7C0D" w:rsidRPr="00C82F58">
        <w:rPr>
          <w:bCs/>
          <w:szCs w:val="24"/>
        </w:rPr>
        <w:t xml:space="preserve"> COM5/1</w:t>
      </w:r>
      <w:r w:rsidR="00016085" w:rsidRPr="00C82F58">
        <w:rPr>
          <w:bCs/>
          <w:szCs w:val="24"/>
        </w:rPr>
        <w:t xml:space="preserve"> -</w:t>
      </w:r>
      <w:r w:rsidR="00CE7C0D" w:rsidRPr="00C82F58">
        <w:rPr>
          <w:bCs/>
          <w:szCs w:val="24"/>
        </w:rPr>
        <w:t xml:space="preserve"> Global flight tracking for civil aviation, </w:t>
      </w:r>
      <w:r w:rsidR="00016085" w:rsidRPr="00C82F58">
        <w:rPr>
          <w:bCs/>
          <w:szCs w:val="24"/>
        </w:rPr>
        <w:t xml:space="preserve">draft new Resolution </w:t>
      </w:r>
      <w:r w:rsidR="00CE7C0D" w:rsidRPr="00C82F58">
        <w:rPr>
          <w:bCs/>
          <w:szCs w:val="24"/>
        </w:rPr>
        <w:t>COM5/2</w:t>
      </w:r>
      <w:r w:rsidR="00C82F58">
        <w:rPr>
          <w:bCs/>
          <w:szCs w:val="24"/>
        </w:rPr>
        <w:t xml:space="preserve"> </w:t>
      </w:r>
      <w:r w:rsidR="00016085" w:rsidRPr="00C82F58">
        <w:rPr>
          <w:bCs/>
          <w:szCs w:val="24"/>
        </w:rPr>
        <w:t>-</w:t>
      </w:r>
      <w:r w:rsidR="00CE7C0D" w:rsidRPr="00C82F58">
        <w:rPr>
          <w:bCs/>
          <w:szCs w:val="24"/>
        </w:rPr>
        <w:t xml:space="preserve"> Strengthening the role of ITU with regard to transparency and confidence-building measures in outer space activities, </w:t>
      </w:r>
      <w:r w:rsidR="00016085" w:rsidRPr="00C82F58">
        <w:rPr>
          <w:bCs/>
          <w:szCs w:val="24"/>
        </w:rPr>
        <w:t>draft new Resolution COM</w:t>
      </w:r>
      <w:r w:rsidR="00CE7C0D" w:rsidRPr="00C82F58">
        <w:rPr>
          <w:bCs/>
          <w:szCs w:val="24"/>
        </w:rPr>
        <w:t>5/3</w:t>
      </w:r>
      <w:r w:rsidR="00016085" w:rsidRPr="00C82F58">
        <w:rPr>
          <w:bCs/>
          <w:szCs w:val="24"/>
        </w:rPr>
        <w:t xml:space="preserve"> - </w:t>
      </w:r>
      <w:r w:rsidR="00CE7C0D" w:rsidRPr="00C82F58">
        <w:rPr>
          <w:bCs/>
          <w:szCs w:val="24"/>
        </w:rPr>
        <w:t>Review of the current methodologies and development of a future vision for the participation of Sector Members, Associates and Academia in the activities of ITU,</w:t>
      </w:r>
      <w:r w:rsidR="00016085" w:rsidRPr="00C82F58">
        <w:rPr>
          <w:bCs/>
          <w:szCs w:val="24"/>
        </w:rPr>
        <w:t xml:space="preserve"> draft new Resolution  COM</w:t>
      </w:r>
      <w:r w:rsidR="00CE7C0D" w:rsidRPr="00C82F58">
        <w:rPr>
          <w:bCs/>
          <w:szCs w:val="24"/>
        </w:rPr>
        <w:t>5/4</w:t>
      </w:r>
      <w:r w:rsidR="00016085" w:rsidRPr="00C82F58">
        <w:rPr>
          <w:bCs/>
          <w:szCs w:val="24"/>
        </w:rPr>
        <w:t>- C</w:t>
      </w:r>
      <w:r w:rsidR="00CE7C0D" w:rsidRPr="00C82F58">
        <w:rPr>
          <w:bCs/>
          <w:szCs w:val="24"/>
        </w:rPr>
        <w:t xml:space="preserve">ombating counterfeit telecommunication/ICT devices, </w:t>
      </w:r>
      <w:r w:rsidR="00016085" w:rsidRPr="00C82F58">
        <w:rPr>
          <w:bCs/>
          <w:szCs w:val="24"/>
        </w:rPr>
        <w:t xml:space="preserve">draft new Resolution </w:t>
      </w:r>
      <w:r w:rsidR="00C82F58">
        <w:rPr>
          <w:bCs/>
          <w:szCs w:val="24"/>
        </w:rPr>
        <w:t>COM</w:t>
      </w:r>
      <w:r w:rsidR="00CE7C0D" w:rsidRPr="00C82F58">
        <w:rPr>
          <w:bCs/>
          <w:szCs w:val="24"/>
        </w:rPr>
        <w:t>5/5</w:t>
      </w:r>
      <w:r w:rsidR="00016085" w:rsidRPr="00C82F58">
        <w:rPr>
          <w:bCs/>
          <w:szCs w:val="24"/>
        </w:rPr>
        <w:t xml:space="preserve"> -</w:t>
      </w:r>
      <w:r w:rsidR="00CE7C0D" w:rsidRPr="00C82F58">
        <w:rPr>
          <w:bCs/>
          <w:szCs w:val="24"/>
        </w:rPr>
        <w:t xml:space="preserve"> Assisting Member States to combat and deter mobile device theft, and </w:t>
      </w:r>
      <w:r w:rsidR="00016085" w:rsidRPr="00C82F58">
        <w:rPr>
          <w:bCs/>
          <w:szCs w:val="24"/>
        </w:rPr>
        <w:t xml:space="preserve">draft </w:t>
      </w:r>
      <w:r w:rsidR="00982313">
        <w:rPr>
          <w:bCs/>
          <w:szCs w:val="24"/>
        </w:rPr>
        <w:t xml:space="preserve">new </w:t>
      </w:r>
      <w:r w:rsidR="00016085" w:rsidRPr="00C82F58">
        <w:rPr>
          <w:bCs/>
          <w:szCs w:val="24"/>
        </w:rPr>
        <w:t>Resolution COM</w:t>
      </w:r>
      <w:r w:rsidR="00CE7C0D" w:rsidRPr="00C82F58">
        <w:rPr>
          <w:bCs/>
          <w:szCs w:val="24"/>
        </w:rPr>
        <w:t xml:space="preserve">5/6, Countering </w:t>
      </w:r>
      <w:r w:rsidR="00016085" w:rsidRPr="00C82F58">
        <w:rPr>
          <w:bCs/>
          <w:szCs w:val="24"/>
        </w:rPr>
        <w:t>misappropriation and misuse of international t</w:t>
      </w:r>
      <w:r w:rsidR="00CE7C0D" w:rsidRPr="00C82F58">
        <w:rPr>
          <w:bCs/>
          <w:szCs w:val="24"/>
        </w:rPr>
        <w:t>elecommunication numbering resources.</w:t>
      </w:r>
      <w:r w:rsidR="002E48E2" w:rsidRPr="00C82F58">
        <w:rPr>
          <w:bCs/>
          <w:szCs w:val="24"/>
        </w:rPr>
        <w:t xml:space="preserve"> </w:t>
      </w:r>
      <w:r w:rsidR="00016085" w:rsidRPr="00C82F58">
        <w:rPr>
          <w:bCs/>
          <w:szCs w:val="24"/>
        </w:rPr>
        <w:t xml:space="preserve"> He drew attention to the </w:t>
      </w:r>
      <w:r w:rsidR="00292872">
        <w:rPr>
          <w:bCs/>
          <w:szCs w:val="24"/>
        </w:rPr>
        <w:t>eight</w:t>
      </w:r>
      <w:r w:rsidR="00016085" w:rsidRPr="00C82F58">
        <w:rPr>
          <w:bCs/>
          <w:szCs w:val="24"/>
        </w:rPr>
        <w:t xml:space="preserve"> recommendations</w:t>
      </w:r>
      <w:r w:rsidR="00B665CF">
        <w:rPr>
          <w:bCs/>
          <w:szCs w:val="24"/>
        </w:rPr>
        <w:t xml:space="preserve"> in his report in Document 161,</w:t>
      </w:r>
      <w:r w:rsidR="00016085" w:rsidRPr="00C82F58">
        <w:rPr>
          <w:bCs/>
          <w:szCs w:val="24"/>
        </w:rPr>
        <w:t xml:space="preserve"> which the Plenary was invited to approve.</w:t>
      </w:r>
    </w:p>
    <w:p w:rsidR="006219F3" w:rsidRPr="006219F3" w:rsidRDefault="006219F3" w:rsidP="007222B2">
      <w:pPr>
        <w:rPr>
          <w:u w:val="single"/>
        </w:rPr>
      </w:pPr>
      <w:r>
        <w:rPr>
          <w:u w:val="single"/>
        </w:rPr>
        <w:t>Recommendation 1 – A stable Constitution</w:t>
      </w:r>
    </w:p>
    <w:p w:rsidR="00BD47C8" w:rsidRPr="004946A6" w:rsidRDefault="002E48E2" w:rsidP="007222B2">
      <w:pPr>
        <w:pStyle w:val="Heading1"/>
        <w:spacing w:before="120"/>
        <w:ind w:left="0" w:firstLine="0"/>
        <w:rPr>
          <w:b w:val="0"/>
          <w:bCs/>
          <w:sz w:val="24"/>
          <w:szCs w:val="24"/>
        </w:rPr>
      </w:pPr>
      <w:r w:rsidRPr="002E48E2">
        <w:rPr>
          <w:b w:val="0"/>
          <w:bCs/>
          <w:sz w:val="24"/>
          <w:szCs w:val="24"/>
        </w:rPr>
        <w:t>2.2</w:t>
      </w:r>
      <w:r w:rsidRPr="002E48E2">
        <w:rPr>
          <w:b w:val="0"/>
          <w:bCs/>
          <w:sz w:val="24"/>
          <w:szCs w:val="24"/>
        </w:rPr>
        <w:tab/>
      </w:r>
      <w:r w:rsidR="00BD47C8" w:rsidRPr="004946A6">
        <w:rPr>
          <w:b w:val="0"/>
          <w:bCs/>
          <w:sz w:val="24"/>
          <w:szCs w:val="24"/>
        </w:rPr>
        <w:t>The</w:t>
      </w:r>
      <w:r w:rsidR="00BD47C8" w:rsidRPr="004946A6">
        <w:rPr>
          <w:sz w:val="24"/>
          <w:szCs w:val="24"/>
        </w:rPr>
        <w:t xml:space="preserve"> </w:t>
      </w:r>
      <w:r w:rsidR="00BD47C8" w:rsidRPr="004946A6">
        <w:rPr>
          <w:bCs/>
          <w:sz w:val="24"/>
          <w:szCs w:val="24"/>
        </w:rPr>
        <w:t>delegate of Saudi Arabia</w:t>
      </w:r>
      <w:r w:rsidR="00BD47C8" w:rsidRPr="004946A6">
        <w:rPr>
          <w:sz w:val="24"/>
          <w:szCs w:val="24"/>
        </w:rPr>
        <w:t xml:space="preserve"> </w:t>
      </w:r>
      <w:r w:rsidR="00BD47C8" w:rsidRPr="004946A6">
        <w:rPr>
          <w:b w:val="0"/>
          <w:bCs/>
          <w:sz w:val="24"/>
          <w:szCs w:val="24"/>
        </w:rPr>
        <w:t xml:space="preserve">suggested that the text be modified to read “… no amendment to any individual provision of the Constitution </w:t>
      </w:r>
      <w:r w:rsidR="00BD47C8" w:rsidRPr="00292872">
        <w:rPr>
          <w:b w:val="0"/>
          <w:bCs/>
          <w:sz w:val="24"/>
          <w:szCs w:val="24"/>
        </w:rPr>
        <w:t>or</w:t>
      </w:r>
      <w:r w:rsidR="00BD47C8" w:rsidRPr="004946A6">
        <w:rPr>
          <w:b w:val="0"/>
          <w:bCs/>
          <w:sz w:val="24"/>
          <w:szCs w:val="24"/>
        </w:rPr>
        <w:t xml:space="preserve"> the Convention …”.  </w:t>
      </w:r>
    </w:p>
    <w:p w:rsidR="00B665CF" w:rsidRDefault="00B665CF" w:rsidP="007222B2">
      <w:r>
        <w:t>2.3</w:t>
      </w:r>
      <w:r>
        <w:tab/>
        <w:t xml:space="preserve">It was so </w:t>
      </w:r>
      <w:r w:rsidRPr="00292872">
        <w:rPr>
          <w:b/>
          <w:bCs/>
        </w:rPr>
        <w:t>agreed</w:t>
      </w:r>
      <w:r>
        <w:t>.</w:t>
      </w:r>
    </w:p>
    <w:p w:rsidR="00B665CF" w:rsidRDefault="0084534A" w:rsidP="007222B2">
      <w:r w:rsidRPr="00B665CF">
        <w:t>2</w:t>
      </w:r>
      <w:r>
        <w:t>.4</w:t>
      </w:r>
      <w:r w:rsidR="00F93FB9">
        <w:tab/>
      </w:r>
      <w:r w:rsidR="00B665CF">
        <w:t xml:space="preserve">The </w:t>
      </w:r>
      <w:r w:rsidR="00B665CF">
        <w:rPr>
          <w:b/>
          <w:bCs/>
        </w:rPr>
        <w:t xml:space="preserve">Chairman </w:t>
      </w:r>
      <w:r w:rsidR="00B665CF">
        <w:t>suggested that the conference approve recommendation 1 as follows:</w:t>
      </w:r>
    </w:p>
    <w:p w:rsidR="00B665CF" w:rsidRDefault="00B665CF" w:rsidP="007222B2">
      <w:pPr>
        <w:tabs>
          <w:tab w:val="clear" w:pos="567"/>
          <w:tab w:val="clear" w:pos="1134"/>
          <w:tab w:val="clear" w:pos="1701"/>
          <w:tab w:val="clear" w:pos="2268"/>
          <w:tab w:val="clear" w:pos="2835"/>
        </w:tabs>
        <w:ind w:firstLine="720"/>
      </w:pPr>
      <w:r>
        <w:rPr>
          <w:u w:val="single"/>
        </w:rPr>
        <w:t>“</w:t>
      </w:r>
      <w:r w:rsidRPr="009B1DB4">
        <w:rPr>
          <w:u w:val="single"/>
        </w:rPr>
        <w:t>Recommendation 1</w:t>
      </w:r>
      <w:r w:rsidRPr="009B1DB4">
        <w:t xml:space="preserve">: </w:t>
      </w:r>
      <w:r>
        <w:rPr>
          <w:rFonts w:eastAsia="SimSun" w:cs="Arial"/>
        </w:rPr>
        <w:t>Committee 5</w:t>
      </w:r>
      <w:r w:rsidRPr="009B1DB4">
        <w:t xml:space="preserve"> </w:t>
      </w:r>
      <w:r>
        <w:t>recommends:</w:t>
      </w:r>
    </w:p>
    <w:p w:rsidR="00B665CF" w:rsidRPr="00EF1853" w:rsidRDefault="004946A6" w:rsidP="007222B2">
      <w:pPr>
        <w:ind w:left="1134" w:hanging="1134"/>
      </w:pPr>
      <w:r>
        <w:rPr>
          <w:lang w:val="en-US"/>
        </w:rPr>
        <w:tab/>
      </w:r>
      <w:r w:rsidR="00B665CF">
        <w:rPr>
          <w:lang w:val="en-US"/>
        </w:rPr>
        <w:t>1</w:t>
      </w:r>
      <w:r w:rsidR="00B665CF">
        <w:rPr>
          <w:lang w:val="en-US"/>
        </w:rPr>
        <w:tab/>
        <w:t>That</w:t>
      </w:r>
      <w:r w:rsidR="00B665CF">
        <w:t xml:space="preserve"> no </w:t>
      </w:r>
      <w:r w:rsidR="00B665CF" w:rsidRPr="00EF1853">
        <w:t xml:space="preserve">modification to the structure of, and hierarchy between, the Constitution and the Convention (as currently stipulated in the relevant parts of Article 4 of the Constitution) and no amendment to any individual provision of the Constitution </w:t>
      </w:r>
      <w:r w:rsidR="00B665CF">
        <w:t>or</w:t>
      </w:r>
      <w:r w:rsidR="00B665CF" w:rsidRPr="00EF1853">
        <w:t xml:space="preserve"> the Conven</w:t>
      </w:r>
      <w:r w:rsidR="00B665CF">
        <w:t>tion be adopted at PP-14.</w:t>
      </w:r>
    </w:p>
    <w:p w:rsidR="00B665CF" w:rsidRPr="00EF1853" w:rsidRDefault="004946A6" w:rsidP="007222B2">
      <w:r>
        <w:tab/>
      </w:r>
      <w:r w:rsidR="00B665CF" w:rsidRPr="00EF1853">
        <w:t>2</w:t>
      </w:r>
      <w:r w:rsidR="00B665CF" w:rsidRPr="00EF1853">
        <w:tab/>
      </w:r>
      <w:r w:rsidR="00B665CF">
        <w:t xml:space="preserve">To suppress </w:t>
      </w:r>
      <w:r w:rsidR="00B665CF" w:rsidRPr="00EF1853">
        <w:t>Res</w:t>
      </w:r>
      <w:r w:rsidR="00B665CF">
        <w:t>olution 163 (Guadalajara, 2010).</w:t>
      </w:r>
    </w:p>
    <w:p w:rsidR="00B665CF" w:rsidRDefault="004946A6" w:rsidP="007222B2">
      <w:pPr>
        <w:ind w:left="1134" w:hanging="1134"/>
      </w:pPr>
      <w:r>
        <w:lastRenderedPageBreak/>
        <w:tab/>
      </w:r>
      <w:r w:rsidR="00B665CF" w:rsidRPr="00EF1853">
        <w:t>3</w:t>
      </w:r>
      <w:r w:rsidR="00B665CF" w:rsidRPr="00EF1853">
        <w:tab/>
      </w:r>
      <w:r w:rsidR="00B665CF">
        <w:t>T</w:t>
      </w:r>
      <w:r w:rsidR="00B665CF" w:rsidRPr="00EF1853">
        <w:t xml:space="preserve">o </w:t>
      </w:r>
      <w:r w:rsidR="00B665CF">
        <w:t xml:space="preserve">disband </w:t>
      </w:r>
      <w:r w:rsidR="00B665CF" w:rsidRPr="00EF1853">
        <w:t xml:space="preserve">the Council Working Group on a </w:t>
      </w:r>
      <w:r w:rsidR="00B665CF">
        <w:t>S</w:t>
      </w:r>
      <w:r w:rsidR="00B665CF" w:rsidRPr="00EF1853">
        <w:t>tabl</w:t>
      </w:r>
      <w:r w:rsidR="00B665CF">
        <w:t>e Constitution established under Resolution163 (Guadalajara, 2010).”</w:t>
      </w:r>
    </w:p>
    <w:p w:rsidR="00B665CF" w:rsidRPr="00B665CF" w:rsidRDefault="00B665CF" w:rsidP="007222B2">
      <w:r>
        <w:t>2.5</w:t>
      </w:r>
      <w:r>
        <w:tab/>
        <w:t xml:space="preserve">It was so </w:t>
      </w:r>
      <w:r>
        <w:rPr>
          <w:b/>
          <w:bCs/>
        </w:rPr>
        <w:t>agreed</w:t>
      </w:r>
      <w:r>
        <w:t xml:space="preserve">. </w:t>
      </w:r>
    </w:p>
    <w:p w:rsidR="00DA441D" w:rsidRDefault="00DA441D" w:rsidP="007222B2">
      <w:pPr>
        <w:rPr>
          <w:u w:val="single"/>
        </w:rPr>
      </w:pPr>
      <w:r>
        <w:rPr>
          <w:u w:val="single"/>
        </w:rPr>
        <w:t xml:space="preserve">Recommendation 2 – Space </w:t>
      </w:r>
      <w:r w:rsidR="007B7EB7">
        <w:rPr>
          <w:u w:val="single"/>
        </w:rPr>
        <w:t>P</w:t>
      </w:r>
      <w:r>
        <w:rPr>
          <w:u w:val="single"/>
        </w:rPr>
        <w:t>rotocol</w:t>
      </w:r>
    </w:p>
    <w:p w:rsidR="005C7310" w:rsidRDefault="00B665CF" w:rsidP="007222B2">
      <w:pPr>
        <w:rPr>
          <w:szCs w:val="24"/>
        </w:rPr>
      </w:pPr>
      <w:r>
        <w:t>2.6</w:t>
      </w:r>
      <w:r>
        <w:tab/>
        <w:t xml:space="preserve">The </w:t>
      </w:r>
      <w:r w:rsidRPr="00292872">
        <w:rPr>
          <w:b/>
          <w:bCs/>
        </w:rPr>
        <w:t xml:space="preserve">Chairman </w:t>
      </w:r>
      <w:r>
        <w:t>suggested that the conference approve r</w:t>
      </w:r>
      <w:r w:rsidR="005C7310">
        <w:rPr>
          <w:szCs w:val="24"/>
        </w:rPr>
        <w:t>ecommendation 2</w:t>
      </w:r>
      <w:r>
        <w:rPr>
          <w:szCs w:val="24"/>
        </w:rPr>
        <w:t xml:space="preserve"> as follows:</w:t>
      </w:r>
    </w:p>
    <w:p w:rsidR="00B665CF" w:rsidRDefault="004946A6" w:rsidP="007222B2">
      <w:pPr>
        <w:ind w:left="567" w:hanging="567"/>
      </w:pPr>
      <w:r>
        <w:rPr>
          <w:szCs w:val="24"/>
        </w:rPr>
        <w:tab/>
      </w:r>
      <w:r w:rsidR="00B665CF">
        <w:rPr>
          <w:szCs w:val="24"/>
        </w:rPr>
        <w:t>“</w:t>
      </w:r>
      <w:r w:rsidR="00B665CF" w:rsidRPr="009B1DB4">
        <w:rPr>
          <w:u w:val="single"/>
        </w:rPr>
        <w:t xml:space="preserve">Recommendation </w:t>
      </w:r>
      <w:r w:rsidR="00B665CF">
        <w:rPr>
          <w:u w:val="single"/>
        </w:rPr>
        <w:t>2</w:t>
      </w:r>
      <w:r w:rsidR="00B665CF" w:rsidRPr="009B1DB4">
        <w:t xml:space="preserve">: </w:t>
      </w:r>
      <w:r w:rsidR="00B665CF">
        <w:rPr>
          <w:rFonts w:eastAsia="SimSun" w:cs="Arial"/>
        </w:rPr>
        <w:t>Committee 5</w:t>
      </w:r>
      <w:r w:rsidR="00B665CF" w:rsidRPr="009B1DB4">
        <w:t xml:space="preserve"> </w:t>
      </w:r>
      <w:r w:rsidR="00B665CF">
        <w:t xml:space="preserve">recommends that Council continue to monitor any further developments on this matter, and that the Secretariat continue to </w:t>
      </w:r>
      <w:r w:rsidR="00B665CF" w:rsidRPr="0092364B">
        <w:t>express interest in ITU becoming the Supervisory Authority and</w:t>
      </w:r>
      <w:r w:rsidR="00B665CF">
        <w:t xml:space="preserve"> respond to any questions raised by the Member States between now and the next Plenipotentiary Conference.”</w:t>
      </w:r>
    </w:p>
    <w:p w:rsidR="00B665CF" w:rsidRPr="00B665CF" w:rsidRDefault="00B665CF" w:rsidP="007222B2">
      <w:pPr>
        <w:rPr>
          <w:szCs w:val="24"/>
        </w:rPr>
      </w:pPr>
      <w:r>
        <w:t>2.7</w:t>
      </w:r>
      <w:r>
        <w:tab/>
        <w:t xml:space="preserve">It was so </w:t>
      </w:r>
      <w:r>
        <w:rPr>
          <w:b/>
          <w:bCs/>
        </w:rPr>
        <w:t>agreed</w:t>
      </w:r>
      <w:r>
        <w:t>.</w:t>
      </w:r>
    </w:p>
    <w:p w:rsidR="00545A37" w:rsidRDefault="00545A37" w:rsidP="007222B2">
      <w:pPr>
        <w:rPr>
          <w:szCs w:val="24"/>
        </w:rPr>
      </w:pPr>
      <w:r>
        <w:rPr>
          <w:szCs w:val="24"/>
          <w:u w:val="single"/>
        </w:rPr>
        <w:t>Recommendation 3 – Access to documentation</w:t>
      </w:r>
    </w:p>
    <w:p w:rsidR="00200D6A" w:rsidRDefault="0084534A" w:rsidP="007222B2">
      <w:pPr>
        <w:rPr>
          <w:szCs w:val="24"/>
        </w:rPr>
      </w:pPr>
      <w:r>
        <w:rPr>
          <w:szCs w:val="24"/>
        </w:rPr>
        <w:t>2.8</w:t>
      </w:r>
      <w:r w:rsidR="00200D6A">
        <w:rPr>
          <w:szCs w:val="24"/>
        </w:rPr>
        <w:tab/>
      </w:r>
      <w:r w:rsidR="00AA7938">
        <w:rPr>
          <w:szCs w:val="24"/>
        </w:rPr>
        <w:t xml:space="preserve">The </w:t>
      </w:r>
      <w:r w:rsidR="00AA7938">
        <w:rPr>
          <w:b/>
          <w:bCs/>
          <w:szCs w:val="24"/>
        </w:rPr>
        <w:t xml:space="preserve">delegate of the Islamic Republic of Iran </w:t>
      </w:r>
      <w:r w:rsidR="00C67446">
        <w:rPr>
          <w:szCs w:val="24"/>
        </w:rPr>
        <w:t xml:space="preserve">believed that it was up to the notifying </w:t>
      </w:r>
      <w:r w:rsidR="00982313">
        <w:rPr>
          <w:szCs w:val="24"/>
        </w:rPr>
        <w:t>a</w:t>
      </w:r>
      <w:r w:rsidR="00C67446">
        <w:rPr>
          <w:szCs w:val="24"/>
        </w:rPr>
        <w:t>dministration to</w:t>
      </w:r>
      <w:r w:rsidR="00C67446" w:rsidRPr="00C67446">
        <w:rPr>
          <w:szCs w:val="24"/>
        </w:rPr>
        <w:t xml:space="preserve"> </w:t>
      </w:r>
      <w:r w:rsidR="00C67446">
        <w:rPr>
          <w:szCs w:val="24"/>
        </w:rPr>
        <w:t>decide</w:t>
      </w:r>
      <w:r w:rsidR="00C67446" w:rsidRPr="00C67446">
        <w:rPr>
          <w:szCs w:val="24"/>
        </w:rPr>
        <w:t xml:space="preserve"> whether </w:t>
      </w:r>
      <w:r w:rsidR="00C67446">
        <w:rPr>
          <w:szCs w:val="24"/>
        </w:rPr>
        <w:t xml:space="preserve">disclosure of </w:t>
      </w:r>
      <w:r w:rsidR="00C67446" w:rsidRPr="00C67446">
        <w:rPr>
          <w:szCs w:val="24"/>
        </w:rPr>
        <w:t xml:space="preserve">a document would cause harm to </w:t>
      </w:r>
      <w:r w:rsidR="00C67446">
        <w:rPr>
          <w:szCs w:val="24"/>
        </w:rPr>
        <w:t xml:space="preserve">a potential private or public interest, and therefore suggested that the words </w:t>
      </w:r>
      <w:r w:rsidR="00C67446" w:rsidRPr="00C67446">
        <w:rPr>
          <w:szCs w:val="24"/>
        </w:rPr>
        <w:t>"as indicated</w:t>
      </w:r>
      <w:r w:rsidR="00C67446">
        <w:rPr>
          <w:szCs w:val="24"/>
        </w:rPr>
        <w:t xml:space="preserve"> by the submitting Member States</w:t>
      </w:r>
      <w:r w:rsidR="00C67446" w:rsidRPr="00C67446">
        <w:rPr>
          <w:szCs w:val="24"/>
        </w:rPr>
        <w:t xml:space="preserve">" </w:t>
      </w:r>
      <w:r w:rsidR="00C67446">
        <w:rPr>
          <w:szCs w:val="24"/>
        </w:rPr>
        <w:t>be inserted after “benefits of accessibility”</w:t>
      </w:r>
      <w:r w:rsidR="004A32AE">
        <w:rPr>
          <w:szCs w:val="24"/>
        </w:rPr>
        <w:t xml:space="preserve"> in </w:t>
      </w:r>
      <w:r w:rsidR="00982313">
        <w:rPr>
          <w:szCs w:val="24"/>
        </w:rPr>
        <w:t>§</w:t>
      </w:r>
      <w:r w:rsidR="004A32AE">
        <w:rPr>
          <w:szCs w:val="24"/>
        </w:rPr>
        <w:t>1 of the recommendation</w:t>
      </w:r>
      <w:r w:rsidR="00C67446">
        <w:rPr>
          <w:szCs w:val="24"/>
        </w:rPr>
        <w:t>.</w:t>
      </w:r>
    </w:p>
    <w:p w:rsidR="00206A03" w:rsidRPr="00C67446" w:rsidRDefault="0084534A" w:rsidP="007222B2">
      <w:r>
        <w:rPr>
          <w:szCs w:val="24"/>
        </w:rPr>
        <w:t>2.9</w:t>
      </w:r>
      <w:r w:rsidR="00C67446">
        <w:rPr>
          <w:szCs w:val="24"/>
        </w:rPr>
        <w:tab/>
        <w:t xml:space="preserve">The </w:t>
      </w:r>
      <w:r w:rsidR="00C67446">
        <w:rPr>
          <w:b/>
          <w:bCs/>
          <w:szCs w:val="24"/>
        </w:rPr>
        <w:t xml:space="preserve">delegate of Saudi Arabia </w:t>
      </w:r>
      <w:r w:rsidR="00C67446">
        <w:rPr>
          <w:szCs w:val="24"/>
        </w:rPr>
        <w:t xml:space="preserve">endorsed that proposal. </w:t>
      </w:r>
    </w:p>
    <w:p w:rsidR="00C67446" w:rsidRDefault="0084534A" w:rsidP="007222B2">
      <w:r>
        <w:t>2.10</w:t>
      </w:r>
      <w:r w:rsidR="00165BB5">
        <w:tab/>
        <w:t xml:space="preserve">The </w:t>
      </w:r>
      <w:r w:rsidR="00165BB5">
        <w:rPr>
          <w:b/>
          <w:bCs/>
        </w:rPr>
        <w:t>delegate of Lebanon</w:t>
      </w:r>
      <w:r w:rsidR="00EF6EB2" w:rsidRPr="00494EFF">
        <w:t>,</w:t>
      </w:r>
      <w:r w:rsidR="00EF6EB2">
        <w:rPr>
          <w:b/>
          <w:bCs/>
        </w:rPr>
        <w:t xml:space="preserve"> </w:t>
      </w:r>
      <w:r w:rsidR="00EF6EB2">
        <w:t xml:space="preserve">pointing out that the </w:t>
      </w:r>
      <w:r w:rsidR="00165BB5">
        <w:t>input and output documents</w:t>
      </w:r>
      <w:r w:rsidR="00EF6EB2">
        <w:t xml:space="preserve"> concerned were </w:t>
      </w:r>
      <w:r w:rsidR="00016085">
        <w:t>distributed for approval</w:t>
      </w:r>
      <w:r w:rsidR="0075007D">
        <w:t xml:space="preserve"> at </w:t>
      </w:r>
      <w:r w:rsidR="00165BB5">
        <w:t>public conference</w:t>
      </w:r>
      <w:r w:rsidR="00494EFF">
        <w:t>s or assemblies</w:t>
      </w:r>
      <w:r w:rsidR="00165BB5">
        <w:t xml:space="preserve"> and were therefore </w:t>
      </w:r>
      <w:r w:rsidR="00EF6EB2">
        <w:t xml:space="preserve">by definition </w:t>
      </w:r>
      <w:r w:rsidR="00165BB5">
        <w:t>public documents</w:t>
      </w:r>
      <w:r w:rsidR="00EF6EB2">
        <w:t xml:space="preserve">, </w:t>
      </w:r>
      <w:r w:rsidR="00165BB5">
        <w:t xml:space="preserve">suggested that a full stop be inserted after “2015” and </w:t>
      </w:r>
      <w:r w:rsidR="00B665CF">
        <w:t xml:space="preserve">that </w:t>
      </w:r>
      <w:r w:rsidR="00165BB5">
        <w:t xml:space="preserve">the rest of the sentence </w:t>
      </w:r>
      <w:r w:rsidR="00B665CF">
        <w:t xml:space="preserve">be </w:t>
      </w:r>
      <w:r w:rsidR="00165BB5">
        <w:t>deleted.</w:t>
      </w:r>
    </w:p>
    <w:p w:rsidR="0075007D" w:rsidRDefault="0084534A" w:rsidP="00B457F8">
      <w:r>
        <w:t>2.11</w:t>
      </w:r>
      <w:r w:rsidR="0075007D">
        <w:tab/>
        <w:t xml:space="preserve">The </w:t>
      </w:r>
      <w:r w:rsidR="0075007D">
        <w:rPr>
          <w:b/>
          <w:bCs/>
        </w:rPr>
        <w:t xml:space="preserve">delegate of Sweden </w:t>
      </w:r>
      <w:r w:rsidR="0075007D">
        <w:t xml:space="preserve">said that </w:t>
      </w:r>
      <w:r w:rsidR="00982313">
        <w:t>§</w:t>
      </w:r>
      <w:r w:rsidR="004A32AE">
        <w:t>1 of r</w:t>
      </w:r>
      <w:r w:rsidR="0075007D" w:rsidRPr="0075007D">
        <w:t xml:space="preserve">ecommendation </w:t>
      </w:r>
      <w:r w:rsidR="00982313">
        <w:t xml:space="preserve">3 </w:t>
      </w:r>
      <w:r w:rsidR="0075007D">
        <w:t>wa</w:t>
      </w:r>
      <w:r w:rsidR="0075007D" w:rsidRPr="0075007D">
        <w:t xml:space="preserve">s a compromise achieved in Committee 5 and a group dealing </w:t>
      </w:r>
      <w:r w:rsidR="00716976">
        <w:t xml:space="preserve">specifically </w:t>
      </w:r>
      <w:r w:rsidR="0075007D" w:rsidRPr="0075007D">
        <w:t>with documentation.</w:t>
      </w:r>
      <w:r w:rsidR="0075007D">
        <w:t xml:space="preserve"> The </w:t>
      </w:r>
      <w:r w:rsidR="0075007D" w:rsidRPr="0075007D">
        <w:t xml:space="preserve">initial proposal </w:t>
      </w:r>
      <w:r w:rsidR="0075007D">
        <w:t xml:space="preserve">had been </w:t>
      </w:r>
      <w:r w:rsidR="0075007D" w:rsidRPr="0075007D">
        <w:t xml:space="preserve">to </w:t>
      </w:r>
      <w:r w:rsidR="0075007D">
        <w:t xml:space="preserve">make </w:t>
      </w:r>
      <w:r w:rsidR="0075007D" w:rsidRPr="0075007D">
        <w:t xml:space="preserve">all </w:t>
      </w:r>
      <w:r w:rsidR="0075007D">
        <w:t>ITU documents publicly accessible, but,</w:t>
      </w:r>
      <w:r w:rsidR="0075007D" w:rsidRPr="0075007D">
        <w:t xml:space="preserve"> as part of the compromise</w:t>
      </w:r>
      <w:r w:rsidR="0075007D">
        <w:t xml:space="preserve">, his delegation had agreed </w:t>
      </w:r>
      <w:r w:rsidR="00716976">
        <w:t xml:space="preserve">that </w:t>
      </w:r>
      <w:r w:rsidR="0075007D">
        <w:t xml:space="preserve">the recommendation </w:t>
      </w:r>
      <w:r w:rsidR="00716976">
        <w:t xml:space="preserve">could be limited </w:t>
      </w:r>
      <w:r w:rsidR="0075007D">
        <w:t xml:space="preserve">to conference and assembly </w:t>
      </w:r>
      <w:r w:rsidR="0075007D" w:rsidRPr="0075007D">
        <w:t>input and output documents.</w:t>
      </w:r>
      <w:r w:rsidR="00716976">
        <w:t xml:space="preserve"> He </w:t>
      </w:r>
      <w:r w:rsidR="0075007D">
        <w:t xml:space="preserve">therefore could not agree to the proposal </w:t>
      </w:r>
      <w:r w:rsidR="00B665CF">
        <w:t>by</w:t>
      </w:r>
      <w:r w:rsidR="0075007D">
        <w:t xml:space="preserve"> the Islamic Republic of Iran </w:t>
      </w:r>
      <w:r w:rsidR="0075007D" w:rsidRPr="0075007D">
        <w:t xml:space="preserve">to introduce a </w:t>
      </w:r>
      <w:r w:rsidR="0075007D">
        <w:t xml:space="preserve">Member State </w:t>
      </w:r>
      <w:r w:rsidR="0075007D" w:rsidRPr="0075007D">
        <w:t>veto</w:t>
      </w:r>
      <w:r w:rsidR="00494EFF">
        <w:t xml:space="preserve">, which had </w:t>
      </w:r>
      <w:r w:rsidR="0075007D" w:rsidRPr="0075007D">
        <w:t xml:space="preserve">not </w:t>
      </w:r>
      <w:r w:rsidR="00494EFF">
        <w:t xml:space="preserve">been </w:t>
      </w:r>
      <w:r w:rsidR="0075007D" w:rsidRPr="0075007D">
        <w:t>part of the compromise</w:t>
      </w:r>
      <w:r w:rsidR="00494EFF">
        <w:t>. It</w:t>
      </w:r>
      <w:r w:rsidR="0075007D">
        <w:t xml:space="preserve"> would </w:t>
      </w:r>
      <w:r w:rsidR="0075007D" w:rsidRPr="0075007D">
        <w:t xml:space="preserve">not </w:t>
      </w:r>
      <w:r w:rsidR="0075007D">
        <w:t xml:space="preserve">be </w:t>
      </w:r>
      <w:r w:rsidR="0075007D" w:rsidRPr="0075007D">
        <w:t xml:space="preserve">appropriate to reopen the debate on </w:t>
      </w:r>
      <w:r w:rsidR="0075007D">
        <w:t>the</w:t>
      </w:r>
      <w:r w:rsidR="0075007D" w:rsidRPr="0075007D">
        <w:t xml:space="preserve"> issue</w:t>
      </w:r>
      <w:r w:rsidR="00B457F8">
        <w:t>.</w:t>
      </w:r>
      <w:r w:rsidR="0075007D" w:rsidRPr="0075007D">
        <w:t xml:space="preserve"> </w:t>
      </w:r>
    </w:p>
    <w:p w:rsidR="00BD38CC" w:rsidRPr="00BD38CC" w:rsidRDefault="0084534A" w:rsidP="007222B2">
      <w:pPr>
        <w:rPr>
          <w:b/>
          <w:bCs/>
          <w:szCs w:val="24"/>
        </w:rPr>
      </w:pPr>
      <w:r>
        <w:rPr>
          <w:szCs w:val="24"/>
        </w:rPr>
        <w:t>2.12</w:t>
      </w:r>
      <w:r w:rsidR="00BD38CC">
        <w:rPr>
          <w:szCs w:val="24"/>
        </w:rPr>
        <w:tab/>
        <w:t xml:space="preserve">The </w:t>
      </w:r>
      <w:r w:rsidR="00BD38CC">
        <w:rPr>
          <w:b/>
          <w:bCs/>
          <w:szCs w:val="24"/>
        </w:rPr>
        <w:t xml:space="preserve">delegate of the Russian Federation </w:t>
      </w:r>
      <w:r w:rsidR="00494EFF">
        <w:rPr>
          <w:szCs w:val="24"/>
        </w:rPr>
        <w:t xml:space="preserve">confirmed </w:t>
      </w:r>
      <w:r w:rsidR="00BD38CC" w:rsidRPr="00BD38CC">
        <w:rPr>
          <w:szCs w:val="24"/>
        </w:rPr>
        <w:t xml:space="preserve">that </w:t>
      </w:r>
      <w:r w:rsidR="00982313">
        <w:rPr>
          <w:szCs w:val="24"/>
        </w:rPr>
        <w:t>§</w:t>
      </w:r>
      <w:r w:rsidR="004A32AE">
        <w:rPr>
          <w:szCs w:val="24"/>
        </w:rPr>
        <w:t xml:space="preserve"> 1 of the recommendation </w:t>
      </w:r>
      <w:r w:rsidR="00BD38CC">
        <w:rPr>
          <w:szCs w:val="24"/>
        </w:rPr>
        <w:t xml:space="preserve">was a </w:t>
      </w:r>
      <w:r w:rsidR="00BD38CC" w:rsidRPr="00BD38CC">
        <w:rPr>
          <w:szCs w:val="24"/>
        </w:rPr>
        <w:t>compromise text</w:t>
      </w:r>
      <w:r w:rsidR="00BD38CC">
        <w:rPr>
          <w:szCs w:val="24"/>
        </w:rPr>
        <w:t xml:space="preserve"> and </w:t>
      </w:r>
      <w:r w:rsidR="00982313">
        <w:rPr>
          <w:szCs w:val="24"/>
        </w:rPr>
        <w:t>should</w:t>
      </w:r>
      <w:r w:rsidR="00BD38CC">
        <w:rPr>
          <w:szCs w:val="24"/>
        </w:rPr>
        <w:t xml:space="preserve"> </w:t>
      </w:r>
      <w:r w:rsidR="00BD38CC" w:rsidRPr="00BD38CC">
        <w:rPr>
          <w:szCs w:val="24"/>
        </w:rPr>
        <w:t xml:space="preserve">be retained </w:t>
      </w:r>
      <w:r w:rsidR="00BD38CC">
        <w:rPr>
          <w:szCs w:val="24"/>
        </w:rPr>
        <w:t>unchanged.</w:t>
      </w:r>
      <w:r w:rsidR="00BD38CC">
        <w:rPr>
          <w:b/>
          <w:bCs/>
          <w:szCs w:val="24"/>
        </w:rPr>
        <w:t xml:space="preserve"> </w:t>
      </w:r>
    </w:p>
    <w:p w:rsidR="00955DC1" w:rsidRDefault="0084534A" w:rsidP="007222B2">
      <w:pPr>
        <w:rPr>
          <w:szCs w:val="24"/>
        </w:rPr>
      </w:pPr>
      <w:r>
        <w:rPr>
          <w:szCs w:val="24"/>
        </w:rPr>
        <w:t>2.13</w:t>
      </w:r>
      <w:r w:rsidR="00955DC1">
        <w:rPr>
          <w:szCs w:val="24"/>
        </w:rPr>
        <w:tab/>
        <w:t xml:space="preserve">The </w:t>
      </w:r>
      <w:r w:rsidR="00955DC1">
        <w:rPr>
          <w:b/>
          <w:bCs/>
          <w:szCs w:val="24"/>
        </w:rPr>
        <w:t xml:space="preserve">delegate of the Islamic Republic of Iran </w:t>
      </w:r>
      <w:r w:rsidR="00955DC1">
        <w:rPr>
          <w:szCs w:val="24"/>
        </w:rPr>
        <w:t xml:space="preserve">clarified that his concern was who would decide whether or not disclosure of a document would cause </w:t>
      </w:r>
      <w:r w:rsidR="00955DC1" w:rsidRPr="00C67446">
        <w:rPr>
          <w:szCs w:val="24"/>
        </w:rPr>
        <w:t xml:space="preserve">harm to </w:t>
      </w:r>
      <w:r w:rsidR="00955DC1">
        <w:rPr>
          <w:szCs w:val="24"/>
        </w:rPr>
        <w:t>a potential private or public interest</w:t>
      </w:r>
      <w:r w:rsidR="00716976">
        <w:rPr>
          <w:szCs w:val="24"/>
        </w:rPr>
        <w:t>,</w:t>
      </w:r>
      <w:r w:rsidR="00955DC1">
        <w:rPr>
          <w:szCs w:val="24"/>
        </w:rPr>
        <w:t xml:space="preserve"> if </w:t>
      </w:r>
      <w:r w:rsidR="00982313">
        <w:rPr>
          <w:szCs w:val="24"/>
        </w:rPr>
        <w:t>§</w:t>
      </w:r>
      <w:r w:rsidR="004A32AE">
        <w:rPr>
          <w:szCs w:val="24"/>
        </w:rPr>
        <w:t xml:space="preserve">1 </w:t>
      </w:r>
      <w:r w:rsidR="00955DC1">
        <w:rPr>
          <w:szCs w:val="24"/>
        </w:rPr>
        <w:t xml:space="preserve">of recommendation </w:t>
      </w:r>
      <w:r w:rsidR="00982313">
        <w:rPr>
          <w:szCs w:val="24"/>
        </w:rPr>
        <w:t xml:space="preserve">3 </w:t>
      </w:r>
      <w:r w:rsidR="00955DC1">
        <w:rPr>
          <w:szCs w:val="24"/>
        </w:rPr>
        <w:t>were to be retained</w:t>
      </w:r>
      <w:r w:rsidR="004A32AE">
        <w:rPr>
          <w:szCs w:val="24"/>
        </w:rPr>
        <w:t xml:space="preserve"> unchanged</w:t>
      </w:r>
      <w:r w:rsidR="00955DC1">
        <w:rPr>
          <w:szCs w:val="24"/>
        </w:rPr>
        <w:t xml:space="preserve">. He had no objection to </w:t>
      </w:r>
      <w:r w:rsidR="00982313">
        <w:rPr>
          <w:szCs w:val="24"/>
        </w:rPr>
        <w:t>ending the sentence immediately after</w:t>
      </w:r>
      <w:r w:rsidR="00955DC1" w:rsidRPr="00955DC1">
        <w:rPr>
          <w:szCs w:val="24"/>
        </w:rPr>
        <w:t xml:space="preserve"> "2015" </w:t>
      </w:r>
      <w:r w:rsidR="00955DC1">
        <w:rPr>
          <w:szCs w:val="24"/>
        </w:rPr>
        <w:t xml:space="preserve">and deleting the rest of the sentence. </w:t>
      </w:r>
    </w:p>
    <w:p w:rsidR="007E445B" w:rsidRDefault="0084534A" w:rsidP="007222B2">
      <w:pPr>
        <w:rPr>
          <w:szCs w:val="24"/>
        </w:rPr>
      </w:pPr>
      <w:r>
        <w:rPr>
          <w:szCs w:val="24"/>
        </w:rPr>
        <w:t>2.14</w:t>
      </w:r>
      <w:r w:rsidR="007E445B">
        <w:rPr>
          <w:szCs w:val="24"/>
        </w:rPr>
        <w:tab/>
        <w:t xml:space="preserve">The </w:t>
      </w:r>
      <w:r w:rsidR="007E445B">
        <w:rPr>
          <w:b/>
          <w:bCs/>
          <w:szCs w:val="24"/>
        </w:rPr>
        <w:t xml:space="preserve">Chairman of Committee 5 </w:t>
      </w:r>
      <w:r w:rsidR="00494EFF">
        <w:rPr>
          <w:szCs w:val="24"/>
        </w:rPr>
        <w:t xml:space="preserve">said </w:t>
      </w:r>
      <w:r w:rsidR="004A32AE">
        <w:rPr>
          <w:szCs w:val="24"/>
        </w:rPr>
        <w:t xml:space="preserve">that </w:t>
      </w:r>
      <w:r w:rsidR="00982313">
        <w:rPr>
          <w:szCs w:val="24"/>
        </w:rPr>
        <w:t>§</w:t>
      </w:r>
      <w:r w:rsidR="007E445B">
        <w:rPr>
          <w:szCs w:val="24"/>
        </w:rPr>
        <w:t>1 of the recommendation</w:t>
      </w:r>
      <w:r w:rsidR="00494EFF">
        <w:rPr>
          <w:szCs w:val="24"/>
        </w:rPr>
        <w:t>,</w:t>
      </w:r>
      <w:r w:rsidR="007E445B">
        <w:rPr>
          <w:szCs w:val="24"/>
        </w:rPr>
        <w:t xml:space="preserve"> </w:t>
      </w:r>
      <w:r w:rsidR="00716976">
        <w:rPr>
          <w:szCs w:val="24"/>
        </w:rPr>
        <w:t xml:space="preserve">although not a perfect text, was </w:t>
      </w:r>
      <w:r w:rsidR="007E445B">
        <w:rPr>
          <w:szCs w:val="24"/>
        </w:rPr>
        <w:t>the outcome of a compromise</w:t>
      </w:r>
      <w:r w:rsidR="007E445B" w:rsidRPr="000F3255">
        <w:rPr>
          <w:szCs w:val="24"/>
        </w:rPr>
        <w:t xml:space="preserve">. </w:t>
      </w:r>
      <w:r w:rsidR="007E445B">
        <w:rPr>
          <w:szCs w:val="24"/>
        </w:rPr>
        <w:t>He</w:t>
      </w:r>
      <w:r w:rsidR="007E445B" w:rsidRPr="000F3255">
        <w:rPr>
          <w:szCs w:val="24"/>
        </w:rPr>
        <w:t xml:space="preserve"> suggest</w:t>
      </w:r>
      <w:r w:rsidR="007E445B">
        <w:rPr>
          <w:szCs w:val="24"/>
        </w:rPr>
        <w:t>ed</w:t>
      </w:r>
      <w:r w:rsidR="007E445B" w:rsidRPr="000F3255">
        <w:rPr>
          <w:szCs w:val="24"/>
        </w:rPr>
        <w:t xml:space="preserve"> that </w:t>
      </w:r>
      <w:r w:rsidR="007E445B">
        <w:rPr>
          <w:szCs w:val="24"/>
        </w:rPr>
        <w:t xml:space="preserve">it </w:t>
      </w:r>
      <w:r w:rsidR="007E445B" w:rsidRPr="000F3255">
        <w:rPr>
          <w:szCs w:val="24"/>
        </w:rPr>
        <w:t xml:space="preserve">not </w:t>
      </w:r>
      <w:r w:rsidR="007E445B">
        <w:rPr>
          <w:szCs w:val="24"/>
        </w:rPr>
        <w:t xml:space="preserve">be changed, </w:t>
      </w:r>
      <w:r w:rsidR="007B7EB7">
        <w:rPr>
          <w:szCs w:val="24"/>
        </w:rPr>
        <w:t xml:space="preserve">to avoid </w:t>
      </w:r>
      <w:r w:rsidR="007E445B" w:rsidRPr="000F3255">
        <w:rPr>
          <w:szCs w:val="24"/>
        </w:rPr>
        <w:t xml:space="preserve">the risk of </w:t>
      </w:r>
      <w:r w:rsidR="007E445B">
        <w:rPr>
          <w:szCs w:val="24"/>
        </w:rPr>
        <w:t>further extensive discussion</w:t>
      </w:r>
      <w:r w:rsidR="007E445B" w:rsidRPr="000F3255">
        <w:rPr>
          <w:szCs w:val="24"/>
        </w:rPr>
        <w:t>.</w:t>
      </w:r>
    </w:p>
    <w:p w:rsidR="007B2F30" w:rsidRDefault="0084534A">
      <w:pPr>
        <w:rPr>
          <w:szCs w:val="24"/>
        </w:rPr>
      </w:pPr>
      <w:r>
        <w:rPr>
          <w:szCs w:val="24"/>
        </w:rPr>
        <w:t>2.15</w:t>
      </w:r>
      <w:r w:rsidR="007B2F30">
        <w:rPr>
          <w:szCs w:val="24"/>
        </w:rPr>
        <w:t xml:space="preserve"> The </w:t>
      </w:r>
      <w:r w:rsidR="007B2F30">
        <w:rPr>
          <w:b/>
          <w:bCs/>
          <w:szCs w:val="24"/>
        </w:rPr>
        <w:t xml:space="preserve">Chairman </w:t>
      </w:r>
      <w:r w:rsidR="007B2F30">
        <w:rPr>
          <w:szCs w:val="24"/>
        </w:rPr>
        <w:t>proposed that</w:t>
      </w:r>
      <w:r w:rsidR="007B2F30" w:rsidRPr="007B2F30">
        <w:t xml:space="preserve"> </w:t>
      </w:r>
      <w:r w:rsidR="007B2F30">
        <w:t xml:space="preserve">the </w:t>
      </w:r>
      <w:r w:rsidR="007B2F30" w:rsidRPr="007B2F30">
        <w:rPr>
          <w:szCs w:val="24"/>
        </w:rPr>
        <w:t>text</w:t>
      </w:r>
      <w:r w:rsidR="007B2F30">
        <w:rPr>
          <w:szCs w:val="24"/>
        </w:rPr>
        <w:t xml:space="preserve"> of</w:t>
      </w:r>
      <w:r w:rsidR="007B2F30" w:rsidRPr="007B2F30">
        <w:rPr>
          <w:szCs w:val="24"/>
        </w:rPr>
        <w:t xml:space="preserve"> </w:t>
      </w:r>
      <w:r w:rsidR="00ED667A">
        <w:rPr>
          <w:szCs w:val="24"/>
        </w:rPr>
        <w:t>r</w:t>
      </w:r>
      <w:r w:rsidR="007B2F30" w:rsidRPr="007B2F30">
        <w:rPr>
          <w:szCs w:val="24"/>
        </w:rPr>
        <w:t>ecommendation 3</w:t>
      </w:r>
      <w:r w:rsidR="007B2F30">
        <w:rPr>
          <w:szCs w:val="24"/>
        </w:rPr>
        <w:t xml:space="preserve"> remain unchanged</w:t>
      </w:r>
      <w:r w:rsidR="00B457F8">
        <w:rPr>
          <w:szCs w:val="24"/>
        </w:rPr>
        <w:t>.</w:t>
      </w:r>
    </w:p>
    <w:p w:rsidR="00ED2D77" w:rsidRDefault="0084534A" w:rsidP="007222B2">
      <w:pPr>
        <w:rPr>
          <w:szCs w:val="24"/>
        </w:rPr>
      </w:pPr>
      <w:r>
        <w:rPr>
          <w:szCs w:val="24"/>
        </w:rPr>
        <w:t>2.16</w:t>
      </w:r>
      <w:r w:rsidR="00ED2D77">
        <w:rPr>
          <w:szCs w:val="24"/>
        </w:rPr>
        <w:tab/>
        <w:t xml:space="preserve">The </w:t>
      </w:r>
      <w:r w:rsidR="00ED2D77">
        <w:rPr>
          <w:b/>
          <w:bCs/>
          <w:szCs w:val="24"/>
        </w:rPr>
        <w:t xml:space="preserve">delegate of the Islamic Republic of Iran </w:t>
      </w:r>
      <w:r w:rsidR="00ED2D77">
        <w:rPr>
          <w:szCs w:val="24"/>
        </w:rPr>
        <w:t xml:space="preserve">had no objection to the Chairman’s proposal, on </w:t>
      </w:r>
      <w:r w:rsidR="00E37BE0">
        <w:rPr>
          <w:szCs w:val="24"/>
        </w:rPr>
        <w:t xml:space="preserve">the understanding that </w:t>
      </w:r>
      <w:r w:rsidR="00ED2D77" w:rsidRPr="00ED2D77">
        <w:rPr>
          <w:szCs w:val="24"/>
        </w:rPr>
        <w:t>decision</w:t>
      </w:r>
      <w:r w:rsidR="00ED2D77">
        <w:rPr>
          <w:szCs w:val="24"/>
        </w:rPr>
        <w:t>s</w:t>
      </w:r>
      <w:r w:rsidR="00ED2D77" w:rsidRPr="00ED2D77">
        <w:rPr>
          <w:szCs w:val="24"/>
        </w:rPr>
        <w:t xml:space="preserve"> on disclosure </w:t>
      </w:r>
      <w:r w:rsidR="00ED2D77">
        <w:rPr>
          <w:szCs w:val="24"/>
        </w:rPr>
        <w:t xml:space="preserve">were the purview of the </w:t>
      </w:r>
      <w:r w:rsidR="00ED2D77" w:rsidRPr="00ED2D77">
        <w:rPr>
          <w:szCs w:val="24"/>
        </w:rPr>
        <w:t xml:space="preserve">submitting </w:t>
      </w:r>
      <w:r w:rsidR="00ED667A">
        <w:rPr>
          <w:szCs w:val="24"/>
        </w:rPr>
        <w:t>a</w:t>
      </w:r>
      <w:r w:rsidR="00ED2D77" w:rsidRPr="00ED2D77">
        <w:rPr>
          <w:szCs w:val="24"/>
        </w:rPr>
        <w:t>dministration</w:t>
      </w:r>
      <w:r w:rsidR="00ED667A">
        <w:rPr>
          <w:szCs w:val="24"/>
        </w:rPr>
        <w:t>s</w:t>
      </w:r>
      <w:r w:rsidR="00ED2D77" w:rsidRPr="00ED2D77">
        <w:rPr>
          <w:szCs w:val="24"/>
        </w:rPr>
        <w:t>.</w:t>
      </w:r>
    </w:p>
    <w:p w:rsidR="00D14891" w:rsidRDefault="0084534A" w:rsidP="007222B2">
      <w:pPr>
        <w:rPr>
          <w:szCs w:val="24"/>
        </w:rPr>
      </w:pPr>
      <w:r>
        <w:rPr>
          <w:szCs w:val="24"/>
        </w:rPr>
        <w:lastRenderedPageBreak/>
        <w:t>2.17</w:t>
      </w:r>
      <w:r w:rsidR="00D14891">
        <w:rPr>
          <w:szCs w:val="24"/>
        </w:rPr>
        <w:tab/>
        <w:t xml:space="preserve">The </w:t>
      </w:r>
      <w:r w:rsidR="00D14891">
        <w:rPr>
          <w:b/>
          <w:bCs/>
          <w:szCs w:val="24"/>
        </w:rPr>
        <w:t xml:space="preserve">delegate of Lebanon </w:t>
      </w:r>
      <w:r w:rsidR="00760A43">
        <w:rPr>
          <w:szCs w:val="24"/>
        </w:rPr>
        <w:t xml:space="preserve">pointed out </w:t>
      </w:r>
      <w:r w:rsidR="007B7EB7">
        <w:rPr>
          <w:szCs w:val="24"/>
        </w:rPr>
        <w:t>that</w:t>
      </w:r>
      <w:r w:rsidR="00C82F58">
        <w:rPr>
          <w:szCs w:val="24"/>
        </w:rPr>
        <w:t>,</w:t>
      </w:r>
      <w:r w:rsidR="007B7EB7">
        <w:rPr>
          <w:szCs w:val="24"/>
        </w:rPr>
        <w:t xml:space="preserve"> </w:t>
      </w:r>
      <w:r w:rsidR="00716976">
        <w:rPr>
          <w:szCs w:val="24"/>
        </w:rPr>
        <w:t xml:space="preserve">notwithstanding the results achieved by Committee 5, it was in the Plenary that countries expressed their individual opinions and took the final decisions. </w:t>
      </w:r>
      <w:r w:rsidR="00760A43">
        <w:rPr>
          <w:szCs w:val="24"/>
        </w:rPr>
        <w:t xml:space="preserve">The </w:t>
      </w:r>
      <w:r w:rsidR="00705701">
        <w:rPr>
          <w:szCs w:val="24"/>
        </w:rPr>
        <w:t>problem</w:t>
      </w:r>
      <w:r w:rsidR="00760A43">
        <w:rPr>
          <w:szCs w:val="24"/>
        </w:rPr>
        <w:t xml:space="preserve"> </w:t>
      </w:r>
      <w:r w:rsidR="00716976">
        <w:rPr>
          <w:szCs w:val="24"/>
        </w:rPr>
        <w:t xml:space="preserve">regarding </w:t>
      </w:r>
      <w:r w:rsidR="00ED667A">
        <w:rPr>
          <w:szCs w:val="24"/>
        </w:rPr>
        <w:t>§</w:t>
      </w:r>
      <w:r w:rsidR="00716976">
        <w:rPr>
          <w:szCs w:val="24"/>
        </w:rPr>
        <w:t xml:space="preserve">1 of the recommendation </w:t>
      </w:r>
      <w:r w:rsidR="00760A43">
        <w:rPr>
          <w:szCs w:val="24"/>
        </w:rPr>
        <w:t xml:space="preserve">was to define what was meant by “disclosure” (providing a paper copy or making </w:t>
      </w:r>
      <w:r w:rsidR="00716976">
        <w:rPr>
          <w:szCs w:val="24"/>
        </w:rPr>
        <w:t xml:space="preserve">a document </w:t>
      </w:r>
      <w:r w:rsidR="00760A43">
        <w:rPr>
          <w:szCs w:val="24"/>
        </w:rPr>
        <w:t xml:space="preserve">available online?) and “potential harm” (harm to whom and in what way?). In his view, </w:t>
      </w:r>
      <w:r w:rsidR="00D14891" w:rsidRPr="00D14891">
        <w:rPr>
          <w:szCs w:val="24"/>
        </w:rPr>
        <w:t xml:space="preserve">if </w:t>
      </w:r>
      <w:r w:rsidR="00760A43">
        <w:rPr>
          <w:szCs w:val="24"/>
        </w:rPr>
        <w:t xml:space="preserve">the </w:t>
      </w:r>
      <w:r w:rsidR="00D14891" w:rsidRPr="00D14891">
        <w:rPr>
          <w:szCs w:val="24"/>
        </w:rPr>
        <w:t xml:space="preserve">compromise </w:t>
      </w:r>
      <w:r w:rsidR="00705701">
        <w:rPr>
          <w:szCs w:val="24"/>
        </w:rPr>
        <w:t xml:space="preserve">wording </w:t>
      </w:r>
      <w:r w:rsidR="00760A43">
        <w:rPr>
          <w:szCs w:val="24"/>
        </w:rPr>
        <w:t xml:space="preserve">reached by </w:t>
      </w:r>
      <w:r w:rsidR="00D14891" w:rsidRPr="00D14891">
        <w:rPr>
          <w:szCs w:val="24"/>
        </w:rPr>
        <w:t>Committee 5</w:t>
      </w:r>
      <w:r w:rsidR="00760A43">
        <w:rPr>
          <w:szCs w:val="24"/>
        </w:rPr>
        <w:t xml:space="preserve"> could not be changed</w:t>
      </w:r>
      <w:r w:rsidR="00D14891" w:rsidRPr="00D14891">
        <w:rPr>
          <w:szCs w:val="24"/>
        </w:rPr>
        <w:t xml:space="preserve">, </w:t>
      </w:r>
      <w:r w:rsidR="00760A43">
        <w:rPr>
          <w:szCs w:val="24"/>
        </w:rPr>
        <w:t xml:space="preserve">it might be best to eliminate </w:t>
      </w:r>
      <w:r w:rsidR="00ED667A">
        <w:rPr>
          <w:szCs w:val="24"/>
        </w:rPr>
        <w:t>§</w:t>
      </w:r>
      <w:r w:rsidR="00760A43">
        <w:rPr>
          <w:szCs w:val="24"/>
        </w:rPr>
        <w:t>1 of the recommendation altogether.</w:t>
      </w:r>
    </w:p>
    <w:p w:rsidR="00467C02" w:rsidRDefault="0084534A" w:rsidP="007222B2">
      <w:pPr>
        <w:rPr>
          <w:szCs w:val="24"/>
        </w:rPr>
      </w:pPr>
      <w:r>
        <w:rPr>
          <w:szCs w:val="24"/>
        </w:rPr>
        <w:t>2.18</w:t>
      </w:r>
      <w:r w:rsidR="00467C02">
        <w:rPr>
          <w:szCs w:val="24"/>
        </w:rPr>
        <w:tab/>
        <w:t xml:space="preserve">The </w:t>
      </w:r>
      <w:r w:rsidR="00467C02">
        <w:rPr>
          <w:b/>
          <w:bCs/>
          <w:szCs w:val="24"/>
        </w:rPr>
        <w:t xml:space="preserve">Chairman </w:t>
      </w:r>
      <w:r w:rsidR="00467C02">
        <w:rPr>
          <w:szCs w:val="24"/>
        </w:rPr>
        <w:t xml:space="preserve">said that it was his understanding that </w:t>
      </w:r>
      <w:r w:rsidR="00ED667A">
        <w:rPr>
          <w:szCs w:val="24"/>
        </w:rPr>
        <w:t>r</w:t>
      </w:r>
      <w:r w:rsidR="00467C02">
        <w:rPr>
          <w:szCs w:val="24"/>
        </w:rPr>
        <w:t xml:space="preserve">ecommendation 3 was in line with the Plenary’s decision to make available </w:t>
      </w:r>
      <w:r w:rsidR="00467C02" w:rsidRPr="00467C02">
        <w:rPr>
          <w:szCs w:val="24"/>
        </w:rPr>
        <w:t xml:space="preserve">all input and output documents </w:t>
      </w:r>
      <w:r w:rsidR="00ED667A">
        <w:rPr>
          <w:szCs w:val="24"/>
        </w:rPr>
        <w:t>of t</w:t>
      </w:r>
      <w:r w:rsidR="00467C02">
        <w:rPr>
          <w:szCs w:val="24"/>
        </w:rPr>
        <w:t>he current conference.</w:t>
      </w:r>
    </w:p>
    <w:p w:rsidR="00705701" w:rsidRPr="00705701" w:rsidRDefault="0084534A" w:rsidP="007222B2">
      <w:pPr>
        <w:rPr>
          <w:szCs w:val="24"/>
        </w:rPr>
      </w:pPr>
      <w:r>
        <w:rPr>
          <w:szCs w:val="24"/>
        </w:rPr>
        <w:t>2.19</w:t>
      </w:r>
      <w:r w:rsidR="00DB1F83">
        <w:rPr>
          <w:szCs w:val="24"/>
        </w:rPr>
        <w:tab/>
        <w:t xml:space="preserve">The </w:t>
      </w:r>
      <w:r w:rsidR="00DB1F83">
        <w:rPr>
          <w:b/>
          <w:bCs/>
          <w:szCs w:val="24"/>
        </w:rPr>
        <w:t xml:space="preserve">delegate of Sweden </w:t>
      </w:r>
      <w:r w:rsidR="00705701" w:rsidRPr="00705701">
        <w:rPr>
          <w:szCs w:val="24"/>
        </w:rPr>
        <w:t>did</w:t>
      </w:r>
      <w:r w:rsidR="00705701">
        <w:rPr>
          <w:szCs w:val="24"/>
        </w:rPr>
        <w:t xml:space="preserve"> not believe that making available </w:t>
      </w:r>
      <w:r w:rsidR="00ED667A">
        <w:rPr>
          <w:szCs w:val="24"/>
        </w:rPr>
        <w:t xml:space="preserve">the </w:t>
      </w:r>
      <w:r w:rsidR="00705701">
        <w:rPr>
          <w:szCs w:val="24"/>
        </w:rPr>
        <w:t xml:space="preserve">documents </w:t>
      </w:r>
      <w:r w:rsidR="00ED667A">
        <w:rPr>
          <w:szCs w:val="24"/>
        </w:rPr>
        <w:t xml:space="preserve">of </w:t>
      </w:r>
      <w:r w:rsidR="00705701">
        <w:rPr>
          <w:szCs w:val="24"/>
        </w:rPr>
        <w:t xml:space="preserve">ITU conferences and assemblies </w:t>
      </w:r>
      <w:r w:rsidR="003E25AE">
        <w:rPr>
          <w:szCs w:val="24"/>
        </w:rPr>
        <w:t xml:space="preserve">had the potential to </w:t>
      </w:r>
      <w:r w:rsidR="00705701">
        <w:rPr>
          <w:szCs w:val="24"/>
        </w:rPr>
        <w:t>caus</w:t>
      </w:r>
      <w:r w:rsidR="003E25AE">
        <w:rPr>
          <w:szCs w:val="24"/>
        </w:rPr>
        <w:t>e</w:t>
      </w:r>
      <w:r w:rsidR="00705701" w:rsidRPr="00705701">
        <w:rPr>
          <w:szCs w:val="24"/>
        </w:rPr>
        <w:t xml:space="preserve"> harm to legitima</w:t>
      </w:r>
      <w:r w:rsidR="00ED667A">
        <w:rPr>
          <w:szCs w:val="24"/>
        </w:rPr>
        <w:t xml:space="preserve">te private or public interests. </w:t>
      </w:r>
      <w:r w:rsidR="003E25AE">
        <w:rPr>
          <w:szCs w:val="24"/>
        </w:rPr>
        <w:t>T</w:t>
      </w:r>
      <w:r w:rsidR="00705701" w:rsidRPr="00705701">
        <w:rPr>
          <w:szCs w:val="24"/>
        </w:rPr>
        <w:t xml:space="preserve">he last </w:t>
      </w:r>
      <w:r w:rsidR="00705701">
        <w:rPr>
          <w:szCs w:val="24"/>
        </w:rPr>
        <w:t xml:space="preserve">clause of </w:t>
      </w:r>
      <w:r w:rsidR="00ED667A">
        <w:rPr>
          <w:szCs w:val="24"/>
        </w:rPr>
        <w:t>§</w:t>
      </w:r>
      <w:r w:rsidR="00705701">
        <w:rPr>
          <w:szCs w:val="24"/>
        </w:rPr>
        <w:t xml:space="preserve">1 of the recommendation was therefore </w:t>
      </w:r>
      <w:r w:rsidR="00705701" w:rsidRPr="00705701">
        <w:rPr>
          <w:szCs w:val="24"/>
        </w:rPr>
        <w:t>a non</w:t>
      </w:r>
      <w:r w:rsidR="00705701">
        <w:rPr>
          <w:szCs w:val="24"/>
        </w:rPr>
        <w:t>-</w:t>
      </w:r>
      <w:r w:rsidR="00705701" w:rsidRPr="00705701">
        <w:rPr>
          <w:szCs w:val="24"/>
        </w:rPr>
        <w:t xml:space="preserve">issue. </w:t>
      </w:r>
      <w:r w:rsidR="00705701">
        <w:rPr>
          <w:szCs w:val="24"/>
        </w:rPr>
        <w:t xml:space="preserve">His delegation had no objection to maintaining the current compromise wording or to </w:t>
      </w:r>
      <w:r w:rsidR="00ED667A">
        <w:rPr>
          <w:szCs w:val="24"/>
        </w:rPr>
        <w:t>ending the sentence immediately after</w:t>
      </w:r>
      <w:r w:rsidR="00705701" w:rsidRPr="00705701">
        <w:rPr>
          <w:szCs w:val="24"/>
        </w:rPr>
        <w:t xml:space="preserve"> "2015".</w:t>
      </w:r>
    </w:p>
    <w:p w:rsidR="00420B2F" w:rsidRDefault="0084534A" w:rsidP="007222B2">
      <w:pPr>
        <w:rPr>
          <w:szCs w:val="24"/>
        </w:rPr>
      </w:pPr>
      <w:r>
        <w:rPr>
          <w:szCs w:val="24"/>
        </w:rPr>
        <w:t>2.20</w:t>
      </w:r>
      <w:r w:rsidR="003E25AE">
        <w:rPr>
          <w:szCs w:val="24"/>
        </w:rPr>
        <w:tab/>
        <w:t xml:space="preserve">The </w:t>
      </w:r>
      <w:r w:rsidR="003E25AE">
        <w:rPr>
          <w:b/>
          <w:bCs/>
          <w:szCs w:val="24"/>
        </w:rPr>
        <w:t xml:space="preserve">delegate of South Africa </w:t>
      </w:r>
      <w:r w:rsidR="00CC3C84">
        <w:rPr>
          <w:szCs w:val="24"/>
        </w:rPr>
        <w:t>preferred to keep the compromise wording</w:t>
      </w:r>
      <w:r w:rsidR="00CC3C84" w:rsidRPr="00CC3C84">
        <w:rPr>
          <w:szCs w:val="24"/>
        </w:rPr>
        <w:t xml:space="preserve"> exactly </w:t>
      </w:r>
      <w:r w:rsidR="00CC3C84">
        <w:rPr>
          <w:szCs w:val="24"/>
        </w:rPr>
        <w:t>as it was</w:t>
      </w:r>
      <w:r w:rsidR="00420B2F">
        <w:rPr>
          <w:szCs w:val="24"/>
        </w:rPr>
        <w:t xml:space="preserve"> and not to revisit the issue.</w:t>
      </w:r>
    </w:p>
    <w:p w:rsidR="003E25AE" w:rsidRDefault="0084534A">
      <w:pPr>
        <w:rPr>
          <w:szCs w:val="24"/>
        </w:rPr>
      </w:pPr>
      <w:r>
        <w:rPr>
          <w:szCs w:val="24"/>
        </w:rPr>
        <w:t>2.21</w:t>
      </w:r>
      <w:r w:rsidR="00420B2F">
        <w:rPr>
          <w:szCs w:val="24"/>
        </w:rPr>
        <w:tab/>
        <w:t xml:space="preserve">The </w:t>
      </w:r>
      <w:r w:rsidR="00420B2F">
        <w:rPr>
          <w:b/>
          <w:bCs/>
          <w:szCs w:val="24"/>
        </w:rPr>
        <w:t xml:space="preserve">delegate of the Philippines </w:t>
      </w:r>
      <w:r w:rsidR="00420B2F">
        <w:rPr>
          <w:szCs w:val="24"/>
        </w:rPr>
        <w:t xml:space="preserve">acknowledged that the final </w:t>
      </w:r>
      <w:r w:rsidR="007B7EB7">
        <w:rPr>
          <w:szCs w:val="24"/>
        </w:rPr>
        <w:t>clause</w:t>
      </w:r>
      <w:r w:rsidR="00420B2F">
        <w:rPr>
          <w:szCs w:val="24"/>
        </w:rPr>
        <w:t xml:space="preserve"> of </w:t>
      </w:r>
      <w:r w:rsidR="00ED667A">
        <w:rPr>
          <w:szCs w:val="24"/>
        </w:rPr>
        <w:t>§</w:t>
      </w:r>
      <w:r w:rsidR="00420B2F">
        <w:rPr>
          <w:szCs w:val="24"/>
        </w:rPr>
        <w:t xml:space="preserve">1 of </w:t>
      </w:r>
      <w:r w:rsidR="00ED667A">
        <w:rPr>
          <w:szCs w:val="24"/>
        </w:rPr>
        <w:t>r</w:t>
      </w:r>
      <w:r w:rsidR="00420B2F" w:rsidRPr="00420B2F">
        <w:rPr>
          <w:szCs w:val="24"/>
        </w:rPr>
        <w:t>ecommendation 3</w:t>
      </w:r>
      <w:r w:rsidR="00420B2F">
        <w:rPr>
          <w:szCs w:val="24"/>
        </w:rPr>
        <w:t xml:space="preserve"> raised a legitimate question</w:t>
      </w:r>
      <w:r w:rsidR="00420B2F" w:rsidRPr="00420B2F">
        <w:rPr>
          <w:szCs w:val="24"/>
        </w:rPr>
        <w:t>.</w:t>
      </w:r>
      <w:r w:rsidR="00420B2F">
        <w:rPr>
          <w:szCs w:val="24"/>
        </w:rPr>
        <w:t xml:space="preserve"> T</w:t>
      </w:r>
      <w:r w:rsidR="00420B2F" w:rsidRPr="00420B2F">
        <w:rPr>
          <w:szCs w:val="24"/>
        </w:rPr>
        <w:t xml:space="preserve">he </w:t>
      </w:r>
      <w:r w:rsidR="00716976">
        <w:rPr>
          <w:szCs w:val="24"/>
        </w:rPr>
        <w:t>p</w:t>
      </w:r>
      <w:r w:rsidR="00420B2F" w:rsidRPr="00420B2F">
        <w:rPr>
          <w:szCs w:val="24"/>
        </w:rPr>
        <w:t>lenipot</w:t>
      </w:r>
      <w:r w:rsidR="00420B2F">
        <w:rPr>
          <w:szCs w:val="24"/>
        </w:rPr>
        <w:t xml:space="preserve">entiary </w:t>
      </w:r>
      <w:r w:rsidR="00716976">
        <w:rPr>
          <w:szCs w:val="24"/>
        </w:rPr>
        <w:t>c</w:t>
      </w:r>
      <w:r w:rsidR="00420B2F">
        <w:rPr>
          <w:szCs w:val="24"/>
        </w:rPr>
        <w:t xml:space="preserve">onference did </w:t>
      </w:r>
      <w:r w:rsidR="00420B2F" w:rsidRPr="00420B2F">
        <w:rPr>
          <w:szCs w:val="24"/>
        </w:rPr>
        <w:t xml:space="preserve">not have the time to flesh out </w:t>
      </w:r>
      <w:r w:rsidR="00420B2F">
        <w:rPr>
          <w:szCs w:val="24"/>
        </w:rPr>
        <w:t xml:space="preserve">a detailed answer and, as </w:t>
      </w:r>
      <w:r w:rsidR="00420B2F" w:rsidRPr="00420B2F">
        <w:rPr>
          <w:szCs w:val="24"/>
        </w:rPr>
        <w:t xml:space="preserve">the supreme authority </w:t>
      </w:r>
      <w:r w:rsidR="00420B2F">
        <w:rPr>
          <w:szCs w:val="24"/>
        </w:rPr>
        <w:t>of the</w:t>
      </w:r>
      <w:r w:rsidR="00420B2F" w:rsidRPr="00420B2F">
        <w:rPr>
          <w:szCs w:val="24"/>
        </w:rPr>
        <w:t xml:space="preserve"> Union</w:t>
      </w:r>
      <w:r w:rsidR="00420B2F">
        <w:rPr>
          <w:szCs w:val="24"/>
        </w:rPr>
        <w:t xml:space="preserve">, could delegate authority to do so to the </w:t>
      </w:r>
      <w:r w:rsidR="00420B2F" w:rsidRPr="00420B2F">
        <w:rPr>
          <w:szCs w:val="24"/>
        </w:rPr>
        <w:t>Council.</w:t>
      </w:r>
      <w:r w:rsidR="00420B2F">
        <w:rPr>
          <w:szCs w:val="24"/>
        </w:rPr>
        <w:t xml:space="preserve"> </w:t>
      </w:r>
    </w:p>
    <w:p w:rsidR="00420B2F" w:rsidRDefault="0084534A" w:rsidP="007222B2">
      <w:pPr>
        <w:rPr>
          <w:szCs w:val="24"/>
        </w:rPr>
      </w:pPr>
      <w:r>
        <w:rPr>
          <w:szCs w:val="24"/>
        </w:rPr>
        <w:t>2.22</w:t>
      </w:r>
      <w:r w:rsidR="00FD061F">
        <w:rPr>
          <w:szCs w:val="24"/>
        </w:rPr>
        <w:tab/>
        <w:t xml:space="preserve">The </w:t>
      </w:r>
      <w:r w:rsidR="00FD061F">
        <w:rPr>
          <w:b/>
          <w:bCs/>
          <w:szCs w:val="24"/>
        </w:rPr>
        <w:t xml:space="preserve">delegate of the Islamic Republic of Iran </w:t>
      </w:r>
      <w:r w:rsidR="00FD061F">
        <w:rPr>
          <w:szCs w:val="24"/>
        </w:rPr>
        <w:t xml:space="preserve">recalled that it was at the Secretary-General’s suggestion that </w:t>
      </w:r>
      <w:r w:rsidR="00DF1F9A">
        <w:rPr>
          <w:szCs w:val="24"/>
        </w:rPr>
        <w:t xml:space="preserve">all PP-14 </w:t>
      </w:r>
      <w:r w:rsidR="00FD061F" w:rsidRPr="00FD061F">
        <w:rPr>
          <w:szCs w:val="24"/>
        </w:rPr>
        <w:t xml:space="preserve">input and output </w:t>
      </w:r>
      <w:r w:rsidR="00DF1F9A">
        <w:rPr>
          <w:szCs w:val="24"/>
        </w:rPr>
        <w:t xml:space="preserve">documents had been </w:t>
      </w:r>
      <w:r w:rsidR="00FD061F" w:rsidRPr="00FD061F">
        <w:rPr>
          <w:szCs w:val="24"/>
        </w:rPr>
        <w:t>made available without any conditions.</w:t>
      </w:r>
      <w:r w:rsidR="00DF1F9A">
        <w:rPr>
          <w:szCs w:val="24"/>
        </w:rPr>
        <w:t xml:space="preserve"> The simplest solution would therefore be to </w:t>
      </w:r>
      <w:r w:rsidR="00ED667A">
        <w:rPr>
          <w:szCs w:val="24"/>
        </w:rPr>
        <w:t xml:space="preserve">end the sentence immediately </w:t>
      </w:r>
      <w:r w:rsidR="00DF1F9A">
        <w:rPr>
          <w:szCs w:val="24"/>
        </w:rPr>
        <w:t xml:space="preserve">after “2015”, and not </w:t>
      </w:r>
      <w:r w:rsidR="00494EFF">
        <w:rPr>
          <w:szCs w:val="24"/>
        </w:rPr>
        <w:t xml:space="preserve">to </w:t>
      </w:r>
      <w:r w:rsidR="00FD061F" w:rsidRPr="00FD061F">
        <w:rPr>
          <w:szCs w:val="24"/>
        </w:rPr>
        <w:t xml:space="preserve">continue discussing </w:t>
      </w:r>
      <w:r w:rsidR="00DF1F9A">
        <w:rPr>
          <w:szCs w:val="24"/>
        </w:rPr>
        <w:t xml:space="preserve">the </w:t>
      </w:r>
      <w:r w:rsidR="00FD061F" w:rsidRPr="00FD061F">
        <w:rPr>
          <w:szCs w:val="24"/>
        </w:rPr>
        <w:t>issue at the Council</w:t>
      </w:r>
      <w:r w:rsidR="00DF1F9A">
        <w:rPr>
          <w:szCs w:val="24"/>
        </w:rPr>
        <w:t>. Alternatively, the compromise wording could be maintained, but the Council would have to decide which authority decided on disclosure</w:t>
      </w:r>
      <w:r w:rsidR="00FD061F" w:rsidRPr="00FD061F">
        <w:rPr>
          <w:szCs w:val="24"/>
        </w:rPr>
        <w:t xml:space="preserve">. </w:t>
      </w:r>
      <w:r w:rsidR="00B665CF">
        <w:rPr>
          <w:szCs w:val="24"/>
        </w:rPr>
        <w:t>Either proposal was</w:t>
      </w:r>
      <w:r w:rsidR="00DF1F9A">
        <w:rPr>
          <w:szCs w:val="24"/>
        </w:rPr>
        <w:t xml:space="preserve"> acceptable.</w:t>
      </w:r>
    </w:p>
    <w:p w:rsidR="002C2ABA" w:rsidRDefault="002C2ABA" w:rsidP="007222B2">
      <w:pPr>
        <w:rPr>
          <w:b/>
          <w:bCs/>
          <w:szCs w:val="24"/>
        </w:rPr>
      </w:pPr>
      <w:r>
        <w:rPr>
          <w:szCs w:val="24"/>
        </w:rPr>
        <w:t>2.2</w:t>
      </w:r>
      <w:r w:rsidR="0084534A">
        <w:rPr>
          <w:szCs w:val="24"/>
        </w:rPr>
        <w:t>3</w:t>
      </w:r>
      <w:r>
        <w:rPr>
          <w:szCs w:val="24"/>
        </w:rPr>
        <w:tab/>
      </w:r>
      <w:r w:rsidR="00B4310F">
        <w:rPr>
          <w:szCs w:val="24"/>
        </w:rPr>
        <w:t xml:space="preserve">The </w:t>
      </w:r>
      <w:r w:rsidR="00B4310F">
        <w:rPr>
          <w:b/>
          <w:bCs/>
          <w:szCs w:val="24"/>
        </w:rPr>
        <w:t xml:space="preserve">delegate of the United Arab Emirates </w:t>
      </w:r>
      <w:r w:rsidR="008361F2" w:rsidRPr="008361F2">
        <w:rPr>
          <w:szCs w:val="24"/>
        </w:rPr>
        <w:t>said</w:t>
      </w:r>
      <w:r w:rsidR="008361F2" w:rsidRPr="008361F2">
        <w:t xml:space="preserve"> </w:t>
      </w:r>
      <w:r w:rsidR="008361F2">
        <w:t>that t</w:t>
      </w:r>
      <w:r w:rsidR="008361F2" w:rsidRPr="008361F2">
        <w:rPr>
          <w:szCs w:val="24"/>
        </w:rPr>
        <w:t xml:space="preserve">he Arab Group </w:t>
      </w:r>
      <w:r w:rsidR="008361F2">
        <w:rPr>
          <w:szCs w:val="24"/>
        </w:rPr>
        <w:t xml:space="preserve">had </w:t>
      </w:r>
      <w:r w:rsidR="00E46707">
        <w:rPr>
          <w:szCs w:val="24"/>
        </w:rPr>
        <w:t xml:space="preserve">initially </w:t>
      </w:r>
      <w:r w:rsidR="008361F2">
        <w:rPr>
          <w:szCs w:val="24"/>
        </w:rPr>
        <w:t xml:space="preserve">objected to the </w:t>
      </w:r>
      <w:r w:rsidR="008361F2" w:rsidRPr="008361F2">
        <w:rPr>
          <w:szCs w:val="24"/>
        </w:rPr>
        <w:t xml:space="preserve">distribution </w:t>
      </w:r>
      <w:r w:rsidR="008361F2">
        <w:rPr>
          <w:szCs w:val="24"/>
        </w:rPr>
        <w:t xml:space="preserve">of conference and assembly </w:t>
      </w:r>
      <w:r w:rsidR="008361F2" w:rsidRPr="008361F2">
        <w:rPr>
          <w:szCs w:val="24"/>
        </w:rPr>
        <w:t>documents</w:t>
      </w:r>
      <w:r w:rsidR="008361F2">
        <w:rPr>
          <w:szCs w:val="24"/>
        </w:rPr>
        <w:t xml:space="preserve">, but had accepted the compromise wording. It could not </w:t>
      </w:r>
      <w:r w:rsidR="00E46707">
        <w:rPr>
          <w:szCs w:val="24"/>
        </w:rPr>
        <w:t>agree to</w:t>
      </w:r>
      <w:r w:rsidR="008361F2" w:rsidRPr="008361F2">
        <w:rPr>
          <w:szCs w:val="24"/>
        </w:rPr>
        <w:t xml:space="preserve"> </w:t>
      </w:r>
      <w:r w:rsidR="00E46707">
        <w:rPr>
          <w:szCs w:val="24"/>
        </w:rPr>
        <w:t>the deletion of</w:t>
      </w:r>
      <w:r w:rsidR="008361F2">
        <w:rPr>
          <w:szCs w:val="24"/>
        </w:rPr>
        <w:t xml:space="preserve"> </w:t>
      </w:r>
      <w:r w:rsidR="00ED667A">
        <w:rPr>
          <w:szCs w:val="24"/>
        </w:rPr>
        <w:t>the text</w:t>
      </w:r>
      <w:r w:rsidR="008361F2">
        <w:rPr>
          <w:szCs w:val="24"/>
        </w:rPr>
        <w:t xml:space="preserve"> </w:t>
      </w:r>
      <w:r w:rsidR="00B665CF">
        <w:rPr>
          <w:szCs w:val="24"/>
        </w:rPr>
        <w:t>that followed</w:t>
      </w:r>
      <w:r w:rsidR="008361F2" w:rsidRPr="008361F2">
        <w:rPr>
          <w:szCs w:val="24"/>
        </w:rPr>
        <w:t xml:space="preserve"> "2015"</w:t>
      </w:r>
      <w:r w:rsidR="008361F2">
        <w:rPr>
          <w:szCs w:val="24"/>
        </w:rPr>
        <w:t>.</w:t>
      </w:r>
      <w:r w:rsidR="008361F2" w:rsidRPr="008361F2">
        <w:rPr>
          <w:szCs w:val="24"/>
        </w:rPr>
        <w:t xml:space="preserve"> </w:t>
      </w:r>
      <w:r w:rsidR="008361F2">
        <w:rPr>
          <w:b/>
          <w:bCs/>
          <w:szCs w:val="24"/>
        </w:rPr>
        <w:t xml:space="preserve"> </w:t>
      </w:r>
    </w:p>
    <w:p w:rsidR="00D01D30" w:rsidRDefault="0084534A">
      <w:pPr>
        <w:rPr>
          <w:szCs w:val="24"/>
        </w:rPr>
      </w:pPr>
      <w:r>
        <w:rPr>
          <w:szCs w:val="24"/>
        </w:rPr>
        <w:t>2.24</w:t>
      </w:r>
      <w:r w:rsidR="00D01D30">
        <w:rPr>
          <w:szCs w:val="24"/>
        </w:rPr>
        <w:tab/>
        <w:t xml:space="preserve">The </w:t>
      </w:r>
      <w:r w:rsidR="00D01D30" w:rsidRPr="00D01D30">
        <w:rPr>
          <w:b/>
          <w:bCs/>
          <w:szCs w:val="24"/>
        </w:rPr>
        <w:t>delegate of Brazil</w:t>
      </w:r>
      <w:r w:rsidR="00D01D30">
        <w:rPr>
          <w:szCs w:val="24"/>
        </w:rPr>
        <w:t xml:space="preserve"> </w:t>
      </w:r>
      <w:r w:rsidR="00494EFF">
        <w:rPr>
          <w:szCs w:val="24"/>
        </w:rPr>
        <w:t xml:space="preserve">agreed with the Chairman </w:t>
      </w:r>
      <w:r w:rsidR="00A36EB4">
        <w:rPr>
          <w:szCs w:val="24"/>
        </w:rPr>
        <w:t xml:space="preserve">that part 1 of the </w:t>
      </w:r>
      <w:r w:rsidR="000579BD">
        <w:rPr>
          <w:szCs w:val="24"/>
        </w:rPr>
        <w:t>r</w:t>
      </w:r>
      <w:r w:rsidR="00A36EB4">
        <w:rPr>
          <w:szCs w:val="24"/>
        </w:rPr>
        <w:t>ecommendation should be left uncha</w:t>
      </w:r>
      <w:r w:rsidR="000579BD">
        <w:rPr>
          <w:szCs w:val="24"/>
        </w:rPr>
        <w:t>n</w:t>
      </w:r>
      <w:r w:rsidR="00A36EB4">
        <w:rPr>
          <w:szCs w:val="24"/>
        </w:rPr>
        <w:t>ged</w:t>
      </w:r>
      <w:r w:rsidR="00494EFF">
        <w:rPr>
          <w:szCs w:val="24"/>
        </w:rPr>
        <w:t xml:space="preserve">. </w:t>
      </w:r>
    </w:p>
    <w:p w:rsidR="0099571D" w:rsidRDefault="0099571D" w:rsidP="007222B2">
      <w:pPr>
        <w:rPr>
          <w:szCs w:val="24"/>
        </w:rPr>
      </w:pPr>
      <w:r>
        <w:rPr>
          <w:szCs w:val="24"/>
        </w:rPr>
        <w:t>2.2</w:t>
      </w:r>
      <w:r w:rsidR="0084534A">
        <w:rPr>
          <w:szCs w:val="24"/>
        </w:rPr>
        <w:t>5</w:t>
      </w:r>
      <w:r>
        <w:rPr>
          <w:szCs w:val="24"/>
        </w:rPr>
        <w:tab/>
        <w:t xml:space="preserve">For the </w:t>
      </w:r>
      <w:r>
        <w:rPr>
          <w:b/>
          <w:bCs/>
          <w:szCs w:val="24"/>
        </w:rPr>
        <w:t>delegate of Lebanon</w:t>
      </w:r>
      <w:r w:rsidRPr="0099571D">
        <w:rPr>
          <w:szCs w:val="24"/>
        </w:rPr>
        <w:t xml:space="preserve">, </w:t>
      </w:r>
      <w:r>
        <w:rPr>
          <w:szCs w:val="24"/>
        </w:rPr>
        <w:t>t</w:t>
      </w:r>
      <w:r w:rsidRPr="0099571D">
        <w:rPr>
          <w:szCs w:val="24"/>
        </w:rPr>
        <w:t xml:space="preserve">he </w:t>
      </w:r>
      <w:r>
        <w:rPr>
          <w:szCs w:val="24"/>
        </w:rPr>
        <w:t xml:space="preserve">issue was freedom of access to information and was therefore a key matter </w:t>
      </w:r>
      <w:r w:rsidRPr="0099571D">
        <w:rPr>
          <w:szCs w:val="24"/>
        </w:rPr>
        <w:t xml:space="preserve">for </w:t>
      </w:r>
      <w:r w:rsidR="00716976">
        <w:rPr>
          <w:szCs w:val="24"/>
        </w:rPr>
        <w:t xml:space="preserve">PP-14 </w:t>
      </w:r>
      <w:r w:rsidRPr="0099571D">
        <w:rPr>
          <w:szCs w:val="24"/>
        </w:rPr>
        <w:t xml:space="preserve">and for the </w:t>
      </w:r>
      <w:r>
        <w:rPr>
          <w:szCs w:val="24"/>
        </w:rPr>
        <w:t>coming</w:t>
      </w:r>
      <w:r w:rsidRPr="0099571D">
        <w:rPr>
          <w:szCs w:val="24"/>
        </w:rPr>
        <w:t xml:space="preserve"> four years.  </w:t>
      </w:r>
      <w:r>
        <w:rPr>
          <w:szCs w:val="24"/>
        </w:rPr>
        <w:t xml:space="preserve">It was all very well to </w:t>
      </w:r>
      <w:r w:rsidRPr="0099571D">
        <w:rPr>
          <w:szCs w:val="24"/>
        </w:rPr>
        <w:t xml:space="preserve">compromise, but </w:t>
      </w:r>
      <w:r>
        <w:rPr>
          <w:szCs w:val="24"/>
        </w:rPr>
        <w:t xml:space="preserve">the </w:t>
      </w:r>
      <w:r w:rsidRPr="0099571D">
        <w:rPr>
          <w:szCs w:val="24"/>
        </w:rPr>
        <w:t xml:space="preserve">compromise </w:t>
      </w:r>
      <w:r>
        <w:rPr>
          <w:szCs w:val="24"/>
        </w:rPr>
        <w:t xml:space="preserve">should not have </w:t>
      </w:r>
      <w:r w:rsidRPr="0099571D">
        <w:rPr>
          <w:szCs w:val="24"/>
        </w:rPr>
        <w:t>regrettable results.</w:t>
      </w:r>
      <w:r>
        <w:rPr>
          <w:szCs w:val="24"/>
        </w:rPr>
        <w:t xml:space="preserve"> With regard to </w:t>
      </w:r>
      <w:r w:rsidR="00B665CF">
        <w:rPr>
          <w:szCs w:val="24"/>
        </w:rPr>
        <w:t>§</w:t>
      </w:r>
      <w:r>
        <w:rPr>
          <w:szCs w:val="24"/>
        </w:rPr>
        <w:t xml:space="preserve">1 of the recommendation, </w:t>
      </w:r>
      <w:r w:rsidR="00716976">
        <w:rPr>
          <w:szCs w:val="24"/>
        </w:rPr>
        <w:t xml:space="preserve">if there was no </w:t>
      </w:r>
      <w:r w:rsidR="00ED667A">
        <w:rPr>
          <w:szCs w:val="24"/>
        </w:rPr>
        <w:t>agreement to end the sentence immediately after</w:t>
      </w:r>
      <w:r w:rsidRPr="0099571D">
        <w:rPr>
          <w:szCs w:val="24"/>
        </w:rPr>
        <w:t xml:space="preserve"> "2015"</w:t>
      </w:r>
      <w:r>
        <w:rPr>
          <w:szCs w:val="24"/>
        </w:rPr>
        <w:t xml:space="preserve">, the wording should be changed to “unless </w:t>
      </w:r>
      <w:r w:rsidR="00D761B6">
        <w:rPr>
          <w:szCs w:val="24"/>
        </w:rPr>
        <w:t>the Council decides that disclosure …”.</w:t>
      </w:r>
      <w:r w:rsidRPr="0099571D">
        <w:rPr>
          <w:szCs w:val="24"/>
        </w:rPr>
        <w:t xml:space="preserve"> </w:t>
      </w:r>
      <w:r w:rsidR="00D761B6">
        <w:rPr>
          <w:szCs w:val="24"/>
        </w:rPr>
        <w:t xml:space="preserve">Another possibility would be to allow countries to enter reservations in a </w:t>
      </w:r>
      <w:r w:rsidRPr="0099571D">
        <w:rPr>
          <w:szCs w:val="24"/>
        </w:rPr>
        <w:t xml:space="preserve">footnote </w:t>
      </w:r>
      <w:r w:rsidR="00D761B6">
        <w:rPr>
          <w:szCs w:val="24"/>
        </w:rPr>
        <w:t>to the recommendation</w:t>
      </w:r>
      <w:r w:rsidRPr="0099571D">
        <w:rPr>
          <w:szCs w:val="24"/>
        </w:rPr>
        <w:t>.</w:t>
      </w:r>
    </w:p>
    <w:p w:rsidR="003F1CE7" w:rsidRDefault="008E5B4B" w:rsidP="007222B2">
      <w:pPr>
        <w:rPr>
          <w:szCs w:val="24"/>
        </w:rPr>
      </w:pPr>
      <w:r>
        <w:rPr>
          <w:szCs w:val="24"/>
        </w:rPr>
        <w:t>2.2</w:t>
      </w:r>
      <w:r w:rsidR="0084534A">
        <w:rPr>
          <w:szCs w:val="24"/>
        </w:rPr>
        <w:t>6</w:t>
      </w:r>
      <w:r w:rsidR="003F1CE7">
        <w:rPr>
          <w:szCs w:val="24"/>
        </w:rPr>
        <w:tab/>
        <w:t xml:space="preserve">The </w:t>
      </w:r>
      <w:r w:rsidR="003F1CE7">
        <w:rPr>
          <w:b/>
          <w:bCs/>
          <w:szCs w:val="24"/>
        </w:rPr>
        <w:t xml:space="preserve">delegate of the United States </w:t>
      </w:r>
      <w:r w:rsidR="00AE32E1" w:rsidRPr="00AE32E1">
        <w:rPr>
          <w:szCs w:val="24"/>
        </w:rPr>
        <w:t>expressed</w:t>
      </w:r>
      <w:r w:rsidR="00AE32E1">
        <w:rPr>
          <w:b/>
          <w:bCs/>
          <w:szCs w:val="24"/>
        </w:rPr>
        <w:t xml:space="preserve"> </w:t>
      </w:r>
      <w:r w:rsidR="003F1CE7" w:rsidRPr="003F1CE7">
        <w:rPr>
          <w:szCs w:val="24"/>
        </w:rPr>
        <w:t xml:space="preserve">support </w:t>
      </w:r>
      <w:r w:rsidR="00AE32E1">
        <w:rPr>
          <w:szCs w:val="24"/>
        </w:rPr>
        <w:t xml:space="preserve">for </w:t>
      </w:r>
      <w:r w:rsidR="003F1CE7" w:rsidRPr="003F1CE7">
        <w:rPr>
          <w:szCs w:val="24"/>
        </w:rPr>
        <w:t xml:space="preserve">the proposal to </w:t>
      </w:r>
      <w:r w:rsidR="00ED667A">
        <w:rPr>
          <w:szCs w:val="24"/>
        </w:rPr>
        <w:t>end the sentence immediately</w:t>
      </w:r>
      <w:r w:rsidR="00AE32E1">
        <w:rPr>
          <w:szCs w:val="24"/>
        </w:rPr>
        <w:t xml:space="preserve"> after </w:t>
      </w:r>
      <w:r w:rsidR="003F1CE7" w:rsidRPr="003F1CE7">
        <w:rPr>
          <w:szCs w:val="24"/>
        </w:rPr>
        <w:t>"2015"</w:t>
      </w:r>
      <w:r w:rsidR="00AE32E1">
        <w:rPr>
          <w:szCs w:val="24"/>
        </w:rPr>
        <w:t xml:space="preserve">, in line with the </w:t>
      </w:r>
      <w:r w:rsidR="003F1CE7" w:rsidRPr="003F1CE7">
        <w:rPr>
          <w:szCs w:val="24"/>
        </w:rPr>
        <w:t xml:space="preserve">practice adopted </w:t>
      </w:r>
      <w:r w:rsidR="00AE32E1">
        <w:rPr>
          <w:szCs w:val="24"/>
        </w:rPr>
        <w:t xml:space="preserve">for </w:t>
      </w:r>
      <w:r w:rsidR="00716976">
        <w:rPr>
          <w:szCs w:val="24"/>
        </w:rPr>
        <w:t>PP-14</w:t>
      </w:r>
      <w:r w:rsidR="00AE32E1">
        <w:rPr>
          <w:szCs w:val="24"/>
        </w:rPr>
        <w:t xml:space="preserve">, </w:t>
      </w:r>
      <w:r w:rsidR="00716976">
        <w:rPr>
          <w:szCs w:val="24"/>
        </w:rPr>
        <w:t xml:space="preserve">namely </w:t>
      </w:r>
      <w:r w:rsidR="00AE32E1">
        <w:rPr>
          <w:szCs w:val="24"/>
        </w:rPr>
        <w:t xml:space="preserve">to make </w:t>
      </w:r>
      <w:r w:rsidR="003F1CE7" w:rsidRPr="003F1CE7">
        <w:rPr>
          <w:szCs w:val="24"/>
        </w:rPr>
        <w:t>all input and output documents available to the general public.</w:t>
      </w:r>
    </w:p>
    <w:p w:rsidR="00DE1E5F" w:rsidRDefault="0084534A">
      <w:pPr>
        <w:rPr>
          <w:szCs w:val="24"/>
        </w:rPr>
      </w:pPr>
      <w:r>
        <w:rPr>
          <w:szCs w:val="24"/>
        </w:rPr>
        <w:t>2.27</w:t>
      </w:r>
      <w:r w:rsidR="001E7A20">
        <w:rPr>
          <w:szCs w:val="24"/>
        </w:rPr>
        <w:tab/>
        <w:t xml:space="preserve">The </w:t>
      </w:r>
      <w:r w:rsidR="001E7A20">
        <w:rPr>
          <w:b/>
          <w:bCs/>
          <w:szCs w:val="24"/>
        </w:rPr>
        <w:t xml:space="preserve">Chairman of Committee 5 </w:t>
      </w:r>
      <w:r w:rsidR="00DE1E5F">
        <w:rPr>
          <w:szCs w:val="24"/>
        </w:rPr>
        <w:t xml:space="preserve">agreed that the Plenary had decided on </w:t>
      </w:r>
      <w:r w:rsidR="00DE1E5F" w:rsidRPr="00DE1E5F">
        <w:rPr>
          <w:szCs w:val="24"/>
        </w:rPr>
        <w:t xml:space="preserve">unrestricted access to </w:t>
      </w:r>
      <w:r w:rsidR="00DE1E5F">
        <w:rPr>
          <w:szCs w:val="24"/>
        </w:rPr>
        <w:t xml:space="preserve">PP-14 </w:t>
      </w:r>
      <w:r w:rsidR="00DE1E5F" w:rsidRPr="00DE1E5F">
        <w:rPr>
          <w:szCs w:val="24"/>
        </w:rPr>
        <w:t>documents</w:t>
      </w:r>
      <w:r w:rsidR="00DE1E5F">
        <w:rPr>
          <w:szCs w:val="24"/>
        </w:rPr>
        <w:t xml:space="preserve">, as had the World Conference </w:t>
      </w:r>
      <w:r w:rsidR="007B7EB7">
        <w:rPr>
          <w:szCs w:val="24"/>
        </w:rPr>
        <w:t xml:space="preserve">on </w:t>
      </w:r>
      <w:r w:rsidR="00DE1E5F">
        <w:rPr>
          <w:szCs w:val="24"/>
        </w:rPr>
        <w:t xml:space="preserve">International Telecommunications (Dubai, </w:t>
      </w:r>
      <w:r w:rsidR="00DE1E5F">
        <w:rPr>
          <w:szCs w:val="24"/>
        </w:rPr>
        <w:lastRenderedPageBreak/>
        <w:t>2012). C</w:t>
      </w:r>
      <w:r w:rsidR="00DE1E5F" w:rsidRPr="00DE1E5F">
        <w:rPr>
          <w:szCs w:val="24"/>
        </w:rPr>
        <w:t>ompromise</w:t>
      </w:r>
      <w:r w:rsidR="00DE1E5F">
        <w:rPr>
          <w:szCs w:val="24"/>
        </w:rPr>
        <w:t xml:space="preserve">s, while </w:t>
      </w:r>
      <w:r w:rsidR="00DE1E5F" w:rsidRPr="00DE1E5F">
        <w:rPr>
          <w:szCs w:val="24"/>
        </w:rPr>
        <w:t>often not ideal,</w:t>
      </w:r>
      <w:r w:rsidR="00DE1E5F">
        <w:rPr>
          <w:szCs w:val="24"/>
        </w:rPr>
        <w:t xml:space="preserve"> were</w:t>
      </w:r>
      <w:r w:rsidR="00DE1E5F" w:rsidRPr="00DE1E5F">
        <w:rPr>
          <w:szCs w:val="24"/>
        </w:rPr>
        <w:t xml:space="preserve"> difficult to overturn</w:t>
      </w:r>
      <w:r w:rsidR="00DE1E5F">
        <w:rPr>
          <w:szCs w:val="24"/>
        </w:rPr>
        <w:t>; that was particularly true in the case at hand</w:t>
      </w:r>
      <w:r w:rsidR="00494EFF">
        <w:rPr>
          <w:szCs w:val="24"/>
        </w:rPr>
        <w:t>. H</w:t>
      </w:r>
      <w:r w:rsidR="00DE1E5F">
        <w:rPr>
          <w:szCs w:val="24"/>
        </w:rPr>
        <w:t xml:space="preserve">e therefore </w:t>
      </w:r>
      <w:r w:rsidR="00494EFF">
        <w:rPr>
          <w:szCs w:val="24"/>
        </w:rPr>
        <w:t>repeated</w:t>
      </w:r>
      <w:r w:rsidR="00DE1E5F">
        <w:rPr>
          <w:szCs w:val="24"/>
        </w:rPr>
        <w:t xml:space="preserve"> that </w:t>
      </w:r>
      <w:r w:rsidR="00DE1E5F" w:rsidRPr="00DE1E5F">
        <w:rPr>
          <w:szCs w:val="24"/>
        </w:rPr>
        <w:t xml:space="preserve">the text </w:t>
      </w:r>
      <w:r w:rsidR="00494EFF">
        <w:rPr>
          <w:szCs w:val="24"/>
        </w:rPr>
        <w:t xml:space="preserve">should </w:t>
      </w:r>
      <w:r w:rsidR="00DE1E5F">
        <w:rPr>
          <w:szCs w:val="24"/>
        </w:rPr>
        <w:t>be left unchanged</w:t>
      </w:r>
      <w:r w:rsidR="00B457F8">
        <w:rPr>
          <w:szCs w:val="24"/>
        </w:rPr>
        <w:t>.</w:t>
      </w:r>
    </w:p>
    <w:p w:rsidR="00ED5D8B" w:rsidRDefault="0084534A" w:rsidP="007222B2">
      <w:pPr>
        <w:rPr>
          <w:szCs w:val="24"/>
        </w:rPr>
      </w:pPr>
      <w:r>
        <w:rPr>
          <w:szCs w:val="24"/>
        </w:rPr>
        <w:t>2.28</w:t>
      </w:r>
      <w:r w:rsidR="00ED5D8B">
        <w:rPr>
          <w:szCs w:val="24"/>
        </w:rPr>
        <w:tab/>
        <w:t xml:space="preserve">The </w:t>
      </w:r>
      <w:r w:rsidR="00D91F33">
        <w:rPr>
          <w:b/>
          <w:bCs/>
          <w:szCs w:val="24"/>
        </w:rPr>
        <w:t>delegate</w:t>
      </w:r>
      <w:r w:rsidR="00ED5D8B">
        <w:rPr>
          <w:b/>
          <w:bCs/>
          <w:szCs w:val="24"/>
        </w:rPr>
        <w:t xml:space="preserve"> of Qatar </w:t>
      </w:r>
      <w:r w:rsidR="00ED5D8B" w:rsidRPr="00ED5D8B">
        <w:rPr>
          <w:szCs w:val="24"/>
        </w:rPr>
        <w:t>endorsed that proposal.</w:t>
      </w:r>
    </w:p>
    <w:p w:rsidR="00432AC4" w:rsidRDefault="0084534A" w:rsidP="007222B2">
      <w:pPr>
        <w:rPr>
          <w:szCs w:val="24"/>
        </w:rPr>
      </w:pPr>
      <w:r>
        <w:rPr>
          <w:szCs w:val="24"/>
        </w:rPr>
        <w:t>2.29</w:t>
      </w:r>
      <w:r w:rsidR="00432AC4">
        <w:rPr>
          <w:szCs w:val="24"/>
        </w:rPr>
        <w:tab/>
        <w:t xml:space="preserve">The </w:t>
      </w:r>
      <w:r w:rsidR="00432AC4">
        <w:rPr>
          <w:b/>
          <w:bCs/>
          <w:szCs w:val="24"/>
        </w:rPr>
        <w:t xml:space="preserve">delegate of Lebanon </w:t>
      </w:r>
      <w:r w:rsidR="00E806BD">
        <w:rPr>
          <w:szCs w:val="24"/>
        </w:rPr>
        <w:t>noted that compromises were reached at various levels: by c</w:t>
      </w:r>
      <w:r w:rsidR="00432AC4" w:rsidRPr="00432AC4">
        <w:rPr>
          <w:szCs w:val="24"/>
        </w:rPr>
        <w:t>ommittee</w:t>
      </w:r>
      <w:r w:rsidR="00E806BD">
        <w:rPr>
          <w:szCs w:val="24"/>
        </w:rPr>
        <w:t>s</w:t>
      </w:r>
      <w:r w:rsidR="00432AC4" w:rsidRPr="00432AC4">
        <w:rPr>
          <w:szCs w:val="24"/>
        </w:rPr>
        <w:t xml:space="preserve">, </w:t>
      </w:r>
      <w:r w:rsidR="00E806BD">
        <w:rPr>
          <w:szCs w:val="24"/>
        </w:rPr>
        <w:t xml:space="preserve">by the plenary, etc. </w:t>
      </w:r>
      <w:r w:rsidR="00432AC4" w:rsidRPr="00432AC4">
        <w:rPr>
          <w:szCs w:val="24"/>
        </w:rPr>
        <w:t>I</w:t>
      </w:r>
      <w:r w:rsidR="00E806BD">
        <w:rPr>
          <w:szCs w:val="24"/>
        </w:rPr>
        <w:t xml:space="preserve">t was regrettable that the </w:t>
      </w:r>
      <w:r w:rsidR="00432AC4" w:rsidRPr="00432AC4">
        <w:rPr>
          <w:szCs w:val="24"/>
        </w:rPr>
        <w:t xml:space="preserve">compromise </w:t>
      </w:r>
      <w:r w:rsidR="00E806BD">
        <w:rPr>
          <w:szCs w:val="24"/>
        </w:rPr>
        <w:t xml:space="preserve">achieved by </w:t>
      </w:r>
      <w:r w:rsidR="00432AC4" w:rsidRPr="00432AC4">
        <w:rPr>
          <w:szCs w:val="24"/>
        </w:rPr>
        <w:t>Committ</w:t>
      </w:r>
      <w:r w:rsidR="00E806BD">
        <w:rPr>
          <w:szCs w:val="24"/>
        </w:rPr>
        <w:t xml:space="preserve">ee 5 restricted access </w:t>
      </w:r>
      <w:r w:rsidR="007B7EB7">
        <w:rPr>
          <w:szCs w:val="24"/>
        </w:rPr>
        <w:t xml:space="preserve">to </w:t>
      </w:r>
      <w:r w:rsidR="00E806BD">
        <w:rPr>
          <w:szCs w:val="24"/>
        </w:rPr>
        <w:t xml:space="preserve">ITU documents, for the Union worked in what was by definition an open environment, </w:t>
      </w:r>
      <w:r w:rsidR="007B7EB7">
        <w:rPr>
          <w:szCs w:val="24"/>
        </w:rPr>
        <w:t xml:space="preserve">that </w:t>
      </w:r>
      <w:r w:rsidR="00E806BD">
        <w:rPr>
          <w:szCs w:val="24"/>
        </w:rPr>
        <w:t>of telecommunications</w:t>
      </w:r>
      <w:r w:rsidR="00432AC4" w:rsidRPr="00432AC4">
        <w:rPr>
          <w:szCs w:val="24"/>
        </w:rPr>
        <w:t xml:space="preserve">. </w:t>
      </w:r>
      <w:r w:rsidR="00494EFF">
        <w:rPr>
          <w:szCs w:val="24"/>
        </w:rPr>
        <w:t>I</w:t>
      </w:r>
      <w:r w:rsidR="007B7EB7">
        <w:rPr>
          <w:szCs w:val="24"/>
        </w:rPr>
        <w:t xml:space="preserve">t </w:t>
      </w:r>
      <w:r w:rsidR="00494EFF">
        <w:rPr>
          <w:szCs w:val="24"/>
        </w:rPr>
        <w:t>w</w:t>
      </w:r>
      <w:r w:rsidR="007B7EB7">
        <w:rPr>
          <w:szCs w:val="24"/>
        </w:rPr>
        <w:t xml:space="preserve">ould </w:t>
      </w:r>
      <w:r w:rsidR="00494EFF">
        <w:rPr>
          <w:szCs w:val="24"/>
        </w:rPr>
        <w:t xml:space="preserve">be a shame were it to </w:t>
      </w:r>
      <w:r w:rsidR="007B7EB7">
        <w:rPr>
          <w:szCs w:val="24"/>
        </w:rPr>
        <w:t xml:space="preserve">restrict access to </w:t>
      </w:r>
      <w:r w:rsidR="00432AC4" w:rsidRPr="00432AC4">
        <w:rPr>
          <w:szCs w:val="24"/>
        </w:rPr>
        <w:t xml:space="preserve">documents </w:t>
      </w:r>
      <w:r w:rsidR="00E806BD">
        <w:rPr>
          <w:szCs w:val="24"/>
        </w:rPr>
        <w:t xml:space="preserve">on its </w:t>
      </w:r>
      <w:r w:rsidR="00432AC4" w:rsidRPr="00432AC4">
        <w:rPr>
          <w:szCs w:val="24"/>
        </w:rPr>
        <w:t xml:space="preserve">discussions, </w:t>
      </w:r>
      <w:r w:rsidR="00E806BD">
        <w:rPr>
          <w:szCs w:val="24"/>
        </w:rPr>
        <w:t>working g</w:t>
      </w:r>
      <w:r w:rsidR="00432AC4" w:rsidRPr="00432AC4">
        <w:rPr>
          <w:szCs w:val="24"/>
        </w:rPr>
        <w:t>roups</w:t>
      </w:r>
      <w:r w:rsidR="00E806BD">
        <w:rPr>
          <w:szCs w:val="24"/>
        </w:rPr>
        <w:t xml:space="preserve"> and </w:t>
      </w:r>
      <w:r w:rsidR="00432AC4" w:rsidRPr="00432AC4">
        <w:rPr>
          <w:szCs w:val="24"/>
        </w:rPr>
        <w:t>conferences</w:t>
      </w:r>
      <w:r w:rsidR="00494EFF">
        <w:rPr>
          <w:szCs w:val="24"/>
        </w:rPr>
        <w:t>.</w:t>
      </w:r>
    </w:p>
    <w:p w:rsidR="0047223F" w:rsidRDefault="0084534A" w:rsidP="007222B2">
      <w:pPr>
        <w:rPr>
          <w:szCs w:val="24"/>
        </w:rPr>
      </w:pPr>
      <w:r>
        <w:rPr>
          <w:szCs w:val="24"/>
        </w:rPr>
        <w:t>2.30</w:t>
      </w:r>
      <w:r w:rsidR="0047223F">
        <w:rPr>
          <w:szCs w:val="24"/>
        </w:rPr>
        <w:tab/>
        <w:t xml:space="preserve">The </w:t>
      </w:r>
      <w:r w:rsidR="0047223F">
        <w:rPr>
          <w:b/>
          <w:bCs/>
          <w:szCs w:val="24"/>
        </w:rPr>
        <w:t xml:space="preserve">Chairman </w:t>
      </w:r>
      <w:r w:rsidR="0047223F">
        <w:rPr>
          <w:szCs w:val="24"/>
        </w:rPr>
        <w:t xml:space="preserve">agreed that the </w:t>
      </w:r>
      <w:r w:rsidR="0047223F" w:rsidRPr="0047223F">
        <w:rPr>
          <w:szCs w:val="24"/>
        </w:rPr>
        <w:t>matter</w:t>
      </w:r>
      <w:r w:rsidR="0047223F">
        <w:rPr>
          <w:szCs w:val="24"/>
        </w:rPr>
        <w:t xml:space="preserve"> was important, which was why the Plenary had decided to make </w:t>
      </w:r>
      <w:r w:rsidR="0047223F" w:rsidRPr="0047223F">
        <w:rPr>
          <w:szCs w:val="24"/>
        </w:rPr>
        <w:t xml:space="preserve">all input and output documents of </w:t>
      </w:r>
      <w:r w:rsidR="00716976">
        <w:rPr>
          <w:szCs w:val="24"/>
        </w:rPr>
        <w:t>PP-14 public</w:t>
      </w:r>
      <w:r w:rsidR="0047223F">
        <w:rPr>
          <w:szCs w:val="24"/>
        </w:rPr>
        <w:t>ly available</w:t>
      </w:r>
      <w:r w:rsidR="0047223F" w:rsidRPr="0047223F">
        <w:rPr>
          <w:szCs w:val="24"/>
        </w:rPr>
        <w:t xml:space="preserve">.  </w:t>
      </w:r>
      <w:r w:rsidR="0047223F">
        <w:rPr>
          <w:szCs w:val="24"/>
        </w:rPr>
        <w:t>Committee 5 had subsequently discussed and reached a compromise on the Union’s general policy on access to documents. He proposed that the compromise wording be left unchanged and that any countries wishing to do so submit statements for the record.</w:t>
      </w:r>
    </w:p>
    <w:p w:rsidR="0047223F" w:rsidRPr="0047223F" w:rsidRDefault="0047223F" w:rsidP="007222B2">
      <w:pPr>
        <w:rPr>
          <w:szCs w:val="24"/>
        </w:rPr>
      </w:pPr>
      <w:r>
        <w:rPr>
          <w:szCs w:val="24"/>
        </w:rPr>
        <w:t>2.</w:t>
      </w:r>
      <w:r w:rsidR="0084534A">
        <w:rPr>
          <w:szCs w:val="24"/>
        </w:rPr>
        <w:t>31</w:t>
      </w:r>
      <w:r>
        <w:rPr>
          <w:szCs w:val="24"/>
        </w:rPr>
        <w:tab/>
        <w:t xml:space="preserve">It was so </w:t>
      </w:r>
      <w:r>
        <w:rPr>
          <w:b/>
          <w:bCs/>
          <w:szCs w:val="24"/>
        </w:rPr>
        <w:t>agreed</w:t>
      </w:r>
      <w:r>
        <w:rPr>
          <w:szCs w:val="24"/>
        </w:rPr>
        <w:t>.</w:t>
      </w:r>
    </w:p>
    <w:p w:rsidR="00165BB5" w:rsidRDefault="0084534A" w:rsidP="007222B2">
      <w:pPr>
        <w:rPr>
          <w:szCs w:val="24"/>
        </w:rPr>
      </w:pPr>
      <w:r>
        <w:rPr>
          <w:szCs w:val="24"/>
        </w:rPr>
        <w:t>2.32</w:t>
      </w:r>
      <w:r w:rsidR="000F3255">
        <w:rPr>
          <w:szCs w:val="24"/>
        </w:rPr>
        <w:tab/>
      </w:r>
      <w:r w:rsidR="0075007D">
        <w:rPr>
          <w:szCs w:val="24"/>
        </w:rPr>
        <w:t>Co</w:t>
      </w:r>
      <w:r w:rsidR="0075007D" w:rsidRPr="00C67446">
        <w:rPr>
          <w:szCs w:val="24"/>
        </w:rPr>
        <w:t xml:space="preserve">ncerning </w:t>
      </w:r>
      <w:r w:rsidR="00ED667A">
        <w:rPr>
          <w:szCs w:val="24"/>
        </w:rPr>
        <w:t>§</w:t>
      </w:r>
      <w:r w:rsidR="007E445B">
        <w:rPr>
          <w:szCs w:val="24"/>
        </w:rPr>
        <w:t xml:space="preserve">2 and </w:t>
      </w:r>
      <w:r w:rsidR="00B665CF">
        <w:rPr>
          <w:szCs w:val="24"/>
        </w:rPr>
        <w:t>§</w:t>
      </w:r>
      <w:r w:rsidR="007E445B">
        <w:rPr>
          <w:szCs w:val="24"/>
        </w:rPr>
        <w:t>3 of recommendation</w:t>
      </w:r>
      <w:r w:rsidR="00ED667A">
        <w:rPr>
          <w:szCs w:val="24"/>
        </w:rPr>
        <w:t xml:space="preserve"> 3</w:t>
      </w:r>
      <w:r w:rsidR="0075007D">
        <w:rPr>
          <w:szCs w:val="24"/>
        </w:rPr>
        <w:t xml:space="preserve">, the </w:t>
      </w:r>
      <w:r w:rsidR="0075007D">
        <w:rPr>
          <w:b/>
          <w:bCs/>
          <w:szCs w:val="24"/>
        </w:rPr>
        <w:t xml:space="preserve">delegate of Saudi Arabia </w:t>
      </w:r>
      <w:r w:rsidR="0075007D">
        <w:rPr>
          <w:szCs w:val="24"/>
        </w:rPr>
        <w:t xml:space="preserve">pointed out that </w:t>
      </w:r>
      <w:r w:rsidR="0075007D" w:rsidRPr="00C67446">
        <w:rPr>
          <w:szCs w:val="24"/>
        </w:rPr>
        <w:t xml:space="preserve">the </w:t>
      </w:r>
      <w:r w:rsidR="00716976">
        <w:rPr>
          <w:szCs w:val="24"/>
        </w:rPr>
        <w:t>p</w:t>
      </w:r>
      <w:r w:rsidR="0075007D" w:rsidRPr="00C67446">
        <w:rPr>
          <w:szCs w:val="24"/>
        </w:rPr>
        <w:t xml:space="preserve">lenipotentiary </w:t>
      </w:r>
      <w:r w:rsidR="00716976">
        <w:rPr>
          <w:szCs w:val="24"/>
        </w:rPr>
        <w:t>c</w:t>
      </w:r>
      <w:r w:rsidR="0075007D" w:rsidRPr="00C67446">
        <w:rPr>
          <w:szCs w:val="24"/>
        </w:rPr>
        <w:t xml:space="preserve">onference </w:t>
      </w:r>
      <w:r w:rsidR="00494EFF">
        <w:rPr>
          <w:szCs w:val="24"/>
        </w:rPr>
        <w:t xml:space="preserve">referred matters </w:t>
      </w:r>
      <w:r w:rsidR="0075007D" w:rsidRPr="00C67446">
        <w:rPr>
          <w:szCs w:val="24"/>
        </w:rPr>
        <w:t xml:space="preserve">to </w:t>
      </w:r>
      <w:r w:rsidR="0075007D">
        <w:rPr>
          <w:szCs w:val="24"/>
        </w:rPr>
        <w:t xml:space="preserve">the </w:t>
      </w:r>
      <w:r w:rsidR="0075007D" w:rsidRPr="00C67446">
        <w:rPr>
          <w:szCs w:val="24"/>
        </w:rPr>
        <w:t xml:space="preserve">Council, </w:t>
      </w:r>
      <w:r w:rsidR="0075007D">
        <w:rPr>
          <w:szCs w:val="24"/>
        </w:rPr>
        <w:t xml:space="preserve">which </w:t>
      </w:r>
      <w:r w:rsidR="00494EFF">
        <w:rPr>
          <w:szCs w:val="24"/>
        </w:rPr>
        <w:t>in turn</w:t>
      </w:r>
      <w:r w:rsidR="0075007D">
        <w:rPr>
          <w:szCs w:val="24"/>
        </w:rPr>
        <w:t xml:space="preserve"> referred them to a w</w:t>
      </w:r>
      <w:r w:rsidR="0075007D" w:rsidRPr="00C67446">
        <w:rPr>
          <w:szCs w:val="24"/>
        </w:rPr>
        <w:t xml:space="preserve">orking </w:t>
      </w:r>
      <w:r w:rsidR="0075007D">
        <w:rPr>
          <w:szCs w:val="24"/>
        </w:rPr>
        <w:t>g</w:t>
      </w:r>
      <w:r w:rsidR="0075007D" w:rsidRPr="00C67446">
        <w:rPr>
          <w:szCs w:val="24"/>
        </w:rPr>
        <w:t xml:space="preserve">roup </w:t>
      </w:r>
      <w:r w:rsidR="0075007D">
        <w:rPr>
          <w:szCs w:val="24"/>
        </w:rPr>
        <w:t xml:space="preserve">established </w:t>
      </w:r>
      <w:r w:rsidR="0075007D" w:rsidRPr="00C67446">
        <w:rPr>
          <w:szCs w:val="24"/>
        </w:rPr>
        <w:t xml:space="preserve">by </w:t>
      </w:r>
      <w:r w:rsidR="0075007D">
        <w:rPr>
          <w:szCs w:val="24"/>
        </w:rPr>
        <w:t>it</w:t>
      </w:r>
      <w:r w:rsidR="0075007D" w:rsidRPr="00C67446">
        <w:rPr>
          <w:szCs w:val="24"/>
        </w:rPr>
        <w:t>.</w:t>
      </w:r>
      <w:r w:rsidR="0075007D">
        <w:rPr>
          <w:szCs w:val="24"/>
        </w:rPr>
        <w:t xml:space="preserve"> It was therefore the Council, and not the </w:t>
      </w:r>
      <w:r w:rsidR="00716976">
        <w:rPr>
          <w:szCs w:val="24"/>
        </w:rPr>
        <w:t>p</w:t>
      </w:r>
      <w:r w:rsidR="0075007D">
        <w:rPr>
          <w:szCs w:val="24"/>
        </w:rPr>
        <w:t xml:space="preserve">lenipotentiary </w:t>
      </w:r>
      <w:r w:rsidR="00716976">
        <w:rPr>
          <w:szCs w:val="24"/>
        </w:rPr>
        <w:t>c</w:t>
      </w:r>
      <w:r w:rsidR="0075007D">
        <w:rPr>
          <w:szCs w:val="24"/>
        </w:rPr>
        <w:t xml:space="preserve">onference, that should give instructions to the </w:t>
      </w:r>
      <w:r w:rsidR="00450D82">
        <w:rPr>
          <w:szCs w:val="24"/>
        </w:rPr>
        <w:t xml:space="preserve">Council </w:t>
      </w:r>
      <w:r w:rsidR="0075007D">
        <w:rPr>
          <w:szCs w:val="24"/>
        </w:rPr>
        <w:t xml:space="preserve">Working Group on Financial </w:t>
      </w:r>
      <w:r w:rsidR="00494EFF">
        <w:rPr>
          <w:szCs w:val="24"/>
        </w:rPr>
        <w:t xml:space="preserve">and Human </w:t>
      </w:r>
      <w:r w:rsidR="0075007D">
        <w:rPr>
          <w:szCs w:val="24"/>
        </w:rPr>
        <w:t>Resources.</w:t>
      </w:r>
    </w:p>
    <w:p w:rsidR="0075007D" w:rsidRDefault="0084534A" w:rsidP="007222B2">
      <w:pPr>
        <w:rPr>
          <w:szCs w:val="24"/>
        </w:rPr>
      </w:pPr>
      <w:r>
        <w:rPr>
          <w:szCs w:val="24"/>
        </w:rPr>
        <w:t>2.33</w:t>
      </w:r>
      <w:r w:rsidR="000F3255">
        <w:rPr>
          <w:szCs w:val="24"/>
        </w:rPr>
        <w:tab/>
      </w:r>
      <w:r w:rsidR="0075007D">
        <w:rPr>
          <w:szCs w:val="24"/>
        </w:rPr>
        <w:t xml:space="preserve">The </w:t>
      </w:r>
      <w:r w:rsidR="0075007D">
        <w:rPr>
          <w:b/>
          <w:bCs/>
          <w:szCs w:val="24"/>
        </w:rPr>
        <w:t>delegate</w:t>
      </w:r>
      <w:r w:rsidR="003657F5">
        <w:rPr>
          <w:b/>
          <w:bCs/>
          <w:szCs w:val="24"/>
        </w:rPr>
        <w:t>s</w:t>
      </w:r>
      <w:r w:rsidR="0075007D">
        <w:rPr>
          <w:b/>
          <w:bCs/>
          <w:szCs w:val="24"/>
        </w:rPr>
        <w:t xml:space="preserve"> of Sweden</w:t>
      </w:r>
      <w:r w:rsidR="00D01D30">
        <w:rPr>
          <w:b/>
          <w:bCs/>
          <w:szCs w:val="24"/>
        </w:rPr>
        <w:t>,</w:t>
      </w:r>
      <w:r w:rsidR="0075007D">
        <w:rPr>
          <w:b/>
          <w:bCs/>
          <w:szCs w:val="24"/>
        </w:rPr>
        <w:t xml:space="preserve"> </w:t>
      </w:r>
      <w:r w:rsidR="003657F5" w:rsidRPr="003657F5">
        <w:rPr>
          <w:szCs w:val="24"/>
        </w:rPr>
        <w:t>the</w:t>
      </w:r>
      <w:r w:rsidR="003657F5">
        <w:rPr>
          <w:b/>
          <w:bCs/>
          <w:szCs w:val="24"/>
        </w:rPr>
        <w:t xml:space="preserve"> United Arab Emirates</w:t>
      </w:r>
      <w:r w:rsidR="009561D8">
        <w:rPr>
          <w:b/>
          <w:bCs/>
          <w:szCs w:val="24"/>
        </w:rPr>
        <w:t>,</w:t>
      </w:r>
      <w:r w:rsidR="003657F5">
        <w:rPr>
          <w:b/>
          <w:bCs/>
          <w:szCs w:val="24"/>
        </w:rPr>
        <w:t xml:space="preserve"> </w:t>
      </w:r>
      <w:r w:rsidR="00D01D30">
        <w:rPr>
          <w:b/>
          <w:bCs/>
          <w:szCs w:val="24"/>
        </w:rPr>
        <w:t>Brazil</w:t>
      </w:r>
      <w:r w:rsidR="00D91F33">
        <w:rPr>
          <w:b/>
          <w:bCs/>
          <w:szCs w:val="24"/>
        </w:rPr>
        <w:t>,</w:t>
      </w:r>
      <w:r w:rsidR="00D01D30">
        <w:rPr>
          <w:b/>
          <w:bCs/>
          <w:szCs w:val="24"/>
        </w:rPr>
        <w:t xml:space="preserve"> </w:t>
      </w:r>
      <w:r w:rsidR="009561D8">
        <w:rPr>
          <w:b/>
          <w:bCs/>
          <w:szCs w:val="24"/>
        </w:rPr>
        <w:t xml:space="preserve">Lebanon </w:t>
      </w:r>
      <w:r w:rsidR="00D91F33">
        <w:rPr>
          <w:szCs w:val="24"/>
        </w:rPr>
        <w:t xml:space="preserve">and </w:t>
      </w:r>
      <w:r w:rsidR="00D91F33">
        <w:rPr>
          <w:b/>
          <w:bCs/>
          <w:szCs w:val="24"/>
        </w:rPr>
        <w:t xml:space="preserve">Qatar </w:t>
      </w:r>
      <w:r w:rsidR="0075007D">
        <w:rPr>
          <w:szCs w:val="24"/>
        </w:rPr>
        <w:t xml:space="preserve">endorsed </w:t>
      </w:r>
      <w:r w:rsidR="00450D82">
        <w:rPr>
          <w:szCs w:val="24"/>
        </w:rPr>
        <w:t>those comments</w:t>
      </w:r>
      <w:r w:rsidR="0075007D">
        <w:rPr>
          <w:szCs w:val="24"/>
        </w:rPr>
        <w:t>.</w:t>
      </w:r>
    </w:p>
    <w:p w:rsidR="009C6DF3" w:rsidRDefault="0084534A" w:rsidP="007222B2">
      <w:pPr>
        <w:rPr>
          <w:szCs w:val="24"/>
        </w:rPr>
      </w:pPr>
      <w:r>
        <w:rPr>
          <w:szCs w:val="24"/>
        </w:rPr>
        <w:t>2.34</w:t>
      </w:r>
      <w:r w:rsidR="004A32AE">
        <w:rPr>
          <w:szCs w:val="24"/>
        </w:rPr>
        <w:tab/>
      </w:r>
      <w:r w:rsidR="00ED667A">
        <w:rPr>
          <w:szCs w:val="24"/>
        </w:rPr>
        <w:t>Following a suggestion by t</w:t>
      </w:r>
      <w:r w:rsidR="004A32AE">
        <w:rPr>
          <w:szCs w:val="24"/>
        </w:rPr>
        <w:t xml:space="preserve">he </w:t>
      </w:r>
      <w:r w:rsidR="004A32AE">
        <w:rPr>
          <w:b/>
          <w:bCs/>
          <w:szCs w:val="24"/>
        </w:rPr>
        <w:t>Chairman of Committee 5</w:t>
      </w:r>
      <w:r w:rsidR="00ED667A">
        <w:rPr>
          <w:b/>
          <w:bCs/>
          <w:szCs w:val="24"/>
        </w:rPr>
        <w:t>,</w:t>
      </w:r>
      <w:r w:rsidR="004A32AE">
        <w:rPr>
          <w:b/>
          <w:bCs/>
          <w:szCs w:val="24"/>
        </w:rPr>
        <w:t xml:space="preserve"> </w:t>
      </w:r>
      <w:r w:rsidR="00ED667A">
        <w:rPr>
          <w:szCs w:val="24"/>
        </w:rPr>
        <w:t>t</w:t>
      </w:r>
      <w:r w:rsidR="009C6DF3">
        <w:rPr>
          <w:szCs w:val="24"/>
        </w:rPr>
        <w:t xml:space="preserve">he </w:t>
      </w:r>
      <w:r w:rsidR="009C6DF3">
        <w:rPr>
          <w:b/>
          <w:bCs/>
          <w:szCs w:val="24"/>
        </w:rPr>
        <w:t xml:space="preserve">delegate of the Islamic Republic of Iran </w:t>
      </w:r>
      <w:r w:rsidR="00ED667A">
        <w:rPr>
          <w:szCs w:val="24"/>
        </w:rPr>
        <w:t>proposed</w:t>
      </w:r>
      <w:r w:rsidR="009C6DF3">
        <w:rPr>
          <w:szCs w:val="24"/>
        </w:rPr>
        <w:t xml:space="preserve"> that </w:t>
      </w:r>
      <w:r w:rsidR="00ED667A">
        <w:rPr>
          <w:szCs w:val="24"/>
        </w:rPr>
        <w:t>§</w:t>
      </w:r>
      <w:r w:rsidR="009C6DF3">
        <w:rPr>
          <w:szCs w:val="24"/>
        </w:rPr>
        <w:t xml:space="preserve">2 and </w:t>
      </w:r>
      <w:r w:rsidR="00B665CF">
        <w:rPr>
          <w:szCs w:val="24"/>
        </w:rPr>
        <w:t>§</w:t>
      </w:r>
      <w:r w:rsidR="009C6DF3">
        <w:rPr>
          <w:szCs w:val="24"/>
        </w:rPr>
        <w:t>3</w:t>
      </w:r>
      <w:r w:rsidR="00ED667A">
        <w:rPr>
          <w:szCs w:val="24"/>
        </w:rPr>
        <w:t xml:space="preserve"> be reworded</w:t>
      </w:r>
      <w:r w:rsidR="009C6DF3">
        <w:rPr>
          <w:szCs w:val="24"/>
        </w:rPr>
        <w:t xml:space="preserve"> to read “to inst</w:t>
      </w:r>
      <w:r w:rsidR="00C06508">
        <w:rPr>
          <w:szCs w:val="24"/>
        </w:rPr>
        <w:t>ruct the Council Working Group</w:t>
      </w:r>
      <w:r w:rsidR="00367EA5">
        <w:rPr>
          <w:szCs w:val="24"/>
        </w:rPr>
        <w:t>,</w:t>
      </w:r>
      <w:r w:rsidR="00C06508">
        <w:rPr>
          <w:szCs w:val="24"/>
        </w:rPr>
        <w:t xml:space="preserve"> through</w:t>
      </w:r>
      <w:r w:rsidR="009C6DF3">
        <w:rPr>
          <w:szCs w:val="24"/>
        </w:rPr>
        <w:t xml:space="preserve"> the Council</w:t>
      </w:r>
      <w:r w:rsidR="00367EA5">
        <w:rPr>
          <w:szCs w:val="24"/>
        </w:rPr>
        <w:t>,</w:t>
      </w:r>
      <w:r w:rsidR="009C6DF3">
        <w:rPr>
          <w:szCs w:val="24"/>
        </w:rPr>
        <w:t>”.</w:t>
      </w:r>
    </w:p>
    <w:p w:rsidR="0047223F" w:rsidRDefault="0084534A" w:rsidP="007222B2">
      <w:pPr>
        <w:rPr>
          <w:szCs w:val="24"/>
        </w:rPr>
      </w:pPr>
      <w:r>
        <w:rPr>
          <w:szCs w:val="24"/>
        </w:rPr>
        <w:t>2.3</w:t>
      </w:r>
      <w:r w:rsidR="00ED667A">
        <w:rPr>
          <w:szCs w:val="24"/>
        </w:rPr>
        <w:t>5</w:t>
      </w:r>
      <w:r w:rsidR="0047223F">
        <w:rPr>
          <w:szCs w:val="24"/>
        </w:rPr>
        <w:tab/>
        <w:t xml:space="preserve">It was so </w:t>
      </w:r>
      <w:r w:rsidR="0047223F">
        <w:rPr>
          <w:b/>
          <w:bCs/>
          <w:szCs w:val="24"/>
        </w:rPr>
        <w:t>agreed</w:t>
      </w:r>
      <w:r w:rsidR="0047223F">
        <w:rPr>
          <w:szCs w:val="24"/>
        </w:rPr>
        <w:t>.</w:t>
      </w:r>
    </w:p>
    <w:p w:rsidR="0047223F" w:rsidRDefault="0084534A" w:rsidP="007222B2">
      <w:pPr>
        <w:rPr>
          <w:szCs w:val="24"/>
        </w:rPr>
      </w:pPr>
      <w:r>
        <w:rPr>
          <w:szCs w:val="24"/>
        </w:rPr>
        <w:t>2.3</w:t>
      </w:r>
      <w:r w:rsidR="00ED667A">
        <w:rPr>
          <w:szCs w:val="24"/>
        </w:rPr>
        <w:t>6</w:t>
      </w:r>
      <w:r w:rsidR="0047223F">
        <w:rPr>
          <w:szCs w:val="24"/>
        </w:rPr>
        <w:tab/>
      </w:r>
      <w:r w:rsidR="00B665CF">
        <w:rPr>
          <w:szCs w:val="24"/>
        </w:rPr>
        <w:t xml:space="preserve">The </w:t>
      </w:r>
      <w:r w:rsidR="00B665CF" w:rsidRPr="00292872">
        <w:rPr>
          <w:b/>
          <w:bCs/>
          <w:szCs w:val="24"/>
        </w:rPr>
        <w:t xml:space="preserve">Chairman </w:t>
      </w:r>
      <w:r w:rsidR="00B665CF">
        <w:rPr>
          <w:szCs w:val="24"/>
        </w:rPr>
        <w:t>suggested that the conference approve r</w:t>
      </w:r>
      <w:r w:rsidR="0047223F" w:rsidRPr="00B665CF">
        <w:rPr>
          <w:szCs w:val="24"/>
        </w:rPr>
        <w:t>ecommendation</w:t>
      </w:r>
      <w:r w:rsidR="0047223F">
        <w:rPr>
          <w:szCs w:val="24"/>
        </w:rPr>
        <w:t xml:space="preserve"> 3, </w:t>
      </w:r>
      <w:r w:rsidR="00ED667A">
        <w:rPr>
          <w:szCs w:val="24"/>
        </w:rPr>
        <w:t>on the understanding that §1 did not cover study group documents</w:t>
      </w:r>
      <w:r w:rsidR="00B665CF">
        <w:rPr>
          <w:szCs w:val="24"/>
        </w:rPr>
        <w:t>, as follows:</w:t>
      </w:r>
    </w:p>
    <w:p w:rsidR="00B665CF" w:rsidRDefault="00B665CF" w:rsidP="007222B2">
      <w:pPr>
        <w:tabs>
          <w:tab w:val="clear" w:pos="567"/>
          <w:tab w:val="clear" w:pos="1134"/>
          <w:tab w:val="clear" w:pos="1701"/>
          <w:tab w:val="clear" w:pos="2268"/>
          <w:tab w:val="clear" w:pos="2835"/>
        </w:tabs>
        <w:ind w:firstLine="567"/>
        <w:jc w:val="both"/>
      </w:pPr>
      <w:r>
        <w:t>“</w:t>
      </w:r>
      <w:r w:rsidRPr="009B1DB4">
        <w:rPr>
          <w:u w:val="single"/>
        </w:rPr>
        <w:t xml:space="preserve">Recommendation </w:t>
      </w:r>
      <w:r>
        <w:rPr>
          <w:u w:val="single"/>
        </w:rPr>
        <w:t>3</w:t>
      </w:r>
      <w:r w:rsidRPr="009B1DB4">
        <w:t xml:space="preserve">: </w:t>
      </w:r>
      <w:r>
        <w:rPr>
          <w:rFonts w:eastAsia="SimSun" w:cs="Arial"/>
        </w:rPr>
        <w:t>Committee 5</w:t>
      </w:r>
      <w:r w:rsidRPr="009B1DB4">
        <w:t xml:space="preserve"> </w:t>
      </w:r>
      <w:r>
        <w:t>recommends:</w:t>
      </w:r>
    </w:p>
    <w:p w:rsidR="00B665CF" w:rsidRPr="00DE5766" w:rsidRDefault="004946A6" w:rsidP="007222B2">
      <w:pPr>
        <w:pStyle w:val="enumlev1"/>
        <w:jc w:val="both"/>
      </w:pPr>
      <w:r>
        <w:tab/>
      </w:r>
      <w:r w:rsidR="00B665CF">
        <w:t>1</w:t>
      </w:r>
      <w:r w:rsidR="00B665CF">
        <w:tab/>
        <w:t>T</w:t>
      </w:r>
      <w:r w:rsidR="00B665CF" w:rsidRPr="00DE5766">
        <w:t>o provide public access to all input and output documents of all conferences and assemblies of the Union starting from the beginning of year 2015 unless where disclosure would cause potential harm to a legitimate private or public interest that outweighs the benefits of ac</w:t>
      </w:r>
      <w:r w:rsidR="00B665CF">
        <w:t>cessibility.</w:t>
      </w:r>
    </w:p>
    <w:p w:rsidR="00B665CF" w:rsidRDefault="004946A6" w:rsidP="007222B2">
      <w:pPr>
        <w:pStyle w:val="enumlev1"/>
        <w:jc w:val="both"/>
      </w:pPr>
      <w:r>
        <w:tab/>
      </w:r>
      <w:r w:rsidR="00B665CF" w:rsidRPr="00DE5766">
        <w:t>2</w:t>
      </w:r>
      <w:r w:rsidR="00B665CF" w:rsidRPr="00DE5766">
        <w:tab/>
        <w:t>To instruct the Council Workin</w:t>
      </w:r>
      <w:r w:rsidR="00B665CF">
        <w:t>g Group on Financial and Human R</w:t>
      </w:r>
      <w:r w:rsidR="00B665CF" w:rsidRPr="00DE5766">
        <w:t>esources</w:t>
      </w:r>
      <w:r w:rsidR="00B665CF">
        <w:t>, through the Council,</w:t>
      </w:r>
      <w:r w:rsidR="00B665CF" w:rsidRPr="00DE5766">
        <w:t xml:space="preserve"> to: </w:t>
      </w:r>
    </w:p>
    <w:p w:rsidR="00B665CF" w:rsidRPr="00D97C64" w:rsidRDefault="00B665CF" w:rsidP="007222B2">
      <w:pPr>
        <w:pStyle w:val="enumlev2"/>
        <w:jc w:val="both"/>
      </w:pPr>
      <w:r>
        <w:t>i)</w:t>
      </w:r>
      <w:r>
        <w:tab/>
      </w:r>
      <w:r w:rsidRPr="00D97C64">
        <w:t>continue to review document access policy in ITU to determine the extent to which documentation should be made publicly accessible and to prepare a draft document access p</w:t>
      </w:r>
      <w:r>
        <w:t>olicy for submission to Council;</w:t>
      </w:r>
    </w:p>
    <w:p w:rsidR="00B665CF" w:rsidRPr="00D97C64" w:rsidRDefault="00B665CF" w:rsidP="007222B2">
      <w:pPr>
        <w:pStyle w:val="enumlev2"/>
        <w:jc w:val="both"/>
      </w:pPr>
      <w:r>
        <w:t>ii)</w:t>
      </w:r>
      <w:r>
        <w:tab/>
      </w:r>
      <w:r w:rsidRPr="00D97C64">
        <w:t>consider the necessity to establish a d</w:t>
      </w:r>
      <w:r>
        <w:t>edicated group for that purpose.</w:t>
      </w:r>
      <w:r w:rsidRPr="00D97C64">
        <w:t xml:space="preserve"> </w:t>
      </w:r>
    </w:p>
    <w:p w:rsidR="00B665CF" w:rsidRPr="00DE5766" w:rsidRDefault="004946A6" w:rsidP="007222B2">
      <w:pPr>
        <w:pStyle w:val="enumlev1"/>
        <w:jc w:val="both"/>
      </w:pPr>
      <w:r>
        <w:tab/>
      </w:r>
      <w:r w:rsidR="00B665CF">
        <w:t>3</w:t>
      </w:r>
      <w:r w:rsidR="00B665CF">
        <w:tab/>
      </w:r>
      <w:r w:rsidR="00B665CF" w:rsidRPr="00DE5766">
        <w:t>To instruct the Council Working Group on Financial and Human Resources</w:t>
      </w:r>
      <w:r w:rsidR="00B665CF">
        <w:t>, through the Council,</w:t>
      </w:r>
      <w:r w:rsidR="00B665CF" w:rsidRPr="00DE5766">
        <w:t xml:space="preserve"> to transmit the proposed access policy to Council for its consideration and provisional approval and its</w:t>
      </w:r>
      <w:r w:rsidR="00B665CF">
        <w:t xml:space="preserve"> implementation, as appropriate.</w:t>
      </w:r>
    </w:p>
    <w:p w:rsidR="00B665CF" w:rsidRDefault="004946A6" w:rsidP="007222B2">
      <w:pPr>
        <w:pStyle w:val="enumlev1"/>
        <w:jc w:val="both"/>
      </w:pPr>
      <w:r>
        <w:lastRenderedPageBreak/>
        <w:tab/>
      </w:r>
      <w:r w:rsidR="00B665CF">
        <w:t>4</w:t>
      </w:r>
      <w:r w:rsidR="00B665CF">
        <w:tab/>
      </w:r>
      <w:r w:rsidR="00B665CF" w:rsidRPr="00DE5766">
        <w:t>To instruct and authorize Council to consider the report of the Council Working Group and as appropriate approve and implement</w:t>
      </w:r>
      <w:r w:rsidR="00B665CF">
        <w:t xml:space="preserve"> the policy on an interim basis.</w:t>
      </w:r>
    </w:p>
    <w:p w:rsidR="00B665CF" w:rsidRDefault="004946A6" w:rsidP="007222B2">
      <w:pPr>
        <w:ind w:left="567" w:hanging="567"/>
        <w:rPr>
          <w:szCs w:val="24"/>
        </w:rPr>
      </w:pPr>
      <w:r>
        <w:tab/>
      </w:r>
      <w:r w:rsidR="00B665CF">
        <w:t>5</w:t>
      </w:r>
      <w:r w:rsidR="00B665CF">
        <w:tab/>
      </w:r>
      <w:r w:rsidR="00B665CF" w:rsidRPr="00DE5766">
        <w:t>To instruct the Council to submit the policy to 2018 Plenipotentiary Conference for final decision.</w:t>
      </w:r>
      <w:r w:rsidR="00B665CF">
        <w:t>”</w:t>
      </w:r>
      <w:r w:rsidR="00B665CF">
        <w:br/>
      </w:r>
    </w:p>
    <w:p w:rsidR="00B665CF" w:rsidRPr="00B665CF" w:rsidRDefault="00B665CF" w:rsidP="007222B2">
      <w:pPr>
        <w:rPr>
          <w:szCs w:val="24"/>
        </w:rPr>
      </w:pPr>
      <w:r>
        <w:rPr>
          <w:szCs w:val="24"/>
        </w:rPr>
        <w:t>2.37</w:t>
      </w:r>
      <w:r>
        <w:rPr>
          <w:szCs w:val="24"/>
        </w:rPr>
        <w:tab/>
        <w:t xml:space="preserve">It was so </w:t>
      </w:r>
      <w:r>
        <w:rPr>
          <w:b/>
          <w:bCs/>
          <w:szCs w:val="24"/>
        </w:rPr>
        <w:t>agreed</w:t>
      </w:r>
      <w:r>
        <w:rPr>
          <w:szCs w:val="24"/>
        </w:rPr>
        <w:t>.</w:t>
      </w:r>
    </w:p>
    <w:p w:rsidR="00450D82" w:rsidRDefault="0084534A" w:rsidP="007222B2">
      <w:pPr>
        <w:rPr>
          <w:szCs w:val="24"/>
        </w:rPr>
      </w:pPr>
      <w:r>
        <w:rPr>
          <w:szCs w:val="24"/>
        </w:rPr>
        <w:t>2.3</w:t>
      </w:r>
      <w:r w:rsidR="00D1083F">
        <w:rPr>
          <w:szCs w:val="24"/>
        </w:rPr>
        <w:t>8</w:t>
      </w:r>
      <w:r w:rsidR="00AB6BA1">
        <w:rPr>
          <w:szCs w:val="24"/>
        </w:rPr>
        <w:tab/>
        <w:t xml:space="preserve">The </w:t>
      </w:r>
      <w:r w:rsidR="00292872">
        <w:rPr>
          <w:b/>
          <w:bCs/>
          <w:szCs w:val="24"/>
        </w:rPr>
        <w:t>delegate</w:t>
      </w:r>
      <w:r w:rsidR="00AB6BA1">
        <w:rPr>
          <w:b/>
          <w:bCs/>
          <w:szCs w:val="24"/>
        </w:rPr>
        <w:t xml:space="preserve"> of Lebanon </w:t>
      </w:r>
      <w:r w:rsidR="00AB6BA1">
        <w:rPr>
          <w:szCs w:val="24"/>
        </w:rPr>
        <w:t xml:space="preserve">subsequently submitted </w:t>
      </w:r>
      <w:r w:rsidR="00D1083F">
        <w:rPr>
          <w:szCs w:val="24"/>
        </w:rPr>
        <w:t xml:space="preserve">the following </w:t>
      </w:r>
      <w:r w:rsidR="00AB6BA1">
        <w:rPr>
          <w:szCs w:val="24"/>
        </w:rPr>
        <w:t xml:space="preserve">statement for inclusion in the </w:t>
      </w:r>
      <w:r w:rsidR="00D1083F">
        <w:rPr>
          <w:szCs w:val="24"/>
        </w:rPr>
        <w:t xml:space="preserve">present </w:t>
      </w:r>
      <w:r w:rsidR="00AB6BA1">
        <w:rPr>
          <w:szCs w:val="24"/>
        </w:rPr>
        <w:t>minutes</w:t>
      </w:r>
      <w:r w:rsidR="00D1083F">
        <w:rPr>
          <w:szCs w:val="24"/>
        </w:rPr>
        <w:t xml:space="preserve">: </w:t>
      </w:r>
    </w:p>
    <w:p w:rsidR="00AB6BA1" w:rsidRPr="00AB6BA1" w:rsidRDefault="00C82F58" w:rsidP="007222B2">
      <w:pPr>
        <w:ind w:left="567" w:hanging="567"/>
        <w:rPr>
          <w:szCs w:val="24"/>
        </w:rPr>
      </w:pPr>
      <w:r>
        <w:rPr>
          <w:szCs w:val="24"/>
        </w:rPr>
        <w:tab/>
      </w:r>
      <w:r w:rsidR="00AB6BA1">
        <w:rPr>
          <w:szCs w:val="24"/>
        </w:rPr>
        <w:t xml:space="preserve">“The delegation of Lebanon, attending the deliberations of the 2014 Plenipotentiary Conference in Busan, hereby enters its reservation as to the content of part 1 of Recommendation 3 of Committee 5, submitted to the Plenary in Document 161 of 4 November 2014, entitled Report </w:t>
      </w:r>
      <w:r w:rsidR="00450D82">
        <w:rPr>
          <w:szCs w:val="24"/>
        </w:rPr>
        <w:t>by</w:t>
      </w:r>
      <w:r w:rsidR="00AB6BA1">
        <w:rPr>
          <w:szCs w:val="24"/>
        </w:rPr>
        <w:t xml:space="preserve"> the Chairman of Committee 5. The delegation of Lebanon wishes all working and final documents of all the Union’s conference</w:t>
      </w:r>
      <w:r w:rsidR="00494EFF">
        <w:rPr>
          <w:szCs w:val="24"/>
        </w:rPr>
        <w:t>s</w:t>
      </w:r>
      <w:r w:rsidR="00AB6BA1">
        <w:rPr>
          <w:szCs w:val="24"/>
        </w:rPr>
        <w:t xml:space="preserve"> to be available to the public without restriction.”</w:t>
      </w:r>
    </w:p>
    <w:p w:rsidR="004C577F" w:rsidRDefault="004C577F" w:rsidP="007222B2">
      <w:pPr>
        <w:rPr>
          <w:i/>
          <w:iCs/>
          <w:szCs w:val="24"/>
        </w:rPr>
      </w:pPr>
      <w:r>
        <w:rPr>
          <w:szCs w:val="24"/>
          <w:u w:val="single"/>
        </w:rPr>
        <w:t xml:space="preserve">Recommendation 4 – </w:t>
      </w:r>
      <w:r w:rsidRPr="004C577F">
        <w:rPr>
          <w:szCs w:val="24"/>
          <w:u w:val="single"/>
        </w:rPr>
        <w:t>French version of Article</w:t>
      </w:r>
      <w:r w:rsidR="003544F1">
        <w:rPr>
          <w:szCs w:val="24"/>
          <w:u w:val="single"/>
        </w:rPr>
        <w:t>s</w:t>
      </w:r>
      <w:r w:rsidRPr="004C577F">
        <w:rPr>
          <w:szCs w:val="24"/>
          <w:u w:val="single"/>
        </w:rPr>
        <w:t xml:space="preserve"> 36 and 38 of the ITU Convention</w:t>
      </w:r>
    </w:p>
    <w:p w:rsidR="004C577F" w:rsidRPr="004C577F" w:rsidRDefault="0084534A" w:rsidP="007222B2">
      <w:pPr>
        <w:rPr>
          <w:szCs w:val="24"/>
        </w:rPr>
      </w:pPr>
      <w:r>
        <w:rPr>
          <w:szCs w:val="24"/>
        </w:rPr>
        <w:t>2</w:t>
      </w:r>
      <w:r w:rsidR="00ED667A">
        <w:rPr>
          <w:szCs w:val="24"/>
        </w:rPr>
        <w:t>.39</w:t>
      </w:r>
      <w:r w:rsidR="00CA7B16">
        <w:rPr>
          <w:szCs w:val="24"/>
        </w:rPr>
        <w:tab/>
        <w:t xml:space="preserve">The </w:t>
      </w:r>
      <w:r w:rsidR="00CA7B16">
        <w:rPr>
          <w:b/>
          <w:bCs/>
          <w:szCs w:val="24"/>
        </w:rPr>
        <w:t xml:space="preserve">delegate of Cameroon </w:t>
      </w:r>
      <w:r w:rsidR="006D0F6C" w:rsidRPr="006D0F6C">
        <w:rPr>
          <w:szCs w:val="24"/>
        </w:rPr>
        <w:t>welcomed</w:t>
      </w:r>
      <w:r w:rsidR="00CA7B16">
        <w:rPr>
          <w:szCs w:val="24"/>
        </w:rPr>
        <w:t xml:space="preserve"> </w:t>
      </w:r>
      <w:r w:rsidR="00D1083F">
        <w:rPr>
          <w:szCs w:val="24"/>
        </w:rPr>
        <w:t>recommendation 4.</w:t>
      </w:r>
      <w:r w:rsidR="00C13265">
        <w:rPr>
          <w:szCs w:val="24"/>
        </w:rPr>
        <w:t xml:space="preserve"> </w:t>
      </w:r>
      <w:r w:rsidR="00C13265">
        <w:rPr>
          <w:b/>
          <w:bCs/>
          <w:szCs w:val="24"/>
        </w:rPr>
        <w:t xml:space="preserve"> </w:t>
      </w:r>
    </w:p>
    <w:p w:rsidR="0047223F" w:rsidRDefault="0084534A" w:rsidP="007222B2">
      <w:r>
        <w:t>2.4</w:t>
      </w:r>
      <w:r w:rsidR="00ED667A">
        <w:t>0</w:t>
      </w:r>
      <w:r w:rsidR="00C13265">
        <w:tab/>
      </w:r>
      <w:r w:rsidR="00D1083F">
        <w:t xml:space="preserve">The </w:t>
      </w:r>
      <w:r w:rsidR="00D1083F" w:rsidRPr="00292872">
        <w:rPr>
          <w:b/>
          <w:bCs/>
        </w:rPr>
        <w:t>Chairman</w:t>
      </w:r>
      <w:r w:rsidR="00D1083F">
        <w:t xml:space="preserve"> suggested that the conference approve r</w:t>
      </w:r>
      <w:r w:rsidR="00C13265" w:rsidRPr="00D1083F">
        <w:t>ecommendation</w:t>
      </w:r>
      <w:r w:rsidR="00C13265">
        <w:t xml:space="preserve"> 4</w:t>
      </w:r>
      <w:r w:rsidR="00D1083F">
        <w:t xml:space="preserve"> as follows:</w:t>
      </w:r>
    </w:p>
    <w:p w:rsidR="004946A6" w:rsidRDefault="004946A6" w:rsidP="007222B2">
      <w:pPr>
        <w:ind w:left="567" w:hanging="567"/>
      </w:pPr>
      <w:r>
        <w:tab/>
      </w:r>
      <w:r w:rsidR="00D1083F" w:rsidRPr="00D1083F">
        <w:t>“</w:t>
      </w:r>
      <w:r w:rsidR="00D1083F" w:rsidRPr="009B1DB4">
        <w:rPr>
          <w:u w:val="single"/>
        </w:rPr>
        <w:t xml:space="preserve">Recommendation </w:t>
      </w:r>
      <w:r w:rsidR="00D1083F">
        <w:rPr>
          <w:u w:val="single"/>
        </w:rPr>
        <w:t>4</w:t>
      </w:r>
      <w:r w:rsidR="00D1083F" w:rsidRPr="009B1DB4">
        <w:t xml:space="preserve">: </w:t>
      </w:r>
      <w:r w:rsidR="00D1083F">
        <w:rPr>
          <w:rFonts w:eastAsia="SimSun" w:cs="Arial"/>
        </w:rPr>
        <w:t>Committee 5</w:t>
      </w:r>
      <w:r w:rsidR="00D1083F" w:rsidRPr="009B1DB4">
        <w:t xml:space="preserve"> </w:t>
      </w:r>
      <w:r w:rsidR="00D1083F">
        <w:t xml:space="preserve">recommends to the </w:t>
      </w:r>
      <w:r w:rsidR="00D1083F" w:rsidRPr="009B1DB4">
        <w:t xml:space="preserve">Plenary </w:t>
      </w:r>
      <w:r w:rsidR="00D1083F">
        <w:t>that it be clarified in its minutes that in the French version of Article 36 and Article 38 of the ITU Convention, the word “</w:t>
      </w:r>
      <w:r w:rsidR="00D1083F" w:rsidRPr="00690D4E">
        <w:rPr>
          <w:i/>
          <w:iCs/>
        </w:rPr>
        <w:t>taxes</w:t>
      </w:r>
      <w:r w:rsidR="00D1083F">
        <w:t>” should be understood as having the meaning of “</w:t>
      </w:r>
      <w:r w:rsidR="00D1083F" w:rsidRPr="00980B1B">
        <w:rPr>
          <w:i/>
          <w:iCs/>
        </w:rPr>
        <w:t>tarifs</w:t>
      </w:r>
      <w:r w:rsidR="00D1083F">
        <w:t>”.“</w:t>
      </w:r>
    </w:p>
    <w:p w:rsidR="00D1083F" w:rsidRPr="00D1083F" w:rsidRDefault="00D1083F" w:rsidP="007222B2">
      <w:pPr>
        <w:ind w:left="567" w:hanging="567"/>
      </w:pPr>
      <w:r>
        <w:t>2.41</w:t>
      </w:r>
      <w:r>
        <w:tab/>
        <w:t xml:space="preserve">It was so </w:t>
      </w:r>
      <w:r>
        <w:rPr>
          <w:b/>
          <w:bCs/>
        </w:rPr>
        <w:t>agreed</w:t>
      </w:r>
      <w:r>
        <w:t>.</w:t>
      </w:r>
    </w:p>
    <w:p w:rsidR="00C13265" w:rsidRDefault="0070058A" w:rsidP="007222B2">
      <w:r>
        <w:rPr>
          <w:u w:val="single"/>
        </w:rPr>
        <w:t xml:space="preserve">Recommendation 5 – Resolution 119 </w:t>
      </w:r>
      <w:r w:rsidRPr="0070058A">
        <w:rPr>
          <w:u w:val="single"/>
        </w:rPr>
        <w:t>(Rev. Antalya, 2006)</w:t>
      </w:r>
    </w:p>
    <w:p w:rsidR="00ED667A" w:rsidRDefault="0084534A" w:rsidP="007222B2">
      <w:r w:rsidRPr="00450D82">
        <w:t>2.4</w:t>
      </w:r>
      <w:r w:rsidR="00D1083F">
        <w:t>2</w:t>
      </w:r>
      <w:r w:rsidR="0070058A" w:rsidRPr="00450D82">
        <w:tab/>
        <w:t xml:space="preserve">The </w:t>
      </w:r>
      <w:r w:rsidR="0070058A" w:rsidRPr="00450D82">
        <w:rPr>
          <w:b/>
          <w:bCs/>
        </w:rPr>
        <w:t xml:space="preserve">Chairman of Committee 5 </w:t>
      </w:r>
      <w:r w:rsidR="003544F1" w:rsidRPr="00450D82">
        <w:t>said that the committee had decided not to modify Resolution 119 (Rev. Antalya, 2006)</w:t>
      </w:r>
      <w:r w:rsidR="00450D82" w:rsidRPr="00450D82">
        <w:t xml:space="preserve"> -</w:t>
      </w:r>
      <w:r w:rsidR="003544F1" w:rsidRPr="00450D82">
        <w:t xml:space="preserve"> Methods to improve the efficiency and effectiveness of the Radio Regulations Board.  It nevertheless recommended, with regard to the proposal to document the process for reconsideration of a previous </w:t>
      </w:r>
      <w:r w:rsidR="00AB6BA1" w:rsidRPr="00450D82">
        <w:t>Board</w:t>
      </w:r>
      <w:r w:rsidR="003544F1" w:rsidRPr="00450D82">
        <w:t xml:space="preserve"> decision, that the Plenary include </w:t>
      </w:r>
      <w:r w:rsidR="00D1083F">
        <w:t xml:space="preserve">a text </w:t>
      </w:r>
      <w:r w:rsidR="003544F1" w:rsidRPr="00450D82">
        <w:t xml:space="preserve">in </w:t>
      </w:r>
      <w:r w:rsidR="00ED667A">
        <w:t xml:space="preserve">its </w:t>
      </w:r>
      <w:r w:rsidR="00CA7B16" w:rsidRPr="00450D82">
        <w:t>minutes</w:t>
      </w:r>
      <w:r w:rsidR="00D1083F">
        <w:t>,</w:t>
      </w:r>
      <w:r w:rsidR="00ED667A">
        <w:t xml:space="preserve"> as </w:t>
      </w:r>
      <w:r w:rsidR="00D1083F">
        <w:t>indicated in Document 161.</w:t>
      </w:r>
      <w:r w:rsidR="003544F1" w:rsidRPr="00450D82">
        <w:t xml:space="preserve"> </w:t>
      </w:r>
    </w:p>
    <w:p w:rsidR="003544F1" w:rsidRDefault="0084534A" w:rsidP="007222B2">
      <w:r>
        <w:t>2.43</w:t>
      </w:r>
      <w:r w:rsidR="003544F1">
        <w:tab/>
      </w:r>
      <w:r w:rsidR="00E17B57">
        <w:t xml:space="preserve">The </w:t>
      </w:r>
      <w:r w:rsidR="00E17B57">
        <w:rPr>
          <w:b/>
          <w:bCs/>
        </w:rPr>
        <w:t>delegate of Saudi Arabia</w:t>
      </w:r>
      <w:r w:rsidR="00450D82">
        <w:rPr>
          <w:b/>
          <w:bCs/>
        </w:rPr>
        <w:t xml:space="preserve"> </w:t>
      </w:r>
      <w:r w:rsidR="00450D82" w:rsidRPr="00450D82">
        <w:t>said that</w:t>
      </w:r>
      <w:r w:rsidR="00E17B57">
        <w:rPr>
          <w:b/>
          <w:bCs/>
        </w:rPr>
        <w:t xml:space="preserve"> </w:t>
      </w:r>
      <w:r w:rsidR="00450D82">
        <w:t xml:space="preserve">both the WRC and the RRB were the appropriate bodies to decide on conditions for reconsideration of a previous RRB decision. He therefore </w:t>
      </w:r>
      <w:r w:rsidR="00E17B57">
        <w:t xml:space="preserve">suggested that the text </w:t>
      </w:r>
      <w:r w:rsidR="00AB6BA1">
        <w:t xml:space="preserve">on previous RRB decisions </w:t>
      </w:r>
      <w:r w:rsidR="00E17B57">
        <w:t xml:space="preserve">to be included in the </w:t>
      </w:r>
      <w:r w:rsidR="00AB6BA1">
        <w:t>minutes</w:t>
      </w:r>
      <w:r w:rsidR="00E17B57">
        <w:t xml:space="preserve"> be modified to read as follows: “</w:t>
      </w:r>
      <w:r w:rsidR="00ED667A">
        <w:t>…</w:t>
      </w:r>
      <w:r w:rsidR="00E17B57">
        <w:t xml:space="preserve">it was noted that WRC </w:t>
      </w:r>
      <w:r w:rsidR="00E17B57" w:rsidRPr="00ED667A">
        <w:t>and</w:t>
      </w:r>
      <w:r w:rsidR="00E17B57">
        <w:t xml:space="preserve"> the RRB are …”.</w:t>
      </w:r>
    </w:p>
    <w:p w:rsidR="00F02307" w:rsidRPr="00450D82" w:rsidRDefault="0084534A" w:rsidP="007222B2">
      <w:r>
        <w:t>2.44</w:t>
      </w:r>
      <w:r w:rsidR="00F02307">
        <w:tab/>
      </w:r>
      <w:r w:rsidR="00450D82">
        <w:t xml:space="preserve">It was so </w:t>
      </w:r>
      <w:r w:rsidR="00450D82">
        <w:rPr>
          <w:b/>
          <w:bCs/>
        </w:rPr>
        <w:t>agreed</w:t>
      </w:r>
      <w:r w:rsidR="00450D82">
        <w:t>.</w:t>
      </w:r>
    </w:p>
    <w:p w:rsidR="00E17B57" w:rsidRDefault="0084534A" w:rsidP="007222B2">
      <w:r>
        <w:t>2.45</w:t>
      </w:r>
      <w:r w:rsidR="00E17B57">
        <w:tab/>
      </w:r>
      <w:r w:rsidR="00D1083F">
        <w:t xml:space="preserve">The </w:t>
      </w:r>
      <w:r w:rsidR="00D1083F" w:rsidRPr="00292872">
        <w:rPr>
          <w:b/>
          <w:bCs/>
        </w:rPr>
        <w:t>Chairman</w:t>
      </w:r>
      <w:r w:rsidR="00D1083F">
        <w:t xml:space="preserve"> suggested that the conference approve r</w:t>
      </w:r>
      <w:r w:rsidR="00E17B57" w:rsidRPr="00D1083F">
        <w:t>ecommendation</w:t>
      </w:r>
      <w:r w:rsidR="00E17B57">
        <w:t xml:space="preserve"> 5</w:t>
      </w:r>
      <w:r w:rsidR="00D1083F">
        <w:t xml:space="preserve"> as follows:</w:t>
      </w:r>
    </w:p>
    <w:p w:rsidR="00D1083F" w:rsidRDefault="00D1083F" w:rsidP="007222B2">
      <w:pPr>
        <w:tabs>
          <w:tab w:val="clear" w:pos="567"/>
          <w:tab w:val="clear" w:pos="1134"/>
          <w:tab w:val="clear" w:pos="1701"/>
          <w:tab w:val="clear" w:pos="2268"/>
          <w:tab w:val="clear" w:pos="2835"/>
        </w:tabs>
        <w:ind w:firstLine="567"/>
        <w:jc w:val="both"/>
      </w:pPr>
      <w:r>
        <w:t>“</w:t>
      </w:r>
      <w:r w:rsidRPr="009B1DB4">
        <w:rPr>
          <w:u w:val="single"/>
        </w:rPr>
        <w:t xml:space="preserve">Recommendation </w:t>
      </w:r>
      <w:r>
        <w:rPr>
          <w:u w:val="single"/>
        </w:rPr>
        <w:t>5</w:t>
      </w:r>
      <w:r w:rsidRPr="009B1DB4">
        <w:t xml:space="preserve">: </w:t>
      </w:r>
    </w:p>
    <w:p w:rsidR="00D1083F" w:rsidRDefault="004946A6" w:rsidP="007222B2">
      <w:pPr>
        <w:pStyle w:val="enumlev1"/>
      </w:pPr>
      <w:r>
        <w:tab/>
      </w:r>
      <w:r w:rsidR="00D1083F">
        <w:t>1</w:t>
      </w:r>
      <w:r w:rsidR="00D1083F">
        <w:tab/>
        <w:t xml:space="preserve">Concerning the proposal to document the process for reconsideration of a previous RRB decision, </w:t>
      </w:r>
      <w:r w:rsidR="00D1083F" w:rsidRPr="00F5169C">
        <w:rPr>
          <w:rFonts w:eastAsia="SimSun" w:cs="Arial"/>
        </w:rPr>
        <w:t>Committee 5</w:t>
      </w:r>
      <w:r w:rsidR="00D1083F" w:rsidRPr="009B1DB4">
        <w:t xml:space="preserve"> </w:t>
      </w:r>
      <w:r w:rsidR="00D1083F">
        <w:t xml:space="preserve">recommends that the </w:t>
      </w:r>
      <w:r w:rsidR="00D1083F" w:rsidRPr="009B1DB4">
        <w:t xml:space="preserve">Plenary </w:t>
      </w:r>
      <w:r w:rsidR="00D1083F">
        <w:t>Meeting include the following text in its minutes:</w:t>
      </w:r>
    </w:p>
    <w:p w:rsidR="00D1083F" w:rsidRDefault="00D1083F" w:rsidP="007222B2">
      <w:pPr>
        <w:tabs>
          <w:tab w:val="clear" w:pos="567"/>
          <w:tab w:val="clear" w:pos="1134"/>
          <w:tab w:val="clear" w:pos="1701"/>
          <w:tab w:val="clear" w:pos="2268"/>
          <w:tab w:val="clear" w:pos="2835"/>
        </w:tabs>
        <w:ind w:left="567"/>
        <w:jc w:val="both"/>
      </w:pPr>
      <w:r w:rsidRPr="007751C5">
        <w:t>“</w:t>
      </w:r>
      <w:r w:rsidRPr="007751C5">
        <w:rPr>
          <w:i/>
          <w:iCs/>
        </w:rPr>
        <w:t xml:space="preserve">Following discussions about a possible modification of Resolution 119 (Rev. Antalya, 2006) to include a request to the Radio Regulations Board (RRB) and to the World Radiocommunication Conference (WRC) 2015 to consider the conditions for reconsideration of a previous RRB </w:t>
      </w:r>
      <w:r w:rsidRPr="007751C5">
        <w:rPr>
          <w:i/>
          <w:iCs/>
        </w:rPr>
        <w:lastRenderedPageBreak/>
        <w:t>d</w:t>
      </w:r>
      <w:r>
        <w:rPr>
          <w:i/>
          <w:iCs/>
        </w:rPr>
        <w:t>ecision, it was noted that WRC</w:t>
      </w:r>
      <w:r w:rsidRPr="007751C5">
        <w:rPr>
          <w:i/>
          <w:iCs/>
        </w:rPr>
        <w:t xml:space="preserve"> </w:t>
      </w:r>
      <w:r>
        <w:rPr>
          <w:i/>
          <w:iCs/>
        </w:rPr>
        <w:t>and</w:t>
      </w:r>
      <w:r w:rsidRPr="007751C5">
        <w:rPr>
          <w:i/>
          <w:iCs/>
        </w:rPr>
        <w:t xml:space="preserve"> the RRB</w:t>
      </w:r>
      <w:r>
        <w:rPr>
          <w:i/>
          <w:iCs/>
        </w:rPr>
        <w:t xml:space="preserve"> </w:t>
      </w:r>
      <w:r w:rsidRPr="007751C5">
        <w:rPr>
          <w:i/>
          <w:iCs/>
        </w:rPr>
        <w:t>are the appropriate bodies to decide on such conditions, on the basis of proposals from administrations</w:t>
      </w:r>
      <w:r w:rsidRPr="007751C5">
        <w:t>.”</w:t>
      </w:r>
      <w:r>
        <w:br/>
      </w:r>
    </w:p>
    <w:p w:rsidR="00D1083F" w:rsidRDefault="004946A6" w:rsidP="007222B2">
      <w:pPr>
        <w:pStyle w:val="enumlev1"/>
      </w:pPr>
      <w:r>
        <w:tab/>
      </w:r>
      <w:r w:rsidR="00D1083F">
        <w:t>2</w:t>
      </w:r>
      <w:r w:rsidR="00D1083F">
        <w:tab/>
        <w:t xml:space="preserve">Concerning the proposal regarding the prevention of conflict of interests, Committee 5 recommends that the Plenary take a decision to require each RRB member to sign the following declaration at the time of taking office: </w:t>
      </w:r>
    </w:p>
    <w:p w:rsidR="00D1083F" w:rsidRDefault="00D1083F" w:rsidP="007222B2">
      <w:pPr>
        <w:ind w:left="567"/>
        <w:jc w:val="both"/>
        <w:rPr>
          <w:i/>
        </w:rPr>
      </w:pPr>
      <w:r>
        <w:t>“</w:t>
      </w:r>
      <w:r>
        <w:rPr>
          <w:i/>
        </w:rPr>
        <w:t xml:space="preserve">I, the undersigned, declare that I adhere to the provisions set forth in Nos. 98 and 99 of the ITU Constitution and will exercise in all loyalty, discretion and conscience the functions entrusted to me as a member of the Radio Regulations Board: </w:t>
      </w:r>
    </w:p>
    <w:p w:rsidR="00D1083F" w:rsidRDefault="00D1083F" w:rsidP="007222B2">
      <w:pPr>
        <w:ind w:left="567"/>
        <w:jc w:val="both"/>
        <w:rPr>
          <w:i/>
        </w:rPr>
      </w:pPr>
      <w:r>
        <w:rPr>
          <w:i/>
        </w:rPr>
        <w:t>–</w:t>
      </w:r>
      <w:r>
        <w:rPr>
          <w:i/>
        </w:rPr>
        <w:tab/>
        <w:t xml:space="preserve">98 </w:t>
      </w:r>
      <w:r>
        <w:rPr>
          <w:i/>
        </w:rPr>
        <w:tab/>
        <w:t xml:space="preserve">3 </w:t>
      </w:r>
      <w:r>
        <w:rPr>
          <w:i/>
        </w:rPr>
        <w:tab/>
        <w:t>1) In the exercise of their Board duties, the members of the Radio Regulations Board shall serve, not as representing their respective Member States nor a region, but as custodians of an international public trust. In particular, each member of the Board shall refrain from intervening in decisions directly concerning the member’s own administration.</w:t>
      </w:r>
    </w:p>
    <w:p w:rsidR="004946A6" w:rsidRDefault="004946A6" w:rsidP="007222B2">
      <w:pPr>
        <w:ind w:left="720" w:hanging="720"/>
        <w:rPr>
          <w:szCs w:val="24"/>
        </w:rPr>
      </w:pPr>
      <w:r>
        <w:rPr>
          <w:i/>
        </w:rPr>
        <w:tab/>
      </w:r>
      <w:r w:rsidR="00D1083F">
        <w:rPr>
          <w:i/>
        </w:rPr>
        <w:t>–</w:t>
      </w:r>
      <w:r w:rsidR="00D1083F">
        <w:rPr>
          <w:i/>
        </w:rPr>
        <w:tab/>
        <w:t xml:space="preserve">99 </w:t>
      </w:r>
      <w:r w:rsidR="00D1083F">
        <w:rPr>
          <w:i/>
        </w:rPr>
        <w:tab/>
      </w:r>
      <w:r w:rsidR="00D1083F">
        <w:rPr>
          <w:i/>
        </w:rPr>
        <w:tab/>
        <w:t>2) No member of the Board shall request or receive instructions relating to the exercise of his duties for the Union from any government or a member thereof, or from any public or private organization or person. Members of the Board shall refrain from taking any action or from participating in any decision which may be incompatible with their status defined in No. 98 above.</w:t>
      </w:r>
      <w:r w:rsidR="00D1083F">
        <w:rPr>
          <w:szCs w:val="24"/>
        </w:rPr>
        <w:t>””</w:t>
      </w:r>
    </w:p>
    <w:p w:rsidR="00D1083F" w:rsidRPr="00D1083F" w:rsidRDefault="00D1083F" w:rsidP="007222B2">
      <w:pPr>
        <w:ind w:left="720" w:hanging="720"/>
      </w:pPr>
      <w:r>
        <w:t>2.46</w:t>
      </w:r>
      <w:r>
        <w:tab/>
        <w:t xml:space="preserve">It was so </w:t>
      </w:r>
      <w:r>
        <w:rPr>
          <w:b/>
          <w:bCs/>
        </w:rPr>
        <w:t>agreed</w:t>
      </w:r>
      <w:r>
        <w:t>.</w:t>
      </w:r>
    </w:p>
    <w:p w:rsidR="00E17B57" w:rsidRDefault="00E17B57" w:rsidP="007222B2">
      <w:r>
        <w:rPr>
          <w:u w:val="single"/>
        </w:rPr>
        <w:t xml:space="preserve">Recommendation 6 – </w:t>
      </w:r>
      <w:r w:rsidRPr="00E17B57">
        <w:rPr>
          <w:u w:val="single"/>
        </w:rPr>
        <w:t xml:space="preserve">SATCOL </w:t>
      </w:r>
      <w:r w:rsidR="00ED667A">
        <w:rPr>
          <w:u w:val="single"/>
        </w:rPr>
        <w:t>s</w:t>
      </w:r>
      <w:r w:rsidRPr="00E17B57">
        <w:rPr>
          <w:u w:val="single"/>
        </w:rPr>
        <w:t xml:space="preserve">atellite </w:t>
      </w:r>
      <w:r w:rsidR="00ED667A">
        <w:rPr>
          <w:u w:val="single"/>
        </w:rPr>
        <w:t>s</w:t>
      </w:r>
      <w:r w:rsidRPr="00E17B57">
        <w:rPr>
          <w:u w:val="single"/>
        </w:rPr>
        <w:t>ystem</w:t>
      </w:r>
    </w:p>
    <w:p w:rsidR="00F02307" w:rsidRDefault="0084534A" w:rsidP="007222B2">
      <w:r>
        <w:t>2.4</w:t>
      </w:r>
      <w:r w:rsidR="00D1083F">
        <w:t>7</w:t>
      </w:r>
      <w:r w:rsidR="00F02307">
        <w:tab/>
        <w:t xml:space="preserve">The </w:t>
      </w:r>
      <w:r w:rsidR="00F02307">
        <w:rPr>
          <w:b/>
          <w:bCs/>
        </w:rPr>
        <w:t xml:space="preserve">Chairman </w:t>
      </w:r>
      <w:r w:rsidR="00D1083F">
        <w:t xml:space="preserve">suggested that the conference approve </w:t>
      </w:r>
      <w:r w:rsidR="00292872">
        <w:t>r</w:t>
      </w:r>
      <w:r w:rsidR="00F02307">
        <w:t xml:space="preserve">ecommendation 6 </w:t>
      </w:r>
      <w:r w:rsidR="00D1083F">
        <w:t>as follows:</w:t>
      </w:r>
    </w:p>
    <w:p w:rsidR="00D1083F" w:rsidRDefault="00D1083F" w:rsidP="007222B2">
      <w:pPr>
        <w:ind w:left="567" w:hanging="567"/>
      </w:pPr>
      <w:r>
        <w:tab/>
        <w:t>“</w:t>
      </w:r>
      <w:r>
        <w:rPr>
          <w:u w:val="single"/>
        </w:rPr>
        <w:t>Recommendation 6</w:t>
      </w:r>
      <w:r>
        <w:t>:  Regarding the SATCOL 1B (FSS) satellite network, should the Administration of Colombia not be in a position to comply with the regulatory deadlines for bringing into use, it is recommended that the Administration of Colombia (Republic of) bring the matter to the attention of WRC-15 for action, as appropriate, taking into account Article 44 of the ITU Constitution and the difficulties this developing country has and is experiencing bringing the frequency assignments into use. On an exceptional basis, it is also recommended that the Radiocommunication Bureau should take any appropriate action to facilitate consideration of the case by the 2015 World Radiocommunication Conference.”</w:t>
      </w:r>
    </w:p>
    <w:p w:rsidR="00D1083F" w:rsidRDefault="00D1083F" w:rsidP="007222B2">
      <w:pPr>
        <w:ind w:left="567" w:hanging="567"/>
      </w:pPr>
      <w:r>
        <w:t>2.48</w:t>
      </w:r>
      <w:r>
        <w:tab/>
        <w:t xml:space="preserve">It was so </w:t>
      </w:r>
      <w:r>
        <w:rPr>
          <w:b/>
          <w:bCs/>
        </w:rPr>
        <w:t>agreed</w:t>
      </w:r>
      <w:r>
        <w:t>.</w:t>
      </w:r>
    </w:p>
    <w:p w:rsidR="004946A6" w:rsidRDefault="004946A6" w:rsidP="007222B2">
      <w:pPr>
        <w:ind w:left="567" w:hanging="567"/>
      </w:pPr>
    </w:p>
    <w:p w:rsidR="00F02307" w:rsidRDefault="00C814BB" w:rsidP="007222B2">
      <w:r>
        <w:rPr>
          <w:u w:val="single"/>
        </w:rPr>
        <w:t xml:space="preserve">Recommendation 7 – </w:t>
      </w:r>
      <w:r w:rsidRPr="00C814BB">
        <w:rPr>
          <w:u w:val="single"/>
        </w:rPr>
        <w:t>Resolution 22 (Rev. Antalya</w:t>
      </w:r>
      <w:r w:rsidR="00292872">
        <w:rPr>
          <w:u w:val="single"/>
        </w:rPr>
        <w:t>,</w:t>
      </w:r>
      <w:r w:rsidRPr="00C814BB">
        <w:rPr>
          <w:u w:val="single"/>
        </w:rPr>
        <w:t xml:space="preserve"> 2006)</w:t>
      </w:r>
    </w:p>
    <w:p w:rsidR="00490DDE" w:rsidRPr="00450D82" w:rsidRDefault="0084534A" w:rsidP="007222B2">
      <w:r w:rsidRPr="00450D82">
        <w:t>2.4</w:t>
      </w:r>
      <w:r w:rsidR="00D1083F">
        <w:t>9</w:t>
      </w:r>
      <w:r w:rsidR="00490DDE" w:rsidRPr="00450D82">
        <w:tab/>
        <w:t xml:space="preserve">The </w:t>
      </w:r>
      <w:r w:rsidR="00490DDE" w:rsidRPr="00450D82">
        <w:rPr>
          <w:b/>
          <w:bCs/>
        </w:rPr>
        <w:t xml:space="preserve">Chairman of Committee 5 </w:t>
      </w:r>
      <w:r w:rsidR="00490DDE" w:rsidRPr="00450D82">
        <w:t>said that the committee had decided not to modify Resolution 22 (Rev. Antalya 2006)</w:t>
      </w:r>
      <w:r w:rsidR="00450D82" w:rsidRPr="00450D82">
        <w:t xml:space="preserve"> - </w:t>
      </w:r>
      <w:r w:rsidR="00490DDE" w:rsidRPr="00450D82">
        <w:t>Apportionment of revenues in providing international telecommunication services.</w:t>
      </w:r>
    </w:p>
    <w:p w:rsidR="00F07703" w:rsidRDefault="00D1083F" w:rsidP="007222B2">
      <w:r>
        <w:t>2.50</w:t>
      </w:r>
      <w:r>
        <w:tab/>
        <w:t xml:space="preserve">The </w:t>
      </w:r>
      <w:r w:rsidRPr="00292872">
        <w:rPr>
          <w:b/>
          <w:bCs/>
        </w:rPr>
        <w:t>Chairman</w:t>
      </w:r>
      <w:r>
        <w:t xml:space="preserve"> suggested that the conference approve r</w:t>
      </w:r>
      <w:r w:rsidR="00F07703">
        <w:t>ecommendation 7</w:t>
      </w:r>
      <w:r>
        <w:t xml:space="preserve"> as follows:</w:t>
      </w:r>
    </w:p>
    <w:p w:rsidR="00D1083F" w:rsidRDefault="00D1083F" w:rsidP="007222B2">
      <w:pPr>
        <w:ind w:left="567" w:hanging="567"/>
      </w:pPr>
      <w:r>
        <w:tab/>
        <w:t>“</w:t>
      </w:r>
      <w:r w:rsidRPr="00171339">
        <w:rPr>
          <w:u w:val="single"/>
        </w:rPr>
        <w:t>Recommendation 7</w:t>
      </w:r>
      <w:r>
        <w:t xml:space="preserve">: </w:t>
      </w:r>
      <w:r w:rsidRPr="00A07AD1">
        <w:t>The relevant ITU-T study groups are invited to continue their work on network externalities for international Internet connections and on the development of appropriate costing methodologies for international Internet connections</w:t>
      </w:r>
      <w:r>
        <w:t>.”</w:t>
      </w:r>
    </w:p>
    <w:p w:rsidR="00D1083F" w:rsidRDefault="00D1083F" w:rsidP="007222B2">
      <w:r>
        <w:t>2.51</w:t>
      </w:r>
      <w:r>
        <w:tab/>
        <w:t xml:space="preserve">It was so </w:t>
      </w:r>
      <w:r>
        <w:rPr>
          <w:b/>
          <w:bCs/>
        </w:rPr>
        <w:t>agreed</w:t>
      </w:r>
      <w:r>
        <w:t>.</w:t>
      </w:r>
    </w:p>
    <w:p w:rsidR="00D1083F" w:rsidRPr="00D1083F" w:rsidRDefault="00D1083F" w:rsidP="007222B2"/>
    <w:p w:rsidR="00F07703" w:rsidRDefault="00F07703" w:rsidP="007222B2">
      <w:pPr>
        <w:rPr>
          <w:u w:val="single"/>
        </w:rPr>
      </w:pPr>
      <w:r>
        <w:rPr>
          <w:u w:val="single"/>
        </w:rPr>
        <w:lastRenderedPageBreak/>
        <w:t>Recommendation 8 – Election procedures</w:t>
      </w:r>
    </w:p>
    <w:p w:rsidR="004946A6" w:rsidRPr="004946A6" w:rsidRDefault="004946A6" w:rsidP="007222B2">
      <w:r>
        <w:t>2.52</w:t>
      </w:r>
      <w:r>
        <w:tab/>
        <w:t xml:space="preserve">The </w:t>
      </w:r>
      <w:r>
        <w:rPr>
          <w:b/>
          <w:bCs/>
        </w:rPr>
        <w:t>Chairman of Committee 5</w:t>
      </w:r>
      <w:r>
        <w:t xml:space="preserve"> said that recommendation 8 was also the outcome of a compromise.</w:t>
      </w:r>
    </w:p>
    <w:p w:rsidR="00B925B8" w:rsidRDefault="0084534A" w:rsidP="007222B2">
      <w:r>
        <w:t>2.</w:t>
      </w:r>
      <w:r w:rsidR="004946A6">
        <w:t>53</w:t>
      </w:r>
      <w:r w:rsidR="00B925B8">
        <w:tab/>
        <w:t xml:space="preserve">The </w:t>
      </w:r>
      <w:r w:rsidR="00B925B8">
        <w:rPr>
          <w:b/>
          <w:bCs/>
        </w:rPr>
        <w:t xml:space="preserve">delegate of Brazil </w:t>
      </w:r>
      <w:r w:rsidR="004B382C">
        <w:t>thanked all those who had</w:t>
      </w:r>
      <w:r w:rsidR="00494EFF">
        <w:t xml:space="preserve"> participated in the discussion</w:t>
      </w:r>
      <w:r w:rsidR="004B382C">
        <w:t xml:space="preserve"> of the draft recommendation and apologize</w:t>
      </w:r>
      <w:r w:rsidR="008611C0">
        <w:t>d</w:t>
      </w:r>
      <w:r w:rsidR="004B382C">
        <w:t xml:space="preserve"> for </w:t>
      </w:r>
      <w:r w:rsidR="008611C0">
        <w:t xml:space="preserve">any </w:t>
      </w:r>
      <w:r w:rsidR="004B382C">
        <w:t xml:space="preserve">inadvertent </w:t>
      </w:r>
      <w:r w:rsidR="008611C0">
        <w:t xml:space="preserve">errors </w:t>
      </w:r>
      <w:r w:rsidR="00DC3AF7">
        <w:t xml:space="preserve">made </w:t>
      </w:r>
      <w:r w:rsidR="008611C0">
        <w:t>in the conduct of the proceedings</w:t>
      </w:r>
      <w:r w:rsidR="00292872">
        <w:t xml:space="preserve">, particularly where </w:t>
      </w:r>
      <w:r w:rsidR="008611C0">
        <w:t xml:space="preserve">the delegates </w:t>
      </w:r>
      <w:r w:rsidR="00DC3AF7">
        <w:t>of</w:t>
      </w:r>
      <w:r w:rsidR="008611C0">
        <w:t xml:space="preserve"> the Islamic Republic of </w:t>
      </w:r>
      <w:r w:rsidR="004B382C">
        <w:t>Iran and Kenya</w:t>
      </w:r>
      <w:r w:rsidR="00292872">
        <w:t xml:space="preserve"> were concerned</w:t>
      </w:r>
      <w:r w:rsidR="004B382C">
        <w:t xml:space="preserve">.  </w:t>
      </w:r>
    </w:p>
    <w:p w:rsidR="008611C0" w:rsidRDefault="0084534A" w:rsidP="007222B2">
      <w:r>
        <w:t>2.5</w:t>
      </w:r>
      <w:r w:rsidR="004946A6">
        <w:t>4</w:t>
      </w:r>
      <w:r w:rsidR="008611C0">
        <w:tab/>
      </w:r>
      <w:r w:rsidR="003B7991">
        <w:t xml:space="preserve">The </w:t>
      </w:r>
      <w:r w:rsidR="003B7991" w:rsidRPr="003B7991">
        <w:rPr>
          <w:b/>
          <w:bCs/>
        </w:rPr>
        <w:t>Chairman</w:t>
      </w:r>
      <w:r w:rsidR="003B7991">
        <w:t xml:space="preserve"> suggested that the conference approve r</w:t>
      </w:r>
      <w:r w:rsidR="008611C0" w:rsidRPr="003B7991">
        <w:t>ecommendation</w:t>
      </w:r>
      <w:r w:rsidR="008611C0">
        <w:t xml:space="preserve"> 8</w:t>
      </w:r>
      <w:r w:rsidR="003B7991">
        <w:t xml:space="preserve"> as follows:</w:t>
      </w:r>
    </w:p>
    <w:p w:rsidR="003B7991" w:rsidRDefault="003B7991" w:rsidP="007222B2">
      <w:pPr>
        <w:ind w:left="567" w:hanging="567"/>
      </w:pPr>
      <w:r>
        <w:tab/>
        <w:t>“</w:t>
      </w:r>
      <w:r w:rsidRPr="00171339">
        <w:rPr>
          <w:u w:val="single"/>
        </w:rPr>
        <w:t xml:space="preserve">Recommendation </w:t>
      </w:r>
      <w:r>
        <w:rPr>
          <w:u w:val="single"/>
        </w:rPr>
        <w:t>8</w:t>
      </w:r>
      <w:r>
        <w:t xml:space="preserve">: </w:t>
      </w:r>
      <w:r w:rsidRPr="006A352E">
        <w:t>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r>
        <w:t>”</w:t>
      </w:r>
    </w:p>
    <w:p w:rsidR="00292872" w:rsidRDefault="003B7991" w:rsidP="007222B2">
      <w:pPr>
        <w:ind w:left="567" w:hanging="567"/>
      </w:pPr>
      <w:r>
        <w:t>2.5</w:t>
      </w:r>
      <w:r w:rsidR="004946A6">
        <w:t>5</w:t>
      </w:r>
      <w:r>
        <w:tab/>
        <w:t xml:space="preserve">It was so </w:t>
      </w:r>
      <w:r>
        <w:rPr>
          <w:b/>
          <w:bCs/>
        </w:rPr>
        <w:t>agreed</w:t>
      </w:r>
      <w:r>
        <w:t>.</w:t>
      </w:r>
    </w:p>
    <w:p w:rsidR="008611C0" w:rsidRDefault="008611C0" w:rsidP="007222B2">
      <w:pPr>
        <w:ind w:left="567" w:hanging="567"/>
      </w:pPr>
      <w:r>
        <w:rPr>
          <w:u w:val="single"/>
        </w:rPr>
        <w:t>Other issues</w:t>
      </w:r>
    </w:p>
    <w:p w:rsidR="007B6D49" w:rsidRDefault="0084534A" w:rsidP="007222B2">
      <w:r>
        <w:t>2.5</w:t>
      </w:r>
      <w:r w:rsidR="004946A6">
        <w:t>6</w:t>
      </w:r>
      <w:r w:rsidR="008611C0">
        <w:tab/>
        <w:t xml:space="preserve">The </w:t>
      </w:r>
      <w:r w:rsidR="008611C0">
        <w:rPr>
          <w:b/>
          <w:bCs/>
        </w:rPr>
        <w:t xml:space="preserve">Chairman of Committee 5 </w:t>
      </w:r>
      <w:r w:rsidR="008611C0">
        <w:t xml:space="preserve">reported that, following various exchanges of views, the committee had noted the importance of the issue of terminology, in particular the definition of terms such as “decision” and “recommendation”, and encouraged Member States to continue to examine it </w:t>
      </w:r>
      <w:r w:rsidR="00DC3AF7">
        <w:t>in their preparations for PP-18</w:t>
      </w:r>
      <w:r w:rsidR="008611C0">
        <w:t>.</w:t>
      </w:r>
      <w:r w:rsidR="005531BD">
        <w:t xml:space="preserve"> It had</w:t>
      </w:r>
      <w:r w:rsidR="008611C0">
        <w:t xml:space="preserve"> </w:t>
      </w:r>
      <w:r w:rsidR="005531BD">
        <w:t xml:space="preserve">further </w:t>
      </w:r>
      <w:r w:rsidR="008611C0">
        <w:t xml:space="preserve">agreed not to provide a definition of the term </w:t>
      </w:r>
      <w:r w:rsidR="005531BD">
        <w:t>“</w:t>
      </w:r>
      <w:r w:rsidR="008611C0">
        <w:t>ICT</w:t>
      </w:r>
      <w:r w:rsidR="005531BD">
        <w:t>”</w:t>
      </w:r>
      <w:r w:rsidR="008611C0">
        <w:t xml:space="preserve"> at </w:t>
      </w:r>
      <w:r w:rsidR="005531BD">
        <w:t xml:space="preserve">the present </w:t>
      </w:r>
      <w:r w:rsidR="008611C0">
        <w:t>conference</w:t>
      </w:r>
      <w:r w:rsidR="005531BD">
        <w:t xml:space="preserve">, and not to modify </w:t>
      </w:r>
      <w:r w:rsidR="005531BD" w:rsidRPr="005531BD">
        <w:t xml:space="preserve">No. 166 of the General Rules of </w:t>
      </w:r>
      <w:r w:rsidR="00450D82">
        <w:t>c</w:t>
      </w:r>
      <w:r w:rsidR="005531BD" w:rsidRPr="005531BD">
        <w:t xml:space="preserve">onferences, </w:t>
      </w:r>
      <w:r w:rsidR="00450D82">
        <w:t>a</w:t>
      </w:r>
      <w:r w:rsidR="005531BD" w:rsidRPr="005531BD">
        <w:t xml:space="preserve">ssemblies and </w:t>
      </w:r>
      <w:r w:rsidR="00450D82">
        <w:t>m</w:t>
      </w:r>
      <w:r w:rsidR="005531BD" w:rsidRPr="005531BD">
        <w:t>eetings of the Union (Franking privileges)</w:t>
      </w:r>
      <w:r w:rsidR="008611C0">
        <w:t xml:space="preserve"> </w:t>
      </w:r>
      <w:r w:rsidR="005531BD">
        <w:t xml:space="preserve">despite the fact that some of its provisions were </w:t>
      </w:r>
      <w:r w:rsidR="008611C0">
        <w:t>obsolete</w:t>
      </w:r>
      <w:r w:rsidR="005531BD">
        <w:t>.</w:t>
      </w:r>
    </w:p>
    <w:p w:rsidR="00C92D94" w:rsidRDefault="0084534A" w:rsidP="007222B2">
      <w:r>
        <w:t>2.5</w:t>
      </w:r>
      <w:r w:rsidR="004946A6">
        <w:t>7</w:t>
      </w:r>
      <w:r w:rsidR="00C92D94">
        <w:tab/>
        <w:t xml:space="preserve">The </w:t>
      </w:r>
      <w:r w:rsidR="00C92D94">
        <w:rPr>
          <w:b/>
          <w:bCs/>
        </w:rPr>
        <w:t>delegate of the Islamic Republic of Iran</w:t>
      </w:r>
      <w:r w:rsidR="00C92D94">
        <w:t xml:space="preserve">, referring to </w:t>
      </w:r>
      <w:r w:rsidR="00C92D94" w:rsidRPr="00AA0017">
        <w:t>the</w:t>
      </w:r>
      <w:r w:rsidR="00C92D94">
        <w:t xml:space="preserve"> definition of certain terms, noted that it was the issues involved that were complex, not, as stated in Document 161, the proposal itself.</w:t>
      </w:r>
    </w:p>
    <w:p w:rsidR="00E331B0" w:rsidRDefault="0084534A" w:rsidP="007222B2">
      <w:r>
        <w:t>2.5</w:t>
      </w:r>
      <w:r w:rsidR="004946A6">
        <w:t>8</w:t>
      </w:r>
      <w:r w:rsidR="00A53D16">
        <w:tab/>
        <w:t xml:space="preserve">The </w:t>
      </w:r>
      <w:r w:rsidR="00A53D16">
        <w:rPr>
          <w:b/>
          <w:bCs/>
        </w:rPr>
        <w:t xml:space="preserve">delegate of Saudi Arabia </w:t>
      </w:r>
      <w:r w:rsidR="00A53D16" w:rsidRPr="00A53D16">
        <w:t>said that</w:t>
      </w:r>
      <w:r w:rsidR="00A53D16">
        <w:t xml:space="preserve"> </w:t>
      </w:r>
      <w:r w:rsidR="00450D82">
        <w:t>following  the agreement</w:t>
      </w:r>
      <w:r w:rsidR="00DC3AF7">
        <w:t xml:space="preserve"> reached</w:t>
      </w:r>
      <w:r w:rsidR="00450D82">
        <w:t xml:space="preserve"> in </w:t>
      </w:r>
      <w:r w:rsidR="00A53D16">
        <w:t xml:space="preserve">Committee 5 not </w:t>
      </w:r>
      <w:r w:rsidR="00352D3F">
        <w:t xml:space="preserve">to </w:t>
      </w:r>
      <w:r w:rsidR="00A53D16">
        <w:t xml:space="preserve">provide a definition of the term "ICT" at </w:t>
      </w:r>
      <w:r w:rsidR="00450D82">
        <w:t>PP-14</w:t>
      </w:r>
      <w:r w:rsidR="00352D3F">
        <w:t xml:space="preserve">, </w:t>
      </w:r>
      <w:r w:rsidR="00450D82">
        <w:t xml:space="preserve">it </w:t>
      </w:r>
      <w:r w:rsidR="00352D3F">
        <w:t xml:space="preserve">had </w:t>
      </w:r>
      <w:r w:rsidR="00450D82">
        <w:t xml:space="preserve">been </w:t>
      </w:r>
      <w:r w:rsidR="00A53D16">
        <w:t xml:space="preserve">decided to </w:t>
      </w:r>
      <w:r w:rsidR="00C90DEC">
        <w:t>delete</w:t>
      </w:r>
      <w:r w:rsidR="00A53D16">
        <w:t xml:space="preserve"> </w:t>
      </w:r>
      <w:r w:rsidR="00C90DEC">
        <w:rPr>
          <w:i/>
          <w:iCs/>
        </w:rPr>
        <w:t xml:space="preserve">requests the Council 4 </w:t>
      </w:r>
      <w:r w:rsidR="00352D3F">
        <w:t>in R</w:t>
      </w:r>
      <w:r w:rsidR="00C90DEC">
        <w:t xml:space="preserve">esolution </w:t>
      </w:r>
      <w:r w:rsidR="00352D3F">
        <w:t>140 (Rev. Guadalajara, 2010)</w:t>
      </w:r>
      <w:r w:rsidR="00450D82">
        <w:t xml:space="preserve"> -</w:t>
      </w:r>
      <w:r w:rsidR="00C90DEC">
        <w:t xml:space="preserve"> </w:t>
      </w:r>
      <w:r w:rsidR="00352D3F" w:rsidRPr="00B41719">
        <w:t>ITU's role in implementing the outcomes of the World Summit on the Information Society</w:t>
      </w:r>
      <w:r w:rsidR="00C90DEC" w:rsidRPr="00B41719">
        <w:t>. In view of that, he suggested that the phrase “a</w:t>
      </w:r>
      <w:r w:rsidR="00A53D16" w:rsidRPr="00B41719">
        <w:t>nd that</w:t>
      </w:r>
      <w:r w:rsidR="00A53D16">
        <w:t xml:space="preserve"> the matter be addressed at the next Plenipotentiary Conference and</w:t>
      </w:r>
      <w:r w:rsidR="00C90DEC">
        <w:t>,</w:t>
      </w:r>
      <w:r w:rsidR="00A53D16">
        <w:t xml:space="preserve"> if need</w:t>
      </w:r>
      <w:r w:rsidR="00450D82">
        <w:t xml:space="preserve"> be</w:t>
      </w:r>
      <w:r w:rsidR="00C90DEC">
        <w:t>,</w:t>
      </w:r>
      <w:r w:rsidR="00A53D16">
        <w:t xml:space="preserve"> at Council" </w:t>
      </w:r>
      <w:r w:rsidR="00C90DEC">
        <w:t xml:space="preserve">be deleted </w:t>
      </w:r>
      <w:r w:rsidR="00DC3AF7">
        <w:t>from the second paragraph of §4 of</w:t>
      </w:r>
      <w:r w:rsidR="00C90DEC">
        <w:t xml:space="preserve"> Document 161.</w:t>
      </w:r>
      <w:r w:rsidR="00A53D16">
        <w:t xml:space="preserve"> </w:t>
      </w:r>
    </w:p>
    <w:p w:rsidR="00C92D94" w:rsidRPr="00C92D94" w:rsidRDefault="0084534A" w:rsidP="007222B2">
      <w:r>
        <w:t>2.5</w:t>
      </w:r>
      <w:r w:rsidR="004946A6">
        <w:t>9</w:t>
      </w:r>
      <w:r w:rsidR="00C92D94">
        <w:tab/>
        <w:t xml:space="preserve">The </w:t>
      </w:r>
      <w:r w:rsidR="00C92D94">
        <w:rPr>
          <w:b/>
          <w:bCs/>
        </w:rPr>
        <w:t>delegates of the United States</w:t>
      </w:r>
      <w:r w:rsidR="008B4A51">
        <w:rPr>
          <w:b/>
          <w:bCs/>
        </w:rPr>
        <w:t>, Sweden</w:t>
      </w:r>
      <w:r w:rsidR="00C92D94">
        <w:rPr>
          <w:b/>
          <w:bCs/>
        </w:rPr>
        <w:t xml:space="preserve"> </w:t>
      </w:r>
      <w:r w:rsidR="00C92D94">
        <w:t xml:space="preserve">and the </w:t>
      </w:r>
      <w:r w:rsidR="00C92D94">
        <w:rPr>
          <w:b/>
          <w:bCs/>
        </w:rPr>
        <w:t xml:space="preserve">Islamic Republic of Iran </w:t>
      </w:r>
      <w:r w:rsidR="00C92D94">
        <w:t>endorsed that proposal.</w:t>
      </w:r>
    </w:p>
    <w:p w:rsidR="00A53D16" w:rsidRDefault="0084534A" w:rsidP="007222B2">
      <w:r>
        <w:t>2.</w:t>
      </w:r>
      <w:r w:rsidR="004946A6">
        <w:t>60</w:t>
      </w:r>
      <w:r w:rsidR="00C92D94">
        <w:tab/>
        <w:t xml:space="preserve">The </w:t>
      </w:r>
      <w:r w:rsidR="00C92D94">
        <w:rPr>
          <w:b/>
          <w:bCs/>
        </w:rPr>
        <w:t>delegate of the Russian Federation</w:t>
      </w:r>
      <w:r w:rsidR="00C92D94">
        <w:t xml:space="preserve">, on the other hand, </w:t>
      </w:r>
      <w:r w:rsidR="00DC3AF7">
        <w:t>considered</w:t>
      </w:r>
      <w:r w:rsidR="00C92D94">
        <w:t xml:space="preserve"> that </w:t>
      </w:r>
      <w:r w:rsidR="002D4EE1">
        <w:t xml:space="preserve">the door should be left open for the next </w:t>
      </w:r>
      <w:r w:rsidR="00DC3AF7">
        <w:t>p</w:t>
      </w:r>
      <w:r w:rsidR="002D4EE1">
        <w:t xml:space="preserve">lenipotentiary </w:t>
      </w:r>
      <w:r w:rsidR="00DC3AF7">
        <w:t>c</w:t>
      </w:r>
      <w:r w:rsidR="002D4EE1">
        <w:t xml:space="preserve">onference to consider the matter, should it receive a </w:t>
      </w:r>
      <w:r w:rsidR="00017DA6">
        <w:t xml:space="preserve">related </w:t>
      </w:r>
      <w:r w:rsidR="002D4EE1">
        <w:t>proposal</w:t>
      </w:r>
      <w:r w:rsidR="008B4A51">
        <w:t>. He proposed that the phrase in question be modified to read: “</w:t>
      </w:r>
      <w:r w:rsidR="00DC3AF7">
        <w:t>…</w:t>
      </w:r>
      <w:r w:rsidR="008B4A51">
        <w:t xml:space="preserve">and that the matter </w:t>
      </w:r>
      <w:r w:rsidR="008B4A51" w:rsidRPr="00DC3AF7">
        <w:t>may</w:t>
      </w:r>
      <w:r w:rsidR="008B4A51">
        <w:t xml:space="preserve"> be addressed at the next Plenipotentiary Conference and, if need be, at Council”.</w:t>
      </w:r>
    </w:p>
    <w:p w:rsidR="008B4A51" w:rsidRDefault="0084534A" w:rsidP="007222B2">
      <w:r>
        <w:lastRenderedPageBreak/>
        <w:t>2.</w:t>
      </w:r>
      <w:r w:rsidR="003B7991">
        <w:t>6</w:t>
      </w:r>
      <w:r w:rsidR="004946A6">
        <w:t>1</w:t>
      </w:r>
      <w:r w:rsidR="008B4A51">
        <w:tab/>
        <w:t xml:space="preserve">The </w:t>
      </w:r>
      <w:r w:rsidR="008B4A51">
        <w:rPr>
          <w:b/>
          <w:bCs/>
        </w:rPr>
        <w:t>delegate of the Islamic Republic of Iran</w:t>
      </w:r>
      <w:r w:rsidR="008B4A51">
        <w:t xml:space="preserve"> noted that, if </w:t>
      </w:r>
      <w:r w:rsidR="00DC3AF7">
        <w:t xml:space="preserve">PP-18 </w:t>
      </w:r>
      <w:r w:rsidR="008B4A51">
        <w:t>received a proposal regarding the definition of “ICT”, it would have no choice but to consider it.</w:t>
      </w:r>
    </w:p>
    <w:p w:rsidR="00B2099B" w:rsidRDefault="0084534A" w:rsidP="007222B2">
      <w:r>
        <w:t>2.</w:t>
      </w:r>
      <w:r w:rsidR="003B7991">
        <w:t>6</w:t>
      </w:r>
      <w:r w:rsidR="004946A6">
        <w:t>2</w:t>
      </w:r>
      <w:r w:rsidR="00B2099B">
        <w:tab/>
        <w:t xml:space="preserve">The </w:t>
      </w:r>
      <w:r w:rsidR="00B2099B">
        <w:rPr>
          <w:b/>
          <w:bCs/>
        </w:rPr>
        <w:t xml:space="preserve">delegate of Lebanon </w:t>
      </w:r>
      <w:r w:rsidR="00B2099B" w:rsidRPr="00B2099B">
        <w:t>suggested that the entire paragraph be deleted</w:t>
      </w:r>
      <w:r w:rsidR="007222B2">
        <w:t xml:space="preserve"> from Document </w:t>
      </w:r>
      <w:r w:rsidR="00450D82">
        <w:t>161</w:t>
      </w:r>
      <w:r w:rsidR="00B2099B" w:rsidRPr="00B2099B">
        <w:t>, because it beggared belief that a</w:t>
      </w:r>
      <w:r w:rsidR="00DC3AF7">
        <w:t>n</w:t>
      </w:r>
      <w:r w:rsidR="00B2099B" w:rsidRPr="00B2099B">
        <w:t xml:space="preserve"> </w:t>
      </w:r>
      <w:r w:rsidR="00DC3AF7">
        <w:t>I</w:t>
      </w:r>
      <w:r w:rsidR="00B2099B" w:rsidRPr="00B2099B">
        <w:t>TU</w:t>
      </w:r>
      <w:r w:rsidR="00DC3AF7">
        <w:t xml:space="preserve"> conference final </w:t>
      </w:r>
      <w:r w:rsidR="00B2099B" w:rsidRPr="00B2099B">
        <w:t>document that would be read by students, researchers and professors would include a sentence indicating that ITU could not provide a definition of the term "ICT"</w:t>
      </w:r>
      <w:r w:rsidR="00741839">
        <w:t>, especially given the frequency with which the term appeared in ITU documents</w:t>
      </w:r>
      <w:r w:rsidR="00B2099B" w:rsidRPr="00B2099B">
        <w:t>.</w:t>
      </w:r>
    </w:p>
    <w:p w:rsidR="00E279C3" w:rsidRDefault="0084534A" w:rsidP="007222B2">
      <w:r>
        <w:t>2.6</w:t>
      </w:r>
      <w:r w:rsidR="004946A6">
        <w:t>3</w:t>
      </w:r>
      <w:r w:rsidR="00E279C3">
        <w:tab/>
        <w:t xml:space="preserve">The </w:t>
      </w:r>
      <w:r w:rsidR="00E279C3" w:rsidRPr="00E279C3">
        <w:rPr>
          <w:b/>
          <w:bCs/>
        </w:rPr>
        <w:t>delegate of Guyana</w:t>
      </w:r>
      <w:r w:rsidR="00E279C3">
        <w:t xml:space="preserve"> pointed out that Committee 5 had apparently been unable to define the term "ICT" because of the many contributi</w:t>
      </w:r>
      <w:r w:rsidR="003B7991">
        <w:t>ons it had received to that end</w:t>
      </w:r>
      <w:r w:rsidR="00E279C3">
        <w:t xml:space="preserve">. He asked whether there was a difference </w:t>
      </w:r>
      <w:r w:rsidR="00741839">
        <w:t xml:space="preserve">between </w:t>
      </w:r>
      <w:r w:rsidR="00E279C3">
        <w:t xml:space="preserve">the term "ICT" and the </w:t>
      </w:r>
      <w:r w:rsidR="00450D82">
        <w:t xml:space="preserve">abbreviation </w:t>
      </w:r>
      <w:r w:rsidR="00E279C3">
        <w:t>"ICT", and agreed with the previous speaker that failure to define the term might well lead to confusion.</w:t>
      </w:r>
    </w:p>
    <w:p w:rsidR="008B4A51" w:rsidRDefault="0084534A" w:rsidP="007222B2">
      <w:r>
        <w:t>2.6</w:t>
      </w:r>
      <w:r w:rsidR="004946A6">
        <w:t>4</w:t>
      </w:r>
      <w:r w:rsidR="008B4A51">
        <w:tab/>
        <w:t xml:space="preserve">The </w:t>
      </w:r>
      <w:r w:rsidR="008B4A51">
        <w:rPr>
          <w:b/>
          <w:bCs/>
        </w:rPr>
        <w:t>Chairman of Committee</w:t>
      </w:r>
      <w:r w:rsidR="00234930">
        <w:rPr>
          <w:b/>
          <w:bCs/>
        </w:rPr>
        <w:t xml:space="preserve"> 5</w:t>
      </w:r>
      <w:r w:rsidR="008B4A51">
        <w:rPr>
          <w:b/>
          <w:bCs/>
        </w:rPr>
        <w:t xml:space="preserve"> </w:t>
      </w:r>
      <w:r w:rsidR="008B4A51" w:rsidRPr="008B4A51">
        <w:t>wished</w:t>
      </w:r>
      <w:r w:rsidR="008B4A51">
        <w:t xml:space="preserve"> it to be clearly recorded in the </w:t>
      </w:r>
      <w:r w:rsidR="00DC3AF7">
        <w:t xml:space="preserve">Plenary </w:t>
      </w:r>
      <w:r w:rsidR="008B4A51">
        <w:t xml:space="preserve">minutes that </w:t>
      </w:r>
      <w:r w:rsidR="00450D82">
        <w:t>PP</w:t>
      </w:r>
      <w:r w:rsidR="00450D82">
        <w:noBreakHyphen/>
        <w:t>14</w:t>
      </w:r>
      <w:r w:rsidR="008B4A51">
        <w:t xml:space="preserve"> had </w:t>
      </w:r>
      <w:r w:rsidR="00371CE4">
        <w:t xml:space="preserve">decided </w:t>
      </w:r>
      <w:r w:rsidR="008B4A51">
        <w:t xml:space="preserve">not </w:t>
      </w:r>
      <w:r w:rsidR="00371CE4">
        <w:t>to provide</w:t>
      </w:r>
      <w:r w:rsidR="008B4A51">
        <w:t xml:space="preserve"> a </w:t>
      </w:r>
      <w:r w:rsidR="008B4A51" w:rsidRPr="008B4A51">
        <w:t xml:space="preserve">definition of the term "ICT" </w:t>
      </w:r>
      <w:r w:rsidR="008B4A51">
        <w:t>and that a</w:t>
      </w:r>
      <w:r w:rsidR="008B4A51" w:rsidRPr="008B4A51">
        <w:t xml:space="preserve">ny </w:t>
      </w:r>
      <w:r w:rsidR="008B4A51">
        <w:t>d</w:t>
      </w:r>
      <w:r w:rsidR="008B4A51" w:rsidRPr="008B4A51">
        <w:t>elegation wish</w:t>
      </w:r>
      <w:r w:rsidR="008B4A51">
        <w:t>ing</w:t>
      </w:r>
      <w:r w:rsidR="008B4A51" w:rsidRPr="008B4A51">
        <w:t xml:space="preserve"> to </w:t>
      </w:r>
      <w:r w:rsidR="00371CE4">
        <w:t xml:space="preserve">propose </w:t>
      </w:r>
      <w:r w:rsidR="008B4A51" w:rsidRPr="008B4A51">
        <w:t xml:space="preserve">a definition to </w:t>
      </w:r>
      <w:r w:rsidR="00DC3AF7">
        <w:t>PP-18</w:t>
      </w:r>
      <w:r w:rsidR="00371CE4">
        <w:t xml:space="preserve"> could do so</w:t>
      </w:r>
      <w:r w:rsidR="008B4A51">
        <w:t>.</w:t>
      </w:r>
    </w:p>
    <w:p w:rsidR="003E3ED6" w:rsidRDefault="0084534A" w:rsidP="007222B2">
      <w:r>
        <w:t>2.6</w:t>
      </w:r>
      <w:r w:rsidR="004946A6">
        <w:t>5</w:t>
      </w:r>
      <w:r w:rsidR="003E3ED6">
        <w:tab/>
        <w:t xml:space="preserve">The </w:t>
      </w:r>
      <w:r w:rsidR="003E3ED6">
        <w:rPr>
          <w:b/>
          <w:bCs/>
        </w:rPr>
        <w:t xml:space="preserve">delegate of the Russian Federation </w:t>
      </w:r>
      <w:r w:rsidR="003E3ED6">
        <w:t>agreed with that position.</w:t>
      </w:r>
    </w:p>
    <w:p w:rsidR="00741839" w:rsidRDefault="0084534A" w:rsidP="007222B2">
      <w:r>
        <w:t>2.6</w:t>
      </w:r>
      <w:r w:rsidR="004946A6">
        <w:t>6</w:t>
      </w:r>
      <w:r w:rsidR="00741839">
        <w:tab/>
        <w:t xml:space="preserve">The </w:t>
      </w:r>
      <w:r w:rsidR="00741839">
        <w:rPr>
          <w:b/>
          <w:bCs/>
        </w:rPr>
        <w:t xml:space="preserve">delegate of South Africa </w:t>
      </w:r>
      <w:r w:rsidR="00741839">
        <w:t xml:space="preserve">said that, while the points raised were important, they were more suitable for discussion </w:t>
      </w:r>
      <w:r w:rsidR="00494EFF">
        <w:t>in</w:t>
      </w:r>
      <w:r w:rsidR="00741839">
        <w:t xml:space="preserve"> a study group than in </w:t>
      </w:r>
      <w:r w:rsidR="00371CE4">
        <w:t xml:space="preserve">the </w:t>
      </w:r>
      <w:r w:rsidR="00741839">
        <w:t>Plenary</w:t>
      </w:r>
      <w:r w:rsidR="00371CE4">
        <w:t xml:space="preserve"> of the present conference</w:t>
      </w:r>
      <w:r w:rsidR="00741839">
        <w:t>.</w:t>
      </w:r>
    </w:p>
    <w:p w:rsidR="0074393A" w:rsidRDefault="0084534A" w:rsidP="007222B2">
      <w:r>
        <w:t>2.6</w:t>
      </w:r>
      <w:r w:rsidR="004946A6">
        <w:t>7</w:t>
      </w:r>
      <w:r w:rsidR="00741839">
        <w:tab/>
        <w:t xml:space="preserve">The </w:t>
      </w:r>
      <w:r w:rsidR="00741839">
        <w:rPr>
          <w:b/>
          <w:bCs/>
        </w:rPr>
        <w:t xml:space="preserve">Chairman </w:t>
      </w:r>
      <w:r w:rsidR="00741839">
        <w:t>said that, in his view,</w:t>
      </w:r>
      <w:r w:rsidR="00741839" w:rsidRPr="00741839">
        <w:t xml:space="preserve"> </w:t>
      </w:r>
      <w:r w:rsidR="00741839">
        <w:t xml:space="preserve">Document 161 reflected the large amount of work done by Committee 5 on the definition of “ICT”, even though </w:t>
      </w:r>
      <w:r w:rsidR="0074393A">
        <w:t xml:space="preserve">the committee had ultimately agreed that it </w:t>
      </w:r>
      <w:r w:rsidR="00741839">
        <w:t xml:space="preserve">could not provide </w:t>
      </w:r>
      <w:r w:rsidR="0074393A">
        <w:t xml:space="preserve">such a </w:t>
      </w:r>
      <w:r w:rsidR="00741839">
        <w:t xml:space="preserve">definition.  </w:t>
      </w:r>
      <w:r w:rsidR="0074393A">
        <w:t xml:space="preserve">It was therefore </w:t>
      </w:r>
      <w:r w:rsidR="00741839">
        <w:t xml:space="preserve">valid to </w:t>
      </w:r>
      <w:r w:rsidR="00DC3AF7">
        <w:t>retain the second paragraph in §4</w:t>
      </w:r>
      <w:r w:rsidR="00741839">
        <w:t>.</w:t>
      </w:r>
      <w:r w:rsidR="0074393A">
        <w:t xml:space="preserve"> However,</w:t>
      </w:r>
      <w:r w:rsidR="00371CE4">
        <w:t xml:space="preserve"> </w:t>
      </w:r>
      <w:r w:rsidR="00B41719">
        <w:t xml:space="preserve">there appeared to be a </w:t>
      </w:r>
      <w:r w:rsidR="00741839">
        <w:t xml:space="preserve">general consensus </w:t>
      </w:r>
      <w:r w:rsidR="0074393A">
        <w:t xml:space="preserve">in the Plenary to </w:t>
      </w:r>
      <w:r w:rsidR="00DC3AF7">
        <w:t xml:space="preserve">end the paragraph immediately </w:t>
      </w:r>
      <w:r w:rsidR="00741839">
        <w:t>after "at this conference"</w:t>
      </w:r>
      <w:r w:rsidR="0074393A">
        <w:t xml:space="preserve">, and he therefore proposed that the Plenary agree to modify Document 161 </w:t>
      </w:r>
      <w:r w:rsidR="00371CE4">
        <w:t xml:space="preserve">accordingly </w:t>
      </w:r>
      <w:r w:rsidR="0074393A">
        <w:t xml:space="preserve">and that </w:t>
      </w:r>
      <w:r w:rsidR="00741839">
        <w:t xml:space="preserve">Member States </w:t>
      </w:r>
      <w:r w:rsidR="0074393A">
        <w:t>with</w:t>
      </w:r>
      <w:r w:rsidR="00741839">
        <w:t xml:space="preserve"> different </w:t>
      </w:r>
      <w:r w:rsidR="00DC3AF7">
        <w:t xml:space="preserve">views </w:t>
      </w:r>
      <w:r w:rsidR="00741839">
        <w:t xml:space="preserve">on </w:t>
      </w:r>
      <w:r w:rsidR="0074393A">
        <w:t>the</w:t>
      </w:r>
      <w:r w:rsidR="00741839">
        <w:t xml:space="preserve"> matter</w:t>
      </w:r>
      <w:r w:rsidR="0074393A">
        <w:t xml:space="preserve"> provide statements to be </w:t>
      </w:r>
      <w:r w:rsidR="00741839">
        <w:t xml:space="preserve">included in the minutes of </w:t>
      </w:r>
      <w:r w:rsidR="0074393A">
        <w:t>the meeting.</w:t>
      </w:r>
    </w:p>
    <w:p w:rsidR="00741839" w:rsidRPr="00741839" w:rsidRDefault="0074393A" w:rsidP="007222B2">
      <w:r>
        <w:t>2.</w:t>
      </w:r>
      <w:r w:rsidR="0084534A">
        <w:t>6</w:t>
      </w:r>
      <w:r w:rsidR="004946A6">
        <w:t>8</w:t>
      </w:r>
      <w:r>
        <w:tab/>
        <w:t xml:space="preserve">It was so </w:t>
      </w:r>
      <w:r>
        <w:rPr>
          <w:b/>
          <w:bCs/>
        </w:rPr>
        <w:t>agreed</w:t>
      </w:r>
      <w:r>
        <w:t>.</w:t>
      </w:r>
      <w:r w:rsidR="00741839">
        <w:t xml:space="preserve"> </w:t>
      </w:r>
    </w:p>
    <w:p w:rsidR="00640F84" w:rsidRDefault="00640F84" w:rsidP="007222B2">
      <w:r>
        <w:rPr>
          <w:u w:val="single"/>
        </w:rPr>
        <w:t>Resolution 86</w:t>
      </w:r>
      <w:r w:rsidR="009A0F35" w:rsidRPr="009A0F35">
        <w:rPr>
          <w:u w:val="single"/>
        </w:rPr>
        <w:t xml:space="preserve"> (Rev. Marrakesh, 2002)</w:t>
      </w:r>
    </w:p>
    <w:p w:rsidR="009A0F35" w:rsidRPr="00371CE4" w:rsidRDefault="0084534A" w:rsidP="007222B2">
      <w:pPr>
        <w:rPr>
          <w:bCs/>
        </w:rPr>
      </w:pPr>
      <w:r w:rsidRPr="00371CE4">
        <w:t>2.6</w:t>
      </w:r>
      <w:r w:rsidR="004946A6">
        <w:t>9</w:t>
      </w:r>
      <w:r w:rsidR="009A0F35" w:rsidRPr="00371CE4">
        <w:tab/>
        <w:t xml:space="preserve">The </w:t>
      </w:r>
      <w:r w:rsidR="009A0F35" w:rsidRPr="00371CE4">
        <w:rPr>
          <w:b/>
          <w:bCs/>
        </w:rPr>
        <w:t xml:space="preserve">Chairman of Committee 5 </w:t>
      </w:r>
      <w:r w:rsidR="009A0F35" w:rsidRPr="00371CE4">
        <w:t>said that the c</w:t>
      </w:r>
      <w:r w:rsidR="009A0F35" w:rsidRPr="00371CE4">
        <w:rPr>
          <w:bCs/>
          <w:szCs w:val="24"/>
        </w:rPr>
        <w:t>ommittee had agreed not to modify Resolution 86 (Rev. Marrakesh, 2002)</w:t>
      </w:r>
      <w:r w:rsidR="00371CE4" w:rsidRPr="00371CE4">
        <w:rPr>
          <w:bCs/>
          <w:szCs w:val="24"/>
        </w:rPr>
        <w:t xml:space="preserve"> -</w:t>
      </w:r>
      <w:r w:rsidR="009A0F35" w:rsidRPr="00371CE4">
        <w:rPr>
          <w:bCs/>
          <w:szCs w:val="24"/>
        </w:rPr>
        <w:t xml:space="preserve"> Advance publication, coordination, notification and recording procedures for frequency assignments pertaining to satellite networks</w:t>
      </w:r>
      <w:r w:rsidR="009A0F35" w:rsidRPr="00371CE4">
        <w:rPr>
          <w:bCs/>
        </w:rPr>
        <w:t>.</w:t>
      </w:r>
    </w:p>
    <w:p w:rsidR="00371CE4" w:rsidRDefault="0084534A" w:rsidP="007222B2">
      <w:r>
        <w:rPr>
          <w:bCs/>
        </w:rPr>
        <w:t>2.</w:t>
      </w:r>
      <w:r w:rsidR="004946A6">
        <w:rPr>
          <w:bCs/>
        </w:rPr>
        <w:t>70</w:t>
      </w:r>
      <w:r w:rsidR="009A0F35">
        <w:rPr>
          <w:bCs/>
        </w:rPr>
        <w:tab/>
        <w:t xml:space="preserve">The </w:t>
      </w:r>
      <w:r w:rsidR="009A0F35">
        <w:rPr>
          <w:b/>
          <w:bCs/>
        </w:rPr>
        <w:t xml:space="preserve">delegate of Argentina </w:t>
      </w:r>
      <w:r w:rsidR="00371CE4" w:rsidRPr="00371CE4">
        <w:t>requested that Document</w:t>
      </w:r>
      <w:r w:rsidR="00371CE4">
        <w:rPr>
          <w:b/>
          <w:bCs/>
        </w:rPr>
        <w:t xml:space="preserve"> </w:t>
      </w:r>
      <w:r w:rsidR="00371CE4">
        <w:t xml:space="preserve">161 be amended to include the following text: </w:t>
      </w:r>
    </w:p>
    <w:p w:rsidR="00371CE4" w:rsidRDefault="00371CE4">
      <w:pPr>
        <w:ind w:left="567" w:hanging="567"/>
      </w:pPr>
      <w:r>
        <w:tab/>
        <w:t xml:space="preserve">“A </w:t>
      </w:r>
      <w:r w:rsidR="002A1DE3">
        <w:t>proposal</w:t>
      </w:r>
      <w:r>
        <w:t xml:space="preserve"> was submitted, supported by the Administrations of Paraguay, Uruguay</w:t>
      </w:r>
      <w:r w:rsidR="00DC3AF7">
        <w:t>, Mexico</w:t>
      </w:r>
      <w:r>
        <w:t xml:space="preserve"> and Argentina,</w:t>
      </w:r>
      <w:r w:rsidR="002A1DE3" w:rsidRPr="002A1DE3">
        <w:t xml:space="preserve"> </w:t>
      </w:r>
      <w:r w:rsidR="00596A20">
        <w:t xml:space="preserve">to modify </w:t>
      </w:r>
      <w:r>
        <w:t xml:space="preserve">the procedures set out in </w:t>
      </w:r>
      <w:r w:rsidR="002A1DE3" w:rsidRPr="009A0F35">
        <w:t>Resolution 86</w:t>
      </w:r>
      <w:r>
        <w:t xml:space="preserve"> to reflect </w:t>
      </w:r>
      <w:r w:rsidR="00596A20">
        <w:t xml:space="preserve">the provisions of Article 44 of the ITU Constitution and No. </w:t>
      </w:r>
      <w:r w:rsidR="00740633">
        <w:t xml:space="preserve">0.3 </w:t>
      </w:r>
      <w:r w:rsidR="00596A20">
        <w:t>of the Preamble to the Radio Regulations.</w:t>
      </w:r>
      <w:r>
        <w:t>”</w:t>
      </w:r>
    </w:p>
    <w:p w:rsidR="002A1DE3" w:rsidRDefault="00DC3AF7" w:rsidP="007222B2">
      <w:r>
        <w:t>2.</w:t>
      </w:r>
      <w:r w:rsidR="003B7991">
        <w:t>7</w:t>
      </w:r>
      <w:r w:rsidR="004946A6">
        <w:t>1</w:t>
      </w:r>
      <w:r>
        <w:tab/>
        <w:t>He said that, h</w:t>
      </w:r>
      <w:r w:rsidR="009A0F35">
        <w:t xml:space="preserve">aving failed </w:t>
      </w:r>
      <w:r w:rsidR="009A0F35" w:rsidRPr="002A1DE3">
        <w:t xml:space="preserve">to reach a consensus </w:t>
      </w:r>
      <w:r w:rsidR="002A1DE3" w:rsidRPr="002A1DE3">
        <w:t xml:space="preserve">on the </w:t>
      </w:r>
      <w:r w:rsidR="003E3ED6">
        <w:t>proposal</w:t>
      </w:r>
      <w:r w:rsidR="002A1DE3" w:rsidRPr="002A1DE3">
        <w:t>, the committee had</w:t>
      </w:r>
      <w:r w:rsidR="009A0F35" w:rsidRPr="002A1DE3">
        <w:t xml:space="preserve"> agreed that </w:t>
      </w:r>
      <w:r>
        <w:t>WRC-15</w:t>
      </w:r>
      <w:r w:rsidR="002A1DE3">
        <w:t xml:space="preserve"> w</w:t>
      </w:r>
      <w:r w:rsidR="002A1DE3" w:rsidRPr="002A1DE3">
        <w:t xml:space="preserve">ould </w:t>
      </w:r>
      <w:r w:rsidR="009A0F35" w:rsidRPr="002A1DE3">
        <w:t xml:space="preserve">be called upon to </w:t>
      </w:r>
      <w:r w:rsidR="00E331B0">
        <w:t>review</w:t>
      </w:r>
      <w:r w:rsidR="002A1DE3" w:rsidRPr="002A1DE3">
        <w:t xml:space="preserve"> </w:t>
      </w:r>
      <w:r w:rsidR="009A0F35" w:rsidRPr="002A1DE3">
        <w:t>Resolution 86</w:t>
      </w:r>
      <w:r w:rsidR="002A1DE3" w:rsidRPr="002A1DE3">
        <w:t xml:space="preserve"> in the light of the </w:t>
      </w:r>
      <w:r w:rsidR="009A0F35" w:rsidRPr="002A1DE3">
        <w:t xml:space="preserve">proposal submitted to </w:t>
      </w:r>
      <w:r>
        <w:t>PP-14</w:t>
      </w:r>
      <w:r w:rsidR="009A0F35" w:rsidRPr="002A1DE3">
        <w:t>.</w:t>
      </w:r>
    </w:p>
    <w:p w:rsidR="00E331B0" w:rsidRDefault="0084534A" w:rsidP="007222B2">
      <w:r>
        <w:t>2.</w:t>
      </w:r>
      <w:r w:rsidR="003B7991">
        <w:t>7</w:t>
      </w:r>
      <w:r w:rsidR="004946A6">
        <w:t>2</w:t>
      </w:r>
      <w:r w:rsidR="00E331B0">
        <w:tab/>
        <w:t xml:space="preserve">The </w:t>
      </w:r>
      <w:r w:rsidR="00E331B0">
        <w:rPr>
          <w:b/>
          <w:bCs/>
        </w:rPr>
        <w:t xml:space="preserve">delegate of the Islamic Republic of Iran </w:t>
      </w:r>
      <w:r w:rsidR="00E331B0">
        <w:t xml:space="preserve">pointed out that the </w:t>
      </w:r>
      <w:r w:rsidR="00DC3AF7">
        <w:t>w</w:t>
      </w:r>
      <w:r w:rsidR="00E331B0">
        <w:t xml:space="preserve">orld </w:t>
      </w:r>
      <w:r w:rsidR="00DC3AF7">
        <w:t>r</w:t>
      </w:r>
      <w:r w:rsidR="00E331B0">
        <w:t xml:space="preserve">adiocommunication </w:t>
      </w:r>
      <w:r w:rsidR="00DC3AF7">
        <w:t>c</w:t>
      </w:r>
      <w:r w:rsidR="00E331B0">
        <w:t xml:space="preserve">onference could </w:t>
      </w:r>
      <w:r w:rsidR="00E331B0" w:rsidRPr="00E331B0">
        <w:t xml:space="preserve">not review Resolution 86 (Rev. Marrakesh, 2002), which was a resolution of the </w:t>
      </w:r>
      <w:r w:rsidR="00DC3AF7">
        <w:t>p</w:t>
      </w:r>
      <w:r w:rsidR="00B03F29" w:rsidRPr="00E331B0">
        <w:t>lenipotentiary</w:t>
      </w:r>
      <w:r w:rsidR="00E331B0" w:rsidRPr="00E331B0">
        <w:t xml:space="preserve"> </w:t>
      </w:r>
      <w:r w:rsidR="00DC3AF7">
        <w:t>c</w:t>
      </w:r>
      <w:r w:rsidR="00E331B0" w:rsidRPr="00E331B0">
        <w:t>onference.  It could review Resolution 86</w:t>
      </w:r>
      <w:r w:rsidR="00E331B0">
        <w:t xml:space="preserve"> (Rev. WRC-07)</w:t>
      </w:r>
      <w:r w:rsidR="00E331B0" w:rsidRPr="00E331B0">
        <w:t xml:space="preserve">, which, by coincidence, </w:t>
      </w:r>
      <w:r w:rsidR="00E331B0">
        <w:t>discussed the implementation of Resolution 86 (Rev. Marrakesh, 2002)</w:t>
      </w:r>
      <w:r w:rsidR="00DC3AF7">
        <w:t xml:space="preserve"> </w:t>
      </w:r>
      <w:r w:rsidR="00E331B0">
        <w:t xml:space="preserve">of the </w:t>
      </w:r>
      <w:r w:rsidR="00DC3AF7">
        <w:t>p</w:t>
      </w:r>
      <w:r w:rsidR="00E331B0">
        <w:t xml:space="preserve">lenipotentiary </w:t>
      </w:r>
      <w:r w:rsidR="00DC3AF7">
        <w:t>c</w:t>
      </w:r>
      <w:r w:rsidR="00E331B0">
        <w:t>onference</w:t>
      </w:r>
      <w:r w:rsidR="00E331B0" w:rsidRPr="00E331B0">
        <w:t>.</w:t>
      </w:r>
    </w:p>
    <w:p w:rsidR="008B4A51" w:rsidRDefault="0084534A" w:rsidP="007222B2">
      <w:r>
        <w:lastRenderedPageBreak/>
        <w:t>2.</w:t>
      </w:r>
      <w:r w:rsidR="00DC3AF7">
        <w:t>7</w:t>
      </w:r>
      <w:r w:rsidR="004946A6">
        <w:t>3</w:t>
      </w:r>
      <w:r w:rsidR="008B4A51">
        <w:tab/>
        <w:t xml:space="preserve">The </w:t>
      </w:r>
      <w:r w:rsidR="008B4A51">
        <w:rPr>
          <w:b/>
          <w:bCs/>
        </w:rPr>
        <w:t xml:space="preserve">delegate of Sweden </w:t>
      </w:r>
      <w:r w:rsidR="008B4A51">
        <w:t>agreed.</w:t>
      </w:r>
    </w:p>
    <w:p w:rsidR="00371CE4" w:rsidRDefault="0084534A" w:rsidP="007222B2">
      <w:r>
        <w:t>2.7</w:t>
      </w:r>
      <w:r w:rsidR="004946A6">
        <w:t>4</w:t>
      </w:r>
      <w:r w:rsidR="00234930">
        <w:tab/>
        <w:t xml:space="preserve">The </w:t>
      </w:r>
      <w:r w:rsidR="00234930" w:rsidRPr="00234930">
        <w:rPr>
          <w:b/>
          <w:bCs/>
        </w:rPr>
        <w:t>delegate of the</w:t>
      </w:r>
      <w:r w:rsidR="00234930">
        <w:t xml:space="preserve"> </w:t>
      </w:r>
      <w:r w:rsidR="00234930">
        <w:rPr>
          <w:b/>
          <w:bCs/>
        </w:rPr>
        <w:t xml:space="preserve">Russian Federation </w:t>
      </w:r>
      <w:r w:rsidR="00371CE4">
        <w:t>expressed support for the delegate of Argentina</w:t>
      </w:r>
      <w:r w:rsidR="003B7991">
        <w:t>.</w:t>
      </w:r>
    </w:p>
    <w:p w:rsidR="00234930" w:rsidRPr="00234930" w:rsidRDefault="00371CE4" w:rsidP="007222B2">
      <w:r>
        <w:t>2.7</w:t>
      </w:r>
      <w:r w:rsidR="004946A6">
        <w:t>5</w:t>
      </w:r>
      <w:r>
        <w:tab/>
        <w:t xml:space="preserve">The </w:t>
      </w:r>
      <w:r>
        <w:rPr>
          <w:b/>
          <w:bCs/>
        </w:rPr>
        <w:t>Chairman</w:t>
      </w:r>
      <w:r>
        <w:t xml:space="preserve"> suggested that the delegate of Argentina’s statement be noted in the minutes of the </w:t>
      </w:r>
      <w:r w:rsidR="00DC3AF7">
        <w:t xml:space="preserve">present </w:t>
      </w:r>
      <w:r>
        <w:t>meeting</w:t>
      </w:r>
      <w:r w:rsidR="00234930">
        <w:t>.</w:t>
      </w:r>
    </w:p>
    <w:p w:rsidR="008611C0" w:rsidRPr="00371CE4" w:rsidRDefault="0084534A" w:rsidP="007222B2">
      <w:pPr>
        <w:rPr>
          <w:b/>
          <w:bCs/>
        </w:rPr>
      </w:pPr>
      <w:r>
        <w:t>2.7</w:t>
      </w:r>
      <w:r w:rsidR="004946A6">
        <w:t>6</w:t>
      </w:r>
      <w:r w:rsidR="004E4554">
        <w:tab/>
      </w:r>
      <w:r w:rsidR="00371CE4">
        <w:t xml:space="preserve">It was so </w:t>
      </w:r>
      <w:r w:rsidR="00371CE4">
        <w:rPr>
          <w:b/>
          <w:bCs/>
        </w:rPr>
        <w:t>agreed.</w:t>
      </w:r>
    </w:p>
    <w:p w:rsidR="006D0F6C" w:rsidRPr="006D0F6C" w:rsidRDefault="0084534A" w:rsidP="007222B2">
      <w:r>
        <w:t>2.</w:t>
      </w:r>
      <w:r w:rsidR="00DC3AF7">
        <w:t>7</w:t>
      </w:r>
      <w:r w:rsidR="004946A6">
        <w:t>7</w:t>
      </w:r>
      <w:r w:rsidR="006D0F6C">
        <w:tab/>
        <w:t xml:space="preserve">The </w:t>
      </w:r>
      <w:r w:rsidR="00371CE4">
        <w:t>Report by the</w:t>
      </w:r>
      <w:r w:rsidR="006D0F6C">
        <w:t xml:space="preserve"> Chairman of Committee 5 (Document 161), as amended, was </w:t>
      </w:r>
      <w:r w:rsidR="006D0F6C">
        <w:rPr>
          <w:b/>
          <w:bCs/>
        </w:rPr>
        <w:t>approved</w:t>
      </w:r>
      <w:r w:rsidR="006D0F6C">
        <w:t>.</w:t>
      </w:r>
    </w:p>
    <w:p w:rsidR="009C50AB" w:rsidRDefault="003A4BC1" w:rsidP="007222B2">
      <w:pPr>
        <w:pStyle w:val="Heading1"/>
        <w:spacing w:before="120"/>
        <w:rPr>
          <w:lang w:val="en-US"/>
        </w:rPr>
      </w:pPr>
      <w:r>
        <w:t>3</w:t>
      </w:r>
      <w:r>
        <w:tab/>
      </w:r>
      <w:r w:rsidR="00A104B9">
        <w:rPr>
          <w:lang w:val="en-US"/>
        </w:rPr>
        <w:t xml:space="preserve"> </w:t>
      </w:r>
      <w:r w:rsidR="00371CE4">
        <w:rPr>
          <w:lang w:val="en-US"/>
        </w:rPr>
        <w:t>Draft</w:t>
      </w:r>
      <w:r w:rsidR="00EC4298">
        <w:rPr>
          <w:lang w:val="en-US"/>
        </w:rPr>
        <w:t xml:space="preserve"> Resolutions 99</w:t>
      </w:r>
      <w:r w:rsidR="00371CE4">
        <w:rPr>
          <w:lang w:val="en-US"/>
        </w:rPr>
        <w:t xml:space="preserve"> (Rev. Busan, 2014)</w:t>
      </w:r>
      <w:r w:rsidR="00EC4298">
        <w:rPr>
          <w:lang w:val="en-US"/>
        </w:rPr>
        <w:t xml:space="preserve"> and 125 </w:t>
      </w:r>
      <w:r w:rsidR="00371CE4">
        <w:rPr>
          <w:lang w:val="en-US"/>
        </w:rPr>
        <w:t xml:space="preserve">(Rev. Busan, 2014) – first and second reading </w:t>
      </w:r>
      <w:r w:rsidR="00EC4298">
        <w:rPr>
          <w:lang w:val="en-US"/>
        </w:rPr>
        <w:t>(</w:t>
      </w:r>
      <w:r w:rsidR="00371CE4">
        <w:rPr>
          <w:lang w:val="en-US"/>
        </w:rPr>
        <w:t>Document DT/83)</w:t>
      </w:r>
    </w:p>
    <w:p w:rsidR="00CF7DEE" w:rsidRDefault="00CF7DEE" w:rsidP="007222B2">
      <w:r>
        <w:t>3.</w:t>
      </w:r>
      <w:r w:rsidR="00EC4298">
        <w:t>1</w:t>
      </w:r>
      <w:r>
        <w:tab/>
      </w:r>
      <w:r w:rsidR="00D75C29">
        <w:rPr>
          <w:lang w:val="en-US"/>
        </w:rPr>
        <w:t>The</w:t>
      </w:r>
      <w:r w:rsidR="00F53440">
        <w:rPr>
          <w:lang w:val="en-US"/>
        </w:rPr>
        <w:t xml:space="preserve"> </w:t>
      </w:r>
      <w:r w:rsidR="00F53440">
        <w:rPr>
          <w:b/>
          <w:bCs/>
          <w:lang w:val="en-US"/>
        </w:rPr>
        <w:t xml:space="preserve">Chairman </w:t>
      </w:r>
      <w:r w:rsidR="00F53440">
        <w:rPr>
          <w:lang w:val="en-US"/>
        </w:rPr>
        <w:t xml:space="preserve">thanked the Arab countries, Palestine and Israel </w:t>
      </w:r>
      <w:r w:rsidR="00494EFF">
        <w:rPr>
          <w:lang w:val="en-US"/>
        </w:rPr>
        <w:t xml:space="preserve">for </w:t>
      </w:r>
      <w:r w:rsidR="00F53440">
        <w:rPr>
          <w:lang w:val="en-US"/>
        </w:rPr>
        <w:t xml:space="preserve">the outstanding </w:t>
      </w:r>
      <w:r w:rsidR="00F53440" w:rsidRPr="00F53440">
        <w:rPr>
          <w:lang w:val="en-US"/>
        </w:rPr>
        <w:t xml:space="preserve">spirit of cooperation and compromise </w:t>
      </w:r>
      <w:r w:rsidR="00F53440">
        <w:rPr>
          <w:lang w:val="en-US"/>
        </w:rPr>
        <w:t xml:space="preserve">they had demonstrated in reaching </w:t>
      </w:r>
      <w:r w:rsidR="00F53440" w:rsidRPr="00F53440">
        <w:rPr>
          <w:lang w:val="en-US"/>
        </w:rPr>
        <w:t xml:space="preserve">consensus on </w:t>
      </w:r>
      <w:r w:rsidR="00F53440">
        <w:rPr>
          <w:lang w:val="en-US"/>
        </w:rPr>
        <w:t>the two draft revised resolutions</w:t>
      </w:r>
      <w:r w:rsidR="00494EFF">
        <w:rPr>
          <w:lang w:val="en-US"/>
        </w:rPr>
        <w:t xml:space="preserve">, which were submitted to the Plenary as a </w:t>
      </w:r>
      <w:r w:rsidR="00F53440">
        <w:rPr>
          <w:lang w:val="en-US"/>
        </w:rPr>
        <w:t>package</w:t>
      </w:r>
      <w:r w:rsidR="00371CE4">
        <w:rPr>
          <w:lang w:val="en-US"/>
        </w:rPr>
        <w:t xml:space="preserve"> in Document DT/83</w:t>
      </w:r>
      <w:r>
        <w:t>.</w:t>
      </w:r>
      <w:r w:rsidR="00DC3AF7">
        <w:t xml:space="preserve"> The texts would be read out by the Secretary-General, following which the floor </w:t>
      </w:r>
      <w:r w:rsidR="00F53440">
        <w:t>would not be open</w:t>
      </w:r>
      <w:r w:rsidR="00DC3AF7">
        <w:t>ed</w:t>
      </w:r>
      <w:r w:rsidR="00F53440">
        <w:t xml:space="preserve"> for discussion on either </w:t>
      </w:r>
      <w:r w:rsidR="00371CE4">
        <w:t>resolution.</w:t>
      </w:r>
    </w:p>
    <w:p w:rsidR="00F53440" w:rsidRPr="00371CE4" w:rsidRDefault="00F53440" w:rsidP="007222B2">
      <w:r w:rsidRPr="00371CE4">
        <w:t>3.2</w:t>
      </w:r>
      <w:r w:rsidRPr="00371CE4">
        <w:tab/>
        <w:t xml:space="preserve">The </w:t>
      </w:r>
      <w:r w:rsidRPr="00371CE4">
        <w:rPr>
          <w:b/>
          <w:bCs/>
        </w:rPr>
        <w:t xml:space="preserve">Secretary-General </w:t>
      </w:r>
      <w:r w:rsidRPr="00371CE4">
        <w:t>also thanked all the parties for the spir</w:t>
      </w:r>
      <w:r w:rsidR="00DC3AF7">
        <w:t>it of compromise they had shown. He r</w:t>
      </w:r>
      <w:r w:rsidRPr="00371CE4">
        <w:t>ead out draft revised Resolution 99</w:t>
      </w:r>
      <w:r w:rsidR="00371CE4" w:rsidRPr="00371CE4">
        <w:t xml:space="preserve"> -</w:t>
      </w:r>
      <w:r w:rsidRPr="00371CE4">
        <w:t xml:space="preserve"> Status of Palestine in ITU</w:t>
      </w:r>
      <w:r w:rsidR="00371CE4" w:rsidRPr="00371CE4">
        <w:t>.</w:t>
      </w:r>
    </w:p>
    <w:p w:rsidR="00F53440" w:rsidRDefault="00371CE4">
      <w:r>
        <w:t>3.3</w:t>
      </w:r>
      <w:r>
        <w:tab/>
        <w:t>Draft</w:t>
      </w:r>
      <w:r w:rsidR="00F53440">
        <w:t xml:space="preserve"> revised </w:t>
      </w:r>
      <w:r>
        <w:t>R</w:t>
      </w:r>
      <w:r w:rsidR="00F53440">
        <w:t xml:space="preserve">esolution </w:t>
      </w:r>
      <w:r w:rsidR="00B457F8">
        <w:t xml:space="preserve">99 </w:t>
      </w:r>
      <w:r>
        <w:t>(Rev. Busan, 2014)</w:t>
      </w:r>
      <w:r w:rsidR="003B7991">
        <w:t xml:space="preserve"> as contained in Document DT/83</w:t>
      </w:r>
      <w:r>
        <w:t xml:space="preserve"> </w:t>
      </w:r>
      <w:r w:rsidR="00F53440">
        <w:t xml:space="preserve">was </w:t>
      </w:r>
      <w:r w:rsidR="00F53440">
        <w:rPr>
          <w:b/>
          <w:bCs/>
        </w:rPr>
        <w:t xml:space="preserve">adopted </w:t>
      </w:r>
      <w:r w:rsidR="00F53440">
        <w:t>on first and second reading.</w:t>
      </w:r>
    </w:p>
    <w:p w:rsidR="00F53440" w:rsidRPr="00371CE4" w:rsidRDefault="00F53440" w:rsidP="007222B2">
      <w:pPr>
        <w:rPr>
          <w:b/>
          <w:bCs/>
        </w:rPr>
      </w:pPr>
      <w:r w:rsidRPr="00371CE4">
        <w:t>3.4</w:t>
      </w:r>
      <w:r w:rsidRPr="00371CE4">
        <w:tab/>
        <w:t xml:space="preserve">The </w:t>
      </w:r>
      <w:r w:rsidRPr="00371CE4">
        <w:rPr>
          <w:b/>
          <w:bCs/>
        </w:rPr>
        <w:t xml:space="preserve">Secretary-General </w:t>
      </w:r>
      <w:r w:rsidRPr="00371CE4">
        <w:t>read out draft revised Resolution 125</w:t>
      </w:r>
      <w:r w:rsidR="00371CE4" w:rsidRPr="00371CE4">
        <w:t xml:space="preserve"> -</w:t>
      </w:r>
      <w:r w:rsidRPr="00371CE4">
        <w:t xml:space="preserve"> Assistance and support to Palestine for rebuildin</w:t>
      </w:r>
      <w:r w:rsidR="00371CE4">
        <w:t>g its telecommunication network</w:t>
      </w:r>
      <w:r w:rsidR="00DC3AF7">
        <w:t>s</w:t>
      </w:r>
      <w:r w:rsidR="00371CE4">
        <w:t>.</w:t>
      </w:r>
    </w:p>
    <w:p w:rsidR="00CF7DEE" w:rsidRDefault="00B67FD2" w:rsidP="007222B2">
      <w:r>
        <w:t>3.5</w:t>
      </w:r>
      <w:r w:rsidR="00CF7DEE">
        <w:tab/>
      </w:r>
      <w:r w:rsidR="00371CE4">
        <w:t>D</w:t>
      </w:r>
      <w:r>
        <w:t xml:space="preserve">raft revised </w:t>
      </w:r>
      <w:r w:rsidR="00371CE4">
        <w:t>R</w:t>
      </w:r>
      <w:r>
        <w:t xml:space="preserve">esolution </w:t>
      </w:r>
      <w:r w:rsidR="00371CE4">
        <w:t xml:space="preserve">125 (Rev. Busan, 2014) </w:t>
      </w:r>
      <w:r w:rsidR="003B7991">
        <w:t xml:space="preserve">as contained in Document DT/83 </w:t>
      </w:r>
      <w:r>
        <w:t xml:space="preserve">was </w:t>
      </w:r>
      <w:r>
        <w:rPr>
          <w:b/>
          <w:bCs/>
        </w:rPr>
        <w:t xml:space="preserve">adopted </w:t>
      </w:r>
      <w:r>
        <w:t>on first and second reading</w:t>
      </w:r>
      <w:r w:rsidR="00CF7DEE">
        <w:t>.</w:t>
      </w:r>
    </w:p>
    <w:p w:rsidR="00371CE4" w:rsidRPr="00371CE4" w:rsidRDefault="00371CE4" w:rsidP="007222B2">
      <w:r>
        <w:t>3.6</w:t>
      </w:r>
      <w:r>
        <w:tab/>
        <w:t xml:space="preserve">The </w:t>
      </w:r>
      <w:r>
        <w:rPr>
          <w:b/>
          <w:bCs/>
        </w:rPr>
        <w:t>Secretary-General</w:t>
      </w:r>
      <w:r>
        <w:t xml:space="preserve"> thanked all parties who had made it possible, through compromise and cooperation, to reach agreement on the two revised resolutions just adopted.</w:t>
      </w:r>
    </w:p>
    <w:p w:rsidR="00166D01" w:rsidRPr="00D8557F" w:rsidRDefault="00166D01" w:rsidP="007222B2">
      <w:pPr>
        <w:pStyle w:val="Normalpv"/>
        <w:rPr>
          <w:b/>
          <w:bCs/>
        </w:rPr>
      </w:pPr>
      <w:r w:rsidRPr="00D8557F">
        <w:rPr>
          <w:b/>
          <w:bCs/>
        </w:rPr>
        <w:t xml:space="preserve">The meeting rose at </w:t>
      </w:r>
      <w:r w:rsidR="00991081">
        <w:rPr>
          <w:b/>
          <w:bCs/>
        </w:rPr>
        <w:t xml:space="preserve">1320 </w:t>
      </w:r>
      <w:r w:rsidRPr="00D8557F">
        <w:rPr>
          <w:b/>
          <w:bCs/>
        </w:rPr>
        <w:t>hours.</w:t>
      </w:r>
    </w:p>
    <w:p w:rsidR="00166D01" w:rsidRPr="005857B8" w:rsidRDefault="00166D01" w:rsidP="007222B2">
      <w:pPr>
        <w:pStyle w:val="Normalpv"/>
        <w:tabs>
          <w:tab w:val="clear" w:pos="1588"/>
          <w:tab w:val="clear" w:pos="1985"/>
          <w:tab w:val="left" w:pos="6804"/>
        </w:tabs>
      </w:pPr>
      <w:r w:rsidRPr="005857B8">
        <w:t>The Secretary</w:t>
      </w:r>
      <w:r>
        <w:t>-General</w:t>
      </w:r>
      <w:r w:rsidRPr="005857B8">
        <w:t>:</w:t>
      </w:r>
      <w:r w:rsidRPr="005857B8">
        <w:tab/>
        <w:t>The Chairman:</w:t>
      </w:r>
      <w:r w:rsidRPr="005857B8">
        <w:br/>
      </w:r>
      <w:r w:rsidRPr="005857B8">
        <w:rPr>
          <w:szCs w:val="24"/>
        </w:rPr>
        <w:t>H. TOURÉ</w:t>
      </w:r>
      <w:r w:rsidRPr="005857B8">
        <w:tab/>
      </w:r>
      <w:r w:rsidRPr="005857B8">
        <w:tab/>
      </w:r>
      <w:r>
        <w:rPr>
          <w:szCs w:val="24"/>
        </w:rPr>
        <w:t>W. MIN</w:t>
      </w:r>
    </w:p>
    <w:p w:rsidR="00166D01" w:rsidRPr="005857B8" w:rsidRDefault="00166D01" w:rsidP="007222B2"/>
    <w:p w:rsidR="00166D01" w:rsidRDefault="00166D01" w:rsidP="007222B2"/>
    <w:sectPr w:rsidR="00166D01" w:rsidSect="007222B2">
      <w:headerReference w:type="default" r:id="rId10"/>
      <w:footerReference w:type="first" r:id="rId11"/>
      <w:type w:val="continuous"/>
      <w:pgSz w:w="11913"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EB7" w:rsidRDefault="007B7EB7">
      <w:r>
        <w:separator/>
      </w:r>
    </w:p>
  </w:endnote>
  <w:endnote w:type="continuationSeparator" w:id="0">
    <w:p w:rsidR="007B7EB7" w:rsidRDefault="007B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B2" w:rsidRPr="007222B2" w:rsidRDefault="007222B2" w:rsidP="007222B2">
    <w:pPr>
      <w:pStyle w:val="firstfooter0"/>
      <w:spacing w:before="0" w:beforeAutospacing="0" w:after="0" w:afterAutospacing="0"/>
      <w:jc w:val="center"/>
      <w:rPr>
        <w:rFonts w:ascii="Symbol" w:hAnsi="Symbol"/>
        <w:sz w:val="28"/>
        <w:lang w:val="en-GB"/>
      </w:rPr>
    </w:pPr>
    <w:r w:rsidRPr="007222B2">
      <w:rPr>
        <w:rFonts w:ascii="Symbol" w:hAnsi="Symbol"/>
        <w:szCs w:val="22"/>
        <w:lang w:val="en-GB"/>
      </w:rPr>
      <w:t></w:t>
    </w:r>
    <w:r w:rsidRPr="007222B2">
      <w:rPr>
        <w:lang w:val="en-GB"/>
      </w:rPr>
      <w:t> </w:t>
    </w:r>
    <w:hyperlink r:id="rId1" w:history="1">
      <w:r w:rsidRPr="007222B2">
        <w:rPr>
          <w:rStyle w:val="Hyperlink"/>
          <w:sz w:val="20"/>
          <w:szCs w:val="20"/>
          <w:lang w:val="en-GB"/>
        </w:rPr>
        <w:t>www.itu.int/plenipotentiary/</w:t>
      </w:r>
    </w:hyperlink>
    <w:r w:rsidRPr="007222B2">
      <w:rPr>
        <w:lang w:val="en-GB"/>
      </w:rPr>
      <w:t xml:space="preserve"> </w:t>
    </w:r>
    <w:r w:rsidRPr="007222B2">
      <w:rPr>
        <w:rFonts w:ascii="Symbol" w:hAnsi="Symbol"/>
        <w:szCs w:val="22"/>
        <w:lang w:val="en-GB"/>
      </w:rPr>
      <w:t></w:t>
    </w:r>
  </w:p>
  <w:p w:rsidR="007B7EB7" w:rsidRDefault="007B7EB7">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EB7" w:rsidRDefault="007B7EB7">
      <w:r>
        <w:t>____________________</w:t>
      </w:r>
    </w:p>
  </w:footnote>
  <w:footnote w:type="continuationSeparator" w:id="0">
    <w:p w:rsidR="007B7EB7" w:rsidRDefault="007B7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B2" w:rsidRPr="00CA4BB2" w:rsidRDefault="007222B2" w:rsidP="007222B2">
    <w:pPr>
      <w:pStyle w:val="Header"/>
      <w:rPr>
        <w:rStyle w:val="PageNumber"/>
        <w:sz w:val="20"/>
      </w:rPr>
    </w:pPr>
    <w:r w:rsidRPr="00CA4BB2">
      <w:rPr>
        <w:rStyle w:val="PageNumber"/>
        <w:sz w:val="20"/>
      </w:rPr>
      <w:fldChar w:fldCharType="begin"/>
    </w:r>
    <w:r w:rsidRPr="00CA4BB2">
      <w:rPr>
        <w:rStyle w:val="PageNumber"/>
        <w:sz w:val="20"/>
      </w:rPr>
      <w:instrText xml:space="preserve"> PAGE </w:instrText>
    </w:r>
    <w:r w:rsidRPr="00CA4BB2">
      <w:rPr>
        <w:rStyle w:val="PageNumber"/>
        <w:sz w:val="20"/>
      </w:rPr>
      <w:fldChar w:fldCharType="separate"/>
    </w:r>
    <w:r w:rsidR="00694834">
      <w:rPr>
        <w:rStyle w:val="PageNumber"/>
        <w:noProof/>
        <w:sz w:val="20"/>
      </w:rPr>
      <w:t>9</w:t>
    </w:r>
    <w:r w:rsidRPr="00CA4BB2">
      <w:rPr>
        <w:rStyle w:val="PageNumber"/>
        <w:sz w:val="20"/>
      </w:rPr>
      <w:fldChar w:fldCharType="end"/>
    </w:r>
    <w:r w:rsidRPr="00CA4BB2">
      <w:rPr>
        <w:rStyle w:val="PageNumber"/>
        <w:sz w:val="20"/>
      </w:rPr>
      <w:t>/</w:t>
    </w:r>
    <w:r w:rsidRPr="00CA4BB2">
      <w:rPr>
        <w:rStyle w:val="PageNumber"/>
        <w:sz w:val="20"/>
      </w:rPr>
      <w:fldChar w:fldCharType="begin"/>
    </w:r>
    <w:r w:rsidRPr="00CA4BB2">
      <w:rPr>
        <w:rStyle w:val="PageNumber"/>
        <w:sz w:val="20"/>
      </w:rPr>
      <w:instrText xml:space="preserve"> NUMPAGES </w:instrText>
    </w:r>
    <w:r w:rsidRPr="00CA4BB2">
      <w:rPr>
        <w:rStyle w:val="PageNumber"/>
        <w:sz w:val="20"/>
      </w:rPr>
      <w:fldChar w:fldCharType="separate"/>
    </w:r>
    <w:r w:rsidR="00694834">
      <w:rPr>
        <w:rStyle w:val="PageNumber"/>
        <w:noProof/>
        <w:sz w:val="20"/>
      </w:rPr>
      <w:t>10</w:t>
    </w:r>
    <w:r w:rsidRPr="00CA4BB2">
      <w:rPr>
        <w:rStyle w:val="PageNumber"/>
        <w:sz w:val="20"/>
      </w:rPr>
      <w:fldChar w:fldCharType="end"/>
    </w:r>
    <w:r w:rsidRPr="00CA4BB2">
      <w:rPr>
        <w:rStyle w:val="PageNumber"/>
        <w:sz w:val="20"/>
      </w:rPr>
      <w:br/>
      <w:t>PP-14/17</w:t>
    </w:r>
    <w:r>
      <w:rPr>
        <w:rStyle w:val="PageNumber"/>
        <w:sz w:val="20"/>
      </w:rPr>
      <w:t>5</w:t>
    </w:r>
    <w:r w:rsidRPr="00CA4BB2">
      <w:rPr>
        <w:rStyle w:val="PageNumber"/>
        <w:sz w:val="20"/>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11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AB"/>
    <w:rsid w:val="00000AF8"/>
    <w:rsid w:val="00001935"/>
    <w:rsid w:val="000048E4"/>
    <w:rsid w:val="0000595D"/>
    <w:rsid w:val="00010B2A"/>
    <w:rsid w:val="00011208"/>
    <w:rsid w:val="000143FA"/>
    <w:rsid w:val="00014808"/>
    <w:rsid w:val="00015E97"/>
    <w:rsid w:val="00016085"/>
    <w:rsid w:val="00017DA6"/>
    <w:rsid w:val="000579BD"/>
    <w:rsid w:val="00082EB9"/>
    <w:rsid w:val="0008540E"/>
    <w:rsid w:val="000870EC"/>
    <w:rsid w:val="00094B4F"/>
    <w:rsid w:val="000A1015"/>
    <w:rsid w:val="000B03F9"/>
    <w:rsid w:val="000B0A77"/>
    <w:rsid w:val="000B0D6C"/>
    <w:rsid w:val="000B5BB9"/>
    <w:rsid w:val="000B7152"/>
    <w:rsid w:val="000C4701"/>
    <w:rsid w:val="000E4C7A"/>
    <w:rsid w:val="000E5E15"/>
    <w:rsid w:val="000F3255"/>
    <w:rsid w:val="000F5A9A"/>
    <w:rsid w:val="000F73D1"/>
    <w:rsid w:val="001001C5"/>
    <w:rsid w:val="00105EFE"/>
    <w:rsid w:val="00106777"/>
    <w:rsid w:val="00114BA3"/>
    <w:rsid w:val="00115DEC"/>
    <w:rsid w:val="0012001A"/>
    <w:rsid w:val="00123F09"/>
    <w:rsid w:val="00136175"/>
    <w:rsid w:val="00140FF0"/>
    <w:rsid w:val="00146057"/>
    <w:rsid w:val="00165BB5"/>
    <w:rsid w:val="0016633C"/>
    <w:rsid w:val="00166D01"/>
    <w:rsid w:val="00171990"/>
    <w:rsid w:val="00195B70"/>
    <w:rsid w:val="00196613"/>
    <w:rsid w:val="001A0EEB"/>
    <w:rsid w:val="001A53C0"/>
    <w:rsid w:val="001B18AB"/>
    <w:rsid w:val="001B70D1"/>
    <w:rsid w:val="001C3804"/>
    <w:rsid w:val="001D3322"/>
    <w:rsid w:val="001E01A5"/>
    <w:rsid w:val="001E1C8F"/>
    <w:rsid w:val="001E7A20"/>
    <w:rsid w:val="00200D6A"/>
    <w:rsid w:val="0020386B"/>
    <w:rsid w:val="0020582D"/>
    <w:rsid w:val="00206A03"/>
    <w:rsid w:val="002115E0"/>
    <w:rsid w:val="00232B31"/>
    <w:rsid w:val="00234930"/>
    <w:rsid w:val="00235A3B"/>
    <w:rsid w:val="00237924"/>
    <w:rsid w:val="00243BE4"/>
    <w:rsid w:val="00257188"/>
    <w:rsid w:val="002578B4"/>
    <w:rsid w:val="00260844"/>
    <w:rsid w:val="00267D12"/>
    <w:rsid w:val="002706AC"/>
    <w:rsid w:val="00281792"/>
    <w:rsid w:val="00281F06"/>
    <w:rsid w:val="0028799E"/>
    <w:rsid w:val="00292872"/>
    <w:rsid w:val="002962A8"/>
    <w:rsid w:val="00296E3E"/>
    <w:rsid w:val="002A1DE3"/>
    <w:rsid w:val="002C2ABA"/>
    <w:rsid w:val="002C30E7"/>
    <w:rsid w:val="002D4EE1"/>
    <w:rsid w:val="002E48E2"/>
    <w:rsid w:val="002F36B9"/>
    <w:rsid w:val="002F5FA2"/>
    <w:rsid w:val="003004F1"/>
    <w:rsid w:val="003126B0"/>
    <w:rsid w:val="00314127"/>
    <w:rsid w:val="00314C12"/>
    <w:rsid w:val="00317651"/>
    <w:rsid w:val="003261C3"/>
    <w:rsid w:val="00333259"/>
    <w:rsid w:val="003453DA"/>
    <w:rsid w:val="00352D3F"/>
    <w:rsid w:val="003544F1"/>
    <w:rsid w:val="00357754"/>
    <w:rsid w:val="003578E4"/>
    <w:rsid w:val="00361097"/>
    <w:rsid w:val="003657F5"/>
    <w:rsid w:val="00367EA5"/>
    <w:rsid w:val="00371CE4"/>
    <w:rsid w:val="00373A0D"/>
    <w:rsid w:val="003746B4"/>
    <w:rsid w:val="00375076"/>
    <w:rsid w:val="00375BBA"/>
    <w:rsid w:val="00395CE4"/>
    <w:rsid w:val="003A4BC1"/>
    <w:rsid w:val="003A5FFB"/>
    <w:rsid w:val="003A7FB6"/>
    <w:rsid w:val="003B3751"/>
    <w:rsid w:val="003B7991"/>
    <w:rsid w:val="003C33EC"/>
    <w:rsid w:val="003E25AE"/>
    <w:rsid w:val="003E352F"/>
    <w:rsid w:val="003E3ED6"/>
    <w:rsid w:val="003F1CE7"/>
    <w:rsid w:val="003F5771"/>
    <w:rsid w:val="004014B0"/>
    <w:rsid w:val="004059B0"/>
    <w:rsid w:val="00413C98"/>
    <w:rsid w:val="00416616"/>
    <w:rsid w:val="00420B2F"/>
    <w:rsid w:val="00426AC1"/>
    <w:rsid w:val="00432AC4"/>
    <w:rsid w:val="00435AA4"/>
    <w:rsid w:val="00435EA8"/>
    <w:rsid w:val="004360BB"/>
    <w:rsid w:val="00450D82"/>
    <w:rsid w:val="0045533C"/>
    <w:rsid w:val="004606DA"/>
    <w:rsid w:val="00463092"/>
    <w:rsid w:val="004676C0"/>
    <w:rsid w:val="00467C02"/>
    <w:rsid w:val="0047223F"/>
    <w:rsid w:val="00472D83"/>
    <w:rsid w:val="00474E00"/>
    <w:rsid w:val="00480848"/>
    <w:rsid w:val="004835DB"/>
    <w:rsid w:val="00490DDE"/>
    <w:rsid w:val="00491D2D"/>
    <w:rsid w:val="004924D2"/>
    <w:rsid w:val="004946A6"/>
    <w:rsid w:val="00494797"/>
    <w:rsid w:val="00494EFF"/>
    <w:rsid w:val="004961B3"/>
    <w:rsid w:val="004A32AE"/>
    <w:rsid w:val="004B0C10"/>
    <w:rsid w:val="004B382C"/>
    <w:rsid w:val="004B39B9"/>
    <w:rsid w:val="004C19D7"/>
    <w:rsid w:val="004C297B"/>
    <w:rsid w:val="004C577F"/>
    <w:rsid w:val="004C73C9"/>
    <w:rsid w:val="004E01FA"/>
    <w:rsid w:val="004E4554"/>
    <w:rsid w:val="004E63A2"/>
    <w:rsid w:val="004E6764"/>
    <w:rsid w:val="004F041D"/>
    <w:rsid w:val="004F0992"/>
    <w:rsid w:val="004F1C55"/>
    <w:rsid w:val="00504FE5"/>
    <w:rsid w:val="00507348"/>
    <w:rsid w:val="00521259"/>
    <w:rsid w:val="00522C97"/>
    <w:rsid w:val="00530062"/>
    <w:rsid w:val="005356FD"/>
    <w:rsid w:val="00542277"/>
    <w:rsid w:val="00545A37"/>
    <w:rsid w:val="00547D75"/>
    <w:rsid w:val="00551C8B"/>
    <w:rsid w:val="005531BD"/>
    <w:rsid w:val="00554E24"/>
    <w:rsid w:val="00555A0F"/>
    <w:rsid w:val="00567130"/>
    <w:rsid w:val="00567F71"/>
    <w:rsid w:val="0057034B"/>
    <w:rsid w:val="005741C3"/>
    <w:rsid w:val="00581E8F"/>
    <w:rsid w:val="00586A98"/>
    <w:rsid w:val="005927A4"/>
    <w:rsid w:val="00596A20"/>
    <w:rsid w:val="00596B48"/>
    <w:rsid w:val="005A025B"/>
    <w:rsid w:val="005B10E8"/>
    <w:rsid w:val="005B5026"/>
    <w:rsid w:val="005C3315"/>
    <w:rsid w:val="005C7310"/>
    <w:rsid w:val="005E1CC3"/>
    <w:rsid w:val="005F05C8"/>
    <w:rsid w:val="00604079"/>
    <w:rsid w:val="006147B6"/>
    <w:rsid w:val="00617BE4"/>
    <w:rsid w:val="00620233"/>
    <w:rsid w:val="006219F3"/>
    <w:rsid w:val="006404B0"/>
    <w:rsid w:val="00640F84"/>
    <w:rsid w:val="0066499C"/>
    <w:rsid w:val="00694834"/>
    <w:rsid w:val="006A5897"/>
    <w:rsid w:val="006A7108"/>
    <w:rsid w:val="006B40DA"/>
    <w:rsid w:val="006C5D5D"/>
    <w:rsid w:val="006D0F6C"/>
    <w:rsid w:val="006E0B29"/>
    <w:rsid w:val="006E215D"/>
    <w:rsid w:val="006E57C8"/>
    <w:rsid w:val="006E6708"/>
    <w:rsid w:val="006E70E1"/>
    <w:rsid w:val="006F6830"/>
    <w:rsid w:val="0070058A"/>
    <w:rsid w:val="00701ABB"/>
    <w:rsid w:val="00705701"/>
    <w:rsid w:val="00711035"/>
    <w:rsid w:val="007130ED"/>
    <w:rsid w:val="0071582A"/>
    <w:rsid w:val="00716976"/>
    <w:rsid w:val="007222B2"/>
    <w:rsid w:val="00722595"/>
    <w:rsid w:val="00727C92"/>
    <w:rsid w:val="0073319E"/>
    <w:rsid w:val="00733C8A"/>
    <w:rsid w:val="0073750E"/>
    <w:rsid w:val="00740633"/>
    <w:rsid w:val="00741839"/>
    <w:rsid w:val="0074393A"/>
    <w:rsid w:val="00745A37"/>
    <w:rsid w:val="0075007D"/>
    <w:rsid w:val="00750829"/>
    <w:rsid w:val="007538C9"/>
    <w:rsid w:val="00753F63"/>
    <w:rsid w:val="007542C4"/>
    <w:rsid w:val="00755067"/>
    <w:rsid w:val="007561B6"/>
    <w:rsid w:val="00760A43"/>
    <w:rsid w:val="007649DA"/>
    <w:rsid w:val="00765553"/>
    <w:rsid w:val="00777B8B"/>
    <w:rsid w:val="007823AC"/>
    <w:rsid w:val="00794795"/>
    <w:rsid w:val="007949EA"/>
    <w:rsid w:val="00796849"/>
    <w:rsid w:val="007A59C3"/>
    <w:rsid w:val="007A7448"/>
    <w:rsid w:val="007B0E06"/>
    <w:rsid w:val="007B2F30"/>
    <w:rsid w:val="007B30FC"/>
    <w:rsid w:val="007B6D49"/>
    <w:rsid w:val="007B7EB7"/>
    <w:rsid w:val="007C3643"/>
    <w:rsid w:val="007D7C22"/>
    <w:rsid w:val="007E00D2"/>
    <w:rsid w:val="007E2AD4"/>
    <w:rsid w:val="007E445B"/>
    <w:rsid w:val="007F200E"/>
    <w:rsid w:val="00803E91"/>
    <w:rsid w:val="00822307"/>
    <w:rsid w:val="0082780C"/>
    <w:rsid w:val="008323C2"/>
    <w:rsid w:val="008333C7"/>
    <w:rsid w:val="00833E0F"/>
    <w:rsid w:val="008361F2"/>
    <w:rsid w:val="008404FD"/>
    <w:rsid w:val="0084534A"/>
    <w:rsid w:val="00850AEF"/>
    <w:rsid w:val="00860C6A"/>
    <w:rsid w:val="008611C0"/>
    <w:rsid w:val="008618D2"/>
    <w:rsid w:val="00862891"/>
    <w:rsid w:val="00875048"/>
    <w:rsid w:val="00875BE1"/>
    <w:rsid w:val="00877715"/>
    <w:rsid w:val="00895CE3"/>
    <w:rsid w:val="0089603F"/>
    <w:rsid w:val="00897970"/>
    <w:rsid w:val="008A2BA6"/>
    <w:rsid w:val="008B3F34"/>
    <w:rsid w:val="008B454A"/>
    <w:rsid w:val="008B4A51"/>
    <w:rsid w:val="008B5A71"/>
    <w:rsid w:val="008D1E51"/>
    <w:rsid w:val="008D3BE2"/>
    <w:rsid w:val="008D4D98"/>
    <w:rsid w:val="008E2A7B"/>
    <w:rsid w:val="008E5B4B"/>
    <w:rsid w:val="008E6352"/>
    <w:rsid w:val="008E6E9B"/>
    <w:rsid w:val="008F2C56"/>
    <w:rsid w:val="008F3C99"/>
    <w:rsid w:val="00900D5B"/>
    <w:rsid w:val="009236FE"/>
    <w:rsid w:val="00932B55"/>
    <w:rsid w:val="00940E00"/>
    <w:rsid w:val="00945D4B"/>
    <w:rsid w:val="00950E0F"/>
    <w:rsid w:val="00955DC1"/>
    <w:rsid w:val="009561D8"/>
    <w:rsid w:val="009630FA"/>
    <w:rsid w:val="00967670"/>
    <w:rsid w:val="00970996"/>
    <w:rsid w:val="009800CC"/>
    <w:rsid w:val="00982313"/>
    <w:rsid w:val="00991081"/>
    <w:rsid w:val="0099571D"/>
    <w:rsid w:val="009A078E"/>
    <w:rsid w:val="009A0F35"/>
    <w:rsid w:val="009A2B30"/>
    <w:rsid w:val="009A4211"/>
    <w:rsid w:val="009A47A2"/>
    <w:rsid w:val="009B553D"/>
    <w:rsid w:val="009B69D6"/>
    <w:rsid w:val="009C03DC"/>
    <w:rsid w:val="009C50AB"/>
    <w:rsid w:val="009C6DF3"/>
    <w:rsid w:val="009D43BE"/>
    <w:rsid w:val="009E2392"/>
    <w:rsid w:val="009E425E"/>
    <w:rsid w:val="009E4322"/>
    <w:rsid w:val="009F4384"/>
    <w:rsid w:val="009F442D"/>
    <w:rsid w:val="009F50DA"/>
    <w:rsid w:val="00A06D56"/>
    <w:rsid w:val="00A104B9"/>
    <w:rsid w:val="00A12117"/>
    <w:rsid w:val="00A2584D"/>
    <w:rsid w:val="00A314A2"/>
    <w:rsid w:val="00A36EB4"/>
    <w:rsid w:val="00A53D16"/>
    <w:rsid w:val="00A619C5"/>
    <w:rsid w:val="00A8262F"/>
    <w:rsid w:val="00A84B32"/>
    <w:rsid w:val="00A84B3A"/>
    <w:rsid w:val="00A85B9D"/>
    <w:rsid w:val="00A93338"/>
    <w:rsid w:val="00A93B71"/>
    <w:rsid w:val="00AA0017"/>
    <w:rsid w:val="00AA1094"/>
    <w:rsid w:val="00AA65C6"/>
    <w:rsid w:val="00AA7938"/>
    <w:rsid w:val="00AB0B32"/>
    <w:rsid w:val="00AB5C39"/>
    <w:rsid w:val="00AB6BA1"/>
    <w:rsid w:val="00AB75A9"/>
    <w:rsid w:val="00AC6EF8"/>
    <w:rsid w:val="00AD1C5C"/>
    <w:rsid w:val="00AD566F"/>
    <w:rsid w:val="00AE32E1"/>
    <w:rsid w:val="00AF66A7"/>
    <w:rsid w:val="00B03F29"/>
    <w:rsid w:val="00B041A2"/>
    <w:rsid w:val="00B1733E"/>
    <w:rsid w:val="00B2099B"/>
    <w:rsid w:val="00B21184"/>
    <w:rsid w:val="00B25A86"/>
    <w:rsid w:val="00B2712C"/>
    <w:rsid w:val="00B304B9"/>
    <w:rsid w:val="00B41719"/>
    <w:rsid w:val="00B4310F"/>
    <w:rsid w:val="00B457F8"/>
    <w:rsid w:val="00B55E1A"/>
    <w:rsid w:val="00B57988"/>
    <w:rsid w:val="00B62032"/>
    <w:rsid w:val="00B65F8C"/>
    <w:rsid w:val="00B665CF"/>
    <w:rsid w:val="00B67FD2"/>
    <w:rsid w:val="00B7263B"/>
    <w:rsid w:val="00B73F47"/>
    <w:rsid w:val="00B7638A"/>
    <w:rsid w:val="00B80DF9"/>
    <w:rsid w:val="00B840D8"/>
    <w:rsid w:val="00B84751"/>
    <w:rsid w:val="00B925B8"/>
    <w:rsid w:val="00B96467"/>
    <w:rsid w:val="00B9704F"/>
    <w:rsid w:val="00BA154E"/>
    <w:rsid w:val="00BA37CE"/>
    <w:rsid w:val="00BA4692"/>
    <w:rsid w:val="00BC6FDB"/>
    <w:rsid w:val="00BC7DE8"/>
    <w:rsid w:val="00BD38CC"/>
    <w:rsid w:val="00BD47C8"/>
    <w:rsid w:val="00BD70C2"/>
    <w:rsid w:val="00BE0966"/>
    <w:rsid w:val="00BF40C1"/>
    <w:rsid w:val="00BF43BA"/>
    <w:rsid w:val="00BF5722"/>
    <w:rsid w:val="00BF6268"/>
    <w:rsid w:val="00BF720B"/>
    <w:rsid w:val="00C04511"/>
    <w:rsid w:val="00C06508"/>
    <w:rsid w:val="00C07ED0"/>
    <w:rsid w:val="00C13265"/>
    <w:rsid w:val="00C16846"/>
    <w:rsid w:val="00C34851"/>
    <w:rsid w:val="00C41E13"/>
    <w:rsid w:val="00C42A5B"/>
    <w:rsid w:val="00C53AC2"/>
    <w:rsid w:val="00C56038"/>
    <w:rsid w:val="00C62555"/>
    <w:rsid w:val="00C67446"/>
    <w:rsid w:val="00C72664"/>
    <w:rsid w:val="00C73DB4"/>
    <w:rsid w:val="00C814BB"/>
    <w:rsid w:val="00C82F58"/>
    <w:rsid w:val="00C86F24"/>
    <w:rsid w:val="00C90DEC"/>
    <w:rsid w:val="00C9271D"/>
    <w:rsid w:val="00C92D94"/>
    <w:rsid w:val="00CA38C9"/>
    <w:rsid w:val="00CA7B16"/>
    <w:rsid w:val="00CB4984"/>
    <w:rsid w:val="00CB5DD7"/>
    <w:rsid w:val="00CB77D5"/>
    <w:rsid w:val="00CC14F0"/>
    <w:rsid w:val="00CC3C84"/>
    <w:rsid w:val="00CE3B0F"/>
    <w:rsid w:val="00CE40BB"/>
    <w:rsid w:val="00CE7C0D"/>
    <w:rsid w:val="00CF1C71"/>
    <w:rsid w:val="00CF7DEE"/>
    <w:rsid w:val="00D01D30"/>
    <w:rsid w:val="00D07696"/>
    <w:rsid w:val="00D1083F"/>
    <w:rsid w:val="00D11956"/>
    <w:rsid w:val="00D14891"/>
    <w:rsid w:val="00D15A98"/>
    <w:rsid w:val="00D500DC"/>
    <w:rsid w:val="00D528CD"/>
    <w:rsid w:val="00D54B39"/>
    <w:rsid w:val="00D60294"/>
    <w:rsid w:val="00D64FF3"/>
    <w:rsid w:val="00D657A2"/>
    <w:rsid w:val="00D75C29"/>
    <w:rsid w:val="00D760C8"/>
    <w:rsid w:val="00D761B6"/>
    <w:rsid w:val="00D80C52"/>
    <w:rsid w:val="00D82B3C"/>
    <w:rsid w:val="00D83FFD"/>
    <w:rsid w:val="00D8617D"/>
    <w:rsid w:val="00D91F33"/>
    <w:rsid w:val="00D92563"/>
    <w:rsid w:val="00DA441D"/>
    <w:rsid w:val="00DA625E"/>
    <w:rsid w:val="00DB1F83"/>
    <w:rsid w:val="00DC3AF7"/>
    <w:rsid w:val="00DC7C10"/>
    <w:rsid w:val="00DD26B1"/>
    <w:rsid w:val="00DD46D7"/>
    <w:rsid w:val="00DD5177"/>
    <w:rsid w:val="00DE16B8"/>
    <w:rsid w:val="00DE1E5F"/>
    <w:rsid w:val="00DE4CC2"/>
    <w:rsid w:val="00DF1F9A"/>
    <w:rsid w:val="00DF23FC"/>
    <w:rsid w:val="00DF39CD"/>
    <w:rsid w:val="00E0094D"/>
    <w:rsid w:val="00E13427"/>
    <w:rsid w:val="00E1374D"/>
    <w:rsid w:val="00E17B57"/>
    <w:rsid w:val="00E20134"/>
    <w:rsid w:val="00E2421B"/>
    <w:rsid w:val="00E24CB2"/>
    <w:rsid w:val="00E25EFE"/>
    <w:rsid w:val="00E279C3"/>
    <w:rsid w:val="00E331B0"/>
    <w:rsid w:val="00E3536D"/>
    <w:rsid w:val="00E37BE0"/>
    <w:rsid w:val="00E44456"/>
    <w:rsid w:val="00E46707"/>
    <w:rsid w:val="00E523CE"/>
    <w:rsid w:val="00E53146"/>
    <w:rsid w:val="00E553B9"/>
    <w:rsid w:val="00E56E57"/>
    <w:rsid w:val="00E61AE6"/>
    <w:rsid w:val="00E6599B"/>
    <w:rsid w:val="00E726DE"/>
    <w:rsid w:val="00E806BD"/>
    <w:rsid w:val="00E871C2"/>
    <w:rsid w:val="00EA1BAA"/>
    <w:rsid w:val="00EB3B3A"/>
    <w:rsid w:val="00EC3826"/>
    <w:rsid w:val="00EC424F"/>
    <w:rsid w:val="00EC4298"/>
    <w:rsid w:val="00ED2D77"/>
    <w:rsid w:val="00ED401C"/>
    <w:rsid w:val="00ED5D8B"/>
    <w:rsid w:val="00ED667A"/>
    <w:rsid w:val="00EE333B"/>
    <w:rsid w:val="00EF2642"/>
    <w:rsid w:val="00EF3681"/>
    <w:rsid w:val="00EF6EB2"/>
    <w:rsid w:val="00F02307"/>
    <w:rsid w:val="00F07703"/>
    <w:rsid w:val="00F10790"/>
    <w:rsid w:val="00F10E7C"/>
    <w:rsid w:val="00F13C1E"/>
    <w:rsid w:val="00F20BC2"/>
    <w:rsid w:val="00F2129F"/>
    <w:rsid w:val="00F342E4"/>
    <w:rsid w:val="00F35330"/>
    <w:rsid w:val="00F41C91"/>
    <w:rsid w:val="00F433A4"/>
    <w:rsid w:val="00F4421A"/>
    <w:rsid w:val="00F47316"/>
    <w:rsid w:val="00F53440"/>
    <w:rsid w:val="00F55DA5"/>
    <w:rsid w:val="00F5645F"/>
    <w:rsid w:val="00F6335C"/>
    <w:rsid w:val="00F80B67"/>
    <w:rsid w:val="00F93FB9"/>
    <w:rsid w:val="00F9400C"/>
    <w:rsid w:val="00F95ABE"/>
    <w:rsid w:val="00F9756D"/>
    <w:rsid w:val="00FB5F12"/>
    <w:rsid w:val="00FD061F"/>
    <w:rsid w:val="00FD0EAF"/>
    <w:rsid w:val="00FD417F"/>
    <w:rsid w:val="00FD7B1D"/>
    <w:rsid w:val="00FD7DF4"/>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5:docId w15:val="{EC3AAE84-3AB0-4FE5-B898-D0174F2A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A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character" w:customStyle="1" w:styleId="HeadingbChar">
    <w:name w:val="Heading_b Char"/>
    <w:basedOn w:val="DefaultParagraphFont"/>
    <w:link w:val="Headingb"/>
    <w:rsid w:val="009C50AB"/>
    <w:rPr>
      <w:rFonts w:ascii="Calibri" w:hAnsi="Calibri"/>
      <w:b/>
      <w:sz w:val="24"/>
      <w:lang w:val="en-GB" w:eastAsia="en-US"/>
    </w:rPr>
  </w:style>
  <w:style w:type="character" w:styleId="Strong">
    <w:name w:val="Strong"/>
    <w:uiPriority w:val="22"/>
    <w:qFormat/>
    <w:rsid w:val="009C50AB"/>
    <w:rPr>
      <w:lang w:val="en-US"/>
    </w:rPr>
  </w:style>
  <w:style w:type="paragraph" w:styleId="EndnoteText">
    <w:name w:val="endnote text"/>
    <w:basedOn w:val="Normal"/>
    <w:link w:val="EndnoteTextChar"/>
    <w:rsid w:val="009C50AB"/>
    <w:pPr>
      <w:spacing w:before="0"/>
    </w:pPr>
    <w:rPr>
      <w:sz w:val="20"/>
      <w:lang w:val="fr-FR"/>
    </w:rPr>
  </w:style>
  <w:style w:type="character" w:customStyle="1" w:styleId="EndnoteTextChar">
    <w:name w:val="Endnote Text Char"/>
    <w:basedOn w:val="DefaultParagraphFont"/>
    <w:link w:val="EndnoteText"/>
    <w:rsid w:val="009C50AB"/>
    <w:rPr>
      <w:rFonts w:ascii="Calibri" w:hAnsi="Calibri"/>
      <w:lang w:val="fr-FR" w:eastAsia="en-US"/>
    </w:rPr>
  </w:style>
  <w:style w:type="paragraph" w:styleId="BalloonText">
    <w:name w:val="Balloon Text"/>
    <w:basedOn w:val="Normal"/>
    <w:link w:val="BalloonTextChar"/>
    <w:rsid w:val="001A53C0"/>
    <w:pPr>
      <w:spacing w:before="0"/>
    </w:pPr>
    <w:rPr>
      <w:rFonts w:ascii="Tahoma" w:hAnsi="Tahoma" w:cs="Tahoma"/>
      <w:sz w:val="16"/>
      <w:szCs w:val="16"/>
    </w:rPr>
  </w:style>
  <w:style w:type="character" w:customStyle="1" w:styleId="BalloonTextChar">
    <w:name w:val="Balloon Text Char"/>
    <w:basedOn w:val="DefaultParagraphFont"/>
    <w:link w:val="BalloonText"/>
    <w:rsid w:val="001A53C0"/>
    <w:rPr>
      <w:rFonts w:ascii="Tahoma" w:hAnsi="Tahoma" w:cs="Tahoma"/>
      <w:sz w:val="16"/>
      <w:szCs w:val="16"/>
      <w:lang w:val="en-GB" w:eastAsia="en-US"/>
    </w:rPr>
  </w:style>
  <w:style w:type="character" w:styleId="CommentReference">
    <w:name w:val="annotation reference"/>
    <w:basedOn w:val="DefaultParagraphFont"/>
    <w:rsid w:val="00D75C29"/>
    <w:rPr>
      <w:sz w:val="16"/>
      <w:szCs w:val="16"/>
    </w:rPr>
  </w:style>
  <w:style w:type="paragraph" w:styleId="CommentText">
    <w:name w:val="annotation text"/>
    <w:basedOn w:val="Normal"/>
    <w:link w:val="CommentTextChar"/>
    <w:rsid w:val="00D75C29"/>
    <w:rPr>
      <w:sz w:val="20"/>
    </w:rPr>
  </w:style>
  <w:style w:type="character" w:customStyle="1" w:styleId="CommentTextChar">
    <w:name w:val="Comment Text Char"/>
    <w:basedOn w:val="DefaultParagraphFont"/>
    <w:link w:val="CommentText"/>
    <w:rsid w:val="00D75C29"/>
    <w:rPr>
      <w:rFonts w:ascii="Calibri" w:hAnsi="Calibri"/>
      <w:lang w:val="en-GB" w:eastAsia="en-US"/>
    </w:rPr>
  </w:style>
  <w:style w:type="paragraph" w:styleId="CommentSubject">
    <w:name w:val="annotation subject"/>
    <w:basedOn w:val="CommentText"/>
    <w:next w:val="CommentText"/>
    <w:link w:val="CommentSubjectChar"/>
    <w:rsid w:val="00D75C29"/>
    <w:rPr>
      <w:b/>
      <w:bCs/>
    </w:rPr>
  </w:style>
  <w:style w:type="character" w:customStyle="1" w:styleId="CommentSubjectChar">
    <w:name w:val="Comment Subject Char"/>
    <w:basedOn w:val="CommentTextChar"/>
    <w:link w:val="CommentSubject"/>
    <w:rsid w:val="00D75C29"/>
    <w:rPr>
      <w:rFonts w:ascii="Calibri" w:hAnsi="Calibri"/>
      <w:b/>
      <w:bCs/>
      <w:lang w:val="en-GB" w:eastAsia="en-US"/>
    </w:rPr>
  </w:style>
  <w:style w:type="character" w:customStyle="1" w:styleId="FooterChar">
    <w:name w:val="Footer Char"/>
    <w:basedOn w:val="DefaultParagraphFont"/>
    <w:link w:val="Footer"/>
    <w:uiPriority w:val="99"/>
    <w:rsid w:val="00166D01"/>
    <w:rPr>
      <w:rFonts w:ascii="Calibri" w:hAnsi="Calibri"/>
      <w:caps/>
      <w:noProof/>
      <w:sz w:val="16"/>
      <w:lang w:val="en-GB" w:eastAsia="en-US"/>
    </w:rPr>
  </w:style>
  <w:style w:type="character" w:customStyle="1" w:styleId="HeaderChar">
    <w:name w:val="Header Char"/>
    <w:basedOn w:val="DefaultParagraphFont"/>
    <w:link w:val="Header"/>
    <w:rsid w:val="007222B2"/>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61/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S14-PP-141020-TD-008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ke\Application%20Data\Microsoft\Templates\POOL%20E%20-%20ITU\PE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5BF6-D9CF-453D-9887-4641B81F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PE_PP10.dotm</Template>
  <TotalTime>0</TotalTime>
  <Pages>10</Pages>
  <Words>4226</Words>
  <Characters>22698</Characters>
  <Application>Microsoft Office Word</Application>
  <DocSecurity>0</DocSecurity>
  <Lines>189</Lines>
  <Paragraphs>53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26871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janin</dc:creator>
  <cp:keywords>PP-10</cp:keywords>
  <cp:lastModifiedBy>Brouard, Ricarda</cp:lastModifiedBy>
  <cp:revision>2</cp:revision>
  <cp:lastPrinted>2014-12-01T14:48:00Z</cp:lastPrinted>
  <dcterms:created xsi:type="dcterms:W3CDTF">2014-12-24T09:42:00Z</dcterms:created>
  <dcterms:modified xsi:type="dcterms:W3CDTF">2014-12-24T09:42:00Z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132-E</vt:lpwstr>
  </property>
  <property fmtid="{D5CDD505-2E9C-101B-9397-08002B2CF9AE}" pid="3" name="Docdate">
    <vt:lpwstr>15 October 2010</vt:lpwstr>
  </property>
  <property fmtid="{D5CDD505-2E9C-101B-9397-08002B2CF9AE}" pid="4" name="Docorlang">
    <vt:lpwstr>Original: English/French</vt:lpwstr>
  </property>
  <property fmtid="{D5CDD505-2E9C-101B-9397-08002B2CF9AE}" pid="5" name="Docbluepink">
    <vt:lpwstr/>
  </property>
  <property fmtid="{D5CDD505-2E9C-101B-9397-08002B2CF9AE}" pid="6" name="Docdest">
    <vt:lpwstr>PLENARY MEETING</vt:lpwstr>
  </property>
  <property fmtid="{D5CDD505-2E9C-101B-9397-08002B2CF9AE}" pid="7" name="Docauthor">
    <vt:lpwstr/>
  </property>
</Properties>
</file>