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490F99" w:rsidTr="00D0458D">
        <w:trPr>
          <w:cantSplit/>
        </w:trPr>
        <w:tc>
          <w:tcPr>
            <w:tcW w:w="6911" w:type="dxa"/>
          </w:tcPr>
          <w:p w:rsidR="00BD1614" w:rsidRPr="00490F99" w:rsidRDefault="00BD1614" w:rsidP="00527EB4">
            <w:pPr>
              <w:rPr>
                <w:b/>
                <w:bCs/>
                <w:position w:val="6"/>
                <w:szCs w:val="24"/>
              </w:rPr>
            </w:pPr>
            <w:bookmarkStart w:id="0" w:name="dbreak"/>
            <w:bookmarkStart w:id="1" w:name="dpp"/>
            <w:bookmarkEnd w:id="0"/>
            <w:bookmarkEnd w:id="1"/>
            <w:r w:rsidRPr="00490F99">
              <w:rPr>
                <w:rFonts w:cs="Times"/>
                <w:b/>
                <w:sz w:val="30"/>
                <w:szCs w:val="30"/>
              </w:rPr>
              <w:t>Conférence de plénipotentiaires</w:t>
            </w:r>
            <w:r w:rsidRPr="00490F99">
              <w:rPr>
                <w:b/>
                <w:smallCaps/>
                <w:sz w:val="30"/>
                <w:szCs w:val="30"/>
              </w:rPr>
              <w:t xml:space="preserve"> (PP-14)</w:t>
            </w:r>
            <w:r w:rsidRPr="00490F99">
              <w:rPr>
                <w:b/>
                <w:smallCaps/>
                <w:sz w:val="36"/>
              </w:rPr>
              <w:br/>
            </w:r>
            <w:r w:rsidRPr="00490F99">
              <w:rPr>
                <w:rFonts w:cs="Times New Roman Bold"/>
                <w:b/>
                <w:bCs/>
                <w:szCs w:val="24"/>
              </w:rPr>
              <w:t>Busan, 20 octobre - 7 novembre 2014</w:t>
            </w:r>
          </w:p>
        </w:tc>
        <w:tc>
          <w:tcPr>
            <w:tcW w:w="3120" w:type="dxa"/>
          </w:tcPr>
          <w:p w:rsidR="00BD1614" w:rsidRPr="00490F99" w:rsidRDefault="00BD1614" w:rsidP="00527EB4">
            <w:pPr>
              <w:spacing w:before="0"/>
              <w:rPr>
                <w:rFonts w:cstheme="minorHAnsi"/>
              </w:rPr>
            </w:pPr>
            <w:bookmarkStart w:id="2" w:name="ditulogo"/>
            <w:bookmarkEnd w:id="2"/>
            <w:r w:rsidRPr="00490F99">
              <w:rPr>
                <w:rFonts w:cstheme="minorHAnsi"/>
                <w:b/>
                <w:bCs/>
                <w:noProof/>
                <w:lang w:val="en-US" w:eastAsia="zh-CN"/>
              </w:rPr>
              <w:drawing>
                <wp:inline distT="0" distB="0" distL="0" distR="0" wp14:anchorId="29D7CA06" wp14:editId="566E053F">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490F99" w:rsidTr="00D0458D">
        <w:trPr>
          <w:cantSplit/>
        </w:trPr>
        <w:tc>
          <w:tcPr>
            <w:tcW w:w="6911" w:type="dxa"/>
            <w:tcBorders>
              <w:bottom w:val="single" w:sz="12" w:space="0" w:color="auto"/>
            </w:tcBorders>
          </w:tcPr>
          <w:p w:rsidR="00BD1614" w:rsidRPr="00490F99" w:rsidRDefault="00BD1614" w:rsidP="00527EB4">
            <w:pPr>
              <w:spacing w:before="0" w:after="48"/>
              <w:rPr>
                <w:rFonts w:cstheme="minorHAnsi"/>
                <w:b/>
                <w:smallCaps/>
                <w:szCs w:val="24"/>
              </w:rPr>
            </w:pPr>
            <w:bookmarkStart w:id="3" w:name="dhead"/>
          </w:p>
        </w:tc>
        <w:tc>
          <w:tcPr>
            <w:tcW w:w="3120" w:type="dxa"/>
            <w:tcBorders>
              <w:bottom w:val="single" w:sz="12" w:space="0" w:color="auto"/>
            </w:tcBorders>
          </w:tcPr>
          <w:p w:rsidR="00BD1614" w:rsidRPr="00490F99" w:rsidRDefault="00BD1614" w:rsidP="00527EB4">
            <w:pPr>
              <w:spacing w:before="0"/>
              <w:rPr>
                <w:rFonts w:cstheme="minorHAnsi"/>
                <w:szCs w:val="24"/>
              </w:rPr>
            </w:pPr>
          </w:p>
        </w:tc>
      </w:tr>
      <w:tr w:rsidR="00BD1614" w:rsidRPr="00490F99" w:rsidTr="00D0458D">
        <w:trPr>
          <w:cantSplit/>
        </w:trPr>
        <w:tc>
          <w:tcPr>
            <w:tcW w:w="6911" w:type="dxa"/>
            <w:tcBorders>
              <w:top w:val="single" w:sz="12" w:space="0" w:color="auto"/>
            </w:tcBorders>
          </w:tcPr>
          <w:p w:rsidR="00BD1614" w:rsidRPr="00490F99" w:rsidRDefault="00BD1614" w:rsidP="00527EB4">
            <w:pPr>
              <w:spacing w:before="0" w:after="48"/>
              <w:rPr>
                <w:rFonts w:cstheme="minorHAnsi"/>
                <w:b/>
                <w:smallCaps/>
                <w:szCs w:val="24"/>
              </w:rPr>
            </w:pPr>
          </w:p>
        </w:tc>
        <w:tc>
          <w:tcPr>
            <w:tcW w:w="3120" w:type="dxa"/>
            <w:tcBorders>
              <w:top w:val="single" w:sz="12" w:space="0" w:color="auto"/>
            </w:tcBorders>
          </w:tcPr>
          <w:p w:rsidR="00BD1614" w:rsidRPr="00490F99" w:rsidRDefault="00BD1614" w:rsidP="00527EB4">
            <w:pPr>
              <w:spacing w:before="0"/>
              <w:rPr>
                <w:rFonts w:cstheme="minorHAnsi"/>
                <w:szCs w:val="24"/>
              </w:rPr>
            </w:pPr>
          </w:p>
        </w:tc>
      </w:tr>
      <w:tr w:rsidR="00BD1614" w:rsidRPr="00490F99" w:rsidTr="00D0458D">
        <w:trPr>
          <w:cantSplit/>
        </w:trPr>
        <w:tc>
          <w:tcPr>
            <w:tcW w:w="6911" w:type="dxa"/>
          </w:tcPr>
          <w:p w:rsidR="00BD1614" w:rsidRPr="00490F99" w:rsidRDefault="00407795" w:rsidP="00527EB4">
            <w:pPr>
              <w:pStyle w:val="Committee"/>
              <w:framePr w:hSpace="0" w:wrap="auto" w:hAnchor="text" w:yAlign="inline"/>
              <w:spacing w:line="240" w:lineRule="auto"/>
              <w:rPr>
                <w:lang w:val="fr-FR"/>
              </w:rPr>
            </w:pPr>
            <w:r w:rsidRPr="00490F99">
              <w:rPr>
                <w:lang w:val="fr-FR"/>
              </w:rPr>
              <w:t>SÉANCE PLÉNIÈRE</w:t>
            </w:r>
          </w:p>
        </w:tc>
        <w:tc>
          <w:tcPr>
            <w:tcW w:w="3120" w:type="dxa"/>
          </w:tcPr>
          <w:p w:rsidR="00BD1614" w:rsidRPr="00490F99" w:rsidRDefault="00407795" w:rsidP="00527EB4">
            <w:pPr>
              <w:spacing w:before="0"/>
              <w:rPr>
                <w:rFonts w:cstheme="minorHAnsi"/>
                <w:szCs w:val="24"/>
              </w:rPr>
            </w:pPr>
            <w:r w:rsidRPr="00490F99">
              <w:rPr>
                <w:rFonts w:cstheme="minorHAnsi"/>
                <w:b/>
                <w:szCs w:val="24"/>
              </w:rPr>
              <w:t xml:space="preserve">Document </w:t>
            </w:r>
            <w:r w:rsidR="00381931" w:rsidRPr="00490F99">
              <w:rPr>
                <w:rFonts w:cstheme="minorHAnsi"/>
                <w:b/>
                <w:szCs w:val="24"/>
              </w:rPr>
              <w:t>174</w:t>
            </w:r>
            <w:r w:rsidRPr="00490F99">
              <w:rPr>
                <w:rFonts w:cstheme="minorHAnsi"/>
                <w:b/>
                <w:szCs w:val="24"/>
              </w:rPr>
              <w:t>-F</w:t>
            </w:r>
          </w:p>
        </w:tc>
      </w:tr>
      <w:tr w:rsidR="00BD1614" w:rsidRPr="00490F99" w:rsidTr="00D0458D">
        <w:trPr>
          <w:cantSplit/>
        </w:trPr>
        <w:tc>
          <w:tcPr>
            <w:tcW w:w="6911" w:type="dxa"/>
          </w:tcPr>
          <w:p w:rsidR="00BD1614" w:rsidRPr="00490F99" w:rsidRDefault="00BD1614" w:rsidP="00527EB4">
            <w:pPr>
              <w:spacing w:before="0" w:after="48"/>
              <w:rPr>
                <w:rFonts w:cstheme="minorHAnsi"/>
                <w:b/>
                <w:smallCaps/>
                <w:szCs w:val="24"/>
              </w:rPr>
            </w:pPr>
          </w:p>
        </w:tc>
        <w:tc>
          <w:tcPr>
            <w:tcW w:w="3120" w:type="dxa"/>
          </w:tcPr>
          <w:p w:rsidR="00BD1614" w:rsidRPr="00490F99" w:rsidRDefault="00381931" w:rsidP="00527EB4">
            <w:pPr>
              <w:spacing w:before="0"/>
              <w:rPr>
                <w:rFonts w:cstheme="minorHAnsi"/>
                <w:b/>
                <w:szCs w:val="24"/>
              </w:rPr>
            </w:pPr>
            <w:r w:rsidRPr="00490F99">
              <w:rPr>
                <w:rFonts w:cstheme="minorHAnsi"/>
                <w:b/>
                <w:szCs w:val="24"/>
              </w:rPr>
              <w:t>3 déc</w:t>
            </w:r>
            <w:r w:rsidR="00407795" w:rsidRPr="00490F99">
              <w:rPr>
                <w:rFonts w:cstheme="minorHAnsi"/>
                <w:b/>
                <w:szCs w:val="24"/>
              </w:rPr>
              <w:t>embre 201</w:t>
            </w:r>
            <w:r w:rsidR="000F7563" w:rsidRPr="00490F99">
              <w:rPr>
                <w:rFonts w:cstheme="minorHAnsi"/>
                <w:b/>
                <w:szCs w:val="24"/>
              </w:rPr>
              <w:t>4</w:t>
            </w:r>
          </w:p>
        </w:tc>
      </w:tr>
      <w:tr w:rsidR="00BD1614" w:rsidRPr="00490F99" w:rsidTr="00D0458D">
        <w:trPr>
          <w:cantSplit/>
        </w:trPr>
        <w:tc>
          <w:tcPr>
            <w:tcW w:w="6911" w:type="dxa"/>
          </w:tcPr>
          <w:p w:rsidR="00BD1614" w:rsidRPr="00490F99" w:rsidRDefault="00BD1614" w:rsidP="00527EB4">
            <w:pPr>
              <w:spacing w:before="0" w:after="48"/>
              <w:rPr>
                <w:rFonts w:cstheme="minorHAnsi"/>
                <w:b/>
                <w:smallCaps/>
                <w:szCs w:val="24"/>
              </w:rPr>
            </w:pPr>
          </w:p>
        </w:tc>
        <w:tc>
          <w:tcPr>
            <w:tcW w:w="3120" w:type="dxa"/>
          </w:tcPr>
          <w:p w:rsidR="00BD1614" w:rsidRPr="00490F99" w:rsidRDefault="00407795" w:rsidP="00527EB4">
            <w:pPr>
              <w:spacing w:before="0"/>
              <w:rPr>
                <w:rFonts w:cstheme="minorHAnsi"/>
                <w:b/>
                <w:szCs w:val="24"/>
              </w:rPr>
            </w:pPr>
            <w:r w:rsidRPr="00490F99">
              <w:rPr>
                <w:rFonts w:cstheme="minorHAnsi"/>
                <w:b/>
                <w:szCs w:val="24"/>
              </w:rPr>
              <w:t>Original: anglais</w:t>
            </w:r>
            <w:r w:rsidR="00381931" w:rsidRPr="00490F99">
              <w:rPr>
                <w:rFonts w:cstheme="minorHAnsi"/>
                <w:b/>
                <w:szCs w:val="24"/>
              </w:rPr>
              <w:t>/russe</w:t>
            </w:r>
          </w:p>
        </w:tc>
      </w:tr>
      <w:tr w:rsidR="00BD1614" w:rsidRPr="00490F99" w:rsidTr="00D0458D">
        <w:trPr>
          <w:cantSplit/>
        </w:trPr>
        <w:tc>
          <w:tcPr>
            <w:tcW w:w="10031" w:type="dxa"/>
            <w:gridSpan w:val="2"/>
          </w:tcPr>
          <w:p w:rsidR="00BD1614" w:rsidRPr="00490F99" w:rsidRDefault="00BD1614" w:rsidP="00527EB4">
            <w:pPr>
              <w:spacing w:before="0"/>
              <w:rPr>
                <w:rFonts w:cstheme="minorHAnsi"/>
                <w:b/>
                <w:szCs w:val="24"/>
              </w:rPr>
            </w:pPr>
          </w:p>
        </w:tc>
      </w:tr>
      <w:tr w:rsidR="00BD1614" w:rsidRPr="00490F99" w:rsidTr="00D0458D">
        <w:trPr>
          <w:cantSplit/>
        </w:trPr>
        <w:tc>
          <w:tcPr>
            <w:tcW w:w="10031" w:type="dxa"/>
            <w:gridSpan w:val="2"/>
          </w:tcPr>
          <w:p w:rsidR="00381931" w:rsidRPr="00490F99" w:rsidRDefault="00381931" w:rsidP="00527EB4">
            <w:pPr>
              <w:pStyle w:val="Title1"/>
            </w:pPr>
            <w:bookmarkStart w:id="4" w:name="dsource" w:colFirst="0" w:colLast="0"/>
            <w:bookmarkEnd w:id="3"/>
            <w:r w:rsidRPr="00490F99">
              <w:t>PROCèS-VERBAL</w:t>
            </w:r>
          </w:p>
          <w:p w:rsidR="00381931" w:rsidRPr="00490F99" w:rsidRDefault="00381931" w:rsidP="00527EB4">
            <w:pPr>
              <w:pStyle w:val="Title1"/>
            </w:pPr>
            <w:r w:rsidRPr="00490F99">
              <w:t>DE LA</w:t>
            </w:r>
          </w:p>
          <w:p w:rsidR="00BD1614" w:rsidRPr="00490F99" w:rsidRDefault="000F7563" w:rsidP="00527EB4">
            <w:pPr>
              <w:pStyle w:val="Source"/>
              <w:spacing w:before="240"/>
            </w:pPr>
            <w:r w:rsidRPr="00490F99">
              <w:rPr>
                <w:b w:val="0"/>
                <w:caps/>
              </w:rPr>
              <w:t>sei</w:t>
            </w:r>
            <w:r w:rsidR="00381931" w:rsidRPr="00490F99">
              <w:rPr>
                <w:b w:val="0"/>
                <w:caps/>
              </w:rPr>
              <w:t>ZIèME séance PLéNIèRE</w:t>
            </w:r>
          </w:p>
        </w:tc>
      </w:tr>
      <w:tr w:rsidR="00BD1614" w:rsidRPr="00490F99" w:rsidTr="00D0458D">
        <w:trPr>
          <w:cantSplit/>
        </w:trPr>
        <w:tc>
          <w:tcPr>
            <w:tcW w:w="10031" w:type="dxa"/>
            <w:gridSpan w:val="2"/>
          </w:tcPr>
          <w:p w:rsidR="00BD1614" w:rsidRPr="00FB7EB6" w:rsidRDefault="00381931" w:rsidP="00527EB4">
            <w:pPr>
              <w:pStyle w:val="Title1"/>
              <w:rPr>
                <w:sz w:val="24"/>
                <w:szCs w:val="24"/>
              </w:rPr>
            </w:pPr>
            <w:bookmarkStart w:id="5" w:name="dtitle1" w:colFirst="0" w:colLast="0"/>
            <w:bookmarkEnd w:id="4"/>
            <w:r w:rsidRPr="00FB7EB6">
              <w:rPr>
                <w:caps w:val="0"/>
                <w:sz w:val="24"/>
                <w:szCs w:val="24"/>
              </w:rPr>
              <w:t>Mercredi 5 novembre 2014, à 14 h 40</w:t>
            </w:r>
          </w:p>
        </w:tc>
      </w:tr>
      <w:tr w:rsidR="00BD1614" w:rsidRPr="00490F99" w:rsidTr="00D0458D">
        <w:trPr>
          <w:cantSplit/>
        </w:trPr>
        <w:tc>
          <w:tcPr>
            <w:tcW w:w="10031" w:type="dxa"/>
            <w:gridSpan w:val="2"/>
          </w:tcPr>
          <w:p w:rsidR="00BD1614" w:rsidRPr="00FB7EB6" w:rsidRDefault="00381931" w:rsidP="00527EB4">
            <w:pPr>
              <w:pStyle w:val="Title2"/>
              <w:rPr>
                <w:sz w:val="24"/>
                <w:szCs w:val="24"/>
              </w:rPr>
            </w:pPr>
            <w:bookmarkStart w:id="6" w:name="dtitle2" w:colFirst="0" w:colLast="0"/>
            <w:bookmarkEnd w:id="5"/>
            <w:r w:rsidRPr="00FB7EB6">
              <w:rPr>
                <w:b/>
                <w:bCs/>
                <w:caps w:val="0"/>
                <w:sz w:val="24"/>
                <w:szCs w:val="24"/>
              </w:rPr>
              <w:t>Président:</w:t>
            </w:r>
            <w:r w:rsidRPr="00FB7EB6">
              <w:rPr>
                <w:caps w:val="0"/>
                <w:sz w:val="24"/>
                <w:szCs w:val="24"/>
              </w:rPr>
              <w:t xml:space="preserve"> M. W. Min (République de Corée)</w:t>
            </w:r>
          </w:p>
        </w:tc>
      </w:tr>
      <w:bookmarkEnd w:id="6"/>
    </w:tbl>
    <w:p w:rsidR="00381931" w:rsidRPr="00490F99" w:rsidRDefault="00381931" w:rsidP="00527EB4">
      <w:pPr>
        <w:rPr>
          <w:rFonts w:asciiTheme="minorHAnsi" w:hAnsiTheme="minorHAnsi"/>
        </w:rPr>
      </w:pPr>
    </w:p>
    <w:tbl>
      <w:tblPr>
        <w:tblW w:w="10031" w:type="dxa"/>
        <w:tblLook w:val="0000" w:firstRow="0" w:lastRow="0" w:firstColumn="0" w:lastColumn="0" w:noHBand="0" w:noVBand="0"/>
      </w:tblPr>
      <w:tblGrid>
        <w:gridCol w:w="534"/>
        <w:gridCol w:w="7164"/>
        <w:gridCol w:w="2333"/>
      </w:tblGrid>
      <w:tr w:rsidR="00381931" w:rsidRPr="00490F99" w:rsidTr="00D0458D">
        <w:tc>
          <w:tcPr>
            <w:tcW w:w="534" w:type="dxa"/>
          </w:tcPr>
          <w:p w:rsidR="00381931" w:rsidRPr="00490F99" w:rsidRDefault="00381931" w:rsidP="00527EB4">
            <w:pPr>
              <w:pStyle w:val="toc0"/>
              <w:rPr>
                <w:rFonts w:asciiTheme="minorHAnsi" w:hAnsiTheme="minorHAnsi"/>
              </w:rPr>
            </w:pPr>
          </w:p>
        </w:tc>
        <w:tc>
          <w:tcPr>
            <w:tcW w:w="7164" w:type="dxa"/>
          </w:tcPr>
          <w:p w:rsidR="00381931" w:rsidRPr="00490F99" w:rsidRDefault="00381931" w:rsidP="00527EB4">
            <w:pPr>
              <w:pStyle w:val="toc0"/>
              <w:rPr>
                <w:rFonts w:asciiTheme="minorHAnsi" w:hAnsiTheme="minorHAnsi"/>
              </w:rPr>
            </w:pPr>
            <w:r w:rsidRPr="00490F99">
              <w:t>Sujets traités</w:t>
            </w:r>
          </w:p>
        </w:tc>
        <w:tc>
          <w:tcPr>
            <w:tcW w:w="2333" w:type="dxa"/>
          </w:tcPr>
          <w:p w:rsidR="00381931" w:rsidRPr="00490F99" w:rsidRDefault="00381931" w:rsidP="00527EB4">
            <w:pPr>
              <w:pStyle w:val="toc0"/>
              <w:jc w:val="center"/>
              <w:rPr>
                <w:rFonts w:asciiTheme="minorHAnsi" w:hAnsiTheme="minorHAnsi"/>
              </w:rPr>
            </w:pPr>
            <w:r w:rsidRPr="00490F99">
              <w:rPr>
                <w:rFonts w:asciiTheme="minorHAnsi" w:hAnsiTheme="minorHAnsi"/>
              </w:rPr>
              <w:t>Documents</w:t>
            </w:r>
          </w:p>
        </w:tc>
      </w:tr>
      <w:tr w:rsidR="00381931" w:rsidRPr="00490F99" w:rsidTr="00D0458D">
        <w:tc>
          <w:tcPr>
            <w:tcW w:w="534" w:type="dxa"/>
          </w:tcPr>
          <w:p w:rsidR="00381931" w:rsidRPr="00490F99" w:rsidRDefault="00381931" w:rsidP="00527EB4">
            <w:pPr>
              <w:ind w:left="567" w:hanging="567"/>
              <w:rPr>
                <w:rFonts w:asciiTheme="minorHAnsi" w:hAnsiTheme="minorHAnsi"/>
              </w:rPr>
            </w:pPr>
            <w:r w:rsidRPr="00490F99">
              <w:rPr>
                <w:rFonts w:asciiTheme="minorHAnsi" w:hAnsiTheme="minorHAnsi"/>
              </w:rPr>
              <w:t>1</w:t>
            </w:r>
          </w:p>
        </w:tc>
        <w:tc>
          <w:tcPr>
            <w:tcW w:w="7164" w:type="dxa"/>
          </w:tcPr>
          <w:p w:rsidR="00381931" w:rsidRPr="00490F99" w:rsidRDefault="000E225A" w:rsidP="00527EB4">
            <w:pPr>
              <w:tabs>
                <w:tab w:val="clear" w:pos="567"/>
                <w:tab w:val="left" w:pos="33"/>
              </w:tabs>
              <w:rPr>
                <w:rFonts w:asciiTheme="minorHAnsi" w:hAnsiTheme="minorHAnsi"/>
              </w:rPr>
            </w:pPr>
            <w:r w:rsidRPr="00490F99">
              <w:t>Douzième série de textes soumis par la Commission de rédaction en première lecture</w:t>
            </w:r>
            <w:r w:rsidRPr="00490F99">
              <w:rPr>
                <w:rFonts w:asciiTheme="minorHAnsi" w:hAnsiTheme="minorHAnsi"/>
                <w:szCs w:val="28"/>
              </w:rPr>
              <w:t xml:space="preserve"> </w:t>
            </w:r>
            <w:r w:rsidR="00381931" w:rsidRPr="00490F99">
              <w:rPr>
                <w:rFonts w:asciiTheme="minorHAnsi" w:hAnsiTheme="minorHAnsi"/>
              </w:rPr>
              <w:t>(B12)</w:t>
            </w:r>
          </w:p>
        </w:tc>
        <w:tc>
          <w:tcPr>
            <w:tcW w:w="2333" w:type="dxa"/>
          </w:tcPr>
          <w:p w:rsidR="00381931" w:rsidRPr="00490F99" w:rsidRDefault="00C93AA6" w:rsidP="00527EB4">
            <w:pPr>
              <w:jc w:val="center"/>
              <w:rPr>
                <w:rFonts w:asciiTheme="minorHAnsi" w:hAnsiTheme="minorHAnsi"/>
              </w:rPr>
            </w:pPr>
            <w:hyperlink r:id="rId9" w:history="1">
              <w:r w:rsidR="00381931" w:rsidRPr="00490F99">
                <w:rPr>
                  <w:rStyle w:val="Hyperlink"/>
                  <w:rFonts w:asciiTheme="minorHAnsi" w:hAnsiTheme="minorHAnsi"/>
                </w:rPr>
                <w:t>165</w:t>
              </w:r>
            </w:hyperlink>
          </w:p>
        </w:tc>
      </w:tr>
      <w:tr w:rsidR="00381931" w:rsidRPr="00490F99" w:rsidTr="00D0458D">
        <w:tc>
          <w:tcPr>
            <w:tcW w:w="534" w:type="dxa"/>
          </w:tcPr>
          <w:p w:rsidR="00381931" w:rsidRPr="00490F99" w:rsidRDefault="00381931" w:rsidP="00527EB4">
            <w:pPr>
              <w:ind w:left="567" w:hanging="567"/>
              <w:rPr>
                <w:rFonts w:asciiTheme="minorHAnsi" w:hAnsiTheme="minorHAnsi"/>
              </w:rPr>
            </w:pPr>
            <w:r w:rsidRPr="00490F99">
              <w:rPr>
                <w:rFonts w:asciiTheme="minorHAnsi" w:hAnsiTheme="minorHAnsi"/>
              </w:rPr>
              <w:t>2</w:t>
            </w:r>
          </w:p>
        </w:tc>
        <w:tc>
          <w:tcPr>
            <w:tcW w:w="7164" w:type="dxa"/>
          </w:tcPr>
          <w:p w:rsidR="00381931" w:rsidRPr="00490F99" w:rsidRDefault="000E225A" w:rsidP="00527EB4">
            <w:pPr>
              <w:rPr>
                <w:rFonts w:asciiTheme="minorHAnsi" w:hAnsiTheme="minorHAnsi"/>
              </w:rPr>
            </w:pPr>
            <w:r w:rsidRPr="00490F99">
              <w:rPr>
                <w:rFonts w:asciiTheme="minorHAnsi" w:hAnsiTheme="minorHAnsi"/>
              </w:rPr>
              <w:t>Douzième série de textes soumis par la Commission de rédaction</w:t>
            </w:r>
            <w:r w:rsidRPr="00490F99">
              <w:rPr>
                <w:rFonts w:asciiTheme="minorHAnsi" w:hAnsiTheme="minorHAnsi"/>
                <w:szCs w:val="28"/>
              </w:rPr>
              <w:t xml:space="preserve"> – </w:t>
            </w:r>
            <w:r w:rsidR="00527EB4" w:rsidRPr="00490F99">
              <w:rPr>
                <w:rFonts w:asciiTheme="minorHAnsi" w:hAnsiTheme="minorHAnsi"/>
                <w:szCs w:val="28"/>
              </w:rPr>
              <w:t>d</w:t>
            </w:r>
            <w:r w:rsidRPr="00490F99">
              <w:rPr>
                <w:rFonts w:asciiTheme="minorHAnsi" w:hAnsiTheme="minorHAnsi"/>
                <w:szCs w:val="28"/>
              </w:rPr>
              <w:t>euxième lecture</w:t>
            </w:r>
          </w:p>
        </w:tc>
        <w:tc>
          <w:tcPr>
            <w:tcW w:w="2333" w:type="dxa"/>
          </w:tcPr>
          <w:p w:rsidR="00381931" w:rsidRPr="00490F99" w:rsidRDefault="00C93AA6" w:rsidP="00527EB4">
            <w:pPr>
              <w:jc w:val="center"/>
              <w:rPr>
                <w:rFonts w:asciiTheme="minorHAnsi" w:hAnsiTheme="minorHAnsi"/>
              </w:rPr>
            </w:pPr>
            <w:hyperlink r:id="rId10" w:history="1">
              <w:r w:rsidR="00381931" w:rsidRPr="00490F99">
                <w:rPr>
                  <w:rStyle w:val="Hyperlink"/>
                  <w:rFonts w:asciiTheme="minorHAnsi" w:hAnsiTheme="minorHAnsi"/>
                </w:rPr>
                <w:t>165</w:t>
              </w:r>
            </w:hyperlink>
          </w:p>
        </w:tc>
      </w:tr>
      <w:tr w:rsidR="00381931" w:rsidRPr="00490F99" w:rsidTr="00D0458D">
        <w:tc>
          <w:tcPr>
            <w:tcW w:w="534" w:type="dxa"/>
          </w:tcPr>
          <w:p w:rsidR="00381931" w:rsidRPr="00490F99" w:rsidRDefault="00381931" w:rsidP="00527EB4">
            <w:pPr>
              <w:ind w:left="567" w:hanging="567"/>
              <w:rPr>
                <w:rFonts w:asciiTheme="minorHAnsi" w:hAnsiTheme="minorHAnsi"/>
              </w:rPr>
            </w:pPr>
            <w:r w:rsidRPr="00490F99">
              <w:rPr>
                <w:rFonts w:asciiTheme="minorHAnsi" w:hAnsiTheme="minorHAnsi"/>
              </w:rPr>
              <w:t>3</w:t>
            </w:r>
          </w:p>
        </w:tc>
        <w:tc>
          <w:tcPr>
            <w:tcW w:w="7164" w:type="dxa"/>
          </w:tcPr>
          <w:p w:rsidR="00381931" w:rsidRPr="00490F99" w:rsidRDefault="000E225A" w:rsidP="00527EB4">
            <w:pPr>
              <w:tabs>
                <w:tab w:val="clear" w:pos="567"/>
                <w:tab w:val="left" w:pos="0"/>
              </w:tabs>
              <w:rPr>
                <w:rFonts w:asciiTheme="minorHAnsi" w:hAnsiTheme="minorHAnsi"/>
              </w:rPr>
            </w:pPr>
            <w:r w:rsidRPr="00490F99">
              <w:rPr>
                <w:rFonts w:asciiTheme="minorHAnsi" w:hAnsiTheme="minorHAnsi"/>
              </w:rPr>
              <w:t>Treizième</w:t>
            </w:r>
            <w:r w:rsidR="00381931" w:rsidRPr="00490F99">
              <w:rPr>
                <w:rFonts w:asciiTheme="minorHAnsi" w:hAnsiTheme="minorHAnsi"/>
              </w:rPr>
              <w:t xml:space="preserve"> </w:t>
            </w:r>
            <w:r w:rsidRPr="00490F99">
              <w:t>série de textes soumis par la Commission de rédaction en première lecture</w:t>
            </w:r>
            <w:r w:rsidRPr="00490F99">
              <w:rPr>
                <w:rFonts w:asciiTheme="minorHAnsi" w:hAnsiTheme="minorHAnsi"/>
                <w:szCs w:val="28"/>
              </w:rPr>
              <w:t xml:space="preserve"> </w:t>
            </w:r>
            <w:r w:rsidR="00381931" w:rsidRPr="00490F99">
              <w:rPr>
                <w:rFonts w:asciiTheme="minorHAnsi" w:hAnsiTheme="minorHAnsi"/>
              </w:rPr>
              <w:t>(B13)</w:t>
            </w:r>
          </w:p>
        </w:tc>
        <w:tc>
          <w:tcPr>
            <w:tcW w:w="2333" w:type="dxa"/>
          </w:tcPr>
          <w:p w:rsidR="00381931" w:rsidRPr="00490F99" w:rsidRDefault="00C93AA6" w:rsidP="00527EB4">
            <w:pPr>
              <w:jc w:val="center"/>
              <w:rPr>
                <w:rFonts w:asciiTheme="minorHAnsi" w:hAnsiTheme="minorHAnsi"/>
              </w:rPr>
            </w:pPr>
            <w:hyperlink r:id="rId11" w:history="1">
              <w:r w:rsidR="00381931" w:rsidRPr="00490F99">
                <w:rPr>
                  <w:rStyle w:val="Hyperlink"/>
                  <w:rFonts w:asciiTheme="minorHAnsi" w:hAnsiTheme="minorHAnsi"/>
                </w:rPr>
                <w:t>166</w:t>
              </w:r>
            </w:hyperlink>
          </w:p>
        </w:tc>
      </w:tr>
      <w:tr w:rsidR="00381931" w:rsidRPr="00490F99" w:rsidTr="00D0458D">
        <w:tc>
          <w:tcPr>
            <w:tcW w:w="534" w:type="dxa"/>
          </w:tcPr>
          <w:p w:rsidR="00381931" w:rsidRPr="00490F99" w:rsidRDefault="00381931" w:rsidP="00527EB4">
            <w:pPr>
              <w:ind w:left="567" w:hanging="567"/>
              <w:rPr>
                <w:rFonts w:asciiTheme="minorHAnsi" w:hAnsiTheme="minorHAnsi"/>
              </w:rPr>
            </w:pPr>
            <w:r w:rsidRPr="00490F99">
              <w:rPr>
                <w:rFonts w:asciiTheme="minorHAnsi" w:hAnsiTheme="minorHAnsi"/>
              </w:rPr>
              <w:t>4</w:t>
            </w:r>
          </w:p>
        </w:tc>
        <w:tc>
          <w:tcPr>
            <w:tcW w:w="7164" w:type="dxa"/>
          </w:tcPr>
          <w:p w:rsidR="00381931" w:rsidRPr="00490F99" w:rsidRDefault="000E225A" w:rsidP="00527EB4">
            <w:pPr>
              <w:tabs>
                <w:tab w:val="clear" w:pos="567"/>
                <w:tab w:val="left" w:pos="0"/>
              </w:tabs>
              <w:rPr>
                <w:rFonts w:asciiTheme="minorHAnsi" w:hAnsiTheme="minorHAnsi"/>
              </w:rPr>
            </w:pPr>
            <w:r w:rsidRPr="00490F99">
              <w:rPr>
                <w:rFonts w:asciiTheme="minorHAnsi" w:hAnsiTheme="minorHAnsi"/>
              </w:rPr>
              <w:t xml:space="preserve">Treizième </w:t>
            </w:r>
            <w:r w:rsidRPr="00490F99">
              <w:t>série de textes soumis par la Commission de rédaction</w:t>
            </w:r>
            <w:r w:rsidR="00381931" w:rsidRPr="00490F99">
              <w:rPr>
                <w:rFonts w:asciiTheme="minorHAnsi" w:hAnsiTheme="minorHAnsi"/>
              </w:rPr>
              <w:t xml:space="preserve"> – </w:t>
            </w:r>
            <w:r w:rsidR="00527EB4" w:rsidRPr="00490F99">
              <w:rPr>
                <w:rFonts w:asciiTheme="minorHAnsi" w:hAnsiTheme="minorHAnsi"/>
              </w:rPr>
              <w:t>d</w:t>
            </w:r>
            <w:r w:rsidRPr="00490F99">
              <w:rPr>
                <w:rFonts w:asciiTheme="minorHAnsi" w:hAnsiTheme="minorHAnsi"/>
              </w:rPr>
              <w:t>euxième lecture</w:t>
            </w:r>
          </w:p>
        </w:tc>
        <w:tc>
          <w:tcPr>
            <w:tcW w:w="2333" w:type="dxa"/>
          </w:tcPr>
          <w:p w:rsidR="00381931" w:rsidRPr="00490F99" w:rsidRDefault="00C93AA6" w:rsidP="00527EB4">
            <w:pPr>
              <w:jc w:val="center"/>
              <w:rPr>
                <w:rFonts w:asciiTheme="minorHAnsi" w:hAnsiTheme="minorHAnsi"/>
              </w:rPr>
            </w:pPr>
            <w:hyperlink r:id="rId12" w:history="1">
              <w:r w:rsidR="00381931" w:rsidRPr="00490F99">
                <w:rPr>
                  <w:rStyle w:val="Hyperlink"/>
                  <w:rFonts w:asciiTheme="minorHAnsi" w:hAnsiTheme="minorHAnsi"/>
                </w:rPr>
                <w:t>166</w:t>
              </w:r>
            </w:hyperlink>
          </w:p>
        </w:tc>
      </w:tr>
      <w:tr w:rsidR="00381931" w:rsidRPr="00490F99" w:rsidTr="00D0458D">
        <w:tc>
          <w:tcPr>
            <w:tcW w:w="534" w:type="dxa"/>
          </w:tcPr>
          <w:p w:rsidR="00381931" w:rsidRPr="00490F99" w:rsidRDefault="00381931" w:rsidP="00527EB4">
            <w:pPr>
              <w:ind w:left="567" w:hanging="567"/>
              <w:rPr>
                <w:rFonts w:asciiTheme="minorHAnsi" w:hAnsiTheme="minorHAnsi"/>
              </w:rPr>
            </w:pPr>
            <w:r w:rsidRPr="00490F99">
              <w:rPr>
                <w:rFonts w:asciiTheme="minorHAnsi" w:hAnsiTheme="minorHAnsi"/>
              </w:rPr>
              <w:t>5</w:t>
            </w:r>
          </w:p>
        </w:tc>
        <w:tc>
          <w:tcPr>
            <w:tcW w:w="7164" w:type="dxa"/>
          </w:tcPr>
          <w:p w:rsidR="00381931" w:rsidRPr="00490F99" w:rsidRDefault="00C316E9" w:rsidP="00527EB4">
            <w:pPr>
              <w:tabs>
                <w:tab w:val="clear" w:pos="567"/>
                <w:tab w:val="left" w:pos="0"/>
              </w:tabs>
              <w:rPr>
                <w:rFonts w:asciiTheme="minorHAnsi" w:hAnsiTheme="minorHAnsi"/>
              </w:rPr>
            </w:pPr>
            <w:r w:rsidRPr="00490F99">
              <w:rPr>
                <w:rFonts w:asciiTheme="minorHAnsi" w:hAnsiTheme="minorHAnsi"/>
              </w:rPr>
              <w:t xml:space="preserve">Projet de Résolution </w:t>
            </w:r>
            <w:r w:rsidR="000E225A" w:rsidRPr="00490F99">
              <w:rPr>
                <w:rFonts w:asciiTheme="minorHAnsi" w:hAnsiTheme="minorHAnsi"/>
              </w:rPr>
              <w:t xml:space="preserve">COM5/4 (Busan, 2014) – </w:t>
            </w:r>
            <w:r w:rsidR="000E225A" w:rsidRPr="00490F99">
              <w:rPr>
                <w:rFonts w:asciiTheme="minorHAnsi" w:hAnsiTheme="minorHAnsi"/>
                <w:bCs/>
                <w:szCs w:val="24"/>
              </w:rPr>
              <w:t>Lutter contre la contrefaçon de dispositifs de télécommunication fondés sur les technologies de l'information et de la communication</w:t>
            </w:r>
            <w:r w:rsidR="000E225A" w:rsidRPr="00490F99">
              <w:rPr>
                <w:rFonts w:asciiTheme="minorHAnsi" w:hAnsiTheme="minorHAnsi"/>
              </w:rPr>
              <w:t xml:space="preserve"> – </w:t>
            </w:r>
            <w:r w:rsidR="00527EB4" w:rsidRPr="00490F99">
              <w:rPr>
                <w:rFonts w:asciiTheme="minorHAnsi" w:hAnsiTheme="minorHAnsi"/>
              </w:rPr>
              <w:t>p</w:t>
            </w:r>
            <w:r w:rsidR="000E225A" w:rsidRPr="00490F99">
              <w:rPr>
                <w:rFonts w:asciiTheme="minorHAnsi" w:hAnsiTheme="minorHAnsi"/>
              </w:rPr>
              <w:t>remière et deuxième lecture</w:t>
            </w:r>
          </w:p>
        </w:tc>
        <w:tc>
          <w:tcPr>
            <w:tcW w:w="2333" w:type="dxa"/>
          </w:tcPr>
          <w:p w:rsidR="00381931" w:rsidRPr="00490F99" w:rsidRDefault="00C93AA6" w:rsidP="00527EB4">
            <w:pPr>
              <w:jc w:val="center"/>
              <w:rPr>
                <w:rFonts w:asciiTheme="minorHAnsi" w:hAnsiTheme="minorHAnsi"/>
              </w:rPr>
            </w:pPr>
            <w:hyperlink r:id="rId13" w:history="1">
              <w:r w:rsidR="00381931" w:rsidRPr="00490F99">
                <w:rPr>
                  <w:rStyle w:val="Hyperlink"/>
                  <w:rFonts w:asciiTheme="minorHAnsi" w:hAnsiTheme="minorHAnsi"/>
                </w:rPr>
                <w:t>158</w:t>
              </w:r>
            </w:hyperlink>
          </w:p>
        </w:tc>
      </w:tr>
      <w:tr w:rsidR="00381931" w:rsidRPr="00490F99" w:rsidTr="00D0458D">
        <w:tc>
          <w:tcPr>
            <w:tcW w:w="534" w:type="dxa"/>
          </w:tcPr>
          <w:p w:rsidR="00381931" w:rsidRPr="00490F99" w:rsidRDefault="00381931" w:rsidP="00527EB4">
            <w:pPr>
              <w:ind w:left="567" w:hanging="567"/>
              <w:rPr>
                <w:rFonts w:asciiTheme="minorHAnsi" w:hAnsiTheme="minorHAnsi"/>
              </w:rPr>
            </w:pPr>
            <w:r w:rsidRPr="00490F99">
              <w:rPr>
                <w:rFonts w:asciiTheme="minorHAnsi" w:hAnsiTheme="minorHAnsi"/>
              </w:rPr>
              <w:t>6</w:t>
            </w:r>
          </w:p>
        </w:tc>
        <w:tc>
          <w:tcPr>
            <w:tcW w:w="7164" w:type="dxa"/>
          </w:tcPr>
          <w:p w:rsidR="00381931" w:rsidRPr="00490F99" w:rsidRDefault="00381931" w:rsidP="00527EB4">
            <w:pPr>
              <w:tabs>
                <w:tab w:val="clear" w:pos="567"/>
                <w:tab w:val="left" w:pos="0"/>
              </w:tabs>
              <w:rPr>
                <w:rFonts w:asciiTheme="minorHAnsi" w:hAnsiTheme="minorHAnsi"/>
              </w:rPr>
            </w:pPr>
            <w:r w:rsidRPr="00490F99">
              <w:rPr>
                <w:rFonts w:asciiTheme="minorHAnsi" w:hAnsiTheme="minorHAnsi"/>
              </w:rPr>
              <w:t>Appro</w:t>
            </w:r>
            <w:r w:rsidR="00527EB4" w:rsidRPr="00490F99">
              <w:rPr>
                <w:rFonts w:asciiTheme="minorHAnsi" w:hAnsiTheme="minorHAnsi"/>
              </w:rPr>
              <w:t>bation des</w:t>
            </w:r>
            <w:r w:rsidR="000E225A" w:rsidRPr="00490F99">
              <w:rPr>
                <w:rFonts w:asciiTheme="minorHAnsi" w:hAnsiTheme="minorHAnsi"/>
              </w:rPr>
              <w:t xml:space="preserve"> procès-verba</w:t>
            </w:r>
            <w:r w:rsidR="00527EB4" w:rsidRPr="00490F99">
              <w:rPr>
                <w:rFonts w:asciiTheme="minorHAnsi" w:hAnsiTheme="minorHAnsi"/>
              </w:rPr>
              <w:t>ux</w:t>
            </w:r>
          </w:p>
        </w:tc>
        <w:tc>
          <w:tcPr>
            <w:tcW w:w="2333" w:type="dxa"/>
          </w:tcPr>
          <w:p w:rsidR="00381931" w:rsidRPr="00490F99" w:rsidRDefault="00C93AA6" w:rsidP="00527EB4">
            <w:pPr>
              <w:jc w:val="center"/>
              <w:rPr>
                <w:rFonts w:asciiTheme="minorHAnsi" w:hAnsiTheme="minorHAnsi"/>
              </w:rPr>
            </w:pPr>
            <w:hyperlink r:id="rId14" w:history="1">
              <w:r w:rsidR="00381931" w:rsidRPr="00490F99">
                <w:rPr>
                  <w:rStyle w:val="Hyperlink"/>
                  <w:rFonts w:asciiTheme="minorHAnsi" w:hAnsiTheme="minorHAnsi"/>
                </w:rPr>
                <w:t>119</w:t>
              </w:r>
            </w:hyperlink>
            <w:r w:rsidR="00381931" w:rsidRPr="00490F99">
              <w:rPr>
                <w:rFonts w:asciiTheme="minorHAnsi" w:hAnsiTheme="minorHAnsi"/>
              </w:rPr>
              <w:t xml:space="preserve">, </w:t>
            </w:r>
            <w:hyperlink r:id="rId15" w:history="1">
              <w:r w:rsidR="00381931" w:rsidRPr="00490F99">
                <w:rPr>
                  <w:rStyle w:val="Hyperlink"/>
                  <w:rFonts w:asciiTheme="minorHAnsi" w:hAnsiTheme="minorHAnsi"/>
                </w:rPr>
                <w:t>128</w:t>
              </w:r>
            </w:hyperlink>
          </w:p>
        </w:tc>
      </w:tr>
      <w:tr w:rsidR="00381931" w:rsidRPr="00490F99" w:rsidTr="00D0458D">
        <w:tc>
          <w:tcPr>
            <w:tcW w:w="534" w:type="dxa"/>
          </w:tcPr>
          <w:p w:rsidR="00381931" w:rsidRPr="00490F99" w:rsidRDefault="00381931" w:rsidP="00527EB4">
            <w:pPr>
              <w:ind w:left="567" w:hanging="567"/>
              <w:rPr>
                <w:rFonts w:asciiTheme="minorHAnsi" w:hAnsiTheme="minorHAnsi"/>
              </w:rPr>
            </w:pPr>
            <w:r w:rsidRPr="00490F99">
              <w:rPr>
                <w:rFonts w:asciiTheme="minorHAnsi" w:hAnsiTheme="minorHAnsi"/>
              </w:rPr>
              <w:t>7</w:t>
            </w:r>
          </w:p>
        </w:tc>
        <w:tc>
          <w:tcPr>
            <w:tcW w:w="7164" w:type="dxa"/>
          </w:tcPr>
          <w:p w:rsidR="00381931" w:rsidRPr="00490F99" w:rsidRDefault="00C316E9" w:rsidP="00527EB4">
            <w:pPr>
              <w:tabs>
                <w:tab w:val="clear" w:pos="567"/>
                <w:tab w:val="left" w:pos="0"/>
              </w:tabs>
              <w:rPr>
                <w:rFonts w:asciiTheme="minorHAnsi" w:hAnsiTheme="minorHAnsi"/>
              </w:rPr>
            </w:pPr>
            <w:r w:rsidRPr="00490F99">
              <w:rPr>
                <w:rFonts w:asciiTheme="minorHAnsi" w:hAnsiTheme="minorHAnsi"/>
              </w:rPr>
              <w:t xml:space="preserve">Projet de </w:t>
            </w:r>
            <w:r w:rsidR="00FB7EB6">
              <w:rPr>
                <w:rFonts w:asciiTheme="minorHAnsi" w:hAnsiTheme="minorHAnsi"/>
              </w:rPr>
              <w:t xml:space="preserve">nouvelle </w:t>
            </w:r>
            <w:r w:rsidRPr="00490F99">
              <w:rPr>
                <w:rFonts w:asciiTheme="minorHAnsi" w:hAnsiTheme="minorHAnsi"/>
              </w:rPr>
              <w:t xml:space="preserve">Résolution </w:t>
            </w:r>
            <w:r w:rsidR="000E225A" w:rsidRPr="00490F99">
              <w:rPr>
                <w:rFonts w:asciiTheme="minorHAnsi" w:hAnsiTheme="minorHAnsi"/>
              </w:rPr>
              <w:t>proposé par l'</w:t>
            </w:r>
            <w:r w:rsidR="000E225A" w:rsidRPr="00490F99">
              <w:rPr>
                <w:bCs/>
                <w:szCs w:val="28"/>
              </w:rPr>
              <w:t>Ukraine "</w:t>
            </w:r>
            <w:r w:rsidR="000E225A" w:rsidRPr="00490F99">
              <w:rPr>
                <w:iCs/>
              </w:rPr>
              <w:t>Assistance et appui apportés à l'Ukraine pour garantir l'utilisation des ressources en fréquences et</w:t>
            </w:r>
            <w:r w:rsidR="000E225A" w:rsidRPr="00490F99">
              <w:t xml:space="preserve"> des ressources de numérotage dans les territoires de la République autonome de Crimée et la ville de Sébastopol"</w:t>
            </w:r>
          </w:p>
        </w:tc>
        <w:tc>
          <w:tcPr>
            <w:tcW w:w="2333" w:type="dxa"/>
          </w:tcPr>
          <w:p w:rsidR="00381931" w:rsidRPr="00490F99" w:rsidRDefault="00C93AA6" w:rsidP="00527EB4">
            <w:pPr>
              <w:jc w:val="center"/>
              <w:rPr>
                <w:rFonts w:asciiTheme="minorHAnsi" w:hAnsiTheme="minorHAnsi"/>
              </w:rPr>
            </w:pPr>
            <w:hyperlink r:id="rId16" w:history="1">
              <w:r w:rsidR="00381931" w:rsidRPr="00490F99">
                <w:rPr>
                  <w:rStyle w:val="Hyperlink"/>
                  <w:rFonts w:asciiTheme="minorHAnsi" w:hAnsiTheme="minorHAnsi"/>
                </w:rPr>
                <w:t>84(Rév.2)</w:t>
              </w:r>
            </w:hyperlink>
            <w:r w:rsidR="00381931" w:rsidRPr="00490F99">
              <w:rPr>
                <w:rFonts w:asciiTheme="minorHAnsi" w:hAnsiTheme="minorHAnsi"/>
              </w:rPr>
              <w:t xml:space="preserve"> </w:t>
            </w:r>
          </w:p>
        </w:tc>
      </w:tr>
      <w:tr w:rsidR="00381931" w:rsidRPr="00490F99" w:rsidTr="00D0458D">
        <w:tc>
          <w:tcPr>
            <w:tcW w:w="534" w:type="dxa"/>
          </w:tcPr>
          <w:p w:rsidR="00381931" w:rsidRPr="00490F99" w:rsidRDefault="00381931" w:rsidP="00527EB4">
            <w:pPr>
              <w:ind w:left="567" w:hanging="567"/>
              <w:rPr>
                <w:rFonts w:asciiTheme="minorHAnsi" w:hAnsiTheme="minorHAnsi"/>
              </w:rPr>
            </w:pPr>
            <w:r w:rsidRPr="00490F99">
              <w:rPr>
                <w:rFonts w:asciiTheme="minorHAnsi" w:hAnsiTheme="minorHAnsi"/>
              </w:rPr>
              <w:t>8</w:t>
            </w:r>
          </w:p>
        </w:tc>
        <w:tc>
          <w:tcPr>
            <w:tcW w:w="7164" w:type="dxa"/>
          </w:tcPr>
          <w:p w:rsidR="00381931" w:rsidRPr="00490F99" w:rsidRDefault="00527EB4" w:rsidP="00527EB4">
            <w:pPr>
              <w:ind w:left="567" w:hanging="567"/>
              <w:rPr>
                <w:rFonts w:asciiTheme="minorHAnsi" w:hAnsiTheme="minorHAnsi"/>
              </w:rPr>
            </w:pPr>
            <w:r w:rsidRPr="00490F99">
              <w:rPr>
                <w:rFonts w:asciiTheme="minorHAnsi" w:hAnsiTheme="minorHAnsi"/>
              </w:rPr>
              <w:t>Organis</w:t>
            </w:r>
            <w:r w:rsidR="00381931" w:rsidRPr="00490F99">
              <w:rPr>
                <w:rFonts w:asciiTheme="minorHAnsi" w:hAnsiTheme="minorHAnsi"/>
              </w:rPr>
              <w:t xml:space="preserve">ation </w:t>
            </w:r>
            <w:r w:rsidRPr="00490F99">
              <w:rPr>
                <w:rFonts w:asciiTheme="minorHAnsi" w:hAnsiTheme="minorHAnsi"/>
              </w:rPr>
              <w:t>des travaux</w:t>
            </w:r>
          </w:p>
        </w:tc>
        <w:tc>
          <w:tcPr>
            <w:tcW w:w="2333" w:type="dxa"/>
          </w:tcPr>
          <w:p w:rsidR="00381931" w:rsidRPr="00490F99" w:rsidRDefault="00381931" w:rsidP="00527EB4">
            <w:pPr>
              <w:jc w:val="center"/>
            </w:pPr>
            <w:r w:rsidRPr="00490F99">
              <w:t>–</w:t>
            </w:r>
          </w:p>
        </w:tc>
      </w:tr>
    </w:tbl>
    <w:p w:rsidR="00381931" w:rsidRPr="00490F99" w:rsidRDefault="00381931" w:rsidP="00527EB4">
      <w:pPr>
        <w:rPr>
          <w:rFonts w:asciiTheme="minorHAnsi" w:hAnsiTheme="minorHAnsi"/>
        </w:rPr>
      </w:pPr>
    </w:p>
    <w:p w:rsidR="000D15FB" w:rsidRPr="00490F99" w:rsidRDefault="000D15FB" w:rsidP="00527EB4"/>
    <w:p w:rsidR="00BD1614" w:rsidRPr="00490F99" w:rsidRDefault="00BD1614" w:rsidP="00527EB4">
      <w:pPr>
        <w:tabs>
          <w:tab w:val="clear" w:pos="567"/>
          <w:tab w:val="clear" w:pos="1134"/>
          <w:tab w:val="clear" w:pos="1701"/>
          <w:tab w:val="clear" w:pos="2268"/>
          <w:tab w:val="clear" w:pos="2835"/>
        </w:tabs>
        <w:overflowPunct/>
        <w:autoSpaceDE/>
        <w:autoSpaceDN/>
        <w:adjustRightInd/>
        <w:spacing w:before="0"/>
        <w:textAlignment w:val="auto"/>
      </w:pPr>
      <w:r w:rsidRPr="00490F99">
        <w:br w:type="page"/>
      </w:r>
    </w:p>
    <w:p w:rsidR="00381931" w:rsidRPr="00490F99" w:rsidRDefault="00381931" w:rsidP="00527EB4">
      <w:pPr>
        <w:pStyle w:val="Heading1"/>
        <w:rPr>
          <w:rFonts w:asciiTheme="minorHAnsi" w:hAnsiTheme="minorHAnsi"/>
          <w:szCs w:val="28"/>
        </w:rPr>
      </w:pPr>
      <w:r w:rsidRPr="00490F99">
        <w:rPr>
          <w:rFonts w:asciiTheme="minorHAnsi" w:hAnsiTheme="minorHAnsi"/>
          <w:szCs w:val="28"/>
        </w:rPr>
        <w:lastRenderedPageBreak/>
        <w:t>1</w:t>
      </w:r>
      <w:r w:rsidRPr="00490F99">
        <w:rPr>
          <w:rFonts w:asciiTheme="minorHAnsi" w:hAnsiTheme="minorHAnsi"/>
          <w:szCs w:val="28"/>
        </w:rPr>
        <w:tab/>
      </w:r>
      <w:r w:rsidR="004759C5" w:rsidRPr="00490F99">
        <w:t>Douzième série de textes soumis par la Commission de rédaction en première lecture</w:t>
      </w:r>
      <w:r w:rsidR="004759C5" w:rsidRPr="00490F99">
        <w:rPr>
          <w:rFonts w:asciiTheme="minorHAnsi" w:hAnsiTheme="minorHAnsi"/>
          <w:szCs w:val="28"/>
        </w:rPr>
        <w:t xml:space="preserve"> </w:t>
      </w:r>
      <w:r w:rsidRPr="00490F99">
        <w:rPr>
          <w:rFonts w:asciiTheme="minorHAnsi" w:hAnsiTheme="minorHAnsi"/>
          <w:szCs w:val="28"/>
        </w:rPr>
        <w:t>(B12) (Document 165)</w:t>
      </w:r>
    </w:p>
    <w:p w:rsidR="00381931" w:rsidRPr="00490F99" w:rsidRDefault="004759C5" w:rsidP="00FB7EB6">
      <w:pPr>
        <w:pStyle w:val="Headingb"/>
        <w:rPr>
          <w:rFonts w:asciiTheme="minorHAnsi" w:hAnsiTheme="minorHAnsi"/>
        </w:rPr>
      </w:pPr>
      <w:r w:rsidRPr="00490F99">
        <w:rPr>
          <w:rFonts w:asciiTheme="minorHAnsi" w:hAnsiTheme="minorHAnsi"/>
          <w:bCs/>
        </w:rPr>
        <w:t>Projet de Dé</w:t>
      </w:r>
      <w:r w:rsidR="00381931" w:rsidRPr="00490F99">
        <w:rPr>
          <w:rFonts w:asciiTheme="minorHAnsi" w:hAnsiTheme="minorHAnsi"/>
          <w:bCs/>
        </w:rPr>
        <w:t>cision 11</w:t>
      </w:r>
      <w:r w:rsidRPr="00490F99">
        <w:rPr>
          <w:rFonts w:asciiTheme="minorHAnsi" w:hAnsiTheme="minorHAnsi"/>
          <w:bCs/>
        </w:rPr>
        <w:t xml:space="preserve"> (</w:t>
      </w:r>
      <w:proofErr w:type="spellStart"/>
      <w:r w:rsidRPr="00490F99">
        <w:rPr>
          <w:rFonts w:asciiTheme="minorHAnsi" w:hAnsiTheme="minorHAnsi"/>
          <w:bCs/>
        </w:rPr>
        <w:t>Ré</w:t>
      </w:r>
      <w:r w:rsidR="00381931" w:rsidRPr="00490F99">
        <w:rPr>
          <w:rFonts w:asciiTheme="minorHAnsi" w:hAnsiTheme="minorHAnsi"/>
          <w:bCs/>
        </w:rPr>
        <w:t>v</w:t>
      </w:r>
      <w:proofErr w:type="spellEnd"/>
      <w:r w:rsidR="00381931" w:rsidRPr="00490F99">
        <w:rPr>
          <w:rFonts w:asciiTheme="minorHAnsi" w:hAnsiTheme="minorHAnsi"/>
          <w:bCs/>
        </w:rPr>
        <w:t xml:space="preserve">. Busan, 2014) – </w:t>
      </w:r>
      <w:bookmarkStart w:id="7" w:name="OLE_LINK6"/>
      <w:r w:rsidRPr="00490F99">
        <w:t>Création et gestion des groupes de travail du Conseil</w:t>
      </w:r>
      <w:bookmarkEnd w:id="7"/>
    </w:p>
    <w:p w:rsidR="00381931" w:rsidRPr="00490F99" w:rsidRDefault="00381931" w:rsidP="00FB7EB6">
      <w:r w:rsidRPr="00490F99">
        <w:t>1.1</w:t>
      </w:r>
      <w:r w:rsidRPr="00490F99">
        <w:tab/>
        <w:t>Adopt</w:t>
      </w:r>
      <w:r w:rsidR="004759C5" w:rsidRPr="00490F99">
        <w:t>é</w:t>
      </w:r>
      <w:r w:rsidRPr="00490F99">
        <w:t>.</w:t>
      </w:r>
    </w:p>
    <w:p w:rsidR="00381931" w:rsidRPr="00490F99" w:rsidRDefault="00381931" w:rsidP="00FB7EB6">
      <w:r w:rsidRPr="00490F99">
        <w:t>1.2</w:t>
      </w:r>
      <w:r w:rsidRPr="00490F99">
        <w:tab/>
      </w:r>
      <w:r w:rsidR="004759C5" w:rsidRPr="00490F99">
        <w:t>L</w:t>
      </w:r>
      <w:r w:rsidRPr="00490F99">
        <w:t xml:space="preserve">e </w:t>
      </w:r>
      <w:r w:rsidR="004759C5" w:rsidRPr="00490F99">
        <w:rPr>
          <w:b/>
          <w:bCs/>
        </w:rPr>
        <w:t>Président du Groupe de travail de la plénière</w:t>
      </w:r>
      <w:r w:rsidRPr="00490F99">
        <w:t xml:space="preserve"> </w:t>
      </w:r>
      <w:r w:rsidR="008A5CFF" w:rsidRPr="00490F99">
        <w:t>attire</w:t>
      </w:r>
      <w:r w:rsidR="00527EB4" w:rsidRPr="00490F99">
        <w:t xml:space="preserve"> </w:t>
      </w:r>
      <w:r w:rsidR="008A5CFF" w:rsidRPr="00490F99">
        <w:t>l</w:t>
      </w:r>
      <w:r w:rsidR="00527EB4" w:rsidRPr="00490F99">
        <w:t>'</w:t>
      </w:r>
      <w:r w:rsidR="008A5CFF" w:rsidRPr="00490F99">
        <w:t>attention des participants sur la d</w:t>
      </w:r>
      <w:r w:rsidR="004B10E5" w:rsidRPr="00490F99">
        <w:t>éclaration suivante faite par la</w:t>
      </w:r>
      <w:r w:rsidR="008A5CFF" w:rsidRPr="00490F99">
        <w:t xml:space="preserve"> délégué</w:t>
      </w:r>
      <w:r w:rsidR="004B10E5" w:rsidRPr="00490F99">
        <w:t>e</w:t>
      </w:r>
      <w:r w:rsidR="008A5CFF" w:rsidRPr="00490F99">
        <w:t xml:space="preserve"> de l</w:t>
      </w:r>
      <w:r w:rsidR="00527EB4" w:rsidRPr="00490F99">
        <w:t>'</w:t>
      </w:r>
      <w:r w:rsidR="008A5CFF" w:rsidRPr="00490F99">
        <w:t>Australie, qui a présidé le Groupe ad hoc sur la Décision 11 du Groupe de travail</w:t>
      </w:r>
      <w:r w:rsidR="004B10E5" w:rsidRPr="00490F99">
        <w:t xml:space="preserve"> de la plénière, lors de la douz</w:t>
      </w:r>
      <w:r w:rsidR="008A5CFF" w:rsidRPr="00490F99">
        <w:t xml:space="preserve">ième réunion du </w:t>
      </w:r>
      <w:r w:rsidR="004B10E5" w:rsidRPr="00490F99">
        <w:t>G</w:t>
      </w:r>
      <w:r w:rsidR="008A5CFF" w:rsidRPr="00490F99">
        <w:t xml:space="preserve">roupe de travail de la plénière: </w:t>
      </w:r>
      <w:r w:rsidR="00527EB4" w:rsidRPr="00490F99">
        <w:t>"</w:t>
      </w:r>
      <w:r w:rsidR="004B10E5" w:rsidRPr="00490F99">
        <w:t>L</w:t>
      </w:r>
      <w:r w:rsidR="008A5CFF" w:rsidRPr="00490F99">
        <w:t>a version révisée approuvée de la Décision 11 ne devrait pas être interprétée comme une demande adressée au Conseil pour qu</w:t>
      </w:r>
      <w:r w:rsidR="00527EB4" w:rsidRPr="00490F99">
        <w:t>'</w:t>
      </w:r>
      <w:r w:rsidR="008A5CFF" w:rsidRPr="00490F99">
        <w:t>il modifie la Résolution 1333 du Conseil</w:t>
      </w:r>
      <w:r w:rsidR="00527EB4" w:rsidRPr="00490F99">
        <w:t>"</w:t>
      </w:r>
      <w:r w:rsidR="008A5CFF" w:rsidRPr="00490F99">
        <w:t xml:space="preserve">. Cette déclaration fait partie des résultats des travaux du Groupe ad hoc. </w:t>
      </w:r>
    </w:p>
    <w:p w:rsidR="00381931" w:rsidRPr="00490F99" w:rsidRDefault="00381931" w:rsidP="00FB7EB6">
      <w:r w:rsidRPr="00490F99">
        <w:t>1.3</w:t>
      </w:r>
      <w:r w:rsidRPr="00490F99">
        <w:tab/>
      </w:r>
      <w:r w:rsidR="008A5CFF" w:rsidRPr="00490F99">
        <w:t xml:space="preserve">Il est </w:t>
      </w:r>
      <w:r w:rsidR="008A5CFF" w:rsidRPr="00FB7EB6">
        <w:rPr>
          <w:b/>
          <w:bCs/>
        </w:rPr>
        <w:t>pris note</w:t>
      </w:r>
      <w:r w:rsidR="008A5CFF" w:rsidRPr="00490F99">
        <w:t xml:space="preserve"> de cette déclaration.</w:t>
      </w:r>
    </w:p>
    <w:p w:rsidR="00381931" w:rsidRPr="00FB7EB6" w:rsidRDefault="004759C5" w:rsidP="00FB7EB6">
      <w:pPr>
        <w:pStyle w:val="Headingb"/>
        <w:rPr>
          <w:rFonts w:asciiTheme="minorHAnsi" w:hAnsiTheme="minorHAnsi"/>
          <w:bCs/>
        </w:rPr>
      </w:pPr>
      <w:r w:rsidRPr="00FB7EB6">
        <w:rPr>
          <w:rFonts w:asciiTheme="minorHAnsi" w:hAnsiTheme="minorHAnsi"/>
          <w:bCs/>
        </w:rPr>
        <w:t>Projet de Résolution 101 (</w:t>
      </w:r>
      <w:proofErr w:type="spellStart"/>
      <w:r w:rsidRPr="00FB7EB6">
        <w:rPr>
          <w:rFonts w:asciiTheme="minorHAnsi" w:hAnsiTheme="minorHAnsi"/>
          <w:bCs/>
        </w:rPr>
        <w:t>Ré</w:t>
      </w:r>
      <w:r w:rsidR="00381931" w:rsidRPr="00FB7EB6">
        <w:rPr>
          <w:rFonts w:asciiTheme="minorHAnsi" w:hAnsiTheme="minorHAnsi"/>
          <w:bCs/>
        </w:rPr>
        <w:t>v</w:t>
      </w:r>
      <w:proofErr w:type="spellEnd"/>
      <w:r w:rsidR="00381931" w:rsidRPr="00FB7EB6">
        <w:rPr>
          <w:rFonts w:asciiTheme="minorHAnsi" w:hAnsiTheme="minorHAnsi"/>
          <w:bCs/>
        </w:rPr>
        <w:t xml:space="preserve">. Busan, 2014) – </w:t>
      </w:r>
      <w:bookmarkStart w:id="8" w:name="_Toc165351472"/>
      <w:r w:rsidRPr="00FB7EB6">
        <w:rPr>
          <w:rFonts w:asciiTheme="minorHAnsi" w:hAnsiTheme="minorHAnsi"/>
          <w:bCs/>
        </w:rPr>
        <w:t>Réseaux fondés sur le protocole Internet</w:t>
      </w:r>
      <w:bookmarkEnd w:id="8"/>
    </w:p>
    <w:p w:rsidR="00381931" w:rsidRPr="00490F99" w:rsidRDefault="00381931" w:rsidP="00527EB4">
      <w:pPr>
        <w:rPr>
          <w:rFonts w:asciiTheme="minorHAnsi" w:hAnsiTheme="minorHAnsi"/>
        </w:rPr>
      </w:pPr>
      <w:r w:rsidRPr="00490F99">
        <w:rPr>
          <w:rFonts w:asciiTheme="minorHAnsi" w:hAnsiTheme="minorHAnsi"/>
        </w:rPr>
        <w:t>1.4</w:t>
      </w:r>
      <w:r w:rsidRPr="00490F99">
        <w:rPr>
          <w:rFonts w:asciiTheme="minorHAnsi" w:hAnsiTheme="minorHAnsi"/>
        </w:rPr>
        <w:tab/>
      </w:r>
      <w:r w:rsidRPr="00490F99">
        <w:rPr>
          <w:rFonts w:asciiTheme="minorHAnsi" w:hAnsiTheme="minorHAnsi"/>
          <w:b/>
          <w:bCs/>
        </w:rPr>
        <w:t>Adopt</w:t>
      </w:r>
      <w:r w:rsidR="004759C5" w:rsidRPr="00490F99">
        <w:rPr>
          <w:rFonts w:asciiTheme="minorHAnsi" w:hAnsiTheme="minorHAnsi"/>
          <w:b/>
          <w:bCs/>
        </w:rPr>
        <w:t>é</w:t>
      </w:r>
      <w:r w:rsidRPr="00490F99">
        <w:rPr>
          <w:rFonts w:asciiTheme="minorHAnsi" w:hAnsiTheme="minorHAnsi"/>
        </w:rPr>
        <w:t>.</w:t>
      </w:r>
    </w:p>
    <w:p w:rsidR="00381931" w:rsidRPr="00490F99" w:rsidRDefault="004759C5" w:rsidP="00FB7EB6">
      <w:pPr>
        <w:pStyle w:val="Headingb"/>
        <w:ind w:left="0" w:firstLine="0"/>
      </w:pPr>
      <w:r w:rsidRPr="00490F99">
        <w:t xml:space="preserve">Projet </w:t>
      </w:r>
      <w:r w:rsidR="004B10E5" w:rsidRPr="00490F99">
        <w:t>de</w:t>
      </w:r>
      <w:r w:rsidRPr="00490F99">
        <w:t xml:space="preserve"> Résolution 102 (</w:t>
      </w:r>
      <w:proofErr w:type="spellStart"/>
      <w:r w:rsidRPr="00490F99">
        <w:t>Ré</w:t>
      </w:r>
      <w:r w:rsidR="00381931" w:rsidRPr="00490F99">
        <w:t>v</w:t>
      </w:r>
      <w:proofErr w:type="spellEnd"/>
      <w:r w:rsidR="00381931" w:rsidRPr="00490F99">
        <w:t xml:space="preserve">. Busan, 2014) – </w:t>
      </w:r>
      <w:r w:rsidRPr="00490F99">
        <w:t>Rôle de l'UIT concernant les questions de politiques publiques internationales ayant trait à l'Internet et à la gestion des ressources de l'Internet, y compris les noms de domaine et les adresses</w:t>
      </w:r>
    </w:p>
    <w:p w:rsidR="00381931" w:rsidRPr="00490F99" w:rsidRDefault="00381931" w:rsidP="00FB7EB6">
      <w:r w:rsidRPr="00490F99">
        <w:t>1.5</w:t>
      </w:r>
      <w:r w:rsidRPr="00490F99">
        <w:tab/>
      </w:r>
      <w:r w:rsidR="008A5CFF" w:rsidRPr="00490F99">
        <w:t xml:space="preserve">Le </w:t>
      </w:r>
      <w:r w:rsidR="008A5CFF" w:rsidRPr="00FB7EB6">
        <w:rPr>
          <w:b/>
          <w:bCs/>
        </w:rPr>
        <w:t>délégué</w:t>
      </w:r>
      <w:r w:rsidR="00527EB4" w:rsidRPr="00FB7EB6">
        <w:rPr>
          <w:b/>
          <w:bCs/>
        </w:rPr>
        <w:t xml:space="preserve"> </w:t>
      </w:r>
      <w:r w:rsidR="008A5CFF" w:rsidRPr="00FB7EB6">
        <w:rPr>
          <w:b/>
          <w:bCs/>
        </w:rPr>
        <w:t>de la Fédération de Russie</w:t>
      </w:r>
      <w:r w:rsidR="008A5CFF" w:rsidRPr="00490F99">
        <w:t xml:space="preserve"> indique</w:t>
      </w:r>
      <w:r w:rsidR="00527EB4" w:rsidRPr="00490F99">
        <w:t xml:space="preserve"> </w:t>
      </w:r>
      <w:r w:rsidR="008A5CFF" w:rsidRPr="00490F99">
        <w:t>que, compte tenu de l</w:t>
      </w:r>
      <w:r w:rsidR="00527EB4" w:rsidRPr="00490F99">
        <w:t>'</w:t>
      </w:r>
      <w:r w:rsidR="008A5CFF" w:rsidRPr="00490F99">
        <w:t>importance du</w:t>
      </w:r>
      <w:r w:rsidR="00527EB4" w:rsidRPr="00490F99">
        <w:t xml:space="preserve"> </w:t>
      </w:r>
      <w:r w:rsidR="008A5CFF" w:rsidRPr="00490F99">
        <w:rPr>
          <w:color w:val="000000"/>
        </w:rPr>
        <w:t>Groupe de travail du Conseil sur les questions de politiques publiques internationales relatives à l'Internet</w:t>
      </w:r>
      <w:r w:rsidR="008A5CFF" w:rsidRPr="00490F99">
        <w:t xml:space="preserve">, ce </w:t>
      </w:r>
      <w:r w:rsidR="00FB57C8">
        <w:t>g</w:t>
      </w:r>
      <w:r w:rsidR="008A5CFF" w:rsidRPr="00490F99">
        <w:t xml:space="preserve">roupe devrait présenter chaque année un rapport sur ses </w:t>
      </w:r>
      <w:r w:rsidR="00C316E9" w:rsidRPr="00490F99">
        <w:t>activités</w:t>
      </w:r>
      <w:r w:rsidR="00C073AC" w:rsidRPr="00490F99">
        <w:t>.</w:t>
      </w:r>
    </w:p>
    <w:p w:rsidR="00381931" w:rsidRPr="00490F99" w:rsidRDefault="00381931" w:rsidP="00FB7EB6">
      <w:r w:rsidRPr="00490F99">
        <w:lastRenderedPageBreak/>
        <w:t>1.6</w:t>
      </w:r>
      <w:r w:rsidRPr="00490F99">
        <w:tab/>
      </w:r>
      <w:r w:rsidR="008A5CFF" w:rsidRPr="00490F99">
        <w:t>Compte</w:t>
      </w:r>
      <w:r w:rsidR="00527EB4" w:rsidRPr="00490F99">
        <w:t xml:space="preserve"> </w:t>
      </w:r>
      <w:r w:rsidR="008A5CFF" w:rsidRPr="00490F99">
        <w:t>tenu</w:t>
      </w:r>
      <w:r w:rsidR="00527EB4" w:rsidRPr="00490F99">
        <w:t xml:space="preserve"> </w:t>
      </w:r>
      <w:r w:rsidR="008A5CFF" w:rsidRPr="00490F99">
        <w:t>de cette observation, la Résolution</w:t>
      </w:r>
      <w:r w:rsidR="00527EB4" w:rsidRPr="00490F99">
        <w:t xml:space="preserve"> </w:t>
      </w:r>
      <w:r w:rsidR="008A5CFF" w:rsidRPr="00490F99">
        <w:t>102 (</w:t>
      </w:r>
      <w:proofErr w:type="spellStart"/>
      <w:r w:rsidR="008A5CFF" w:rsidRPr="00490F99">
        <w:t>R</w:t>
      </w:r>
      <w:r w:rsidR="004B10E5" w:rsidRPr="00490F99">
        <w:t>é</w:t>
      </w:r>
      <w:r w:rsidR="008A5CFF" w:rsidRPr="00490F99">
        <w:t>v</w:t>
      </w:r>
      <w:proofErr w:type="spellEnd"/>
      <w:r w:rsidR="008A5CFF" w:rsidRPr="00490F99">
        <w:t>. Busan, 2014)</w:t>
      </w:r>
      <w:r w:rsidR="00527EB4" w:rsidRPr="00490F99">
        <w:t xml:space="preserve"> </w:t>
      </w:r>
      <w:r w:rsidR="008A5CFF" w:rsidRPr="00490F99">
        <w:t xml:space="preserve">est </w:t>
      </w:r>
      <w:r w:rsidR="008A5CFF" w:rsidRPr="00FB7EB6">
        <w:rPr>
          <w:b/>
          <w:bCs/>
        </w:rPr>
        <w:t>adoptée</w:t>
      </w:r>
      <w:r w:rsidR="008A5CFF" w:rsidRPr="00490F99">
        <w:t>.</w:t>
      </w:r>
    </w:p>
    <w:p w:rsidR="00381931" w:rsidRPr="00490F99" w:rsidRDefault="004759C5" w:rsidP="00C316E9">
      <w:pPr>
        <w:pStyle w:val="Headingb"/>
        <w:ind w:left="0" w:firstLine="0"/>
      </w:pPr>
      <w:r w:rsidRPr="00490F99">
        <w:t xml:space="preserve">Projet de Résolution </w:t>
      </w:r>
      <w:r w:rsidR="00381931" w:rsidRPr="00490F99">
        <w:t>133 (</w:t>
      </w:r>
      <w:proofErr w:type="spellStart"/>
      <w:r w:rsidR="00381931" w:rsidRPr="00490F99">
        <w:t>R</w:t>
      </w:r>
      <w:r w:rsidRPr="00490F99">
        <w:t>é</w:t>
      </w:r>
      <w:r w:rsidR="00381931" w:rsidRPr="00490F99">
        <w:t>v</w:t>
      </w:r>
      <w:proofErr w:type="spellEnd"/>
      <w:r w:rsidR="00381931" w:rsidRPr="00490F99">
        <w:t xml:space="preserve">. Busan, 2014) – </w:t>
      </w:r>
      <w:bookmarkStart w:id="9" w:name="_Toc165351510"/>
      <w:r w:rsidRPr="00490F99">
        <w:t xml:space="preserve">Rôle des Administrations des </w:t>
      </w:r>
      <w:proofErr w:type="spellStart"/>
      <w:r w:rsidRPr="00490F99">
        <w:t>Etats</w:t>
      </w:r>
      <w:proofErr w:type="spellEnd"/>
      <w:r w:rsidRPr="00490F99">
        <w:t xml:space="preserve"> Membres dans la gestion de noms de domaine (multilingues) internationalisés</w:t>
      </w:r>
      <w:bookmarkEnd w:id="9"/>
    </w:p>
    <w:p w:rsidR="00381931" w:rsidRPr="00490F99" w:rsidRDefault="004759C5" w:rsidP="00C316E9">
      <w:pPr>
        <w:pStyle w:val="Headingb"/>
        <w:ind w:left="0" w:firstLine="0"/>
      </w:pPr>
      <w:r w:rsidRPr="00490F99">
        <w:t>Projet de Résolution 180 (</w:t>
      </w:r>
      <w:proofErr w:type="spellStart"/>
      <w:r w:rsidRPr="00490F99">
        <w:t>Ré</w:t>
      </w:r>
      <w:r w:rsidR="00381931" w:rsidRPr="00490F99">
        <w:t>v</w:t>
      </w:r>
      <w:proofErr w:type="spellEnd"/>
      <w:r w:rsidR="00381931" w:rsidRPr="00490F99">
        <w:t xml:space="preserve">. Busan, 2014) – </w:t>
      </w:r>
      <w:r w:rsidRPr="00490F99">
        <w:t>Faciliter le passage</w:t>
      </w:r>
      <w:r w:rsidR="00FB57C8">
        <w:t xml:space="preserve"> du protocole IPv4 au protocole </w:t>
      </w:r>
      <w:r w:rsidRPr="00490F99">
        <w:t>IPv6</w:t>
      </w:r>
    </w:p>
    <w:p w:rsidR="00381931" w:rsidRPr="00490F99" w:rsidRDefault="00381931" w:rsidP="00FB7EB6">
      <w:r w:rsidRPr="00490F99">
        <w:t>1.7</w:t>
      </w:r>
      <w:r w:rsidRPr="00490F99">
        <w:tab/>
      </w:r>
      <w:r w:rsidRPr="00FB7EB6">
        <w:rPr>
          <w:b/>
          <w:bCs/>
        </w:rPr>
        <w:t>Adopt</w:t>
      </w:r>
      <w:r w:rsidR="004759C5" w:rsidRPr="00FB7EB6">
        <w:rPr>
          <w:b/>
          <w:bCs/>
        </w:rPr>
        <w:t>é</w:t>
      </w:r>
      <w:r w:rsidRPr="00490F99">
        <w:t>.</w:t>
      </w:r>
    </w:p>
    <w:p w:rsidR="00381931" w:rsidRPr="00490F99" w:rsidRDefault="00381931" w:rsidP="00FB7EB6">
      <w:r w:rsidRPr="00490F99">
        <w:t>1.8</w:t>
      </w:r>
      <w:r w:rsidRPr="00490F99">
        <w:tab/>
      </w:r>
      <w:r w:rsidR="004759C5" w:rsidRPr="00490F99">
        <w:t xml:space="preserve">Le </w:t>
      </w:r>
      <w:r w:rsidR="004759C5" w:rsidRPr="00490F99">
        <w:rPr>
          <w:b/>
          <w:bCs/>
        </w:rPr>
        <w:t>Président du Groupe de travail de la plénière</w:t>
      </w:r>
      <w:r w:rsidR="00527EB4" w:rsidRPr="00490F99">
        <w:t xml:space="preserve"> </w:t>
      </w:r>
      <w:r w:rsidR="008A5CFF" w:rsidRPr="00490F99">
        <w:t>attire</w:t>
      </w:r>
      <w:r w:rsidR="00527EB4" w:rsidRPr="00490F99">
        <w:t xml:space="preserve"> </w:t>
      </w:r>
      <w:r w:rsidR="008A5CFF" w:rsidRPr="00490F99">
        <w:t>l</w:t>
      </w:r>
      <w:r w:rsidR="00527EB4" w:rsidRPr="00490F99">
        <w:t>'</w:t>
      </w:r>
      <w:r w:rsidR="008A5CFF" w:rsidRPr="00490F99">
        <w:t>attention des participants sur la déclaration</w:t>
      </w:r>
      <w:r w:rsidR="00527EB4" w:rsidRPr="00490F99">
        <w:t xml:space="preserve"> </w:t>
      </w:r>
      <w:r w:rsidR="008A5CFF" w:rsidRPr="00490F99">
        <w:t>faite par le délégué de</w:t>
      </w:r>
      <w:r w:rsidR="00527EB4" w:rsidRPr="00490F99">
        <w:t xml:space="preserve"> </w:t>
      </w:r>
      <w:r w:rsidR="008A5CFF" w:rsidRPr="00490F99">
        <w:t>l</w:t>
      </w:r>
      <w:r w:rsidR="00527EB4" w:rsidRPr="00490F99">
        <w:t>'</w:t>
      </w:r>
      <w:r w:rsidR="008A5CFF" w:rsidRPr="00490F99">
        <w:t>Inde à la douzième réunion du Groupe de travail de la plénière concernant l</w:t>
      </w:r>
      <w:r w:rsidR="00527EB4" w:rsidRPr="00490F99">
        <w:t>'</w:t>
      </w:r>
      <w:r w:rsidR="008A5CFF" w:rsidRPr="00490F99">
        <w:t>approbation des Résolutions</w:t>
      </w:r>
      <w:r w:rsidR="00527EB4" w:rsidRPr="00490F99">
        <w:t xml:space="preserve"> </w:t>
      </w:r>
      <w:r w:rsidR="008A5CFF" w:rsidRPr="00490F99">
        <w:t>101 (</w:t>
      </w:r>
      <w:proofErr w:type="spellStart"/>
      <w:r w:rsidR="009C6A17" w:rsidRPr="00490F99">
        <w:t>Rév</w:t>
      </w:r>
      <w:proofErr w:type="spellEnd"/>
      <w:r w:rsidR="009C6A17" w:rsidRPr="00490F99">
        <w:t xml:space="preserve">. </w:t>
      </w:r>
      <w:r w:rsidR="008A5CFF" w:rsidRPr="00490F99">
        <w:t>Busan, 2014), 102 (</w:t>
      </w:r>
      <w:proofErr w:type="spellStart"/>
      <w:r w:rsidR="009C6A17" w:rsidRPr="00490F99">
        <w:t>Rév</w:t>
      </w:r>
      <w:proofErr w:type="spellEnd"/>
      <w:r w:rsidR="009C6A17" w:rsidRPr="00490F99">
        <w:t xml:space="preserve">. </w:t>
      </w:r>
      <w:r w:rsidR="008A5CFF" w:rsidRPr="00490F99">
        <w:t>Busan, 2014), 133 (</w:t>
      </w:r>
      <w:proofErr w:type="spellStart"/>
      <w:r w:rsidR="009C6A17" w:rsidRPr="00490F99">
        <w:t>Rév</w:t>
      </w:r>
      <w:proofErr w:type="spellEnd"/>
      <w:r w:rsidR="009C6A17" w:rsidRPr="00490F99">
        <w:t xml:space="preserve">. </w:t>
      </w:r>
      <w:r w:rsidR="008A5CFF" w:rsidRPr="00490F99">
        <w:t>Busan, 2014)</w:t>
      </w:r>
      <w:r w:rsidR="00527EB4" w:rsidRPr="00490F99">
        <w:t xml:space="preserve"> </w:t>
      </w:r>
      <w:r w:rsidR="008A5CFF" w:rsidRPr="00490F99">
        <w:t>et 180 (</w:t>
      </w:r>
      <w:proofErr w:type="spellStart"/>
      <w:r w:rsidR="009C6A17" w:rsidRPr="00490F99">
        <w:t>Rév</w:t>
      </w:r>
      <w:proofErr w:type="spellEnd"/>
      <w:r w:rsidR="009C6A17" w:rsidRPr="00490F99">
        <w:t xml:space="preserve">. </w:t>
      </w:r>
      <w:r w:rsidR="008A5CFF" w:rsidRPr="00490F99">
        <w:t>Busan, 2014), qui est reproduite dans l</w:t>
      </w:r>
      <w:r w:rsidR="00527EB4" w:rsidRPr="00490F99">
        <w:t>'</w:t>
      </w:r>
      <w:r w:rsidR="00B35C8E" w:rsidRPr="00490F99">
        <w:t>A</w:t>
      </w:r>
      <w:r w:rsidR="008A5CFF" w:rsidRPr="00490F99">
        <w:t>nnexe A</w:t>
      </w:r>
      <w:r w:rsidR="00B35C8E">
        <w:t>,</w:t>
      </w:r>
      <w:r w:rsidR="008A5CFF" w:rsidRPr="00490F99">
        <w:t xml:space="preserve"> conformément à la demande visant à </w:t>
      </w:r>
      <w:r w:rsidR="00C316E9" w:rsidRPr="00490F99">
        <w:t xml:space="preserve">inclure </w:t>
      </w:r>
      <w:r w:rsidR="008A5CFF" w:rsidRPr="00490F99">
        <w:t>cette déclaration dans le procès-verbal de la séance plénière</w:t>
      </w:r>
      <w:r w:rsidR="009C6A17" w:rsidRPr="00490F99">
        <w:t>.</w:t>
      </w:r>
    </w:p>
    <w:p w:rsidR="00381931" w:rsidRPr="00490F99" w:rsidRDefault="004759C5" w:rsidP="00C316E9">
      <w:pPr>
        <w:pStyle w:val="Headingb"/>
        <w:ind w:left="0" w:firstLine="0"/>
        <w:rPr>
          <w:rFonts w:asciiTheme="minorHAnsi" w:hAnsiTheme="minorHAnsi"/>
        </w:rPr>
      </w:pPr>
      <w:r w:rsidRPr="00490F99">
        <w:rPr>
          <w:rFonts w:asciiTheme="minorHAnsi" w:hAnsiTheme="minorHAnsi"/>
          <w:bCs/>
        </w:rPr>
        <w:t xml:space="preserve">Projet de </w:t>
      </w:r>
      <w:r w:rsidR="00381931" w:rsidRPr="00490F99">
        <w:rPr>
          <w:rFonts w:asciiTheme="minorHAnsi" w:hAnsiTheme="minorHAnsi"/>
          <w:bCs/>
        </w:rPr>
        <w:t>R</w:t>
      </w:r>
      <w:r w:rsidRPr="00490F99">
        <w:rPr>
          <w:rFonts w:asciiTheme="minorHAnsi" w:hAnsiTheme="minorHAnsi"/>
          <w:bCs/>
        </w:rPr>
        <w:t>é</w:t>
      </w:r>
      <w:r w:rsidR="00381931" w:rsidRPr="00490F99">
        <w:rPr>
          <w:rFonts w:asciiTheme="minorHAnsi" w:hAnsiTheme="minorHAnsi"/>
          <w:bCs/>
        </w:rPr>
        <w:t xml:space="preserve">solution WG-PL/6 (Busan, 2014) – </w:t>
      </w:r>
      <w:r w:rsidR="007C335C" w:rsidRPr="00490F99">
        <w:rPr>
          <w:rFonts w:eastAsiaTheme="minorEastAsia"/>
          <w:lang w:eastAsia="ko-KR"/>
        </w:rPr>
        <w:t>Créer un environnement propice au déploiement et à l'utilisation des applications des technologies de l'information et de la communication</w:t>
      </w:r>
    </w:p>
    <w:p w:rsidR="00381931" w:rsidRPr="00490F99" w:rsidRDefault="007C335C" w:rsidP="00C316E9">
      <w:pPr>
        <w:pStyle w:val="Headingb"/>
        <w:ind w:left="0" w:firstLine="0"/>
        <w:rPr>
          <w:rFonts w:asciiTheme="minorHAnsi" w:hAnsiTheme="minorHAnsi"/>
        </w:rPr>
      </w:pPr>
      <w:r w:rsidRPr="00490F99">
        <w:rPr>
          <w:rFonts w:asciiTheme="minorHAnsi" w:hAnsiTheme="minorHAnsi"/>
          <w:bCs/>
        </w:rPr>
        <w:t xml:space="preserve">Projet de Résolution </w:t>
      </w:r>
      <w:r w:rsidR="00381931" w:rsidRPr="00490F99">
        <w:rPr>
          <w:rFonts w:asciiTheme="minorHAnsi" w:hAnsiTheme="minorHAnsi"/>
          <w:bCs/>
        </w:rPr>
        <w:t xml:space="preserve">WG-PL/9 (Busan, 2014) – </w:t>
      </w:r>
      <w:r w:rsidRPr="00490F99">
        <w:t xml:space="preserve">Programme </w:t>
      </w:r>
      <w:proofErr w:type="spellStart"/>
      <w:r w:rsidRPr="00490F99">
        <w:t>Connect</w:t>
      </w:r>
      <w:proofErr w:type="spellEnd"/>
      <w:r w:rsidRPr="00490F99">
        <w:t xml:space="preserve"> 2020 pour le développement des télécommunications/technologies de l'information et de la communication dans le monde</w:t>
      </w:r>
    </w:p>
    <w:p w:rsidR="00381931" w:rsidRPr="00490F99" w:rsidRDefault="00381931" w:rsidP="00FB7EB6">
      <w:r w:rsidRPr="00490F99">
        <w:t>1.9</w:t>
      </w:r>
      <w:r w:rsidRPr="00490F99">
        <w:tab/>
      </w:r>
      <w:r w:rsidRPr="00FB7EB6">
        <w:rPr>
          <w:b/>
          <w:bCs/>
        </w:rPr>
        <w:t>Adopt</w:t>
      </w:r>
      <w:r w:rsidR="007C335C" w:rsidRPr="00FB7EB6">
        <w:rPr>
          <w:b/>
          <w:bCs/>
        </w:rPr>
        <w:t>és</w:t>
      </w:r>
      <w:r w:rsidRPr="00490F99">
        <w:t>.</w:t>
      </w:r>
    </w:p>
    <w:p w:rsidR="00381931" w:rsidRPr="00490F99" w:rsidRDefault="00381931" w:rsidP="00FB7EB6">
      <w:r w:rsidRPr="00490F99">
        <w:t>1.10</w:t>
      </w:r>
      <w:r w:rsidRPr="00490F99">
        <w:tab/>
      </w:r>
      <w:r w:rsidR="007C335C" w:rsidRPr="00490F99">
        <w:t xml:space="preserve">La douzième série de textes soumis par la Commission de rédaction en première lecture (B12) (Document 165) </w:t>
      </w:r>
      <w:r w:rsidR="00FE3FF7" w:rsidRPr="00490F99">
        <w:t>est</w:t>
      </w:r>
      <w:r w:rsidR="007C335C" w:rsidRPr="00490F99">
        <w:t xml:space="preserve"> </w:t>
      </w:r>
      <w:r w:rsidR="007C335C" w:rsidRPr="00490F99">
        <w:rPr>
          <w:b/>
          <w:bCs/>
        </w:rPr>
        <w:t>approuvée</w:t>
      </w:r>
      <w:r w:rsidRPr="00490F99">
        <w:t>.</w:t>
      </w:r>
    </w:p>
    <w:p w:rsidR="00381931" w:rsidRPr="00490F99" w:rsidRDefault="00381931" w:rsidP="00FB7EB6">
      <w:pPr>
        <w:pStyle w:val="Heading1"/>
        <w:rPr>
          <w:szCs w:val="28"/>
        </w:rPr>
      </w:pPr>
      <w:r w:rsidRPr="00490F99">
        <w:rPr>
          <w:szCs w:val="28"/>
        </w:rPr>
        <w:lastRenderedPageBreak/>
        <w:t>2</w:t>
      </w:r>
      <w:r w:rsidRPr="00490F99">
        <w:rPr>
          <w:szCs w:val="28"/>
        </w:rPr>
        <w:tab/>
      </w:r>
      <w:r w:rsidR="00FE3FF7" w:rsidRPr="00490F99">
        <w:t>Douzième série de textes soumis par la Commission de rédaction</w:t>
      </w:r>
      <w:r w:rsidRPr="00490F99">
        <w:rPr>
          <w:szCs w:val="28"/>
        </w:rPr>
        <w:t xml:space="preserve"> – </w:t>
      </w:r>
      <w:r w:rsidR="009C6A17" w:rsidRPr="00490F99">
        <w:rPr>
          <w:szCs w:val="28"/>
        </w:rPr>
        <w:t>d</w:t>
      </w:r>
      <w:r w:rsidR="000E225A" w:rsidRPr="00490F99">
        <w:rPr>
          <w:szCs w:val="28"/>
        </w:rPr>
        <w:t>euxième</w:t>
      </w:r>
      <w:r w:rsidRPr="00490F99">
        <w:rPr>
          <w:szCs w:val="28"/>
        </w:rPr>
        <w:t xml:space="preserve"> </w:t>
      </w:r>
      <w:r w:rsidR="00FE3FF7" w:rsidRPr="00490F99">
        <w:rPr>
          <w:szCs w:val="28"/>
        </w:rPr>
        <w:t xml:space="preserve">lecture </w:t>
      </w:r>
      <w:r w:rsidRPr="00490F99">
        <w:rPr>
          <w:szCs w:val="28"/>
        </w:rPr>
        <w:t>(Document 165)</w:t>
      </w:r>
    </w:p>
    <w:p w:rsidR="00381931" w:rsidRPr="00490F99" w:rsidRDefault="00381931" w:rsidP="00527EB4">
      <w:pPr>
        <w:rPr>
          <w:rFonts w:asciiTheme="minorHAnsi" w:hAnsiTheme="minorHAnsi"/>
          <w:b/>
        </w:rPr>
      </w:pPr>
      <w:r w:rsidRPr="00490F99">
        <w:rPr>
          <w:rFonts w:asciiTheme="minorHAnsi" w:hAnsiTheme="minorHAnsi"/>
        </w:rPr>
        <w:t>2.1</w:t>
      </w:r>
      <w:r w:rsidRPr="00490F99">
        <w:rPr>
          <w:rFonts w:asciiTheme="minorHAnsi" w:hAnsiTheme="minorHAnsi"/>
        </w:rPr>
        <w:tab/>
      </w:r>
      <w:r w:rsidR="003F2ED2" w:rsidRPr="00490F99">
        <w:rPr>
          <w:rFonts w:asciiTheme="minorHAnsi" w:hAnsiTheme="minorHAnsi"/>
        </w:rPr>
        <w:t xml:space="preserve">La douzième série de textes soumis par la Commission de rédaction </w:t>
      </w:r>
      <w:r w:rsidRPr="00490F99">
        <w:rPr>
          <w:rFonts w:asciiTheme="minorHAnsi" w:hAnsiTheme="minorHAnsi"/>
        </w:rPr>
        <w:t>(Document 165)</w:t>
      </w:r>
      <w:r w:rsidR="003F2ED2" w:rsidRPr="00490F99">
        <w:rPr>
          <w:rFonts w:asciiTheme="minorHAnsi" w:hAnsiTheme="minorHAnsi"/>
        </w:rPr>
        <w:t xml:space="preserve"> est</w:t>
      </w:r>
      <w:r w:rsidRPr="00490F99">
        <w:rPr>
          <w:rFonts w:asciiTheme="minorHAnsi" w:hAnsiTheme="minorHAnsi"/>
        </w:rPr>
        <w:t xml:space="preserve"> </w:t>
      </w:r>
      <w:r w:rsidRPr="00490F99">
        <w:rPr>
          <w:rFonts w:asciiTheme="minorHAnsi" w:hAnsiTheme="minorHAnsi"/>
          <w:b/>
        </w:rPr>
        <w:t>appro</w:t>
      </w:r>
      <w:r w:rsidR="003F2ED2" w:rsidRPr="00490F99">
        <w:rPr>
          <w:rFonts w:asciiTheme="minorHAnsi" w:hAnsiTheme="minorHAnsi"/>
          <w:b/>
        </w:rPr>
        <w:t>u</w:t>
      </w:r>
      <w:r w:rsidRPr="00490F99">
        <w:rPr>
          <w:rFonts w:asciiTheme="minorHAnsi" w:hAnsiTheme="minorHAnsi"/>
          <w:b/>
        </w:rPr>
        <w:t>v</w:t>
      </w:r>
      <w:r w:rsidR="003F2ED2" w:rsidRPr="00490F99">
        <w:rPr>
          <w:rFonts w:asciiTheme="minorHAnsi" w:hAnsiTheme="minorHAnsi"/>
          <w:b/>
        </w:rPr>
        <w:t xml:space="preserve">ée </w:t>
      </w:r>
      <w:r w:rsidR="003F2ED2" w:rsidRPr="00490F99">
        <w:rPr>
          <w:rFonts w:asciiTheme="minorHAnsi" w:hAnsiTheme="minorHAnsi"/>
        </w:rPr>
        <w:t>e</w:t>
      </w:r>
      <w:r w:rsidRPr="00490F99">
        <w:rPr>
          <w:rFonts w:asciiTheme="minorHAnsi" w:hAnsiTheme="minorHAnsi"/>
        </w:rPr>
        <w:t xml:space="preserve">n </w:t>
      </w:r>
      <w:r w:rsidR="00F256D9" w:rsidRPr="00490F99">
        <w:rPr>
          <w:rFonts w:asciiTheme="minorHAnsi" w:hAnsiTheme="minorHAnsi"/>
        </w:rPr>
        <w:t xml:space="preserve">deuxième </w:t>
      </w:r>
      <w:r w:rsidR="003F2ED2" w:rsidRPr="00490F99">
        <w:rPr>
          <w:rFonts w:asciiTheme="minorHAnsi" w:hAnsiTheme="minorHAnsi"/>
        </w:rPr>
        <w:t>lecture</w:t>
      </w:r>
      <w:r w:rsidRPr="00490F99">
        <w:rPr>
          <w:rFonts w:asciiTheme="minorHAnsi" w:hAnsiTheme="minorHAnsi"/>
          <w:bCs/>
        </w:rPr>
        <w:t>.</w:t>
      </w:r>
    </w:p>
    <w:p w:rsidR="00381931" w:rsidRPr="00490F99" w:rsidRDefault="00381931" w:rsidP="00FB7EB6">
      <w:pPr>
        <w:pStyle w:val="Heading1"/>
        <w:rPr>
          <w:rFonts w:asciiTheme="minorHAnsi" w:hAnsiTheme="minorHAnsi"/>
          <w:szCs w:val="28"/>
        </w:rPr>
      </w:pPr>
      <w:r w:rsidRPr="00490F99">
        <w:rPr>
          <w:rFonts w:asciiTheme="minorHAnsi" w:hAnsiTheme="minorHAnsi"/>
          <w:szCs w:val="28"/>
        </w:rPr>
        <w:t>3</w:t>
      </w:r>
      <w:r w:rsidRPr="00490F99">
        <w:rPr>
          <w:rFonts w:asciiTheme="minorHAnsi" w:hAnsiTheme="minorHAnsi"/>
          <w:szCs w:val="28"/>
        </w:rPr>
        <w:tab/>
      </w:r>
      <w:r w:rsidR="00F256D9" w:rsidRPr="00490F99">
        <w:t>Treizième série de textes soumis par la Commission de rédaction en première lecture</w:t>
      </w:r>
      <w:r w:rsidR="00F256D9" w:rsidRPr="00490F99">
        <w:rPr>
          <w:rFonts w:asciiTheme="minorHAnsi" w:hAnsiTheme="minorHAnsi"/>
          <w:szCs w:val="28"/>
        </w:rPr>
        <w:t xml:space="preserve"> </w:t>
      </w:r>
      <w:r w:rsidRPr="00490F99">
        <w:rPr>
          <w:rFonts w:asciiTheme="minorHAnsi" w:hAnsiTheme="minorHAnsi"/>
          <w:szCs w:val="28"/>
        </w:rPr>
        <w:t>(B13) (Document 166)</w:t>
      </w:r>
    </w:p>
    <w:p w:rsidR="00381931" w:rsidRPr="00490F99" w:rsidRDefault="00F256D9" w:rsidP="00C316E9">
      <w:pPr>
        <w:pStyle w:val="Headingb"/>
        <w:ind w:left="0" w:firstLine="0"/>
        <w:rPr>
          <w:rFonts w:asciiTheme="minorHAnsi" w:hAnsiTheme="minorHAnsi"/>
          <w:bCs/>
        </w:rPr>
      </w:pPr>
      <w:r w:rsidRPr="00490F99">
        <w:t xml:space="preserve">Projet de Résolution </w:t>
      </w:r>
      <w:r w:rsidR="00381931" w:rsidRPr="00490F99">
        <w:rPr>
          <w:rFonts w:asciiTheme="minorHAnsi" w:hAnsiTheme="minorHAnsi"/>
        </w:rPr>
        <w:t>21 (</w:t>
      </w:r>
      <w:proofErr w:type="spellStart"/>
      <w:r w:rsidRPr="00490F99">
        <w:rPr>
          <w:rFonts w:asciiTheme="minorHAnsi" w:hAnsiTheme="minorHAnsi"/>
        </w:rPr>
        <w:t>Rév</w:t>
      </w:r>
      <w:proofErr w:type="spellEnd"/>
      <w:r w:rsidRPr="00490F99">
        <w:rPr>
          <w:rFonts w:asciiTheme="minorHAnsi" w:hAnsiTheme="minorHAnsi"/>
        </w:rPr>
        <w:t xml:space="preserve">. </w:t>
      </w:r>
      <w:r w:rsidR="00381931" w:rsidRPr="00490F99">
        <w:rPr>
          <w:rFonts w:asciiTheme="minorHAnsi" w:hAnsiTheme="minorHAnsi"/>
        </w:rPr>
        <w:t xml:space="preserve">Busan, 2014) – </w:t>
      </w:r>
      <w:r w:rsidR="002F5CED" w:rsidRPr="00490F99">
        <w:t>Mesures à prendre en cas d'utilisation de procédures d'appel alternatives sur les réseaux de télécommunication internationaux</w:t>
      </w:r>
    </w:p>
    <w:p w:rsidR="00381931" w:rsidRPr="00490F99" w:rsidRDefault="00381931" w:rsidP="00FB7EB6">
      <w:r w:rsidRPr="00490F99">
        <w:t>3.1</w:t>
      </w:r>
      <w:r w:rsidRPr="00490F99">
        <w:tab/>
      </w:r>
      <w:r w:rsidRPr="00490F99">
        <w:rPr>
          <w:b/>
        </w:rPr>
        <w:t>Adopt</w:t>
      </w:r>
      <w:r w:rsidR="002F5CED" w:rsidRPr="00490F99">
        <w:rPr>
          <w:b/>
        </w:rPr>
        <w:t>é</w:t>
      </w:r>
      <w:r w:rsidR="00FB7EB6">
        <w:t>.</w:t>
      </w:r>
    </w:p>
    <w:p w:rsidR="00381931" w:rsidRPr="00490F99" w:rsidRDefault="00F256D9" w:rsidP="00C316E9">
      <w:pPr>
        <w:pStyle w:val="Headingb"/>
        <w:ind w:left="0" w:firstLine="0"/>
        <w:rPr>
          <w:rFonts w:asciiTheme="minorHAnsi" w:hAnsiTheme="minorHAnsi"/>
          <w:bCs/>
        </w:rPr>
      </w:pPr>
      <w:r w:rsidRPr="00490F99">
        <w:t xml:space="preserve">Projet de Résolution </w:t>
      </w:r>
      <w:r w:rsidR="00381931" w:rsidRPr="00490F99">
        <w:rPr>
          <w:rFonts w:asciiTheme="minorHAnsi" w:hAnsiTheme="minorHAnsi"/>
        </w:rPr>
        <w:t>166 (</w:t>
      </w:r>
      <w:proofErr w:type="spellStart"/>
      <w:r w:rsidRPr="00490F99">
        <w:rPr>
          <w:rFonts w:asciiTheme="minorHAnsi" w:hAnsiTheme="minorHAnsi"/>
        </w:rPr>
        <w:t>Rév</w:t>
      </w:r>
      <w:proofErr w:type="spellEnd"/>
      <w:r w:rsidRPr="00490F99">
        <w:rPr>
          <w:rFonts w:asciiTheme="minorHAnsi" w:hAnsiTheme="minorHAnsi"/>
        </w:rPr>
        <w:t xml:space="preserve">. </w:t>
      </w:r>
      <w:r w:rsidR="00381931" w:rsidRPr="00490F99">
        <w:rPr>
          <w:rFonts w:asciiTheme="minorHAnsi" w:hAnsiTheme="minorHAnsi"/>
        </w:rPr>
        <w:t xml:space="preserve">Busan, 2014) – </w:t>
      </w:r>
      <w:r w:rsidR="002F5CED" w:rsidRPr="00490F99">
        <w:t>Nombre de vice-présidents des groupes consultatifs, des commissions d'études, des groupes de travail et des autres groupes des Secteurs</w:t>
      </w:r>
    </w:p>
    <w:p w:rsidR="00381931" w:rsidRPr="00490F99" w:rsidRDefault="00381931" w:rsidP="00FB7EB6">
      <w:r w:rsidRPr="00490F99">
        <w:t>3.2</w:t>
      </w:r>
      <w:r w:rsidR="00C93DB5" w:rsidRPr="00490F99">
        <w:tab/>
        <w:t>L</w:t>
      </w:r>
      <w:r w:rsidRPr="00490F99">
        <w:t xml:space="preserve">e </w:t>
      </w:r>
      <w:r w:rsidRPr="00490F99">
        <w:rPr>
          <w:b/>
        </w:rPr>
        <w:t>d</w:t>
      </w:r>
      <w:r w:rsidR="00C93DB5" w:rsidRPr="00490F99">
        <w:rPr>
          <w:b/>
        </w:rPr>
        <w:t>élégué</w:t>
      </w:r>
      <w:r w:rsidRPr="00490F99">
        <w:rPr>
          <w:b/>
        </w:rPr>
        <w:t xml:space="preserve"> </w:t>
      </w:r>
      <w:r w:rsidR="00C93DB5" w:rsidRPr="00490F99">
        <w:rPr>
          <w:b/>
        </w:rPr>
        <w:t>d</w:t>
      </w:r>
      <w:r w:rsidR="00C316E9" w:rsidRPr="00490F99">
        <w:rPr>
          <w:b/>
        </w:rPr>
        <w:t>u</w:t>
      </w:r>
      <w:r w:rsidRPr="00490F99">
        <w:rPr>
          <w:b/>
        </w:rPr>
        <w:t xml:space="preserve"> Guyana</w:t>
      </w:r>
      <w:r w:rsidR="00527EB4" w:rsidRPr="00490F99">
        <w:t xml:space="preserve"> </w:t>
      </w:r>
      <w:r w:rsidR="008A5CFF" w:rsidRPr="00490F99">
        <w:t>demande s</w:t>
      </w:r>
      <w:r w:rsidR="00527EB4" w:rsidRPr="00490F99">
        <w:t>'</w:t>
      </w:r>
      <w:r w:rsidR="008A5CFF" w:rsidRPr="00490F99">
        <w:t>il y a lieu de modifier la ligne directrice</w:t>
      </w:r>
      <w:r w:rsidR="00527EB4" w:rsidRPr="00490F99">
        <w:t xml:space="preserve"> </w:t>
      </w:r>
      <w:r w:rsidR="008A5CFF" w:rsidRPr="00490F99">
        <w:t xml:space="preserve">6 sous le </w:t>
      </w:r>
      <w:r w:rsidR="009C6A17" w:rsidRPr="00490F99">
        <w:t>"</w:t>
      </w:r>
      <w:r w:rsidR="008A5CFF" w:rsidRPr="00490F99">
        <w:rPr>
          <w:i/>
          <w:iCs/>
        </w:rPr>
        <w:t>décide d</w:t>
      </w:r>
      <w:r w:rsidR="00527EB4" w:rsidRPr="00490F99">
        <w:rPr>
          <w:i/>
          <w:iCs/>
        </w:rPr>
        <w:t>'</w:t>
      </w:r>
      <w:r w:rsidR="008A5CFF" w:rsidRPr="00490F99">
        <w:rPr>
          <w:i/>
          <w:iCs/>
        </w:rPr>
        <w:t>inviter</w:t>
      </w:r>
      <w:r w:rsidR="009C6A17" w:rsidRPr="00490F99">
        <w:t>"</w:t>
      </w:r>
      <w:r w:rsidR="008A5CFF" w:rsidRPr="00490F99">
        <w:t xml:space="preserve"> du projet de </w:t>
      </w:r>
      <w:r w:rsidR="00FB7EB6">
        <w:t>r</w:t>
      </w:r>
      <w:r w:rsidR="008A5CFF" w:rsidRPr="00490F99">
        <w:t>ésolution</w:t>
      </w:r>
      <w:r w:rsidR="009C6A17" w:rsidRPr="00490F99">
        <w:t>,</w:t>
      </w:r>
      <w:r w:rsidR="008A5CFF" w:rsidRPr="00490F99">
        <w:t xml:space="preserve"> pour faire mention du principe de la répartition géographique équitable</w:t>
      </w:r>
      <w:r w:rsidR="00527EB4" w:rsidRPr="00490F99">
        <w:t xml:space="preserve"> </w:t>
      </w:r>
      <w:r w:rsidR="009C6A17" w:rsidRPr="00490F99">
        <w:t>"</w:t>
      </w:r>
      <w:r w:rsidR="008A5CFF" w:rsidRPr="00490F99">
        <w:t>dans</w:t>
      </w:r>
      <w:r w:rsidR="009C6A17" w:rsidRPr="00490F99">
        <w:t>"</w:t>
      </w:r>
      <w:r w:rsidR="008A5CFF" w:rsidRPr="00490F99">
        <w:t xml:space="preserve"> plutôt que</w:t>
      </w:r>
      <w:r w:rsidR="00527EB4" w:rsidRPr="00490F99">
        <w:t xml:space="preserve"> </w:t>
      </w:r>
      <w:r w:rsidR="009C6A17" w:rsidRPr="00490F99">
        <w:t>"</w:t>
      </w:r>
      <w:r w:rsidR="008A5CFF" w:rsidRPr="00490F99">
        <w:t>entre</w:t>
      </w:r>
      <w:r w:rsidR="009C6A17" w:rsidRPr="00490F99">
        <w:t>"</w:t>
      </w:r>
      <w:r w:rsidR="008A5CFF" w:rsidRPr="00490F99">
        <w:t xml:space="preserve"> les régions de l</w:t>
      </w:r>
      <w:r w:rsidR="00527EB4" w:rsidRPr="00490F99">
        <w:t>'</w:t>
      </w:r>
      <w:r w:rsidR="008A5CFF" w:rsidRPr="00490F99">
        <w:t>UIT,</w:t>
      </w:r>
      <w:r w:rsidR="00527EB4" w:rsidRPr="00490F99">
        <w:t xml:space="preserve"> </w:t>
      </w:r>
      <w:r w:rsidR="008A5CFF" w:rsidRPr="00490F99">
        <w:t xml:space="preserve">étant donné que la formulation actuelle semble </w:t>
      </w:r>
      <w:r w:rsidR="00C316E9" w:rsidRPr="00490F99">
        <w:t>superflue</w:t>
      </w:r>
      <w:r w:rsidR="008A5CFF" w:rsidRPr="00490F99">
        <w:t>.</w:t>
      </w:r>
      <w:r w:rsidR="003968D1" w:rsidRPr="00490F99">
        <w:t xml:space="preserve"> </w:t>
      </w:r>
    </w:p>
    <w:p w:rsidR="00381931" w:rsidRPr="00490F99" w:rsidRDefault="00381931" w:rsidP="00FB7EB6">
      <w:r w:rsidRPr="00490F99">
        <w:t>3.3</w:t>
      </w:r>
      <w:r w:rsidR="00C93DB5" w:rsidRPr="00490F99">
        <w:tab/>
        <w:t>L</w:t>
      </w:r>
      <w:r w:rsidRPr="00490F99">
        <w:t xml:space="preserve">e </w:t>
      </w:r>
      <w:r w:rsidR="004D34F8" w:rsidRPr="00490F99">
        <w:rPr>
          <w:b/>
        </w:rPr>
        <w:t>Président de la Commission </w:t>
      </w:r>
      <w:r w:rsidRPr="00490F99">
        <w:rPr>
          <w:b/>
        </w:rPr>
        <w:t>5</w:t>
      </w:r>
      <w:r w:rsidRPr="00490F99">
        <w:t xml:space="preserve"> </w:t>
      </w:r>
      <w:r w:rsidR="006B70BC" w:rsidRPr="00490F99">
        <w:t>explique que le texte soumis traduit le large consensus auquel est parvenu la Commission 5 et prie instamment les délégations de le laisser inchangé.</w:t>
      </w:r>
      <w:r w:rsidR="00527EB4" w:rsidRPr="00490F99">
        <w:t xml:space="preserve"> </w:t>
      </w:r>
    </w:p>
    <w:p w:rsidR="00381931" w:rsidRPr="00490F99" w:rsidRDefault="00381931" w:rsidP="00FB7EB6">
      <w:r w:rsidRPr="00490F99">
        <w:t>3.4</w:t>
      </w:r>
      <w:r w:rsidRPr="00490F99">
        <w:tab/>
      </w:r>
      <w:r w:rsidR="004D34F8" w:rsidRPr="00490F99">
        <w:t xml:space="preserve">Le projet de </w:t>
      </w:r>
      <w:r w:rsidRPr="00490F99">
        <w:t>R</w:t>
      </w:r>
      <w:r w:rsidR="004D34F8" w:rsidRPr="00490F99">
        <w:t>é</w:t>
      </w:r>
      <w:r w:rsidRPr="00490F99">
        <w:t>solution 166 (</w:t>
      </w:r>
      <w:proofErr w:type="spellStart"/>
      <w:r w:rsidR="00F256D9" w:rsidRPr="00490F99">
        <w:t>Rév</w:t>
      </w:r>
      <w:proofErr w:type="spellEnd"/>
      <w:r w:rsidR="00F256D9" w:rsidRPr="00490F99">
        <w:t xml:space="preserve">. </w:t>
      </w:r>
      <w:r w:rsidRPr="00490F99">
        <w:t xml:space="preserve">Busan, 2014) </w:t>
      </w:r>
      <w:r w:rsidR="004D34F8" w:rsidRPr="00490F99">
        <w:t>est</w:t>
      </w:r>
      <w:r w:rsidRPr="00490F99">
        <w:t xml:space="preserve"> </w:t>
      </w:r>
      <w:r w:rsidRPr="00490F99">
        <w:rPr>
          <w:b/>
        </w:rPr>
        <w:t>adopt</w:t>
      </w:r>
      <w:r w:rsidR="004D34F8" w:rsidRPr="00490F99">
        <w:rPr>
          <w:b/>
        </w:rPr>
        <w:t>é</w:t>
      </w:r>
      <w:r w:rsidRPr="00490F99">
        <w:t>.</w:t>
      </w:r>
    </w:p>
    <w:p w:rsidR="00381931" w:rsidRPr="00490F99" w:rsidRDefault="00C316E9" w:rsidP="00527EB4">
      <w:pPr>
        <w:pStyle w:val="Headingb"/>
        <w:ind w:left="0" w:firstLine="0"/>
        <w:rPr>
          <w:rFonts w:asciiTheme="minorHAnsi" w:hAnsiTheme="minorHAnsi"/>
          <w:bCs/>
        </w:rPr>
      </w:pPr>
      <w:r w:rsidRPr="00490F99">
        <w:t xml:space="preserve">Projet de Résolution </w:t>
      </w:r>
      <w:r w:rsidR="00381931" w:rsidRPr="00490F99">
        <w:rPr>
          <w:rFonts w:asciiTheme="minorHAnsi" w:hAnsiTheme="minorHAnsi"/>
        </w:rPr>
        <w:t>169 (</w:t>
      </w:r>
      <w:proofErr w:type="spellStart"/>
      <w:r w:rsidR="00F256D9" w:rsidRPr="00490F99">
        <w:rPr>
          <w:rFonts w:asciiTheme="minorHAnsi" w:hAnsiTheme="minorHAnsi"/>
        </w:rPr>
        <w:t>Rév</w:t>
      </w:r>
      <w:proofErr w:type="spellEnd"/>
      <w:r w:rsidR="00F256D9" w:rsidRPr="00490F99">
        <w:rPr>
          <w:rFonts w:asciiTheme="minorHAnsi" w:hAnsiTheme="minorHAnsi"/>
        </w:rPr>
        <w:t xml:space="preserve">. </w:t>
      </w:r>
      <w:r w:rsidR="00381931" w:rsidRPr="00490F99">
        <w:rPr>
          <w:rFonts w:asciiTheme="minorHAnsi" w:hAnsiTheme="minorHAnsi"/>
        </w:rPr>
        <w:t xml:space="preserve">Busan, 2014) – </w:t>
      </w:r>
      <w:r w:rsidR="004D34F8" w:rsidRPr="00490F99">
        <w:t>Admission d'établissements universitaires à participer aux travaux de l'Union</w:t>
      </w:r>
    </w:p>
    <w:p w:rsidR="00381931" w:rsidRPr="00490F99" w:rsidRDefault="00381931" w:rsidP="00FB7EB6">
      <w:r w:rsidRPr="00490F99">
        <w:t>3.5</w:t>
      </w:r>
      <w:r w:rsidRPr="00490F99">
        <w:tab/>
      </w:r>
      <w:r w:rsidRPr="00FB7EB6">
        <w:rPr>
          <w:b/>
          <w:bCs/>
        </w:rPr>
        <w:t>Adopt</w:t>
      </w:r>
      <w:r w:rsidR="00DF5500" w:rsidRPr="00FB7EB6">
        <w:rPr>
          <w:b/>
          <w:bCs/>
        </w:rPr>
        <w:t>é</w:t>
      </w:r>
      <w:r w:rsidRPr="00490F99">
        <w:t>.</w:t>
      </w:r>
    </w:p>
    <w:p w:rsidR="00381931" w:rsidRPr="00490F99" w:rsidRDefault="00C316E9" w:rsidP="00527EB4">
      <w:pPr>
        <w:pStyle w:val="Headingb"/>
        <w:ind w:left="0" w:firstLine="0"/>
        <w:rPr>
          <w:rFonts w:asciiTheme="minorHAnsi" w:hAnsiTheme="minorHAnsi"/>
          <w:bCs/>
        </w:rPr>
      </w:pPr>
      <w:r w:rsidRPr="00490F99">
        <w:rPr>
          <w:rFonts w:asciiTheme="minorHAnsi" w:hAnsiTheme="minorHAnsi"/>
        </w:rPr>
        <w:lastRenderedPageBreak/>
        <w:t xml:space="preserve">Projet de Résolution </w:t>
      </w:r>
      <w:r w:rsidR="00381931" w:rsidRPr="00490F99">
        <w:rPr>
          <w:rFonts w:asciiTheme="minorHAnsi" w:hAnsiTheme="minorHAnsi"/>
        </w:rPr>
        <w:t xml:space="preserve">COM5/5 (Busan, 2014) – </w:t>
      </w:r>
      <w:r w:rsidR="00B810BA" w:rsidRPr="00490F99">
        <w:t xml:space="preserve">Aider les </w:t>
      </w:r>
      <w:proofErr w:type="spellStart"/>
      <w:r w:rsidR="00B810BA" w:rsidRPr="00490F99">
        <w:t>Etats</w:t>
      </w:r>
      <w:proofErr w:type="spellEnd"/>
      <w:r w:rsidR="00B810BA" w:rsidRPr="00490F99">
        <w:t xml:space="preserve"> Membres à lutter contre le vol de dispositifs mobiles et à prévenir ce phénomène</w:t>
      </w:r>
    </w:p>
    <w:p w:rsidR="00381931" w:rsidRPr="00490F99" w:rsidRDefault="00381931" w:rsidP="00FB7EB6">
      <w:r w:rsidRPr="00490F99">
        <w:rPr>
          <w:rFonts w:asciiTheme="minorHAnsi" w:hAnsiTheme="minorHAnsi"/>
          <w:bCs/>
        </w:rPr>
        <w:t>3.6</w:t>
      </w:r>
      <w:r w:rsidRPr="00490F99">
        <w:rPr>
          <w:rFonts w:asciiTheme="minorHAnsi" w:hAnsiTheme="minorHAnsi"/>
          <w:bCs/>
        </w:rPr>
        <w:tab/>
      </w:r>
      <w:r w:rsidR="00F95263" w:rsidRPr="00490F99">
        <w:rPr>
          <w:rFonts w:asciiTheme="minorHAnsi" w:hAnsiTheme="minorHAnsi"/>
          <w:bCs/>
        </w:rPr>
        <w:t>L</w:t>
      </w:r>
      <w:r w:rsidRPr="00490F99">
        <w:rPr>
          <w:rFonts w:asciiTheme="minorHAnsi" w:hAnsiTheme="minorHAnsi"/>
          <w:bCs/>
        </w:rPr>
        <w:t xml:space="preserve">e </w:t>
      </w:r>
      <w:r w:rsidRPr="00490F99">
        <w:rPr>
          <w:rFonts w:asciiTheme="minorHAnsi" w:hAnsiTheme="minorHAnsi"/>
          <w:b/>
        </w:rPr>
        <w:t>d</w:t>
      </w:r>
      <w:r w:rsidR="00F95263" w:rsidRPr="00490F99">
        <w:rPr>
          <w:rFonts w:asciiTheme="minorHAnsi" w:hAnsiTheme="minorHAnsi"/>
          <w:b/>
        </w:rPr>
        <w:t>élégué de la Fédération de Russie</w:t>
      </w:r>
      <w:r w:rsidR="00C316E9" w:rsidRPr="00490F99">
        <w:t xml:space="preserve"> indique</w:t>
      </w:r>
      <w:r w:rsidR="006B70BC" w:rsidRPr="00490F99">
        <w:t xml:space="preserve"> que le projet de Résolution</w:t>
      </w:r>
      <w:r w:rsidR="00527EB4" w:rsidRPr="00490F99">
        <w:t xml:space="preserve"> </w:t>
      </w:r>
      <w:r w:rsidR="00490F99">
        <w:t>COM5/5 (Busan, </w:t>
      </w:r>
      <w:r w:rsidRPr="00490F99">
        <w:t xml:space="preserve">2014) </w:t>
      </w:r>
      <w:r w:rsidR="006B70BC" w:rsidRPr="00490F99">
        <w:t>est étroitement lié au projet de Résolution</w:t>
      </w:r>
      <w:r w:rsidR="00527EB4" w:rsidRPr="00490F99">
        <w:t xml:space="preserve"> </w:t>
      </w:r>
      <w:r w:rsidRPr="00490F99">
        <w:t xml:space="preserve">COM5/4 (Busan, 2014), </w:t>
      </w:r>
      <w:r w:rsidR="006B70BC" w:rsidRPr="00490F99">
        <w:t xml:space="preserve">intitulé </w:t>
      </w:r>
      <w:r w:rsidR="00527EB4" w:rsidRPr="00490F99">
        <w:t>"</w:t>
      </w:r>
      <w:r w:rsidR="006B70BC" w:rsidRPr="00490F99">
        <w:rPr>
          <w:rFonts w:asciiTheme="minorHAnsi" w:hAnsiTheme="minorHAnsi"/>
          <w:bCs/>
          <w:szCs w:val="24"/>
        </w:rPr>
        <w:t>Lutter contre la contrefaçon de dispositifs de télécommunication fondés sur les technologies de l'information et de la communication</w:t>
      </w:r>
      <w:r w:rsidR="00527EB4" w:rsidRPr="00490F99">
        <w:rPr>
          <w:rFonts w:asciiTheme="minorHAnsi" w:hAnsiTheme="minorHAnsi"/>
          <w:bCs/>
          <w:szCs w:val="24"/>
        </w:rPr>
        <w:t>"</w:t>
      </w:r>
      <w:r w:rsidR="00527EB4" w:rsidRPr="00490F99">
        <w:rPr>
          <w:rFonts w:asciiTheme="minorHAnsi" w:hAnsiTheme="minorHAnsi"/>
        </w:rPr>
        <w:t xml:space="preserve"> </w:t>
      </w:r>
      <w:r w:rsidRPr="00490F99">
        <w:t xml:space="preserve">(Document 158), </w:t>
      </w:r>
      <w:r w:rsidR="00C316E9" w:rsidRPr="00490F99">
        <w:t>qui a été examiné lors de la quinzi</w:t>
      </w:r>
      <w:r w:rsidR="00C073AC" w:rsidRPr="00490F99">
        <w:t>ème</w:t>
      </w:r>
      <w:r w:rsidR="006B70BC" w:rsidRPr="00490F99">
        <w:t xml:space="preserve"> séance plénière et renvoyé à la Commission 5. L</w:t>
      </w:r>
      <w:r w:rsidR="00527EB4" w:rsidRPr="00490F99">
        <w:t>'</w:t>
      </w:r>
      <w:r w:rsidR="006B70BC" w:rsidRPr="00490F99">
        <w:t>orateur suggère de différer l</w:t>
      </w:r>
      <w:r w:rsidR="00527EB4" w:rsidRPr="00490F99">
        <w:t>'</w:t>
      </w:r>
      <w:r w:rsidR="006B70BC" w:rsidRPr="00490F99">
        <w:t>examen d</w:t>
      </w:r>
      <w:r w:rsidR="00C316E9" w:rsidRPr="00490F99">
        <w:t xml:space="preserve">u premier </w:t>
      </w:r>
      <w:r w:rsidR="006B70BC" w:rsidRPr="00490F99">
        <w:t xml:space="preserve">projet de </w:t>
      </w:r>
      <w:r w:rsidR="00C316E9" w:rsidRPr="00490F99">
        <w:t>r</w:t>
      </w:r>
      <w:r w:rsidR="006B70BC" w:rsidRPr="00490F99">
        <w:t>ésolution jusqu</w:t>
      </w:r>
      <w:r w:rsidR="00527EB4" w:rsidRPr="00490F99">
        <w:t>'</w:t>
      </w:r>
      <w:r w:rsidR="006B70BC" w:rsidRPr="00490F99">
        <w:t xml:space="preserve">à ce que le </w:t>
      </w:r>
      <w:r w:rsidR="00C316E9" w:rsidRPr="00490F99">
        <w:t>second</w:t>
      </w:r>
      <w:r w:rsidR="006B70BC" w:rsidRPr="00490F99">
        <w:t xml:space="preserve"> texte ait fait l</w:t>
      </w:r>
      <w:r w:rsidR="00527EB4" w:rsidRPr="00490F99">
        <w:t>'</w:t>
      </w:r>
      <w:r w:rsidR="006B70BC" w:rsidRPr="00490F99">
        <w:t>objet d</w:t>
      </w:r>
      <w:r w:rsidR="00527EB4" w:rsidRPr="00490F99">
        <w:t>'</w:t>
      </w:r>
      <w:r w:rsidR="006B70BC" w:rsidRPr="00490F99">
        <w:t>un consensus</w:t>
      </w:r>
      <w:r w:rsidR="00C073AC" w:rsidRPr="00490F99">
        <w:t>.</w:t>
      </w:r>
    </w:p>
    <w:p w:rsidR="00381931" w:rsidRPr="00490F99" w:rsidRDefault="00381931" w:rsidP="00FB7EB6">
      <w:r w:rsidRPr="00490F99">
        <w:t>3.7</w:t>
      </w:r>
      <w:r w:rsidRPr="00490F99">
        <w:tab/>
      </w:r>
      <w:r w:rsidR="00F95263" w:rsidRPr="00490F99">
        <w:t>L</w:t>
      </w:r>
      <w:r w:rsidRPr="00490F99">
        <w:t xml:space="preserve">e </w:t>
      </w:r>
      <w:r w:rsidRPr="00490F99">
        <w:rPr>
          <w:b/>
        </w:rPr>
        <w:t>d</w:t>
      </w:r>
      <w:r w:rsidR="00F95263" w:rsidRPr="00490F99">
        <w:rPr>
          <w:b/>
        </w:rPr>
        <w:t>élégué du Royaume</w:t>
      </w:r>
      <w:r w:rsidR="00F95263" w:rsidRPr="00490F99">
        <w:rPr>
          <w:b/>
        </w:rPr>
        <w:noBreakHyphen/>
        <w:t>Uni</w:t>
      </w:r>
      <w:r w:rsidR="00C316E9" w:rsidRPr="00490F99">
        <w:t xml:space="preserve"> suggère</w:t>
      </w:r>
      <w:r w:rsidR="006B70BC" w:rsidRPr="00490F99">
        <w:t xml:space="preserve"> que, dans le projet de</w:t>
      </w:r>
      <w:r w:rsidR="00527EB4" w:rsidRPr="00490F99">
        <w:t xml:space="preserve"> </w:t>
      </w:r>
      <w:r w:rsidR="006B70BC" w:rsidRPr="00490F99">
        <w:t>Résolution</w:t>
      </w:r>
      <w:r w:rsidRPr="00490F99">
        <w:t xml:space="preserve"> COM5/4,</w:t>
      </w:r>
      <w:r w:rsidR="006B70BC" w:rsidRPr="00490F99">
        <w:t xml:space="preserve"> le texte du </w:t>
      </w:r>
      <w:r w:rsidR="00EB757A" w:rsidRPr="00490F99">
        <w:t xml:space="preserve">point </w:t>
      </w:r>
      <w:r w:rsidR="00EB757A" w:rsidRPr="00FB7EB6">
        <w:rPr>
          <w:i/>
          <w:iCs/>
        </w:rPr>
        <w:t>e)</w:t>
      </w:r>
      <w:r w:rsidR="00EB757A" w:rsidRPr="00490F99">
        <w:t xml:space="preserve"> du </w:t>
      </w:r>
      <w:r w:rsidR="006B70BC" w:rsidRPr="00FB7EB6">
        <w:rPr>
          <w:i/>
          <w:iCs/>
        </w:rPr>
        <w:t>reconnaissant</w:t>
      </w:r>
      <w:r w:rsidR="009C6A17" w:rsidRPr="00490F99">
        <w:t>,</w:t>
      </w:r>
      <w:r w:rsidR="00EB757A" w:rsidRPr="00490F99">
        <w:t xml:space="preserve"> qui fait mention de la </w:t>
      </w:r>
      <w:r w:rsidR="00EB757A" w:rsidRPr="00490F99">
        <w:rPr>
          <w:rFonts w:eastAsia="MS Mincho"/>
        </w:rPr>
        <w:t xml:space="preserve">Recommandation UIT </w:t>
      </w:r>
      <w:r w:rsidRPr="00490F99">
        <w:rPr>
          <w:rFonts w:eastAsia="MS Mincho"/>
        </w:rPr>
        <w:noBreakHyphen/>
        <w:t>T X.1255,</w:t>
      </w:r>
      <w:r w:rsidRPr="00490F99">
        <w:t xml:space="preserve"> </w:t>
      </w:r>
      <w:r w:rsidR="00EB757A" w:rsidRPr="00490F99">
        <w:t xml:space="preserve">soit déplacé dans la partie </w:t>
      </w:r>
      <w:r w:rsidR="00527EB4" w:rsidRPr="00490F99">
        <w:t>"</w:t>
      </w:r>
      <w:r w:rsidR="00EB757A" w:rsidRPr="00490F99">
        <w:rPr>
          <w:i/>
          <w:iCs/>
        </w:rPr>
        <w:t>rappelant</w:t>
      </w:r>
      <w:r w:rsidR="00527EB4" w:rsidRPr="00490F99">
        <w:t>"</w:t>
      </w:r>
      <w:r w:rsidR="00EB757A" w:rsidRPr="00490F99">
        <w:t xml:space="preserve">, </w:t>
      </w:r>
      <w:r w:rsidR="009C6A17" w:rsidRPr="00490F99">
        <w:t xml:space="preserve">afin </w:t>
      </w:r>
      <w:r w:rsidR="00EB757A" w:rsidRPr="00490F99">
        <w:t>de tenir compte de certaines préoccupations exprimées, notamment par le délégué de la République islamique d</w:t>
      </w:r>
      <w:r w:rsidR="00527EB4" w:rsidRPr="00490F99">
        <w:t>'</w:t>
      </w:r>
      <w:r w:rsidR="00EB757A" w:rsidRPr="00490F99">
        <w:t>Iran. Cela permettra peut-être de trouver un consensus sur le projet de Résolution COM5/4,</w:t>
      </w:r>
      <w:r w:rsidR="00527EB4" w:rsidRPr="00490F99">
        <w:t xml:space="preserve"> </w:t>
      </w:r>
      <w:r w:rsidR="00EB757A" w:rsidRPr="00490F99">
        <w:t xml:space="preserve">et de progresser </w:t>
      </w:r>
      <w:r w:rsidR="00C316E9" w:rsidRPr="00490F99">
        <w:t xml:space="preserve">ainsi </w:t>
      </w:r>
      <w:r w:rsidR="00EB757A" w:rsidRPr="00490F99">
        <w:t>dans l</w:t>
      </w:r>
      <w:r w:rsidR="00527EB4" w:rsidRPr="00490F99">
        <w:t>'</w:t>
      </w:r>
      <w:r w:rsidR="00EB757A" w:rsidRPr="00490F99">
        <w:t xml:space="preserve">examen de cette </w:t>
      </w:r>
      <w:r w:rsidR="00C316E9" w:rsidRPr="00490F99">
        <w:t>résolution ainsi que d'autre résolutions.</w:t>
      </w:r>
    </w:p>
    <w:p w:rsidR="00381931" w:rsidRPr="00490F99" w:rsidRDefault="00381931" w:rsidP="00FB7EB6">
      <w:pPr>
        <w:keepNext/>
        <w:keepLines/>
        <w:rPr>
          <w:rFonts w:eastAsia="MS Mincho"/>
        </w:rPr>
      </w:pPr>
      <w:r w:rsidRPr="00490F99">
        <w:rPr>
          <w:rFonts w:asciiTheme="minorHAnsi" w:hAnsiTheme="minorHAnsi"/>
          <w:bCs/>
        </w:rPr>
        <w:t>3.8</w:t>
      </w:r>
      <w:r w:rsidR="00F95263" w:rsidRPr="00490F99">
        <w:rPr>
          <w:rFonts w:asciiTheme="minorHAnsi" w:hAnsiTheme="minorHAnsi"/>
          <w:bCs/>
        </w:rPr>
        <w:tab/>
        <w:t>L</w:t>
      </w:r>
      <w:r w:rsidRPr="00490F99">
        <w:rPr>
          <w:rFonts w:asciiTheme="minorHAnsi" w:hAnsiTheme="minorHAnsi"/>
          <w:bCs/>
        </w:rPr>
        <w:t xml:space="preserve">e </w:t>
      </w:r>
      <w:r w:rsidRPr="00490F99">
        <w:rPr>
          <w:rFonts w:asciiTheme="minorHAnsi" w:hAnsiTheme="minorHAnsi"/>
          <w:b/>
        </w:rPr>
        <w:t>d</w:t>
      </w:r>
      <w:r w:rsidR="00F95263" w:rsidRPr="00490F99">
        <w:rPr>
          <w:rFonts w:asciiTheme="minorHAnsi" w:hAnsiTheme="minorHAnsi"/>
          <w:b/>
        </w:rPr>
        <w:t>élégué de la République islamique d'</w:t>
      </w:r>
      <w:r w:rsidRPr="00490F99">
        <w:rPr>
          <w:rFonts w:asciiTheme="minorHAnsi" w:hAnsiTheme="minorHAnsi"/>
          <w:b/>
        </w:rPr>
        <w:t>Iran</w:t>
      </w:r>
      <w:r w:rsidRPr="00490F99">
        <w:t xml:space="preserve"> </w:t>
      </w:r>
      <w:r w:rsidR="00C316E9" w:rsidRPr="00490F99">
        <w:t xml:space="preserve">souligne que </w:t>
      </w:r>
      <w:r w:rsidR="00C316E9" w:rsidRPr="00490F99">
        <w:rPr>
          <w:rFonts w:eastAsia="MS Mincho"/>
        </w:rPr>
        <w:t>sa délégation</w:t>
      </w:r>
      <w:r w:rsidR="00C316E9" w:rsidRPr="00490F99">
        <w:t xml:space="preserve">, </w:t>
      </w:r>
      <w:r w:rsidR="00A358F8" w:rsidRPr="00490F99">
        <w:t>après avoir examiné plusieurs autres</w:t>
      </w:r>
      <w:r w:rsidR="009C6A17" w:rsidRPr="00490F99">
        <w:t xml:space="preserve"> </w:t>
      </w:r>
      <w:r w:rsidR="00C316E9" w:rsidRPr="00490F99">
        <w:t>r</w:t>
      </w:r>
      <w:r w:rsidR="00A358F8" w:rsidRPr="00490F99">
        <w:t>ésolutions dans lesquelles il est également fait mention de la</w:t>
      </w:r>
      <w:r w:rsidR="00527EB4" w:rsidRPr="00490F99">
        <w:t xml:space="preserve"> </w:t>
      </w:r>
      <w:r w:rsidR="00EB757A" w:rsidRPr="00490F99">
        <w:rPr>
          <w:rFonts w:eastAsia="MS Mincho"/>
        </w:rPr>
        <w:t>Recommandation</w:t>
      </w:r>
      <w:r w:rsidR="00527EB4" w:rsidRPr="00490F99">
        <w:rPr>
          <w:rFonts w:eastAsia="MS Mincho"/>
        </w:rPr>
        <w:t xml:space="preserve"> </w:t>
      </w:r>
      <w:r w:rsidR="00A358F8" w:rsidRPr="00490F99">
        <w:rPr>
          <w:rFonts w:eastAsia="MS Mincho"/>
        </w:rPr>
        <w:t>UIT</w:t>
      </w:r>
      <w:r w:rsidRPr="00490F99">
        <w:rPr>
          <w:rFonts w:eastAsia="MS Mincho"/>
        </w:rPr>
        <w:noBreakHyphen/>
        <w:t xml:space="preserve">T X.1255 </w:t>
      </w:r>
      <w:r w:rsidR="00A358F8" w:rsidRPr="00490F99">
        <w:rPr>
          <w:rFonts w:eastAsia="MS Mincho"/>
        </w:rPr>
        <w:t xml:space="preserve">dans la partie </w:t>
      </w:r>
      <w:r w:rsidR="00527EB4" w:rsidRPr="00490F99">
        <w:rPr>
          <w:rFonts w:eastAsia="MS Mincho"/>
        </w:rPr>
        <w:t>"</w:t>
      </w:r>
      <w:r w:rsidR="00A358F8" w:rsidRPr="00490F99">
        <w:rPr>
          <w:rFonts w:eastAsia="MS Mincho"/>
          <w:i/>
          <w:iCs/>
        </w:rPr>
        <w:t>reconnaissant</w:t>
      </w:r>
      <w:r w:rsidR="00527EB4" w:rsidRPr="00490F99">
        <w:rPr>
          <w:rFonts w:eastAsia="MS Mincho"/>
        </w:rPr>
        <w:t>"</w:t>
      </w:r>
      <w:r w:rsidR="00A358F8" w:rsidRPr="00490F99">
        <w:rPr>
          <w:rFonts w:eastAsia="MS Mincho"/>
        </w:rPr>
        <w:t>, s</w:t>
      </w:r>
      <w:r w:rsidR="00527EB4" w:rsidRPr="00490F99">
        <w:rPr>
          <w:rFonts w:eastAsia="MS Mincho"/>
        </w:rPr>
        <w:t>'</w:t>
      </w:r>
      <w:r w:rsidR="00A358F8" w:rsidRPr="00490F99">
        <w:rPr>
          <w:rFonts w:eastAsia="MS Mincho"/>
        </w:rPr>
        <w:t>estime satisfaite du texte du projet de</w:t>
      </w:r>
      <w:r w:rsidR="00527EB4" w:rsidRPr="00490F99">
        <w:rPr>
          <w:rFonts w:eastAsia="MS Mincho"/>
        </w:rPr>
        <w:t xml:space="preserve"> </w:t>
      </w:r>
      <w:r w:rsidR="006B70BC" w:rsidRPr="00490F99">
        <w:rPr>
          <w:rFonts w:eastAsia="MS Mincho"/>
        </w:rPr>
        <w:t>Résolution</w:t>
      </w:r>
      <w:r w:rsidRPr="00490F99">
        <w:rPr>
          <w:rFonts w:eastAsia="MS Mincho"/>
        </w:rPr>
        <w:t xml:space="preserve"> COM5/4 </w:t>
      </w:r>
      <w:r w:rsidR="00A358F8" w:rsidRPr="00490F99">
        <w:rPr>
          <w:rFonts w:eastAsia="MS Mincho"/>
        </w:rPr>
        <w:t>sous sa forme actuelle</w:t>
      </w:r>
      <w:r w:rsidR="009C6A17" w:rsidRPr="00490F99">
        <w:rPr>
          <w:rFonts w:eastAsia="MS Mincho"/>
        </w:rPr>
        <w:t>.</w:t>
      </w:r>
    </w:p>
    <w:p w:rsidR="00381931" w:rsidRPr="00490F99" w:rsidRDefault="00381931" w:rsidP="00FB7EB6">
      <w:pPr>
        <w:rPr>
          <w:rFonts w:eastAsia="MS Mincho"/>
        </w:rPr>
      </w:pPr>
      <w:r w:rsidRPr="00490F99">
        <w:rPr>
          <w:rFonts w:eastAsia="MS Mincho"/>
        </w:rPr>
        <w:t>3.9</w:t>
      </w:r>
      <w:r w:rsidR="00F95263" w:rsidRPr="00490F99">
        <w:rPr>
          <w:rFonts w:eastAsia="MS Mincho"/>
        </w:rPr>
        <w:tab/>
        <w:t>L</w:t>
      </w:r>
      <w:r w:rsidRPr="00490F99">
        <w:rPr>
          <w:rFonts w:eastAsia="MS Mincho"/>
        </w:rPr>
        <w:t xml:space="preserve">e </w:t>
      </w:r>
      <w:r w:rsidR="00F95263" w:rsidRPr="00490F99">
        <w:rPr>
          <w:rFonts w:eastAsia="MS Mincho"/>
          <w:b/>
          <w:bCs/>
        </w:rPr>
        <w:t>délégué de l'Arabie saoudite</w:t>
      </w:r>
      <w:r w:rsidRPr="00490F99">
        <w:rPr>
          <w:rFonts w:eastAsia="MS Mincho"/>
        </w:rPr>
        <w:t xml:space="preserve"> </w:t>
      </w:r>
      <w:r w:rsidR="003922CD" w:rsidRPr="00490F99">
        <w:rPr>
          <w:rFonts w:eastAsia="MS Mincho"/>
        </w:rPr>
        <w:t xml:space="preserve">souscrit aux </w:t>
      </w:r>
      <w:r w:rsidR="00BC7957" w:rsidRPr="00490F99">
        <w:rPr>
          <w:rFonts w:eastAsia="MS Mincho"/>
        </w:rPr>
        <w:t>commentaires</w:t>
      </w:r>
      <w:r w:rsidR="004251CD" w:rsidRPr="00490F99">
        <w:rPr>
          <w:rFonts w:eastAsia="MS Mincho"/>
        </w:rPr>
        <w:t xml:space="preserve"> formulés</w:t>
      </w:r>
      <w:r w:rsidR="00BC7957" w:rsidRPr="00490F99">
        <w:rPr>
          <w:rFonts w:eastAsia="MS Mincho"/>
        </w:rPr>
        <w:t xml:space="preserve"> par le délégué de la République </w:t>
      </w:r>
      <w:r w:rsidR="004251CD" w:rsidRPr="00490F99">
        <w:rPr>
          <w:rFonts w:eastAsia="MS Mincho"/>
        </w:rPr>
        <w:t>islamique d</w:t>
      </w:r>
      <w:r w:rsidR="00527EB4" w:rsidRPr="00490F99">
        <w:rPr>
          <w:rFonts w:eastAsia="MS Mincho"/>
        </w:rPr>
        <w:t>'</w:t>
      </w:r>
      <w:r w:rsidR="004251CD" w:rsidRPr="00490F99">
        <w:rPr>
          <w:rFonts w:eastAsia="MS Mincho"/>
        </w:rPr>
        <w:t>Iran e</w:t>
      </w:r>
      <w:r w:rsidR="00BC7957" w:rsidRPr="00490F99">
        <w:rPr>
          <w:rFonts w:eastAsia="MS Mincho"/>
        </w:rPr>
        <w:t>t suggère</w:t>
      </w:r>
      <w:r w:rsidR="004251CD" w:rsidRPr="00490F99">
        <w:rPr>
          <w:rFonts w:eastAsia="MS Mincho"/>
        </w:rPr>
        <w:t xml:space="preserve"> de laisser inchangé </w:t>
      </w:r>
      <w:r w:rsidR="00BC7957" w:rsidRPr="00490F99">
        <w:rPr>
          <w:rFonts w:eastAsia="MS Mincho"/>
        </w:rPr>
        <w:t>le texte du projet de Résolution</w:t>
      </w:r>
      <w:r w:rsidR="00FB7EB6">
        <w:rPr>
          <w:rFonts w:eastAsia="MS Mincho"/>
        </w:rPr>
        <w:t> </w:t>
      </w:r>
      <w:r w:rsidR="00BC7957" w:rsidRPr="00490F99">
        <w:rPr>
          <w:rFonts w:eastAsia="MS Mincho"/>
        </w:rPr>
        <w:t>COM5/4 soumis à la plénière dans le</w:t>
      </w:r>
      <w:r w:rsidR="004251CD" w:rsidRPr="00490F99">
        <w:rPr>
          <w:rFonts w:eastAsia="MS Mincho"/>
        </w:rPr>
        <w:t xml:space="preserve"> Document 158</w:t>
      </w:r>
      <w:r w:rsidR="009C6A17" w:rsidRPr="00490F99">
        <w:rPr>
          <w:rFonts w:eastAsia="MS Mincho"/>
        </w:rPr>
        <w:t>.</w:t>
      </w:r>
    </w:p>
    <w:p w:rsidR="00381931" w:rsidRPr="00490F99" w:rsidRDefault="00381931" w:rsidP="003922CD">
      <w:pPr>
        <w:rPr>
          <w:rFonts w:eastAsia="MS Mincho"/>
        </w:rPr>
      </w:pPr>
      <w:r w:rsidRPr="00490F99">
        <w:rPr>
          <w:rFonts w:eastAsia="MS Mincho"/>
        </w:rPr>
        <w:t>3.10</w:t>
      </w:r>
      <w:r w:rsidRPr="00490F99">
        <w:rPr>
          <w:rFonts w:eastAsia="MS Mincho"/>
        </w:rPr>
        <w:tab/>
      </w:r>
      <w:r w:rsidR="00DF670C" w:rsidRPr="00490F99">
        <w:rPr>
          <w:rFonts w:eastAsia="MS Mincho"/>
        </w:rPr>
        <w:t>A la demande</w:t>
      </w:r>
      <w:r w:rsidR="00527EB4" w:rsidRPr="00490F99">
        <w:rPr>
          <w:rFonts w:eastAsia="MS Mincho"/>
        </w:rPr>
        <w:t xml:space="preserve"> </w:t>
      </w:r>
      <w:r w:rsidR="00DF670C" w:rsidRPr="00490F99">
        <w:rPr>
          <w:rFonts w:eastAsia="MS Mincho"/>
        </w:rPr>
        <w:t xml:space="preserve">du </w:t>
      </w:r>
      <w:r w:rsidR="00DF670C" w:rsidRPr="00FB7EB6">
        <w:rPr>
          <w:rFonts w:eastAsia="MS Mincho"/>
          <w:b/>
          <w:bCs/>
        </w:rPr>
        <w:t>Président</w:t>
      </w:r>
      <w:r w:rsidR="00E64A9D" w:rsidRPr="00490F99">
        <w:rPr>
          <w:rFonts w:eastAsia="MS Mincho"/>
        </w:rPr>
        <w:t>, le</w:t>
      </w:r>
      <w:r w:rsidRPr="00490F99">
        <w:rPr>
          <w:rFonts w:eastAsia="MS Mincho"/>
        </w:rPr>
        <w:t xml:space="preserve"> </w:t>
      </w:r>
      <w:r w:rsidR="00E64A9D" w:rsidRPr="00490F99">
        <w:rPr>
          <w:rFonts w:eastAsia="MS Mincho"/>
          <w:b/>
          <w:bCs/>
        </w:rPr>
        <w:t>Président de la Commission 5</w:t>
      </w:r>
      <w:r w:rsidRPr="00490F99">
        <w:rPr>
          <w:rFonts w:eastAsia="MS Mincho"/>
        </w:rPr>
        <w:t xml:space="preserve"> </w:t>
      </w:r>
      <w:r w:rsidR="00DF670C" w:rsidRPr="00490F99">
        <w:rPr>
          <w:rFonts w:eastAsia="MS Mincho"/>
        </w:rPr>
        <w:t>explique que les discussions du groupe ad hoc sur le projet de Résolution COM5/4</w:t>
      </w:r>
      <w:r w:rsidR="00527EB4" w:rsidRPr="00490F99">
        <w:rPr>
          <w:rFonts w:eastAsia="MS Mincho"/>
        </w:rPr>
        <w:t xml:space="preserve"> </w:t>
      </w:r>
      <w:r w:rsidR="00DF670C" w:rsidRPr="00490F99">
        <w:rPr>
          <w:rFonts w:eastAsia="MS Mincho"/>
        </w:rPr>
        <w:t>n</w:t>
      </w:r>
      <w:r w:rsidR="00527EB4" w:rsidRPr="00490F99">
        <w:rPr>
          <w:rFonts w:eastAsia="MS Mincho"/>
        </w:rPr>
        <w:t>'</w:t>
      </w:r>
      <w:r w:rsidR="00DF670C" w:rsidRPr="00490F99">
        <w:rPr>
          <w:rFonts w:eastAsia="MS Mincho"/>
        </w:rPr>
        <w:t xml:space="preserve">ont pas encore abouti à un consensus. Parmi les </w:t>
      </w:r>
      <w:r w:rsidR="00DF670C" w:rsidRPr="00490F99">
        <w:rPr>
          <w:rFonts w:eastAsia="MS Mincho"/>
        </w:rPr>
        <w:lastRenderedPageBreak/>
        <w:t>deux solutions de compromis qui se sont fait jour, l</w:t>
      </w:r>
      <w:r w:rsidR="003922CD" w:rsidRPr="00490F99">
        <w:rPr>
          <w:rFonts w:eastAsia="MS Mincho"/>
        </w:rPr>
        <w:t xml:space="preserve">a première émanant du </w:t>
      </w:r>
      <w:r w:rsidR="00DF670C" w:rsidRPr="00490F99">
        <w:rPr>
          <w:rFonts w:eastAsia="MS Mincho"/>
        </w:rPr>
        <w:t>groupe ad hoc et</w:t>
      </w:r>
      <w:r w:rsidR="00527EB4" w:rsidRPr="00490F99">
        <w:rPr>
          <w:rFonts w:eastAsia="MS Mincho"/>
        </w:rPr>
        <w:t xml:space="preserve"> </w:t>
      </w:r>
      <w:r w:rsidR="00DF670C" w:rsidRPr="00490F99">
        <w:rPr>
          <w:rFonts w:eastAsia="MS Mincho"/>
        </w:rPr>
        <w:t>la seconde</w:t>
      </w:r>
      <w:r w:rsidR="003922CD" w:rsidRPr="00490F99">
        <w:rPr>
          <w:rFonts w:eastAsia="MS Mincho"/>
        </w:rPr>
        <w:t xml:space="preserve"> présentée</w:t>
      </w:r>
      <w:r w:rsidR="00DF670C" w:rsidRPr="00490F99">
        <w:rPr>
          <w:rFonts w:eastAsia="MS Mincho"/>
        </w:rPr>
        <w:t xml:space="preserve"> par la Commission 5, l</w:t>
      </w:r>
      <w:r w:rsidR="00527EB4" w:rsidRPr="00490F99">
        <w:rPr>
          <w:rFonts w:eastAsia="MS Mincho"/>
        </w:rPr>
        <w:t>'</w:t>
      </w:r>
      <w:r w:rsidR="00DF670C" w:rsidRPr="00490F99">
        <w:rPr>
          <w:rFonts w:eastAsia="MS Mincho"/>
        </w:rPr>
        <w:t>orateur estime</w:t>
      </w:r>
      <w:r w:rsidR="00527EB4" w:rsidRPr="00490F99">
        <w:rPr>
          <w:rFonts w:eastAsia="MS Mincho"/>
        </w:rPr>
        <w:t xml:space="preserve"> </w:t>
      </w:r>
      <w:r w:rsidR="00DF670C" w:rsidRPr="00490F99">
        <w:rPr>
          <w:rFonts w:eastAsia="MS Mincho"/>
        </w:rPr>
        <w:t>que la seconde solution devrait primer</w:t>
      </w:r>
      <w:r w:rsidR="009C6A17" w:rsidRPr="00490F99">
        <w:rPr>
          <w:rFonts w:eastAsia="MS Mincho"/>
        </w:rPr>
        <w:t>.</w:t>
      </w:r>
    </w:p>
    <w:p w:rsidR="00381931" w:rsidRPr="00490F99" w:rsidRDefault="00381931" w:rsidP="00FB7EB6">
      <w:pPr>
        <w:rPr>
          <w:rFonts w:eastAsia="MS Mincho"/>
        </w:rPr>
      </w:pPr>
      <w:r w:rsidRPr="00490F99">
        <w:rPr>
          <w:rFonts w:eastAsia="MS Mincho"/>
        </w:rPr>
        <w:t>3.11</w:t>
      </w:r>
      <w:r w:rsidRPr="00490F99">
        <w:rPr>
          <w:rFonts w:eastAsia="MS Mincho"/>
        </w:rPr>
        <w:tab/>
      </w:r>
      <w:r w:rsidR="00E64A9D" w:rsidRPr="00490F99">
        <w:rPr>
          <w:rFonts w:asciiTheme="minorHAnsi" w:hAnsiTheme="minorHAnsi"/>
          <w:bCs/>
        </w:rPr>
        <w:t xml:space="preserve">Le </w:t>
      </w:r>
      <w:r w:rsidR="00E64A9D" w:rsidRPr="00490F99">
        <w:rPr>
          <w:rFonts w:asciiTheme="minorHAnsi" w:hAnsiTheme="minorHAnsi"/>
          <w:b/>
        </w:rPr>
        <w:t>délégué du Royaume</w:t>
      </w:r>
      <w:r w:rsidR="00E64A9D" w:rsidRPr="00490F99">
        <w:rPr>
          <w:rFonts w:asciiTheme="minorHAnsi" w:hAnsiTheme="minorHAnsi"/>
          <w:b/>
        </w:rPr>
        <w:noBreakHyphen/>
        <w:t>Uni</w:t>
      </w:r>
      <w:r w:rsidRPr="00490F99">
        <w:rPr>
          <w:rFonts w:eastAsia="MS Mincho"/>
        </w:rPr>
        <w:t xml:space="preserve"> </w:t>
      </w:r>
      <w:r w:rsidR="00DF670C" w:rsidRPr="00490F99">
        <w:rPr>
          <w:rFonts w:eastAsia="MS Mincho"/>
        </w:rPr>
        <w:t>fai</w:t>
      </w:r>
      <w:r w:rsidR="00E34814" w:rsidRPr="00490F99">
        <w:rPr>
          <w:rFonts w:eastAsia="MS Mincho"/>
        </w:rPr>
        <w:t xml:space="preserve">t </w:t>
      </w:r>
      <w:r w:rsidR="00DF670C" w:rsidRPr="00490F99">
        <w:rPr>
          <w:rFonts w:eastAsia="MS Mincho"/>
        </w:rPr>
        <w:t>observer qu</w:t>
      </w:r>
      <w:r w:rsidR="00527EB4" w:rsidRPr="00490F99">
        <w:rPr>
          <w:rFonts w:eastAsia="MS Mincho"/>
        </w:rPr>
        <w:t>'</w:t>
      </w:r>
      <w:r w:rsidR="00DF670C" w:rsidRPr="00490F99">
        <w:rPr>
          <w:rFonts w:eastAsia="MS Mincho"/>
        </w:rPr>
        <w:t>il semble que la délégation de la République islamique d</w:t>
      </w:r>
      <w:r w:rsidR="00527EB4" w:rsidRPr="00490F99">
        <w:rPr>
          <w:rFonts w:eastAsia="MS Mincho"/>
        </w:rPr>
        <w:t>'</w:t>
      </w:r>
      <w:r w:rsidR="00DF670C" w:rsidRPr="00490F99">
        <w:rPr>
          <w:rFonts w:eastAsia="MS Mincho"/>
        </w:rPr>
        <w:t xml:space="preserve">Iran ait retiré une suggestion antérieure visant à déplacer le texte du point </w:t>
      </w:r>
      <w:r w:rsidR="00DF670C" w:rsidRPr="008A179E">
        <w:rPr>
          <w:rFonts w:eastAsia="MS Mincho"/>
          <w:i/>
          <w:iCs/>
        </w:rPr>
        <w:t>e)</w:t>
      </w:r>
      <w:r w:rsidR="00DF670C" w:rsidRPr="00490F99">
        <w:rPr>
          <w:rFonts w:eastAsia="MS Mincho"/>
        </w:rPr>
        <w:t xml:space="preserve"> du </w:t>
      </w:r>
      <w:r w:rsidR="00DF670C" w:rsidRPr="00FB7EB6">
        <w:rPr>
          <w:rFonts w:eastAsia="MS Mincho"/>
          <w:i/>
          <w:iCs/>
        </w:rPr>
        <w:t>reconnaissant</w:t>
      </w:r>
      <w:r w:rsidR="00E34814" w:rsidRPr="00490F99">
        <w:rPr>
          <w:rFonts w:eastAsia="MS Mincho"/>
        </w:rPr>
        <w:t xml:space="preserve"> de la</w:t>
      </w:r>
      <w:r w:rsidR="00527EB4" w:rsidRPr="00490F99">
        <w:rPr>
          <w:rFonts w:eastAsia="MS Mincho"/>
        </w:rPr>
        <w:t xml:space="preserve"> </w:t>
      </w:r>
      <w:r w:rsidR="00E34814" w:rsidRPr="00490F99">
        <w:rPr>
          <w:rFonts w:eastAsia="MS Mincho"/>
        </w:rPr>
        <w:t>Résolution COM5/4</w:t>
      </w:r>
      <w:r w:rsidR="00527EB4" w:rsidRPr="00490F99">
        <w:rPr>
          <w:rFonts w:eastAsia="MS Mincho"/>
        </w:rPr>
        <w:t xml:space="preserve"> </w:t>
      </w:r>
      <w:r w:rsidR="00DF670C" w:rsidRPr="00490F99">
        <w:rPr>
          <w:rFonts w:eastAsia="MS Mincho"/>
        </w:rPr>
        <w:t xml:space="preserve">dans la partie </w:t>
      </w:r>
      <w:r w:rsidR="00527EB4" w:rsidRPr="00490F99">
        <w:rPr>
          <w:rFonts w:eastAsia="MS Mincho"/>
        </w:rPr>
        <w:t>"</w:t>
      </w:r>
      <w:r w:rsidR="00DF670C" w:rsidRPr="00FB7EB6">
        <w:rPr>
          <w:rFonts w:eastAsia="MS Mincho"/>
          <w:i/>
          <w:iCs/>
        </w:rPr>
        <w:t>considérant</w:t>
      </w:r>
      <w:r w:rsidR="00527EB4" w:rsidRPr="00490F99">
        <w:rPr>
          <w:rFonts w:eastAsia="MS Mincho"/>
        </w:rPr>
        <w:t>"</w:t>
      </w:r>
      <w:r w:rsidR="00DF670C" w:rsidRPr="00490F99">
        <w:rPr>
          <w:rFonts w:eastAsia="MS Mincho"/>
        </w:rPr>
        <w:t xml:space="preserve"> </w:t>
      </w:r>
      <w:r w:rsidR="003922CD" w:rsidRPr="00490F99">
        <w:rPr>
          <w:rFonts w:eastAsia="MS Mincho"/>
        </w:rPr>
        <w:t>et se déclare</w:t>
      </w:r>
      <w:r w:rsidR="00E34814" w:rsidRPr="00490F99">
        <w:rPr>
          <w:rFonts w:eastAsia="MS Mincho"/>
        </w:rPr>
        <w:t xml:space="preserve"> prêt à accepter le texte de ce projet de résolution sous sa forme actuelle, dans un esprit de compromis.</w:t>
      </w:r>
      <w:r w:rsidR="00527EB4" w:rsidRPr="00490F99">
        <w:rPr>
          <w:rFonts w:eastAsia="MS Mincho"/>
        </w:rPr>
        <w:t xml:space="preserve"> </w:t>
      </w:r>
    </w:p>
    <w:p w:rsidR="00381931" w:rsidRPr="00490F99" w:rsidRDefault="00381931" w:rsidP="003922CD">
      <w:r w:rsidRPr="00490F99">
        <w:rPr>
          <w:rFonts w:eastAsia="MS Mincho"/>
        </w:rPr>
        <w:t>3.12</w:t>
      </w:r>
      <w:r w:rsidR="001C6EB6" w:rsidRPr="00490F99">
        <w:rPr>
          <w:rFonts w:eastAsia="MS Mincho"/>
        </w:rPr>
        <w:tab/>
        <w:t>L</w:t>
      </w:r>
      <w:r w:rsidRPr="00490F99">
        <w:rPr>
          <w:rFonts w:eastAsia="MS Mincho"/>
        </w:rPr>
        <w:t xml:space="preserve">e </w:t>
      </w:r>
      <w:r w:rsidR="001C6EB6" w:rsidRPr="00490F99">
        <w:rPr>
          <w:rFonts w:eastAsia="MS Mincho"/>
          <w:b/>
          <w:bCs/>
        </w:rPr>
        <w:t>Président</w:t>
      </w:r>
      <w:r w:rsidRPr="00490F99">
        <w:rPr>
          <w:rFonts w:eastAsia="MS Mincho"/>
        </w:rPr>
        <w:t xml:space="preserve"> </w:t>
      </w:r>
      <w:r w:rsidR="00E34814" w:rsidRPr="00490F99">
        <w:rPr>
          <w:rFonts w:eastAsia="MS Mincho"/>
        </w:rPr>
        <w:t>se félicite de cet esprit de compromis et souligne qu</w:t>
      </w:r>
      <w:r w:rsidR="00527EB4" w:rsidRPr="00490F99">
        <w:rPr>
          <w:rFonts w:eastAsia="MS Mincho"/>
        </w:rPr>
        <w:t>'</w:t>
      </w:r>
      <w:r w:rsidR="00C93AA6">
        <w:rPr>
          <w:rFonts w:eastAsia="MS Mincho"/>
        </w:rPr>
        <w:t>un consensus semble à </w:t>
      </w:r>
      <w:r w:rsidR="00E34814" w:rsidRPr="00490F99">
        <w:rPr>
          <w:rFonts w:eastAsia="MS Mincho"/>
        </w:rPr>
        <w:t>présent ce dégager concernant le projet de Résolution</w:t>
      </w:r>
      <w:r w:rsidR="00527EB4" w:rsidRPr="00490F99">
        <w:rPr>
          <w:rFonts w:eastAsia="MS Mincho"/>
        </w:rPr>
        <w:t xml:space="preserve"> </w:t>
      </w:r>
      <w:r w:rsidRPr="00490F99">
        <w:rPr>
          <w:rFonts w:eastAsia="MS Mincho"/>
        </w:rPr>
        <w:t>COM5/4</w:t>
      </w:r>
      <w:r w:rsidR="00E34814" w:rsidRPr="00490F99">
        <w:rPr>
          <w:rFonts w:eastAsia="MS Mincho"/>
        </w:rPr>
        <w:t xml:space="preserve">, </w:t>
      </w:r>
      <w:r w:rsidR="003922CD" w:rsidRPr="00490F99">
        <w:rPr>
          <w:rFonts w:eastAsia="MS Mincho"/>
        </w:rPr>
        <w:t xml:space="preserve">de sorte que </w:t>
      </w:r>
      <w:r w:rsidR="00E34814" w:rsidRPr="00490F99">
        <w:rPr>
          <w:rFonts w:eastAsia="MS Mincho"/>
        </w:rPr>
        <w:t>l</w:t>
      </w:r>
      <w:r w:rsidR="00527EB4" w:rsidRPr="00490F99">
        <w:rPr>
          <w:rFonts w:eastAsia="MS Mincho"/>
        </w:rPr>
        <w:t>'</w:t>
      </w:r>
      <w:r w:rsidR="00C93AA6">
        <w:rPr>
          <w:rFonts w:eastAsia="MS Mincho"/>
        </w:rPr>
        <w:t>examen du projet </w:t>
      </w:r>
      <w:r w:rsidR="00E34814" w:rsidRPr="00490F99">
        <w:rPr>
          <w:rFonts w:eastAsia="MS Mincho"/>
        </w:rPr>
        <w:t>de Résolution COM5/5 pourra être achevé</w:t>
      </w:r>
      <w:r w:rsidR="009C6A17" w:rsidRPr="00490F99">
        <w:rPr>
          <w:rFonts w:eastAsia="MS Mincho"/>
        </w:rPr>
        <w:t>.</w:t>
      </w:r>
      <w:r w:rsidR="00C93AA6">
        <w:rPr>
          <w:rFonts w:eastAsia="MS Mincho"/>
        </w:rPr>
        <w:t xml:space="preserve"> Il dit que la plénière passera à l'adoption officielle de la Résolution COM5/4 une fois qu'elle aura fini d'examiner les textes contenus dans le Document 166.</w:t>
      </w:r>
    </w:p>
    <w:p w:rsidR="00381931" w:rsidRPr="00490F99" w:rsidRDefault="00C93AA6" w:rsidP="00FB7EB6">
      <w:pPr>
        <w:rPr>
          <w:rFonts w:asciiTheme="minorHAnsi" w:hAnsiTheme="minorHAnsi"/>
          <w:bCs/>
        </w:rPr>
      </w:pPr>
      <w:r>
        <w:rPr>
          <w:rFonts w:asciiTheme="minorHAnsi" w:hAnsiTheme="minorHAnsi"/>
          <w:bCs/>
        </w:rPr>
        <w:t>3.13</w:t>
      </w:r>
      <w:r w:rsidR="001C6EB6" w:rsidRPr="00490F99">
        <w:rPr>
          <w:rFonts w:asciiTheme="minorHAnsi" w:hAnsiTheme="minorHAnsi"/>
          <w:bCs/>
        </w:rPr>
        <w:tab/>
        <w:t>L</w:t>
      </w:r>
      <w:r w:rsidR="00381931" w:rsidRPr="00490F99">
        <w:rPr>
          <w:rFonts w:asciiTheme="minorHAnsi" w:hAnsiTheme="minorHAnsi"/>
          <w:bCs/>
        </w:rPr>
        <w:t xml:space="preserve">e </w:t>
      </w:r>
      <w:r w:rsidR="001C6EB6" w:rsidRPr="00490F99">
        <w:rPr>
          <w:rFonts w:eastAsia="MS Mincho"/>
          <w:b/>
          <w:bCs/>
        </w:rPr>
        <w:t>Président de la Commission 5</w:t>
      </w:r>
      <w:r w:rsidR="001C6EB6" w:rsidRPr="00490F99">
        <w:rPr>
          <w:rFonts w:eastAsia="MS Mincho"/>
        </w:rPr>
        <w:t xml:space="preserve"> </w:t>
      </w:r>
      <w:r w:rsidR="00E34814" w:rsidRPr="00490F99">
        <w:rPr>
          <w:rFonts w:eastAsia="MS Mincho"/>
        </w:rPr>
        <w:t>e</w:t>
      </w:r>
      <w:r w:rsidR="003922CD" w:rsidRPr="00490F99">
        <w:rPr>
          <w:rFonts w:eastAsia="MS Mincho"/>
        </w:rPr>
        <w:t xml:space="preserve">xhorte les participants à laisser tel quel le </w:t>
      </w:r>
      <w:r w:rsidR="00E34814" w:rsidRPr="00490F99">
        <w:rPr>
          <w:rFonts w:eastAsia="MS Mincho"/>
        </w:rPr>
        <w:t xml:space="preserve">texte de compromis </w:t>
      </w:r>
      <w:r>
        <w:rPr>
          <w:rFonts w:eastAsia="MS Mincho"/>
        </w:rPr>
        <w:t xml:space="preserve">de la Résolution COM5/5 </w:t>
      </w:r>
      <w:r w:rsidR="00E34814" w:rsidRPr="00490F99">
        <w:rPr>
          <w:rFonts w:eastAsia="MS Mincho"/>
        </w:rPr>
        <w:t>soumis à la plénière</w:t>
      </w:r>
      <w:r w:rsidR="009C6A17" w:rsidRPr="00490F99">
        <w:rPr>
          <w:rFonts w:eastAsia="MS Mincho"/>
        </w:rPr>
        <w:t>.</w:t>
      </w:r>
    </w:p>
    <w:p w:rsidR="00381931" w:rsidRPr="00490F99" w:rsidRDefault="00381931" w:rsidP="00C93AA6">
      <w:r w:rsidRPr="00490F99">
        <w:t>3.1</w:t>
      </w:r>
      <w:r w:rsidR="00C93AA6">
        <w:t>4</w:t>
      </w:r>
      <w:r w:rsidRPr="00490F99">
        <w:tab/>
      </w:r>
      <w:r w:rsidR="001B31BA" w:rsidRPr="00490F99">
        <w:t xml:space="preserve">Le projet </w:t>
      </w:r>
      <w:r w:rsidR="003922CD" w:rsidRPr="00490F99">
        <w:t xml:space="preserve">de </w:t>
      </w:r>
      <w:r w:rsidRPr="00490F99">
        <w:t>R</w:t>
      </w:r>
      <w:r w:rsidR="001B31BA" w:rsidRPr="00490F99">
        <w:t>é</w:t>
      </w:r>
      <w:r w:rsidRPr="00490F99">
        <w:t xml:space="preserve">solution COM5/5 (Busan, 2014) </w:t>
      </w:r>
      <w:r w:rsidR="001B31BA" w:rsidRPr="00490F99">
        <w:t>est</w:t>
      </w:r>
      <w:r w:rsidRPr="00490F99">
        <w:t xml:space="preserve"> </w:t>
      </w:r>
      <w:r w:rsidRPr="00490F99">
        <w:rPr>
          <w:b/>
        </w:rPr>
        <w:t>adopt</w:t>
      </w:r>
      <w:r w:rsidR="001B31BA" w:rsidRPr="00490F99">
        <w:rPr>
          <w:b/>
        </w:rPr>
        <w:t>é</w:t>
      </w:r>
      <w:r w:rsidRPr="00490F99">
        <w:t>.</w:t>
      </w:r>
    </w:p>
    <w:p w:rsidR="00381931" w:rsidRPr="00490F99" w:rsidRDefault="00C316E9" w:rsidP="00527EB4">
      <w:pPr>
        <w:pStyle w:val="Headingb"/>
        <w:ind w:left="0" w:firstLine="0"/>
        <w:rPr>
          <w:rFonts w:asciiTheme="minorHAnsi" w:hAnsiTheme="minorHAnsi"/>
          <w:bCs/>
        </w:rPr>
      </w:pPr>
      <w:r w:rsidRPr="00490F99">
        <w:rPr>
          <w:rFonts w:asciiTheme="minorHAnsi" w:hAnsiTheme="minorHAnsi"/>
        </w:rPr>
        <w:t xml:space="preserve">Projet de Résolution </w:t>
      </w:r>
      <w:r w:rsidR="00381931" w:rsidRPr="00490F99">
        <w:rPr>
          <w:rFonts w:asciiTheme="minorHAnsi" w:hAnsiTheme="minorHAnsi"/>
        </w:rPr>
        <w:t xml:space="preserve">COM5/6 (Busan, 2014) – </w:t>
      </w:r>
      <w:r w:rsidR="00C51888" w:rsidRPr="00490F99">
        <w:t>Lutter contre le détournement et l'utilisation abusive des ressources internationales de numérotage des télécommunications</w:t>
      </w:r>
    </w:p>
    <w:p w:rsidR="00381931" w:rsidRPr="00490F99" w:rsidRDefault="00381931" w:rsidP="00C93AA6">
      <w:r w:rsidRPr="00490F99">
        <w:t>3.1</w:t>
      </w:r>
      <w:r w:rsidR="00C93AA6">
        <w:t>5</w:t>
      </w:r>
      <w:r w:rsidRPr="00490F99">
        <w:tab/>
      </w:r>
      <w:r w:rsidRPr="00490F99">
        <w:rPr>
          <w:b/>
        </w:rPr>
        <w:t>Adopt</w:t>
      </w:r>
      <w:r w:rsidR="005E1DE3" w:rsidRPr="00490F99">
        <w:rPr>
          <w:b/>
        </w:rPr>
        <w:t>é</w:t>
      </w:r>
      <w:r w:rsidRPr="00490F99">
        <w:t>.</w:t>
      </w:r>
    </w:p>
    <w:p w:rsidR="00381931" w:rsidRPr="00490F99" w:rsidRDefault="00381931" w:rsidP="00C93AA6">
      <w:pPr>
        <w:rPr>
          <w:b/>
        </w:rPr>
      </w:pPr>
      <w:r w:rsidRPr="00490F99">
        <w:t>3.1</w:t>
      </w:r>
      <w:r w:rsidR="00C93AA6">
        <w:t>6</w:t>
      </w:r>
      <w:r w:rsidRPr="00490F99">
        <w:tab/>
      </w:r>
      <w:r w:rsidR="005E1DE3" w:rsidRPr="00490F99">
        <w:t>La treizième série de textes soumis par la Commission de rédaction en première lecture</w:t>
      </w:r>
      <w:r w:rsidRPr="00490F99">
        <w:t xml:space="preserve"> (B13) (Document 166) </w:t>
      </w:r>
      <w:r w:rsidR="005E1DE3" w:rsidRPr="00490F99">
        <w:t>est</w:t>
      </w:r>
      <w:r w:rsidRPr="00490F99">
        <w:t xml:space="preserve"> </w:t>
      </w:r>
      <w:r w:rsidRPr="00490F99">
        <w:rPr>
          <w:b/>
        </w:rPr>
        <w:t>appr</w:t>
      </w:r>
      <w:r w:rsidR="005E1DE3" w:rsidRPr="00490F99">
        <w:rPr>
          <w:b/>
        </w:rPr>
        <w:t>ouvée</w:t>
      </w:r>
      <w:r w:rsidRPr="00490F99">
        <w:t>.</w:t>
      </w:r>
    </w:p>
    <w:p w:rsidR="00381931" w:rsidRPr="00490F99" w:rsidRDefault="00381931" w:rsidP="00527EB4">
      <w:pPr>
        <w:pStyle w:val="Heading1"/>
        <w:rPr>
          <w:rFonts w:asciiTheme="minorHAnsi" w:hAnsiTheme="minorHAnsi"/>
          <w:bCs/>
        </w:rPr>
      </w:pPr>
      <w:r w:rsidRPr="00490F99">
        <w:rPr>
          <w:rFonts w:asciiTheme="minorHAnsi" w:hAnsiTheme="minorHAnsi"/>
          <w:bCs/>
        </w:rPr>
        <w:t>4</w:t>
      </w:r>
      <w:r w:rsidRPr="00490F99">
        <w:rPr>
          <w:rFonts w:asciiTheme="minorHAnsi" w:hAnsiTheme="minorHAnsi"/>
          <w:bCs/>
        </w:rPr>
        <w:tab/>
        <w:t>T</w:t>
      </w:r>
      <w:r w:rsidR="00586430" w:rsidRPr="00490F99">
        <w:rPr>
          <w:rFonts w:asciiTheme="minorHAnsi" w:hAnsiTheme="minorHAnsi"/>
          <w:bCs/>
        </w:rPr>
        <w:t xml:space="preserve">reizième série de textes soumis par la Commission de rédaction </w:t>
      </w:r>
      <w:r w:rsidRPr="00490F99">
        <w:rPr>
          <w:rFonts w:asciiTheme="minorHAnsi" w:hAnsiTheme="minorHAnsi"/>
          <w:bCs/>
        </w:rPr>
        <w:t xml:space="preserve">– </w:t>
      </w:r>
      <w:r w:rsidR="00586430" w:rsidRPr="00490F99">
        <w:rPr>
          <w:rFonts w:asciiTheme="minorHAnsi" w:hAnsiTheme="minorHAnsi"/>
          <w:bCs/>
        </w:rPr>
        <w:t xml:space="preserve">deuxième lecture </w:t>
      </w:r>
      <w:r w:rsidRPr="00490F99">
        <w:rPr>
          <w:rFonts w:asciiTheme="minorHAnsi" w:hAnsiTheme="minorHAnsi"/>
          <w:bCs/>
        </w:rPr>
        <w:t>(Document 166)</w:t>
      </w:r>
    </w:p>
    <w:p w:rsidR="00381931" w:rsidRPr="00490F99" w:rsidRDefault="00381931" w:rsidP="00FB7EB6">
      <w:r w:rsidRPr="00490F99">
        <w:t>4.1</w:t>
      </w:r>
      <w:r w:rsidRPr="00490F99">
        <w:tab/>
      </w:r>
      <w:r w:rsidR="00586430" w:rsidRPr="00490F99">
        <w:t xml:space="preserve">La treizième série de textes soumis par la Commission de rédaction (Document 166) est </w:t>
      </w:r>
      <w:r w:rsidR="00586430" w:rsidRPr="00490F99">
        <w:rPr>
          <w:b/>
        </w:rPr>
        <w:t xml:space="preserve">approuvée </w:t>
      </w:r>
      <w:r w:rsidR="00586430" w:rsidRPr="00490F99">
        <w:t>en deuxième lecture</w:t>
      </w:r>
      <w:r w:rsidR="00586430" w:rsidRPr="00490F99">
        <w:rPr>
          <w:bCs/>
        </w:rPr>
        <w:t>.</w:t>
      </w:r>
    </w:p>
    <w:p w:rsidR="00C93AA6" w:rsidRDefault="00C93AA6" w:rsidP="003922CD">
      <w:pPr>
        <w:pStyle w:val="Heading1"/>
        <w:rPr>
          <w:rFonts w:asciiTheme="minorHAnsi" w:hAnsiTheme="minorHAnsi"/>
        </w:rPr>
      </w:pPr>
      <w:r>
        <w:rPr>
          <w:rFonts w:asciiTheme="minorHAnsi" w:hAnsiTheme="minorHAnsi"/>
        </w:rPr>
        <w:br w:type="page"/>
      </w:r>
    </w:p>
    <w:p w:rsidR="00381931" w:rsidRPr="00490F99" w:rsidRDefault="00381931" w:rsidP="003922CD">
      <w:pPr>
        <w:pStyle w:val="Heading1"/>
        <w:rPr>
          <w:rFonts w:asciiTheme="minorHAnsi" w:hAnsiTheme="minorHAnsi"/>
        </w:rPr>
      </w:pPr>
      <w:bookmarkStart w:id="10" w:name="_GoBack"/>
      <w:bookmarkEnd w:id="10"/>
      <w:r w:rsidRPr="00490F99">
        <w:rPr>
          <w:rFonts w:asciiTheme="minorHAnsi" w:hAnsiTheme="minorHAnsi"/>
        </w:rPr>
        <w:t>5</w:t>
      </w:r>
      <w:r w:rsidRPr="00490F99">
        <w:rPr>
          <w:rFonts w:asciiTheme="minorHAnsi" w:hAnsiTheme="minorHAnsi"/>
        </w:rPr>
        <w:tab/>
      </w:r>
      <w:r w:rsidR="00C316E9" w:rsidRPr="00490F99">
        <w:rPr>
          <w:rFonts w:asciiTheme="minorHAnsi" w:hAnsiTheme="minorHAnsi"/>
        </w:rPr>
        <w:t xml:space="preserve">Projet de Résolution </w:t>
      </w:r>
      <w:r w:rsidRPr="00490F99">
        <w:rPr>
          <w:rFonts w:asciiTheme="minorHAnsi" w:hAnsiTheme="minorHAnsi"/>
        </w:rPr>
        <w:t xml:space="preserve">COM5/4 (Busan, 2014) – </w:t>
      </w:r>
      <w:r w:rsidR="00C51888" w:rsidRPr="00490F99">
        <w:rPr>
          <w:rFonts w:asciiTheme="minorHAnsi" w:hAnsiTheme="minorHAnsi"/>
          <w:bCs/>
          <w:szCs w:val="24"/>
        </w:rPr>
        <w:t>Lutter contre la contrefaçon de dispositifs de télécommunication fondés sur les technologies de l'information et de la communication</w:t>
      </w:r>
      <w:r w:rsidR="00C51888" w:rsidRPr="00490F99">
        <w:rPr>
          <w:rFonts w:asciiTheme="minorHAnsi" w:hAnsiTheme="minorHAnsi"/>
        </w:rPr>
        <w:t xml:space="preserve"> </w:t>
      </w:r>
      <w:r w:rsidRPr="00490F99">
        <w:rPr>
          <w:rFonts w:asciiTheme="minorHAnsi" w:hAnsiTheme="minorHAnsi"/>
        </w:rPr>
        <w:t xml:space="preserve">– </w:t>
      </w:r>
      <w:r w:rsidR="009C6A17" w:rsidRPr="00490F99">
        <w:rPr>
          <w:rFonts w:asciiTheme="minorHAnsi" w:hAnsiTheme="minorHAnsi"/>
        </w:rPr>
        <w:t>p</w:t>
      </w:r>
      <w:r w:rsidR="00820E9F" w:rsidRPr="00490F99">
        <w:rPr>
          <w:rFonts w:asciiTheme="minorHAnsi" w:hAnsiTheme="minorHAnsi"/>
        </w:rPr>
        <w:t xml:space="preserve">remière et deuxième lecture </w:t>
      </w:r>
      <w:r w:rsidRPr="00490F99">
        <w:rPr>
          <w:rFonts w:asciiTheme="minorHAnsi" w:hAnsiTheme="minorHAnsi"/>
        </w:rPr>
        <w:t>(Document 158)</w:t>
      </w:r>
    </w:p>
    <w:p w:rsidR="00381931" w:rsidRPr="00490F99" w:rsidRDefault="00381931" w:rsidP="00FB7EB6">
      <w:r w:rsidRPr="00490F99">
        <w:t>5.1</w:t>
      </w:r>
      <w:r w:rsidRPr="00490F99">
        <w:tab/>
      </w:r>
      <w:r w:rsidR="00820E9F" w:rsidRPr="00490F99">
        <w:t>L</w:t>
      </w:r>
      <w:r w:rsidRPr="00490F99">
        <w:t xml:space="preserve">e </w:t>
      </w:r>
      <w:r w:rsidR="00820E9F" w:rsidRPr="00490F99">
        <w:rPr>
          <w:b/>
        </w:rPr>
        <w:t>Président de la Commission 5</w:t>
      </w:r>
      <w:r w:rsidR="00527EB4" w:rsidRPr="00490F99">
        <w:t xml:space="preserve"> </w:t>
      </w:r>
      <w:r w:rsidR="00E34814" w:rsidRPr="00490F99">
        <w:t>suggère à la plénière de procéder immédiatement à l</w:t>
      </w:r>
      <w:r w:rsidR="00527EB4" w:rsidRPr="00490F99">
        <w:t>'</w:t>
      </w:r>
      <w:r w:rsidR="00E34814" w:rsidRPr="00490F99">
        <w:t xml:space="preserve">examen du projet de Résolution </w:t>
      </w:r>
      <w:r w:rsidRPr="00490F99">
        <w:t>COM5/4 (Busan, 2014),</w:t>
      </w:r>
      <w:r w:rsidR="00E34814" w:rsidRPr="00490F99">
        <w:t xml:space="preserve"> intitulée </w:t>
      </w:r>
      <w:r w:rsidR="00527EB4" w:rsidRPr="00490F99">
        <w:t>"</w:t>
      </w:r>
      <w:r w:rsidR="00E34814" w:rsidRPr="00490F99">
        <w:rPr>
          <w:szCs w:val="24"/>
        </w:rPr>
        <w:t>Lutter contre la contrefaçon de dispositifs de télécommunication fondés sur les technologies de l'information et de la communication</w:t>
      </w:r>
      <w:r w:rsidR="00527EB4" w:rsidRPr="00490F99">
        <w:rPr>
          <w:szCs w:val="24"/>
        </w:rPr>
        <w:t>"</w:t>
      </w:r>
      <w:r w:rsidR="00527EB4" w:rsidRPr="00490F99">
        <w:t xml:space="preserve"> </w:t>
      </w:r>
      <w:r w:rsidRPr="00490F99">
        <w:t xml:space="preserve">(Document 158), </w:t>
      </w:r>
      <w:r w:rsidR="00E34814" w:rsidRPr="00490F99">
        <w:t>étant donné qu</w:t>
      </w:r>
      <w:r w:rsidR="00527EB4" w:rsidRPr="00490F99">
        <w:t>'</w:t>
      </w:r>
      <w:r w:rsidR="00E34814" w:rsidRPr="00490F99">
        <w:t>il ressort apparemment des points de vue exprimés lors de la première lecture de la treizième</w:t>
      </w:r>
      <w:r w:rsidR="00527EB4" w:rsidRPr="00490F99">
        <w:t xml:space="preserve"> </w:t>
      </w:r>
      <w:r w:rsidR="00E34814" w:rsidRPr="00490F99">
        <w:t>série de textes qu</w:t>
      </w:r>
      <w:r w:rsidR="00527EB4" w:rsidRPr="00490F99">
        <w:t>'</w:t>
      </w:r>
      <w:r w:rsidR="00E34814" w:rsidRPr="00490F99">
        <w:t xml:space="preserve">un accord a été trouvé sur le texte de ce projet de résolution </w:t>
      </w:r>
      <w:r w:rsidR="003922CD" w:rsidRPr="00490F99">
        <w:t>en l'état</w:t>
      </w:r>
      <w:r w:rsidR="00E34814" w:rsidRPr="00490F99">
        <w:t>.</w:t>
      </w:r>
      <w:r w:rsidR="00911D14" w:rsidRPr="00490F99">
        <w:t xml:space="preserve"> </w:t>
      </w:r>
    </w:p>
    <w:p w:rsidR="00381931" w:rsidRPr="00490F99" w:rsidRDefault="00381931" w:rsidP="00FB7EB6">
      <w:r w:rsidRPr="00490F99">
        <w:t>5.2</w:t>
      </w:r>
      <w:r w:rsidRPr="00490F99">
        <w:tab/>
        <w:t>I</w:t>
      </w:r>
      <w:r w:rsidR="00903D24" w:rsidRPr="00490F99">
        <w:t xml:space="preserve">l en est ainsi </w:t>
      </w:r>
      <w:r w:rsidR="00903D24" w:rsidRPr="00490F99">
        <w:rPr>
          <w:b/>
          <w:bCs/>
        </w:rPr>
        <w:t>décidé</w:t>
      </w:r>
      <w:r w:rsidRPr="00490F99">
        <w:t>.</w:t>
      </w:r>
    </w:p>
    <w:p w:rsidR="00381931" w:rsidRPr="00490F99" w:rsidRDefault="00381931" w:rsidP="00FB7EB6">
      <w:r w:rsidRPr="00490F99">
        <w:t>5.3</w:t>
      </w:r>
      <w:r w:rsidRPr="00490F99">
        <w:tab/>
      </w:r>
      <w:r w:rsidR="00AB5A24" w:rsidRPr="00490F99">
        <w:rPr>
          <w:rFonts w:asciiTheme="minorHAnsi" w:hAnsiTheme="minorHAnsi"/>
        </w:rPr>
        <w:t xml:space="preserve">Le projet de Résolution </w:t>
      </w:r>
      <w:r w:rsidR="00AB5A24" w:rsidRPr="00490F99">
        <w:t xml:space="preserve">COM5/4 (Busan, 2014) est </w:t>
      </w:r>
      <w:r w:rsidRPr="00490F99">
        <w:rPr>
          <w:b/>
          <w:bCs/>
        </w:rPr>
        <w:t>adopt</w:t>
      </w:r>
      <w:r w:rsidR="00AB5A24" w:rsidRPr="00490F99">
        <w:rPr>
          <w:b/>
          <w:bCs/>
        </w:rPr>
        <w:t xml:space="preserve">é </w:t>
      </w:r>
      <w:r w:rsidR="00AB5A24" w:rsidRPr="00490F99">
        <w:t>en première et deuxième lecture</w:t>
      </w:r>
      <w:r w:rsidRPr="00490F99">
        <w:rPr>
          <w:rFonts w:asciiTheme="minorHAnsi" w:hAnsiTheme="minorHAnsi"/>
        </w:rPr>
        <w:t>.</w:t>
      </w:r>
    </w:p>
    <w:p w:rsidR="00381931" w:rsidRPr="00490F99" w:rsidRDefault="00381931" w:rsidP="00FB7EB6">
      <w:pPr>
        <w:pStyle w:val="Heading1"/>
      </w:pPr>
      <w:r w:rsidRPr="00490F99">
        <w:lastRenderedPageBreak/>
        <w:t>6</w:t>
      </w:r>
      <w:r w:rsidRPr="00490F99">
        <w:tab/>
        <w:t>Appro</w:t>
      </w:r>
      <w:r w:rsidR="00AB5A24" w:rsidRPr="00490F99">
        <w:t>bation d</w:t>
      </w:r>
      <w:r w:rsidR="003E60A4" w:rsidRPr="00490F99">
        <w:t>es</w:t>
      </w:r>
      <w:r w:rsidR="00AB5A24" w:rsidRPr="00490F99">
        <w:t xml:space="preserve"> procès-verba</w:t>
      </w:r>
      <w:r w:rsidR="003E60A4" w:rsidRPr="00490F99">
        <w:t xml:space="preserve">ux </w:t>
      </w:r>
      <w:r w:rsidRPr="00490F99">
        <w:t xml:space="preserve">(Documents </w:t>
      </w:r>
      <w:r w:rsidR="00AB5A24" w:rsidRPr="00490F99">
        <w:t>119 et</w:t>
      </w:r>
      <w:r w:rsidRPr="00490F99">
        <w:t xml:space="preserve"> 128)</w:t>
      </w:r>
    </w:p>
    <w:p w:rsidR="00381931" w:rsidRPr="00490F99" w:rsidRDefault="00381931" w:rsidP="003922CD">
      <w:r w:rsidRPr="00490F99">
        <w:t>6.1</w:t>
      </w:r>
      <w:r w:rsidRPr="00490F99">
        <w:tab/>
      </w:r>
      <w:r w:rsidR="00AB5A24" w:rsidRPr="00490F99">
        <w:t>Les procès-verbaux de</w:t>
      </w:r>
      <w:r w:rsidR="003E60A4" w:rsidRPr="00490F99">
        <w:t>s</w:t>
      </w:r>
      <w:r w:rsidR="00AB5A24" w:rsidRPr="00490F99">
        <w:t xml:space="preserve"> septième</w:t>
      </w:r>
      <w:r w:rsidR="00527EB4" w:rsidRPr="00490F99">
        <w:t xml:space="preserve"> </w:t>
      </w:r>
      <w:r w:rsidRPr="00490F99">
        <w:t xml:space="preserve">(Document 119) </w:t>
      </w:r>
      <w:r w:rsidR="00AB5A24" w:rsidRPr="00490F99">
        <w:t>et</w:t>
      </w:r>
      <w:r w:rsidR="00527EB4" w:rsidRPr="00490F99">
        <w:t xml:space="preserve"> </w:t>
      </w:r>
      <w:r w:rsidR="00AB5A24" w:rsidRPr="00490F99">
        <w:t xml:space="preserve">huitième </w:t>
      </w:r>
      <w:r w:rsidR="009C6A17" w:rsidRPr="00490F99">
        <w:t>(Document </w:t>
      </w:r>
      <w:r w:rsidRPr="00490F99">
        <w:t>128)</w:t>
      </w:r>
      <w:r w:rsidR="00AB5A24" w:rsidRPr="00490F99">
        <w:t xml:space="preserve"> </w:t>
      </w:r>
      <w:r w:rsidR="003922CD" w:rsidRPr="00490F99">
        <w:t xml:space="preserve">séances plénières </w:t>
      </w:r>
      <w:r w:rsidR="00AB5A24" w:rsidRPr="00490F99">
        <w:t xml:space="preserve">sont </w:t>
      </w:r>
      <w:r w:rsidRPr="00490F99">
        <w:rPr>
          <w:b/>
          <w:bCs/>
        </w:rPr>
        <w:t>appro</w:t>
      </w:r>
      <w:r w:rsidR="00AB5A24" w:rsidRPr="00490F99">
        <w:rPr>
          <w:b/>
          <w:bCs/>
        </w:rPr>
        <w:t>uvés</w:t>
      </w:r>
      <w:r w:rsidRPr="00490F99">
        <w:t>.</w:t>
      </w:r>
    </w:p>
    <w:p w:rsidR="00381931" w:rsidRPr="00490F99" w:rsidRDefault="002E3845" w:rsidP="00527EB4">
      <w:pPr>
        <w:rPr>
          <w:rFonts w:asciiTheme="minorHAnsi" w:hAnsiTheme="minorHAnsi"/>
        </w:rPr>
      </w:pPr>
      <w:r w:rsidRPr="00490F99">
        <w:rPr>
          <w:rFonts w:asciiTheme="minorHAnsi" w:hAnsiTheme="minorHAnsi"/>
          <w:b/>
          <w:bCs/>
        </w:rPr>
        <w:t>La séance est suspendue à 16 h 05 et reprend à</w:t>
      </w:r>
      <w:r w:rsidR="00527EB4" w:rsidRPr="00490F99">
        <w:rPr>
          <w:rFonts w:asciiTheme="minorHAnsi" w:hAnsiTheme="minorHAnsi"/>
          <w:b/>
          <w:bCs/>
        </w:rPr>
        <w:t xml:space="preserve"> </w:t>
      </w:r>
      <w:r w:rsidR="00381931" w:rsidRPr="00490F99">
        <w:rPr>
          <w:rFonts w:asciiTheme="minorHAnsi" w:hAnsiTheme="minorHAnsi"/>
          <w:b/>
          <w:bCs/>
        </w:rPr>
        <w:t>18</w:t>
      </w:r>
      <w:r w:rsidRPr="00490F99">
        <w:rPr>
          <w:rFonts w:asciiTheme="minorHAnsi" w:hAnsiTheme="minorHAnsi"/>
          <w:b/>
          <w:bCs/>
        </w:rPr>
        <w:t xml:space="preserve"> h </w:t>
      </w:r>
      <w:r w:rsidR="00381931" w:rsidRPr="00490F99">
        <w:rPr>
          <w:rFonts w:asciiTheme="minorHAnsi" w:hAnsiTheme="minorHAnsi"/>
          <w:b/>
          <w:bCs/>
        </w:rPr>
        <w:t>55.</w:t>
      </w:r>
    </w:p>
    <w:p w:rsidR="00381931" w:rsidRPr="00490F99" w:rsidRDefault="00381931" w:rsidP="00FB7EB6">
      <w:pPr>
        <w:pStyle w:val="Heading1"/>
        <w:rPr>
          <w:rFonts w:asciiTheme="minorHAnsi" w:hAnsiTheme="minorHAnsi"/>
        </w:rPr>
      </w:pPr>
      <w:r w:rsidRPr="00490F99">
        <w:rPr>
          <w:rFonts w:asciiTheme="minorHAnsi" w:hAnsiTheme="minorHAnsi"/>
        </w:rPr>
        <w:t>7</w:t>
      </w:r>
      <w:r w:rsidRPr="00490F99">
        <w:rPr>
          <w:rFonts w:asciiTheme="minorHAnsi" w:hAnsiTheme="minorHAnsi"/>
        </w:rPr>
        <w:tab/>
      </w:r>
      <w:r w:rsidR="00C316E9" w:rsidRPr="00490F99">
        <w:rPr>
          <w:rFonts w:asciiTheme="minorHAnsi" w:hAnsiTheme="minorHAnsi"/>
        </w:rPr>
        <w:t xml:space="preserve">Projet de </w:t>
      </w:r>
      <w:r w:rsidR="004D0F6F">
        <w:rPr>
          <w:rFonts w:asciiTheme="minorHAnsi" w:hAnsiTheme="minorHAnsi"/>
        </w:rPr>
        <w:t xml:space="preserve">nouvelle </w:t>
      </w:r>
      <w:r w:rsidR="00C316E9" w:rsidRPr="00490F99">
        <w:rPr>
          <w:rFonts w:asciiTheme="minorHAnsi" w:hAnsiTheme="minorHAnsi"/>
        </w:rPr>
        <w:t xml:space="preserve">Résolution </w:t>
      </w:r>
      <w:r w:rsidR="006F00B9" w:rsidRPr="00490F99">
        <w:rPr>
          <w:rFonts w:asciiTheme="minorHAnsi" w:hAnsiTheme="minorHAnsi"/>
        </w:rPr>
        <w:t>proposé par l'</w:t>
      </w:r>
      <w:r w:rsidRPr="00490F99">
        <w:rPr>
          <w:bCs/>
          <w:szCs w:val="28"/>
        </w:rPr>
        <w:t xml:space="preserve">Ukraine </w:t>
      </w:r>
      <w:r w:rsidR="006F00B9" w:rsidRPr="00490F99">
        <w:rPr>
          <w:bCs/>
          <w:szCs w:val="28"/>
        </w:rPr>
        <w:t>"</w:t>
      </w:r>
      <w:r w:rsidR="006F00B9" w:rsidRPr="00490F99">
        <w:rPr>
          <w:iCs/>
        </w:rPr>
        <w:t>Assistance et appui apportés à l'Ukraine pour garantir l'utilisation des ressources en fréquences et</w:t>
      </w:r>
      <w:r w:rsidR="006F00B9" w:rsidRPr="00490F99">
        <w:t xml:space="preserve"> des ressources de numérotage dans les territoires de la République autonome de Crimée et la ville de Sébastopol"</w:t>
      </w:r>
      <w:r w:rsidR="006F00B9" w:rsidRPr="00490F99">
        <w:rPr>
          <w:bCs/>
          <w:szCs w:val="28"/>
        </w:rPr>
        <w:t xml:space="preserve"> (Document 84(Ré</w:t>
      </w:r>
      <w:r w:rsidRPr="00490F99">
        <w:rPr>
          <w:bCs/>
          <w:szCs w:val="28"/>
        </w:rPr>
        <w:t>v.2))</w:t>
      </w:r>
    </w:p>
    <w:p w:rsidR="00381931" w:rsidRPr="00490F99" w:rsidRDefault="00381931" w:rsidP="00FB7EB6">
      <w:r w:rsidRPr="00490F99">
        <w:t>7.1</w:t>
      </w:r>
      <w:r w:rsidRPr="00490F99">
        <w:tab/>
      </w:r>
      <w:r w:rsidR="00EB0FD8" w:rsidRPr="00490F99">
        <w:t>L</w:t>
      </w:r>
      <w:r w:rsidRPr="00490F99">
        <w:t xml:space="preserve">e </w:t>
      </w:r>
      <w:r w:rsidR="00EB0FD8" w:rsidRPr="00490F99">
        <w:rPr>
          <w:b/>
          <w:bCs/>
        </w:rPr>
        <w:t>Président</w:t>
      </w:r>
      <w:r w:rsidR="00EB0FD8" w:rsidRPr="00490F99">
        <w:t xml:space="preserve"> </w:t>
      </w:r>
      <w:r w:rsidR="002E3845" w:rsidRPr="00490F99">
        <w:t>rend hommage aux délégations de l</w:t>
      </w:r>
      <w:r w:rsidR="00527EB4" w:rsidRPr="00490F99">
        <w:t>'</w:t>
      </w:r>
      <w:r w:rsidR="002E3845" w:rsidRPr="00490F99">
        <w:t>Ukraine et de la Fédération de Russie pour l</w:t>
      </w:r>
      <w:r w:rsidR="00527EB4" w:rsidRPr="00490F99">
        <w:t>'</w:t>
      </w:r>
      <w:r w:rsidR="002E3845" w:rsidRPr="00490F99">
        <w:t>esprit de coopération dont elles ont fait preuve dans la recherche d</w:t>
      </w:r>
      <w:r w:rsidR="00527EB4" w:rsidRPr="00490F99">
        <w:t>'</w:t>
      </w:r>
      <w:r w:rsidR="002E3845" w:rsidRPr="00490F99">
        <w:t>une</w:t>
      </w:r>
      <w:r w:rsidR="00527EB4" w:rsidRPr="00490F99">
        <w:t xml:space="preserve"> </w:t>
      </w:r>
      <w:r w:rsidR="002E3845" w:rsidRPr="00490F99">
        <w:t>solution de compromis</w:t>
      </w:r>
      <w:r w:rsidR="00527EB4" w:rsidRPr="00490F99">
        <w:t xml:space="preserve"> </w:t>
      </w:r>
      <w:r w:rsidR="002E3845" w:rsidRPr="00490F99">
        <w:t>aux</w:t>
      </w:r>
      <w:r w:rsidR="00527EB4" w:rsidRPr="00490F99">
        <w:t xml:space="preserve"> </w:t>
      </w:r>
      <w:r w:rsidR="002E3845" w:rsidRPr="00490F99">
        <w:t>problèmes que soulève la proposition de l</w:t>
      </w:r>
      <w:r w:rsidR="00527EB4" w:rsidRPr="00490F99">
        <w:t>'</w:t>
      </w:r>
      <w:r w:rsidR="002E3845" w:rsidRPr="00490F99">
        <w:t xml:space="preserve">Ukraine </w:t>
      </w:r>
      <w:r w:rsidR="003922CD" w:rsidRPr="00490F99">
        <w:t>reproduite</w:t>
      </w:r>
      <w:r w:rsidR="002E3845" w:rsidRPr="00490F99">
        <w:t xml:space="preserve"> dans le</w:t>
      </w:r>
      <w:r w:rsidR="00527EB4" w:rsidRPr="00490F99">
        <w:t xml:space="preserve"> </w:t>
      </w:r>
      <w:r w:rsidR="003922CD" w:rsidRPr="00490F99">
        <w:t>Document 84(Ré</w:t>
      </w:r>
      <w:r w:rsidRPr="00490F99">
        <w:t xml:space="preserve">v.2) </w:t>
      </w:r>
      <w:r w:rsidR="002E3845" w:rsidRPr="00490F99">
        <w:t>et les renseignements complémentaires fournis dans le</w:t>
      </w:r>
      <w:r w:rsidR="00527EB4" w:rsidRPr="00490F99">
        <w:t xml:space="preserve"> </w:t>
      </w:r>
      <w:r w:rsidRPr="00490F99">
        <w:t xml:space="preserve">Document INF/13. </w:t>
      </w:r>
      <w:r w:rsidR="002E3845" w:rsidRPr="00490F99">
        <w:t>Il informe les participants que le Secrétaire général donnera lecture d</w:t>
      </w:r>
      <w:r w:rsidR="00527EB4" w:rsidRPr="00490F99">
        <w:t>'</w:t>
      </w:r>
      <w:r w:rsidR="002E3845" w:rsidRPr="00490F99">
        <w:t>une déclaration rendant compte de l</w:t>
      </w:r>
      <w:r w:rsidR="00527EB4" w:rsidRPr="00490F99">
        <w:t>'</w:t>
      </w:r>
      <w:r w:rsidR="002E3845" w:rsidRPr="00490F99">
        <w:t>accord auquel sont parvenu</w:t>
      </w:r>
      <w:r w:rsidR="00E14B5B" w:rsidRPr="00490F99">
        <w:t>e</w:t>
      </w:r>
      <w:r w:rsidR="002E3845" w:rsidRPr="00490F99">
        <w:t>s les parties concernées pour résoudre ces problèmes.</w:t>
      </w:r>
      <w:r w:rsidR="00527EB4" w:rsidRPr="00490F99">
        <w:t xml:space="preserve"> </w:t>
      </w:r>
      <w:r w:rsidR="002E3845" w:rsidRPr="00490F99">
        <w:t>Les délégués de l</w:t>
      </w:r>
      <w:r w:rsidR="00527EB4" w:rsidRPr="00490F99">
        <w:t>'</w:t>
      </w:r>
      <w:r w:rsidR="002E3845" w:rsidRPr="00490F99">
        <w:t>Ukraine et de la Fédération de Russie seront ensuite</w:t>
      </w:r>
      <w:r w:rsidR="00527EB4" w:rsidRPr="00490F99">
        <w:t xml:space="preserve"> </w:t>
      </w:r>
      <w:r w:rsidR="003922CD" w:rsidRPr="00490F99">
        <w:t xml:space="preserve">chacun </w:t>
      </w:r>
      <w:r w:rsidR="002E3845" w:rsidRPr="00490F99">
        <w:t>invités à prendre la parole</w:t>
      </w:r>
      <w:r w:rsidR="003922CD" w:rsidRPr="00490F99">
        <w:t>,</w:t>
      </w:r>
      <w:r w:rsidR="002E3845" w:rsidRPr="00490F99">
        <w:t xml:space="preserve"> afin de prononcer leur</w:t>
      </w:r>
      <w:r w:rsidR="00527EB4" w:rsidRPr="00490F99">
        <w:t xml:space="preserve"> </w:t>
      </w:r>
      <w:r w:rsidR="002E3845" w:rsidRPr="00490F99">
        <w:t>déclaration</w:t>
      </w:r>
      <w:r w:rsidR="009C6A17" w:rsidRPr="00490F99">
        <w:t>,</w:t>
      </w:r>
      <w:r w:rsidR="002E3845" w:rsidRPr="00490F99">
        <w:t xml:space="preserve"> à la suite de quoi le débat sur la question sera clos.</w:t>
      </w:r>
      <w:r w:rsidR="00527EB4" w:rsidRPr="00490F99">
        <w:t xml:space="preserve"> </w:t>
      </w:r>
    </w:p>
    <w:p w:rsidR="00381931" w:rsidRPr="00490F99" w:rsidRDefault="00381931" w:rsidP="00FB7EB6">
      <w:r w:rsidRPr="00490F99">
        <w:t>7.2</w:t>
      </w:r>
      <w:r w:rsidRPr="00490F99">
        <w:tab/>
      </w:r>
      <w:r w:rsidR="00EB0FD8" w:rsidRPr="00490F99">
        <w:t>L</w:t>
      </w:r>
      <w:r w:rsidRPr="00490F99">
        <w:t xml:space="preserve">e </w:t>
      </w:r>
      <w:r w:rsidRPr="00490F99">
        <w:rPr>
          <w:b/>
          <w:bCs/>
        </w:rPr>
        <w:t>S</w:t>
      </w:r>
      <w:r w:rsidR="00EB0FD8" w:rsidRPr="00490F99">
        <w:rPr>
          <w:b/>
          <w:bCs/>
        </w:rPr>
        <w:t xml:space="preserve">ecrétaire général </w:t>
      </w:r>
      <w:r w:rsidR="002E3845" w:rsidRPr="00490F99">
        <w:t>donne lecture de la déclaration approuvée, qui est reproduite dans l</w:t>
      </w:r>
      <w:r w:rsidR="00527EB4" w:rsidRPr="00490F99">
        <w:t>'</w:t>
      </w:r>
      <w:r w:rsidR="002E3845" w:rsidRPr="00490F99">
        <w:t>Annexe B du présent procès-verbal. Il note que l</w:t>
      </w:r>
      <w:r w:rsidR="00527EB4" w:rsidRPr="00490F99">
        <w:t>'</w:t>
      </w:r>
      <w:r w:rsidR="002E3845" w:rsidRPr="00490F99">
        <w:t>accord qui a été trouvé au sujet de sa déclaration signifie implicitement que la proposition contenue dans le Document</w:t>
      </w:r>
      <w:r w:rsidR="00527EB4" w:rsidRPr="00490F99">
        <w:t xml:space="preserve"> </w:t>
      </w:r>
      <w:r w:rsidR="00FB7EB6">
        <w:t>84</w:t>
      </w:r>
      <w:r w:rsidR="00E14B5B" w:rsidRPr="00490F99">
        <w:t>(Rév.</w:t>
      </w:r>
      <w:r w:rsidR="002E3845" w:rsidRPr="00490F99">
        <w:t>2) est retirée.</w:t>
      </w:r>
      <w:r w:rsidR="00527EB4" w:rsidRPr="00490F99">
        <w:t xml:space="preserve"> </w:t>
      </w:r>
    </w:p>
    <w:p w:rsidR="00381931" w:rsidRPr="00490F99" w:rsidRDefault="00381931" w:rsidP="00527EB4">
      <w:pPr>
        <w:rPr>
          <w:rFonts w:asciiTheme="minorHAnsi" w:hAnsiTheme="minorHAnsi"/>
        </w:rPr>
      </w:pPr>
      <w:r w:rsidRPr="00490F99">
        <w:rPr>
          <w:rFonts w:asciiTheme="minorHAnsi" w:hAnsiTheme="minorHAnsi"/>
        </w:rPr>
        <w:lastRenderedPageBreak/>
        <w:t>7.3</w:t>
      </w:r>
      <w:r w:rsidRPr="00490F99">
        <w:rPr>
          <w:rFonts w:asciiTheme="minorHAnsi" w:hAnsiTheme="minorHAnsi"/>
        </w:rPr>
        <w:tab/>
      </w:r>
      <w:r w:rsidR="00EB0FD8" w:rsidRPr="00490F99">
        <w:rPr>
          <w:rFonts w:asciiTheme="minorHAnsi" w:hAnsiTheme="minorHAnsi"/>
        </w:rPr>
        <w:t>L</w:t>
      </w:r>
      <w:r w:rsidRPr="00490F99">
        <w:rPr>
          <w:rFonts w:asciiTheme="minorHAnsi" w:hAnsiTheme="minorHAnsi"/>
        </w:rPr>
        <w:t xml:space="preserve">e </w:t>
      </w:r>
      <w:r w:rsidRPr="00490F99">
        <w:rPr>
          <w:rFonts w:asciiTheme="minorHAnsi" w:hAnsiTheme="minorHAnsi"/>
          <w:b/>
          <w:bCs/>
        </w:rPr>
        <w:t>d</w:t>
      </w:r>
      <w:r w:rsidR="00EB0FD8" w:rsidRPr="00490F99">
        <w:rPr>
          <w:rFonts w:asciiTheme="minorHAnsi" w:hAnsiTheme="minorHAnsi"/>
          <w:b/>
          <w:bCs/>
        </w:rPr>
        <w:t>élégué de l'</w:t>
      </w:r>
      <w:r w:rsidRPr="00490F99">
        <w:rPr>
          <w:rFonts w:asciiTheme="minorHAnsi" w:hAnsiTheme="minorHAnsi"/>
          <w:b/>
          <w:bCs/>
        </w:rPr>
        <w:t>Ukraine</w:t>
      </w:r>
      <w:r w:rsidRPr="00490F99">
        <w:rPr>
          <w:rFonts w:asciiTheme="minorHAnsi" w:hAnsiTheme="minorHAnsi"/>
        </w:rPr>
        <w:t xml:space="preserve"> </w:t>
      </w:r>
      <w:r w:rsidR="002E3845" w:rsidRPr="00490F99">
        <w:rPr>
          <w:rFonts w:asciiTheme="minorHAnsi" w:hAnsiTheme="minorHAnsi"/>
        </w:rPr>
        <w:t>prononce</w:t>
      </w:r>
      <w:r w:rsidR="00527EB4" w:rsidRPr="00490F99">
        <w:rPr>
          <w:rFonts w:asciiTheme="minorHAnsi" w:hAnsiTheme="minorHAnsi"/>
        </w:rPr>
        <w:t xml:space="preserve"> </w:t>
      </w:r>
      <w:r w:rsidR="002E3845" w:rsidRPr="00490F99">
        <w:rPr>
          <w:rFonts w:asciiTheme="minorHAnsi" w:hAnsiTheme="minorHAnsi"/>
        </w:rPr>
        <w:t>la déclaration reproduite dans</w:t>
      </w:r>
      <w:r w:rsidR="00527EB4" w:rsidRPr="00490F99">
        <w:rPr>
          <w:rFonts w:asciiTheme="minorHAnsi" w:hAnsiTheme="minorHAnsi"/>
        </w:rPr>
        <w:t xml:space="preserve"> </w:t>
      </w:r>
      <w:r w:rsidR="002E3845" w:rsidRPr="00490F99">
        <w:rPr>
          <w:rFonts w:asciiTheme="minorHAnsi" w:hAnsiTheme="minorHAnsi"/>
        </w:rPr>
        <w:t>l</w:t>
      </w:r>
      <w:r w:rsidR="00527EB4" w:rsidRPr="00490F99">
        <w:rPr>
          <w:rFonts w:asciiTheme="minorHAnsi" w:hAnsiTheme="minorHAnsi"/>
        </w:rPr>
        <w:t>'</w:t>
      </w:r>
      <w:r w:rsidRPr="00490F99">
        <w:rPr>
          <w:rFonts w:asciiTheme="minorHAnsi" w:hAnsiTheme="minorHAnsi"/>
        </w:rPr>
        <w:t>Annex</w:t>
      </w:r>
      <w:r w:rsidR="002E3845" w:rsidRPr="00490F99">
        <w:rPr>
          <w:rFonts w:asciiTheme="minorHAnsi" w:hAnsiTheme="minorHAnsi"/>
        </w:rPr>
        <w:t>e</w:t>
      </w:r>
      <w:r w:rsidRPr="00490F99">
        <w:rPr>
          <w:rFonts w:asciiTheme="minorHAnsi" w:hAnsiTheme="minorHAnsi"/>
        </w:rPr>
        <w:t> C.</w:t>
      </w:r>
    </w:p>
    <w:p w:rsidR="00381931" w:rsidRPr="00490F99" w:rsidRDefault="00381931" w:rsidP="00527EB4">
      <w:pPr>
        <w:rPr>
          <w:rFonts w:asciiTheme="minorHAnsi" w:hAnsiTheme="minorHAnsi"/>
        </w:rPr>
      </w:pPr>
      <w:r w:rsidRPr="00490F99">
        <w:rPr>
          <w:rFonts w:asciiTheme="minorHAnsi" w:hAnsiTheme="minorHAnsi"/>
        </w:rPr>
        <w:t>7.4</w:t>
      </w:r>
      <w:r w:rsidRPr="00490F99">
        <w:rPr>
          <w:rFonts w:asciiTheme="minorHAnsi" w:hAnsiTheme="minorHAnsi"/>
        </w:rPr>
        <w:tab/>
      </w:r>
      <w:r w:rsidR="00EB0FD8" w:rsidRPr="00490F99">
        <w:rPr>
          <w:rFonts w:asciiTheme="minorHAnsi" w:hAnsiTheme="minorHAnsi"/>
        </w:rPr>
        <w:t>L</w:t>
      </w:r>
      <w:r w:rsidRPr="00490F99">
        <w:rPr>
          <w:rFonts w:asciiTheme="minorHAnsi" w:hAnsiTheme="minorHAnsi"/>
        </w:rPr>
        <w:t xml:space="preserve">e </w:t>
      </w:r>
      <w:r w:rsidRPr="00490F99">
        <w:rPr>
          <w:rFonts w:asciiTheme="minorHAnsi" w:hAnsiTheme="minorHAnsi"/>
          <w:b/>
          <w:bCs/>
        </w:rPr>
        <w:t>d</w:t>
      </w:r>
      <w:r w:rsidR="00EB0FD8" w:rsidRPr="00490F99">
        <w:rPr>
          <w:rFonts w:asciiTheme="minorHAnsi" w:hAnsiTheme="minorHAnsi"/>
          <w:b/>
          <w:bCs/>
        </w:rPr>
        <w:t>élégué de la Fédération de Russie</w:t>
      </w:r>
      <w:r w:rsidRPr="00490F99">
        <w:rPr>
          <w:rFonts w:asciiTheme="minorHAnsi" w:hAnsiTheme="minorHAnsi"/>
        </w:rPr>
        <w:t xml:space="preserve"> </w:t>
      </w:r>
      <w:r w:rsidR="002E3845" w:rsidRPr="00490F99">
        <w:rPr>
          <w:rFonts w:asciiTheme="minorHAnsi" w:hAnsiTheme="minorHAnsi"/>
        </w:rPr>
        <w:t>prononce</w:t>
      </w:r>
      <w:r w:rsidR="00527EB4" w:rsidRPr="00490F99">
        <w:rPr>
          <w:rFonts w:asciiTheme="minorHAnsi" w:hAnsiTheme="minorHAnsi"/>
        </w:rPr>
        <w:t xml:space="preserve"> </w:t>
      </w:r>
      <w:r w:rsidR="002E3845" w:rsidRPr="00490F99">
        <w:rPr>
          <w:rFonts w:asciiTheme="minorHAnsi" w:hAnsiTheme="minorHAnsi"/>
        </w:rPr>
        <w:t>la déclaration reproduite dans</w:t>
      </w:r>
      <w:r w:rsidR="00527EB4" w:rsidRPr="00490F99">
        <w:rPr>
          <w:rFonts w:asciiTheme="minorHAnsi" w:hAnsiTheme="minorHAnsi"/>
        </w:rPr>
        <w:t xml:space="preserve"> </w:t>
      </w:r>
      <w:r w:rsidR="002E3845" w:rsidRPr="00490F99">
        <w:rPr>
          <w:rFonts w:asciiTheme="minorHAnsi" w:hAnsiTheme="minorHAnsi"/>
        </w:rPr>
        <w:t>l</w:t>
      </w:r>
      <w:r w:rsidR="00527EB4" w:rsidRPr="00490F99">
        <w:rPr>
          <w:rFonts w:asciiTheme="minorHAnsi" w:hAnsiTheme="minorHAnsi"/>
        </w:rPr>
        <w:t>'</w:t>
      </w:r>
      <w:r w:rsidR="002E3845" w:rsidRPr="00490F99">
        <w:rPr>
          <w:rFonts w:asciiTheme="minorHAnsi" w:hAnsiTheme="minorHAnsi"/>
        </w:rPr>
        <w:t>Annexe</w:t>
      </w:r>
      <w:r w:rsidR="00527EB4" w:rsidRPr="00490F99">
        <w:rPr>
          <w:rFonts w:asciiTheme="minorHAnsi" w:hAnsiTheme="minorHAnsi"/>
        </w:rPr>
        <w:t xml:space="preserve"> </w:t>
      </w:r>
      <w:r w:rsidRPr="00490F99">
        <w:rPr>
          <w:rFonts w:asciiTheme="minorHAnsi" w:hAnsiTheme="minorHAnsi"/>
        </w:rPr>
        <w:t>D.</w:t>
      </w:r>
    </w:p>
    <w:p w:rsidR="00381931" w:rsidRPr="00490F99" w:rsidRDefault="00381931" w:rsidP="00E14B5B">
      <w:pPr>
        <w:rPr>
          <w:rFonts w:asciiTheme="minorHAnsi" w:hAnsiTheme="minorHAnsi"/>
        </w:rPr>
      </w:pPr>
      <w:r w:rsidRPr="00490F99">
        <w:rPr>
          <w:rFonts w:asciiTheme="minorHAnsi" w:hAnsiTheme="minorHAnsi"/>
        </w:rPr>
        <w:t>7.5</w:t>
      </w:r>
      <w:r w:rsidRPr="00490F99">
        <w:rPr>
          <w:rFonts w:asciiTheme="minorHAnsi" w:hAnsiTheme="minorHAnsi"/>
        </w:rPr>
        <w:tab/>
      </w:r>
      <w:r w:rsidR="00EB0FD8" w:rsidRPr="00490F99">
        <w:rPr>
          <w:rFonts w:asciiTheme="minorHAnsi" w:hAnsiTheme="minorHAnsi"/>
        </w:rPr>
        <w:t>L</w:t>
      </w:r>
      <w:r w:rsidRPr="00490F99">
        <w:rPr>
          <w:rFonts w:asciiTheme="minorHAnsi" w:hAnsiTheme="minorHAnsi"/>
        </w:rPr>
        <w:t xml:space="preserve">e </w:t>
      </w:r>
      <w:r w:rsidR="00EB0FD8" w:rsidRPr="00490F99">
        <w:rPr>
          <w:rFonts w:asciiTheme="minorHAnsi" w:hAnsiTheme="minorHAnsi"/>
          <w:b/>
          <w:bCs/>
        </w:rPr>
        <w:t>Président</w:t>
      </w:r>
      <w:r w:rsidR="00527EB4" w:rsidRPr="00490F99">
        <w:rPr>
          <w:rFonts w:asciiTheme="minorHAnsi" w:hAnsiTheme="minorHAnsi"/>
          <w:b/>
          <w:bCs/>
        </w:rPr>
        <w:t xml:space="preserve"> </w:t>
      </w:r>
      <w:r w:rsidR="007246E8" w:rsidRPr="00490F99">
        <w:rPr>
          <w:rFonts w:asciiTheme="minorHAnsi" w:hAnsiTheme="minorHAnsi"/>
        </w:rPr>
        <w:t>souligne qu</w:t>
      </w:r>
      <w:r w:rsidR="00527EB4" w:rsidRPr="00490F99">
        <w:rPr>
          <w:rFonts w:asciiTheme="minorHAnsi" w:hAnsiTheme="minorHAnsi"/>
        </w:rPr>
        <w:t>'</w:t>
      </w:r>
      <w:r w:rsidR="007246E8" w:rsidRPr="00490F99">
        <w:rPr>
          <w:rFonts w:asciiTheme="minorHAnsi" w:hAnsiTheme="minorHAnsi"/>
        </w:rPr>
        <w:t>à la lumière de ces déclarations, la proposition figurant dans le Document</w:t>
      </w:r>
      <w:r w:rsidR="00FB7EB6">
        <w:rPr>
          <w:rFonts w:asciiTheme="minorHAnsi" w:hAnsiTheme="minorHAnsi"/>
        </w:rPr>
        <w:t> </w:t>
      </w:r>
      <w:r w:rsidR="007246E8" w:rsidRPr="00490F99">
        <w:rPr>
          <w:rFonts w:asciiTheme="minorHAnsi" w:hAnsiTheme="minorHAnsi"/>
        </w:rPr>
        <w:t>84(R</w:t>
      </w:r>
      <w:r w:rsidR="00E14B5B" w:rsidRPr="00490F99">
        <w:rPr>
          <w:rFonts w:asciiTheme="minorHAnsi" w:hAnsiTheme="minorHAnsi"/>
        </w:rPr>
        <w:t>é</w:t>
      </w:r>
      <w:r w:rsidR="007246E8" w:rsidRPr="00490F99">
        <w:rPr>
          <w:rFonts w:asciiTheme="minorHAnsi" w:hAnsiTheme="minorHAnsi"/>
        </w:rPr>
        <w:t>v.2)</w:t>
      </w:r>
      <w:r w:rsidR="00527EB4" w:rsidRPr="00490F99">
        <w:rPr>
          <w:rFonts w:asciiTheme="minorHAnsi" w:hAnsiTheme="minorHAnsi"/>
        </w:rPr>
        <w:t xml:space="preserve"> </w:t>
      </w:r>
      <w:r w:rsidR="007246E8" w:rsidRPr="00490F99">
        <w:rPr>
          <w:rFonts w:asciiTheme="minorHAnsi" w:hAnsiTheme="minorHAnsi"/>
        </w:rPr>
        <w:t>est à présent retirée. Il exprime sa profonde gratitude au Secrétaire général pour le rôle qu</w:t>
      </w:r>
      <w:r w:rsidR="00527EB4" w:rsidRPr="00490F99">
        <w:rPr>
          <w:rFonts w:asciiTheme="minorHAnsi" w:hAnsiTheme="minorHAnsi"/>
        </w:rPr>
        <w:t>'</w:t>
      </w:r>
      <w:r w:rsidR="007246E8" w:rsidRPr="00490F99">
        <w:rPr>
          <w:rFonts w:asciiTheme="minorHAnsi" w:hAnsiTheme="minorHAnsi"/>
        </w:rPr>
        <w:t>il a joué</w:t>
      </w:r>
      <w:r w:rsidR="00527EB4" w:rsidRPr="00490F99">
        <w:rPr>
          <w:rFonts w:asciiTheme="minorHAnsi" w:hAnsiTheme="minorHAnsi"/>
        </w:rPr>
        <w:t xml:space="preserve"> </w:t>
      </w:r>
      <w:r w:rsidR="007246E8" w:rsidRPr="00490F99">
        <w:rPr>
          <w:rFonts w:asciiTheme="minorHAnsi" w:hAnsiTheme="minorHAnsi"/>
        </w:rPr>
        <w:t>dans l</w:t>
      </w:r>
      <w:r w:rsidR="00527EB4" w:rsidRPr="00490F99">
        <w:rPr>
          <w:rFonts w:asciiTheme="minorHAnsi" w:hAnsiTheme="minorHAnsi"/>
        </w:rPr>
        <w:t>'</w:t>
      </w:r>
      <w:r w:rsidR="007246E8" w:rsidRPr="00490F99">
        <w:rPr>
          <w:rFonts w:asciiTheme="minorHAnsi" w:hAnsiTheme="minorHAnsi"/>
        </w:rPr>
        <w:t>obtention de ce résultat.</w:t>
      </w:r>
      <w:r w:rsidR="00527EB4" w:rsidRPr="00490F99">
        <w:rPr>
          <w:rFonts w:asciiTheme="minorHAnsi" w:hAnsiTheme="minorHAnsi"/>
        </w:rPr>
        <w:t xml:space="preserve"> </w:t>
      </w:r>
    </w:p>
    <w:p w:rsidR="00381931" w:rsidRPr="00490F99" w:rsidRDefault="00381931" w:rsidP="00726F28">
      <w:pPr>
        <w:keepLines/>
        <w:rPr>
          <w:rFonts w:asciiTheme="minorHAnsi" w:hAnsiTheme="minorHAnsi"/>
        </w:rPr>
      </w:pPr>
      <w:r w:rsidRPr="00490F99">
        <w:rPr>
          <w:rFonts w:asciiTheme="minorHAnsi" w:hAnsiTheme="minorHAnsi"/>
        </w:rPr>
        <w:t>7.6</w:t>
      </w:r>
      <w:r w:rsidRPr="00490F99">
        <w:rPr>
          <w:rFonts w:asciiTheme="minorHAnsi" w:hAnsiTheme="minorHAnsi"/>
        </w:rPr>
        <w:tab/>
      </w:r>
      <w:r w:rsidR="00EB0FD8" w:rsidRPr="00490F99">
        <w:rPr>
          <w:rFonts w:asciiTheme="minorHAnsi" w:hAnsiTheme="minorHAnsi"/>
        </w:rPr>
        <w:t>L</w:t>
      </w:r>
      <w:r w:rsidRPr="00490F99">
        <w:rPr>
          <w:rFonts w:asciiTheme="minorHAnsi" w:hAnsiTheme="minorHAnsi"/>
        </w:rPr>
        <w:t xml:space="preserve">e </w:t>
      </w:r>
      <w:r w:rsidR="00EB0FD8" w:rsidRPr="00490F99">
        <w:rPr>
          <w:rFonts w:asciiTheme="minorHAnsi" w:hAnsiTheme="minorHAnsi"/>
          <w:b/>
          <w:bCs/>
        </w:rPr>
        <w:t>Secrétaire général</w:t>
      </w:r>
      <w:r w:rsidR="00527EB4" w:rsidRPr="00490F99">
        <w:rPr>
          <w:rFonts w:asciiTheme="minorHAnsi" w:hAnsiTheme="minorHAnsi"/>
          <w:b/>
          <w:bCs/>
        </w:rPr>
        <w:t xml:space="preserve"> </w:t>
      </w:r>
      <w:r w:rsidR="007246E8" w:rsidRPr="00490F99">
        <w:rPr>
          <w:rFonts w:asciiTheme="minorHAnsi" w:hAnsiTheme="minorHAnsi"/>
        </w:rPr>
        <w:t xml:space="preserve">remercie les deux délégations pour la détermination dont elles ont fait preuve afin de </w:t>
      </w:r>
      <w:r w:rsidR="005B01E5" w:rsidRPr="00490F99">
        <w:rPr>
          <w:rFonts w:asciiTheme="minorHAnsi" w:hAnsiTheme="minorHAnsi"/>
        </w:rPr>
        <w:t xml:space="preserve">parvenir à un </w:t>
      </w:r>
      <w:r w:rsidR="007246E8" w:rsidRPr="00490F99">
        <w:rPr>
          <w:rFonts w:asciiTheme="minorHAnsi" w:hAnsiTheme="minorHAnsi"/>
        </w:rPr>
        <w:t>compromis, qui a permis d</w:t>
      </w:r>
      <w:r w:rsidR="00527EB4" w:rsidRPr="00490F99">
        <w:rPr>
          <w:rFonts w:asciiTheme="minorHAnsi" w:hAnsiTheme="minorHAnsi"/>
        </w:rPr>
        <w:t>'</w:t>
      </w:r>
      <w:r w:rsidR="007246E8" w:rsidRPr="00490F99">
        <w:rPr>
          <w:rFonts w:asciiTheme="minorHAnsi" w:hAnsiTheme="minorHAnsi"/>
        </w:rPr>
        <w:t>éviter d</w:t>
      </w:r>
      <w:r w:rsidR="00527EB4" w:rsidRPr="00490F99">
        <w:rPr>
          <w:rFonts w:asciiTheme="minorHAnsi" w:hAnsiTheme="minorHAnsi"/>
        </w:rPr>
        <w:t>'</w:t>
      </w:r>
      <w:r w:rsidR="007246E8" w:rsidRPr="00490F99">
        <w:rPr>
          <w:rFonts w:asciiTheme="minorHAnsi" w:hAnsiTheme="minorHAnsi"/>
        </w:rPr>
        <w:t xml:space="preserve">avoir à procéder à un vote pour résoudre le problème. Il remercie également tous ceux qui ont </w:t>
      </w:r>
      <w:proofErr w:type="spellStart"/>
      <w:r w:rsidR="005B01E5" w:rsidRPr="00490F99">
        <w:rPr>
          <w:rFonts w:asciiTheme="minorHAnsi" w:hAnsiTheme="minorHAnsi"/>
        </w:rPr>
        <w:t>oe</w:t>
      </w:r>
      <w:r w:rsidR="007246E8" w:rsidRPr="00490F99">
        <w:rPr>
          <w:rFonts w:asciiTheme="minorHAnsi" w:hAnsiTheme="minorHAnsi"/>
        </w:rPr>
        <w:t>uvré</w:t>
      </w:r>
      <w:proofErr w:type="spellEnd"/>
      <w:r w:rsidR="007246E8" w:rsidRPr="00490F99">
        <w:rPr>
          <w:rFonts w:asciiTheme="minorHAnsi" w:hAnsiTheme="minorHAnsi"/>
        </w:rPr>
        <w:t xml:space="preserve"> </w:t>
      </w:r>
      <w:r w:rsidR="00726F28" w:rsidRPr="00490F99">
        <w:rPr>
          <w:rFonts w:asciiTheme="minorHAnsi" w:hAnsiTheme="minorHAnsi"/>
        </w:rPr>
        <w:t xml:space="preserve">sans relâche en </w:t>
      </w:r>
      <w:r w:rsidR="007246E8" w:rsidRPr="00490F99">
        <w:rPr>
          <w:rFonts w:asciiTheme="minorHAnsi" w:hAnsiTheme="minorHAnsi"/>
        </w:rPr>
        <w:t>apportant leur concours dans les négociations qu</w:t>
      </w:r>
      <w:r w:rsidR="00527EB4" w:rsidRPr="00490F99">
        <w:rPr>
          <w:rFonts w:asciiTheme="minorHAnsi" w:hAnsiTheme="minorHAnsi"/>
        </w:rPr>
        <w:t>'</w:t>
      </w:r>
      <w:r w:rsidR="007246E8" w:rsidRPr="00490F99">
        <w:rPr>
          <w:rFonts w:asciiTheme="minorHAnsi" w:hAnsiTheme="minorHAnsi"/>
        </w:rPr>
        <w:t xml:space="preserve">il a menées, en particulier la délégation des </w:t>
      </w:r>
      <w:proofErr w:type="spellStart"/>
      <w:r w:rsidR="00E14B5B" w:rsidRPr="00490F99">
        <w:rPr>
          <w:rFonts w:asciiTheme="minorHAnsi" w:hAnsiTheme="minorHAnsi"/>
        </w:rPr>
        <w:t>E</w:t>
      </w:r>
      <w:r w:rsidR="007246E8" w:rsidRPr="00490F99">
        <w:rPr>
          <w:rFonts w:asciiTheme="minorHAnsi" w:hAnsiTheme="minorHAnsi"/>
        </w:rPr>
        <w:t>tats-Unis</w:t>
      </w:r>
      <w:proofErr w:type="spellEnd"/>
      <w:r w:rsidR="007246E8" w:rsidRPr="00490F99">
        <w:rPr>
          <w:rFonts w:asciiTheme="minorHAnsi" w:hAnsiTheme="minorHAnsi"/>
        </w:rPr>
        <w:t>,</w:t>
      </w:r>
      <w:r w:rsidR="00527EB4" w:rsidRPr="00490F99">
        <w:rPr>
          <w:rFonts w:asciiTheme="minorHAnsi" w:hAnsiTheme="minorHAnsi"/>
        </w:rPr>
        <w:t xml:space="preserve"> </w:t>
      </w:r>
      <w:r w:rsidR="00726F28" w:rsidRPr="00490F99">
        <w:rPr>
          <w:rFonts w:asciiTheme="minorHAnsi" w:hAnsiTheme="minorHAnsi"/>
        </w:rPr>
        <w:t>dirigée</w:t>
      </w:r>
      <w:r w:rsidR="00557026" w:rsidRPr="00490F99">
        <w:rPr>
          <w:rFonts w:asciiTheme="minorHAnsi" w:hAnsiTheme="minorHAnsi"/>
        </w:rPr>
        <w:t xml:space="preserve"> par l</w:t>
      </w:r>
      <w:r w:rsidR="00527EB4" w:rsidRPr="00490F99">
        <w:rPr>
          <w:rFonts w:asciiTheme="minorHAnsi" w:hAnsiTheme="minorHAnsi"/>
        </w:rPr>
        <w:t>'</w:t>
      </w:r>
      <w:r w:rsidR="00557026" w:rsidRPr="00490F99">
        <w:rPr>
          <w:rFonts w:asciiTheme="minorHAnsi" w:hAnsiTheme="minorHAnsi"/>
        </w:rPr>
        <w:t xml:space="preserve">Ambassadeur Daniel </w:t>
      </w:r>
      <w:proofErr w:type="spellStart"/>
      <w:r w:rsidR="00557026" w:rsidRPr="00490F99">
        <w:rPr>
          <w:rFonts w:asciiTheme="minorHAnsi" w:hAnsiTheme="minorHAnsi"/>
        </w:rPr>
        <w:t>Sepulveda</w:t>
      </w:r>
      <w:proofErr w:type="spellEnd"/>
      <w:r w:rsidR="00557026" w:rsidRPr="00490F99">
        <w:rPr>
          <w:rFonts w:asciiTheme="minorHAnsi" w:hAnsiTheme="minorHAnsi"/>
        </w:rPr>
        <w:t>, et les délégations de plusieurs pays européens</w:t>
      </w:r>
      <w:r w:rsidR="00C073AC" w:rsidRPr="00490F99">
        <w:rPr>
          <w:rFonts w:asciiTheme="minorHAnsi" w:hAnsiTheme="minorHAnsi"/>
        </w:rPr>
        <w:t>.</w:t>
      </w:r>
    </w:p>
    <w:p w:rsidR="00381931" w:rsidRPr="00490F99" w:rsidRDefault="00381931" w:rsidP="00C073AC">
      <w:pPr>
        <w:rPr>
          <w:rFonts w:asciiTheme="minorHAnsi" w:hAnsiTheme="minorHAnsi"/>
        </w:rPr>
      </w:pPr>
      <w:r w:rsidRPr="00490F99">
        <w:rPr>
          <w:rFonts w:asciiTheme="minorHAnsi" w:hAnsiTheme="minorHAnsi"/>
        </w:rPr>
        <w:t>7.7</w:t>
      </w:r>
      <w:r w:rsidRPr="00490F99">
        <w:rPr>
          <w:rFonts w:asciiTheme="minorHAnsi" w:hAnsiTheme="minorHAnsi"/>
        </w:rPr>
        <w:tab/>
      </w:r>
      <w:r w:rsidR="00EB0FD8" w:rsidRPr="00490F99">
        <w:rPr>
          <w:rFonts w:asciiTheme="minorHAnsi" w:hAnsiTheme="minorHAnsi"/>
        </w:rPr>
        <w:t>L</w:t>
      </w:r>
      <w:r w:rsidRPr="00490F99">
        <w:rPr>
          <w:rFonts w:asciiTheme="minorHAnsi" w:hAnsiTheme="minorHAnsi"/>
        </w:rPr>
        <w:t xml:space="preserve">e </w:t>
      </w:r>
      <w:r w:rsidR="00EB0FD8" w:rsidRPr="00490F99">
        <w:rPr>
          <w:rFonts w:asciiTheme="minorHAnsi" w:hAnsiTheme="minorHAnsi"/>
          <w:b/>
          <w:bCs/>
        </w:rPr>
        <w:t>Président</w:t>
      </w:r>
      <w:r w:rsidR="00527EB4" w:rsidRPr="00490F99">
        <w:rPr>
          <w:rFonts w:asciiTheme="minorHAnsi" w:hAnsiTheme="minorHAnsi"/>
          <w:b/>
          <w:bCs/>
        </w:rPr>
        <w:t xml:space="preserve"> </w:t>
      </w:r>
      <w:r w:rsidR="00557026" w:rsidRPr="00490F99">
        <w:rPr>
          <w:rFonts w:asciiTheme="minorHAnsi" w:hAnsiTheme="minorHAnsi"/>
        </w:rPr>
        <w:t>invite les délégations qui souhaitent soumettre une</w:t>
      </w:r>
      <w:r w:rsidR="00527EB4" w:rsidRPr="00490F99">
        <w:rPr>
          <w:rFonts w:asciiTheme="minorHAnsi" w:hAnsiTheme="minorHAnsi"/>
        </w:rPr>
        <w:t xml:space="preserve"> </w:t>
      </w:r>
      <w:r w:rsidR="00557026" w:rsidRPr="00490F99">
        <w:rPr>
          <w:rFonts w:asciiTheme="minorHAnsi" w:hAnsiTheme="minorHAnsi"/>
        </w:rPr>
        <w:t>déclaration sur la question en vue de son insertion dans le procès-verbal à le faire par écrit</w:t>
      </w:r>
      <w:r w:rsidRPr="00490F99">
        <w:rPr>
          <w:rStyle w:val="FootnoteReference"/>
        </w:rPr>
        <w:footnoteReference w:id="1"/>
      </w:r>
      <w:r w:rsidR="00C073AC" w:rsidRPr="00490F99">
        <w:rPr>
          <w:rFonts w:asciiTheme="minorHAnsi" w:hAnsiTheme="minorHAnsi"/>
        </w:rPr>
        <w:t>.</w:t>
      </w:r>
    </w:p>
    <w:p w:rsidR="00381931" w:rsidRPr="00490F99" w:rsidRDefault="00557026" w:rsidP="00C073AC">
      <w:pPr>
        <w:rPr>
          <w:rFonts w:asciiTheme="minorHAnsi" w:hAnsiTheme="minorHAnsi"/>
          <w:b/>
          <w:bCs/>
        </w:rPr>
      </w:pPr>
      <w:r w:rsidRPr="00490F99">
        <w:rPr>
          <w:rFonts w:asciiTheme="minorHAnsi" w:hAnsiTheme="minorHAnsi"/>
          <w:b/>
          <w:bCs/>
        </w:rPr>
        <w:t>La séance est suspendue à 19</w:t>
      </w:r>
      <w:r w:rsidR="00C073AC" w:rsidRPr="00490F99">
        <w:rPr>
          <w:rFonts w:asciiTheme="minorHAnsi" w:hAnsiTheme="minorHAnsi"/>
          <w:b/>
          <w:bCs/>
        </w:rPr>
        <w:t xml:space="preserve"> </w:t>
      </w:r>
      <w:r w:rsidRPr="00490F99">
        <w:rPr>
          <w:rFonts w:asciiTheme="minorHAnsi" w:hAnsiTheme="minorHAnsi"/>
          <w:b/>
          <w:bCs/>
        </w:rPr>
        <w:t>h</w:t>
      </w:r>
      <w:r w:rsidR="00C073AC" w:rsidRPr="00490F99">
        <w:rPr>
          <w:rFonts w:asciiTheme="minorHAnsi" w:hAnsiTheme="minorHAnsi"/>
          <w:b/>
          <w:bCs/>
        </w:rPr>
        <w:t xml:space="preserve"> </w:t>
      </w:r>
      <w:r w:rsidRPr="00490F99">
        <w:rPr>
          <w:rFonts w:asciiTheme="minorHAnsi" w:hAnsiTheme="minorHAnsi"/>
          <w:b/>
          <w:bCs/>
        </w:rPr>
        <w:t>15</w:t>
      </w:r>
      <w:r w:rsidR="00C073AC" w:rsidRPr="00490F99">
        <w:rPr>
          <w:rFonts w:asciiTheme="minorHAnsi" w:hAnsiTheme="minorHAnsi"/>
          <w:b/>
          <w:bCs/>
        </w:rPr>
        <w:t xml:space="preserve"> </w:t>
      </w:r>
      <w:r w:rsidRPr="00490F99">
        <w:rPr>
          <w:rFonts w:asciiTheme="minorHAnsi" w:hAnsiTheme="minorHAnsi"/>
          <w:b/>
          <w:bCs/>
        </w:rPr>
        <w:t>et reprend à</w:t>
      </w:r>
      <w:r w:rsidR="00527EB4" w:rsidRPr="00490F99">
        <w:rPr>
          <w:rFonts w:asciiTheme="minorHAnsi" w:hAnsiTheme="minorHAnsi"/>
          <w:b/>
          <w:bCs/>
        </w:rPr>
        <w:t xml:space="preserve"> </w:t>
      </w:r>
      <w:r w:rsidR="00381931" w:rsidRPr="00490F99">
        <w:rPr>
          <w:rFonts w:asciiTheme="minorHAnsi" w:hAnsiTheme="minorHAnsi"/>
          <w:b/>
          <w:bCs/>
        </w:rPr>
        <w:t>20</w:t>
      </w:r>
      <w:r w:rsidR="00C073AC" w:rsidRPr="00490F99">
        <w:rPr>
          <w:rFonts w:asciiTheme="minorHAnsi" w:hAnsiTheme="minorHAnsi"/>
          <w:b/>
          <w:bCs/>
        </w:rPr>
        <w:t xml:space="preserve"> </w:t>
      </w:r>
      <w:r w:rsidRPr="00490F99">
        <w:rPr>
          <w:rFonts w:asciiTheme="minorHAnsi" w:hAnsiTheme="minorHAnsi"/>
          <w:b/>
          <w:bCs/>
        </w:rPr>
        <w:t>h</w:t>
      </w:r>
      <w:r w:rsidR="00C073AC" w:rsidRPr="00490F99">
        <w:rPr>
          <w:rFonts w:asciiTheme="minorHAnsi" w:hAnsiTheme="minorHAnsi"/>
          <w:b/>
          <w:bCs/>
        </w:rPr>
        <w:t xml:space="preserve"> </w:t>
      </w:r>
      <w:r w:rsidR="00381931" w:rsidRPr="00490F99">
        <w:rPr>
          <w:rFonts w:asciiTheme="minorHAnsi" w:hAnsiTheme="minorHAnsi"/>
          <w:b/>
          <w:bCs/>
        </w:rPr>
        <w:t>10</w:t>
      </w:r>
      <w:r w:rsidR="00C073AC" w:rsidRPr="00490F99">
        <w:rPr>
          <w:rFonts w:asciiTheme="minorHAnsi" w:hAnsiTheme="minorHAnsi"/>
          <w:b/>
          <w:bCs/>
        </w:rPr>
        <w:t>.</w:t>
      </w:r>
    </w:p>
    <w:p w:rsidR="00381931" w:rsidRPr="00490F99" w:rsidRDefault="00381931" w:rsidP="00527EB4">
      <w:pPr>
        <w:pStyle w:val="Heading1"/>
        <w:rPr>
          <w:rFonts w:asciiTheme="minorHAnsi" w:hAnsiTheme="minorHAnsi"/>
        </w:rPr>
      </w:pPr>
      <w:r w:rsidRPr="00490F99">
        <w:rPr>
          <w:rFonts w:asciiTheme="minorHAnsi" w:hAnsiTheme="minorHAnsi"/>
        </w:rPr>
        <w:lastRenderedPageBreak/>
        <w:t>8</w:t>
      </w:r>
      <w:r w:rsidRPr="00490F99">
        <w:rPr>
          <w:rFonts w:asciiTheme="minorHAnsi" w:hAnsiTheme="minorHAnsi"/>
        </w:rPr>
        <w:tab/>
        <w:t>Organi</w:t>
      </w:r>
      <w:r w:rsidR="00557026" w:rsidRPr="00490F99">
        <w:rPr>
          <w:rFonts w:asciiTheme="minorHAnsi" w:hAnsiTheme="minorHAnsi"/>
        </w:rPr>
        <w:t>s</w:t>
      </w:r>
      <w:r w:rsidRPr="00490F99">
        <w:rPr>
          <w:rFonts w:asciiTheme="minorHAnsi" w:hAnsiTheme="minorHAnsi"/>
        </w:rPr>
        <w:t xml:space="preserve">ation </w:t>
      </w:r>
      <w:r w:rsidR="00557026" w:rsidRPr="00490F99">
        <w:rPr>
          <w:rFonts w:asciiTheme="minorHAnsi" w:hAnsiTheme="minorHAnsi"/>
        </w:rPr>
        <w:t>des travaux</w:t>
      </w:r>
    </w:p>
    <w:p w:rsidR="00381931" w:rsidRPr="00490F99" w:rsidRDefault="00381931" w:rsidP="00726F28">
      <w:pPr>
        <w:rPr>
          <w:rFonts w:asciiTheme="minorHAnsi" w:hAnsiTheme="minorHAnsi"/>
        </w:rPr>
      </w:pPr>
      <w:r w:rsidRPr="00490F99">
        <w:rPr>
          <w:rFonts w:asciiTheme="minorHAnsi" w:hAnsiTheme="minorHAnsi"/>
        </w:rPr>
        <w:t>8.1</w:t>
      </w:r>
      <w:r w:rsidRPr="00490F99">
        <w:rPr>
          <w:rFonts w:asciiTheme="minorHAnsi" w:hAnsiTheme="minorHAnsi"/>
        </w:rPr>
        <w:tab/>
      </w:r>
      <w:r w:rsidR="00EB0FD8" w:rsidRPr="00490F99">
        <w:rPr>
          <w:rFonts w:asciiTheme="minorHAnsi" w:hAnsiTheme="minorHAnsi"/>
        </w:rPr>
        <w:t>L</w:t>
      </w:r>
      <w:r w:rsidRPr="00490F99">
        <w:rPr>
          <w:rFonts w:asciiTheme="minorHAnsi" w:hAnsiTheme="minorHAnsi"/>
        </w:rPr>
        <w:t xml:space="preserve">e </w:t>
      </w:r>
      <w:r w:rsidR="00EB0FD8" w:rsidRPr="00490F99">
        <w:rPr>
          <w:rFonts w:asciiTheme="minorHAnsi" w:hAnsiTheme="minorHAnsi"/>
          <w:b/>
          <w:bCs/>
        </w:rPr>
        <w:t>Président</w:t>
      </w:r>
      <w:r w:rsidR="00527EB4" w:rsidRPr="00490F99">
        <w:rPr>
          <w:rFonts w:asciiTheme="minorHAnsi" w:hAnsiTheme="minorHAnsi"/>
          <w:b/>
          <w:bCs/>
        </w:rPr>
        <w:t xml:space="preserve"> </w:t>
      </w:r>
      <w:r w:rsidR="00726F28" w:rsidRPr="00490F99">
        <w:rPr>
          <w:rFonts w:asciiTheme="minorHAnsi" w:hAnsiTheme="minorHAnsi"/>
        </w:rPr>
        <w:t>souligne</w:t>
      </w:r>
      <w:r w:rsidR="00B55C8B" w:rsidRPr="00490F99">
        <w:rPr>
          <w:rFonts w:asciiTheme="minorHAnsi" w:hAnsiTheme="minorHAnsi"/>
        </w:rPr>
        <w:t xml:space="preserve"> que les modifications qu</w:t>
      </w:r>
      <w:r w:rsidR="00527EB4" w:rsidRPr="00490F99">
        <w:rPr>
          <w:rFonts w:asciiTheme="minorHAnsi" w:hAnsiTheme="minorHAnsi"/>
        </w:rPr>
        <w:t>'</w:t>
      </w:r>
      <w:r w:rsidR="00B55C8B" w:rsidRPr="00490F99">
        <w:rPr>
          <w:rFonts w:asciiTheme="minorHAnsi" w:hAnsiTheme="minorHAnsi"/>
        </w:rPr>
        <w:t>il est proposé d</w:t>
      </w:r>
      <w:r w:rsidR="00527EB4" w:rsidRPr="00490F99">
        <w:rPr>
          <w:rFonts w:asciiTheme="minorHAnsi" w:hAnsiTheme="minorHAnsi"/>
        </w:rPr>
        <w:t>'</w:t>
      </w:r>
      <w:r w:rsidR="00B55C8B" w:rsidRPr="00490F99">
        <w:rPr>
          <w:rFonts w:asciiTheme="minorHAnsi" w:hAnsiTheme="minorHAnsi"/>
        </w:rPr>
        <w:t>apporter aux</w:t>
      </w:r>
      <w:r w:rsidR="00527EB4" w:rsidRPr="00490F99">
        <w:rPr>
          <w:rFonts w:asciiTheme="minorHAnsi" w:hAnsiTheme="minorHAnsi"/>
        </w:rPr>
        <w:t xml:space="preserve"> </w:t>
      </w:r>
      <w:r w:rsidR="00EB0FD8" w:rsidRPr="00490F99">
        <w:rPr>
          <w:rFonts w:asciiTheme="minorHAnsi" w:hAnsiTheme="minorHAnsi"/>
        </w:rPr>
        <w:t>Ré</w:t>
      </w:r>
      <w:r w:rsidRPr="00490F99">
        <w:rPr>
          <w:rFonts w:asciiTheme="minorHAnsi" w:hAnsiTheme="minorHAnsi"/>
        </w:rPr>
        <w:t>solutions 99 (</w:t>
      </w:r>
      <w:proofErr w:type="spellStart"/>
      <w:r w:rsidR="00F256D9" w:rsidRPr="00490F99">
        <w:rPr>
          <w:rFonts w:asciiTheme="minorHAnsi" w:hAnsiTheme="minorHAnsi"/>
        </w:rPr>
        <w:t>Rév</w:t>
      </w:r>
      <w:proofErr w:type="spellEnd"/>
      <w:r w:rsidR="00F256D9" w:rsidRPr="00490F99">
        <w:rPr>
          <w:rFonts w:asciiTheme="minorHAnsi" w:hAnsiTheme="minorHAnsi"/>
        </w:rPr>
        <w:t xml:space="preserve">. </w:t>
      </w:r>
      <w:r w:rsidRPr="00490F99">
        <w:rPr>
          <w:rFonts w:asciiTheme="minorHAnsi" w:hAnsiTheme="minorHAnsi"/>
        </w:rPr>
        <w:t xml:space="preserve">Guadalajara, 2010) </w:t>
      </w:r>
      <w:r w:rsidR="00EB0FD8" w:rsidRPr="00490F99">
        <w:rPr>
          <w:rFonts w:asciiTheme="minorHAnsi" w:hAnsiTheme="minorHAnsi"/>
        </w:rPr>
        <w:t>et</w:t>
      </w:r>
      <w:r w:rsidRPr="00490F99">
        <w:rPr>
          <w:rFonts w:asciiTheme="minorHAnsi" w:hAnsiTheme="minorHAnsi"/>
        </w:rPr>
        <w:t xml:space="preserve"> 125 (</w:t>
      </w:r>
      <w:proofErr w:type="spellStart"/>
      <w:r w:rsidR="00F256D9" w:rsidRPr="00490F99">
        <w:rPr>
          <w:rFonts w:asciiTheme="minorHAnsi" w:hAnsiTheme="minorHAnsi"/>
        </w:rPr>
        <w:t>Rév</w:t>
      </w:r>
      <w:proofErr w:type="spellEnd"/>
      <w:r w:rsidR="00F256D9" w:rsidRPr="00490F99">
        <w:rPr>
          <w:rFonts w:asciiTheme="minorHAnsi" w:hAnsiTheme="minorHAnsi"/>
        </w:rPr>
        <w:t xml:space="preserve">. </w:t>
      </w:r>
      <w:r w:rsidRPr="00490F99">
        <w:rPr>
          <w:rFonts w:asciiTheme="minorHAnsi" w:hAnsiTheme="minorHAnsi"/>
        </w:rPr>
        <w:t xml:space="preserve">Guadalajara, 2010) </w:t>
      </w:r>
      <w:r w:rsidR="00B55C8B" w:rsidRPr="00490F99">
        <w:rPr>
          <w:rFonts w:asciiTheme="minorHAnsi" w:hAnsiTheme="minorHAnsi"/>
        </w:rPr>
        <w:t>ne seront pas examinées à la séance</w:t>
      </w:r>
      <w:r w:rsidR="00527EB4" w:rsidRPr="00490F99">
        <w:rPr>
          <w:rFonts w:asciiTheme="minorHAnsi" w:hAnsiTheme="minorHAnsi"/>
        </w:rPr>
        <w:t xml:space="preserve"> </w:t>
      </w:r>
      <w:r w:rsidR="00726F28" w:rsidRPr="00490F99">
        <w:rPr>
          <w:rFonts w:asciiTheme="minorHAnsi" w:hAnsiTheme="minorHAnsi"/>
        </w:rPr>
        <w:t>actuelle, étant donné que d</w:t>
      </w:r>
      <w:r w:rsidR="00B55C8B" w:rsidRPr="00490F99">
        <w:rPr>
          <w:rFonts w:asciiTheme="minorHAnsi" w:hAnsiTheme="minorHAnsi"/>
        </w:rPr>
        <w:t>es négociations informelles sur la question se poursuivent</w:t>
      </w:r>
      <w:r w:rsidR="00C073AC" w:rsidRPr="00490F99">
        <w:rPr>
          <w:rFonts w:asciiTheme="minorHAnsi" w:hAnsiTheme="minorHAnsi"/>
        </w:rPr>
        <w:t>.</w:t>
      </w:r>
    </w:p>
    <w:p w:rsidR="00381931" w:rsidRPr="00490F99" w:rsidRDefault="00381931" w:rsidP="00073BD8">
      <w:pPr>
        <w:rPr>
          <w:rFonts w:asciiTheme="minorHAnsi" w:hAnsiTheme="minorHAnsi"/>
          <w:b/>
          <w:bCs/>
        </w:rPr>
      </w:pPr>
      <w:r w:rsidRPr="00490F99">
        <w:rPr>
          <w:rFonts w:asciiTheme="minorHAnsi" w:hAnsiTheme="minorHAnsi"/>
        </w:rPr>
        <w:t>8.2</w:t>
      </w:r>
      <w:r w:rsidRPr="00490F99">
        <w:rPr>
          <w:rFonts w:asciiTheme="minorHAnsi" w:hAnsiTheme="minorHAnsi"/>
        </w:rPr>
        <w:tab/>
      </w:r>
      <w:r w:rsidR="00EB0FD8" w:rsidRPr="00490F99">
        <w:rPr>
          <w:rFonts w:asciiTheme="minorHAnsi" w:hAnsiTheme="minorHAnsi"/>
        </w:rPr>
        <w:t>L</w:t>
      </w:r>
      <w:r w:rsidR="00A94567" w:rsidRPr="00490F99">
        <w:rPr>
          <w:rFonts w:asciiTheme="minorHAnsi" w:hAnsiTheme="minorHAnsi"/>
        </w:rPr>
        <w:t>a</w:t>
      </w:r>
      <w:r w:rsidRPr="00490F99">
        <w:rPr>
          <w:rFonts w:asciiTheme="minorHAnsi" w:hAnsiTheme="minorHAnsi"/>
        </w:rPr>
        <w:t xml:space="preserve"> </w:t>
      </w:r>
      <w:r w:rsidRPr="00490F99">
        <w:rPr>
          <w:rFonts w:asciiTheme="minorHAnsi" w:hAnsiTheme="minorHAnsi"/>
          <w:b/>
          <w:bCs/>
        </w:rPr>
        <w:t>Secr</w:t>
      </w:r>
      <w:r w:rsidR="00EB0FD8" w:rsidRPr="00490F99">
        <w:rPr>
          <w:rFonts w:asciiTheme="minorHAnsi" w:hAnsiTheme="minorHAnsi"/>
          <w:b/>
          <w:bCs/>
        </w:rPr>
        <w:t>étaire de la plénière</w:t>
      </w:r>
      <w:r w:rsidR="00527EB4" w:rsidRPr="00490F99">
        <w:rPr>
          <w:rFonts w:asciiTheme="minorHAnsi" w:hAnsiTheme="minorHAnsi"/>
          <w:b/>
          <w:bCs/>
        </w:rPr>
        <w:t xml:space="preserve"> </w:t>
      </w:r>
      <w:r w:rsidR="007D40AB" w:rsidRPr="00490F99">
        <w:rPr>
          <w:rFonts w:asciiTheme="minorHAnsi" w:hAnsiTheme="minorHAnsi"/>
        </w:rPr>
        <w:t>annonce que les délégations peuvent</w:t>
      </w:r>
      <w:r w:rsidR="00527EB4" w:rsidRPr="00490F99">
        <w:rPr>
          <w:rFonts w:asciiTheme="minorHAnsi" w:hAnsiTheme="minorHAnsi"/>
        </w:rPr>
        <w:t xml:space="preserve"> </w:t>
      </w:r>
      <w:r w:rsidR="007D40AB" w:rsidRPr="00490F99">
        <w:rPr>
          <w:rFonts w:asciiTheme="minorHAnsi" w:hAnsiTheme="minorHAnsi"/>
        </w:rPr>
        <w:t>d</w:t>
      </w:r>
      <w:r w:rsidR="00527EB4" w:rsidRPr="00490F99">
        <w:rPr>
          <w:rFonts w:asciiTheme="minorHAnsi" w:hAnsiTheme="minorHAnsi"/>
        </w:rPr>
        <w:t>'</w:t>
      </w:r>
      <w:r w:rsidR="007D40AB" w:rsidRPr="00490F99">
        <w:rPr>
          <w:rFonts w:asciiTheme="minorHAnsi" w:hAnsiTheme="minorHAnsi"/>
        </w:rPr>
        <w:t>ores et déjà commencer à soumettre leurs</w:t>
      </w:r>
      <w:r w:rsidR="00527EB4" w:rsidRPr="00490F99">
        <w:rPr>
          <w:rFonts w:asciiTheme="minorHAnsi" w:hAnsiTheme="minorHAnsi"/>
        </w:rPr>
        <w:t xml:space="preserve"> </w:t>
      </w:r>
      <w:r w:rsidR="007D40AB" w:rsidRPr="00490F99">
        <w:rPr>
          <w:rFonts w:asciiTheme="minorHAnsi" w:hAnsiTheme="minorHAnsi"/>
        </w:rPr>
        <w:t>déclarations</w:t>
      </w:r>
      <w:r w:rsidR="00527EB4" w:rsidRPr="00490F99">
        <w:rPr>
          <w:rFonts w:asciiTheme="minorHAnsi" w:hAnsiTheme="minorHAnsi"/>
        </w:rPr>
        <w:t xml:space="preserve"> </w:t>
      </w:r>
      <w:r w:rsidR="007D40AB" w:rsidRPr="00490F99">
        <w:rPr>
          <w:rFonts w:asciiTheme="minorHAnsi" w:hAnsiTheme="minorHAnsi"/>
        </w:rPr>
        <w:t>pour</w:t>
      </w:r>
      <w:r w:rsidR="00726F28" w:rsidRPr="00490F99">
        <w:rPr>
          <w:rFonts w:asciiTheme="minorHAnsi" w:hAnsiTheme="minorHAnsi"/>
        </w:rPr>
        <w:t xml:space="preserve"> insertion dans les Actes final</w:t>
      </w:r>
      <w:r w:rsidR="007D40AB" w:rsidRPr="00490F99">
        <w:rPr>
          <w:rFonts w:asciiTheme="minorHAnsi" w:hAnsiTheme="minorHAnsi"/>
        </w:rPr>
        <w:t>s</w:t>
      </w:r>
      <w:r w:rsidR="00726F28" w:rsidRPr="00490F99">
        <w:rPr>
          <w:rFonts w:asciiTheme="minorHAnsi" w:hAnsiTheme="minorHAnsi"/>
        </w:rPr>
        <w:t xml:space="preserve"> </w:t>
      </w:r>
      <w:r w:rsidR="007D40AB" w:rsidRPr="00490F99">
        <w:rPr>
          <w:rFonts w:asciiTheme="minorHAnsi" w:hAnsiTheme="minorHAnsi"/>
        </w:rPr>
        <w:t>et que les Actes finals peuvent</w:t>
      </w:r>
      <w:r w:rsidR="00726F28" w:rsidRPr="00490F99">
        <w:rPr>
          <w:rFonts w:asciiTheme="minorHAnsi" w:hAnsiTheme="minorHAnsi"/>
        </w:rPr>
        <w:t>, si nécessaire,</w:t>
      </w:r>
      <w:r w:rsidR="007D40AB" w:rsidRPr="00490F99">
        <w:rPr>
          <w:rFonts w:asciiTheme="minorHAnsi" w:hAnsiTheme="minorHAnsi"/>
        </w:rPr>
        <w:t xml:space="preserve"> </w:t>
      </w:r>
      <w:r w:rsidR="00073BD8" w:rsidRPr="00490F99">
        <w:rPr>
          <w:rFonts w:asciiTheme="minorHAnsi" w:hAnsiTheme="minorHAnsi"/>
        </w:rPr>
        <w:t xml:space="preserve">être </w:t>
      </w:r>
      <w:r w:rsidR="007D40AB" w:rsidRPr="00490F99">
        <w:rPr>
          <w:rFonts w:asciiTheme="minorHAnsi" w:hAnsiTheme="minorHAnsi"/>
        </w:rPr>
        <w:t>signés à l</w:t>
      </w:r>
      <w:r w:rsidR="00527EB4" w:rsidRPr="00490F99">
        <w:rPr>
          <w:rFonts w:asciiTheme="minorHAnsi" w:hAnsiTheme="minorHAnsi"/>
        </w:rPr>
        <w:t>'</w:t>
      </w:r>
      <w:r w:rsidR="007D40AB" w:rsidRPr="00490F99">
        <w:rPr>
          <w:rFonts w:asciiTheme="minorHAnsi" w:hAnsiTheme="minorHAnsi"/>
        </w:rPr>
        <w:t>avance. Une date limite pour la soumission des déclarations sera fixée une fois que l</w:t>
      </w:r>
      <w:r w:rsidR="00726F28" w:rsidRPr="00490F99">
        <w:rPr>
          <w:rFonts w:asciiTheme="minorHAnsi" w:hAnsiTheme="minorHAnsi"/>
        </w:rPr>
        <w:t>'examen d</w:t>
      </w:r>
      <w:r w:rsidR="007D40AB" w:rsidRPr="00490F99">
        <w:rPr>
          <w:rFonts w:asciiTheme="minorHAnsi" w:hAnsiTheme="minorHAnsi"/>
        </w:rPr>
        <w:t>es textes en deuxième et dernière lecture</w:t>
      </w:r>
      <w:r w:rsidR="00726F28" w:rsidRPr="00490F99">
        <w:rPr>
          <w:rFonts w:asciiTheme="minorHAnsi" w:hAnsiTheme="minorHAnsi"/>
        </w:rPr>
        <w:t xml:space="preserve"> sera achevé</w:t>
      </w:r>
      <w:r w:rsidR="007D40AB" w:rsidRPr="00490F99">
        <w:rPr>
          <w:rFonts w:asciiTheme="minorHAnsi" w:hAnsiTheme="minorHAnsi"/>
        </w:rPr>
        <w:t>.</w:t>
      </w:r>
      <w:r w:rsidR="00527EB4" w:rsidRPr="00490F99">
        <w:rPr>
          <w:rFonts w:asciiTheme="minorHAnsi" w:hAnsiTheme="minorHAnsi"/>
        </w:rPr>
        <w:t xml:space="preserve"> </w:t>
      </w:r>
    </w:p>
    <w:p w:rsidR="00EB0FD8" w:rsidRPr="00490F99" w:rsidRDefault="00EB0FD8" w:rsidP="00527EB4">
      <w:pPr>
        <w:pStyle w:val="Normalpv"/>
        <w:rPr>
          <w:b/>
          <w:bCs/>
        </w:rPr>
      </w:pPr>
      <w:r w:rsidRPr="00490F99">
        <w:rPr>
          <w:rFonts w:asciiTheme="minorHAnsi" w:hAnsiTheme="minorHAnsi"/>
          <w:b/>
        </w:rPr>
        <w:t xml:space="preserve">La séance est levée à </w:t>
      </w:r>
      <w:r w:rsidR="00381931" w:rsidRPr="00490F99">
        <w:rPr>
          <w:rFonts w:asciiTheme="minorHAnsi" w:hAnsiTheme="minorHAnsi"/>
          <w:b/>
        </w:rPr>
        <w:t>20</w:t>
      </w:r>
      <w:r w:rsidRPr="00490F99">
        <w:rPr>
          <w:rFonts w:asciiTheme="minorHAnsi" w:hAnsiTheme="minorHAnsi"/>
          <w:b/>
        </w:rPr>
        <w:t> h </w:t>
      </w:r>
      <w:r w:rsidR="00381931" w:rsidRPr="00490F99">
        <w:rPr>
          <w:rFonts w:asciiTheme="minorHAnsi" w:hAnsiTheme="minorHAnsi"/>
          <w:b/>
        </w:rPr>
        <w:t>15.</w:t>
      </w:r>
      <w:r w:rsidRPr="00490F99">
        <w:rPr>
          <w:b/>
          <w:bCs/>
        </w:rPr>
        <w:t xml:space="preserve"> </w:t>
      </w:r>
    </w:p>
    <w:p w:rsidR="00EB0FD8" w:rsidRDefault="00EB0FD8" w:rsidP="00FB7EB6">
      <w:pPr>
        <w:spacing w:before="840"/>
      </w:pPr>
      <w:r w:rsidRPr="00490F99">
        <w:t>Le Secrétaire général:</w:t>
      </w:r>
      <w:r w:rsidRPr="00490F99">
        <w:tab/>
      </w:r>
      <w:r w:rsidRPr="00490F99">
        <w:tab/>
      </w:r>
      <w:r w:rsidRPr="00490F99">
        <w:tab/>
      </w:r>
      <w:r w:rsidRPr="00490F99">
        <w:tab/>
      </w:r>
      <w:r w:rsidRPr="00490F99">
        <w:tab/>
      </w:r>
      <w:r w:rsidRPr="00490F99">
        <w:tab/>
      </w:r>
      <w:r w:rsidRPr="00490F99">
        <w:tab/>
      </w:r>
      <w:r w:rsidRPr="00490F99">
        <w:tab/>
        <w:t>Le Président:</w:t>
      </w:r>
      <w:r w:rsidRPr="00490F99">
        <w:br/>
        <w:t>H. TOURÉ</w:t>
      </w:r>
      <w:r w:rsidRPr="00490F99">
        <w:tab/>
      </w:r>
      <w:r w:rsidRPr="00490F99">
        <w:tab/>
      </w:r>
      <w:r w:rsidRPr="00490F99">
        <w:tab/>
      </w:r>
      <w:r w:rsidRPr="00490F99">
        <w:tab/>
      </w:r>
      <w:r w:rsidRPr="00490F99">
        <w:tab/>
      </w:r>
      <w:r w:rsidRPr="00490F99">
        <w:tab/>
      </w:r>
      <w:r w:rsidRPr="00490F99">
        <w:tab/>
      </w:r>
      <w:r w:rsidRPr="00490F99">
        <w:tab/>
      </w:r>
      <w:r w:rsidRPr="00490F99">
        <w:tab/>
      </w:r>
      <w:r w:rsidRPr="00490F99">
        <w:tab/>
        <w:t>W. MIN</w:t>
      </w:r>
    </w:p>
    <w:p w:rsidR="00FB7EB6" w:rsidRDefault="00FB7EB6" w:rsidP="00FB7EB6"/>
    <w:p w:rsidR="00FB7EB6" w:rsidRDefault="00FB7EB6" w:rsidP="00FB7EB6"/>
    <w:p w:rsidR="00FB7EB6" w:rsidRDefault="00FB7EB6" w:rsidP="00FB7EB6"/>
    <w:p w:rsidR="00FB7EB6" w:rsidRDefault="00FB7EB6" w:rsidP="00FB7EB6"/>
    <w:p w:rsidR="00FB7EB6" w:rsidRDefault="00FB7EB6" w:rsidP="00FB7EB6"/>
    <w:p w:rsidR="00FB7EB6" w:rsidRPr="00490F99" w:rsidRDefault="00FB7EB6" w:rsidP="00FB7EB6"/>
    <w:p w:rsidR="00381931" w:rsidRPr="00490F99" w:rsidRDefault="00381931" w:rsidP="00527EB4">
      <w:pPr>
        <w:rPr>
          <w:rFonts w:asciiTheme="minorHAnsi" w:hAnsiTheme="minorHAnsi"/>
        </w:rPr>
      </w:pPr>
      <w:r w:rsidRPr="00490F99">
        <w:rPr>
          <w:rFonts w:asciiTheme="minorHAnsi" w:hAnsiTheme="minorHAnsi"/>
          <w:b/>
          <w:bCs/>
        </w:rPr>
        <w:t>Annexes</w:t>
      </w:r>
      <w:r w:rsidRPr="00490F99">
        <w:rPr>
          <w:rFonts w:asciiTheme="minorHAnsi" w:hAnsiTheme="minorHAnsi"/>
        </w:rPr>
        <w:t>: 8</w:t>
      </w:r>
      <w:r w:rsidRPr="00490F99">
        <w:rPr>
          <w:rFonts w:asciiTheme="minorHAnsi" w:hAnsiTheme="minorHAnsi"/>
        </w:rPr>
        <w:br w:type="page"/>
      </w:r>
    </w:p>
    <w:p w:rsidR="00381931" w:rsidRPr="00490F99" w:rsidRDefault="00381931" w:rsidP="00527EB4">
      <w:pPr>
        <w:jc w:val="right"/>
        <w:rPr>
          <w:rFonts w:asciiTheme="minorHAnsi" w:hAnsiTheme="minorHAnsi"/>
          <w:b/>
          <w:bCs/>
        </w:rPr>
      </w:pPr>
      <w:r w:rsidRPr="00490F99">
        <w:rPr>
          <w:rFonts w:asciiTheme="minorHAnsi" w:hAnsiTheme="minorHAnsi"/>
          <w:b/>
          <w:bCs/>
        </w:rPr>
        <w:lastRenderedPageBreak/>
        <w:t xml:space="preserve">Original: </w:t>
      </w:r>
      <w:r w:rsidR="00E2205A" w:rsidRPr="00490F99">
        <w:rPr>
          <w:rFonts w:asciiTheme="minorHAnsi" w:hAnsiTheme="minorHAnsi"/>
          <w:b/>
          <w:bCs/>
        </w:rPr>
        <w:t>anglais</w:t>
      </w:r>
    </w:p>
    <w:p w:rsidR="00381931" w:rsidRPr="00490F99" w:rsidRDefault="00381931" w:rsidP="00527EB4">
      <w:pPr>
        <w:pStyle w:val="AnnexNo"/>
      </w:pPr>
      <w:r w:rsidRPr="00490F99">
        <w:t>Annex</w:t>
      </w:r>
      <w:r w:rsidR="00B154EE" w:rsidRPr="00490F99">
        <w:t>e</w:t>
      </w:r>
      <w:r w:rsidRPr="00490F99">
        <w:t xml:space="preserve"> A</w:t>
      </w:r>
    </w:p>
    <w:p w:rsidR="00381931" w:rsidRPr="00490F99" w:rsidRDefault="0036647A" w:rsidP="00FB7EB6">
      <w:pPr>
        <w:pStyle w:val="Annextitle"/>
        <w:rPr>
          <w:rFonts w:eastAsia="'宋体"/>
        </w:rPr>
      </w:pPr>
      <w:r w:rsidRPr="00490F99">
        <w:rPr>
          <w:rFonts w:eastAsia="'宋体"/>
        </w:rPr>
        <w:t>Déclaration du délégué de l</w:t>
      </w:r>
      <w:r w:rsidR="00527EB4" w:rsidRPr="00490F99">
        <w:rPr>
          <w:rFonts w:eastAsia="'宋体"/>
        </w:rPr>
        <w:t>'</w:t>
      </w:r>
      <w:r w:rsidRPr="00490F99">
        <w:rPr>
          <w:rFonts w:eastAsia="'宋体"/>
        </w:rPr>
        <w:t>Inde</w:t>
      </w:r>
      <w:r w:rsidR="00527EB4" w:rsidRPr="00490F99">
        <w:rPr>
          <w:rFonts w:eastAsia="'宋体"/>
        </w:rPr>
        <w:t xml:space="preserve"> </w:t>
      </w:r>
      <w:r w:rsidR="00381931" w:rsidRPr="00490F99">
        <w:rPr>
          <w:rFonts w:eastAsia="'宋体"/>
        </w:rPr>
        <w:t>(</w:t>
      </w:r>
      <w:r w:rsidRPr="00490F99">
        <w:rPr>
          <w:rFonts w:eastAsia="'宋体"/>
        </w:rPr>
        <w:t xml:space="preserve">tirée de </w:t>
      </w:r>
      <w:r w:rsidR="00381931" w:rsidRPr="00490F99">
        <w:rPr>
          <w:rFonts w:eastAsia="'宋体"/>
        </w:rPr>
        <w:t>Annex</w:t>
      </w:r>
      <w:r w:rsidRPr="00490F99">
        <w:rPr>
          <w:rFonts w:eastAsia="'宋体"/>
        </w:rPr>
        <w:t>e</w:t>
      </w:r>
      <w:r w:rsidR="00381931" w:rsidRPr="00490F99">
        <w:rPr>
          <w:rFonts w:eastAsia="'宋体"/>
        </w:rPr>
        <w:t xml:space="preserve"> 2</w:t>
      </w:r>
      <w:r w:rsidR="00527EB4" w:rsidRPr="00490F99">
        <w:rPr>
          <w:rFonts w:eastAsia="'宋体"/>
        </w:rPr>
        <w:t xml:space="preserve"> </w:t>
      </w:r>
      <w:r w:rsidRPr="00490F99">
        <w:rPr>
          <w:rFonts w:eastAsia="'宋体"/>
        </w:rPr>
        <w:t xml:space="preserve">du </w:t>
      </w:r>
      <w:r w:rsidR="00726F28" w:rsidRPr="00490F99">
        <w:rPr>
          <w:rFonts w:eastAsia="'宋体"/>
        </w:rPr>
        <w:t>Document 164(Ré</w:t>
      </w:r>
      <w:r w:rsidR="00381931" w:rsidRPr="00490F99">
        <w:rPr>
          <w:rFonts w:eastAsia="'宋体"/>
        </w:rPr>
        <w:t xml:space="preserve">v.1)) – </w:t>
      </w:r>
      <w:r w:rsidR="00E2205A" w:rsidRPr="00490F99">
        <w:rPr>
          <w:rFonts w:eastAsia="'宋体"/>
        </w:rPr>
        <w:t>Rapport du Président du Gr</w:t>
      </w:r>
      <w:r w:rsidR="00726F28" w:rsidRPr="00490F99">
        <w:rPr>
          <w:rFonts w:eastAsia="'宋体"/>
        </w:rPr>
        <w:t>oupe de travail de la plénière</w:t>
      </w:r>
    </w:p>
    <w:p w:rsidR="00B154EE" w:rsidRPr="00490F99" w:rsidRDefault="00B154EE" w:rsidP="00527EB4">
      <w:pPr>
        <w:spacing w:before="360" w:after="120"/>
        <w:rPr>
          <w:rFonts w:asciiTheme="minorHAnsi" w:hAnsiTheme="minorHAnsi"/>
          <w:szCs w:val="24"/>
        </w:rPr>
      </w:pPr>
      <w:r w:rsidRPr="00490F99">
        <w:rPr>
          <w:rFonts w:asciiTheme="minorHAnsi" w:hAnsiTheme="minorHAnsi"/>
          <w:szCs w:val="24"/>
        </w:rPr>
        <w:t xml:space="preserve">Monsieur le Président du Groupe de travail de la plénière, M. </w:t>
      </w:r>
      <w:proofErr w:type="spellStart"/>
      <w:r w:rsidRPr="00490F99">
        <w:rPr>
          <w:rFonts w:asciiTheme="minorHAnsi" w:hAnsiTheme="minorHAnsi"/>
          <w:szCs w:val="24"/>
        </w:rPr>
        <w:t>Musab</w:t>
      </w:r>
      <w:proofErr w:type="spellEnd"/>
      <w:r w:rsidRPr="00490F99">
        <w:rPr>
          <w:rFonts w:asciiTheme="minorHAnsi" w:hAnsiTheme="minorHAnsi"/>
          <w:szCs w:val="24"/>
        </w:rPr>
        <w:t xml:space="preserve"> </w:t>
      </w:r>
      <w:proofErr w:type="spellStart"/>
      <w:r w:rsidRPr="00490F99">
        <w:rPr>
          <w:rFonts w:asciiTheme="minorHAnsi" w:hAnsiTheme="minorHAnsi"/>
          <w:szCs w:val="24"/>
        </w:rPr>
        <w:t>Abdu</w:t>
      </w:r>
      <w:r w:rsidR="00726F28" w:rsidRPr="00490F99">
        <w:rPr>
          <w:rFonts w:asciiTheme="minorHAnsi" w:hAnsiTheme="minorHAnsi"/>
          <w:szCs w:val="24"/>
        </w:rPr>
        <w:t>lla</w:t>
      </w:r>
      <w:proofErr w:type="spellEnd"/>
      <w:r w:rsidR="00726F28" w:rsidRPr="00490F99">
        <w:rPr>
          <w:rFonts w:asciiTheme="minorHAnsi" w:hAnsiTheme="minorHAnsi"/>
          <w:szCs w:val="24"/>
        </w:rPr>
        <w:t>, Mesdames et Messieurs les c</w:t>
      </w:r>
      <w:r w:rsidRPr="00490F99">
        <w:rPr>
          <w:rFonts w:asciiTheme="minorHAnsi" w:hAnsiTheme="minorHAnsi"/>
          <w:szCs w:val="24"/>
        </w:rPr>
        <w:t xml:space="preserve">hefs de délégation, Mesdames et Messieurs les délégués, Mesdames et Messieurs, bonjour à tous. J'ai été marqué par l'esprit de camaraderie dans lequel les discussions ont eu lieu, malgré les différences de cultures, de langues, de nuances et d'impressions et, parfois, les intérêts divergents qui existent entre les délégués qui ont examiné les questions. </w:t>
      </w:r>
    </w:p>
    <w:p w:rsidR="00B154EE" w:rsidRPr="00490F99" w:rsidRDefault="00B154EE" w:rsidP="00726F28">
      <w:pPr>
        <w:spacing w:after="120"/>
        <w:rPr>
          <w:rFonts w:asciiTheme="minorHAnsi" w:hAnsiTheme="minorHAnsi"/>
          <w:szCs w:val="24"/>
        </w:rPr>
      </w:pPr>
      <w:r w:rsidRPr="00490F99">
        <w:rPr>
          <w:rFonts w:asciiTheme="minorHAnsi" w:hAnsiTheme="minorHAnsi"/>
          <w:szCs w:val="24"/>
        </w:rPr>
        <w:t>La gouvernance des réseaux de télécommunication à commutation par paquets utilisant le protocole Internet (IP), que l'on appelle communément l'Internet, est devenue une question importante et</w:t>
      </w:r>
      <w:r w:rsidR="004A7855" w:rsidRPr="00490F99">
        <w:rPr>
          <w:rFonts w:asciiTheme="minorHAnsi" w:hAnsiTheme="minorHAnsi"/>
          <w:szCs w:val="24"/>
        </w:rPr>
        <w:t xml:space="preserve"> controversée</w:t>
      </w:r>
      <w:r w:rsidR="00527EB4" w:rsidRPr="00490F99">
        <w:rPr>
          <w:rFonts w:asciiTheme="minorHAnsi" w:hAnsiTheme="minorHAnsi"/>
          <w:szCs w:val="24"/>
        </w:rPr>
        <w:t xml:space="preserve"> </w:t>
      </w:r>
      <w:r w:rsidRPr="00490F99">
        <w:rPr>
          <w:rFonts w:asciiTheme="minorHAnsi" w:hAnsiTheme="minorHAnsi"/>
          <w:szCs w:val="24"/>
        </w:rPr>
        <w:t xml:space="preserve">pour plusieurs raisons que nous connaissons tous. Nous avons proposé un projet de Résolution afin de traiter certains problèmes </w:t>
      </w:r>
      <w:r w:rsidR="00726F28" w:rsidRPr="00490F99">
        <w:rPr>
          <w:rFonts w:asciiTheme="minorHAnsi" w:hAnsiTheme="minorHAnsi"/>
          <w:szCs w:val="24"/>
        </w:rPr>
        <w:t xml:space="preserve">de première importance </w:t>
      </w:r>
      <w:r w:rsidRPr="00490F99">
        <w:rPr>
          <w:rFonts w:asciiTheme="minorHAnsi" w:hAnsiTheme="minorHAnsi"/>
          <w:szCs w:val="24"/>
        </w:rPr>
        <w:t xml:space="preserve">relatifs aux réseaux IP. Lorsque nous avons présenté la proposition, je pensais qu'elle contribuerait à aplanir certaines différences. Les problèmes en question et leurs solutions possibles sont </w:t>
      </w:r>
      <w:r w:rsidR="00726F28" w:rsidRPr="00490F99">
        <w:rPr>
          <w:rFonts w:asciiTheme="minorHAnsi" w:hAnsiTheme="minorHAnsi"/>
          <w:szCs w:val="24"/>
        </w:rPr>
        <w:t xml:space="preserve">présentés </w:t>
      </w:r>
      <w:r w:rsidRPr="00490F99">
        <w:rPr>
          <w:rFonts w:asciiTheme="minorHAnsi" w:hAnsiTheme="minorHAnsi"/>
          <w:szCs w:val="24"/>
        </w:rPr>
        <w:t>dans notre projet de Résolution figurant dans le Document 98, au sujet duquel nous étions ouverts à toute observation constructive.</w:t>
      </w:r>
    </w:p>
    <w:p w:rsidR="00B154EE" w:rsidRPr="00490F99" w:rsidRDefault="00B154EE" w:rsidP="00726F28">
      <w:pPr>
        <w:spacing w:after="120"/>
        <w:rPr>
          <w:rFonts w:asciiTheme="minorHAnsi" w:hAnsiTheme="minorHAnsi"/>
          <w:szCs w:val="24"/>
        </w:rPr>
      </w:pPr>
      <w:r w:rsidRPr="00490F99">
        <w:rPr>
          <w:rFonts w:asciiTheme="minorHAnsi" w:hAnsiTheme="minorHAnsi"/>
          <w:szCs w:val="24"/>
        </w:rPr>
        <w:t xml:space="preserve">A l'heure actuelle, qui dit information dit pouvoir. Lord Acton a déclaré il y a environ cent cinquante ans que si le pouvoir tend à corrompre, le pouvoir absolu corrompt absolument. De nos jours, les pays excellent dans l'application des principes d'égalité, de liberté </w:t>
      </w:r>
      <w:r w:rsidRPr="00490F99">
        <w:rPr>
          <w:rFonts w:asciiTheme="minorHAnsi" w:hAnsiTheme="minorHAnsi"/>
          <w:szCs w:val="24"/>
        </w:rPr>
        <w:lastRenderedPageBreak/>
        <w:t>et de justice. Chaque fois qu</w:t>
      </w:r>
      <w:r w:rsidR="00726F28" w:rsidRPr="00490F99">
        <w:rPr>
          <w:rFonts w:asciiTheme="minorHAnsi" w:hAnsiTheme="minorHAnsi"/>
          <w:szCs w:val="24"/>
        </w:rPr>
        <w:t xml:space="preserve">'il a été porté atteinte à </w:t>
      </w:r>
      <w:r w:rsidRPr="00490F99">
        <w:rPr>
          <w:rFonts w:asciiTheme="minorHAnsi" w:hAnsiTheme="minorHAnsi"/>
          <w:szCs w:val="24"/>
        </w:rPr>
        <w:t>ces principes, les grandes puissances ont perdu de leur emprise. La pénétration du large bande et la connectivité large bande ont constitué un thème important au cours de cette Conférence. Nous pensons que les réseaux large bande, comme les grands empires, ne peuvent être construits que sur la base des principes d'équité, de justice et d'égalité. Aucun réseau de télécommunication, basé ou non sur le protocole IP, ne peut fonctionner sans les éléments essentiels que sont le nommage et l'adressage. La mise à disposition des réseaux de manière juste et équitable constitue donc une question importante de politique publique qui doit être examinée de cette manière. Nous estimons que le respect du principe de souveraineté en matière d'information au moyen de fonctionnalités de réseau et de normes mondiales permettra d'accroître la confiance dans l'utilisation des TIC.</w:t>
      </w:r>
    </w:p>
    <w:p w:rsidR="00B154EE" w:rsidRPr="00490F99" w:rsidRDefault="00B154EE" w:rsidP="00FB7EB6">
      <w:pPr>
        <w:spacing w:after="120"/>
        <w:rPr>
          <w:rFonts w:asciiTheme="minorHAnsi" w:hAnsiTheme="minorHAnsi"/>
          <w:szCs w:val="24"/>
        </w:rPr>
      </w:pPr>
      <w:r w:rsidRPr="00490F99">
        <w:rPr>
          <w:rFonts w:asciiTheme="minorHAnsi" w:hAnsiTheme="minorHAnsi"/>
          <w:szCs w:val="24"/>
        </w:rPr>
        <w:t xml:space="preserve">Il existe plusieurs </w:t>
      </w:r>
      <w:r w:rsidR="00FB7EB6">
        <w:rPr>
          <w:rFonts w:asciiTheme="minorHAnsi" w:hAnsiTheme="minorHAnsi"/>
          <w:szCs w:val="24"/>
        </w:rPr>
        <w:t>r</w:t>
      </w:r>
      <w:r w:rsidRPr="00490F99">
        <w:rPr>
          <w:rFonts w:asciiTheme="minorHAnsi" w:hAnsiTheme="minorHAnsi"/>
          <w:szCs w:val="24"/>
        </w:rPr>
        <w:t xml:space="preserve">ésolutions relatives à l'Internet, mais elles n'abordent les problèmes que de manière générale et, n'étant pas ciblées, il en résulte qu'aucune mesure concrète n'est prise. Notre Résolution visait à traiter les problèmes de manière ciblée. Certains pays ont appuyé notre projet de Résolution, tandis que d'autres n'ont pas été en mesure de le faire. Certains ont déclaré avoir besoin de davantage de temps pour se faire une opinion sur ce projet étant donné qu'il s'agit d'une proposition complète, dans laquelle sont abordés plusieurs problèmes importants. En raison du nombre de propositions examinées au sein du groupe ad hoc avant notre projet de Résolution, il ne restait plus assez de temps pour pouvoir examiner la proposition en détail. Par conséquent, l'Inde a décidé de ne pas faire pression en vue de l'examen de la Résolution en raison du manque de temps, étant entendu que pour ces questions qui intéressent de nombreux </w:t>
      </w:r>
      <w:proofErr w:type="spellStart"/>
      <w:r w:rsidRPr="00490F99">
        <w:rPr>
          <w:rFonts w:asciiTheme="minorHAnsi" w:hAnsiTheme="minorHAnsi"/>
          <w:szCs w:val="24"/>
        </w:rPr>
        <w:t>Etats</w:t>
      </w:r>
      <w:proofErr w:type="spellEnd"/>
      <w:r w:rsidRPr="00490F99">
        <w:rPr>
          <w:rFonts w:asciiTheme="minorHAnsi" w:hAnsiTheme="minorHAnsi"/>
          <w:szCs w:val="24"/>
        </w:rPr>
        <w:t xml:space="preserve"> Membres, des </w:t>
      </w:r>
      <w:r w:rsidR="00726F28" w:rsidRPr="00490F99">
        <w:rPr>
          <w:rFonts w:asciiTheme="minorHAnsi" w:hAnsiTheme="minorHAnsi"/>
          <w:szCs w:val="24"/>
        </w:rPr>
        <w:t>contributions peuvent être présen</w:t>
      </w:r>
      <w:r w:rsidRPr="00490F99">
        <w:rPr>
          <w:rFonts w:asciiTheme="minorHAnsi" w:hAnsiTheme="minorHAnsi"/>
          <w:szCs w:val="24"/>
        </w:rPr>
        <w:t xml:space="preserve">tées dans le cadre de diverses instances s'occupant du développement des réseaux IP et des réseaux futurs, dont l'UIT. L'Inde </w:t>
      </w:r>
      <w:r w:rsidR="00726F28" w:rsidRPr="00490F99">
        <w:rPr>
          <w:rFonts w:asciiTheme="minorHAnsi" w:hAnsiTheme="minorHAnsi"/>
          <w:szCs w:val="24"/>
        </w:rPr>
        <w:t>souhait</w:t>
      </w:r>
      <w:r w:rsidRPr="00490F99">
        <w:rPr>
          <w:rFonts w:asciiTheme="minorHAnsi" w:hAnsiTheme="minorHAnsi"/>
          <w:szCs w:val="24"/>
        </w:rPr>
        <w:t xml:space="preserve">erait que des discussions aient lieu sur ces questions </w:t>
      </w:r>
      <w:r w:rsidRPr="00490F99">
        <w:rPr>
          <w:rFonts w:asciiTheme="minorHAnsi" w:hAnsiTheme="minorHAnsi"/>
          <w:szCs w:val="24"/>
        </w:rPr>
        <w:lastRenderedPageBreak/>
        <w:t xml:space="preserve">et nous attendons avec </w:t>
      </w:r>
      <w:r w:rsidR="00726F28" w:rsidRPr="00490F99">
        <w:rPr>
          <w:rFonts w:asciiTheme="minorHAnsi" w:hAnsiTheme="minorHAnsi"/>
          <w:szCs w:val="24"/>
        </w:rPr>
        <w:t>intérêt</w:t>
      </w:r>
      <w:r w:rsidRPr="00490F99">
        <w:rPr>
          <w:rFonts w:asciiTheme="minorHAnsi" w:hAnsiTheme="minorHAnsi"/>
          <w:szCs w:val="24"/>
        </w:rPr>
        <w:t xml:space="preserve"> ces discussions. Nous </w:t>
      </w:r>
      <w:r w:rsidR="00726F28" w:rsidRPr="00490F99">
        <w:rPr>
          <w:rFonts w:asciiTheme="minorHAnsi" w:hAnsiTheme="minorHAnsi"/>
          <w:szCs w:val="24"/>
        </w:rPr>
        <w:t xml:space="preserve">demandons que la présente </w:t>
      </w:r>
      <w:r w:rsidRPr="00490F99">
        <w:rPr>
          <w:rFonts w:asciiTheme="minorHAnsi" w:hAnsiTheme="minorHAnsi"/>
          <w:szCs w:val="24"/>
        </w:rPr>
        <w:t xml:space="preserve">déclaration soit </w:t>
      </w:r>
      <w:r w:rsidR="00726F28" w:rsidRPr="00490F99">
        <w:rPr>
          <w:rFonts w:asciiTheme="minorHAnsi" w:hAnsiTheme="minorHAnsi"/>
          <w:szCs w:val="24"/>
        </w:rPr>
        <w:t>consign</w:t>
      </w:r>
      <w:r w:rsidRPr="00490F99">
        <w:rPr>
          <w:rFonts w:asciiTheme="minorHAnsi" w:hAnsiTheme="minorHAnsi"/>
          <w:szCs w:val="24"/>
        </w:rPr>
        <w:t xml:space="preserve">ée </w:t>
      </w:r>
      <w:r w:rsidR="00726F28" w:rsidRPr="00490F99">
        <w:rPr>
          <w:rFonts w:asciiTheme="minorHAnsi" w:hAnsiTheme="minorHAnsi"/>
          <w:szCs w:val="24"/>
        </w:rPr>
        <w:t>au procès</w:t>
      </w:r>
      <w:r w:rsidR="00726F28" w:rsidRPr="00490F99">
        <w:rPr>
          <w:rFonts w:asciiTheme="minorHAnsi" w:hAnsiTheme="minorHAnsi"/>
          <w:szCs w:val="24"/>
        </w:rPr>
        <w:noBreakHyphen/>
        <w:t xml:space="preserve">verbal de la séance </w:t>
      </w:r>
      <w:r w:rsidRPr="00490F99">
        <w:rPr>
          <w:rFonts w:asciiTheme="minorHAnsi" w:hAnsiTheme="minorHAnsi"/>
          <w:szCs w:val="24"/>
        </w:rPr>
        <w:t>de la Conférence de plénipotentiaires de 2014.</w:t>
      </w:r>
    </w:p>
    <w:p w:rsidR="00381931" w:rsidRPr="00490F99" w:rsidRDefault="00B154EE" w:rsidP="00527EB4">
      <w:pPr>
        <w:spacing w:after="120"/>
        <w:rPr>
          <w:rFonts w:asciiTheme="minorHAnsi" w:hAnsiTheme="minorHAnsi"/>
          <w:szCs w:val="24"/>
        </w:rPr>
      </w:pPr>
      <w:r w:rsidRPr="00490F99">
        <w:rPr>
          <w:rFonts w:asciiTheme="minorHAnsi" w:hAnsiTheme="minorHAnsi"/>
          <w:szCs w:val="24"/>
        </w:rPr>
        <w:t xml:space="preserve">Nous sommes reconnaissants de la coopération dont ont fait preuve divers </w:t>
      </w:r>
      <w:proofErr w:type="spellStart"/>
      <w:r w:rsidRPr="00490F99">
        <w:rPr>
          <w:rFonts w:asciiTheme="minorHAnsi" w:hAnsiTheme="minorHAnsi"/>
          <w:szCs w:val="24"/>
        </w:rPr>
        <w:t>Etats</w:t>
      </w:r>
      <w:proofErr w:type="spellEnd"/>
      <w:r w:rsidRPr="00490F99">
        <w:rPr>
          <w:rFonts w:asciiTheme="minorHAnsi" w:hAnsiTheme="minorHAnsi"/>
          <w:szCs w:val="24"/>
        </w:rPr>
        <w:t xml:space="preserve"> Membres, en particulier les </w:t>
      </w:r>
      <w:proofErr w:type="spellStart"/>
      <w:r w:rsidRPr="00490F99">
        <w:rPr>
          <w:rFonts w:asciiTheme="minorHAnsi" w:hAnsiTheme="minorHAnsi"/>
          <w:szCs w:val="24"/>
        </w:rPr>
        <w:t>Etats-Unis</w:t>
      </w:r>
      <w:proofErr w:type="spellEnd"/>
      <w:r w:rsidRPr="00490F99">
        <w:rPr>
          <w:rFonts w:asciiTheme="minorHAnsi" w:hAnsiTheme="minorHAnsi"/>
          <w:szCs w:val="24"/>
        </w:rPr>
        <w:t xml:space="preserve"> d'Amérique, qui ont compris nos préoccupations</w:t>
      </w:r>
      <w:r w:rsidR="00726F28" w:rsidRPr="00490F99">
        <w:rPr>
          <w:rFonts w:asciiTheme="minorHAnsi" w:hAnsiTheme="minorHAnsi"/>
          <w:szCs w:val="24"/>
        </w:rPr>
        <w:t>,</w:t>
      </w:r>
      <w:r w:rsidRPr="00490F99">
        <w:rPr>
          <w:rFonts w:asciiTheme="minorHAnsi" w:hAnsiTheme="minorHAnsi"/>
          <w:szCs w:val="24"/>
        </w:rPr>
        <w:t xml:space="preserve"> et tous ceux qui ont partagé nos préoccupations et appuyé le projet de Résolution. Je tiens également à remercier M. Fabio </w:t>
      </w:r>
      <w:proofErr w:type="spellStart"/>
      <w:r w:rsidRPr="00490F99">
        <w:rPr>
          <w:rFonts w:asciiTheme="minorHAnsi" w:hAnsiTheme="minorHAnsi"/>
          <w:szCs w:val="24"/>
        </w:rPr>
        <w:t>Bigi</w:t>
      </w:r>
      <w:proofErr w:type="spellEnd"/>
      <w:r w:rsidRPr="00490F99">
        <w:rPr>
          <w:rFonts w:asciiTheme="minorHAnsi" w:hAnsiTheme="minorHAnsi"/>
          <w:szCs w:val="24"/>
        </w:rPr>
        <w:t>, Président du Groupe de travail ad hoc, qui, tout en nous écoutant tous avec attention et en acceptant toutes nos particularités, est toujours parvenu à un consensus. C'est grâce à sa sagesse, qui vient avec l'expérience. Merci à tous.</w:t>
      </w:r>
    </w:p>
    <w:p w:rsidR="001D67DB" w:rsidRPr="00490F99" w:rsidRDefault="001D67DB" w:rsidP="00527EB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rPr>
      </w:pPr>
      <w:r w:rsidRPr="00490F99">
        <w:rPr>
          <w:rFonts w:asciiTheme="minorHAnsi" w:hAnsiTheme="minorHAnsi"/>
          <w:b/>
          <w:bCs/>
        </w:rPr>
        <w:br w:type="page"/>
      </w:r>
    </w:p>
    <w:p w:rsidR="00381931" w:rsidRPr="00490F99" w:rsidRDefault="00381931" w:rsidP="00527EB4">
      <w:pPr>
        <w:jc w:val="right"/>
        <w:rPr>
          <w:rFonts w:asciiTheme="minorHAnsi" w:hAnsiTheme="minorHAnsi"/>
          <w:b/>
          <w:bCs/>
        </w:rPr>
      </w:pPr>
      <w:r w:rsidRPr="00490F99">
        <w:rPr>
          <w:rFonts w:asciiTheme="minorHAnsi" w:hAnsiTheme="minorHAnsi"/>
          <w:b/>
          <w:bCs/>
        </w:rPr>
        <w:lastRenderedPageBreak/>
        <w:t xml:space="preserve">Original: </w:t>
      </w:r>
      <w:r w:rsidR="001D67DB" w:rsidRPr="00490F99">
        <w:rPr>
          <w:rFonts w:asciiTheme="minorHAnsi" w:hAnsiTheme="minorHAnsi"/>
          <w:b/>
          <w:bCs/>
        </w:rPr>
        <w:t>anglais</w:t>
      </w:r>
    </w:p>
    <w:p w:rsidR="00381931" w:rsidRPr="00490F99" w:rsidRDefault="00381931" w:rsidP="00527EB4">
      <w:pPr>
        <w:pStyle w:val="AnnexNo"/>
        <w:rPr>
          <w:rFonts w:asciiTheme="minorHAnsi" w:hAnsiTheme="minorHAnsi"/>
        </w:rPr>
      </w:pPr>
      <w:r w:rsidRPr="00490F99">
        <w:rPr>
          <w:rFonts w:asciiTheme="minorHAnsi" w:hAnsiTheme="minorHAnsi"/>
        </w:rPr>
        <w:t>Annex</w:t>
      </w:r>
      <w:r w:rsidR="00D0458D" w:rsidRPr="00490F99">
        <w:rPr>
          <w:rFonts w:asciiTheme="minorHAnsi" w:hAnsiTheme="minorHAnsi"/>
        </w:rPr>
        <w:t>e</w:t>
      </w:r>
      <w:r w:rsidRPr="00490F99">
        <w:rPr>
          <w:rFonts w:asciiTheme="minorHAnsi" w:hAnsiTheme="minorHAnsi"/>
        </w:rPr>
        <w:t xml:space="preserve"> B</w:t>
      </w:r>
    </w:p>
    <w:p w:rsidR="00381931" w:rsidRPr="00490F99" w:rsidRDefault="00E71049" w:rsidP="00527EB4">
      <w:pPr>
        <w:pStyle w:val="Annextitle"/>
      </w:pPr>
      <w:r w:rsidRPr="00490F99">
        <w:t>Déclaration approuvée du Secrétaire général de l</w:t>
      </w:r>
      <w:r w:rsidR="00527EB4" w:rsidRPr="00490F99">
        <w:t>'</w:t>
      </w:r>
      <w:r w:rsidRPr="00490F99">
        <w:t>UIT</w:t>
      </w:r>
      <w:r w:rsidR="00527EB4" w:rsidRPr="00490F99">
        <w:t xml:space="preserve"> </w:t>
      </w:r>
    </w:p>
    <w:p w:rsidR="00381931" w:rsidRPr="00490F99" w:rsidRDefault="00E71049" w:rsidP="00910A0E">
      <w:r w:rsidRPr="00490F99">
        <w:t xml:space="preserve">En ce qui concerne la proposition figurant dans le </w:t>
      </w:r>
      <w:r w:rsidR="00C073AC" w:rsidRPr="00490F99">
        <w:t>Document PP-14/84(Ré</w:t>
      </w:r>
      <w:r w:rsidR="00381931" w:rsidRPr="00490F99">
        <w:t xml:space="preserve">v.2) </w:t>
      </w:r>
      <w:r w:rsidR="008C7F66" w:rsidRPr="00490F99">
        <w:t>et les renseignements complémentaires reproduits dans le</w:t>
      </w:r>
      <w:r w:rsidR="00527EB4" w:rsidRPr="00490F99">
        <w:t xml:space="preserve"> </w:t>
      </w:r>
      <w:r w:rsidR="00381931" w:rsidRPr="00490F99">
        <w:t xml:space="preserve">Document INF/13, </w:t>
      </w:r>
      <w:r w:rsidR="008C7F66" w:rsidRPr="00490F99">
        <w:t>dans lesquels l</w:t>
      </w:r>
      <w:r w:rsidR="00527EB4" w:rsidRPr="00490F99">
        <w:t>'</w:t>
      </w:r>
      <w:r w:rsidR="001532E8" w:rsidRPr="00490F99">
        <w:t>A</w:t>
      </w:r>
      <w:r w:rsidR="008C7F66" w:rsidRPr="00490F99">
        <w:t>dministration de l</w:t>
      </w:r>
      <w:r w:rsidR="00527EB4" w:rsidRPr="00490F99">
        <w:t>'</w:t>
      </w:r>
      <w:r w:rsidR="008C7F66" w:rsidRPr="00490F99">
        <w:t>Ukraine</w:t>
      </w:r>
      <w:r w:rsidR="00527EB4" w:rsidRPr="00490F99">
        <w:t xml:space="preserve"> </w:t>
      </w:r>
      <w:r w:rsidR="00F737DA" w:rsidRPr="00490F99">
        <w:t>exprimait</w:t>
      </w:r>
      <w:r w:rsidR="008C7F66" w:rsidRPr="00490F99">
        <w:t xml:space="preserve"> sa profonde préoccupation au sujet de son </w:t>
      </w:r>
      <w:r w:rsidR="008C7F66" w:rsidRPr="00490F99">
        <w:rPr>
          <w:color w:val="000000"/>
        </w:rPr>
        <w:t>droit souverain de réglementer ses télécommunications et d</w:t>
      </w:r>
      <w:r w:rsidR="00527EB4" w:rsidRPr="00490F99">
        <w:rPr>
          <w:color w:val="000000"/>
        </w:rPr>
        <w:t>'</w:t>
      </w:r>
      <w:r w:rsidR="008C7F66" w:rsidRPr="00490F99">
        <w:rPr>
          <w:color w:val="000000"/>
        </w:rPr>
        <w:t>utilis</w:t>
      </w:r>
      <w:r w:rsidR="00F737DA" w:rsidRPr="00490F99">
        <w:rPr>
          <w:color w:val="000000"/>
        </w:rPr>
        <w:t xml:space="preserve">er </w:t>
      </w:r>
      <w:r w:rsidR="008C7F66" w:rsidRPr="00490F99">
        <w:rPr>
          <w:color w:val="000000"/>
        </w:rPr>
        <w:t xml:space="preserve">ses ressources de numérotage </w:t>
      </w:r>
      <w:r w:rsidR="00F737DA" w:rsidRPr="00490F99">
        <w:rPr>
          <w:color w:val="000000"/>
        </w:rPr>
        <w:t xml:space="preserve">dans </w:t>
      </w:r>
      <w:r w:rsidR="008C7F66" w:rsidRPr="00490F99">
        <w:rPr>
          <w:color w:val="000000"/>
        </w:rPr>
        <w:t xml:space="preserve">les territoires de la République autonome de Crimée et la ville de Sébastopol </w:t>
      </w:r>
      <w:r w:rsidR="00F737DA" w:rsidRPr="00490F99">
        <w:rPr>
          <w:color w:val="000000"/>
        </w:rPr>
        <w:t>ainsi que</w:t>
      </w:r>
      <w:r w:rsidR="008C7F66" w:rsidRPr="00490F99">
        <w:rPr>
          <w:color w:val="000000"/>
        </w:rPr>
        <w:t xml:space="preserve"> de son droit d</w:t>
      </w:r>
      <w:r w:rsidR="00527EB4" w:rsidRPr="00490F99">
        <w:rPr>
          <w:color w:val="000000"/>
        </w:rPr>
        <w:t>'</w:t>
      </w:r>
      <w:r w:rsidR="008C7F66" w:rsidRPr="00490F99">
        <w:rPr>
          <w:color w:val="000000"/>
        </w:rPr>
        <w:t>utiliser les fréquences radioélectriques</w:t>
      </w:r>
      <w:r w:rsidR="00F737DA" w:rsidRPr="00490F99">
        <w:rPr>
          <w:color w:val="000000"/>
        </w:rPr>
        <w:t xml:space="preserve"> et</w:t>
      </w:r>
      <w:r w:rsidR="008C7F66" w:rsidRPr="00490F99">
        <w:rPr>
          <w:color w:val="000000"/>
        </w:rPr>
        <w:t xml:space="preserve"> d</w:t>
      </w:r>
      <w:r w:rsidR="00527EB4" w:rsidRPr="00490F99">
        <w:rPr>
          <w:color w:val="000000"/>
        </w:rPr>
        <w:t>'</w:t>
      </w:r>
      <w:r w:rsidR="008C7F66" w:rsidRPr="00490F99">
        <w:rPr>
          <w:color w:val="000000"/>
        </w:rPr>
        <w:t>établir et d</w:t>
      </w:r>
      <w:r w:rsidR="00527EB4" w:rsidRPr="00490F99">
        <w:rPr>
          <w:color w:val="000000"/>
        </w:rPr>
        <w:t>'</w:t>
      </w:r>
      <w:r w:rsidR="008C7F66" w:rsidRPr="00490F99">
        <w:rPr>
          <w:color w:val="000000"/>
        </w:rPr>
        <w:t>exploiter ses stations de radiocommunication conformément aux dispositions du Règlement des radiocommunications de l</w:t>
      </w:r>
      <w:r w:rsidR="00527EB4" w:rsidRPr="00490F99">
        <w:rPr>
          <w:color w:val="000000"/>
        </w:rPr>
        <w:t>'</w:t>
      </w:r>
      <w:r w:rsidR="008C7F66" w:rsidRPr="00490F99">
        <w:rPr>
          <w:color w:val="000000"/>
        </w:rPr>
        <w:t>UIT et des Accords régionaux correspondants, conclus sous l</w:t>
      </w:r>
      <w:r w:rsidR="00527EB4" w:rsidRPr="00490F99">
        <w:rPr>
          <w:color w:val="000000"/>
        </w:rPr>
        <w:t>'</w:t>
      </w:r>
      <w:r w:rsidR="008C7F66" w:rsidRPr="00490F99">
        <w:rPr>
          <w:color w:val="000000"/>
        </w:rPr>
        <w:t>égide de l</w:t>
      </w:r>
      <w:r w:rsidR="00527EB4" w:rsidRPr="00490F99">
        <w:rPr>
          <w:color w:val="000000"/>
        </w:rPr>
        <w:t>'</w:t>
      </w:r>
      <w:r w:rsidR="008C7F66" w:rsidRPr="00490F99">
        <w:rPr>
          <w:color w:val="000000"/>
        </w:rPr>
        <w:t>UIT, à l</w:t>
      </w:r>
      <w:r w:rsidR="00527EB4" w:rsidRPr="00490F99">
        <w:rPr>
          <w:color w:val="000000"/>
        </w:rPr>
        <w:t>'</w:t>
      </w:r>
      <w:r w:rsidR="008C7F66" w:rsidRPr="00490F99">
        <w:rPr>
          <w:color w:val="000000"/>
        </w:rPr>
        <w:t xml:space="preserve"> intérieur des frontières de l</w:t>
      </w:r>
      <w:r w:rsidR="00527EB4" w:rsidRPr="00490F99">
        <w:rPr>
          <w:color w:val="000000"/>
        </w:rPr>
        <w:t>'</w:t>
      </w:r>
      <w:r w:rsidR="008C7F66" w:rsidRPr="00490F99">
        <w:rPr>
          <w:color w:val="000000"/>
        </w:rPr>
        <w:t>Ukraine reconnues au niveau international, j</w:t>
      </w:r>
      <w:r w:rsidR="00527EB4" w:rsidRPr="00490F99">
        <w:rPr>
          <w:color w:val="000000"/>
        </w:rPr>
        <w:t>'</w:t>
      </w:r>
      <w:r w:rsidR="008C7F66" w:rsidRPr="00490F99">
        <w:rPr>
          <w:color w:val="000000"/>
        </w:rPr>
        <w:t>ai l</w:t>
      </w:r>
      <w:r w:rsidR="00527EB4" w:rsidRPr="00490F99">
        <w:rPr>
          <w:color w:val="000000"/>
        </w:rPr>
        <w:t>'</w:t>
      </w:r>
      <w:r w:rsidR="008C7F66" w:rsidRPr="00490F99">
        <w:rPr>
          <w:color w:val="000000"/>
        </w:rPr>
        <w:t>honneur de prononcer la déclaration ci-après, qui sera consignée in extenso au procès-verbal de la présente séance plénière</w:t>
      </w:r>
      <w:r w:rsidR="00F737DA" w:rsidRPr="00490F99">
        <w:rPr>
          <w:color w:val="000000"/>
        </w:rPr>
        <w:t>:</w:t>
      </w:r>
      <w:r w:rsidR="00527EB4" w:rsidRPr="00490F99">
        <w:rPr>
          <w:color w:val="000000"/>
        </w:rPr>
        <w:t xml:space="preserve"> </w:t>
      </w:r>
    </w:p>
    <w:p w:rsidR="00381931" w:rsidRPr="00490F99" w:rsidRDefault="009C6A17" w:rsidP="00527EB4">
      <w:r w:rsidRPr="00490F99">
        <w:t>"</w:t>
      </w:r>
      <w:r w:rsidR="00F737DA" w:rsidRPr="00490F99">
        <w:t>1)</w:t>
      </w:r>
      <w:r w:rsidR="00F737DA" w:rsidRPr="00490F99">
        <w:tab/>
      </w:r>
      <w:r w:rsidR="008C7F66" w:rsidRPr="00490F99">
        <w:t>L</w:t>
      </w:r>
      <w:r w:rsidR="00527EB4" w:rsidRPr="00490F99">
        <w:t>'</w:t>
      </w:r>
      <w:r w:rsidR="00F737DA" w:rsidRPr="00490F99">
        <w:t>U</w:t>
      </w:r>
      <w:r w:rsidR="008C7F66" w:rsidRPr="00490F99">
        <w:t>nion internationale des télécommunications est une institution spécialisée</w:t>
      </w:r>
      <w:r w:rsidR="00527EB4" w:rsidRPr="00490F99">
        <w:t xml:space="preserve"> </w:t>
      </w:r>
      <w:r w:rsidR="008C7F66" w:rsidRPr="00490F99">
        <w:t xml:space="preserve">des Nations </w:t>
      </w:r>
      <w:r w:rsidR="00910A0E" w:rsidRPr="00490F99">
        <w:t>U</w:t>
      </w:r>
      <w:r w:rsidR="008C7F66" w:rsidRPr="00490F99">
        <w:t>nies dont les objectifs prioritaires sont,</w:t>
      </w:r>
      <w:r w:rsidR="00527EB4" w:rsidRPr="00490F99">
        <w:t xml:space="preserve"> </w:t>
      </w:r>
      <w:r w:rsidR="008C7F66" w:rsidRPr="00490F99">
        <w:t>par le biais du développement des télécommunications, de préserver la paix et d</w:t>
      </w:r>
      <w:r w:rsidR="00527EB4" w:rsidRPr="00490F99">
        <w:t>'</w:t>
      </w:r>
      <w:r w:rsidR="008C7F66" w:rsidRPr="00490F99">
        <w:t xml:space="preserve">encourager le développement socio-économique de tous les </w:t>
      </w:r>
      <w:proofErr w:type="spellStart"/>
      <w:r w:rsidR="00E14B5B" w:rsidRPr="00490F99">
        <w:t>E</w:t>
      </w:r>
      <w:r w:rsidR="008C7F66" w:rsidRPr="00490F99">
        <w:t>tats</w:t>
      </w:r>
      <w:proofErr w:type="spellEnd"/>
      <w:r w:rsidR="008C7F66" w:rsidRPr="00490F99">
        <w:t xml:space="preserve"> Membres, et de favoriser l</w:t>
      </w:r>
      <w:r w:rsidR="00527EB4" w:rsidRPr="00490F99">
        <w:t>'</w:t>
      </w:r>
      <w:r w:rsidR="008C7F66" w:rsidRPr="00490F99">
        <w:t>adoption de mesures propres à garantir la sécurité de la vie humaine grâce à la coopération</w:t>
      </w:r>
      <w:r w:rsidR="00527EB4" w:rsidRPr="00490F99">
        <w:t xml:space="preserve"> </w:t>
      </w:r>
      <w:r w:rsidR="008C7F66" w:rsidRPr="00490F99">
        <w:t xml:space="preserve">sur les services de télécommunication, autant de nobles objectifs que chaque </w:t>
      </w:r>
      <w:proofErr w:type="spellStart"/>
      <w:r w:rsidR="00E14B5B" w:rsidRPr="00490F99">
        <w:t>E</w:t>
      </w:r>
      <w:r w:rsidR="008C7F66" w:rsidRPr="00490F99">
        <w:t>tat</w:t>
      </w:r>
      <w:proofErr w:type="spellEnd"/>
      <w:r w:rsidR="008C7F66" w:rsidRPr="00490F99">
        <w:t xml:space="preserve"> Membre doit s</w:t>
      </w:r>
      <w:r w:rsidR="00527EB4" w:rsidRPr="00490F99">
        <w:t>'</w:t>
      </w:r>
      <w:r w:rsidR="008C7F66" w:rsidRPr="00490F99">
        <w:t>efforcer d</w:t>
      </w:r>
      <w:r w:rsidR="00527EB4" w:rsidRPr="00490F99">
        <w:t>'</w:t>
      </w:r>
      <w:r w:rsidR="008C7F66" w:rsidRPr="00490F99">
        <w:t>atteindre.</w:t>
      </w:r>
      <w:r w:rsidR="00527EB4" w:rsidRPr="00490F99">
        <w:t xml:space="preserve"> </w:t>
      </w:r>
    </w:p>
    <w:p w:rsidR="001D67DB" w:rsidRPr="00490F99" w:rsidRDefault="001D67DB" w:rsidP="00DD5759">
      <w:pPr>
        <w:pStyle w:val="enumlev1"/>
      </w:pPr>
      <w:r w:rsidRPr="00490F99">
        <w:t>1)</w:t>
      </w:r>
      <w:r w:rsidRPr="00490F99">
        <w:tab/>
      </w:r>
      <w:r w:rsidR="008C7F66" w:rsidRPr="00490F99">
        <w:t>L</w:t>
      </w:r>
      <w:r w:rsidR="00527EB4" w:rsidRPr="00490F99">
        <w:t>'</w:t>
      </w:r>
      <w:r w:rsidR="008C7F66" w:rsidRPr="00490F99">
        <w:t xml:space="preserve">UIT, par le biais de ma déclaration, </w:t>
      </w:r>
      <w:r w:rsidR="000E06C3" w:rsidRPr="00490F99">
        <w:t xml:space="preserve">se déclare profondément préoccupée par la situation dans les territoires susmentionnés </w:t>
      </w:r>
      <w:r w:rsidR="000E06C3" w:rsidRPr="00490F99">
        <w:lastRenderedPageBreak/>
        <w:t xml:space="preserve">et réaffirme que tous les </w:t>
      </w:r>
      <w:proofErr w:type="spellStart"/>
      <w:r w:rsidR="00E14B5B" w:rsidRPr="00490F99">
        <w:t>E</w:t>
      </w:r>
      <w:r w:rsidR="000E06C3" w:rsidRPr="00490F99">
        <w:t>tats</w:t>
      </w:r>
      <w:proofErr w:type="spellEnd"/>
      <w:r w:rsidR="000E06C3" w:rsidRPr="00490F99">
        <w:t xml:space="preserve"> Membres de l</w:t>
      </w:r>
      <w:r w:rsidR="00527EB4" w:rsidRPr="00490F99">
        <w:t>'</w:t>
      </w:r>
      <w:r w:rsidR="000E06C3" w:rsidRPr="00490F99">
        <w:t>UIT doivent respecter les principes fondamentaux énoncés dans les instruments de l</w:t>
      </w:r>
      <w:r w:rsidR="00527EB4" w:rsidRPr="00490F99">
        <w:t>'</w:t>
      </w:r>
      <w:r w:rsidR="00F737DA" w:rsidRPr="00490F99">
        <w:t>U</w:t>
      </w:r>
      <w:r w:rsidR="000E06C3" w:rsidRPr="00490F99">
        <w:t xml:space="preserve">nion, en particulier le droit souverain de chaque </w:t>
      </w:r>
      <w:proofErr w:type="spellStart"/>
      <w:r w:rsidR="00E14B5B" w:rsidRPr="00490F99">
        <w:t>E</w:t>
      </w:r>
      <w:r w:rsidR="000E06C3" w:rsidRPr="00490F99">
        <w:t>tat</w:t>
      </w:r>
      <w:proofErr w:type="spellEnd"/>
      <w:r w:rsidR="000E06C3" w:rsidRPr="00490F99">
        <w:t xml:space="preserve"> Membre, dont l</w:t>
      </w:r>
      <w:r w:rsidR="00527EB4" w:rsidRPr="00490F99">
        <w:t>'</w:t>
      </w:r>
      <w:r w:rsidR="000E06C3" w:rsidRPr="00490F99">
        <w:t>Ukraine, de réglementer ses télécommunications</w:t>
      </w:r>
      <w:r w:rsidR="00527EB4" w:rsidRPr="00490F99">
        <w:t xml:space="preserve"> </w:t>
      </w:r>
      <w:r w:rsidR="000E06C3" w:rsidRPr="00490F99">
        <w:t>à l</w:t>
      </w:r>
      <w:r w:rsidR="00527EB4" w:rsidRPr="00490F99">
        <w:t>'</w:t>
      </w:r>
      <w:r w:rsidR="000E06C3" w:rsidRPr="00490F99">
        <w:t>intérieur de ses frontières reconnues au niveau international. En sa qualité d</w:t>
      </w:r>
      <w:r w:rsidR="00527EB4" w:rsidRPr="00490F99">
        <w:t>'</w:t>
      </w:r>
      <w:r w:rsidR="000E06C3" w:rsidRPr="00490F99">
        <w:t>institution spécialisée, l</w:t>
      </w:r>
      <w:r w:rsidR="00527EB4" w:rsidRPr="00490F99">
        <w:t>'</w:t>
      </w:r>
      <w:r w:rsidR="00F737DA" w:rsidRPr="00490F99">
        <w:t>U</w:t>
      </w:r>
      <w:r w:rsidR="000E06C3" w:rsidRPr="00490F99">
        <w:t>nion doit tenir compte des demandes</w:t>
      </w:r>
      <w:r w:rsidR="00F737DA" w:rsidRPr="00490F99">
        <w:t xml:space="preserve"> que lui a</w:t>
      </w:r>
      <w:r w:rsidR="000E06C3" w:rsidRPr="00490F99">
        <w:t xml:space="preserve"> transmises l</w:t>
      </w:r>
      <w:r w:rsidR="00527EB4" w:rsidRPr="00490F99">
        <w:t>'</w:t>
      </w:r>
      <w:r w:rsidR="00F737DA" w:rsidRPr="00490F99">
        <w:t>A</w:t>
      </w:r>
      <w:r w:rsidR="000E06C3" w:rsidRPr="00490F99">
        <w:t xml:space="preserve">ssemblée générale des Nations </w:t>
      </w:r>
      <w:r w:rsidR="00910A0E" w:rsidRPr="00490F99">
        <w:t>U</w:t>
      </w:r>
      <w:r w:rsidR="000E06C3" w:rsidRPr="00490F99">
        <w:t>nies</w:t>
      </w:r>
      <w:r w:rsidR="00527EB4" w:rsidRPr="00490F99">
        <w:t xml:space="preserve"> </w:t>
      </w:r>
      <w:r w:rsidR="00381931" w:rsidRPr="00490F99">
        <w:t xml:space="preserve">(UNGA) </w:t>
      </w:r>
      <w:r w:rsidR="000E06C3" w:rsidRPr="00490F99">
        <w:t>et notamment, dans le cas considéré, d</w:t>
      </w:r>
      <w:r w:rsidR="00DD5759" w:rsidRPr="00490F99">
        <w:t xml:space="preserve">e la demande adressée </w:t>
      </w:r>
      <w:r w:rsidR="000E06C3" w:rsidRPr="00490F99">
        <w:t>aux institutions spécialisées dans</w:t>
      </w:r>
      <w:r w:rsidR="00527EB4" w:rsidRPr="00490F99">
        <w:t xml:space="preserve"> </w:t>
      </w:r>
      <w:r w:rsidRPr="00490F99">
        <w:t>la Résolution 68/262 (2014) de l'Assemblée générale des Nations Unies</w:t>
      </w:r>
      <w:r w:rsidR="00527EB4" w:rsidRPr="00490F99">
        <w:t xml:space="preserve"> </w:t>
      </w:r>
      <w:r w:rsidR="00DD5759" w:rsidRPr="00490F99">
        <w:t xml:space="preserve">en vue </w:t>
      </w:r>
      <w:r w:rsidRPr="00490F99">
        <w:t>"</w:t>
      </w:r>
      <w:r w:rsidR="000E06C3" w:rsidRPr="00490F99">
        <w:rPr>
          <w:i/>
          <w:iCs/>
        </w:rPr>
        <w:t xml:space="preserve">de ne reconnaître </w:t>
      </w:r>
      <w:r w:rsidRPr="00490F99">
        <w:rPr>
          <w:i/>
          <w:iCs/>
        </w:rPr>
        <w:t>aucune modification du statut de la République autonome de Crimée et de la ville de Sébastopol</w:t>
      </w:r>
      <w:r w:rsidRPr="00490F99">
        <w:t>" et "</w:t>
      </w:r>
      <w:r w:rsidRPr="00490F99">
        <w:rPr>
          <w:i/>
          <w:iCs/>
        </w:rPr>
        <w:t>de s'abstenir de tout acte ou contact susceptible d'être interprété comme valant reconnaissance d'une telle modification de statut</w:t>
      </w:r>
      <w:r w:rsidRPr="00490F99">
        <w:t xml:space="preserve">". </w:t>
      </w:r>
    </w:p>
    <w:p w:rsidR="00381931" w:rsidRPr="00490F99" w:rsidRDefault="001D67DB" w:rsidP="00DD5759">
      <w:pPr>
        <w:pStyle w:val="enumlev1"/>
      </w:pPr>
      <w:r w:rsidRPr="00490F99">
        <w:t>2)</w:t>
      </w:r>
      <w:r w:rsidRPr="00490F99">
        <w:tab/>
      </w:r>
      <w:r w:rsidR="000E06C3" w:rsidRPr="00490F99">
        <w:t>Les mêmes principes s</w:t>
      </w:r>
      <w:r w:rsidR="00527EB4" w:rsidRPr="00490F99">
        <w:t>'</w:t>
      </w:r>
      <w:r w:rsidR="000E06C3" w:rsidRPr="00490F99">
        <w:t>appliquent également</w:t>
      </w:r>
      <w:r w:rsidR="00DD5759" w:rsidRPr="00490F99">
        <w:t xml:space="preserve"> à l'égard de toute</w:t>
      </w:r>
      <w:r w:rsidR="000E06C3" w:rsidRPr="00490F99">
        <w:t xml:space="preserve"> mesure qu</w:t>
      </w:r>
      <w:r w:rsidR="00527EB4" w:rsidRPr="00490F99">
        <w:t>'</w:t>
      </w:r>
      <w:r w:rsidR="000E06C3" w:rsidRPr="00490F99">
        <w:t>il pourrait être demandé</w:t>
      </w:r>
      <w:r w:rsidR="00527EB4" w:rsidRPr="00490F99">
        <w:t xml:space="preserve"> </w:t>
      </w:r>
      <w:r w:rsidR="000E06C3" w:rsidRPr="00490F99">
        <w:t>de prendre</w:t>
      </w:r>
      <w:r w:rsidR="00527EB4" w:rsidRPr="00490F99">
        <w:t xml:space="preserve"> </w:t>
      </w:r>
      <w:r w:rsidR="000E06C3" w:rsidRPr="00490F99">
        <w:t>au Secrétariat général et aux trois Bureaux</w:t>
      </w:r>
      <w:r w:rsidR="00DD5759" w:rsidRPr="00490F99">
        <w:t>,</w:t>
      </w:r>
      <w:r w:rsidR="000E06C3" w:rsidRPr="00490F99">
        <w:t xml:space="preserve"> </w:t>
      </w:r>
      <w:r w:rsidR="009C6A17" w:rsidRPr="00490F99">
        <w:t xml:space="preserve">afin </w:t>
      </w:r>
      <w:r w:rsidR="000E06C3" w:rsidRPr="00490F99">
        <w:t>d</w:t>
      </w:r>
      <w:r w:rsidR="00527EB4" w:rsidRPr="00490F99">
        <w:t>'</w:t>
      </w:r>
      <w:r w:rsidR="000E06C3" w:rsidRPr="00490F99">
        <w:t xml:space="preserve">aider les </w:t>
      </w:r>
      <w:proofErr w:type="spellStart"/>
      <w:r w:rsidR="00E14B5B" w:rsidRPr="00490F99">
        <w:t>E</w:t>
      </w:r>
      <w:r w:rsidR="000E06C3" w:rsidRPr="00490F99">
        <w:t>tats</w:t>
      </w:r>
      <w:proofErr w:type="spellEnd"/>
      <w:r w:rsidR="000E06C3" w:rsidRPr="00490F99">
        <w:t xml:space="preserve"> Membres et, en particulier, l</w:t>
      </w:r>
      <w:r w:rsidR="00527EB4" w:rsidRPr="00490F99">
        <w:t>'</w:t>
      </w:r>
      <w:r w:rsidR="000E06C3" w:rsidRPr="00490F99">
        <w:t>Ukraine, à faire en sorte que l</w:t>
      </w:r>
      <w:r w:rsidR="00527EB4" w:rsidRPr="00490F99">
        <w:t>'</w:t>
      </w:r>
      <w:r w:rsidR="000E06C3" w:rsidRPr="00490F99">
        <w:t xml:space="preserve">utilisation de tous ses services internationaux et de toutes ses ressources </w:t>
      </w:r>
      <w:r w:rsidR="00DD5759" w:rsidRPr="00490F99">
        <w:t xml:space="preserve">internationales de télécommunication </w:t>
      </w:r>
      <w:r w:rsidR="000E06C3" w:rsidRPr="00490F99">
        <w:t>ainsi qu</w:t>
      </w:r>
      <w:r w:rsidR="00DD5759" w:rsidRPr="00490F99">
        <w:t>'à l'égard de toute mesure qui pourrait être prise</w:t>
      </w:r>
      <w:r w:rsidR="000E06C3" w:rsidRPr="00490F99">
        <w:t xml:space="preserve"> par les futures conférences et assemblée</w:t>
      </w:r>
      <w:r w:rsidR="00B30BB1">
        <w:t>s</w:t>
      </w:r>
      <w:r w:rsidR="000E06C3" w:rsidRPr="00490F99">
        <w:t xml:space="preserve"> de l</w:t>
      </w:r>
      <w:r w:rsidR="00527EB4" w:rsidRPr="00490F99">
        <w:t>'</w:t>
      </w:r>
      <w:r w:rsidR="000E06C3" w:rsidRPr="00490F99">
        <w:t>UIT s</w:t>
      </w:r>
      <w:r w:rsidR="00527EB4" w:rsidRPr="00490F99">
        <w:t>'</w:t>
      </w:r>
      <w:r w:rsidR="000E06C3" w:rsidRPr="00490F99">
        <w:t>agissant des</w:t>
      </w:r>
      <w:r w:rsidR="00527EB4" w:rsidRPr="00490F99">
        <w:t xml:space="preserve"> </w:t>
      </w:r>
      <w:r w:rsidR="000E06C3" w:rsidRPr="00490F99">
        <w:t>besoins de l</w:t>
      </w:r>
      <w:r w:rsidR="00527EB4" w:rsidRPr="00490F99">
        <w:t>'</w:t>
      </w:r>
      <w:r w:rsidR="000E06C3" w:rsidRPr="00490F99">
        <w:t>Ukraine relatif</w:t>
      </w:r>
      <w:r w:rsidR="00DD5759" w:rsidRPr="00490F99">
        <w:t>s</w:t>
      </w:r>
      <w:r w:rsidR="000E06C3" w:rsidRPr="00490F99">
        <w:t xml:space="preserve"> à l</w:t>
      </w:r>
      <w:r w:rsidR="00527EB4" w:rsidRPr="00490F99">
        <w:t>'</w:t>
      </w:r>
      <w:r w:rsidR="000E06C3" w:rsidRPr="00490F99">
        <w:t>utilisation du spectre des fr</w:t>
      </w:r>
      <w:r w:rsidR="00E14B5B" w:rsidRPr="00490F99">
        <w:t xml:space="preserve">équences radioélectriques et </w:t>
      </w:r>
      <w:r w:rsidR="000E06C3" w:rsidRPr="00490F99">
        <w:t xml:space="preserve">des </w:t>
      </w:r>
      <w:r w:rsidR="00DD5759" w:rsidRPr="00490F99">
        <w:t>indicatifs</w:t>
      </w:r>
      <w:r w:rsidR="000E06C3" w:rsidRPr="00490F99">
        <w:t xml:space="preserve"> de numérotage sur son territoire</w:t>
      </w:r>
      <w:r w:rsidR="00E14B5B" w:rsidRPr="00490F99">
        <w:t>.</w:t>
      </w:r>
    </w:p>
    <w:p w:rsidR="00381931" w:rsidRPr="00490F99" w:rsidRDefault="001D67DB" w:rsidP="008C4754">
      <w:pPr>
        <w:pStyle w:val="enumlev1"/>
        <w:keepLines/>
      </w:pPr>
      <w:r w:rsidRPr="00490F99">
        <w:t>3)</w:t>
      </w:r>
      <w:r w:rsidRPr="00490F99">
        <w:tab/>
      </w:r>
      <w:r w:rsidR="007B06FE" w:rsidRPr="00490F99">
        <w:t>Compte tenu des obligations de l</w:t>
      </w:r>
      <w:r w:rsidR="00527EB4" w:rsidRPr="00490F99">
        <w:t>'</w:t>
      </w:r>
      <w:r w:rsidR="007B06FE" w:rsidRPr="00490F99">
        <w:t>Ukraine, en tant que partie à l</w:t>
      </w:r>
      <w:r w:rsidR="00527EB4" w:rsidRPr="00490F99">
        <w:t>'</w:t>
      </w:r>
      <w:r w:rsidR="008C4754" w:rsidRPr="00490F99">
        <w:t>A</w:t>
      </w:r>
      <w:r w:rsidR="007B06FE" w:rsidRPr="00490F99">
        <w:t xml:space="preserve">ccord GE06, </w:t>
      </w:r>
      <w:r w:rsidR="008C4754" w:rsidRPr="00490F99">
        <w:t xml:space="preserve">en ce qui concerne le </w:t>
      </w:r>
      <w:r w:rsidR="007B06FE" w:rsidRPr="00490F99">
        <w:t>passage de la radiodiffusion télévisuelle analogique à la radiodi</w:t>
      </w:r>
      <w:r w:rsidR="008C4754" w:rsidRPr="00490F99">
        <w:t xml:space="preserve">ffusion télévisuelle numérique </w:t>
      </w:r>
      <w:r w:rsidR="007B06FE" w:rsidRPr="00490F99">
        <w:t>d</w:t>
      </w:r>
      <w:r w:rsidR="00527EB4" w:rsidRPr="00490F99">
        <w:t>'</w:t>
      </w:r>
      <w:r w:rsidR="007B06FE" w:rsidRPr="00490F99">
        <w:t>ici au 1</w:t>
      </w:r>
      <w:r w:rsidR="008C4754" w:rsidRPr="00490F99">
        <w:t>7 juin 2015, il est reconnu que</w:t>
      </w:r>
      <w:r w:rsidR="007B06FE" w:rsidRPr="00490F99">
        <w:t xml:space="preserve"> sur les territoires en question, dans les conditions actuelles, l</w:t>
      </w:r>
      <w:r w:rsidR="00527EB4" w:rsidRPr="00490F99">
        <w:t>'</w:t>
      </w:r>
      <w:r w:rsidR="007B06FE" w:rsidRPr="00490F99">
        <w:t>Ukraine n</w:t>
      </w:r>
      <w:r w:rsidR="00527EB4" w:rsidRPr="00490F99">
        <w:t>'</w:t>
      </w:r>
      <w:r w:rsidR="007B06FE" w:rsidRPr="00490F99">
        <w:t>aura pas la possibilité d</w:t>
      </w:r>
      <w:r w:rsidR="008C4754" w:rsidRPr="00490F99">
        <w:t xml:space="preserve">e mener à bien </w:t>
      </w:r>
      <w:r w:rsidR="007B06FE" w:rsidRPr="00490F99">
        <w:t>le passage susmentionné</w:t>
      </w:r>
      <w:r w:rsidR="00E14B5B" w:rsidRPr="00490F99">
        <w:t>.</w:t>
      </w:r>
    </w:p>
    <w:p w:rsidR="007B06FE" w:rsidRPr="00490F99" w:rsidRDefault="001D67DB" w:rsidP="008C4754">
      <w:pPr>
        <w:pStyle w:val="enumlev1"/>
      </w:pPr>
      <w:r w:rsidRPr="00490F99">
        <w:lastRenderedPageBreak/>
        <w:t>4)</w:t>
      </w:r>
      <w:r w:rsidRPr="00490F99">
        <w:tab/>
      </w:r>
      <w:r w:rsidR="007B06FE" w:rsidRPr="00490F99">
        <w:t>L</w:t>
      </w:r>
      <w:r w:rsidR="00527EB4" w:rsidRPr="00490F99">
        <w:t>'</w:t>
      </w:r>
      <w:r w:rsidR="007B06FE" w:rsidRPr="00490F99">
        <w:t xml:space="preserve">UIT, </w:t>
      </w:r>
      <w:r w:rsidR="008C4754" w:rsidRPr="00490F99">
        <w:t xml:space="preserve">à travers </w:t>
      </w:r>
      <w:r w:rsidR="007B06FE" w:rsidRPr="00490F99">
        <w:t xml:space="preserve">ma déclaration, </w:t>
      </w:r>
      <w:r w:rsidR="008C4754" w:rsidRPr="00490F99">
        <w:t>prie instamment</w:t>
      </w:r>
      <w:r w:rsidR="007B06FE" w:rsidRPr="00490F99">
        <w:t xml:space="preserve"> l</w:t>
      </w:r>
      <w:r w:rsidR="00527EB4" w:rsidRPr="00490F99">
        <w:t>'</w:t>
      </w:r>
      <w:r w:rsidR="008C4754" w:rsidRPr="00490F99">
        <w:t>A</w:t>
      </w:r>
      <w:r w:rsidR="007B06FE" w:rsidRPr="00490F99">
        <w:t>dministration de la Fédération de Russie et l</w:t>
      </w:r>
      <w:r w:rsidR="00527EB4" w:rsidRPr="00490F99">
        <w:t>'</w:t>
      </w:r>
      <w:r w:rsidR="008C4754" w:rsidRPr="00490F99">
        <w:t>A</w:t>
      </w:r>
      <w:r w:rsidR="007B06FE" w:rsidRPr="00490F99">
        <w:t xml:space="preserve">dministration ukrainienne </w:t>
      </w:r>
      <w:r w:rsidR="008C4754" w:rsidRPr="00490F99">
        <w:t>de</w:t>
      </w:r>
      <w:r w:rsidR="007B06FE" w:rsidRPr="00490F99">
        <w:t xml:space="preserve"> régler leur</w:t>
      </w:r>
      <w:r w:rsidR="00527EB4" w:rsidRPr="00490F99">
        <w:t xml:space="preserve"> </w:t>
      </w:r>
      <w:r w:rsidR="007B06FE" w:rsidRPr="00490F99">
        <w:t>différend</w:t>
      </w:r>
      <w:r w:rsidR="00527EB4" w:rsidRPr="00490F99">
        <w:t xml:space="preserve"> </w:t>
      </w:r>
      <w:r w:rsidR="007B06FE" w:rsidRPr="00490F99">
        <w:t>mentionné</w:t>
      </w:r>
      <w:r w:rsidR="00527EB4" w:rsidRPr="00490F99">
        <w:t xml:space="preserve"> </w:t>
      </w:r>
      <w:r w:rsidR="007B06FE" w:rsidRPr="00490F99">
        <w:t>ci-dessus le plus rapidement possible et conformément aux dispositions de la Constitution, de la Convention et des Règlements administratifs de l</w:t>
      </w:r>
      <w:r w:rsidR="00527EB4" w:rsidRPr="00490F99">
        <w:t>'</w:t>
      </w:r>
      <w:r w:rsidR="007B06FE" w:rsidRPr="00490F99">
        <w:t>UIT, dans l</w:t>
      </w:r>
      <w:r w:rsidR="00527EB4" w:rsidRPr="00490F99">
        <w:t>'</w:t>
      </w:r>
      <w:r w:rsidR="007B06FE" w:rsidRPr="00490F99">
        <w:t xml:space="preserve">intérêt de la population du territoire de la République autonome de Crimée et de la ville de Sébastopol, et invite tous les </w:t>
      </w:r>
      <w:proofErr w:type="spellStart"/>
      <w:r w:rsidR="00E14B5B" w:rsidRPr="00490F99">
        <w:t>E</w:t>
      </w:r>
      <w:r w:rsidR="007B06FE" w:rsidRPr="00490F99">
        <w:t>tats</w:t>
      </w:r>
      <w:proofErr w:type="spellEnd"/>
      <w:r w:rsidR="007B06FE" w:rsidRPr="00490F99">
        <w:t xml:space="preserve"> Membres ainsi que la communauté internationale dans son ensemble à ne ménager aucun effort </w:t>
      </w:r>
      <w:r w:rsidR="008C4754" w:rsidRPr="00490F99">
        <w:t>à cette fin</w:t>
      </w:r>
      <w:r w:rsidR="007B06FE" w:rsidRPr="00490F99">
        <w:t>.</w:t>
      </w:r>
    </w:p>
    <w:p w:rsidR="00381931" w:rsidRPr="00490F99" w:rsidRDefault="00381931" w:rsidP="00527EB4">
      <w:pPr>
        <w:pStyle w:val="enumlev1"/>
      </w:pPr>
    </w:p>
    <w:p w:rsidR="001D67DB" w:rsidRPr="00490F99" w:rsidRDefault="001D67DB" w:rsidP="00527EB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rPr>
      </w:pPr>
      <w:r w:rsidRPr="00490F99">
        <w:rPr>
          <w:rFonts w:asciiTheme="minorHAnsi" w:hAnsiTheme="minorHAnsi"/>
          <w:b/>
          <w:bCs/>
        </w:rPr>
        <w:br w:type="page"/>
      </w:r>
    </w:p>
    <w:p w:rsidR="00381931" w:rsidRPr="00490F99" w:rsidRDefault="00381931" w:rsidP="00527EB4">
      <w:pPr>
        <w:jc w:val="right"/>
        <w:rPr>
          <w:rFonts w:asciiTheme="minorHAnsi" w:hAnsiTheme="minorHAnsi"/>
          <w:b/>
          <w:bCs/>
        </w:rPr>
      </w:pPr>
      <w:r w:rsidRPr="00490F99">
        <w:rPr>
          <w:rFonts w:asciiTheme="minorHAnsi" w:hAnsiTheme="minorHAnsi"/>
          <w:b/>
          <w:bCs/>
        </w:rPr>
        <w:lastRenderedPageBreak/>
        <w:t xml:space="preserve">Original: </w:t>
      </w:r>
      <w:r w:rsidR="001D67DB" w:rsidRPr="00490F99">
        <w:rPr>
          <w:rFonts w:asciiTheme="minorHAnsi" w:hAnsiTheme="minorHAnsi"/>
          <w:b/>
          <w:bCs/>
        </w:rPr>
        <w:t>anglais</w:t>
      </w:r>
    </w:p>
    <w:p w:rsidR="00381931" w:rsidRPr="00490F99" w:rsidRDefault="00381931" w:rsidP="00527EB4">
      <w:pPr>
        <w:pStyle w:val="AnnexNo"/>
      </w:pPr>
      <w:r w:rsidRPr="00490F99">
        <w:t>Annex</w:t>
      </w:r>
      <w:r w:rsidR="00D0458D" w:rsidRPr="00490F99">
        <w:t>e</w:t>
      </w:r>
      <w:r w:rsidRPr="00490F99">
        <w:t xml:space="preserve"> C</w:t>
      </w:r>
    </w:p>
    <w:p w:rsidR="00381931" w:rsidRPr="00490F99" w:rsidRDefault="00496A8F" w:rsidP="00527EB4">
      <w:pPr>
        <w:pStyle w:val="Annextitle"/>
      </w:pPr>
      <w:r w:rsidRPr="00490F99">
        <w:t>Déclaration du délégué de l</w:t>
      </w:r>
      <w:r w:rsidR="00527EB4" w:rsidRPr="00490F99">
        <w:t>'</w:t>
      </w:r>
      <w:r w:rsidRPr="00490F99">
        <w:t xml:space="preserve">Ukraine </w:t>
      </w:r>
    </w:p>
    <w:p w:rsidR="00381931" w:rsidRPr="00490F99" w:rsidRDefault="0082251A" w:rsidP="00910A0E">
      <w:r w:rsidRPr="00490F99">
        <w:t>L</w:t>
      </w:r>
      <w:r w:rsidR="00527EB4" w:rsidRPr="00490F99">
        <w:t>'</w:t>
      </w:r>
      <w:r w:rsidRPr="00490F99">
        <w:t>Ukraine tient à</w:t>
      </w:r>
      <w:r w:rsidR="00527EB4" w:rsidRPr="00490F99">
        <w:t xml:space="preserve"> </w:t>
      </w:r>
      <w:r w:rsidRPr="00490F99">
        <w:t>exprimer son soutien à l</w:t>
      </w:r>
      <w:r w:rsidR="00527EB4" w:rsidRPr="00490F99">
        <w:t>'</w:t>
      </w:r>
      <w:r w:rsidRPr="00490F99">
        <w:t>UIT ainsi qu</w:t>
      </w:r>
      <w:r w:rsidR="00527EB4" w:rsidRPr="00490F99">
        <w:t>'</w:t>
      </w:r>
      <w:r w:rsidRPr="00490F99">
        <w:t xml:space="preserve">à son Secrétaire général, </w:t>
      </w:r>
      <w:r w:rsidR="001D10F4" w:rsidRPr="00490F99">
        <w:t>M.</w:t>
      </w:r>
      <w:r w:rsidR="00910A0E">
        <w:t> </w:t>
      </w:r>
      <w:proofErr w:type="spellStart"/>
      <w:r w:rsidR="001D10F4" w:rsidRPr="00490F99">
        <w:t>Hamadoun</w:t>
      </w:r>
      <w:proofErr w:type="spellEnd"/>
      <w:r w:rsidR="00910A0E">
        <w:t> </w:t>
      </w:r>
      <w:r w:rsidR="001D10F4" w:rsidRPr="00490F99">
        <w:t xml:space="preserve">Touré, </w:t>
      </w:r>
      <w:r w:rsidRPr="00490F99">
        <w:t>qui réaffirme les droits souverains de l</w:t>
      </w:r>
      <w:r w:rsidR="00527EB4" w:rsidRPr="00490F99">
        <w:t>'</w:t>
      </w:r>
      <w:r w:rsidRPr="00490F99">
        <w:t>Ukraine, tels qu</w:t>
      </w:r>
      <w:r w:rsidR="00527EB4" w:rsidRPr="00490F99">
        <w:t>'</w:t>
      </w:r>
      <w:r w:rsidRPr="00490F99">
        <w:t xml:space="preserve">ils sont conférés </w:t>
      </w:r>
      <w:r w:rsidR="001D10F4" w:rsidRPr="00490F99">
        <w:t>en vertu de la Constitution et d</w:t>
      </w:r>
      <w:r w:rsidRPr="00490F99">
        <w:t>es Règlements administratifs de l</w:t>
      </w:r>
      <w:r w:rsidR="00527EB4" w:rsidRPr="00490F99">
        <w:t>'</w:t>
      </w:r>
      <w:r w:rsidRPr="00490F99">
        <w:t>UIT, de réglementer ses télécommunications et d</w:t>
      </w:r>
      <w:r w:rsidR="00527EB4" w:rsidRPr="00490F99">
        <w:t>'</w:t>
      </w:r>
      <w:r w:rsidRPr="00490F99">
        <w:t xml:space="preserve">utiliser les ressources </w:t>
      </w:r>
      <w:r w:rsidR="001D10F4" w:rsidRPr="00490F99">
        <w:t xml:space="preserve">en </w:t>
      </w:r>
      <w:r w:rsidRPr="00490F99">
        <w:t>fréquences radioélectriques et les ressources de numérotage dans les territoires temporairement occupés de la République autonome de Crimée et de la ville de Sébastopol</w:t>
      </w:r>
      <w:r w:rsidR="001D10F4" w:rsidRPr="00490F99">
        <w:t>.</w:t>
      </w:r>
    </w:p>
    <w:p w:rsidR="00381931" w:rsidRPr="00490F99" w:rsidRDefault="0082251A" w:rsidP="003F7C85">
      <w:r w:rsidRPr="00490F99">
        <w:t>L</w:t>
      </w:r>
      <w:r w:rsidR="00527EB4" w:rsidRPr="00490F99">
        <w:t>'</w:t>
      </w:r>
      <w:r w:rsidRPr="00490F99">
        <w:t>Ukraine</w:t>
      </w:r>
      <w:r w:rsidR="001D10F4" w:rsidRPr="00490F99">
        <w:t xml:space="preserve"> souhaite</w:t>
      </w:r>
      <w:r w:rsidRPr="00490F99">
        <w:t xml:space="preserve"> attire</w:t>
      </w:r>
      <w:r w:rsidR="001D10F4" w:rsidRPr="00490F99">
        <w:t>r</w:t>
      </w:r>
      <w:r w:rsidRPr="00490F99">
        <w:t xml:space="preserve"> l</w:t>
      </w:r>
      <w:r w:rsidR="00527EB4" w:rsidRPr="00490F99">
        <w:t>'</w:t>
      </w:r>
      <w:r w:rsidR="001D10F4" w:rsidRPr="00490F99">
        <w:t>attention de la p</w:t>
      </w:r>
      <w:r w:rsidRPr="00490F99">
        <w:t xml:space="preserve">résente </w:t>
      </w:r>
      <w:r w:rsidR="001D10F4" w:rsidRPr="00490F99">
        <w:t>C</w:t>
      </w:r>
      <w:r w:rsidRPr="00490F99">
        <w:t xml:space="preserve">onférence de plénipotentiaires sur les renseignements </w:t>
      </w:r>
      <w:r w:rsidR="001D10F4" w:rsidRPr="00490F99">
        <w:t xml:space="preserve">communiqués </w:t>
      </w:r>
      <w:r w:rsidRPr="00490F99">
        <w:t xml:space="preserve">par </w:t>
      </w:r>
      <w:r w:rsidR="003F7C85" w:rsidRPr="00490F99">
        <w:t>l</w:t>
      </w:r>
      <w:r w:rsidR="00527EB4" w:rsidRPr="00490F99">
        <w:t>'</w:t>
      </w:r>
      <w:r w:rsidR="003F7C85" w:rsidRPr="00490F99">
        <w:t>O</w:t>
      </w:r>
      <w:r w:rsidRPr="00490F99">
        <w:t>rganisation de l</w:t>
      </w:r>
      <w:r w:rsidR="00527EB4" w:rsidRPr="00490F99">
        <w:t>'</w:t>
      </w:r>
      <w:r w:rsidRPr="00490F99">
        <w:t>aviation civile internationale</w:t>
      </w:r>
      <w:r w:rsidR="003F7C85" w:rsidRPr="00490F99">
        <w:t xml:space="preserve"> et exprimer la profonde </w:t>
      </w:r>
      <w:r w:rsidRPr="00490F99">
        <w:t>préoccupation</w:t>
      </w:r>
      <w:r w:rsidR="003F7C85" w:rsidRPr="00490F99">
        <w:t xml:space="preserve"> que lui inspirent ces renseignements</w:t>
      </w:r>
      <w:r w:rsidR="009C6A17" w:rsidRPr="00490F99">
        <w:t>,</w:t>
      </w:r>
      <w:r w:rsidRPr="00490F99">
        <w:t xml:space="preserve"> selon lesquels les mesures prises par la Fédération de Russie </w:t>
      </w:r>
      <w:r w:rsidR="003F7C85" w:rsidRPr="00490F99">
        <w:t xml:space="preserve">pourraient constituer une </w:t>
      </w:r>
      <w:r w:rsidRPr="00490F99">
        <w:rPr>
          <w:color w:val="000000"/>
        </w:rPr>
        <w:t>grave</w:t>
      </w:r>
      <w:r w:rsidR="003F7C85" w:rsidRPr="00490F99">
        <w:rPr>
          <w:color w:val="000000"/>
        </w:rPr>
        <w:t xml:space="preserve"> menace </w:t>
      </w:r>
      <w:r w:rsidRPr="00490F99">
        <w:rPr>
          <w:color w:val="000000"/>
        </w:rPr>
        <w:t xml:space="preserve">pour la sécurité des vols </w:t>
      </w:r>
      <w:r w:rsidR="003F7C85" w:rsidRPr="00490F99">
        <w:rPr>
          <w:color w:val="000000"/>
        </w:rPr>
        <w:t xml:space="preserve">de l'aviation </w:t>
      </w:r>
      <w:r w:rsidRPr="00490F99">
        <w:rPr>
          <w:color w:val="000000"/>
        </w:rPr>
        <w:t>civil</w:t>
      </w:r>
      <w:r w:rsidR="003F7C85" w:rsidRPr="00490F99">
        <w:rPr>
          <w:color w:val="000000"/>
        </w:rPr>
        <w:t>e</w:t>
      </w:r>
      <w:r w:rsidRPr="00490F99">
        <w:rPr>
          <w:color w:val="000000"/>
        </w:rPr>
        <w:t xml:space="preserve"> internationa</w:t>
      </w:r>
      <w:r w:rsidR="003F7C85" w:rsidRPr="00490F99">
        <w:rPr>
          <w:color w:val="000000"/>
        </w:rPr>
        <w:t>le</w:t>
      </w:r>
      <w:r w:rsidRPr="00490F99">
        <w:t xml:space="preserve"> dans l</w:t>
      </w:r>
      <w:r w:rsidR="00527EB4" w:rsidRPr="00490F99">
        <w:t>'</w:t>
      </w:r>
      <w:r w:rsidRPr="00490F99">
        <w:t xml:space="preserve">espace aérien de </w:t>
      </w:r>
      <w:r w:rsidRPr="00490F99">
        <w:rPr>
          <w:color w:val="000000"/>
        </w:rPr>
        <w:t xml:space="preserve">la région d'information de vol </w:t>
      </w:r>
      <w:r w:rsidR="003F7C85" w:rsidRPr="00490F99">
        <w:rPr>
          <w:color w:val="000000"/>
        </w:rPr>
        <w:t xml:space="preserve">de </w:t>
      </w:r>
      <w:r w:rsidRPr="00490F99">
        <w:rPr>
          <w:color w:val="000000"/>
        </w:rPr>
        <w:t xml:space="preserve">Simferopol, qui est </w:t>
      </w:r>
      <w:r w:rsidR="003F7C85" w:rsidRPr="00490F99">
        <w:rPr>
          <w:color w:val="000000"/>
        </w:rPr>
        <w:t>réorganis</w:t>
      </w:r>
      <w:r w:rsidRPr="00490F99">
        <w:rPr>
          <w:color w:val="000000"/>
        </w:rPr>
        <w:t>ée sous la responsabilité de l'Ukraine</w:t>
      </w:r>
      <w:r w:rsidR="003F7C85" w:rsidRPr="00490F99">
        <w:rPr>
          <w:color w:val="000000"/>
        </w:rPr>
        <w:t>.</w:t>
      </w:r>
    </w:p>
    <w:p w:rsidR="00381931" w:rsidRPr="00490F99" w:rsidRDefault="0082251A" w:rsidP="003F7C85">
      <w:r w:rsidRPr="00490F99">
        <w:t>L</w:t>
      </w:r>
      <w:r w:rsidR="00527EB4" w:rsidRPr="00490F99">
        <w:t>'</w:t>
      </w:r>
      <w:r w:rsidRPr="00490F99">
        <w:t>Ukraine se félicite du succès remarquable de la présente Conférence de plénipotentiaires de l</w:t>
      </w:r>
      <w:r w:rsidR="00527EB4" w:rsidRPr="00490F99">
        <w:t>'</w:t>
      </w:r>
      <w:r w:rsidRPr="00490F99">
        <w:t>UIT ainsi que de la déclaration prononcée par le Secrétaire général, qui confirment que l</w:t>
      </w:r>
      <w:r w:rsidR="00527EB4" w:rsidRPr="00490F99">
        <w:t>'</w:t>
      </w:r>
      <w:r w:rsidR="003F7C85" w:rsidRPr="00490F99">
        <w:t>U</w:t>
      </w:r>
      <w:r w:rsidRPr="00490F99">
        <w:t>nion respecte les dispositions des textes fondamentaux</w:t>
      </w:r>
      <w:r w:rsidR="003F7C85" w:rsidRPr="00490F99">
        <w:t xml:space="preserve"> </w:t>
      </w:r>
      <w:r w:rsidRPr="00490F99">
        <w:t xml:space="preserve">et favorise ainsi la coopération, la solidarité internationale et le respect de la souveraineté de ses </w:t>
      </w:r>
      <w:proofErr w:type="spellStart"/>
      <w:r w:rsidR="00E14B5B" w:rsidRPr="00490F99">
        <w:t>E</w:t>
      </w:r>
      <w:r w:rsidRPr="00490F99">
        <w:t>tats</w:t>
      </w:r>
      <w:proofErr w:type="spellEnd"/>
      <w:r w:rsidRPr="00490F99">
        <w:t xml:space="preserve"> Membres.</w:t>
      </w:r>
      <w:r w:rsidR="00527EB4" w:rsidRPr="00490F99">
        <w:t xml:space="preserve"> </w:t>
      </w:r>
    </w:p>
    <w:p w:rsidR="00381931" w:rsidRPr="00490F99" w:rsidRDefault="000930D9" w:rsidP="00910A0E">
      <w:r w:rsidRPr="00490F99">
        <w:t>L</w:t>
      </w:r>
      <w:r w:rsidR="00527EB4" w:rsidRPr="00490F99">
        <w:t>'</w:t>
      </w:r>
      <w:r w:rsidRPr="00490F99">
        <w:t>Ukraine prie le Secrétaire général de l</w:t>
      </w:r>
      <w:r w:rsidR="00527EB4" w:rsidRPr="00490F99">
        <w:t>'</w:t>
      </w:r>
      <w:r w:rsidRPr="00490F99">
        <w:t>UIT de porter la présente déclaration à l</w:t>
      </w:r>
      <w:r w:rsidR="00527EB4" w:rsidRPr="00490F99">
        <w:t>'</w:t>
      </w:r>
      <w:r w:rsidRPr="00490F99">
        <w:t>attention du Secrétaire général de l</w:t>
      </w:r>
      <w:r w:rsidR="00527EB4" w:rsidRPr="00490F99">
        <w:t>'</w:t>
      </w:r>
      <w:r w:rsidR="003F7C85" w:rsidRPr="00490F99">
        <w:t>O</w:t>
      </w:r>
      <w:r w:rsidRPr="00490F99">
        <w:t xml:space="preserve">rganisation des </w:t>
      </w:r>
      <w:r w:rsidRPr="00490F99">
        <w:lastRenderedPageBreak/>
        <w:t xml:space="preserve">Nations </w:t>
      </w:r>
      <w:r w:rsidR="00910A0E" w:rsidRPr="00490F99">
        <w:t>U</w:t>
      </w:r>
      <w:r w:rsidRPr="00490F99">
        <w:t>nies en réponse à la</w:t>
      </w:r>
      <w:r w:rsidR="00527EB4" w:rsidRPr="00490F99">
        <w:t xml:space="preserve"> </w:t>
      </w:r>
      <w:r w:rsidR="00381931" w:rsidRPr="00490F99">
        <w:t>R</w:t>
      </w:r>
      <w:r w:rsidR="00D572DE" w:rsidRPr="00490F99">
        <w:t>é</w:t>
      </w:r>
      <w:r w:rsidR="00381931" w:rsidRPr="00490F99">
        <w:t>solution 68/262 (2014)</w:t>
      </w:r>
      <w:r w:rsidR="00D572DE" w:rsidRPr="00490F99">
        <w:t xml:space="preserve"> de l'Assemblée générale des Nations Unies</w:t>
      </w:r>
      <w:r w:rsidR="00381931" w:rsidRPr="00490F99">
        <w:t>.</w:t>
      </w:r>
    </w:p>
    <w:p w:rsidR="00381931" w:rsidRPr="00490F99" w:rsidRDefault="00381931" w:rsidP="00527EB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rPr>
      </w:pPr>
      <w:r w:rsidRPr="00490F99">
        <w:rPr>
          <w:rFonts w:asciiTheme="minorHAnsi" w:hAnsiTheme="minorHAnsi"/>
        </w:rPr>
        <w:br w:type="page"/>
      </w:r>
    </w:p>
    <w:p w:rsidR="00A13A5E" w:rsidRPr="00490F99" w:rsidRDefault="00A13A5E" w:rsidP="00527EB4">
      <w:pPr>
        <w:jc w:val="right"/>
        <w:rPr>
          <w:rFonts w:asciiTheme="minorHAnsi" w:hAnsiTheme="minorHAnsi"/>
          <w:b/>
          <w:bCs/>
        </w:rPr>
      </w:pPr>
      <w:r w:rsidRPr="00490F99">
        <w:rPr>
          <w:rFonts w:asciiTheme="minorHAnsi" w:hAnsiTheme="minorHAnsi"/>
          <w:b/>
          <w:bCs/>
        </w:rPr>
        <w:lastRenderedPageBreak/>
        <w:t>Original: russe</w:t>
      </w:r>
    </w:p>
    <w:p w:rsidR="00A13A5E" w:rsidRPr="00490F99" w:rsidRDefault="00A13A5E" w:rsidP="00527EB4">
      <w:pPr>
        <w:pStyle w:val="AnnexNo"/>
      </w:pPr>
      <w:r w:rsidRPr="00490F99">
        <w:t>Annex</w:t>
      </w:r>
      <w:r w:rsidR="00D0458D" w:rsidRPr="00490F99">
        <w:t>e</w:t>
      </w:r>
      <w:r w:rsidRPr="00490F99">
        <w:t xml:space="preserve"> D</w:t>
      </w:r>
    </w:p>
    <w:p w:rsidR="00A13A5E" w:rsidRPr="00490F99" w:rsidRDefault="00B43F4F" w:rsidP="00906766">
      <w:pPr>
        <w:pStyle w:val="Annextitle"/>
        <w:rPr>
          <w:bCs/>
        </w:rPr>
      </w:pPr>
      <w:r w:rsidRPr="00490F99">
        <w:t>Déclaration du délégué de la Fédération de Russie</w:t>
      </w:r>
      <w:r w:rsidR="00527EB4" w:rsidRPr="00490F99">
        <w:t xml:space="preserve"> </w:t>
      </w:r>
    </w:p>
    <w:p w:rsidR="00A13A5E" w:rsidRPr="00490F99" w:rsidRDefault="00B43F4F" w:rsidP="00E14B5B">
      <w:r w:rsidRPr="00490F99">
        <w:t>Au nom de la délégation russe, je tiens à remercier le Secrétaire général pour l</w:t>
      </w:r>
      <w:r w:rsidR="00527EB4" w:rsidRPr="00490F99">
        <w:t>'</w:t>
      </w:r>
      <w:r w:rsidRPr="00490F99">
        <w:t>allocution qu</w:t>
      </w:r>
      <w:r w:rsidR="00527EB4" w:rsidRPr="00490F99">
        <w:t>'</w:t>
      </w:r>
      <w:r w:rsidRPr="00490F99">
        <w:t>il a prononcée</w:t>
      </w:r>
      <w:r w:rsidR="009C6A17" w:rsidRPr="00490F99">
        <w:t>,</w:t>
      </w:r>
      <w:r w:rsidRPr="00490F99">
        <w:t xml:space="preserve"> que nous</w:t>
      </w:r>
      <w:r w:rsidR="00527EB4" w:rsidRPr="00490F99">
        <w:t xml:space="preserve"> </w:t>
      </w:r>
      <w:r w:rsidRPr="00490F99">
        <w:t>avons écoutée avec la plus grande attention.</w:t>
      </w:r>
    </w:p>
    <w:p w:rsidR="00A13A5E" w:rsidRPr="00490F99" w:rsidRDefault="00B43F4F" w:rsidP="000D3013">
      <w:r w:rsidRPr="00490F99">
        <w:t>L</w:t>
      </w:r>
      <w:r w:rsidR="00527EB4" w:rsidRPr="00490F99">
        <w:t>'</w:t>
      </w:r>
      <w:r w:rsidR="00B51DC3" w:rsidRPr="00490F99">
        <w:t>U</w:t>
      </w:r>
      <w:r w:rsidRPr="00490F99">
        <w:t xml:space="preserve">nion internationale des télécommunications, </w:t>
      </w:r>
      <w:r w:rsidR="000966DB" w:rsidRPr="00490F99">
        <w:t xml:space="preserve">en vertu des </w:t>
      </w:r>
      <w:r w:rsidRPr="00490F99">
        <w:t xml:space="preserve">dispositions de </w:t>
      </w:r>
      <w:r w:rsidR="00FD6E51" w:rsidRPr="00490F99">
        <w:t>s</w:t>
      </w:r>
      <w:r w:rsidRPr="00490F99">
        <w:t xml:space="preserve">es </w:t>
      </w:r>
      <w:r w:rsidR="00FD6E51" w:rsidRPr="00490F99">
        <w:t>instruments réglementaires, n</w:t>
      </w:r>
      <w:r w:rsidR="00527EB4" w:rsidRPr="00490F99">
        <w:t>'</w:t>
      </w:r>
      <w:r w:rsidR="00FD6E51" w:rsidRPr="00490F99">
        <w:t>est pas habilité</w:t>
      </w:r>
      <w:r w:rsidR="00C073AC" w:rsidRPr="00490F99">
        <w:t>e</w:t>
      </w:r>
      <w:r w:rsidR="000966DB" w:rsidRPr="00490F99">
        <w:t xml:space="preserve"> à examiner l</w:t>
      </w:r>
      <w:r w:rsidR="00FD6E51" w:rsidRPr="00490F99">
        <w:t>es questions à caractèr</w:t>
      </w:r>
      <w:r w:rsidR="000966DB" w:rsidRPr="00490F99">
        <w:t>e politique général, notamment l</w:t>
      </w:r>
      <w:r w:rsidR="00FD6E51" w:rsidRPr="00490F99">
        <w:t>es questions relatives à l</w:t>
      </w:r>
      <w:r w:rsidR="00527EB4" w:rsidRPr="00490F99">
        <w:t>'</w:t>
      </w:r>
      <w:r w:rsidR="00FD6E51" w:rsidRPr="00490F99">
        <w:t xml:space="preserve">intégrité territoriale et à la souveraineté nationale des </w:t>
      </w:r>
      <w:proofErr w:type="spellStart"/>
      <w:r w:rsidR="00E14B5B" w:rsidRPr="00490F99">
        <w:t>E</w:t>
      </w:r>
      <w:r w:rsidR="00FD6E51" w:rsidRPr="00490F99">
        <w:t>tats</w:t>
      </w:r>
      <w:proofErr w:type="spellEnd"/>
      <w:r w:rsidR="00FD6E51" w:rsidRPr="00490F99">
        <w:t>. Il existe des organe</w:t>
      </w:r>
      <w:r w:rsidR="000966DB" w:rsidRPr="00490F99">
        <w:t>s internationaux pour résoudre de tell</w:t>
      </w:r>
      <w:r w:rsidR="00FD6E51" w:rsidRPr="00490F99">
        <w:t xml:space="preserve">es questions, </w:t>
      </w:r>
      <w:r w:rsidR="005234C7" w:rsidRPr="00490F99">
        <w:t xml:space="preserve">en particulier </w:t>
      </w:r>
      <w:r w:rsidR="00FD6E51" w:rsidRPr="00490F99">
        <w:t>le Conseil de sécurité de l</w:t>
      </w:r>
      <w:r w:rsidR="00527EB4" w:rsidRPr="00490F99">
        <w:t>'</w:t>
      </w:r>
      <w:r w:rsidR="005234C7" w:rsidRPr="00490F99">
        <w:t>O</w:t>
      </w:r>
      <w:r w:rsidR="00FD6E51" w:rsidRPr="00490F99">
        <w:t xml:space="preserve">rganisation des Nations </w:t>
      </w:r>
      <w:r w:rsidR="005234C7" w:rsidRPr="00490F99">
        <w:t>U</w:t>
      </w:r>
      <w:r w:rsidR="00FD6E51" w:rsidRPr="00490F99">
        <w:t>nies. Néanmoins,</w:t>
      </w:r>
      <w:r w:rsidR="00527EB4" w:rsidRPr="00490F99">
        <w:t xml:space="preserve"> </w:t>
      </w:r>
      <w:r w:rsidR="00FD6E51" w:rsidRPr="00490F99">
        <w:t>nous ne pouvons pas</w:t>
      </w:r>
      <w:r w:rsidR="005234C7" w:rsidRPr="00490F99">
        <w:t xml:space="preserve"> ne pas réagir</w:t>
      </w:r>
      <w:r w:rsidR="00FD6E51" w:rsidRPr="00490F99">
        <w:t xml:space="preserve"> à la déclaration prononcée par la délégation de l</w:t>
      </w:r>
      <w:r w:rsidR="00527EB4" w:rsidRPr="00490F99">
        <w:t>'</w:t>
      </w:r>
      <w:r w:rsidR="00FD6E51" w:rsidRPr="00490F99">
        <w:t>Ukraine, dans la mesure où les termes</w:t>
      </w:r>
      <w:r w:rsidR="00527EB4" w:rsidRPr="00490F99">
        <w:t xml:space="preserve"> </w:t>
      </w:r>
      <w:r w:rsidR="00FD6E51" w:rsidRPr="00490F99">
        <w:t>employés par le représentant de l</w:t>
      </w:r>
      <w:r w:rsidR="00527EB4" w:rsidRPr="00490F99">
        <w:t>'</w:t>
      </w:r>
      <w:r w:rsidR="00FD6E51" w:rsidRPr="00490F99">
        <w:t>Ukraine concernent directement la question de la souveraineté nationale de la Fédération de Russie. En conséquence, la délégation de la Fédération de Russie souhaite formuler la déclaration suivante</w:t>
      </w:r>
      <w:r w:rsidR="00C073AC" w:rsidRPr="00490F99">
        <w:t>.</w:t>
      </w:r>
    </w:p>
    <w:p w:rsidR="00A13A5E" w:rsidRPr="00490F99" w:rsidRDefault="00A13A5E" w:rsidP="005234C7">
      <w:r w:rsidRPr="00490F99">
        <w:t>1</w:t>
      </w:r>
      <w:r w:rsidR="00E14B5B" w:rsidRPr="00490F99">
        <w:t>)</w:t>
      </w:r>
      <w:r w:rsidRPr="00490F99">
        <w:tab/>
      </w:r>
      <w:r w:rsidR="00CC08FA" w:rsidRPr="00490F99">
        <w:t>La déclaration de l</w:t>
      </w:r>
      <w:r w:rsidR="00527EB4" w:rsidRPr="00490F99">
        <w:t>'</w:t>
      </w:r>
      <w:r w:rsidR="00CC08FA" w:rsidRPr="00490F99">
        <w:t xml:space="preserve">Ukraine concerne des questions </w:t>
      </w:r>
      <w:r w:rsidR="005234C7" w:rsidRPr="00490F99">
        <w:t>se rapportant</w:t>
      </w:r>
      <w:r w:rsidR="00CC08FA" w:rsidRPr="00490F99">
        <w:t xml:space="preserve"> au statut de la République de Crim</w:t>
      </w:r>
      <w:r w:rsidR="005234C7" w:rsidRPr="00490F99">
        <w:t>ée et de la ville de Sébastopol</w:t>
      </w:r>
      <w:r w:rsidR="00CC08FA" w:rsidRPr="00490F99">
        <w:t xml:space="preserve"> en tant que partie intégrante de la </w:t>
      </w:r>
      <w:r w:rsidR="006C603F" w:rsidRPr="00490F99">
        <w:t>F</w:t>
      </w:r>
      <w:r w:rsidR="00CC08FA" w:rsidRPr="00490F99">
        <w:t>édération de Russie</w:t>
      </w:r>
      <w:r w:rsidR="00527EB4" w:rsidRPr="00490F99">
        <w:t xml:space="preserve"> </w:t>
      </w:r>
      <w:r w:rsidR="00CC08FA" w:rsidRPr="00490F99">
        <w:t>et</w:t>
      </w:r>
      <w:r w:rsidR="00527EB4" w:rsidRPr="00490F99">
        <w:t xml:space="preserve"> </w:t>
      </w:r>
      <w:r w:rsidR="00CC08FA" w:rsidRPr="00490F99">
        <w:t>outrepasse en conséquence le mandat de l</w:t>
      </w:r>
      <w:r w:rsidR="00527EB4" w:rsidRPr="00490F99">
        <w:t>'</w:t>
      </w:r>
      <w:r w:rsidR="006C603F" w:rsidRPr="00490F99">
        <w:t>U</w:t>
      </w:r>
      <w:r w:rsidR="00CC08FA" w:rsidRPr="00490F99">
        <w:t>nion internationale des télécommunications. L</w:t>
      </w:r>
      <w:r w:rsidR="00527EB4" w:rsidRPr="00490F99">
        <w:t>'</w:t>
      </w:r>
      <w:r w:rsidR="00CC08FA" w:rsidRPr="00490F99">
        <w:t>examen de cette question par la Conférence de plénipotentiaires est donc un</w:t>
      </w:r>
      <w:r w:rsidR="00527EB4" w:rsidRPr="00490F99">
        <w:t xml:space="preserve"> </w:t>
      </w:r>
      <w:r w:rsidR="00CC08FA" w:rsidRPr="00490F99">
        <w:rPr>
          <w:i/>
          <w:iCs/>
        </w:rPr>
        <w:t>abus de droit</w:t>
      </w:r>
      <w:r w:rsidRPr="00490F99">
        <w:t>.</w:t>
      </w:r>
    </w:p>
    <w:p w:rsidR="00A13A5E" w:rsidRPr="00490F99" w:rsidRDefault="00E14B5B" w:rsidP="00527EB4">
      <w:r w:rsidRPr="00490F99">
        <w:t>2)</w:t>
      </w:r>
      <w:r w:rsidR="00A13A5E" w:rsidRPr="00490F99">
        <w:tab/>
      </w:r>
      <w:r w:rsidR="00E56462" w:rsidRPr="00490F99">
        <w:t xml:space="preserve">Les principes fondamentaux de la déclaration de la délégation ukrainienne sont contraires </w:t>
      </w:r>
      <w:r w:rsidR="00C835EC" w:rsidRPr="00490F99">
        <w:t xml:space="preserve">aux principes universellement reconnus </w:t>
      </w:r>
      <w:r w:rsidR="00C835EC" w:rsidRPr="00490F99">
        <w:lastRenderedPageBreak/>
        <w:t>du droit international en matière d</w:t>
      </w:r>
      <w:r w:rsidR="00527EB4" w:rsidRPr="00490F99">
        <w:t>'</w:t>
      </w:r>
      <w:r w:rsidR="00C835EC" w:rsidRPr="00490F99">
        <w:t>égalité des droits et d</w:t>
      </w:r>
      <w:r w:rsidR="00527EB4" w:rsidRPr="00490F99">
        <w:t>'</w:t>
      </w:r>
      <w:r w:rsidR="006C603F" w:rsidRPr="00490F99">
        <w:t>auto</w:t>
      </w:r>
      <w:r w:rsidR="00C835EC" w:rsidRPr="00490F99">
        <w:t xml:space="preserve">détermination des peuples et de non-ingérence dans les affaires intérieures des </w:t>
      </w:r>
      <w:proofErr w:type="spellStart"/>
      <w:r w:rsidRPr="00490F99">
        <w:t>E</w:t>
      </w:r>
      <w:r w:rsidR="00C835EC" w:rsidRPr="00490F99">
        <w:t>tats</w:t>
      </w:r>
      <w:proofErr w:type="spellEnd"/>
      <w:r w:rsidR="00C073AC" w:rsidRPr="00490F99">
        <w:t>.</w:t>
      </w:r>
    </w:p>
    <w:p w:rsidR="00A13A5E" w:rsidRPr="00490F99" w:rsidRDefault="00E14B5B" w:rsidP="00910A0E">
      <w:pPr>
        <w:rPr>
          <w:color w:val="000000"/>
        </w:rPr>
      </w:pPr>
      <w:r w:rsidRPr="00490F99">
        <w:t>3)</w:t>
      </w:r>
      <w:r w:rsidR="00A13A5E" w:rsidRPr="00490F99">
        <w:tab/>
      </w:r>
      <w:r w:rsidR="00C835EC" w:rsidRPr="00490F99">
        <w:t>Conformément au</w:t>
      </w:r>
      <w:r w:rsidR="00527EB4" w:rsidRPr="00490F99">
        <w:t xml:space="preserve"> </w:t>
      </w:r>
      <w:r w:rsidR="00C835EC" w:rsidRPr="00490F99">
        <w:t>principe</w:t>
      </w:r>
      <w:r w:rsidR="00527EB4" w:rsidRPr="00490F99">
        <w:t xml:space="preserve"> </w:t>
      </w:r>
      <w:r w:rsidR="00C835EC" w:rsidRPr="00490F99">
        <w:t>universellement reconnu de l</w:t>
      </w:r>
      <w:r w:rsidR="00527EB4" w:rsidRPr="00490F99">
        <w:t>'</w:t>
      </w:r>
      <w:r w:rsidR="00C835EC" w:rsidRPr="00490F99">
        <w:t>égalité des droits</w:t>
      </w:r>
      <w:r w:rsidR="006C603F" w:rsidRPr="00490F99">
        <w:t>/</w:t>
      </w:r>
      <w:r w:rsidR="00C835EC" w:rsidRPr="00490F99">
        <w:t>de l</w:t>
      </w:r>
      <w:r w:rsidR="00527EB4" w:rsidRPr="00490F99">
        <w:t>'</w:t>
      </w:r>
      <w:r w:rsidR="00C835EC" w:rsidRPr="00490F99">
        <w:t xml:space="preserve">autodétermination des peuples </w:t>
      </w:r>
      <w:r w:rsidR="006C603F" w:rsidRPr="00490F99">
        <w:t xml:space="preserve">consacré par </w:t>
      </w:r>
      <w:r w:rsidR="00C835EC" w:rsidRPr="00490F99">
        <w:t>la Charte des Nations Unies</w:t>
      </w:r>
      <w:r w:rsidR="009C6A17" w:rsidRPr="00490F99">
        <w:t>,</w:t>
      </w:r>
      <w:r w:rsidR="00A13A5E" w:rsidRPr="00490F99">
        <w:t xml:space="preserve"> </w:t>
      </w:r>
      <w:r w:rsidR="006C603F" w:rsidRPr="00490F99">
        <w:t xml:space="preserve">sur la base de l'expression de la </w:t>
      </w:r>
      <w:r w:rsidR="00C835EC" w:rsidRPr="00490F99">
        <w:t xml:space="preserve">volonté </w:t>
      </w:r>
      <w:r w:rsidR="006C603F" w:rsidRPr="00490F99">
        <w:t xml:space="preserve">librement consentie </w:t>
      </w:r>
      <w:r w:rsidR="00C835EC" w:rsidRPr="00490F99">
        <w:t>du peuple de Crimée</w:t>
      </w:r>
      <w:r w:rsidR="00527EB4" w:rsidRPr="00490F99">
        <w:t xml:space="preserve"> </w:t>
      </w:r>
      <w:r w:rsidR="00C835EC" w:rsidRPr="00490F99">
        <w:t xml:space="preserve">lors du référendum organisé le 16 mars 2014 dans la République autonome de Crimée et </w:t>
      </w:r>
      <w:r w:rsidR="006C603F" w:rsidRPr="00490F99">
        <w:t xml:space="preserve">dans </w:t>
      </w:r>
      <w:r w:rsidR="00C835EC" w:rsidRPr="00490F99">
        <w:t>la ville de Sébastopol</w:t>
      </w:r>
      <w:r w:rsidR="009C6A17" w:rsidRPr="00490F99">
        <w:t>,</w:t>
      </w:r>
      <w:r w:rsidR="00C835EC" w:rsidRPr="00490F99">
        <w:t xml:space="preserve"> et aux termes de l</w:t>
      </w:r>
      <w:r w:rsidR="00527EB4" w:rsidRPr="00490F99">
        <w:t>'</w:t>
      </w:r>
      <w:r w:rsidR="00C835EC" w:rsidRPr="00490F99">
        <w:t xml:space="preserve">accord conclu entre la Fédération de Russie et la République de Crimée </w:t>
      </w:r>
      <w:r w:rsidR="009D46E3" w:rsidRPr="00490F99">
        <w:t>concernant l</w:t>
      </w:r>
      <w:r w:rsidR="00527EB4" w:rsidRPr="00490F99">
        <w:t>'</w:t>
      </w:r>
      <w:r w:rsidR="009D46E3" w:rsidRPr="00490F99">
        <w:t>adhésion de la République de Crimée à la Fédération de Russie et la création de nouvelles entités</w:t>
      </w:r>
      <w:r w:rsidR="00527EB4" w:rsidRPr="00490F99">
        <w:t xml:space="preserve"> </w:t>
      </w:r>
      <w:r w:rsidR="009D46E3" w:rsidRPr="00490F99">
        <w:t>constitutives au sein de la Fédération de Russie (Moscou, 18 mars 2014),</w:t>
      </w:r>
      <w:r w:rsidR="00527EB4" w:rsidRPr="00490F99">
        <w:t xml:space="preserve"> </w:t>
      </w:r>
      <w:r w:rsidR="009D46E3" w:rsidRPr="00490F99">
        <w:t xml:space="preserve">la République de Crimée et la </w:t>
      </w:r>
      <w:r w:rsidR="00C073AC" w:rsidRPr="00490F99">
        <w:t>ville de Sébastopol sont devenue</w:t>
      </w:r>
      <w:r w:rsidR="009D46E3" w:rsidRPr="00490F99">
        <w:t>s parties intégrantes de la Fédération de Russie</w:t>
      </w:r>
      <w:r w:rsidR="009D46E3" w:rsidRPr="00490F99">
        <w:rPr>
          <w:color w:val="000000"/>
        </w:rPr>
        <w:t>.</w:t>
      </w:r>
    </w:p>
    <w:p w:rsidR="00A13A5E" w:rsidRPr="00490F99" w:rsidRDefault="009D46E3" w:rsidP="006B2CC8">
      <w:pPr>
        <w:keepLines/>
      </w:pPr>
      <w:r w:rsidRPr="00490F99">
        <w:rPr>
          <w:color w:val="000000"/>
        </w:rPr>
        <w:t xml:space="preserve">Dans ces circonstances, la Fédération de Russie, par voie de succession, est devenue pleinement responsable des moyens de radiocommunication sur le territoire de la République de Crimée et dans la ville de Sébastopol, y compris en ce qui concerne le respect des normes et des procédures découlant </w:t>
      </w:r>
      <w:r w:rsidR="006C603F" w:rsidRPr="00490F99">
        <w:rPr>
          <w:color w:val="000000"/>
        </w:rPr>
        <w:t xml:space="preserve">de la Convention et </w:t>
      </w:r>
      <w:r w:rsidRPr="00490F99">
        <w:rPr>
          <w:color w:val="000000"/>
        </w:rPr>
        <w:t xml:space="preserve">du Règlement des radiocommunications de l'UIT </w:t>
      </w:r>
      <w:r w:rsidR="006C603F" w:rsidRPr="00490F99">
        <w:rPr>
          <w:color w:val="000000"/>
        </w:rPr>
        <w:t>ains</w:t>
      </w:r>
      <w:r w:rsidRPr="00490F99">
        <w:rPr>
          <w:color w:val="000000"/>
        </w:rPr>
        <w:t xml:space="preserve">i </w:t>
      </w:r>
      <w:r w:rsidR="006C603F" w:rsidRPr="00490F99">
        <w:rPr>
          <w:color w:val="000000"/>
        </w:rPr>
        <w:t xml:space="preserve">que </w:t>
      </w:r>
      <w:r w:rsidRPr="00490F99">
        <w:rPr>
          <w:color w:val="000000"/>
        </w:rPr>
        <w:t>de la Convention internationale pour la sauvegarde de la vie en mer de 1974.</w:t>
      </w:r>
    </w:p>
    <w:p w:rsidR="00A13A5E" w:rsidRPr="00490F99" w:rsidRDefault="009D46E3" w:rsidP="006C603F">
      <w:pPr>
        <w:rPr>
          <w:rFonts w:asciiTheme="minorHAnsi" w:hAnsiTheme="minorHAnsi"/>
        </w:rPr>
      </w:pPr>
      <w:r w:rsidRPr="00490F99">
        <w:t>Compte tenu de ce qui précède, ainsi que du caractère infondé, tant sur le plan juridique que</w:t>
      </w:r>
      <w:r w:rsidR="00527EB4" w:rsidRPr="00490F99">
        <w:t xml:space="preserve"> </w:t>
      </w:r>
      <w:r w:rsidR="006C603F" w:rsidRPr="00490F99">
        <w:t xml:space="preserve">sur le plan </w:t>
      </w:r>
      <w:r w:rsidRPr="00490F99">
        <w:t>politique, des arguments avancés par la partie ukrainienne, la délégation de la Fédération de Russie est favorable au retrait du document des discussions</w:t>
      </w:r>
      <w:r w:rsidR="00E14B5B" w:rsidRPr="00490F99">
        <w:t>.</w:t>
      </w:r>
    </w:p>
    <w:p w:rsidR="00381931" w:rsidRPr="00490F99" w:rsidRDefault="00381931" w:rsidP="00527EB4">
      <w:pPr>
        <w:rPr>
          <w:rFonts w:asciiTheme="minorHAnsi" w:hAnsiTheme="minorHAnsi"/>
        </w:rPr>
      </w:pPr>
      <w:r w:rsidRPr="00490F99">
        <w:rPr>
          <w:rFonts w:asciiTheme="minorHAnsi" w:hAnsiTheme="minorHAnsi"/>
        </w:rPr>
        <w:br w:type="page"/>
      </w:r>
    </w:p>
    <w:p w:rsidR="00381931" w:rsidRPr="00490F99" w:rsidRDefault="00381931" w:rsidP="00527EB4">
      <w:pPr>
        <w:jc w:val="right"/>
        <w:rPr>
          <w:rFonts w:asciiTheme="minorHAnsi" w:hAnsiTheme="minorHAnsi"/>
          <w:b/>
          <w:bCs/>
        </w:rPr>
      </w:pPr>
      <w:r w:rsidRPr="00490F99">
        <w:rPr>
          <w:rFonts w:asciiTheme="minorHAnsi" w:hAnsiTheme="minorHAnsi"/>
          <w:b/>
          <w:bCs/>
        </w:rPr>
        <w:lastRenderedPageBreak/>
        <w:t xml:space="preserve">Original: </w:t>
      </w:r>
      <w:r w:rsidR="00A13A5E" w:rsidRPr="00490F99">
        <w:rPr>
          <w:rFonts w:asciiTheme="minorHAnsi" w:hAnsiTheme="minorHAnsi"/>
          <w:b/>
          <w:bCs/>
        </w:rPr>
        <w:t>anglais</w:t>
      </w:r>
    </w:p>
    <w:p w:rsidR="00381931" w:rsidRPr="00490F99" w:rsidRDefault="00381931" w:rsidP="00527EB4">
      <w:pPr>
        <w:pStyle w:val="AnnexNo"/>
        <w:rPr>
          <w:rFonts w:asciiTheme="minorHAnsi" w:hAnsiTheme="minorHAnsi"/>
        </w:rPr>
      </w:pPr>
      <w:r w:rsidRPr="00490F99">
        <w:t>Annex</w:t>
      </w:r>
      <w:r w:rsidR="00D0458D" w:rsidRPr="00490F99">
        <w:t>e</w:t>
      </w:r>
      <w:r w:rsidRPr="00490F99">
        <w:t xml:space="preserve"> E</w:t>
      </w:r>
    </w:p>
    <w:p w:rsidR="00381931" w:rsidRPr="00490F99" w:rsidRDefault="008F45CE" w:rsidP="00527EB4">
      <w:pPr>
        <w:pStyle w:val="Annextitle"/>
      </w:pPr>
      <w:r w:rsidRPr="00490F99">
        <w:t xml:space="preserve">Déclaration de la délégation du Canada </w:t>
      </w:r>
    </w:p>
    <w:p w:rsidR="00560929" w:rsidRPr="00490F99" w:rsidRDefault="008F45CE" w:rsidP="00E14B5B">
      <w:pPr>
        <w:rPr>
          <w:rFonts w:asciiTheme="minorHAnsi" w:hAnsiTheme="minorHAnsi"/>
          <w:szCs w:val="24"/>
        </w:rPr>
      </w:pPr>
      <w:r w:rsidRPr="00490F99">
        <w:t>L</w:t>
      </w:r>
      <w:r w:rsidR="00527EB4" w:rsidRPr="00490F99">
        <w:t>'</w:t>
      </w:r>
      <w:r w:rsidRPr="00490F99">
        <w:t>intervention militaire de la Russie en Ukraine constitue une grave menace pour la paix et la sécurité internationale</w:t>
      </w:r>
      <w:r w:rsidR="00E14B5B" w:rsidRPr="00490F99">
        <w:t>s</w:t>
      </w:r>
      <w:r w:rsidRPr="00490F99">
        <w:t>. En mars de cette année, le Canada s</w:t>
      </w:r>
      <w:r w:rsidR="00527EB4" w:rsidRPr="00490F99">
        <w:t>'</w:t>
      </w:r>
      <w:r w:rsidRPr="00490F99">
        <w:t xml:space="preserve">est rallié à la majorité des </w:t>
      </w:r>
      <w:proofErr w:type="spellStart"/>
      <w:r w:rsidR="00E14B5B" w:rsidRPr="00490F99">
        <w:t>E</w:t>
      </w:r>
      <w:r w:rsidRPr="00490F99">
        <w:t>tats</w:t>
      </w:r>
      <w:proofErr w:type="spellEnd"/>
      <w:r w:rsidRPr="00490F99">
        <w:t xml:space="preserve"> Membres de l</w:t>
      </w:r>
      <w:r w:rsidR="00527EB4" w:rsidRPr="00490F99">
        <w:t>'</w:t>
      </w:r>
      <w:r w:rsidR="006C603F" w:rsidRPr="00490F99">
        <w:t>O</w:t>
      </w:r>
      <w:r w:rsidRPr="00490F99">
        <w:t xml:space="preserve">rganisation des Nations </w:t>
      </w:r>
      <w:r w:rsidR="006C603F" w:rsidRPr="00490F99">
        <w:t>U</w:t>
      </w:r>
      <w:r w:rsidRPr="00490F99">
        <w:t>nies en adoptant la</w:t>
      </w:r>
      <w:r w:rsidR="00527EB4" w:rsidRPr="00490F99">
        <w:t xml:space="preserve"> </w:t>
      </w:r>
      <w:r w:rsidR="006B70BC" w:rsidRPr="00490F99">
        <w:t>Résolution</w:t>
      </w:r>
      <w:r w:rsidR="00381931" w:rsidRPr="00490F99">
        <w:t xml:space="preserve"> 68/262 </w:t>
      </w:r>
      <w:r w:rsidRPr="00490F99">
        <w:t>de l</w:t>
      </w:r>
      <w:r w:rsidR="00527EB4" w:rsidRPr="00490F99">
        <w:t>'</w:t>
      </w:r>
      <w:r w:rsidR="006C603F" w:rsidRPr="00490F99">
        <w:t>A</w:t>
      </w:r>
      <w:r w:rsidRPr="00490F99">
        <w:t>ssemblée générale, qui condamne avec la plus grande fermeté l</w:t>
      </w:r>
      <w:r w:rsidR="00527EB4" w:rsidRPr="00490F99">
        <w:t>'</w:t>
      </w:r>
      <w:r w:rsidRPr="00490F99">
        <w:t>atteinte unilatérale et injustifiée de la Fédération de Russie à</w:t>
      </w:r>
      <w:r w:rsidR="00527EB4" w:rsidRPr="00490F99">
        <w:t xml:space="preserve"> </w:t>
      </w:r>
      <w:r w:rsidRPr="00490F99">
        <w:t>la souveraineté et</w:t>
      </w:r>
      <w:r w:rsidR="006C603F" w:rsidRPr="00490F99">
        <w:t xml:space="preserve"> à</w:t>
      </w:r>
      <w:r w:rsidRPr="00490F99">
        <w:t xml:space="preserve"> l</w:t>
      </w:r>
      <w:r w:rsidR="00527EB4" w:rsidRPr="00490F99">
        <w:t>'</w:t>
      </w:r>
      <w:r w:rsidRPr="00490F99">
        <w:t>intégrité territoriale de l</w:t>
      </w:r>
      <w:r w:rsidR="00527EB4" w:rsidRPr="00490F99">
        <w:t>'</w:t>
      </w:r>
      <w:r w:rsidRPr="00490F99">
        <w:t>Ukraine</w:t>
      </w:r>
      <w:r w:rsidR="00E14B5B" w:rsidRPr="00490F99">
        <w:t>.</w:t>
      </w:r>
    </w:p>
    <w:p w:rsidR="00381931" w:rsidRPr="00490F99" w:rsidRDefault="00077D53" w:rsidP="006C603F">
      <w:pPr>
        <w:rPr>
          <w:rFonts w:asciiTheme="minorHAnsi" w:hAnsiTheme="minorHAnsi"/>
          <w:szCs w:val="24"/>
        </w:rPr>
      </w:pPr>
      <w:r w:rsidRPr="00490F99">
        <w:rPr>
          <w:rFonts w:asciiTheme="minorHAnsi" w:hAnsiTheme="minorHAnsi"/>
          <w:szCs w:val="24"/>
        </w:rPr>
        <w:t>Cette résolution réaffirme l</w:t>
      </w:r>
      <w:r w:rsidR="00527EB4" w:rsidRPr="00490F99">
        <w:rPr>
          <w:rFonts w:asciiTheme="minorHAnsi" w:hAnsiTheme="minorHAnsi"/>
          <w:szCs w:val="24"/>
        </w:rPr>
        <w:t>'</w:t>
      </w:r>
      <w:r w:rsidRPr="00490F99">
        <w:rPr>
          <w:rFonts w:asciiTheme="minorHAnsi" w:hAnsiTheme="minorHAnsi"/>
          <w:szCs w:val="24"/>
        </w:rPr>
        <w:t>attachement de la communauté internationale</w:t>
      </w:r>
      <w:r w:rsidR="00527EB4" w:rsidRPr="00490F99">
        <w:rPr>
          <w:rFonts w:asciiTheme="minorHAnsi" w:hAnsiTheme="minorHAnsi"/>
          <w:szCs w:val="24"/>
        </w:rPr>
        <w:t xml:space="preserve"> </w:t>
      </w:r>
      <w:r w:rsidR="00D0458D" w:rsidRPr="00490F99">
        <w:rPr>
          <w:rFonts w:asciiTheme="minorHAnsi" w:hAnsiTheme="minorHAnsi"/>
          <w:szCs w:val="24"/>
          <w:lang w:eastAsia="zh-CN"/>
        </w:rPr>
        <w:t xml:space="preserve">à la </w:t>
      </w:r>
      <w:r w:rsidR="00490F99">
        <w:rPr>
          <w:rFonts w:asciiTheme="minorHAnsi" w:hAnsiTheme="minorHAnsi"/>
          <w:szCs w:val="24"/>
          <w:lang w:eastAsia="zh-CN"/>
        </w:rPr>
        <w:t>souveraineté, à </w:t>
      </w:r>
      <w:r w:rsidR="00D0458D" w:rsidRPr="00490F99">
        <w:rPr>
          <w:rFonts w:asciiTheme="minorHAnsi" w:hAnsiTheme="minorHAnsi"/>
          <w:szCs w:val="24"/>
          <w:lang w:eastAsia="zh-CN"/>
        </w:rPr>
        <w:t>l</w:t>
      </w:r>
      <w:r w:rsidR="00527EB4" w:rsidRPr="00490F99">
        <w:rPr>
          <w:rFonts w:asciiTheme="minorHAnsi" w:hAnsiTheme="minorHAnsi"/>
          <w:szCs w:val="24"/>
          <w:lang w:eastAsia="zh-CN"/>
        </w:rPr>
        <w:t>'</w:t>
      </w:r>
      <w:r w:rsidR="00D0458D" w:rsidRPr="00490F99">
        <w:rPr>
          <w:rFonts w:asciiTheme="minorHAnsi" w:hAnsiTheme="minorHAnsi"/>
          <w:szCs w:val="24"/>
          <w:lang w:eastAsia="zh-CN"/>
        </w:rPr>
        <w:t>indépendance politique, à</w:t>
      </w:r>
      <w:r w:rsidR="00560929" w:rsidRPr="00490F99">
        <w:rPr>
          <w:rFonts w:asciiTheme="minorHAnsi" w:hAnsiTheme="minorHAnsi"/>
          <w:szCs w:val="24"/>
          <w:lang w:eastAsia="zh-CN"/>
        </w:rPr>
        <w:t xml:space="preserve"> </w:t>
      </w:r>
      <w:r w:rsidR="00D0458D" w:rsidRPr="00490F99">
        <w:rPr>
          <w:rFonts w:asciiTheme="minorHAnsi" w:hAnsiTheme="minorHAnsi"/>
          <w:szCs w:val="24"/>
          <w:lang w:eastAsia="zh-CN"/>
        </w:rPr>
        <w:t>l</w:t>
      </w:r>
      <w:r w:rsidR="00527EB4" w:rsidRPr="00490F99">
        <w:rPr>
          <w:rFonts w:asciiTheme="minorHAnsi" w:hAnsiTheme="minorHAnsi"/>
          <w:szCs w:val="24"/>
          <w:lang w:eastAsia="zh-CN"/>
        </w:rPr>
        <w:t>'</w:t>
      </w:r>
      <w:r w:rsidR="00D0458D" w:rsidRPr="00490F99">
        <w:rPr>
          <w:rFonts w:asciiTheme="minorHAnsi" w:hAnsiTheme="minorHAnsi"/>
          <w:szCs w:val="24"/>
          <w:lang w:eastAsia="zh-CN"/>
        </w:rPr>
        <w:t>unité et à l</w:t>
      </w:r>
      <w:r w:rsidR="00527EB4" w:rsidRPr="00490F99">
        <w:rPr>
          <w:rFonts w:asciiTheme="minorHAnsi" w:hAnsiTheme="minorHAnsi"/>
          <w:szCs w:val="24"/>
          <w:lang w:eastAsia="zh-CN"/>
        </w:rPr>
        <w:t>'</w:t>
      </w:r>
      <w:r w:rsidR="00D0458D" w:rsidRPr="00490F99">
        <w:rPr>
          <w:rFonts w:asciiTheme="minorHAnsi" w:hAnsiTheme="minorHAnsi"/>
          <w:szCs w:val="24"/>
          <w:lang w:eastAsia="zh-CN"/>
        </w:rPr>
        <w:t>intégrité territoriale de l</w:t>
      </w:r>
      <w:r w:rsidR="00527EB4" w:rsidRPr="00490F99">
        <w:rPr>
          <w:rFonts w:asciiTheme="minorHAnsi" w:hAnsiTheme="minorHAnsi"/>
          <w:szCs w:val="24"/>
          <w:lang w:eastAsia="zh-CN"/>
        </w:rPr>
        <w:t>'</w:t>
      </w:r>
      <w:r w:rsidR="00D0458D" w:rsidRPr="00490F99">
        <w:rPr>
          <w:rFonts w:asciiTheme="minorHAnsi" w:hAnsiTheme="minorHAnsi"/>
          <w:szCs w:val="24"/>
          <w:lang w:eastAsia="zh-CN"/>
        </w:rPr>
        <w:t>Ukraine à l</w:t>
      </w:r>
      <w:r w:rsidR="00527EB4" w:rsidRPr="00490F99">
        <w:rPr>
          <w:rFonts w:asciiTheme="minorHAnsi" w:hAnsiTheme="minorHAnsi"/>
          <w:szCs w:val="24"/>
          <w:lang w:eastAsia="zh-CN"/>
        </w:rPr>
        <w:t>'</w:t>
      </w:r>
      <w:r w:rsidR="00D0458D" w:rsidRPr="00490F99">
        <w:rPr>
          <w:rFonts w:asciiTheme="minorHAnsi" w:hAnsiTheme="minorHAnsi"/>
          <w:szCs w:val="24"/>
          <w:lang w:eastAsia="zh-CN"/>
        </w:rPr>
        <w:t>intérieur de ses frontières</w:t>
      </w:r>
      <w:r w:rsidR="00560929" w:rsidRPr="00490F99">
        <w:rPr>
          <w:rFonts w:asciiTheme="minorHAnsi" w:hAnsiTheme="minorHAnsi"/>
          <w:szCs w:val="24"/>
          <w:lang w:eastAsia="zh-CN"/>
        </w:rPr>
        <w:t xml:space="preserve"> </w:t>
      </w:r>
      <w:r w:rsidR="00D0458D" w:rsidRPr="00490F99">
        <w:rPr>
          <w:rFonts w:asciiTheme="minorHAnsi" w:hAnsiTheme="minorHAnsi"/>
          <w:szCs w:val="24"/>
          <w:lang w:eastAsia="zh-CN"/>
        </w:rPr>
        <w:t>internationalement reconnues</w:t>
      </w:r>
      <w:r w:rsidR="006C603F" w:rsidRPr="00490F99">
        <w:rPr>
          <w:rFonts w:asciiTheme="minorHAnsi" w:hAnsiTheme="minorHAnsi"/>
          <w:szCs w:val="24"/>
          <w:lang w:eastAsia="zh-CN"/>
        </w:rPr>
        <w:t xml:space="preserve">. Dans cette résolution, il est également </w:t>
      </w:r>
      <w:r w:rsidRPr="00490F99">
        <w:rPr>
          <w:rFonts w:asciiTheme="minorHAnsi" w:hAnsiTheme="minorHAnsi"/>
          <w:szCs w:val="24"/>
          <w:lang w:eastAsia="zh-CN"/>
        </w:rPr>
        <w:t>demand</w:t>
      </w:r>
      <w:r w:rsidR="006C603F" w:rsidRPr="00490F99">
        <w:rPr>
          <w:rFonts w:asciiTheme="minorHAnsi" w:hAnsiTheme="minorHAnsi"/>
          <w:szCs w:val="24"/>
          <w:lang w:eastAsia="zh-CN"/>
        </w:rPr>
        <w:t>é</w:t>
      </w:r>
      <w:r w:rsidR="00D0458D" w:rsidRPr="00490F99">
        <w:rPr>
          <w:rFonts w:asciiTheme="minorHAnsi" w:hAnsiTheme="minorHAnsi"/>
          <w:szCs w:val="24"/>
        </w:rPr>
        <w:t xml:space="preserve"> à tous les </w:t>
      </w:r>
      <w:proofErr w:type="spellStart"/>
      <w:r w:rsidR="00560929" w:rsidRPr="00490F99">
        <w:rPr>
          <w:rFonts w:asciiTheme="minorHAnsi" w:hAnsiTheme="minorHAnsi"/>
          <w:szCs w:val="24"/>
        </w:rPr>
        <w:t>E</w:t>
      </w:r>
      <w:r w:rsidR="00D0458D" w:rsidRPr="00490F99">
        <w:rPr>
          <w:rFonts w:asciiTheme="minorHAnsi" w:hAnsiTheme="minorHAnsi"/>
          <w:szCs w:val="24"/>
        </w:rPr>
        <w:t>tats</w:t>
      </w:r>
      <w:proofErr w:type="spellEnd"/>
      <w:r w:rsidR="00D0458D" w:rsidRPr="00490F99">
        <w:rPr>
          <w:rFonts w:asciiTheme="minorHAnsi" w:hAnsiTheme="minorHAnsi"/>
          <w:szCs w:val="24"/>
        </w:rPr>
        <w:t>, organisations internationales et institutions spécialisées de ne reconnaître</w:t>
      </w:r>
      <w:r w:rsidR="00D0458D" w:rsidRPr="00490F99">
        <w:t xml:space="preserve"> aucune modification du statut de la République autonome de Crimée et de la ville de Sébastopol et de s</w:t>
      </w:r>
      <w:r w:rsidR="00527EB4" w:rsidRPr="00490F99">
        <w:t>'</w:t>
      </w:r>
      <w:r w:rsidR="00D0458D" w:rsidRPr="00490F99">
        <w:t>abstenir de tout acte ou contact susceptible d</w:t>
      </w:r>
      <w:r w:rsidR="00527EB4" w:rsidRPr="00490F99">
        <w:t>'</w:t>
      </w:r>
      <w:r w:rsidR="00D0458D" w:rsidRPr="00490F99">
        <w:t>être interprété comme valant reconnaissance d</w:t>
      </w:r>
      <w:r w:rsidR="00527EB4" w:rsidRPr="00490F99">
        <w:t>'</w:t>
      </w:r>
      <w:r w:rsidR="00D0458D" w:rsidRPr="00490F99">
        <w:t>une telle modification de</w:t>
      </w:r>
      <w:r w:rsidR="006C603F" w:rsidRPr="00490F99">
        <w:t xml:space="preserve"> statut</w:t>
      </w:r>
      <w:r w:rsidR="00D0458D" w:rsidRPr="00490F99">
        <w:t>.</w:t>
      </w:r>
    </w:p>
    <w:p w:rsidR="00E14B5B" w:rsidRPr="00490F99" w:rsidRDefault="00077D53" w:rsidP="006C603F">
      <w:r w:rsidRPr="00490F99">
        <w:t>Il est tout à fait opportun que ces questions soient soulevées à la Conférence de plénipotentiaires de l</w:t>
      </w:r>
      <w:r w:rsidR="00527EB4" w:rsidRPr="00490F99">
        <w:t>'</w:t>
      </w:r>
      <w:r w:rsidRPr="00490F99">
        <w:t xml:space="preserve">UIT et que nous, </w:t>
      </w:r>
      <w:proofErr w:type="spellStart"/>
      <w:r w:rsidR="00E14B5B" w:rsidRPr="00490F99">
        <w:t>E</w:t>
      </w:r>
      <w:r w:rsidRPr="00490F99">
        <w:t>tats</w:t>
      </w:r>
      <w:proofErr w:type="spellEnd"/>
      <w:r w:rsidRPr="00490F99">
        <w:t xml:space="preserve"> Membres de l</w:t>
      </w:r>
      <w:r w:rsidR="00527EB4" w:rsidRPr="00490F99">
        <w:t>'</w:t>
      </w:r>
      <w:r w:rsidR="006C603F" w:rsidRPr="00490F99">
        <w:t>U</w:t>
      </w:r>
      <w:r w:rsidRPr="00490F99">
        <w:t>nion, tenions compte de la</w:t>
      </w:r>
      <w:r w:rsidR="006C603F" w:rsidRPr="00490F99">
        <w:t xml:space="preserve"> demande de </w:t>
      </w:r>
      <w:r w:rsidRPr="00490F99">
        <w:t>l</w:t>
      </w:r>
      <w:r w:rsidR="00527EB4" w:rsidRPr="00490F99">
        <w:t>'</w:t>
      </w:r>
      <w:r w:rsidR="006C603F" w:rsidRPr="00490F99">
        <w:t>A</w:t>
      </w:r>
      <w:r w:rsidRPr="00490F99">
        <w:t xml:space="preserve">ssemblée générale, en </w:t>
      </w:r>
      <w:r w:rsidR="006C603F" w:rsidRPr="00490F99">
        <w:t xml:space="preserve">donnant suite aux </w:t>
      </w:r>
      <w:r w:rsidRPr="00490F99">
        <w:t>mesures qu</w:t>
      </w:r>
      <w:r w:rsidR="00527EB4" w:rsidRPr="00490F99">
        <w:t>'</w:t>
      </w:r>
      <w:r w:rsidRPr="00490F99">
        <w:t xml:space="preserve">elle préconise. </w:t>
      </w:r>
    </w:p>
    <w:p w:rsidR="00381931" w:rsidRPr="00490F99" w:rsidRDefault="00296A80" w:rsidP="00527EB4">
      <w:r w:rsidRPr="00490F99">
        <w:t>Le Canada souligne en particulier les</w:t>
      </w:r>
      <w:r w:rsidR="00527EB4" w:rsidRPr="00490F99">
        <w:t xml:space="preserve"> </w:t>
      </w:r>
      <w:r w:rsidRPr="00490F99">
        <w:rPr>
          <w:color w:val="000000"/>
        </w:rPr>
        <w:t>risques</w:t>
      </w:r>
      <w:r w:rsidR="00527EB4" w:rsidRPr="00490F99">
        <w:rPr>
          <w:color w:val="000000"/>
        </w:rPr>
        <w:t xml:space="preserve"> </w:t>
      </w:r>
      <w:r w:rsidRPr="00490F99">
        <w:rPr>
          <w:color w:val="000000"/>
        </w:rPr>
        <w:t>pour l</w:t>
      </w:r>
      <w:r w:rsidR="00527EB4" w:rsidRPr="00490F99">
        <w:rPr>
          <w:color w:val="000000"/>
        </w:rPr>
        <w:t>'</w:t>
      </w:r>
      <w:r w:rsidRPr="00490F99">
        <w:rPr>
          <w:color w:val="000000"/>
        </w:rPr>
        <w:t>aviation civile que constituent les</w:t>
      </w:r>
      <w:r w:rsidR="00527EB4" w:rsidRPr="00490F99">
        <w:rPr>
          <w:color w:val="000000"/>
        </w:rPr>
        <w:t xml:space="preserve"> </w:t>
      </w:r>
      <w:r w:rsidRPr="00490F99">
        <w:rPr>
          <w:color w:val="000000"/>
        </w:rPr>
        <w:t>avis aux aviateurs donnés par la Fédération de Russie</w:t>
      </w:r>
      <w:r w:rsidR="00527EB4" w:rsidRPr="00490F99">
        <w:rPr>
          <w:color w:val="000000"/>
        </w:rPr>
        <w:t xml:space="preserve"> </w:t>
      </w:r>
      <w:r w:rsidRPr="00490F99">
        <w:rPr>
          <w:color w:val="000000"/>
        </w:rPr>
        <w:t xml:space="preserve">visant à modifier la région d'information de vol </w:t>
      </w:r>
      <w:r w:rsidR="006C603F" w:rsidRPr="00490F99">
        <w:rPr>
          <w:color w:val="000000"/>
        </w:rPr>
        <w:t xml:space="preserve">de </w:t>
      </w:r>
      <w:r w:rsidRPr="00490F99">
        <w:rPr>
          <w:color w:val="000000"/>
        </w:rPr>
        <w:t>Simferopol, qui est placée sous la responsabilité de l'Ukraine</w:t>
      </w:r>
      <w:r w:rsidR="00E14B5B" w:rsidRPr="00490F99">
        <w:rPr>
          <w:color w:val="000000"/>
        </w:rPr>
        <w:t>.</w:t>
      </w:r>
    </w:p>
    <w:p w:rsidR="00381931" w:rsidRPr="00490F99" w:rsidRDefault="00296A80" w:rsidP="006C603F">
      <w:r w:rsidRPr="00490F99">
        <w:lastRenderedPageBreak/>
        <w:t>Le Canada réaffirme le droit de l</w:t>
      </w:r>
      <w:r w:rsidR="00527EB4" w:rsidRPr="00490F99">
        <w:t>'</w:t>
      </w:r>
      <w:r w:rsidRPr="00490F99">
        <w:t>Ukraine d</w:t>
      </w:r>
      <w:r w:rsidR="00527EB4" w:rsidRPr="00490F99">
        <w:t>'</w:t>
      </w:r>
      <w:r w:rsidRPr="00490F99">
        <w:t>exercer son indépendance et sa souveraineté sur l</w:t>
      </w:r>
      <w:r w:rsidR="006C603F" w:rsidRPr="00490F99">
        <w:t>'intégr</w:t>
      </w:r>
      <w:r w:rsidRPr="00490F99">
        <w:t>alité de son territoire. Ce droit comprend la gestion de ses infrastructures de</w:t>
      </w:r>
      <w:r w:rsidR="00527EB4" w:rsidRPr="00490F99">
        <w:t xml:space="preserve"> </w:t>
      </w:r>
      <w:r w:rsidR="00E14B5B" w:rsidRPr="00490F99">
        <w:t>télécommunication</w:t>
      </w:r>
      <w:r w:rsidRPr="00490F99">
        <w:t>. Nous appuyons les</w:t>
      </w:r>
      <w:r w:rsidR="00527EB4" w:rsidRPr="00490F99">
        <w:t xml:space="preserve"> </w:t>
      </w:r>
      <w:r w:rsidRPr="00490F99">
        <w:t>appels en faveur de la fourniture d</w:t>
      </w:r>
      <w:r w:rsidR="00527EB4" w:rsidRPr="00490F99">
        <w:t>'</w:t>
      </w:r>
      <w:r w:rsidRPr="00490F99">
        <w:t>un appui et d</w:t>
      </w:r>
      <w:r w:rsidR="00527EB4" w:rsidRPr="00490F99">
        <w:t>'</w:t>
      </w:r>
      <w:r w:rsidRPr="00490F99">
        <w:t>une assistance à l</w:t>
      </w:r>
      <w:r w:rsidR="00527EB4" w:rsidRPr="00490F99">
        <w:t>'</w:t>
      </w:r>
      <w:r w:rsidRPr="00490F99">
        <w:t xml:space="preserve">Ukraine, </w:t>
      </w:r>
      <w:r w:rsidR="009C6A17" w:rsidRPr="00490F99">
        <w:t xml:space="preserve">afin </w:t>
      </w:r>
      <w:r w:rsidRPr="00490F99">
        <w:t>qu</w:t>
      </w:r>
      <w:r w:rsidR="00527EB4" w:rsidRPr="00490F99">
        <w:t>'</w:t>
      </w:r>
      <w:r w:rsidRPr="00490F99">
        <w:t>elle puisse continuer d</w:t>
      </w:r>
      <w:r w:rsidR="00527EB4" w:rsidRPr="00490F99">
        <w:t>'</w:t>
      </w:r>
      <w:r w:rsidRPr="00490F99">
        <w:t xml:space="preserve">exercer son droit souverain dans le domaine des télécommunications dans les régions occupées de la Crimée et de Sébastopol. Nous exhortons également tous les </w:t>
      </w:r>
      <w:proofErr w:type="spellStart"/>
      <w:r w:rsidR="00E14B5B" w:rsidRPr="00490F99">
        <w:t>E</w:t>
      </w:r>
      <w:r w:rsidRPr="00490F99">
        <w:t>tats</w:t>
      </w:r>
      <w:proofErr w:type="spellEnd"/>
      <w:r w:rsidRPr="00490F99">
        <w:t xml:space="preserve"> membres, y compris la Fédération de Russie, à coopérer à cet égard. </w:t>
      </w:r>
    </w:p>
    <w:p w:rsidR="00381931" w:rsidRPr="00490F99" w:rsidRDefault="00381931" w:rsidP="00527EB4">
      <w:r w:rsidRPr="00490F99">
        <w:br w:type="page"/>
      </w:r>
    </w:p>
    <w:p w:rsidR="00381931" w:rsidRPr="00490F99" w:rsidRDefault="00381931" w:rsidP="00527EB4">
      <w:pPr>
        <w:jc w:val="right"/>
        <w:rPr>
          <w:rFonts w:asciiTheme="minorHAnsi" w:hAnsiTheme="minorHAnsi"/>
          <w:b/>
          <w:bCs/>
        </w:rPr>
      </w:pPr>
      <w:r w:rsidRPr="00490F99">
        <w:rPr>
          <w:rFonts w:asciiTheme="minorHAnsi" w:hAnsiTheme="minorHAnsi"/>
          <w:b/>
          <w:bCs/>
        </w:rPr>
        <w:lastRenderedPageBreak/>
        <w:t xml:space="preserve">Original: </w:t>
      </w:r>
      <w:r w:rsidR="00D0458D" w:rsidRPr="00490F99">
        <w:rPr>
          <w:rFonts w:asciiTheme="minorHAnsi" w:hAnsiTheme="minorHAnsi"/>
          <w:b/>
          <w:bCs/>
        </w:rPr>
        <w:t>anglais</w:t>
      </w:r>
    </w:p>
    <w:p w:rsidR="00381931" w:rsidRPr="00490F99" w:rsidRDefault="00381931" w:rsidP="00527EB4">
      <w:pPr>
        <w:pStyle w:val="AnnexNo"/>
      </w:pPr>
      <w:r w:rsidRPr="00490F99">
        <w:t>Annex</w:t>
      </w:r>
      <w:r w:rsidR="00D0458D" w:rsidRPr="00490F99">
        <w:t>e</w:t>
      </w:r>
      <w:r w:rsidRPr="00490F99">
        <w:t xml:space="preserve"> F</w:t>
      </w:r>
    </w:p>
    <w:p w:rsidR="00381931" w:rsidRPr="00490F99" w:rsidRDefault="00942A7B" w:rsidP="00527EB4">
      <w:pPr>
        <w:pStyle w:val="Annextitle"/>
      </w:pPr>
      <w:r w:rsidRPr="00490F99">
        <w:t xml:space="preserve">Déclaration de la délégation des </w:t>
      </w:r>
      <w:proofErr w:type="spellStart"/>
      <w:r w:rsidR="00E14B5B" w:rsidRPr="00490F99">
        <w:t>E</w:t>
      </w:r>
      <w:r w:rsidR="00C073AC" w:rsidRPr="00490F99">
        <w:t>tats-Unis</w:t>
      </w:r>
      <w:proofErr w:type="spellEnd"/>
    </w:p>
    <w:p w:rsidR="00560929" w:rsidRPr="00490F99" w:rsidRDefault="00942A7B" w:rsidP="00910A0E">
      <w:r w:rsidRPr="00490F99">
        <w:t xml:space="preserve">Les </w:t>
      </w:r>
      <w:proofErr w:type="spellStart"/>
      <w:r w:rsidR="00E14B5B" w:rsidRPr="00490F99">
        <w:t>E</w:t>
      </w:r>
      <w:r w:rsidRPr="00490F99">
        <w:t>tats-Unis</w:t>
      </w:r>
      <w:proofErr w:type="spellEnd"/>
      <w:r w:rsidRPr="00490F99">
        <w:t xml:space="preserve"> appuient le droit de l</w:t>
      </w:r>
      <w:r w:rsidR="00527EB4" w:rsidRPr="00490F99">
        <w:t>'</w:t>
      </w:r>
      <w:r w:rsidRPr="00490F99">
        <w:t>Ukraine de gérer l</w:t>
      </w:r>
      <w:r w:rsidR="00527EB4" w:rsidRPr="00490F99">
        <w:t>'</w:t>
      </w:r>
      <w:r w:rsidRPr="00490F99">
        <w:t>utilisation de son infrastructure de télécommunication</w:t>
      </w:r>
      <w:r w:rsidR="009C6A17" w:rsidRPr="00490F99">
        <w:t>,</w:t>
      </w:r>
      <w:r w:rsidR="006C603F" w:rsidRPr="00490F99">
        <w:t xml:space="preserve"> y compris des ressources en</w:t>
      </w:r>
      <w:r w:rsidRPr="00490F99">
        <w:t xml:space="preserve"> fréquence</w:t>
      </w:r>
      <w:r w:rsidR="006C603F" w:rsidRPr="00490F99">
        <w:t>s</w:t>
      </w:r>
      <w:r w:rsidRPr="00490F99">
        <w:t xml:space="preserve"> et </w:t>
      </w:r>
      <w:r w:rsidR="006C603F" w:rsidRPr="00490F99">
        <w:t xml:space="preserve">des ressources </w:t>
      </w:r>
      <w:r w:rsidRPr="00490F99">
        <w:t>de numérotage, sur</w:t>
      </w:r>
      <w:r w:rsidR="00527EB4" w:rsidRPr="00490F99">
        <w:t xml:space="preserve"> </w:t>
      </w:r>
      <w:r w:rsidR="00C073AC" w:rsidRPr="00490F99">
        <w:t>ses territoires, y </w:t>
      </w:r>
      <w:r w:rsidRPr="00490F99">
        <w:t>compris la République autonome de Crimée et la ville de Sébastopol.</w:t>
      </w:r>
      <w:r w:rsidR="00527EB4" w:rsidRPr="00490F99">
        <w:t xml:space="preserve"> </w:t>
      </w:r>
      <w:r w:rsidRPr="00490F99">
        <w:t xml:space="preserve">Les </w:t>
      </w:r>
      <w:proofErr w:type="spellStart"/>
      <w:r w:rsidR="00E14B5B" w:rsidRPr="00490F99">
        <w:t>E</w:t>
      </w:r>
      <w:r w:rsidR="00490F99">
        <w:t>tats</w:t>
      </w:r>
      <w:r w:rsidR="00490F99">
        <w:noBreakHyphen/>
      </w:r>
      <w:r w:rsidRPr="00490F99">
        <w:t>Unis</w:t>
      </w:r>
      <w:proofErr w:type="spellEnd"/>
      <w:r w:rsidRPr="00490F99">
        <w:t xml:space="preserve"> rappellent</w:t>
      </w:r>
      <w:r w:rsidR="00527EB4" w:rsidRPr="00490F99">
        <w:t xml:space="preserve"> </w:t>
      </w:r>
      <w:r w:rsidR="00560929" w:rsidRPr="00490F99">
        <w:t xml:space="preserve">la Résolution 68/262 (2014) de l'Assemblée générale des Nations Unies, qui "demande à tous les </w:t>
      </w:r>
      <w:proofErr w:type="spellStart"/>
      <w:r w:rsidR="00560929" w:rsidRPr="00490F99">
        <w:t>Etats</w:t>
      </w:r>
      <w:proofErr w:type="spellEnd"/>
      <w:r w:rsidR="00560929" w:rsidRPr="00490F99">
        <w:t>, organisations internationales et institutions spécialisées de ne reconnaître aucune modification du statut de la République autonome de Crimée et de la ville de Sébastopol</w:t>
      </w:r>
      <w:r w:rsidR="006C603F" w:rsidRPr="00490F99">
        <w:t>"</w:t>
      </w:r>
      <w:r w:rsidR="00560929" w:rsidRPr="00490F99">
        <w:t xml:space="preserve"> et </w:t>
      </w:r>
      <w:r w:rsidR="006C603F" w:rsidRPr="00490F99">
        <w:t>"</w:t>
      </w:r>
      <w:r w:rsidR="00560929" w:rsidRPr="00490F99">
        <w:t>de s'abstenir de tout acte ou contact susceptible d'être interprété comme valant reconnaissance d'une telle modification de statut".</w:t>
      </w:r>
      <w:r w:rsidR="00381931" w:rsidRPr="00490F99">
        <w:t xml:space="preserve"> </w:t>
      </w:r>
      <w:r w:rsidRPr="00490F99">
        <w:t xml:space="preserve">Les </w:t>
      </w:r>
      <w:proofErr w:type="spellStart"/>
      <w:r w:rsidR="00E14B5B" w:rsidRPr="00490F99">
        <w:t>E</w:t>
      </w:r>
      <w:r w:rsidR="006C603F" w:rsidRPr="00490F99">
        <w:t>tats-Unis</w:t>
      </w:r>
      <w:proofErr w:type="spellEnd"/>
      <w:r w:rsidR="006C603F" w:rsidRPr="00490F99">
        <w:t xml:space="preserve"> exhor</w:t>
      </w:r>
      <w:r w:rsidR="00910A0E">
        <w:t xml:space="preserve">tent </w:t>
      </w:r>
      <w:r w:rsidRPr="00490F99">
        <w:t>la Fédération de Russie à s</w:t>
      </w:r>
      <w:r w:rsidR="00527EB4" w:rsidRPr="00490F99">
        <w:t>'</w:t>
      </w:r>
      <w:r w:rsidRPr="00490F99">
        <w:t>abstenir de toute ingérence dans la gestion du spectre et des autres services liés aux télécommunications sur le territoire de l</w:t>
      </w:r>
      <w:r w:rsidR="00527EB4" w:rsidRPr="00490F99">
        <w:t>'</w:t>
      </w:r>
      <w:r w:rsidRPr="00490F99">
        <w:t>Ukraine et à mettre fin immédiatement à l</w:t>
      </w:r>
      <w:r w:rsidR="00527EB4" w:rsidRPr="00490F99">
        <w:t>'</w:t>
      </w:r>
      <w:r w:rsidRPr="00490F99">
        <w:t>occupation</w:t>
      </w:r>
      <w:r w:rsidR="00C073AC" w:rsidRPr="00490F99">
        <w:t>.</w:t>
      </w:r>
    </w:p>
    <w:p w:rsidR="00381931" w:rsidRPr="00490F99" w:rsidRDefault="00381931" w:rsidP="00527EB4">
      <w:r w:rsidRPr="00490F99">
        <w:br w:type="page"/>
      </w:r>
    </w:p>
    <w:p w:rsidR="00381931" w:rsidRPr="00490F99" w:rsidRDefault="00381931" w:rsidP="00527EB4">
      <w:pPr>
        <w:jc w:val="right"/>
        <w:rPr>
          <w:rFonts w:asciiTheme="minorHAnsi" w:hAnsiTheme="minorHAnsi"/>
          <w:b/>
          <w:bCs/>
        </w:rPr>
      </w:pPr>
      <w:r w:rsidRPr="00490F99">
        <w:rPr>
          <w:rFonts w:asciiTheme="minorHAnsi" w:hAnsiTheme="minorHAnsi"/>
          <w:b/>
          <w:bCs/>
        </w:rPr>
        <w:lastRenderedPageBreak/>
        <w:t xml:space="preserve">Original: </w:t>
      </w:r>
      <w:r w:rsidR="007B47B0" w:rsidRPr="00490F99">
        <w:rPr>
          <w:rFonts w:asciiTheme="minorHAnsi" w:hAnsiTheme="minorHAnsi"/>
          <w:b/>
          <w:bCs/>
        </w:rPr>
        <w:t>anglais</w:t>
      </w:r>
    </w:p>
    <w:p w:rsidR="00381931" w:rsidRPr="00490F99" w:rsidRDefault="00381931" w:rsidP="00527EB4">
      <w:pPr>
        <w:pStyle w:val="AnnexNo"/>
      </w:pPr>
      <w:r w:rsidRPr="00490F99">
        <w:t>Annex</w:t>
      </w:r>
      <w:r w:rsidR="008638C6" w:rsidRPr="00490F99">
        <w:t>E</w:t>
      </w:r>
      <w:r w:rsidRPr="00490F99">
        <w:t xml:space="preserve"> G</w:t>
      </w:r>
    </w:p>
    <w:p w:rsidR="00381931" w:rsidRPr="00490F99" w:rsidRDefault="008638C6" w:rsidP="00527EB4">
      <w:pPr>
        <w:pStyle w:val="Annextitle"/>
      </w:pPr>
      <w:r w:rsidRPr="00490F99">
        <w:t xml:space="preserve">Déclaration de la délégation de la </w:t>
      </w:r>
      <w:r w:rsidR="00C073AC" w:rsidRPr="00490F99">
        <w:t>Géorgie</w:t>
      </w:r>
    </w:p>
    <w:p w:rsidR="00381931" w:rsidRPr="00490F99" w:rsidRDefault="007B0F3D" w:rsidP="006C603F">
      <w:r w:rsidRPr="00490F99">
        <w:t xml:space="preserve">Compte tenu de </w:t>
      </w:r>
      <w:r w:rsidRPr="00490F99">
        <w:rPr>
          <w:color w:val="000000"/>
        </w:rPr>
        <w:t>l'objet de l'Union, formulé dans</w:t>
      </w:r>
      <w:r w:rsidR="00527EB4" w:rsidRPr="00490F99">
        <w:rPr>
          <w:color w:val="000000"/>
        </w:rPr>
        <w:t xml:space="preserve"> </w:t>
      </w:r>
      <w:r w:rsidRPr="00490F99">
        <w:rPr>
          <w:color w:val="000000"/>
        </w:rPr>
        <w:t>la Constitution et la Convention de l'UIT</w:t>
      </w:r>
      <w:r w:rsidR="006C603F" w:rsidRPr="00490F99">
        <w:rPr>
          <w:color w:val="000000"/>
        </w:rPr>
        <w:t xml:space="preserve"> ainsi que</w:t>
      </w:r>
      <w:r w:rsidR="00527EB4" w:rsidRPr="00490F99">
        <w:rPr>
          <w:color w:val="000000"/>
        </w:rPr>
        <w:t xml:space="preserve"> </w:t>
      </w:r>
      <w:r w:rsidRPr="00490F99">
        <w:t>des</w:t>
      </w:r>
      <w:r w:rsidR="00527EB4" w:rsidRPr="00490F99">
        <w:t xml:space="preserve"> </w:t>
      </w:r>
      <w:r w:rsidRPr="00490F99">
        <w:rPr>
          <w:color w:val="000000"/>
        </w:rPr>
        <w:t>nobles principes et objectifs énoncés dans la Charte des Nations Unies</w:t>
      </w:r>
      <w:r w:rsidR="00E754F4" w:rsidRPr="00490F99">
        <w:rPr>
          <w:color w:val="000000"/>
        </w:rPr>
        <w:t xml:space="preserve"> et du fait que chaque </w:t>
      </w:r>
      <w:proofErr w:type="spellStart"/>
      <w:r w:rsidR="00E754F4" w:rsidRPr="00490F99">
        <w:rPr>
          <w:color w:val="000000"/>
        </w:rPr>
        <w:t>Etat</w:t>
      </w:r>
      <w:proofErr w:type="spellEnd"/>
      <w:r w:rsidR="00E754F4" w:rsidRPr="00490F99">
        <w:rPr>
          <w:color w:val="000000"/>
        </w:rPr>
        <w:t xml:space="preserve"> Membre de l</w:t>
      </w:r>
      <w:r w:rsidR="00527EB4" w:rsidRPr="00490F99">
        <w:rPr>
          <w:color w:val="000000"/>
        </w:rPr>
        <w:t>'</w:t>
      </w:r>
      <w:r w:rsidR="00E754F4" w:rsidRPr="00490F99">
        <w:rPr>
          <w:color w:val="000000"/>
        </w:rPr>
        <w:t>UIT devrait respecter les principes énoncés dans</w:t>
      </w:r>
      <w:r w:rsidR="00527EB4" w:rsidRPr="00490F99">
        <w:rPr>
          <w:color w:val="000000"/>
        </w:rPr>
        <w:t xml:space="preserve"> </w:t>
      </w:r>
      <w:r w:rsidR="00E754F4" w:rsidRPr="00490F99">
        <w:rPr>
          <w:color w:val="000000"/>
        </w:rPr>
        <w:t>la Constitution</w:t>
      </w:r>
      <w:r w:rsidR="009C6A17" w:rsidRPr="00490F99">
        <w:rPr>
          <w:color w:val="000000"/>
        </w:rPr>
        <w:t>,</w:t>
      </w:r>
      <w:r w:rsidR="00E754F4" w:rsidRPr="00490F99">
        <w:rPr>
          <w:color w:val="000000"/>
        </w:rPr>
        <w:t xml:space="preserve"> le Règlement des télécommunications internationales et le Règlement des radiocommunications</w:t>
      </w:r>
      <w:r w:rsidR="006C603F" w:rsidRPr="00490F99">
        <w:rPr>
          <w:color w:val="000000"/>
        </w:rPr>
        <w:t>,</w:t>
      </w:r>
      <w:r w:rsidR="00E754F4" w:rsidRPr="00490F99">
        <w:rPr>
          <w:color w:val="000000"/>
        </w:rPr>
        <w:t xml:space="preserve"> et</w:t>
      </w:r>
      <w:r w:rsidR="00527EB4" w:rsidRPr="00490F99">
        <w:rPr>
          <w:color w:val="000000"/>
        </w:rPr>
        <w:t xml:space="preserve"> </w:t>
      </w:r>
      <w:r w:rsidR="00E754F4" w:rsidRPr="00490F99">
        <w:rPr>
          <w:color w:val="000000"/>
        </w:rPr>
        <w:t>considérant en outre</w:t>
      </w:r>
      <w:r w:rsidR="00527EB4" w:rsidRPr="00490F99">
        <w:rPr>
          <w:color w:val="000000"/>
        </w:rPr>
        <w:t xml:space="preserve"> </w:t>
      </w:r>
      <w:r w:rsidR="00E754F4" w:rsidRPr="00490F99">
        <w:rPr>
          <w:color w:val="000000"/>
        </w:rPr>
        <w:t xml:space="preserve">que </w:t>
      </w:r>
      <w:r w:rsidR="0013358D" w:rsidRPr="00490F99">
        <w:rPr>
          <w:color w:val="000000"/>
        </w:rPr>
        <w:t>la Constitution</w:t>
      </w:r>
      <w:r w:rsidR="00527EB4" w:rsidRPr="00490F99">
        <w:rPr>
          <w:color w:val="000000"/>
        </w:rPr>
        <w:t xml:space="preserve"> </w:t>
      </w:r>
      <w:r w:rsidR="00E754F4" w:rsidRPr="00490F99">
        <w:rPr>
          <w:color w:val="000000"/>
        </w:rPr>
        <w:t>et la Convention de l</w:t>
      </w:r>
      <w:r w:rsidR="00527EB4" w:rsidRPr="00490F99">
        <w:rPr>
          <w:color w:val="000000"/>
        </w:rPr>
        <w:t>'</w:t>
      </w:r>
      <w:r w:rsidR="00E754F4" w:rsidRPr="00490F99">
        <w:rPr>
          <w:color w:val="000000"/>
        </w:rPr>
        <w:t>UIT visent à renforcer la coopération internationale</w:t>
      </w:r>
      <w:r w:rsidR="00527EB4" w:rsidRPr="00490F99">
        <w:rPr>
          <w:color w:val="000000"/>
        </w:rPr>
        <w:t xml:space="preserve"> </w:t>
      </w:r>
      <w:r w:rsidR="0013358D" w:rsidRPr="00490F99">
        <w:t>et à</w:t>
      </w:r>
      <w:r w:rsidR="00527EB4" w:rsidRPr="00490F99">
        <w:t xml:space="preserve"> </w:t>
      </w:r>
      <w:r w:rsidR="0013358D" w:rsidRPr="00490F99">
        <w:t>améliorer</w:t>
      </w:r>
      <w:r w:rsidR="00527EB4" w:rsidRPr="00490F99">
        <w:t xml:space="preserve"> </w:t>
      </w:r>
      <w:r w:rsidR="0013358D" w:rsidRPr="00490F99">
        <w:t>l'entente entre les peuples, la</w:t>
      </w:r>
      <w:r w:rsidR="00527EB4" w:rsidRPr="00490F99">
        <w:t xml:space="preserve"> </w:t>
      </w:r>
      <w:r w:rsidR="0013358D" w:rsidRPr="00490F99">
        <w:t>dé</w:t>
      </w:r>
      <w:r w:rsidR="00381931" w:rsidRPr="00490F99">
        <w:t>l</w:t>
      </w:r>
      <w:r w:rsidR="0013358D" w:rsidRPr="00490F99">
        <w:t>é</w:t>
      </w:r>
      <w:r w:rsidR="00381931" w:rsidRPr="00490F99">
        <w:t xml:space="preserve">gation </w:t>
      </w:r>
      <w:r w:rsidR="0013358D" w:rsidRPr="00490F99">
        <w:t xml:space="preserve">de la </w:t>
      </w:r>
      <w:r w:rsidR="00381931" w:rsidRPr="00490F99">
        <w:t>G</w:t>
      </w:r>
      <w:r w:rsidR="0013358D" w:rsidRPr="00490F99">
        <w:t>é</w:t>
      </w:r>
      <w:r w:rsidR="00381931" w:rsidRPr="00490F99">
        <w:t>orgi</w:t>
      </w:r>
      <w:r w:rsidR="0013358D" w:rsidRPr="00490F99">
        <w:t>e</w:t>
      </w:r>
      <w:r w:rsidR="00381931" w:rsidRPr="00490F99">
        <w:t xml:space="preserve"> </w:t>
      </w:r>
      <w:r w:rsidR="0013358D" w:rsidRPr="00490F99">
        <w:t>apporte son soutien à la délégation de l</w:t>
      </w:r>
      <w:r w:rsidR="00527EB4" w:rsidRPr="00490F99">
        <w:t>'</w:t>
      </w:r>
      <w:r w:rsidR="00381931" w:rsidRPr="00490F99">
        <w:t>Ukraine.</w:t>
      </w:r>
    </w:p>
    <w:p w:rsidR="00381931" w:rsidRPr="00490F99" w:rsidRDefault="0013358D" w:rsidP="006C603F">
      <w:r w:rsidRPr="00490F99">
        <w:t>La</w:t>
      </w:r>
      <w:r w:rsidR="00527EB4" w:rsidRPr="00490F99">
        <w:t xml:space="preserve"> </w:t>
      </w:r>
      <w:r w:rsidRPr="00490F99">
        <w:t xml:space="preserve">délégation de la Géorgie tient à nouveau à souligner à cette occasion que plusieurs </w:t>
      </w:r>
      <w:r w:rsidR="006C603F" w:rsidRPr="00490F99">
        <w:t xml:space="preserve">entreprises </w:t>
      </w:r>
      <w:r w:rsidRPr="00490F99">
        <w:t>russes, avec l</w:t>
      </w:r>
      <w:r w:rsidR="00527EB4" w:rsidRPr="00490F99">
        <w:t>'</w:t>
      </w:r>
      <w:r w:rsidRPr="00490F99">
        <w:t xml:space="preserve">appui des structures officielles de la Fédération de </w:t>
      </w:r>
      <w:r w:rsidR="00381931" w:rsidRPr="00490F99">
        <w:t>Russi</w:t>
      </w:r>
      <w:r w:rsidRPr="00490F99">
        <w:t>e</w:t>
      </w:r>
      <w:r w:rsidR="005B64A0" w:rsidRPr="00490F99">
        <w:t xml:space="preserve"> et </w:t>
      </w:r>
      <w:r w:rsidRPr="00490F99">
        <w:t>en violation flagrante du droit international, de</w:t>
      </w:r>
      <w:r w:rsidRPr="00490F99">
        <w:rPr>
          <w:color w:val="000000"/>
        </w:rPr>
        <w:t xml:space="preserve"> la Convention</w:t>
      </w:r>
      <w:r w:rsidR="009C6A17" w:rsidRPr="00490F99">
        <w:rPr>
          <w:color w:val="000000"/>
        </w:rPr>
        <w:t>,</w:t>
      </w:r>
      <w:r w:rsidR="005B64A0" w:rsidRPr="00490F99">
        <w:rPr>
          <w:color w:val="000000"/>
        </w:rPr>
        <w:t xml:space="preserve"> de </w:t>
      </w:r>
      <w:r w:rsidRPr="00490F99">
        <w:rPr>
          <w:color w:val="000000"/>
        </w:rPr>
        <w:t xml:space="preserve">la Constitution et </w:t>
      </w:r>
      <w:r w:rsidR="005B64A0" w:rsidRPr="00490F99">
        <w:rPr>
          <w:color w:val="000000"/>
        </w:rPr>
        <w:t xml:space="preserve">des Règlements </w:t>
      </w:r>
      <w:r w:rsidRPr="00490F99">
        <w:rPr>
          <w:color w:val="000000"/>
        </w:rPr>
        <w:t>de l'UIT</w:t>
      </w:r>
      <w:r w:rsidR="005B64A0" w:rsidRPr="00490F99">
        <w:rPr>
          <w:color w:val="000000"/>
        </w:rPr>
        <w:t xml:space="preserve"> ainsi que de la législation de</w:t>
      </w:r>
      <w:r w:rsidR="005B64A0" w:rsidRPr="00490F99">
        <w:t xml:space="preserve"> la Géorgie</w:t>
      </w:r>
      <w:r w:rsidR="009C6A17" w:rsidRPr="00490F99">
        <w:rPr>
          <w:color w:val="000000"/>
        </w:rPr>
        <w:t>,</w:t>
      </w:r>
      <w:r w:rsidRPr="00490F99">
        <w:rPr>
          <w:color w:val="000000"/>
        </w:rPr>
        <w:t xml:space="preserve"> </w:t>
      </w:r>
      <w:r w:rsidR="005B64A0" w:rsidRPr="00490F99">
        <w:rPr>
          <w:color w:val="000000"/>
        </w:rPr>
        <w:t>poursuivent leurs activités illégales dans</w:t>
      </w:r>
      <w:r w:rsidR="00527EB4" w:rsidRPr="00490F99">
        <w:rPr>
          <w:color w:val="000000"/>
        </w:rPr>
        <w:t xml:space="preserve"> </w:t>
      </w:r>
      <w:r w:rsidR="00E754F4" w:rsidRPr="00490F99">
        <w:rPr>
          <w:color w:val="000000"/>
        </w:rPr>
        <w:t>les régions géorgiennes d'Abkhazie et de Tskhinvali/Ossétie du Sud,</w:t>
      </w:r>
      <w:r w:rsidR="00527EB4" w:rsidRPr="00490F99">
        <w:t xml:space="preserve"> </w:t>
      </w:r>
      <w:r w:rsidR="005B64A0" w:rsidRPr="00490F99">
        <w:t>en utilisant les fréquences radioélectriques de la Géorgie, ont mis en place et exploité un réseau de radiocommunication</w:t>
      </w:r>
      <w:r w:rsidR="006C603F" w:rsidRPr="00490F99">
        <w:t>s</w:t>
      </w:r>
      <w:r w:rsidR="005B64A0" w:rsidRPr="00490F99">
        <w:t xml:space="preserve"> cellulaire</w:t>
      </w:r>
      <w:r w:rsidR="006C603F" w:rsidRPr="00490F99">
        <w:t>s</w:t>
      </w:r>
      <w:r w:rsidR="005B64A0" w:rsidRPr="00490F99">
        <w:t xml:space="preserve"> et ont mis en </w:t>
      </w:r>
      <w:proofErr w:type="spellStart"/>
      <w:r w:rsidR="005B01E5" w:rsidRPr="00490F99">
        <w:t>oe</w:t>
      </w:r>
      <w:r w:rsidR="005B64A0" w:rsidRPr="00490F99">
        <w:t>uvre</w:t>
      </w:r>
      <w:proofErr w:type="spellEnd"/>
      <w:r w:rsidR="005B64A0" w:rsidRPr="00490F99">
        <w:t xml:space="preserve"> un service de radiodiffusion sonore et télévisuelle.</w:t>
      </w:r>
    </w:p>
    <w:p w:rsidR="00381931" w:rsidRPr="00490F99" w:rsidRDefault="00694323" w:rsidP="00886048">
      <w:r w:rsidRPr="00490F99">
        <w:t>La Fédération de Russie, en violation du droit international et des instruments de l</w:t>
      </w:r>
      <w:r w:rsidR="00527EB4" w:rsidRPr="00490F99">
        <w:t>'</w:t>
      </w:r>
      <w:r w:rsidRPr="00490F99">
        <w:t>Union international</w:t>
      </w:r>
      <w:r w:rsidR="00886048" w:rsidRPr="00490F99">
        <w:t>e</w:t>
      </w:r>
      <w:r w:rsidRPr="00490F99">
        <w:t xml:space="preserve"> des</w:t>
      </w:r>
      <w:r w:rsidR="00527EB4" w:rsidRPr="00490F99">
        <w:t xml:space="preserve"> </w:t>
      </w:r>
      <w:r w:rsidRPr="00490F99">
        <w:t>té</w:t>
      </w:r>
      <w:r w:rsidR="00381931" w:rsidRPr="00490F99">
        <w:t>l</w:t>
      </w:r>
      <w:r w:rsidRPr="00490F99">
        <w:t>é</w:t>
      </w:r>
      <w:r w:rsidR="00381931" w:rsidRPr="00490F99">
        <w:t>communications</w:t>
      </w:r>
      <w:r w:rsidR="00527EB4" w:rsidRPr="00490F99">
        <w:t xml:space="preserve"> </w:t>
      </w:r>
      <w:r w:rsidR="00381931" w:rsidRPr="00490F99">
        <w:t>(</w:t>
      </w:r>
      <w:r w:rsidRPr="00490F99">
        <w:t>UIT</w:t>
      </w:r>
      <w:r w:rsidR="00381931" w:rsidRPr="00490F99">
        <w:t>)</w:t>
      </w:r>
      <w:r w:rsidR="009C6A17" w:rsidRPr="00490F99">
        <w:t>,</w:t>
      </w:r>
      <w:r w:rsidR="00886048" w:rsidRPr="00490F99">
        <w:t xml:space="preserve"> du fait des </w:t>
      </w:r>
      <w:r w:rsidRPr="00490F99">
        <w:t>indicatifs de la Zone 7</w:t>
      </w:r>
      <w:r w:rsidR="00527EB4" w:rsidRPr="00490F99">
        <w:t xml:space="preserve"> </w:t>
      </w:r>
      <w:r w:rsidRPr="00490F99">
        <w:t>de numérotage mondial</w:t>
      </w:r>
      <w:r w:rsidR="00886048" w:rsidRPr="00490F99">
        <w:t xml:space="preserve"> </w:t>
      </w:r>
      <w:r w:rsidR="009A72B3">
        <w:t xml:space="preserve">qui </w:t>
      </w:r>
      <w:r w:rsidR="00886048" w:rsidRPr="00490F99">
        <w:t xml:space="preserve">lui sont </w:t>
      </w:r>
      <w:r w:rsidRPr="00490F99">
        <w:t>attribués,</w:t>
      </w:r>
      <w:r w:rsidR="00527EB4" w:rsidRPr="00490F99">
        <w:t xml:space="preserve"> </w:t>
      </w:r>
      <w:r w:rsidR="00F05920" w:rsidRPr="00490F99">
        <w:t>a conféré</w:t>
      </w:r>
      <w:r w:rsidR="00527EB4" w:rsidRPr="00490F99">
        <w:t xml:space="preserve"> </w:t>
      </w:r>
      <w:r w:rsidR="00F05920" w:rsidRPr="00490F99">
        <w:t>aux régions</w:t>
      </w:r>
      <w:r w:rsidR="00527EB4" w:rsidRPr="00490F99">
        <w:t xml:space="preserve"> </w:t>
      </w:r>
      <w:r w:rsidR="00F05920" w:rsidRPr="00490F99">
        <w:t xml:space="preserve">d'Abkhazie et de Tskhinvali </w:t>
      </w:r>
      <w:r w:rsidR="00F05920" w:rsidRPr="00490F99">
        <w:lastRenderedPageBreak/>
        <w:t>l</w:t>
      </w:r>
      <w:r w:rsidR="00527EB4" w:rsidRPr="00490F99">
        <w:t>'</w:t>
      </w:r>
      <w:r w:rsidR="00F05920" w:rsidRPr="00490F99">
        <w:t>autorité de facto sur</w:t>
      </w:r>
      <w:r w:rsidR="00527EB4" w:rsidRPr="00490F99">
        <w:t xml:space="preserve"> </w:t>
      </w:r>
      <w:r w:rsidR="00F05920" w:rsidRPr="00490F99">
        <w:t xml:space="preserve">la partie </w:t>
      </w:r>
      <w:r w:rsidR="00886048" w:rsidRPr="00490F99">
        <w:t xml:space="preserve">commune </w:t>
      </w:r>
      <w:r w:rsidR="00F05920" w:rsidRPr="00490F99">
        <w:t>du réseau de télécommunication de la Géorgie,</w:t>
      </w:r>
      <w:r w:rsidR="00527EB4" w:rsidRPr="00490F99">
        <w:t xml:space="preserve"> </w:t>
      </w:r>
      <w:r w:rsidR="00F05920" w:rsidRPr="00490F99">
        <w:t>ce qui a eu pour conséquence que ces régions dépendent à présent du réseau de télécommunication de la Fédération de Russie.</w:t>
      </w:r>
    </w:p>
    <w:p w:rsidR="00C073AC" w:rsidRPr="00490F99" w:rsidRDefault="00F05920" w:rsidP="00886048">
      <w:r w:rsidRPr="00490F99">
        <w:t>A l</w:t>
      </w:r>
      <w:r w:rsidR="00527EB4" w:rsidRPr="00490F99">
        <w:t>'</w:t>
      </w:r>
      <w:r w:rsidRPr="00490F99">
        <w:t>heure actuelle, l</w:t>
      </w:r>
      <w:r w:rsidR="00AE2157" w:rsidRPr="00490F99">
        <w:t>'Abkhazie</w:t>
      </w:r>
      <w:r w:rsidR="00527EB4" w:rsidRPr="00490F99">
        <w:t xml:space="preserve"> </w:t>
      </w:r>
      <w:r w:rsidRPr="00490F99">
        <w:t>(</w:t>
      </w:r>
      <w:r w:rsidR="00AE2157" w:rsidRPr="00490F99">
        <w:t>Géorgie</w:t>
      </w:r>
      <w:r w:rsidRPr="00490F99">
        <w:t xml:space="preserve">) </w:t>
      </w:r>
      <w:r w:rsidR="00AE2157" w:rsidRPr="00490F99">
        <w:t>et la région de Tskhinvali/Ossétie du Sud (Géorgie)</w:t>
      </w:r>
      <w:r w:rsidR="00527EB4" w:rsidRPr="00490F99">
        <w:t xml:space="preserve"> </w:t>
      </w:r>
      <w:r w:rsidRPr="00490F99">
        <w:t>restent</w:t>
      </w:r>
      <w:r w:rsidR="00527EB4" w:rsidRPr="00490F99">
        <w:t xml:space="preserve"> </w:t>
      </w:r>
      <w:r w:rsidR="00AE2157" w:rsidRPr="00490F99">
        <w:t xml:space="preserve">sous occupation militaire de la Russie. La communauté internationale appuie </w:t>
      </w:r>
      <w:r w:rsidRPr="00490F99">
        <w:t>incontestablement</w:t>
      </w:r>
      <w:r w:rsidR="00527EB4" w:rsidRPr="00490F99">
        <w:t xml:space="preserve"> </w:t>
      </w:r>
      <w:r w:rsidR="00AE2157" w:rsidRPr="00490F99">
        <w:t>l'intégrité territoriale de la Géorgie</w:t>
      </w:r>
      <w:r w:rsidRPr="00490F99">
        <w:t>.</w:t>
      </w:r>
      <w:r w:rsidR="00886048" w:rsidRPr="00490F99">
        <w:t xml:space="preserve"> </w:t>
      </w:r>
      <w:r w:rsidR="001567CA" w:rsidRPr="00490F99">
        <w:t>Par conséquent, toute mesure</w:t>
      </w:r>
      <w:r w:rsidR="006137CC">
        <w:t>,</w:t>
      </w:r>
      <w:r w:rsidR="001567CA" w:rsidRPr="00490F99">
        <w:t xml:space="preserve"> </w:t>
      </w:r>
      <w:r w:rsidR="00594E05" w:rsidRPr="00490F99">
        <w:t>quelle</w:t>
      </w:r>
      <w:r w:rsidR="00527EB4" w:rsidRPr="00490F99">
        <w:t xml:space="preserve"> </w:t>
      </w:r>
      <w:r w:rsidR="00C4601A" w:rsidRPr="00490F99">
        <w:t>qu</w:t>
      </w:r>
      <w:r w:rsidR="00527EB4" w:rsidRPr="00490F99">
        <w:t>'</w:t>
      </w:r>
      <w:r w:rsidR="00C4601A" w:rsidRPr="00490F99">
        <w:t>e</w:t>
      </w:r>
      <w:r w:rsidR="00594E05" w:rsidRPr="00490F99">
        <w:t>n</w:t>
      </w:r>
      <w:r w:rsidR="00527EB4" w:rsidRPr="00490F99">
        <w:t xml:space="preserve"> </w:t>
      </w:r>
      <w:r w:rsidR="001567CA" w:rsidRPr="00490F99">
        <w:t xml:space="preserve">soit </w:t>
      </w:r>
      <w:r w:rsidR="00594E05" w:rsidRPr="00490F99">
        <w:t>la raison</w:t>
      </w:r>
      <w:r w:rsidR="00886048" w:rsidRPr="00490F99">
        <w:t>,</w:t>
      </w:r>
      <w:r w:rsidR="00594E05" w:rsidRPr="00490F99">
        <w:t xml:space="preserve"> </w:t>
      </w:r>
      <w:r w:rsidR="001567CA" w:rsidRPr="00490F99">
        <w:t xml:space="preserve">dans les régions géorgiennes d'Abkhazie et de Tskhinvali/Ossétie du Sud, </w:t>
      </w:r>
      <w:r w:rsidR="00746FCA" w:rsidRPr="00490F99">
        <w:t>dans le secteur des télécommunications et des technologies de l'information,</w:t>
      </w:r>
      <w:r w:rsidR="00527EB4" w:rsidRPr="00490F99">
        <w:t xml:space="preserve"> </w:t>
      </w:r>
      <w:r w:rsidR="001567CA" w:rsidRPr="00490F99">
        <w:t xml:space="preserve">ne peut être prise que conformément à la Constitution et à la législation de la Géorgie, aux instruments de l'Union internationale des télécommunications et aux normes de droit international. Les mesures qui ne sont pas conformes à la législation de la Géorgie et aux instruments de l'UIT portent atteinte au principe de souveraineté et d'intégrité territoriale de la Géorgie et constituent une violation grave du droit international et, à ce titre, devraient </w:t>
      </w:r>
      <w:r w:rsidR="00746FCA" w:rsidRPr="00490F99">
        <w:t xml:space="preserve">être dûment </w:t>
      </w:r>
      <w:r w:rsidR="001567CA" w:rsidRPr="00490F99">
        <w:t>évalu</w:t>
      </w:r>
      <w:r w:rsidR="00746FCA" w:rsidRPr="00490F99">
        <w:t>ées</w:t>
      </w:r>
      <w:r w:rsidR="001567CA" w:rsidRPr="00490F99">
        <w:t xml:space="preserve"> et </w:t>
      </w:r>
      <w:r w:rsidR="00746FCA" w:rsidRPr="00490F99">
        <w:t xml:space="preserve">entraîner </w:t>
      </w:r>
      <w:r w:rsidR="001567CA" w:rsidRPr="00490F99">
        <w:t>une réaction de la part de la communauté internationale.</w:t>
      </w:r>
    </w:p>
    <w:p w:rsidR="00381931" w:rsidRPr="00490F99" w:rsidRDefault="00381931" w:rsidP="00527EB4">
      <w:r w:rsidRPr="00490F99">
        <w:br w:type="page"/>
      </w:r>
    </w:p>
    <w:p w:rsidR="00381931" w:rsidRPr="00490F99" w:rsidRDefault="00381931" w:rsidP="00527EB4">
      <w:pPr>
        <w:jc w:val="right"/>
        <w:rPr>
          <w:rFonts w:asciiTheme="minorHAnsi" w:hAnsiTheme="minorHAnsi"/>
          <w:b/>
          <w:bCs/>
        </w:rPr>
      </w:pPr>
      <w:r w:rsidRPr="00490F99">
        <w:rPr>
          <w:rFonts w:asciiTheme="minorHAnsi" w:hAnsiTheme="minorHAnsi"/>
          <w:b/>
          <w:bCs/>
        </w:rPr>
        <w:lastRenderedPageBreak/>
        <w:t xml:space="preserve">Original: </w:t>
      </w:r>
      <w:r w:rsidR="007B47B0" w:rsidRPr="00490F99">
        <w:rPr>
          <w:rFonts w:asciiTheme="minorHAnsi" w:hAnsiTheme="minorHAnsi"/>
          <w:b/>
          <w:bCs/>
        </w:rPr>
        <w:t>anglais</w:t>
      </w:r>
    </w:p>
    <w:p w:rsidR="00381931" w:rsidRPr="00490F99" w:rsidRDefault="00381931" w:rsidP="00527EB4">
      <w:pPr>
        <w:pStyle w:val="AnnexNo"/>
      </w:pPr>
      <w:r w:rsidRPr="00490F99">
        <w:t>Annex</w:t>
      </w:r>
      <w:r w:rsidR="007B47B0" w:rsidRPr="00490F99">
        <w:t>e</w:t>
      </w:r>
      <w:r w:rsidRPr="00490F99">
        <w:t xml:space="preserve"> H</w:t>
      </w:r>
    </w:p>
    <w:p w:rsidR="00381931" w:rsidRPr="00490F99" w:rsidRDefault="00F228FA" w:rsidP="00527EB4">
      <w:pPr>
        <w:pStyle w:val="Annextitle"/>
      </w:pPr>
      <w:r w:rsidRPr="00490F99">
        <w:t>Déclaration de la</w:t>
      </w:r>
      <w:r w:rsidR="00527EB4" w:rsidRPr="00490F99">
        <w:t xml:space="preserve"> </w:t>
      </w:r>
      <w:r w:rsidR="00381931" w:rsidRPr="00490F99">
        <w:t>d</w:t>
      </w:r>
      <w:r w:rsidRPr="00490F99">
        <w:t>é</w:t>
      </w:r>
      <w:r w:rsidR="00381931" w:rsidRPr="00490F99">
        <w:t>l</w:t>
      </w:r>
      <w:r w:rsidRPr="00490F99">
        <w:t>é</w:t>
      </w:r>
      <w:r w:rsidR="00381931" w:rsidRPr="00490F99">
        <w:t xml:space="preserve">gation </w:t>
      </w:r>
      <w:r w:rsidRPr="00490F99">
        <w:t>de</w:t>
      </w:r>
      <w:r w:rsidR="00527EB4" w:rsidRPr="00490F99">
        <w:t xml:space="preserve"> </w:t>
      </w:r>
      <w:r w:rsidRPr="00490F99">
        <w:t>l</w:t>
      </w:r>
      <w:r w:rsidR="00527EB4" w:rsidRPr="00490F99">
        <w:t>'</w:t>
      </w:r>
      <w:r w:rsidRPr="00490F99">
        <w:t>Italie</w:t>
      </w:r>
      <w:r w:rsidR="00381931" w:rsidRPr="00490F99">
        <w:t xml:space="preserve"> </w:t>
      </w:r>
      <w:r w:rsidRPr="00490F99">
        <w:t xml:space="preserve">au nom des </w:t>
      </w:r>
      <w:proofErr w:type="spellStart"/>
      <w:r w:rsidRPr="00490F99">
        <w:t>Etats</w:t>
      </w:r>
      <w:proofErr w:type="spellEnd"/>
      <w:r w:rsidRPr="00490F99">
        <w:t xml:space="preserve"> Membres </w:t>
      </w:r>
      <w:r w:rsidR="00E14B5B" w:rsidRPr="00490F99">
        <w:br/>
      </w:r>
      <w:r w:rsidRPr="00490F99">
        <w:t>de l</w:t>
      </w:r>
      <w:r w:rsidR="00527EB4" w:rsidRPr="00490F99">
        <w:t>'</w:t>
      </w:r>
      <w:r w:rsidRPr="00490F99">
        <w:t>Union européenne</w:t>
      </w:r>
      <w:r w:rsidR="00B468A4" w:rsidRPr="00490F99">
        <w:t xml:space="preserve"> </w:t>
      </w:r>
    </w:p>
    <w:p w:rsidR="00381931" w:rsidRPr="00490F99" w:rsidRDefault="00B468A4" w:rsidP="00886048">
      <w:r w:rsidRPr="00490F99">
        <w:t>La Présidence italienne déclare par la présente,</w:t>
      </w:r>
      <w:r w:rsidR="00527EB4" w:rsidRPr="00490F99">
        <w:t xml:space="preserve"> </w:t>
      </w:r>
      <w:r w:rsidRPr="00490F99">
        <w:t xml:space="preserve">au nom des </w:t>
      </w:r>
      <w:proofErr w:type="spellStart"/>
      <w:r w:rsidRPr="00490F99">
        <w:t>Etats</w:t>
      </w:r>
      <w:proofErr w:type="spellEnd"/>
      <w:r w:rsidRPr="00490F99">
        <w:t xml:space="preserve"> Membres de l</w:t>
      </w:r>
      <w:r w:rsidR="00527EB4" w:rsidRPr="00490F99">
        <w:t>'</w:t>
      </w:r>
      <w:r w:rsidRPr="00490F99">
        <w:t>Union européenne,</w:t>
      </w:r>
      <w:r w:rsidR="00527EB4" w:rsidRPr="00490F99">
        <w:t xml:space="preserve"> </w:t>
      </w:r>
      <w:r w:rsidRPr="00490F99">
        <w:t>qu</w:t>
      </w:r>
      <w:r w:rsidR="00527EB4" w:rsidRPr="00490F99">
        <w:t>'</w:t>
      </w:r>
      <w:r w:rsidRPr="00490F99">
        <w:t>elle</w:t>
      </w:r>
      <w:r w:rsidR="00527EB4" w:rsidRPr="00490F99">
        <w:t xml:space="preserve"> </w:t>
      </w:r>
      <w:r w:rsidRPr="00490F99">
        <w:rPr>
          <w:color w:val="000000"/>
        </w:rPr>
        <w:t>reste</w:t>
      </w:r>
      <w:r w:rsidR="00527EB4" w:rsidRPr="00490F99">
        <w:rPr>
          <w:color w:val="000000"/>
        </w:rPr>
        <w:t xml:space="preserve"> </w:t>
      </w:r>
      <w:r w:rsidRPr="00490F99">
        <w:rPr>
          <w:color w:val="000000"/>
        </w:rPr>
        <w:t>déterminée</w:t>
      </w:r>
      <w:r w:rsidR="00527EB4" w:rsidRPr="00490F99">
        <w:rPr>
          <w:color w:val="000000"/>
        </w:rPr>
        <w:t xml:space="preserve"> </w:t>
      </w:r>
      <w:r w:rsidRPr="00490F99">
        <w:rPr>
          <w:color w:val="000000"/>
        </w:rPr>
        <w:t>à défendre la souveraineté et l'intégrité territoriale de l'Ukraine.</w:t>
      </w:r>
      <w:r w:rsidRPr="00490F99">
        <w:t xml:space="preserve"> Nous </w:t>
      </w:r>
      <w:r w:rsidR="00C12259" w:rsidRPr="00490F99">
        <w:t>ne reconna</w:t>
      </w:r>
      <w:r w:rsidRPr="00490F99">
        <w:t>isson</w:t>
      </w:r>
      <w:r w:rsidR="00E14B5B" w:rsidRPr="00490F99">
        <w:t>s</w:t>
      </w:r>
      <w:r w:rsidR="00C12259" w:rsidRPr="00490F99">
        <w:t xml:space="preserve"> pas le référendum illégal qui a eu lieu en Crimée, lequel constitue une violation flagrante de la Constitution de l'Ukraine. Nous condamnons fermement l'annexion illégale de la Crimée et de Sébastopol par la Fédération de Russie et refusons de la reconnaître. Nous estimons </w:t>
      </w:r>
      <w:r w:rsidR="00886048" w:rsidRPr="00490F99">
        <w:t xml:space="preserve">en outre </w:t>
      </w:r>
      <w:r w:rsidR="00C12259" w:rsidRPr="00490F99">
        <w:t>que le recours à la force et à la coercition pour modifier les frontières ne saurai</w:t>
      </w:r>
      <w:r w:rsidR="00F90088">
        <w:t>t être toléré en Europe au XXI</w:t>
      </w:r>
      <w:r w:rsidR="00C12259" w:rsidRPr="00490F99">
        <w:t>e siècle</w:t>
      </w:r>
      <w:r w:rsidR="00381931" w:rsidRPr="00490F99">
        <w:t xml:space="preserve">. </w:t>
      </w:r>
      <w:r w:rsidR="00A72547" w:rsidRPr="00490F99">
        <w:t xml:space="preserve">Les </w:t>
      </w:r>
      <w:proofErr w:type="spellStart"/>
      <w:r w:rsidR="00A72547" w:rsidRPr="00490F99">
        <w:t>Etats</w:t>
      </w:r>
      <w:proofErr w:type="spellEnd"/>
      <w:r w:rsidR="00A72547" w:rsidRPr="00490F99">
        <w:t xml:space="preserve"> Membres de l</w:t>
      </w:r>
      <w:r w:rsidR="00527EB4" w:rsidRPr="00490F99">
        <w:t>'</w:t>
      </w:r>
      <w:r w:rsidR="00A72547" w:rsidRPr="00490F99">
        <w:t>Union européenne ont</w:t>
      </w:r>
      <w:r w:rsidR="00527EB4" w:rsidRPr="00490F99">
        <w:t xml:space="preserve"> </w:t>
      </w:r>
      <w:r w:rsidR="00A72547" w:rsidRPr="00490F99">
        <w:rPr>
          <w:color w:val="000000"/>
        </w:rPr>
        <w:t xml:space="preserve">une responsabilité particulière </w:t>
      </w:r>
      <w:r w:rsidR="00886048" w:rsidRPr="00490F99">
        <w:rPr>
          <w:color w:val="000000"/>
        </w:rPr>
        <w:t xml:space="preserve">en matière de </w:t>
      </w:r>
      <w:r w:rsidR="00A72547" w:rsidRPr="00490F99">
        <w:rPr>
          <w:color w:val="000000"/>
        </w:rPr>
        <w:t>pa</w:t>
      </w:r>
      <w:r w:rsidR="00886048" w:rsidRPr="00490F99">
        <w:rPr>
          <w:color w:val="000000"/>
        </w:rPr>
        <w:t>ix et de</w:t>
      </w:r>
      <w:r w:rsidR="00A72547" w:rsidRPr="00490F99">
        <w:rPr>
          <w:color w:val="000000"/>
        </w:rPr>
        <w:t xml:space="preserve"> stabilité en</w:t>
      </w:r>
      <w:r w:rsidR="00527EB4" w:rsidRPr="00490F99">
        <w:rPr>
          <w:color w:val="000000"/>
        </w:rPr>
        <w:t xml:space="preserve"> </w:t>
      </w:r>
      <w:r w:rsidR="00381931" w:rsidRPr="00490F99">
        <w:t>Europe.</w:t>
      </w:r>
    </w:p>
    <w:p w:rsidR="00C12259" w:rsidRPr="00490F99" w:rsidRDefault="00C12259" w:rsidP="00527EB4">
      <w:r w:rsidRPr="00490F99">
        <w:t>Nous reconnaissons que des systèmes de télécommunication fiables sont indispensables pour promouvoir le développement social et économique des pays et que, dans les circonstances actuelles, dans les territoires de la République autonome de Crimée et la ville de Sébastopol, l'Ukraine n'aura pas la possibilité de mener à bien le passage de la radiodiffusion télévisuelle analogique à la radiodiffusion télévisuelle numérique conformément à l'Accord régional relatif à la planification du service de radiodiffusion numérique de Terre dans la Région 1.</w:t>
      </w:r>
    </w:p>
    <w:p w:rsidR="00381931" w:rsidRPr="00490F99" w:rsidRDefault="00C12259" w:rsidP="00886048">
      <w:r w:rsidRPr="00490F99">
        <w:t xml:space="preserve">Par conséquent, nous en appelons à l'Union internationale des télécommunications (UIT) pour </w:t>
      </w:r>
      <w:r w:rsidR="00886048" w:rsidRPr="00490F99">
        <w:t>qu'elle mette</w:t>
      </w:r>
      <w:r w:rsidRPr="00490F99">
        <w:t xml:space="preserve"> en </w:t>
      </w:r>
      <w:proofErr w:type="spellStart"/>
      <w:r w:rsidRPr="00490F99">
        <w:t>oeuvre</w:t>
      </w:r>
      <w:proofErr w:type="spellEnd"/>
      <w:r w:rsidRPr="00490F99">
        <w:t xml:space="preserve"> rapidement les </w:t>
      </w:r>
      <w:r w:rsidRPr="00490F99">
        <w:lastRenderedPageBreak/>
        <w:t xml:space="preserve">dispositions de la Résolution 68/262 (2014) de l'Assemblée générale des Nations Unies, qui "demande à tous les </w:t>
      </w:r>
      <w:proofErr w:type="spellStart"/>
      <w:r w:rsidRPr="00490F99">
        <w:t>Etats</w:t>
      </w:r>
      <w:proofErr w:type="spellEnd"/>
      <w:r w:rsidRPr="00490F99">
        <w:t>, organisations internationales et institutions spécialisées de ne reconnaître aucune modification du statut de la République autonome de Crimée et de la ville de Sébastopol et de s'abstenir de tout acte ou contact susceptible d'être interprété comme valant reconnaissance d'une telle modification de statut"</w:t>
      </w:r>
      <w:r w:rsidR="00381931" w:rsidRPr="00490F99">
        <w:t xml:space="preserve">. </w:t>
      </w:r>
    </w:p>
    <w:p w:rsidR="00381931" w:rsidRPr="00490F99" w:rsidRDefault="00C13DCF" w:rsidP="00E14B5B">
      <w:r w:rsidRPr="00490F99">
        <w:t xml:space="preserve">Les autres </w:t>
      </w:r>
      <w:proofErr w:type="spellStart"/>
      <w:r w:rsidRPr="00490F99">
        <w:t>Etats</w:t>
      </w:r>
      <w:proofErr w:type="spellEnd"/>
      <w:r w:rsidRPr="00490F99">
        <w:t xml:space="preserve"> Membres ci-après de l</w:t>
      </w:r>
      <w:r w:rsidR="00527EB4" w:rsidRPr="00490F99">
        <w:t>'</w:t>
      </w:r>
      <w:r w:rsidRPr="00490F99">
        <w:t>Union internationale des télécommunications s</w:t>
      </w:r>
      <w:r w:rsidR="00527EB4" w:rsidRPr="00490F99">
        <w:t>'</w:t>
      </w:r>
      <w:r w:rsidRPr="00490F99">
        <w:t>associent à la présente déclaration</w:t>
      </w:r>
      <w:r w:rsidR="00E14B5B" w:rsidRPr="00490F99">
        <w:t>:</w:t>
      </w:r>
    </w:p>
    <w:p w:rsidR="00381931" w:rsidRPr="00490F99" w:rsidRDefault="007B47B0" w:rsidP="00527EB4">
      <w:pPr>
        <w:pStyle w:val="enumlev1"/>
      </w:pPr>
      <w:r w:rsidRPr="00490F99">
        <w:t>–</w:t>
      </w:r>
      <w:r w:rsidRPr="00490F99">
        <w:tab/>
        <w:t>Géorgie</w:t>
      </w:r>
      <w:r w:rsidR="00C12259" w:rsidRPr="00490F99">
        <w:t>;</w:t>
      </w:r>
    </w:p>
    <w:p w:rsidR="00381931" w:rsidRPr="00490F99" w:rsidRDefault="007B47B0" w:rsidP="00527EB4">
      <w:pPr>
        <w:pStyle w:val="enumlev1"/>
      </w:pPr>
      <w:r w:rsidRPr="00490F99">
        <w:t>–</w:t>
      </w:r>
      <w:r w:rsidR="00381931" w:rsidRPr="00490F99">
        <w:tab/>
        <w:t>Liechtenstein</w:t>
      </w:r>
      <w:r w:rsidR="00C12259" w:rsidRPr="00490F99">
        <w:t>;</w:t>
      </w:r>
    </w:p>
    <w:p w:rsidR="00381931" w:rsidRPr="00490F99" w:rsidRDefault="007B47B0" w:rsidP="00527EB4">
      <w:pPr>
        <w:pStyle w:val="enumlev1"/>
      </w:pPr>
      <w:r w:rsidRPr="00490F99">
        <w:t>–</w:t>
      </w:r>
      <w:r w:rsidR="00381931" w:rsidRPr="00490F99">
        <w:tab/>
      </w:r>
      <w:r w:rsidRPr="00490F99">
        <w:t xml:space="preserve">République de </w:t>
      </w:r>
      <w:r w:rsidR="00381931" w:rsidRPr="00490F99">
        <w:t>Moldova</w:t>
      </w:r>
      <w:r w:rsidR="00C12259" w:rsidRPr="00490F99">
        <w:t>;</w:t>
      </w:r>
    </w:p>
    <w:p w:rsidR="00381931" w:rsidRPr="00490F99" w:rsidRDefault="007B47B0" w:rsidP="00527EB4">
      <w:pPr>
        <w:pStyle w:val="enumlev1"/>
      </w:pPr>
      <w:r w:rsidRPr="00490F99">
        <w:t>–</w:t>
      </w:r>
      <w:r w:rsidRPr="00490F99">
        <w:tab/>
        <w:t>Norvège</w:t>
      </w:r>
      <w:r w:rsidR="00C12259" w:rsidRPr="00490F99">
        <w:t>;</w:t>
      </w:r>
    </w:p>
    <w:p w:rsidR="00381931" w:rsidRPr="00490F99" w:rsidRDefault="007B47B0" w:rsidP="00527EB4">
      <w:pPr>
        <w:pStyle w:val="enumlev1"/>
      </w:pPr>
      <w:r w:rsidRPr="00490F99">
        <w:t>–</w:t>
      </w:r>
      <w:r w:rsidR="00381931" w:rsidRPr="00490F99">
        <w:tab/>
      </w:r>
      <w:r w:rsidR="00C12259" w:rsidRPr="00490F99">
        <w:t>Islande.</w:t>
      </w:r>
    </w:p>
    <w:p w:rsidR="00BD1614" w:rsidRPr="00490F99" w:rsidRDefault="00BD1614" w:rsidP="00527EB4"/>
    <w:p w:rsidR="007B47B0" w:rsidRPr="00490F99" w:rsidRDefault="007B47B0" w:rsidP="00527EB4">
      <w:pPr>
        <w:pStyle w:val="Reasons"/>
      </w:pPr>
    </w:p>
    <w:p w:rsidR="007B47B0" w:rsidRPr="00490F99" w:rsidRDefault="007B47B0" w:rsidP="00527EB4">
      <w:pPr>
        <w:jc w:val="center"/>
      </w:pPr>
      <w:r w:rsidRPr="00490F99">
        <w:t>______________</w:t>
      </w:r>
    </w:p>
    <w:p w:rsidR="007B47B0" w:rsidRPr="00490F99" w:rsidRDefault="007B47B0" w:rsidP="00527EB4"/>
    <w:sectPr w:rsidR="007B47B0" w:rsidRPr="00490F99" w:rsidSect="003A0B7D">
      <w:headerReference w:type="default" r:id="rId17"/>
      <w:footerReference w:type="default" r:id="rId18"/>
      <w:footerReference w:type="first" r:id="rId19"/>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6E9" w:rsidRDefault="00C316E9">
      <w:r>
        <w:separator/>
      </w:r>
    </w:p>
  </w:endnote>
  <w:endnote w:type="continuationSeparator" w:id="0">
    <w:p w:rsidR="00C316E9" w:rsidRDefault="00C3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0000000000000000000"/>
    <w:charset w:val="86"/>
    <w:family w:val="auto"/>
    <w:notTrueType/>
    <w:pitch w:val="variable"/>
    <w:sig w:usb0="00000000"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6E9" w:rsidRPr="008A5CFF" w:rsidRDefault="00C316E9">
    <w:pPr>
      <w:pStyle w:val="Footer"/>
      <w:rPr>
        <w:lang w:val="en-US"/>
      </w:rPr>
    </w:pPr>
    <w:r>
      <w:fldChar w:fldCharType="begin"/>
    </w:r>
    <w:r w:rsidRPr="008A5CFF">
      <w:rPr>
        <w:lang w:val="en-US"/>
      </w:rPr>
      <w:instrText xml:space="preserve"> FILENAME \p \* MERGEFORMAT </w:instrText>
    </w:r>
    <w:r>
      <w:fldChar w:fldCharType="separate"/>
    </w:r>
    <w:r w:rsidR="00C93AA6">
      <w:rPr>
        <w:lang w:val="en-US"/>
      </w:rPr>
      <w:t>P:\FRA\SG\CONF-SG\PP14\100\174V2F.docx</w:t>
    </w:r>
    <w:r>
      <w:fldChar w:fldCharType="end"/>
    </w:r>
    <w:r w:rsidRPr="008A5CFF">
      <w:rPr>
        <w:lang w:val="en-US"/>
      </w:rPr>
      <w:t xml:space="preserve"> (372836)</w:t>
    </w:r>
    <w:r w:rsidRPr="008A5CFF">
      <w:rPr>
        <w:lang w:val="en-US"/>
      </w:rPr>
      <w:tab/>
    </w:r>
    <w:r>
      <w:fldChar w:fldCharType="begin"/>
    </w:r>
    <w:r>
      <w:instrText xml:space="preserve"> savedate \@ dd.MM.yy </w:instrText>
    </w:r>
    <w:r>
      <w:fldChar w:fldCharType="separate"/>
    </w:r>
    <w:r w:rsidR="00C171EE">
      <w:t>23.12.14</w:t>
    </w:r>
    <w:r>
      <w:fldChar w:fldCharType="end"/>
    </w:r>
    <w:r w:rsidRPr="008A5CFF">
      <w:rPr>
        <w:lang w:val="en-US"/>
      </w:rPr>
      <w:tab/>
    </w:r>
    <w:r>
      <w:fldChar w:fldCharType="begin"/>
    </w:r>
    <w:r>
      <w:instrText xml:space="preserve"> printdate \@ dd.MM.yy </w:instrText>
    </w:r>
    <w:r>
      <w:fldChar w:fldCharType="separate"/>
    </w:r>
    <w:r w:rsidR="00FB57C8">
      <w:t>23.12.14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6E9" w:rsidRDefault="00C316E9"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C316E9" w:rsidRDefault="00C316E9">
    <w:pPr>
      <w:pStyle w:val="FirstFooter"/>
      <w:jc w:val="center"/>
    </w:pPr>
  </w:p>
  <w:p w:rsidR="00C316E9" w:rsidRDefault="00C93AA6" w:rsidP="00531F93">
    <w:pPr>
      <w:pStyle w:val="Footer"/>
    </w:pPr>
    <w:r>
      <w:fldChar w:fldCharType="begin"/>
    </w:r>
    <w:r>
      <w:instrText xml:space="preserve"> FILENAME \p \* MERGEFORMAT </w:instrText>
    </w:r>
    <w:r>
      <w:fldChar w:fldCharType="separate"/>
    </w:r>
    <w:r>
      <w:t>P:\FRA\SG\CONF-SG\PP14\100\174V2F.docx</w:t>
    </w:r>
    <w:r>
      <w:fldChar w:fldCharType="end"/>
    </w:r>
    <w:r w:rsidR="00C316E9">
      <w:t xml:space="preserve"> (372836)</w:t>
    </w:r>
    <w:r w:rsidR="00C316E9">
      <w:tab/>
    </w:r>
    <w:r w:rsidR="00C316E9">
      <w:fldChar w:fldCharType="begin"/>
    </w:r>
    <w:r w:rsidR="00C316E9">
      <w:instrText xml:space="preserve"> savedate \@ dd.MM.yy </w:instrText>
    </w:r>
    <w:r w:rsidR="00C316E9">
      <w:fldChar w:fldCharType="separate"/>
    </w:r>
    <w:r w:rsidR="00C171EE">
      <w:t>23.12.14</w:t>
    </w:r>
    <w:r w:rsidR="00C316E9">
      <w:fldChar w:fldCharType="end"/>
    </w:r>
    <w:r w:rsidR="00C316E9">
      <w:tab/>
    </w:r>
    <w:r w:rsidR="00C316E9">
      <w:fldChar w:fldCharType="begin"/>
    </w:r>
    <w:r w:rsidR="00C316E9">
      <w:instrText xml:space="preserve"> printdate \@ dd.MM.yy </w:instrText>
    </w:r>
    <w:r w:rsidR="00C316E9">
      <w:fldChar w:fldCharType="separate"/>
    </w:r>
    <w:r w:rsidR="00FB57C8">
      <w:t>23.12.14</w:t>
    </w:r>
    <w:r w:rsidR="00C316E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6E9" w:rsidRDefault="00C316E9">
      <w:r>
        <w:t>____________________</w:t>
      </w:r>
    </w:p>
  </w:footnote>
  <w:footnote w:type="continuationSeparator" w:id="0">
    <w:p w:rsidR="00C316E9" w:rsidRDefault="00C316E9">
      <w:r>
        <w:continuationSeparator/>
      </w:r>
    </w:p>
  </w:footnote>
  <w:footnote w:id="1">
    <w:p w:rsidR="00C316E9" w:rsidRPr="00557026" w:rsidRDefault="00C316E9" w:rsidP="00490F99">
      <w:pPr>
        <w:pStyle w:val="FootnoteText"/>
        <w:tabs>
          <w:tab w:val="clear" w:pos="256"/>
          <w:tab w:val="left" w:pos="142"/>
        </w:tabs>
        <w:ind w:left="142" w:hanging="142"/>
        <w:rPr>
          <w:lang w:val="fr-CH"/>
        </w:rPr>
      </w:pPr>
      <w:r>
        <w:rPr>
          <w:rStyle w:val="FootnoteReference"/>
        </w:rPr>
        <w:footnoteRef/>
      </w:r>
      <w:r w:rsidRPr="00557026">
        <w:rPr>
          <w:lang w:val="fr-CH"/>
        </w:rPr>
        <w:tab/>
        <w:t>Des déclarations ont été soumises par les délégations du</w:t>
      </w:r>
      <w:r>
        <w:rPr>
          <w:lang w:val="fr-CH"/>
        </w:rPr>
        <w:t xml:space="preserve"> </w:t>
      </w:r>
      <w:r w:rsidRPr="00557026">
        <w:rPr>
          <w:lang w:val="fr-CH"/>
        </w:rPr>
        <w:t>Canada (Annex</w:t>
      </w:r>
      <w:r w:rsidR="00490F99">
        <w:rPr>
          <w:lang w:val="fr-CH"/>
        </w:rPr>
        <w:t>e</w:t>
      </w:r>
      <w:r w:rsidRPr="00557026">
        <w:rPr>
          <w:lang w:val="fr-CH"/>
        </w:rPr>
        <w:t xml:space="preserve"> E), des </w:t>
      </w:r>
      <w:proofErr w:type="spellStart"/>
      <w:r>
        <w:rPr>
          <w:lang w:val="fr-CH"/>
        </w:rPr>
        <w:t>E</w:t>
      </w:r>
      <w:r w:rsidRPr="00557026">
        <w:rPr>
          <w:lang w:val="fr-CH"/>
        </w:rPr>
        <w:t>tats-Unis</w:t>
      </w:r>
      <w:proofErr w:type="spellEnd"/>
      <w:r w:rsidRPr="00557026">
        <w:rPr>
          <w:lang w:val="fr-CH"/>
        </w:rPr>
        <w:t xml:space="preserve"> (Annex</w:t>
      </w:r>
      <w:r>
        <w:rPr>
          <w:lang w:val="fr-CH"/>
        </w:rPr>
        <w:t>e</w:t>
      </w:r>
      <w:r w:rsidRPr="00557026">
        <w:rPr>
          <w:lang w:val="fr-CH"/>
        </w:rPr>
        <w:t> F), de la Géorgie (Annex</w:t>
      </w:r>
      <w:r>
        <w:rPr>
          <w:lang w:val="fr-CH"/>
        </w:rPr>
        <w:t>e</w:t>
      </w:r>
      <w:r w:rsidRPr="00557026">
        <w:rPr>
          <w:lang w:val="fr-CH"/>
        </w:rPr>
        <w:t> G) et de l'</w:t>
      </w:r>
      <w:r w:rsidR="00726F28">
        <w:rPr>
          <w:lang w:val="fr-CH"/>
        </w:rPr>
        <w:t>Italie</w:t>
      </w:r>
      <w:r w:rsidRPr="00557026">
        <w:rPr>
          <w:lang w:val="fr-CH"/>
        </w:rPr>
        <w:t xml:space="preserve"> au nom des </w:t>
      </w:r>
      <w:proofErr w:type="spellStart"/>
      <w:r>
        <w:rPr>
          <w:lang w:val="fr-CH"/>
        </w:rPr>
        <w:t>E</w:t>
      </w:r>
      <w:r w:rsidRPr="00557026">
        <w:rPr>
          <w:lang w:val="fr-CH"/>
        </w:rPr>
        <w:t>tats</w:t>
      </w:r>
      <w:proofErr w:type="spellEnd"/>
      <w:r w:rsidRPr="00557026">
        <w:rPr>
          <w:lang w:val="fr-CH"/>
        </w:rPr>
        <w:t xml:space="preserve"> Membres de l'</w:t>
      </w:r>
      <w:r>
        <w:rPr>
          <w:lang w:val="fr-CH"/>
        </w:rPr>
        <w:t>U</w:t>
      </w:r>
      <w:r w:rsidRPr="00557026">
        <w:rPr>
          <w:lang w:val="fr-CH"/>
        </w:rPr>
        <w:t>nion européenne</w:t>
      </w:r>
      <w:r>
        <w:rPr>
          <w:lang w:val="fr-CH"/>
        </w:rPr>
        <w:t xml:space="preserve">, de la Géorgie, du Liechtenstein, de la République de Moldova, </w:t>
      </w:r>
      <w:r w:rsidR="00726F28">
        <w:rPr>
          <w:lang w:val="fr-CH"/>
        </w:rPr>
        <w:t xml:space="preserve">de </w:t>
      </w:r>
      <w:r>
        <w:rPr>
          <w:lang w:val="fr-CH"/>
        </w:rPr>
        <w:t xml:space="preserve">la Norvège et de l'Islande </w:t>
      </w:r>
      <w:r w:rsidRPr="00557026">
        <w:rPr>
          <w:lang w:val="fr-CH"/>
        </w:rPr>
        <w:t>(Annex</w:t>
      </w:r>
      <w:r>
        <w:rPr>
          <w:lang w:val="fr-CH"/>
        </w:rPr>
        <w:t>e</w:t>
      </w:r>
      <w:r w:rsidRPr="00557026">
        <w:rPr>
          <w:lang w:val="fr-CH"/>
        </w:rPr>
        <w:t> 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6E9" w:rsidRDefault="00C316E9" w:rsidP="00407795">
    <w:pPr>
      <w:pStyle w:val="Header"/>
    </w:pPr>
    <w:r>
      <w:fldChar w:fldCharType="begin"/>
    </w:r>
    <w:r>
      <w:instrText xml:space="preserve"> PAGE </w:instrText>
    </w:r>
    <w:r>
      <w:fldChar w:fldCharType="separate"/>
    </w:r>
    <w:r w:rsidR="00C93AA6">
      <w:rPr>
        <w:noProof/>
      </w:rPr>
      <w:t>6</w:t>
    </w:r>
    <w:r>
      <w:fldChar w:fldCharType="end"/>
    </w:r>
  </w:p>
  <w:p w:rsidR="00C316E9" w:rsidRPr="00407795" w:rsidRDefault="00C316E9" w:rsidP="006E1595">
    <w:pPr>
      <w:pStyle w:val="Header"/>
    </w:pPr>
    <w:r>
      <w:t>PP14/174-</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C61D72"/>
    <w:multiLevelType w:val="hybridMultilevel"/>
    <w:tmpl w:val="0DA23CA2"/>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31"/>
    <w:rsid w:val="000054D8"/>
    <w:rsid w:val="00072D5C"/>
    <w:rsid w:val="00073BD8"/>
    <w:rsid w:val="00077D53"/>
    <w:rsid w:val="00084308"/>
    <w:rsid w:val="000930D9"/>
    <w:rsid w:val="000966DB"/>
    <w:rsid w:val="000B14B6"/>
    <w:rsid w:val="000C467B"/>
    <w:rsid w:val="000D15FB"/>
    <w:rsid w:val="000D3013"/>
    <w:rsid w:val="000E06C3"/>
    <w:rsid w:val="000E225A"/>
    <w:rsid w:val="000F7563"/>
    <w:rsid w:val="001051E4"/>
    <w:rsid w:val="0013358D"/>
    <w:rsid w:val="00133915"/>
    <w:rsid w:val="001354EA"/>
    <w:rsid w:val="00136FCE"/>
    <w:rsid w:val="001532E8"/>
    <w:rsid w:val="00153BA4"/>
    <w:rsid w:val="001567CA"/>
    <w:rsid w:val="00190BCE"/>
    <w:rsid w:val="001941AD"/>
    <w:rsid w:val="001A0682"/>
    <w:rsid w:val="001B31BA"/>
    <w:rsid w:val="001C6EB6"/>
    <w:rsid w:val="001D10F4"/>
    <w:rsid w:val="001D67DB"/>
    <w:rsid w:val="001E1B9B"/>
    <w:rsid w:val="001F6233"/>
    <w:rsid w:val="002937AE"/>
    <w:rsid w:val="00296A80"/>
    <w:rsid w:val="002C1059"/>
    <w:rsid w:val="002C2F9C"/>
    <w:rsid w:val="002E3845"/>
    <w:rsid w:val="002F5CED"/>
    <w:rsid w:val="0036647A"/>
    <w:rsid w:val="00381931"/>
    <w:rsid w:val="003922CD"/>
    <w:rsid w:val="003968D1"/>
    <w:rsid w:val="003A0B7D"/>
    <w:rsid w:val="003A45C2"/>
    <w:rsid w:val="003C4BE2"/>
    <w:rsid w:val="003C68C0"/>
    <w:rsid w:val="003D147D"/>
    <w:rsid w:val="003E60A4"/>
    <w:rsid w:val="003F2ED2"/>
    <w:rsid w:val="003F7C85"/>
    <w:rsid w:val="00407795"/>
    <w:rsid w:val="004251CD"/>
    <w:rsid w:val="00430015"/>
    <w:rsid w:val="004678D0"/>
    <w:rsid w:val="00471BF7"/>
    <w:rsid w:val="004759C5"/>
    <w:rsid w:val="00482954"/>
    <w:rsid w:val="00490F99"/>
    <w:rsid w:val="00496A8F"/>
    <w:rsid w:val="004A7855"/>
    <w:rsid w:val="004B10E5"/>
    <w:rsid w:val="004D0F6F"/>
    <w:rsid w:val="004D34F8"/>
    <w:rsid w:val="005234C7"/>
    <w:rsid w:val="00524001"/>
    <w:rsid w:val="00527EB4"/>
    <w:rsid w:val="00531F93"/>
    <w:rsid w:val="00557026"/>
    <w:rsid w:val="00560929"/>
    <w:rsid w:val="00564B63"/>
    <w:rsid w:val="00575DC7"/>
    <w:rsid w:val="005836C2"/>
    <w:rsid w:val="00586430"/>
    <w:rsid w:val="00594E05"/>
    <w:rsid w:val="005A4EFD"/>
    <w:rsid w:val="005A5ABE"/>
    <w:rsid w:val="005B01E5"/>
    <w:rsid w:val="005B64A0"/>
    <w:rsid w:val="005C2ECC"/>
    <w:rsid w:val="005E1DE3"/>
    <w:rsid w:val="005E419E"/>
    <w:rsid w:val="00611CF1"/>
    <w:rsid w:val="006137CC"/>
    <w:rsid w:val="006201D9"/>
    <w:rsid w:val="006277DB"/>
    <w:rsid w:val="00635B7B"/>
    <w:rsid w:val="006548C0"/>
    <w:rsid w:val="00655B98"/>
    <w:rsid w:val="00665F89"/>
    <w:rsid w:val="00674541"/>
    <w:rsid w:val="00686973"/>
    <w:rsid w:val="00694323"/>
    <w:rsid w:val="00697E31"/>
    <w:rsid w:val="006A6342"/>
    <w:rsid w:val="006B2CC8"/>
    <w:rsid w:val="006B6C9C"/>
    <w:rsid w:val="006B70BC"/>
    <w:rsid w:val="006C603F"/>
    <w:rsid w:val="006C7AE3"/>
    <w:rsid w:val="006D55E8"/>
    <w:rsid w:val="006E1595"/>
    <w:rsid w:val="006E1921"/>
    <w:rsid w:val="006F00B9"/>
    <w:rsid w:val="006F36F9"/>
    <w:rsid w:val="0070576B"/>
    <w:rsid w:val="00713335"/>
    <w:rsid w:val="007246E8"/>
    <w:rsid w:val="00726F28"/>
    <w:rsid w:val="00727C2F"/>
    <w:rsid w:val="00735F13"/>
    <w:rsid w:val="00746FCA"/>
    <w:rsid w:val="007717F2"/>
    <w:rsid w:val="0078134C"/>
    <w:rsid w:val="007A5830"/>
    <w:rsid w:val="007B06FE"/>
    <w:rsid w:val="007B07AA"/>
    <w:rsid w:val="007B0F3D"/>
    <w:rsid w:val="007B47B0"/>
    <w:rsid w:val="007C335C"/>
    <w:rsid w:val="007D40AB"/>
    <w:rsid w:val="007D604D"/>
    <w:rsid w:val="00801256"/>
    <w:rsid w:val="00820216"/>
    <w:rsid w:val="00820E9F"/>
    <w:rsid w:val="0082251A"/>
    <w:rsid w:val="008638C6"/>
    <w:rsid w:val="008703CB"/>
    <w:rsid w:val="00886048"/>
    <w:rsid w:val="008A179E"/>
    <w:rsid w:val="008A5CFF"/>
    <w:rsid w:val="008C33C2"/>
    <w:rsid w:val="008C4754"/>
    <w:rsid w:val="008C6137"/>
    <w:rsid w:val="008C7F66"/>
    <w:rsid w:val="008E2DB4"/>
    <w:rsid w:val="008F45CE"/>
    <w:rsid w:val="00901DD5"/>
    <w:rsid w:val="00903D24"/>
    <w:rsid w:val="00906766"/>
    <w:rsid w:val="0090735B"/>
    <w:rsid w:val="00910A0E"/>
    <w:rsid w:val="00911D14"/>
    <w:rsid w:val="00912D5E"/>
    <w:rsid w:val="00934340"/>
    <w:rsid w:val="00942A7B"/>
    <w:rsid w:val="00966CD3"/>
    <w:rsid w:val="00987A20"/>
    <w:rsid w:val="009A0E15"/>
    <w:rsid w:val="009A72B3"/>
    <w:rsid w:val="009C6A17"/>
    <w:rsid w:val="009D46E3"/>
    <w:rsid w:val="009F0592"/>
    <w:rsid w:val="00A13A5E"/>
    <w:rsid w:val="00A20E72"/>
    <w:rsid w:val="00A246DC"/>
    <w:rsid w:val="00A358F8"/>
    <w:rsid w:val="00A47BAF"/>
    <w:rsid w:val="00A5784F"/>
    <w:rsid w:val="00A6681A"/>
    <w:rsid w:val="00A72547"/>
    <w:rsid w:val="00A8436E"/>
    <w:rsid w:val="00A94567"/>
    <w:rsid w:val="00A95B66"/>
    <w:rsid w:val="00AB5A24"/>
    <w:rsid w:val="00AE0667"/>
    <w:rsid w:val="00AE2157"/>
    <w:rsid w:val="00B154EE"/>
    <w:rsid w:val="00B30BB1"/>
    <w:rsid w:val="00B35C8E"/>
    <w:rsid w:val="00B41E0A"/>
    <w:rsid w:val="00B43F4F"/>
    <w:rsid w:val="00B468A4"/>
    <w:rsid w:val="00B51DC3"/>
    <w:rsid w:val="00B55C8B"/>
    <w:rsid w:val="00B56DE0"/>
    <w:rsid w:val="00B71F12"/>
    <w:rsid w:val="00B810BA"/>
    <w:rsid w:val="00B96B1E"/>
    <w:rsid w:val="00BB2A6F"/>
    <w:rsid w:val="00BC7957"/>
    <w:rsid w:val="00BD1614"/>
    <w:rsid w:val="00BF7D25"/>
    <w:rsid w:val="00C010C0"/>
    <w:rsid w:val="00C073AC"/>
    <w:rsid w:val="00C12259"/>
    <w:rsid w:val="00C13DCF"/>
    <w:rsid w:val="00C171EE"/>
    <w:rsid w:val="00C316E9"/>
    <w:rsid w:val="00C4601A"/>
    <w:rsid w:val="00C51888"/>
    <w:rsid w:val="00C54CE6"/>
    <w:rsid w:val="00C575E2"/>
    <w:rsid w:val="00C7368B"/>
    <w:rsid w:val="00C835EC"/>
    <w:rsid w:val="00C92746"/>
    <w:rsid w:val="00C93AA6"/>
    <w:rsid w:val="00C93DB5"/>
    <w:rsid w:val="00CC08FA"/>
    <w:rsid w:val="00CC4DC5"/>
    <w:rsid w:val="00CE1A7C"/>
    <w:rsid w:val="00D0458D"/>
    <w:rsid w:val="00D12C74"/>
    <w:rsid w:val="00D21313"/>
    <w:rsid w:val="00D56483"/>
    <w:rsid w:val="00D56AD6"/>
    <w:rsid w:val="00D572DE"/>
    <w:rsid w:val="00D70019"/>
    <w:rsid w:val="00D74B58"/>
    <w:rsid w:val="00D82ABE"/>
    <w:rsid w:val="00D85C1E"/>
    <w:rsid w:val="00DA685B"/>
    <w:rsid w:val="00DA742B"/>
    <w:rsid w:val="00DD5759"/>
    <w:rsid w:val="00DF25C1"/>
    <w:rsid w:val="00DF48F7"/>
    <w:rsid w:val="00DF4964"/>
    <w:rsid w:val="00DF4D73"/>
    <w:rsid w:val="00DF5500"/>
    <w:rsid w:val="00DF670C"/>
    <w:rsid w:val="00DF79B0"/>
    <w:rsid w:val="00E1047D"/>
    <w:rsid w:val="00E14B5B"/>
    <w:rsid w:val="00E2205A"/>
    <w:rsid w:val="00E34814"/>
    <w:rsid w:val="00E443FA"/>
    <w:rsid w:val="00E54FCE"/>
    <w:rsid w:val="00E56462"/>
    <w:rsid w:val="00E64A9D"/>
    <w:rsid w:val="00E71049"/>
    <w:rsid w:val="00E72EC5"/>
    <w:rsid w:val="00E754F4"/>
    <w:rsid w:val="00E93D35"/>
    <w:rsid w:val="00EA45DB"/>
    <w:rsid w:val="00EB0FD8"/>
    <w:rsid w:val="00EB757A"/>
    <w:rsid w:val="00ED2CD9"/>
    <w:rsid w:val="00F05920"/>
    <w:rsid w:val="00F228FA"/>
    <w:rsid w:val="00F256D9"/>
    <w:rsid w:val="00F564C1"/>
    <w:rsid w:val="00F737DA"/>
    <w:rsid w:val="00F77FA2"/>
    <w:rsid w:val="00F8357A"/>
    <w:rsid w:val="00F90088"/>
    <w:rsid w:val="00F95263"/>
    <w:rsid w:val="00FA1B77"/>
    <w:rsid w:val="00FB4B65"/>
    <w:rsid w:val="00FB57C8"/>
    <w:rsid w:val="00FB74B8"/>
    <w:rsid w:val="00FB7EB6"/>
    <w:rsid w:val="00FC49E0"/>
    <w:rsid w:val="00FD6E51"/>
    <w:rsid w:val="00FE3FF7"/>
    <w:rsid w:val="00FF0484"/>
    <w:rsid w:val="00FF439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docId w15:val="{44F8890A-7C95-4B74-AF39-CF8C32B17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F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AE0667"/>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character" w:customStyle="1" w:styleId="Heading1Char">
    <w:name w:val="Heading 1 Char"/>
    <w:basedOn w:val="DefaultParagraphFont"/>
    <w:link w:val="Heading1"/>
    <w:rsid w:val="00381931"/>
    <w:rPr>
      <w:rFonts w:ascii="Calibri" w:hAnsi="Calibri"/>
      <w:b/>
      <w:sz w:val="28"/>
      <w:lang w:val="fr-FR" w:eastAsia="en-US"/>
    </w:rPr>
  </w:style>
  <w:style w:type="paragraph" w:styleId="ListParagraph">
    <w:name w:val="List Paragraph"/>
    <w:basedOn w:val="Normal"/>
    <w:uiPriority w:val="34"/>
    <w:qFormat/>
    <w:rsid w:val="00381931"/>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S14-PP-C-0158/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md/S14-PP-C-0166/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md/S14-PP-C-0084/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4-PP-C-0166/en" TargetMode="External"/><Relationship Id="rId5" Type="http://schemas.openxmlformats.org/officeDocument/2006/relationships/webSettings" Target="webSettings.xml"/><Relationship Id="rId15" Type="http://schemas.openxmlformats.org/officeDocument/2006/relationships/hyperlink" Target="http://www.itu.int/md/S14-PP-C-0128/en" TargetMode="External"/><Relationship Id="rId10" Type="http://schemas.openxmlformats.org/officeDocument/2006/relationships/hyperlink" Target="http://www.itu.int/md/S14-PP-C-0165/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tu.int/md/S14-PP-C-0165/en" TargetMode="External"/><Relationship Id="rId14" Type="http://schemas.openxmlformats.org/officeDocument/2006/relationships/hyperlink" Target="http://www.itu.int/md/S14-PP-C-0119/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FB4CB-2999-454A-B515-B0751D254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PF_PP14.dotx</Template>
  <TotalTime>6</TotalTime>
  <Pages>16</Pages>
  <Words>5297</Words>
  <Characters>30090</Characters>
  <Application>Microsoft Office Word</Application>
  <DocSecurity>0</DocSecurity>
  <Lines>250</Lines>
  <Paragraphs>70</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35317</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de plénipotentiaires (PP-06)</dc:subject>
  <dc:creator>Alidra, Patricia</dc:creator>
  <cp:keywords>PP-06</cp:keywords>
  <dc:description/>
  <cp:lastModifiedBy>Royer, Veronique</cp:lastModifiedBy>
  <cp:revision>3</cp:revision>
  <cp:lastPrinted>2014-12-23T07:18:00Z</cp:lastPrinted>
  <dcterms:created xsi:type="dcterms:W3CDTF">2015-01-06T09:22:00Z</dcterms:created>
  <dcterms:modified xsi:type="dcterms:W3CDTF">2015-01-06T09:28:00Z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