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2"/>
        <w:gridCol w:w="3593"/>
      </w:tblGrid>
      <w:tr w:rsidR="00950C52" w:rsidTr="009345DB">
        <w:tc>
          <w:tcPr>
            <w:tcW w:w="9855" w:type="dxa"/>
            <w:gridSpan w:val="2"/>
            <w:hideMark/>
          </w:tcPr>
          <w:p w:rsidR="00950C52" w:rsidRDefault="00950C52" w:rsidP="009345DB">
            <w:pPr>
              <w:tabs>
                <w:tab w:val="left" w:pos="567"/>
                <w:tab w:val="left" w:pos="709"/>
                <w:tab w:val="left" w:pos="1134"/>
                <w:tab w:val="left" w:pos="1701"/>
                <w:tab w:val="left" w:pos="2268"/>
                <w:tab w:val="left" w:pos="2835"/>
              </w:tabs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3A28F83" wp14:editId="0E6841DA">
                  <wp:extent cx="6120765" cy="96393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PF-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C52" w:rsidRPr="00D15C80" w:rsidTr="009345DB">
        <w:tc>
          <w:tcPr>
            <w:tcW w:w="98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50C52" w:rsidRPr="00D15C80" w:rsidRDefault="00950C52" w:rsidP="009345DB">
            <w:pPr>
              <w:pStyle w:val="Header"/>
              <w:tabs>
                <w:tab w:val="left" w:pos="284"/>
              </w:tabs>
              <w:spacing w:before="60" w:line="360" w:lineRule="auto"/>
              <w:ind w:left="284"/>
              <w:jc w:val="left"/>
              <w:rPr>
                <w:noProof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Женева</w:t>
            </w:r>
            <w:r>
              <w:rPr>
                <w:sz w:val="28"/>
                <w:szCs w:val="28"/>
              </w:rPr>
              <w:t>, 14</w:t>
            </w:r>
            <w:r>
              <w:rPr>
                <w:sz w:val="28"/>
                <w:szCs w:val="28"/>
                <w:lang w:val="ru-RU"/>
              </w:rPr>
              <w:t>−</w:t>
            </w:r>
            <w:r>
              <w:rPr>
                <w:sz w:val="28"/>
                <w:szCs w:val="28"/>
              </w:rPr>
              <w:t xml:space="preserve">16 </w:t>
            </w:r>
            <w:r>
              <w:rPr>
                <w:sz w:val="28"/>
                <w:szCs w:val="28"/>
                <w:lang w:val="ru-RU"/>
              </w:rPr>
              <w:t>мая</w:t>
            </w:r>
            <w:r>
              <w:rPr>
                <w:sz w:val="28"/>
                <w:szCs w:val="28"/>
              </w:rPr>
              <w:t xml:space="preserve"> 2013</w:t>
            </w:r>
            <w:r>
              <w:rPr>
                <w:sz w:val="28"/>
                <w:szCs w:val="28"/>
                <w:lang w:val="ru-RU"/>
              </w:rPr>
              <w:t xml:space="preserve"> г.</w:t>
            </w:r>
          </w:p>
        </w:tc>
      </w:tr>
      <w:tr w:rsidR="00950C52" w:rsidRPr="00AE4516" w:rsidTr="009345DB">
        <w:tc>
          <w:tcPr>
            <w:tcW w:w="6262" w:type="dxa"/>
            <w:tcBorders>
              <w:top w:val="single" w:sz="12" w:space="0" w:color="auto"/>
              <w:left w:val="nil"/>
              <w:right w:val="nil"/>
            </w:tcBorders>
            <w:hideMark/>
          </w:tcPr>
          <w:p w:rsidR="00950C52" w:rsidRPr="00D15C80" w:rsidRDefault="00950C52" w:rsidP="009345DB">
            <w:pPr>
              <w:overflowPunct/>
              <w:autoSpaceDE/>
              <w:autoSpaceDN/>
              <w:adjustRightInd/>
              <w:spacing w:before="0"/>
              <w:rPr>
                <w:rFonts w:asciiTheme="minorHAnsi" w:hAnsiTheme="minorHAnsi"/>
                <w:lang w:val="en-US" w:eastAsia="zh-CN"/>
              </w:rPr>
            </w:pPr>
          </w:p>
        </w:tc>
        <w:tc>
          <w:tcPr>
            <w:tcW w:w="3593" w:type="dxa"/>
            <w:tcBorders>
              <w:top w:val="single" w:sz="12" w:space="0" w:color="auto"/>
              <w:left w:val="nil"/>
              <w:right w:val="nil"/>
            </w:tcBorders>
          </w:tcPr>
          <w:p w:rsidR="00950C52" w:rsidRPr="00AE4516" w:rsidRDefault="00950C52" w:rsidP="009345DB">
            <w:pPr>
              <w:pStyle w:val="Header"/>
              <w:tabs>
                <w:tab w:val="left" w:pos="6521"/>
              </w:tabs>
              <w:spacing w:before="120"/>
              <w:jc w:val="left"/>
              <w:rPr>
                <w:b/>
                <w:bCs/>
                <w:sz w:val="22"/>
                <w:lang w:val="ru-RU"/>
              </w:rPr>
            </w:pPr>
          </w:p>
        </w:tc>
      </w:tr>
    </w:tbl>
    <w:p w:rsidR="00950C52" w:rsidRPr="0037593B" w:rsidRDefault="00950C52" w:rsidP="00A00079">
      <w:pPr>
        <w:pStyle w:val="ResNo"/>
        <w:rPr>
          <w:lang w:val="ru-RU"/>
        </w:rPr>
      </w:pPr>
      <w:r w:rsidRPr="0050241D">
        <w:t>ПРОЕКТ МНЕНИЯ</w:t>
      </w:r>
      <w:r w:rsidRPr="0050241D">
        <w:rPr>
          <w:lang w:val="en-US"/>
        </w:rPr>
        <w:t xml:space="preserve"> </w:t>
      </w:r>
      <w:r>
        <w:rPr>
          <w:lang w:val="en-US"/>
        </w:rPr>
        <w:t>4</w:t>
      </w:r>
    </w:p>
    <w:p w:rsidR="009B74A8" w:rsidRPr="001E210B" w:rsidRDefault="009B74A8" w:rsidP="009B74A8">
      <w:pPr>
        <w:pStyle w:val="Restitle"/>
        <w:rPr>
          <w:lang w:val="ru-RU"/>
        </w:rPr>
      </w:pPr>
      <w:r w:rsidRPr="001E210B">
        <w:rPr>
          <w:lang w:val="ru-RU"/>
        </w:rPr>
        <w:t>В поддержку приняти</w:t>
      </w:r>
      <w:bookmarkStart w:id="0" w:name="_GoBack"/>
      <w:bookmarkEnd w:id="0"/>
      <w:r w:rsidRPr="001E210B">
        <w:rPr>
          <w:lang w:val="ru-RU"/>
        </w:rPr>
        <w:t>я IPv6 и перехода от IPv4</w:t>
      </w:r>
    </w:p>
    <w:p w:rsidR="009B74A8" w:rsidRPr="001E210B" w:rsidRDefault="009B74A8" w:rsidP="009B74A8">
      <w:pPr>
        <w:pStyle w:val="Normalaftertitle"/>
        <w:rPr>
          <w:lang w:val="ru-RU"/>
        </w:rPr>
      </w:pPr>
      <w:r w:rsidRPr="001E210B">
        <w:rPr>
          <w:lang w:val="ru-RU"/>
        </w:rPr>
        <w:t>Пятый Всемирный форум по политике в области электросвязи/ИКТ (Женева, 2013 г.),</w:t>
      </w:r>
    </w:p>
    <w:p w:rsidR="009B74A8" w:rsidRPr="001E210B" w:rsidRDefault="009B74A8" w:rsidP="009B74A8">
      <w:pPr>
        <w:pStyle w:val="Call"/>
        <w:rPr>
          <w:lang w:val="ru-RU"/>
        </w:rPr>
      </w:pPr>
      <w:r w:rsidRPr="001E210B">
        <w:rPr>
          <w:lang w:val="ru-RU"/>
        </w:rPr>
        <w:t>учитывая</w:t>
      </w:r>
    </w:p>
    <w:p w:rsidR="009B74A8" w:rsidRPr="001E210B" w:rsidRDefault="009B74A8" w:rsidP="009B74A8">
      <w:pPr>
        <w:rPr>
          <w:lang w:val="ru-RU"/>
        </w:rPr>
      </w:pPr>
      <w:r w:rsidRPr="001E210B">
        <w:rPr>
          <w:i/>
          <w:iCs/>
          <w:lang w:val="ru-RU"/>
        </w:rPr>
        <w:t>a)</w:t>
      </w:r>
      <w:r w:rsidRPr="001E210B">
        <w:rPr>
          <w:lang w:val="ru-RU"/>
        </w:rPr>
        <w:tab/>
        <w:t>Резолюцию 64 (</w:t>
      </w:r>
      <w:proofErr w:type="spellStart"/>
      <w:r w:rsidRPr="001E210B">
        <w:rPr>
          <w:lang w:val="ru-RU"/>
        </w:rPr>
        <w:t>Пересм</w:t>
      </w:r>
      <w:proofErr w:type="spellEnd"/>
      <w:r w:rsidRPr="001E210B">
        <w:rPr>
          <w:lang w:val="ru-RU"/>
        </w:rPr>
        <w:t xml:space="preserve">. </w:t>
      </w:r>
      <w:proofErr w:type="gramStart"/>
      <w:r w:rsidRPr="001E210B">
        <w:rPr>
          <w:lang w:val="ru-RU"/>
        </w:rPr>
        <w:t xml:space="preserve">Дубай, 2012 г.) Всемирной ассамблеи по стандартизации электросвязи (ВАСЭ) по распределению адресов IP и содействию переходу к IPv6 и его внедрению, в которой, среди прочего, Директору Бюро стандартизации электросвязи (БСЭ) поручается в тесном сотрудничестве с Директором Бюро развития электросвязи (БРЭ): </w:t>
      </w:r>
      <w:proofErr w:type="gramEnd"/>
    </w:p>
    <w:p w:rsidR="009B74A8" w:rsidRPr="001E210B" w:rsidRDefault="009B74A8" w:rsidP="005C4EA4">
      <w:pPr>
        <w:pStyle w:val="enumlev1"/>
        <w:rPr>
          <w:lang w:val="ru-RU"/>
        </w:rPr>
      </w:pPr>
      <w:proofErr w:type="gramStart"/>
      <w:r w:rsidRPr="001E210B">
        <w:rPr>
          <w:lang w:val="ru-RU"/>
        </w:rPr>
        <w:t>1)</w:t>
      </w:r>
      <w:r w:rsidRPr="001E210B">
        <w:rPr>
          <w:lang w:val="ru-RU"/>
        </w:rPr>
        <w:tab/>
        <w:t xml:space="preserve">продолжать постоянную деятельность между БСЭ и БРЭ, принимая во внимание привлечение к работе тех партнеров, которые желают в ней участвовать, и предоставить свои специальные знания для оказания помощи развивающимся странам в переходе к IPv6 и развертывании IPv6, а также для удовлетворения их региональных потребностей, определенных БРЭ, в частности с помощью программ по созданию потенциала; </w:t>
      </w:r>
      <w:proofErr w:type="gramEnd"/>
    </w:p>
    <w:p w:rsidR="009B74A8" w:rsidRPr="001E210B" w:rsidRDefault="009B74A8" w:rsidP="005C4EA4">
      <w:pPr>
        <w:pStyle w:val="enumlev1"/>
        <w:rPr>
          <w:lang w:val="ru-RU"/>
        </w:rPr>
      </w:pPr>
      <w:proofErr w:type="gramStart"/>
      <w:r w:rsidRPr="001E210B">
        <w:rPr>
          <w:lang w:val="ru-RU"/>
        </w:rPr>
        <w:t>2)</w:t>
      </w:r>
      <w:r w:rsidRPr="001E210B">
        <w:rPr>
          <w:lang w:val="ru-RU"/>
        </w:rPr>
        <w:tab/>
        <w:t xml:space="preserve">вести веб-сайт, предоставляющий всем Членам МСЭ и заинтересованным объединениям информацию о деятельности, осуществляемой на глобальном уровне и касающейся IPv6, в целях содействия повышению информированности и привлечения внимания к важности внедрения IPv6, а также информацию о мероприятиях по профессиональной подготовке, проводимых МСЭ и соответствующими объединениями сообщества интернета (например, региональными реестрами интернета (RIR), группами сетевых операторов и Обществом </w:t>
      </w:r>
      <w:r w:rsidR="0005024D" w:rsidRPr="001E210B">
        <w:rPr>
          <w:lang w:val="ru-RU"/>
        </w:rPr>
        <w:t xml:space="preserve">интернета </w:t>
      </w:r>
      <w:r w:rsidRPr="001E210B">
        <w:rPr>
          <w:lang w:val="ru-RU"/>
        </w:rPr>
        <w:t xml:space="preserve">(ISOC)); </w:t>
      </w:r>
      <w:proofErr w:type="gramEnd"/>
    </w:p>
    <w:p w:rsidR="009B74A8" w:rsidRPr="001E210B" w:rsidRDefault="009B74A8" w:rsidP="005C4EA4">
      <w:pPr>
        <w:pStyle w:val="enumlev1"/>
        <w:rPr>
          <w:lang w:val="ru-RU"/>
        </w:rPr>
      </w:pPr>
      <w:proofErr w:type="gramStart"/>
      <w:r w:rsidRPr="001E210B">
        <w:rPr>
          <w:lang w:val="ru-RU"/>
        </w:rPr>
        <w:t>3)</w:t>
      </w:r>
      <w:r w:rsidRPr="001E210B">
        <w:rPr>
          <w:lang w:val="ru-RU"/>
        </w:rPr>
        <w:tab/>
        <w:t xml:space="preserve">содействовать информированности о важности развертывания IPv6 для содействия совместной деятельности по проведению профессиональной подготовки с привлечением компетентных экспертов из соответствующих объединений, а также предоставлять информацию, включая дорожные карты и руководящие принципы, и оказывать содействие в создании лабораторий для проведения испытаний по IPv6 в развивающихся странах в сотрудничестве с компетентными соответствующими организациями; </w:t>
      </w:r>
      <w:proofErr w:type="gramEnd"/>
    </w:p>
    <w:p w:rsidR="009B74A8" w:rsidRPr="001E210B" w:rsidRDefault="009B74A8" w:rsidP="005C4EA4">
      <w:pPr>
        <w:pStyle w:val="enumlev1"/>
        <w:rPr>
          <w:lang w:val="ru-RU"/>
        </w:rPr>
      </w:pPr>
      <w:r w:rsidRPr="001E210B">
        <w:rPr>
          <w:lang w:val="ru-RU"/>
        </w:rPr>
        <w:t>4)</w:t>
      </w:r>
      <w:r w:rsidRPr="001E210B">
        <w:rPr>
          <w:lang w:val="ru-RU"/>
        </w:rPr>
        <w:tab/>
        <w:t xml:space="preserve">принимать надлежащие меры по содействию деятельности 2-й и 3-й Исследовательских комиссий в области адресов IP и ежегодно представлять отчет Совету МСЭ и ВАСЭ 2016 года; </w:t>
      </w:r>
    </w:p>
    <w:p w:rsidR="009B74A8" w:rsidRPr="001E210B" w:rsidRDefault="009B74A8" w:rsidP="009B74A8">
      <w:pPr>
        <w:rPr>
          <w:lang w:val="ru-RU"/>
        </w:rPr>
      </w:pPr>
      <w:r w:rsidRPr="001E210B">
        <w:rPr>
          <w:i/>
          <w:iCs/>
          <w:lang w:val="ru-RU"/>
        </w:rPr>
        <w:t>b)</w:t>
      </w:r>
      <w:r w:rsidRPr="001E210B">
        <w:rPr>
          <w:lang w:val="ru-RU"/>
        </w:rPr>
        <w:tab/>
        <w:t>Резолюцию 180 (Гвадалахара, 2010 г.) Полномочной конференции по содействию переходу от IPv4 к IPv6;</w:t>
      </w:r>
    </w:p>
    <w:p w:rsidR="009B74A8" w:rsidRPr="001E210B" w:rsidRDefault="009B74A8" w:rsidP="009B74A8">
      <w:pPr>
        <w:rPr>
          <w:lang w:val="ru-RU"/>
        </w:rPr>
      </w:pPr>
      <w:r w:rsidRPr="001E210B">
        <w:rPr>
          <w:i/>
          <w:iCs/>
          <w:lang w:val="ru-RU"/>
        </w:rPr>
        <w:t>c)</w:t>
      </w:r>
      <w:r w:rsidRPr="001E210B">
        <w:rPr>
          <w:lang w:val="ru-RU"/>
        </w:rPr>
        <w:tab/>
        <w:t xml:space="preserve">работу </w:t>
      </w:r>
      <w:r w:rsidR="001E210B" w:rsidRPr="001E210B">
        <w:rPr>
          <w:lang w:val="ru-RU"/>
        </w:rPr>
        <w:t xml:space="preserve">Рабочей </w:t>
      </w:r>
      <w:r w:rsidRPr="001E210B">
        <w:rPr>
          <w:lang w:val="ru-RU"/>
        </w:rPr>
        <w:t xml:space="preserve">группы по IPv6, которая была создана Советом на его сессии 2009 года, и соответствующие обсуждения, состоявшиеся в ходе ВАСЭ-12 (Дубай, 2012 г.); </w:t>
      </w:r>
    </w:p>
    <w:p w:rsidR="009B74A8" w:rsidRPr="001E210B" w:rsidRDefault="009B74A8" w:rsidP="009B74A8">
      <w:pPr>
        <w:rPr>
          <w:lang w:val="ru-RU"/>
        </w:rPr>
      </w:pPr>
      <w:r w:rsidRPr="001E210B">
        <w:rPr>
          <w:i/>
          <w:iCs/>
          <w:lang w:val="ru-RU"/>
        </w:rPr>
        <w:lastRenderedPageBreak/>
        <w:t>d)</w:t>
      </w:r>
      <w:r w:rsidRPr="001E210B">
        <w:rPr>
          <w:lang w:val="ru-RU"/>
        </w:rPr>
        <w:tab/>
        <w:t>Мнение 5 Всемирного форума по политике в области элек</w:t>
      </w:r>
      <w:r w:rsidR="0061095B" w:rsidRPr="001E210B">
        <w:rPr>
          <w:lang w:val="ru-RU"/>
        </w:rPr>
        <w:t>тросвязи (ВФПЭ) (Лиссабон, 2009 </w:t>
      </w:r>
      <w:r w:rsidRPr="001E210B">
        <w:rPr>
          <w:lang w:val="ru-RU"/>
        </w:rPr>
        <w:t xml:space="preserve">г.), в котором призывается ускорить деятельность, связанную с Резолюцией 64 </w:t>
      </w:r>
      <w:r w:rsidR="0061095B" w:rsidRPr="001E210B">
        <w:rPr>
          <w:lang w:val="ru-RU"/>
        </w:rPr>
        <w:t>(Йоханнесбург, 2008 </w:t>
      </w:r>
      <w:r w:rsidRPr="001E210B">
        <w:rPr>
          <w:lang w:val="ru-RU"/>
        </w:rPr>
        <w:t>г.);</w:t>
      </w:r>
    </w:p>
    <w:p w:rsidR="009B74A8" w:rsidRPr="001E210B" w:rsidRDefault="009B74A8" w:rsidP="009B74A8">
      <w:pPr>
        <w:rPr>
          <w:lang w:val="ru-RU"/>
        </w:rPr>
      </w:pPr>
      <w:r w:rsidRPr="001E210B">
        <w:rPr>
          <w:i/>
          <w:iCs/>
          <w:lang w:val="ru-RU"/>
        </w:rPr>
        <w:t>e)</w:t>
      </w:r>
      <w:r w:rsidRPr="001E210B">
        <w:rPr>
          <w:lang w:val="ru-RU"/>
        </w:rPr>
        <w:tab/>
        <w:t>работу, уже проводимую БРЭ и БСЭ по вопросу IPv6;</w:t>
      </w:r>
    </w:p>
    <w:p w:rsidR="009B74A8" w:rsidRPr="001E210B" w:rsidRDefault="009B74A8" w:rsidP="009B74A8">
      <w:pPr>
        <w:rPr>
          <w:lang w:val="ru-RU"/>
        </w:rPr>
      </w:pPr>
      <w:r w:rsidRPr="001E210B">
        <w:rPr>
          <w:i/>
          <w:iCs/>
          <w:lang w:val="ru-RU"/>
        </w:rPr>
        <w:t>f)</w:t>
      </w:r>
      <w:r w:rsidRPr="001E210B">
        <w:rPr>
          <w:lang w:val="ru-RU"/>
        </w:rPr>
        <w:tab/>
        <w:t>что распределение адресов и развертывание IPv6 представляют собой важную задачу для Государств-Членов и Членов Секторов;</w:t>
      </w:r>
    </w:p>
    <w:p w:rsidR="009B74A8" w:rsidRPr="001E210B" w:rsidRDefault="009B74A8" w:rsidP="009B74A8">
      <w:pPr>
        <w:rPr>
          <w:lang w:val="ru-RU"/>
        </w:rPr>
      </w:pPr>
      <w:r w:rsidRPr="001E210B">
        <w:rPr>
          <w:i/>
          <w:iCs/>
          <w:lang w:val="ru-RU"/>
        </w:rPr>
        <w:t>g)</w:t>
      </w:r>
      <w:r w:rsidRPr="001E210B">
        <w:rPr>
          <w:lang w:val="ru-RU"/>
        </w:rPr>
        <w:tab/>
        <w:t>текущую работу RIR, ISOC и других заинтересованных сторон в областях IPv4 и IPv6,</w:t>
      </w:r>
    </w:p>
    <w:p w:rsidR="009B74A8" w:rsidRPr="001E210B" w:rsidRDefault="009B74A8" w:rsidP="0061095B">
      <w:pPr>
        <w:pStyle w:val="Call"/>
        <w:rPr>
          <w:lang w:val="ru-RU"/>
        </w:rPr>
      </w:pPr>
      <w:r w:rsidRPr="001E210B">
        <w:rPr>
          <w:lang w:val="ru-RU"/>
        </w:rPr>
        <w:t>признавая</w:t>
      </w:r>
      <w:r w:rsidRPr="001E210B">
        <w:rPr>
          <w:i w:val="0"/>
          <w:iCs/>
          <w:lang w:val="ru-RU"/>
        </w:rPr>
        <w:t>,</w:t>
      </w:r>
    </w:p>
    <w:p w:rsidR="009B74A8" w:rsidRPr="001E210B" w:rsidRDefault="009B74A8" w:rsidP="009B74A8">
      <w:pPr>
        <w:rPr>
          <w:lang w:val="ru-RU"/>
        </w:rPr>
      </w:pPr>
      <w:r w:rsidRPr="001E210B">
        <w:rPr>
          <w:i/>
          <w:iCs/>
          <w:lang w:val="ru-RU"/>
        </w:rPr>
        <w:t>a)</w:t>
      </w:r>
      <w:r w:rsidRPr="001E210B">
        <w:rPr>
          <w:lang w:val="ru-RU"/>
        </w:rPr>
        <w:tab/>
        <w:t xml:space="preserve">что Орган присвоения номеров интернета (IANA) распределил RIR последние блоки IPv4; </w:t>
      </w:r>
    </w:p>
    <w:p w:rsidR="009B74A8" w:rsidRPr="001E210B" w:rsidRDefault="009B74A8" w:rsidP="009B74A8">
      <w:pPr>
        <w:rPr>
          <w:lang w:val="ru-RU"/>
        </w:rPr>
      </w:pPr>
      <w:r w:rsidRPr="001E210B">
        <w:rPr>
          <w:i/>
          <w:iCs/>
          <w:lang w:val="ru-RU"/>
        </w:rPr>
        <w:t>b)</w:t>
      </w:r>
      <w:r w:rsidRPr="001E210B">
        <w:rPr>
          <w:lang w:val="ru-RU"/>
        </w:rPr>
        <w:tab/>
        <w:t>что RIR</w:t>
      </w:r>
      <w:r w:rsidR="005C4EA4" w:rsidRPr="001E210B">
        <w:rPr>
          <w:lang w:val="ru-RU"/>
        </w:rPr>
        <w:t xml:space="preserve"> </w:t>
      </w:r>
      <w:r w:rsidRPr="001E210B">
        <w:rPr>
          <w:lang w:val="ru-RU"/>
        </w:rPr>
        <w:t>близки к тому, что их распределения IPv4 исчерпаются;</w:t>
      </w:r>
    </w:p>
    <w:p w:rsidR="009B74A8" w:rsidRPr="001E210B" w:rsidRDefault="009B74A8" w:rsidP="009B74A8">
      <w:pPr>
        <w:rPr>
          <w:lang w:val="ru-RU"/>
        </w:rPr>
      </w:pPr>
      <w:r w:rsidRPr="001E210B">
        <w:rPr>
          <w:i/>
          <w:iCs/>
          <w:lang w:val="ru-RU"/>
        </w:rPr>
        <w:t>c)</w:t>
      </w:r>
      <w:r w:rsidRPr="001E210B">
        <w:rPr>
          <w:lang w:val="ru-RU"/>
        </w:rPr>
        <w:tab/>
        <w:t>что переход к IPv6 идет все быстрее и что многие известные международные компании, действующие на базе веб, уже внедрили порталы IPv6;</w:t>
      </w:r>
    </w:p>
    <w:p w:rsidR="009B74A8" w:rsidRPr="001E210B" w:rsidRDefault="009B74A8" w:rsidP="009B74A8">
      <w:pPr>
        <w:rPr>
          <w:lang w:val="ru-RU"/>
        </w:rPr>
      </w:pPr>
      <w:r w:rsidRPr="001E210B">
        <w:rPr>
          <w:i/>
          <w:iCs/>
          <w:lang w:val="ru-RU"/>
        </w:rPr>
        <w:t>d)</w:t>
      </w:r>
      <w:r w:rsidRPr="001E210B">
        <w:rPr>
          <w:lang w:val="ru-RU"/>
        </w:rPr>
        <w:tab/>
        <w:t xml:space="preserve">что огромное адресное пространство IPv6 дает возможность установления глобальных соединений гораздо большего количества электронных устройств, мобильных телефонов, портативных компьютеров, встроенных в автомобиль компьютеров, телевизионных приемников, камер, датчиков в зданиях, медицинских приборов и т. д.; </w:t>
      </w:r>
    </w:p>
    <w:p w:rsidR="009B74A8" w:rsidRPr="001E210B" w:rsidRDefault="009B74A8" w:rsidP="009B74A8">
      <w:pPr>
        <w:rPr>
          <w:lang w:val="ru-RU"/>
        </w:rPr>
      </w:pPr>
      <w:r w:rsidRPr="001E210B">
        <w:rPr>
          <w:i/>
          <w:iCs/>
          <w:lang w:val="ru-RU"/>
        </w:rPr>
        <w:t>e)</w:t>
      </w:r>
      <w:r w:rsidRPr="001E210B">
        <w:rPr>
          <w:lang w:val="ru-RU"/>
        </w:rPr>
        <w:tab/>
        <w:t xml:space="preserve">что безопасность IPv6, когда она обеспечивается и конфигурируется с помощью соответствующей ключевой инфраструктуры, такой как защищенный </w:t>
      </w:r>
      <w:proofErr w:type="gramStart"/>
      <w:r w:rsidRPr="001E210B">
        <w:rPr>
          <w:lang w:val="ru-RU"/>
        </w:rPr>
        <w:t>протокол</w:t>
      </w:r>
      <w:proofErr w:type="gramEnd"/>
      <w:r w:rsidRPr="001E210B">
        <w:rPr>
          <w:lang w:val="ru-RU"/>
        </w:rPr>
        <w:t xml:space="preserve"> Интернет (</w:t>
      </w:r>
      <w:proofErr w:type="spellStart"/>
      <w:r w:rsidRPr="001E210B">
        <w:rPr>
          <w:lang w:val="ru-RU"/>
        </w:rPr>
        <w:t>IPsec</w:t>
      </w:r>
      <w:proofErr w:type="spellEnd"/>
      <w:r w:rsidRPr="001E210B">
        <w:rPr>
          <w:lang w:val="ru-RU"/>
        </w:rPr>
        <w:t xml:space="preserve">), будет улучшать аутентификацию, шифрование, конфиденциальность и защиту целостности на сетевом уровне; </w:t>
      </w:r>
    </w:p>
    <w:p w:rsidR="009B74A8" w:rsidRPr="001E210B" w:rsidRDefault="009B74A8" w:rsidP="009B74A8">
      <w:pPr>
        <w:rPr>
          <w:lang w:val="ru-RU"/>
        </w:rPr>
      </w:pPr>
      <w:r w:rsidRPr="001E210B">
        <w:rPr>
          <w:i/>
          <w:iCs/>
          <w:lang w:val="ru-RU"/>
        </w:rPr>
        <w:t>f)</w:t>
      </w:r>
      <w:r w:rsidRPr="001E210B">
        <w:rPr>
          <w:lang w:val="ru-RU"/>
        </w:rPr>
        <w:tab/>
        <w:t xml:space="preserve">что доля трафика IPv6 по интернету остается весьма небольшой; </w:t>
      </w:r>
    </w:p>
    <w:p w:rsidR="009B74A8" w:rsidRPr="001E210B" w:rsidRDefault="009B74A8" w:rsidP="009B74A8">
      <w:pPr>
        <w:rPr>
          <w:lang w:val="ru-RU"/>
        </w:rPr>
      </w:pPr>
      <w:r w:rsidRPr="001E210B">
        <w:rPr>
          <w:i/>
          <w:iCs/>
          <w:lang w:val="ru-RU"/>
        </w:rPr>
        <w:t>g)</w:t>
      </w:r>
      <w:r w:rsidRPr="001E210B">
        <w:rPr>
          <w:lang w:val="ru-RU"/>
        </w:rPr>
        <w:tab/>
        <w:t>что, в связи с несовместимостью между IPv4 и IPv6, требуется параллельная работа (двойной стек), и адреса IPv4 будут нужны на неопределенный период до того времени, пока благодаря адресам IPv6 не появится достаточное количество пользователей и услуг</w:t>
      </w:r>
      <w:r w:rsidR="001E210B">
        <w:rPr>
          <w:lang w:val="ru-RU"/>
        </w:rPr>
        <w:t>, что позволит отказаться от </w:t>
      </w:r>
      <w:r w:rsidRPr="001E210B">
        <w:rPr>
          <w:lang w:val="ru-RU"/>
        </w:rPr>
        <w:t>IPv4;</w:t>
      </w:r>
    </w:p>
    <w:p w:rsidR="009B74A8" w:rsidRPr="001E210B" w:rsidRDefault="009B74A8" w:rsidP="009B74A8">
      <w:pPr>
        <w:rPr>
          <w:lang w:val="ru-RU"/>
        </w:rPr>
      </w:pPr>
      <w:r w:rsidRPr="001E210B">
        <w:rPr>
          <w:i/>
          <w:iCs/>
          <w:lang w:val="ru-RU"/>
        </w:rPr>
        <w:t>h)</w:t>
      </w:r>
      <w:r w:rsidRPr="001E210B">
        <w:rPr>
          <w:lang w:val="ru-RU"/>
        </w:rPr>
        <w:tab/>
        <w:t xml:space="preserve">что </w:t>
      </w:r>
      <w:proofErr w:type="gramStart"/>
      <w:r w:rsidRPr="001E210B">
        <w:rPr>
          <w:lang w:val="ru-RU"/>
        </w:rPr>
        <w:t>новым</w:t>
      </w:r>
      <w:proofErr w:type="gramEnd"/>
      <w:r w:rsidRPr="001E210B">
        <w:rPr>
          <w:lang w:val="ru-RU"/>
        </w:rPr>
        <w:t xml:space="preserve"> выходящим на рынок поставщикам услуг интернета по-прежнему будет требоваться доступ к адресам IPv4 в течение неопределенного времени; </w:t>
      </w:r>
    </w:p>
    <w:p w:rsidR="009B74A8" w:rsidRPr="001E210B" w:rsidRDefault="009B74A8" w:rsidP="009B74A8">
      <w:pPr>
        <w:rPr>
          <w:lang w:val="ru-RU"/>
        </w:rPr>
      </w:pPr>
      <w:r w:rsidRPr="001E210B">
        <w:rPr>
          <w:i/>
          <w:iCs/>
          <w:lang w:val="ru-RU"/>
        </w:rPr>
        <w:t>i)</w:t>
      </w:r>
      <w:r w:rsidRPr="001E210B">
        <w:rPr>
          <w:lang w:val="ru-RU"/>
        </w:rPr>
        <w:tab/>
        <w:t xml:space="preserve">что крупные блоки адресов IPv4 были распределены отдельным компаниям и организациям до создания RIR и что статус части традиционного адресного пространства неясен; </w:t>
      </w:r>
    </w:p>
    <w:p w:rsidR="009B74A8" w:rsidRPr="001E210B" w:rsidRDefault="009B74A8" w:rsidP="009B74A8">
      <w:pPr>
        <w:rPr>
          <w:lang w:val="ru-RU"/>
        </w:rPr>
      </w:pPr>
      <w:r w:rsidRPr="001E210B">
        <w:rPr>
          <w:i/>
          <w:iCs/>
          <w:lang w:val="ru-RU"/>
        </w:rPr>
        <w:t>j)</w:t>
      </w:r>
      <w:r w:rsidRPr="001E210B">
        <w:rPr>
          <w:lang w:val="ru-RU"/>
        </w:rPr>
        <w:tab/>
        <w:t>что появился растущий рынок передачи адресов IPv4 между объединениями, при этом значительная доля переданных адресов принадлежит традиционным распределениям, к которым не применяется соответствующая политика RIR;</w:t>
      </w:r>
    </w:p>
    <w:p w:rsidR="009B74A8" w:rsidRPr="001E210B" w:rsidRDefault="009B74A8" w:rsidP="009B74A8">
      <w:pPr>
        <w:rPr>
          <w:lang w:val="ru-RU"/>
        </w:rPr>
      </w:pPr>
      <w:r w:rsidRPr="001E210B">
        <w:rPr>
          <w:i/>
          <w:iCs/>
          <w:lang w:val="ru-RU"/>
        </w:rPr>
        <w:t>k)</w:t>
      </w:r>
      <w:r w:rsidRPr="001E210B">
        <w:rPr>
          <w:lang w:val="ru-RU"/>
        </w:rPr>
        <w:tab/>
        <w:t>что в соответствии с политикой, разработанной с помощью RIR, все номера IP продолжают распределяться для использования на основе потребностей, и их следует возвращать в пул номеров, когда они более не требуются,</w:t>
      </w:r>
    </w:p>
    <w:p w:rsidR="009B74A8" w:rsidRPr="001E210B" w:rsidRDefault="009B74A8" w:rsidP="0061095B">
      <w:pPr>
        <w:pStyle w:val="Call"/>
        <w:rPr>
          <w:lang w:val="ru-RU"/>
        </w:rPr>
      </w:pPr>
      <w:r w:rsidRPr="001E210B">
        <w:rPr>
          <w:lang w:val="ru-RU"/>
        </w:rPr>
        <w:t>признавая далее</w:t>
      </w:r>
      <w:r w:rsidRPr="001E210B">
        <w:rPr>
          <w:i w:val="0"/>
          <w:iCs/>
          <w:lang w:val="ru-RU"/>
        </w:rPr>
        <w:t>,</w:t>
      </w:r>
    </w:p>
    <w:p w:rsidR="009B74A8" w:rsidRPr="001E210B" w:rsidRDefault="009B74A8" w:rsidP="009B74A8">
      <w:pPr>
        <w:rPr>
          <w:lang w:val="ru-RU"/>
        </w:rPr>
      </w:pPr>
      <w:r w:rsidRPr="001E210B">
        <w:rPr>
          <w:i/>
          <w:iCs/>
          <w:lang w:val="ru-RU"/>
        </w:rPr>
        <w:t>a)</w:t>
      </w:r>
      <w:r w:rsidRPr="001E210B">
        <w:rPr>
          <w:lang w:val="ru-RU"/>
        </w:rPr>
        <w:tab/>
        <w:t xml:space="preserve">что передача адресов IPv4, которая не координируется с помощью RIR, могла бы привести к нежелательным последствиям; </w:t>
      </w:r>
    </w:p>
    <w:p w:rsidR="009B74A8" w:rsidRPr="001E210B" w:rsidRDefault="009B74A8" w:rsidP="009B74A8">
      <w:pPr>
        <w:rPr>
          <w:lang w:val="ru-RU"/>
        </w:rPr>
      </w:pPr>
      <w:r w:rsidRPr="001E210B">
        <w:rPr>
          <w:i/>
          <w:iCs/>
          <w:lang w:val="ru-RU"/>
        </w:rPr>
        <w:t>b</w:t>
      </w:r>
      <w:r w:rsidR="005C4EA4" w:rsidRPr="001E210B">
        <w:rPr>
          <w:i/>
          <w:iCs/>
          <w:lang w:val="ru-RU"/>
        </w:rPr>
        <w:t>)</w:t>
      </w:r>
      <w:r w:rsidRPr="001E210B">
        <w:rPr>
          <w:lang w:val="ru-RU"/>
        </w:rPr>
        <w:tab/>
        <w:t xml:space="preserve">что такие последствия можно было бы свести к минимуму с помощью ускорения перехода к IPv6, </w:t>
      </w:r>
    </w:p>
    <w:p w:rsidR="009B74A8" w:rsidRPr="001E210B" w:rsidRDefault="009B74A8" w:rsidP="0061095B">
      <w:pPr>
        <w:pStyle w:val="Call"/>
        <w:rPr>
          <w:lang w:val="ru-RU"/>
        </w:rPr>
      </w:pPr>
      <w:r w:rsidRPr="001E210B">
        <w:rPr>
          <w:lang w:val="ru-RU"/>
        </w:rPr>
        <w:lastRenderedPageBreak/>
        <w:t>считает</w:t>
      </w:r>
      <w:r w:rsidRPr="001E210B">
        <w:rPr>
          <w:i w:val="0"/>
          <w:iCs/>
          <w:lang w:val="ru-RU"/>
        </w:rPr>
        <w:t>,</w:t>
      </w:r>
    </w:p>
    <w:p w:rsidR="009B74A8" w:rsidRPr="001E210B" w:rsidRDefault="00507EB1" w:rsidP="00507EB1">
      <w:pPr>
        <w:rPr>
          <w:lang w:val="ru-RU"/>
        </w:rPr>
      </w:pPr>
      <w:r w:rsidRPr="00507EB1">
        <w:rPr>
          <w:i/>
          <w:iCs/>
        </w:rPr>
        <w:t>a</w:t>
      </w:r>
      <w:r w:rsidRPr="00507EB1">
        <w:rPr>
          <w:i/>
          <w:iCs/>
          <w:lang w:val="ru-RU"/>
        </w:rPr>
        <w:t>)</w:t>
      </w:r>
      <w:r w:rsidR="009B74A8" w:rsidRPr="001E210B">
        <w:rPr>
          <w:lang w:val="ru-RU"/>
        </w:rPr>
        <w:tab/>
      </w:r>
      <w:proofErr w:type="gramStart"/>
      <w:r w:rsidR="009B74A8" w:rsidRPr="001E210B">
        <w:rPr>
          <w:lang w:val="ru-RU"/>
        </w:rPr>
        <w:t>что</w:t>
      </w:r>
      <w:proofErr w:type="gramEnd"/>
      <w:r w:rsidR="009B74A8" w:rsidRPr="001E210B">
        <w:rPr>
          <w:lang w:val="ru-RU"/>
        </w:rPr>
        <w:t xml:space="preserve"> следует сделать все возможное для содействия переходу к IPv6 и облегчения такого перехода;</w:t>
      </w:r>
    </w:p>
    <w:p w:rsidR="009B74A8" w:rsidRPr="001E210B" w:rsidRDefault="00507EB1" w:rsidP="009B74A8">
      <w:pPr>
        <w:rPr>
          <w:lang w:val="ru-RU"/>
        </w:rPr>
      </w:pPr>
      <w:r w:rsidRPr="00507EB1">
        <w:rPr>
          <w:i/>
          <w:iCs/>
        </w:rPr>
        <w:t>b</w:t>
      </w:r>
      <w:r w:rsidRPr="00507EB1">
        <w:rPr>
          <w:i/>
          <w:iCs/>
          <w:lang w:val="ru-RU"/>
        </w:rPr>
        <w:t>)</w:t>
      </w:r>
      <w:r w:rsidR="009B74A8" w:rsidRPr="001E210B">
        <w:rPr>
          <w:lang w:val="ru-RU"/>
        </w:rPr>
        <w:tab/>
      </w:r>
      <w:proofErr w:type="gramStart"/>
      <w:r w:rsidR="009B74A8" w:rsidRPr="001E210B">
        <w:rPr>
          <w:lang w:val="ru-RU"/>
        </w:rPr>
        <w:t>что</w:t>
      </w:r>
      <w:proofErr w:type="gramEnd"/>
      <w:r w:rsidR="009B74A8" w:rsidRPr="001E210B">
        <w:rPr>
          <w:lang w:val="ru-RU"/>
        </w:rPr>
        <w:t xml:space="preserve"> следует сделать все возможное для содействия оптимальному использованию адресов IPv4, включая традиционные адреса, с помощью их передачи между регионами; </w:t>
      </w:r>
    </w:p>
    <w:p w:rsidR="009B74A8" w:rsidRPr="001E210B" w:rsidRDefault="00507EB1" w:rsidP="001E210B">
      <w:pPr>
        <w:rPr>
          <w:lang w:val="ru-RU"/>
        </w:rPr>
      </w:pPr>
      <w:r w:rsidRPr="00507EB1">
        <w:rPr>
          <w:i/>
          <w:iCs/>
        </w:rPr>
        <w:t>c</w:t>
      </w:r>
      <w:r w:rsidRPr="00507EB1">
        <w:rPr>
          <w:i/>
          <w:iCs/>
          <w:lang w:val="ru-RU"/>
        </w:rPr>
        <w:t>)</w:t>
      </w:r>
      <w:r w:rsidR="009B74A8" w:rsidRPr="001E210B">
        <w:rPr>
          <w:lang w:val="ru-RU"/>
        </w:rPr>
        <w:tab/>
      </w:r>
      <w:proofErr w:type="gramStart"/>
      <w:r w:rsidR="009B74A8" w:rsidRPr="001E210B">
        <w:rPr>
          <w:lang w:val="ru-RU"/>
        </w:rPr>
        <w:t>что</w:t>
      </w:r>
      <w:proofErr w:type="gramEnd"/>
      <w:r w:rsidR="009B74A8" w:rsidRPr="001E210B">
        <w:rPr>
          <w:lang w:val="ru-RU"/>
        </w:rPr>
        <w:t xml:space="preserve"> по-прежнему должны </w:t>
      </w:r>
      <w:r w:rsidR="001E210B" w:rsidRPr="001E210B">
        <w:rPr>
          <w:lang w:val="ru-RU"/>
        </w:rPr>
        <w:t>существовать</w:t>
      </w:r>
      <w:r w:rsidR="009B74A8" w:rsidRPr="001E210B">
        <w:rPr>
          <w:lang w:val="ru-RU"/>
        </w:rPr>
        <w:t xml:space="preserve"> планы и политика, которые дают возможность новым ПУИ выходить на рынок благодаря доступу к разумному по величине блоку адресов IPv4 по разумным ценам;</w:t>
      </w:r>
    </w:p>
    <w:p w:rsidR="009B74A8" w:rsidRPr="001E210B" w:rsidRDefault="00507EB1" w:rsidP="009B74A8">
      <w:pPr>
        <w:rPr>
          <w:lang w:val="ru-RU"/>
        </w:rPr>
      </w:pPr>
      <w:r w:rsidRPr="00507EB1">
        <w:rPr>
          <w:i/>
          <w:iCs/>
        </w:rPr>
        <w:t>d</w:t>
      </w:r>
      <w:r w:rsidRPr="00507EB1">
        <w:rPr>
          <w:i/>
          <w:iCs/>
          <w:lang w:val="ru-RU"/>
        </w:rPr>
        <w:t>)</w:t>
      </w:r>
      <w:r w:rsidR="009B74A8" w:rsidRPr="001E210B">
        <w:rPr>
          <w:lang w:val="ru-RU"/>
        </w:rPr>
        <w:tab/>
      </w:r>
      <w:proofErr w:type="gramStart"/>
      <w:r w:rsidR="009B74A8" w:rsidRPr="001E210B">
        <w:rPr>
          <w:lang w:val="ru-RU"/>
        </w:rPr>
        <w:t>что</w:t>
      </w:r>
      <w:proofErr w:type="gramEnd"/>
      <w:r w:rsidR="009B74A8" w:rsidRPr="001E210B">
        <w:rPr>
          <w:lang w:val="ru-RU"/>
        </w:rPr>
        <w:t xml:space="preserve"> следует продолжить распределение адресов на основе потребностей для обоснования распределения адресов IP, независимо от того, являются ли они адресами IPv6 или IPv4;</w:t>
      </w:r>
    </w:p>
    <w:p w:rsidR="009B74A8" w:rsidRPr="001E210B" w:rsidRDefault="00507EB1" w:rsidP="009B74A8">
      <w:pPr>
        <w:rPr>
          <w:lang w:val="ru-RU"/>
        </w:rPr>
      </w:pPr>
      <w:r w:rsidRPr="00507EB1">
        <w:rPr>
          <w:i/>
          <w:iCs/>
        </w:rPr>
        <w:t>e</w:t>
      </w:r>
      <w:r w:rsidRPr="00507EB1">
        <w:rPr>
          <w:i/>
          <w:iCs/>
          <w:lang w:val="ru-RU"/>
        </w:rPr>
        <w:t>)</w:t>
      </w:r>
      <w:r w:rsidR="009B74A8" w:rsidRPr="001E210B">
        <w:rPr>
          <w:lang w:val="ru-RU"/>
        </w:rPr>
        <w:tab/>
      </w:r>
      <w:proofErr w:type="gramStart"/>
      <w:r w:rsidR="009B74A8" w:rsidRPr="001E210B">
        <w:rPr>
          <w:lang w:val="ru-RU"/>
        </w:rPr>
        <w:t>что</w:t>
      </w:r>
      <w:proofErr w:type="gramEnd"/>
      <w:r w:rsidR="009B74A8" w:rsidRPr="001E210B">
        <w:rPr>
          <w:lang w:val="ru-RU"/>
        </w:rPr>
        <w:t xml:space="preserve"> следует по-прежнему сообщать обо всех связанных с IPv4 </w:t>
      </w:r>
      <w:r w:rsidR="005C4EA4" w:rsidRPr="001E210B">
        <w:rPr>
          <w:lang w:val="ru-RU"/>
        </w:rPr>
        <w:t>операциях в соответствующие </w:t>
      </w:r>
      <w:r w:rsidR="009B74A8" w:rsidRPr="001E210B">
        <w:rPr>
          <w:lang w:val="ru-RU"/>
        </w:rPr>
        <w:t>RIR;</w:t>
      </w:r>
    </w:p>
    <w:p w:rsidR="009B74A8" w:rsidRPr="001E210B" w:rsidRDefault="00507EB1" w:rsidP="009B74A8">
      <w:pPr>
        <w:rPr>
          <w:lang w:val="ru-RU"/>
        </w:rPr>
      </w:pPr>
      <w:r w:rsidRPr="00507EB1">
        <w:rPr>
          <w:i/>
          <w:iCs/>
        </w:rPr>
        <w:t>f</w:t>
      </w:r>
      <w:r w:rsidRPr="00507EB1">
        <w:rPr>
          <w:i/>
          <w:iCs/>
          <w:lang w:val="ru-RU"/>
        </w:rPr>
        <w:t>)</w:t>
      </w:r>
      <w:r w:rsidR="009B74A8" w:rsidRPr="001E210B">
        <w:rPr>
          <w:lang w:val="ru-RU"/>
        </w:rPr>
        <w:tab/>
        <w:t xml:space="preserve">что политика передачи адресов между RIR, действующая в отношении всех RIR, должна обеспечивать, чтобы такая передача основывалась на потребностях и была общей для всех RIR, вне зависимости от соответствующего адресного пространства; </w:t>
      </w:r>
    </w:p>
    <w:p w:rsidR="009B74A8" w:rsidRPr="001E210B" w:rsidRDefault="00507EB1" w:rsidP="001E210B">
      <w:pPr>
        <w:rPr>
          <w:lang w:val="ru-RU"/>
        </w:rPr>
      </w:pPr>
      <w:r w:rsidRPr="00507EB1">
        <w:rPr>
          <w:i/>
          <w:iCs/>
        </w:rPr>
        <w:t>g</w:t>
      </w:r>
      <w:r w:rsidRPr="00507EB1">
        <w:rPr>
          <w:i/>
          <w:iCs/>
          <w:lang w:val="ru-RU"/>
        </w:rPr>
        <w:t>)</w:t>
      </w:r>
      <w:r w:rsidR="009B74A8" w:rsidRPr="001E210B">
        <w:rPr>
          <w:lang w:val="ru-RU"/>
        </w:rPr>
        <w:tab/>
      </w:r>
      <w:proofErr w:type="gramStart"/>
      <w:r w:rsidR="009B74A8" w:rsidRPr="001E210B">
        <w:rPr>
          <w:lang w:val="ru-RU"/>
        </w:rPr>
        <w:t>что</w:t>
      </w:r>
      <w:proofErr w:type="gramEnd"/>
      <w:r w:rsidR="009B74A8" w:rsidRPr="001E210B">
        <w:rPr>
          <w:lang w:val="ru-RU"/>
        </w:rPr>
        <w:t xml:space="preserve"> должны </w:t>
      </w:r>
      <w:r w:rsidR="001E210B" w:rsidRPr="001E210B">
        <w:rPr>
          <w:lang w:val="ru-RU"/>
        </w:rPr>
        <w:t>существовать</w:t>
      </w:r>
      <w:r w:rsidR="009B74A8" w:rsidRPr="001E210B">
        <w:rPr>
          <w:lang w:val="ru-RU"/>
        </w:rPr>
        <w:t xml:space="preserve"> планы и политика для решения вопроса традиционных адресов, к которым может не применяться действующая политика RIR,</w:t>
      </w:r>
    </w:p>
    <w:p w:rsidR="009B74A8" w:rsidRPr="001E210B" w:rsidRDefault="009B74A8" w:rsidP="0061095B">
      <w:pPr>
        <w:pStyle w:val="Call"/>
        <w:rPr>
          <w:lang w:val="ru-RU"/>
        </w:rPr>
      </w:pPr>
      <w:r w:rsidRPr="001E210B">
        <w:rPr>
          <w:lang w:val="ru-RU"/>
        </w:rPr>
        <w:t>предлагает</w:t>
      </w:r>
    </w:p>
    <w:p w:rsidR="009B74A8" w:rsidRPr="001E210B" w:rsidRDefault="00507EB1" w:rsidP="009B74A8">
      <w:pPr>
        <w:rPr>
          <w:lang w:val="ru-RU"/>
        </w:rPr>
      </w:pPr>
      <w:r w:rsidRPr="00507EB1">
        <w:rPr>
          <w:i/>
          <w:iCs/>
        </w:rPr>
        <w:t>a</w:t>
      </w:r>
      <w:r w:rsidRPr="00507EB1">
        <w:rPr>
          <w:i/>
          <w:iCs/>
          <w:lang w:val="ru-RU"/>
        </w:rPr>
        <w:t>)</w:t>
      </w:r>
      <w:r w:rsidR="009B74A8" w:rsidRPr="001E210B">
        <w:rPr>
          <w:lang w:val="ru-RU"/>
        </w:rPr>
        <w:tab/>
        <w:t>Государствам-Членам принять необходимые меры для стимулирования, содействия и поддержки скорейшего принятия и перехода к IPv6;</w:t>
      </w:r>
    </w:p>
    <w:p w:rsidR="009B74A8" w:rsidRPr="001E210B" w:rsidRDefault="00507EB1" w:rsidP="009B74A8">
      <w:pPr>
        <w:rPr>
          <w:lang w:val="ru-RU"/>
        </w:rPr>
      </w:pPr>
      <w:r w:rsidRPr="00507EB1">
        <w:rPr>
          <w:i/>
          <w:iCs/>
        </w:rPr>
        <w:t>b</w:t>
      </w:r>
      <w:r w:rsidRPr="00507EB1">
        <w:rPr>
          <w:i/>
          <w:iCs/>
          <w:lang w:val="ru-RU"/>
        </w:rPr>
        <w:t>)</w:t>
      </w:r>
      <w:r w:rsidR="009B74A8" w:rsidRPr="001E210B">
        <w:rPr>
          <w:lang w:val="ru-RU"/>
        </w:rPr>
        <w:tab/>
      </w:r>
      <w:r w:rsidR="0005024D" w:rsidRPr="001E210B">
        <w:rPr>
          <w:lang w:val="ru-RU"/>
        </w:rPr>
        <w:t xml:space="preserve">Членам </w:t>
      </w:r>
      <w:r w:rsidR="009B74A8" w:rsidRPr="001E210B">
        <w:rPr>
          <w:lang w:val="ru-RU"/>
        </w:rPr>
        <w:t xml:space="preserve">МСЭ как можно скорее продвигать на рынок приемлемые по цене совместимые с IPv6 продукты и услуги; </w:t>
      </w:r>
    </w:p>
    <w:p w:rsidR="009B74A8" w:rsidRPr="001E210B" w:rsidRDefault="00507EB1" w:rsidP="009B74A8">
      <w:pPr>
        <w:rPr>
          <w:lang w:val="ru-RU"/>
        </w:rPr>
      </w:pPr>
      <w:r w:rsidRPr="00507EB1">
        <w:rPr>
          <w:i/>
          <w:iCs/>
        </w:rPr>
        <w:t>c</w:t>
      </w:r>
      <w:r w:rsidRPr="00507EB1">
        <w:rPr>
          <w:i/>
          <w:iCs/>
          <w:lang w:val="ru-RU"/>
        </w:rPr>
        <w:t>)</w:t>
      </w:r>
      <w:r w:rsidR="009B74A8" w:rsidRPr="001E210B">
        <w:rPr>
          <w:lang w:val="ru-RU"/>
        </w:rPr>
        <w:tab/>
        <w:t>Государствам-Членам участвовать в работе Рабочей группы Совета по вопросам международной государственной политики, касающимся интернета, которая относится к темам интернета и управления ресурсами интернета, в том числе адресами;</w:t>
      </w:r>
    </w:p>
    <w:p w:rsidR="009B74A8" w:rsidRPr="001E210B" w:rsidRDefault="00507EB1" w:rsidP="009B74A8">
      <w:pPr>
        <w:rPr>
          <w:lang w:val="ru-RU"/>
        </w:rPr>
      </w:pPr>
      <w:r w:rsidRPr="00507EB1">
        <w:rPr>
          <w:i/>
          <w:iCs/>
        </w:rPr>
        <w:t>d</w:t>
      </w:r>
      <w:r w:rsidRPr="00507EB1">
        <w:rPr>
          <w:i/>
          <w:iCs/>
          <w:lang w:val="ru-RU"/>
        </w:rPr>
        <w:t>)</w:t>
      </w:r>
      <w:r w:rsidR="009B74A8" w:rsidRPr="001E210B">
        <w:rPr>
          <w:lang w:val="ru-RU"/>
        </w:rPr>
        <w:tab/>
        <w:t xml:space="preserve">Государствам-Членам и другим заинтересованным сторонам, в соответствии с их ролью и ответственностью, как они определены в пункте 35 Тунисской программы, участвовать в работе многосторонних учреждений, непосредственно ответственных за разработку технической политики и распределение этих ресурсов, чтобы можно было учитывать приоритеты </w:t>
      </w:r>
      <w:r w:rsidR="001E210B">
        <w:rPr>
          <w:lang w:val="ru-RU"/>
        </w:rPr>
        <w:t>их политики по данным вопросам.</w:t>
      </w:r>
    </w:p>
    <w:p w:rsidR="002D2F57" w:rsidRPr="001E210B" w:rsidRDefault="0061095B" w:rsidP="0061095B">
      <w:pPr>
        <w:spacing w:before="720"/>
        <w:jc w:val="center"/>
        <w:rPr>
          <w:lang w:val="ru-RU"/>
        </w:rPr>
      </w:pPr>
      <w:r w:rsidRPr="001E210B">
        <w:rPr>
          <w:lang w:val="ru-RU"/>
        </w:rPr>
        <w:t>______________</w:t>
      </w:r>
    </w:p>
    <w:sectPr w:rsidR="002D2F57" w:rsidRPr="001E210B" w:rsidSect="00CF629C">
      <w:headerReference w:type="defaul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4A8" w:rsidRDefault="009B74A8">
      <w:r>
        <w:separator/>
      </w:r>
    </w:p>
  </w:endnote>
  <w:endnote w:type="continuationSeparator" w:id="0">
    <w:p w:rsidR="009B74A8" w:rsidRDefault="009B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4A8" w:rsidRDefault="009B74A8">
      <w:r>
        <w:t>____________________</w:t>
      </w:r>
    </w:p>
  </w:footnote>
  <w:footnote w:type="continuationSeparator" w:id="0">
    <w:p w:rsidR="009B74A8" w:rsidRDefault="009B7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A0007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A8"/>
    <w:rsid w:val="0002183E"/>
    <w:rsid w:val="0005024D"/>
    <w:rsid w:val="000569B4"/>
    <w:rsid w:val="00080E82"/>
    <w:rsid w:val="000959D4"/>
    <w:rsid w:val="000E568E"/>
    <w:rsid w:val="0015710D"/>
    <w:rsid w:val="00163A32"/>
    <w:rsid w:val="00192B41"/>
    <w:rsid w:val="001B7B09"/>
    <w:rsid w:val="001E210B"/>
    <w:rsid w:val="001E6719"/>
    <w:rsid w:val="00227FF0"/>
    <w:rsid w:val="00291EB6"/>
    <w:rsid w:val="002D2F57"/>
    <w:rsid w:val="002D48C5"/>
    <w:rsid w:val="003F099E"/>
    <w:rsid w:val="003F235E"/>
    <w:rsid w:val="004023E0"/>
    <w:rsid w:val="00403DD8"/>
    <w:rsid w:val="0045686C"/>
    <w:rsid w:val="004918C4"/>
    <w:rsid w:val="004A45B5"/>
    <w:rsid w:val="004D0129"/>
    <w:rsid w:val="00507EB1"/>
    <w:rsid w:val="005A64D5"/>
    <w:rsid w:val="005C4EA4"/>
    <w:rsid w:val="00601994"/>
    <w:rsid w:val="0061095B"/>
    <w:rsid w:val="006253D9"/>
    <w:rsid w:val="006E2D42"/>
    <w:rsid w:val="00703676"/>
    <w:rsid w:val="00707304"/>
    <w:rsid w:val="00732269"/>
    <w:rsid w:val="00785ABD"/>
    <w:rsid w:val="007A2DD4"/>
    <w:rsid w:val="007D38B5"/>
    <w:rsid w:val="00807255"/>
    <w:rsid w:val="0081023E"/>
    <w:rsid w:val="008173AA"/>
    <w:rsid w:val="00840A14"/>
    <w:rsid w:val="008D2D7B"/>
    <w:rsid w:val="008E0737"/>
    <w:rsid w:val="008F7C2C"/>
    <w:rsid w:val="00940E96"/>
    <w:rsid w:val="00950C52"/>
    <w:rsid w:val="009B0BAE"/>
    <w:rsid w:val="009B74A8"/>
    <w:rsid w:val="00A00079"/>
    <w:rsid w:val="00A71773"/>
    <w:rsid w:val="00AE2C85"/>
    <w:rsid w:val="00B63EF2"/>
    <w:rsid w:val="00BC0D39"/>
    <w:rsid w:val="00BC7BC0"/>
    <w:rsid w:val="00BD57B7"/>
    <w:rsid w:val="00BE63E2"/>
    <w:rsid w:val="00CF629C"/>
    <w:rsid w:val="00DA5D4E"/>
    <w:rsid w:val="00E176BA"/>
    <w:rsid w:val="00E306A7"/>
    <w:rsid w:val="00E423EC"/>
    <w:rsid w:val="00F35898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74A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9B74A8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9B74A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9B74A8"/>
    <w:pPr>
      <w:spacing w:before="160"/>
    </w:pPr>
    <w:rPr>
      <w:rFonts w:ascii="Times New Roman" w:hAnsi="Times New Roman"/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74A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eastAsia="Calibri" w:cs="Arial"/>
      <w:szCs w:val="22"/>
      <w:lang w:val="en-US" w:bidi="en-US"/>
    </w:rPr>
  </w:style>
  <w:style w:type="character" w:customStyle="1" w:styleId="HeaderChar">
    <w:name w:val="Header Char"/>
    <w:basedOn w:val="DefaultParagraphFont"/>
    <w:link w:val="Header"/>
    <w:rsid w:val="00E306A7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rsid w:val="00E306A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74A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9B74A8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9B74A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9B74A8"/>
    <w:pPr>
      <w:spacing w:before="160"/>
    </w:pPr>
    <w:rPr>
      <w:rFonts w:ascii="Times New Roman" w:hAnsi="Times New Roman"/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74A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eastAsia="Calibri" w:cs="Arial"/>
      <w:szCs w:val="22"/>
      <w:lang w:val="en-US" w:bidi="en-US"/>
    </w:rPr>
  </w:style>
  <w:style w:type="character" w:customStyle="1" w:styleId="HeaderChar">
    <w:name w:val="Header Char"/>
    <w:basedOn w:val="DefaultParagraphFont"/>
    <w:link w:val="Header"/>
    <w:rsid w:val="00E306A7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rsid w:val="00E306A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1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PR_C13.dotm</Template>
  <TotalTime>1</TotalTime>
  <Pages>3</Pages>
  <Words>935</Words>
  <Characters>6038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6960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Komissarova, Olga</dc:creator>
  <cp:keywords>C2004, C04</cp:keywords>
  <dc:description>Документ C05/xx-R  For: _x000d_Document date: Дата_x000d_Saved by RUS38507 at 8:49:12 AM on 2/8/2005</dc:description>
  <cp:lastModifiedBy>Maloletkova, Svetlana</cp:lastModifiedBy>
  <cp:revision>5</cp:revision>
  <cp:lastPrinted>2013-03-12T14:48:00Z</cp:lastPrinted>
  <dcterms:created xsi:type="dcterms:W3CDTF">2013-03-28T10:01:00Z</dcterms:created>
  <dcterms:modified xsi:type="dcterms:W3CDTF">2013-04-03T13:20:00Z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