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tblpXSpec="center" w:tblpY="-47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70"/>
      </w:tblGrid>
      <w:tr w:rsidR="00015E3B" w:rsidRPr="00015E3B" w:rsidTr="00D50D10">
        <w:trPr>
          <w:jc w:val="center"/>
        </w:trPr>
        <w:tc>
          <w:tcPr>
            <w:tcW w:w="9855" w:type="dxa"/>
            <w:gridSpan w:val="2"/>
            <w:hideMark/>
          </w:tcPr>
          <w:p w:rsidR="00015E3B" w:rsidRPr="00015E3B" w:rsidRDefault="00015E3B" w:rsidP="00D50D10">
            <w:pPr>
              <w:tabs>
                <w:tab w:val="clear" w:pos="1871"/>
                <w:tab w:val="left" w:pos="567"/>
                <w:tab w:val="left" w:pos="709"/>
                <w:tab w:val="left" w:pos="1701"/>
                <w:tab w:val="left" w:pos="2835"/>
              </w:tabs>
              <w:bidi w:val="0"/>
              <w:spacing w:before="100" w:beforeAutospacing="1" w:after="100" w:afterAutospacing="1"/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 w:rsidRPr="00015E3B">
              <w:rPr>
                <w:rFonts w:ascii="Calibri" w:hAnsi="Calibr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387D81B" wp14:editId="0D7A2ED2">
                  <wp:extent cx="6120765" cy="955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E3B" w:rsidRPr="00015E3B" w:rsidTr="00D50D10">
        <w:trPr>
          <w:jc w:val="center"/>
        </w:trPr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5E3B" w:rsidRPr="00015E3B" w:rsidRDefault="00015E3B" w:rsidP="00D50D10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60"/>
              <w:ind w:left="284"/>
              <w:jc w:val="left"/>
              <w:rPr>
                <w:rFonts w:ascii="Calibri" w:hAnsi="Calibri"/>
                <w:noProof/>
                <w:rtl/>
                <w:lang w:bidi="ar-SY"/>
              </w:rPr>
            </w:pPr>
            <w:r w:rsidRPr="00015E3B">
              <w:rPr>
                <w:rFonts w:ascii="Calibri" w:hAnsi="Calibri" w:hint="cs"/>
                <w:rtl/>
                <w:lang w:val="en-GB"/>
              </w:rPr>
              <w:t xml:space="preserve">جنيف، </w:t>
            </w:r>
            <w:r w:rsidRPr="00015E3B">
              <w:rPr>
                <w:rFonts w:ascii="Calibri" w:hAnsi="Calibri"/>
              </w:rPr>
              <w:t>16-14</w:t>
            </w:r>
            <w:r w:rsidRPr="00015E3B">
              <w:rPr>
                <w:rFonts w:ascii="Calibri" w:hAnsi="Calibri" w:hint="cs"/>
                <w:rtl/>
                <w:lang w:bidi="ar-SY"/>
              </w:rPr>
              <w:t xml:space="preserve"> </w:t>
            </w:r>
            <w:proofErr w:type="gramStart"/>
            <w:r w:rsidRPr="00015E3B">
              <w:rPr>
                <w:rFonts w:ascii="Calibri" w:hAnsi="Calibri" w:hint="cs"/>
                <w:rtl/>
                <w:lang w:bidi="ar-SY"/>
              </w:rPr>
              <w:t>مايو</w:t>
            </w:r>
            <w:proofErr w:type="gramEnd"/>
            <w:r w:rsidRPr="00015E3B">
              <w:rPr>
                <w:rFonts w:ascii="Calibri" w:hAnsi="Calibri" w:hint="cs"/>
                <w:rtl/>
                <w:lang w:bidi="ar-SY"/>
              </w:rPr>
              <w:t xml:space="preserve"> </w:t>
            </w:r>
            <w:r w:rsidRPr="00015E3B">
              <w:rPr>
                <w:rFonts w:ascii="Calibri" w:hAnsi="Calibri"/>
                <w:lang w:bidi="ar-SY"/>
              </w:rPr>
              <w:t>2013</w:t>
            </w:r>
          </w:p>
        </w:tc>
      </w:tr>
      <w:tr w:rsidR="00015E3B" w:rsidRPr="00015E3B" w:rsidTr="00D50D10">
        <w:trPr>
          <w:jc w:val="center"/>
        </w:trPr>
        <w:tc>
          <w:tcPr>
            <w:tcW w:w="3085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015E3B" w:rsidRPr="00015E3B" w:rsidRDefault="00015E3B" w:rsidP="00D50D10">
            <w:pPr>
              <w:tabs>
                <w:tab w:val="clear" w:pos="1134"/>
                <w:tab w:val="clear" w:pos="1871"/>
                <w:tab w:val="clear" w:pos="2268"/>
              </w:tabs>
              <w:spacing w:before="180"/>
              <w:rPr>
                <w:rFonts w:ascii="Calibri" w:hAnsi="Calibri"/>
                <w:b/>
                <w:bCs/>
                <w:rtl/>
                <w:lang w:bidi="ar-EG"/>
              </w:rPr>
            </w:pPr>
            <w:r w:rsidRPr="00015E3B">
              <w:rPr>
                <w:rFonts w:ascii="Calibri" w:hAnsi="Calibri" w:hint="cs"/>
                <w:b/>
                <w:bCs/>
                <w:rtl/>
                <w:lang w:val="en-GB"/>
              </w:rPr>
              <w:t xml:space="preserve">الوثيقة </w:t>
            </w:r>
            <w:r w:rsidRPr="00015E3B">
              <w:rPr>
                <w:rFonts w:ascii="Calibri" w:hAnsi="Calibri"/>
                <w:b/>
                <w:bCs/>
              </w:rPr>
              <w:t>WTPF-13/</w:t>
            </w:r>
            <w:r w:rsidR="00BC1D12">
              <w:rPr>
                <w:rFonts w:ascii="Calibri" w:hAnsi="Calibri"/>
                <w:b/>
                <w:bCs/>
              </w:rPr>
              <w:t>2</w:t>
            </w:r>
            <w:r w:rsidR="00B7123F">
              <w:rPr>
                <w:rFonts w:ascii="Calibri" w:hAnsi="Calibri"/>
                <w:b/>
                <w:bCs/>
              </w:rPr>
              <w:t>(Rev.1)</w:t>
            </w:r>
            <w:r w:rsidR="00677DD7">
              <w:rPr>
                <w:rFonts w:ascii="Calibri" w:hAnsi="Calibri"/>
                <w:b/>
                <w:bCs/>
              </w:rPr>
              <w:t>-</w:t>
            </w:r>
            <w:r w:rsidRPr="00015E3B">
              <w:rPr>
                <w:rFonts w:ascii="Calibri" w:hAnsi="Calibri"/>
                <w:b/>
                <w:bCs/>
              </w:rPr>
              <w:t>A</w:t>
            </w:r>
          </w:p>
          <w:p w:rsidR="00015E3B" w:rsidRPr="00015E3B" w:rsidRDefault="00BC1D12" w:rsidP="00D50D10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rPr>
                <w:rFonts w:ascii="Calibri" w:hAnsi="Calibri"/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SY"/>
              </w:rPr>
              <w:t>22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مارس </w:t>
            </w:r>
            <w:r>
              <w:rPr>
                <w:b/>
                <w:bCs/>
                <w:lang w:bidi="ar-SY"/>
              </w:rPr>
              <w:t>2013</w:t>
            </w:r>
          </w:p>
          <w:p w:rsidR="00015E3B" w:rsidRPr="00015E3B" w:rsidRDefault="00BC1D12" w:rsidP="00460EAF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rPr>
                <w:rtl/>
                <w:lang w:eastAsia="zh-CN" w:bidi="ar-EG"/>
              </w:rPr>
            </w:pPr>
            <w:r w:rsidRPr="00747191">
              <w:rPr>
                <w:rFonts w:hint="cs"/>
                <w:b/>
                <w:bCs/>
                <w:rtl/>
              </w:rPr>
              <w:t>الأصل: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بالإنكليزية</w:t>
            </w:r>
            <w:proofErr w:type="gramEnd"/>
          </w:p>
        </w:tc>
        <w:tc>
          <w:tcPr>
            <w:tcW w:w="6770" w:type="dxa"/>
            <w:tcBorders>
              <w:top w:val="single" w:sz="12" w:space="0" w:color="auto"/>
              <w:left w:val="nil"/>
              <w:right w:val="nil"/>
            </w:tcBorders>
          </w:tcPr>
          <w:p w:rsidR="00015E3B" w:rsidRPr="00015E3B" w:rsidRDefault="00015E3B" w:rsidP="00D50D10">
            <w:pPr>
              <w:tabs>
                <w:tab w:val="clear" w:pos="1134"/>
                <w:tab w:val="clear" w:pos="1871"/>
                <w:tab w:val="clear" w:pos="2268"/>
                <w:tab w:val="left" w:pos="6521"/>
              </w:tabs>
              <w:bidi w:val="0"/>
              <w:spacing w:before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E297C" w:rsidRPr="00015E3B" w:rsidTr="00D50D10">
        <w:trPr>
          <w:jc w:val="center"/>
        </w:trPr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8E297C" w:rsidRPr="008E297C" w:rsidRDefault="008E297C" w:rsidP="00D50D10">
            <w:pPr>
              <w:pStyle w:val="Source"/>
              <w:rPr>
                <w:w w:val="120"/>
                <w:rtl/>
              </w:rPr>
            </w:pPr>
            <w:proofErr w:type="gramStart"/>
            <w:r w:rsidRPr="00BC1D12">
              <w:rPr>
                <w:rFonts w:hint="cs"/>
                <w:w w:val="120"/>
                <w:rtl/>
              </w:rPr>
              <w:t>مذكرة</w:t>
            </w:r>
            <w:proofErr w:type="gramEnd"/>
            <w:r w:rsidRPr="00BC1D12">
              <w:rPr>
                <w:rFonts w:hint="cs"/>
                <w:w w:val="120"/>
                <w:rtl/>
              </w:rPr>
              <w:t xml:space="preserve"> من الأمين العام</w:t>
            </w:r>
          </w:p>
        </w:tc>
      </w:tr>
      <w:tr w:rsidR="008E297C" w:rsidRPr="00015E3B" w:rsidTr="00D50D10">
        <w:trPr>
          <w:jc w:val="center"/>
        </w:trPr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8E297C" w:rsidRPr="008E297C" w:rsidRDefault="008E297C" w:rsidP="0045065A">
            <w:pPr>
              <w:pStyle w:val="Title1"/>
              <w:spacing w:before="240"/>
              <w:rPr>
                <w:rStyle w:val="SourceChar"/>
                <w:rtl/>
                <w:lang w:bidi="ar-SA"/>
              </w:rPr>
            </w:pPr>
            <w:r w:rsidRPr="008E297C">
              <w:rPr>
                <w:rStyle w:val="SourceChar"/>
                <w:b w:val="0"/>
                <w:bCs w:val="0"/>
                <w:rtl/>
              </w:rPr>
              <w:t>النظام الداخلي للمنتدى العال</w:t>
            </w:r>
            <w:r w:rsidRPr="008E297C">
              <w:rPr>
                <w:rStyle w:val="SourceChar"/>
                <w:rFonts w:hint="cs"/>
                <w:b w:val="0"/>
                <w:bCs w:val="0"/>
                <w:rtl/>
              </w:rPr>
              <w:t>‍</w:t>
            </w:r>
            <w:r w:rsidRPr="008E297C">
              <w:rPr>
                <w:rStyle w:val="SourceChar"/>
                <w:b w:val="0"/>
                <w:bCs w:val="0"/>
                <w:rtl/>
              </w:rPr>
              <w:t>مي لسياسات الاتصالات</w:t>
            </w:r>
            <w:r w:rsidR="0045065A">
              <w:rPr>
                <w:rStyle w:val="SourceChar"/>
                <w:rFonts w:hint="cs"/>
                <w:b w:val="0"/>
                <w:bCs w:val="0"/>
                <w:rtl/>
              </w:rPr>
              <w:t xml:space="preserve"> </w:t>
            </w:r>
            <w:r w:rsidR="0045065A" w:rsidRPr="00213D55">
              <w:rPr>
                <w:rStyle w:val="FootnoteReference"/>
                <w:caps/>
                <w:noProof/>
                <w:rtl/>
                <w:lang w:val="en-GB"/>
              </w:rPr>
              <w:footnoteReference w:customMarkFollows="1" w:id="1"/>
              <w:sym w:font="Symbol" w:char="F02A"/>
            </w:r>
            <w:r w:rsidR="0045065A">
              <w:rPr>
                <w:rStyle w:val="SourceChar"/>
                <w:b w:val="0"/>
                <w:bCs w:val="0"/>
              </w:rPr>
              <w:t>(2009)</w:t>
            </w:r>
          </w:p>
        </w:tc>
      </w:tr>
      <w:tr w:rsidR="008E297C" w:rsidRPr="00015E3B" w:rsidTr="00D50D10">
        <w:trPr>
          <w:jc w:val="center"/>
        </w:trPr>
        <w:tc>
          <w:tcPr>
            <w:tcW w:w="9855" w:type="dxa"/>
            <w:gridSpan w:val="2"/>
            <w:tcBorders>
              <w:left w:val="nil"/>
              <w:bottom w:val="nil"/>
              <w:right w:val="nil"/>
            </w:tcBorders>
          </w:tcPr>
          <w:p w:rsidR="008E297C" w:rsidRPr="00015E3B" w:rsidRDefault="008E297C" w:rsidP="00C46087">
            <w:pPr>
              <w:pStyle w:val="Title2"/>
              <w:spacing w:before="0"/>
              <w:rPr>
                <w:rtl/>
              </w:rPr>
            </w:pPr>
          </w:p>
        </w:tc>
      </w:tr>
    </w:tbl>
    <w:p w:rsidR="00BC1D12" w:rsidRPr="00EC2D14" w:rsidRDefault="00BC1D12" w:rsidP="00BC1D12">
      <w:pPr>
        <w:pStyle w:val="ArtNo"/>
        <w:keepNext/>
        <w:rPr>
          <w:color w:val="000000"/>
        </w:rPr>
      </w:pPr>
      <w:r>
        <w:rPr>
          <w:rFonts w:hint="cs"/>
          <w:rtl/>
        </w:rPr>
        <w:t xml:space="preserve">المـادة </w:t>
      </w:r>
      <w:r w:rsidRPr="00231D70">
        <w:t>1</w:t>
      </w:r>
    </w:p>
    <w:p w:rsidR="00BC1D12" w:rsidRDefault="00BC1D12" w:rsidP="00C01AA6">
      <w:pPr>
        <w:rPr>
          <w:noProof/>
          <w:rtl/>
          <w:lang w:bidi="ar-EG"/>
        </w:rPr>
      </w:pPr>
      <w:r w:rsidRPr="00714C27">
        <w:rPr>
          <w:noProof/>
          <w:rtl/>
        </w:rPr>
        <w:t>يجتمع المنتدى مرة أو مرتين في الفترة الفاصلة بين مؤتمرين من مؤتمرات المندوبين المفوضين، بقرار من المجلس الذي يحدد موعد انعقاده ومدته ومكانه.</w:t>
      </w:r>
    </w:p>
    <w:p w:rsidR="00BC1D12" w:rsidRPr="002E2587" w:rsidRDefault="00BC1D12" w:rsidP="002E2587">
      <w:pPr>
        <w:pStyle w:val="Headingb"/>
        <w:rPr>
          <w:noProof/>
          <w:szCs w:val="22"/>
          <w:rtl/>
        </w:rPr>
      </w:pPr>
      <w:r w:rsidRPr="002E2587">
        <w:rPr>
          <w:rFonts w:hint="cs"/>
          <w:rtl/>
        </w:rPr>
        <w:t>جدول أعمال ال</w:t>
      </w:r>
      <w:r w:rsidR="001A4C3D">
        <w:rPr>
          <w:rFonts w:hint="cs"/>
          <w:rtl/>
        </w:rPr>
        <w:t>‍</w:t>
      </w:r>
      <w:r w:rsidRPr="002E2587">
        <w:rPr>
          <w:rFonts w:hint="cs"/>
          <w:rtl/>
        </w:rPr>
        <w:t>منتدى وال</w:t>
      </w:r>
      <w:r w:rsidR="001A4C3D">
        <w:rPr>
          <w:rFonts w:hint="cs"/>
          <w:rtl/>
        </w:rPr>
        <w:t>‍</w:t>
      </w:r>
      <w:r w:rsidRPr="002E2587">
        <w:rPr>
          <w:rFonts w:hint="cs"/>
          <w:rtl/>
        </w:rPr>
        <w:t>مواضيع التي يتناول</w:t>
      </w:r>
      <w:r w:rsidR="0051100A">
        <w:rPr>
          <w:rFonts w:hint="cs"/>
          <w:rtl/>
        </w:rPr>
        <w:t>‍</w:t>
      </w:r>
      <w:r w:rsidRPr="002E2587">
        <w:rPr>
          <w:rFonts w:hint="cs"/>
          <w:rtl/>
        </w:rPr>
        <w:t>ها</w:t>
      </w:r>
    </w:p>
    <w:p w:rsidR="00BC1D12" w:rsidRPr="008B694E" w:rsidRDefault="00BC1D12" w:rsidP="00BC1D12">
      <w:pPr>
        <w:pStyle w:val="ArtNo"/>
        <w:keepNext/>
        <w:rPr>
          <w:rtl/>
        </w:rPr>
      </w:pPr>
      <w:r w:rsidRPr="008B694E">
        <w:rPr>
          <w:rFonts w:hint="cs"/>
          <w:rtl/>
        </w:rPr>
        <w:t xml:space="preserve">المـادة </w:t>
      </w:r>
      <w:r w:rsidRPr="008B694E">
        <w:t>2</w:t>
      </w:r>
    </w:p>
    <w:p w:rsidR="00BC1D12" w:rsidRPr="00D50D10" w:rsidRDefault="00BC1D12" w:rsidP="00E91DB3">
      <w:pPr>
        <w:rPr>
          <w:rtl/>
          <w:lang w:bidi="ar-EG"/>
        </w:rPr>
      </w:pPr>
      <w:proofErr w:type="gramStart"/>
      <w:r w:rsidRPr="00D50D10">
        <w:rPr>
          <w:rFonts w:hint="cs"/>
          <w:rtl/>
          <w:lang w:bidi="ar-EG"/>
        </w:rPr>
        <w:t>يحدد</w:t>
      </w:r>
      <w:proofErr w:type="gramEnd"/>
      <w:r w:rsidRPr="00D50D10">
        <w:rPr>
          <w:rFonts w:hint="cs"/>
          <w:rtl/>
          <w:lang w:bidi="ar-EG"/>
        </w:rPr>
        <w:t xml:space="preserve"> المجلس جدول أعمال المنتدى والمواضيع التي يتناولها، استناداً إلى تقرير يرفعه الأمين العام يتضمن وثائق مقدمة من أيٍ من مؤتمرات الاتحاد أو جمعياته أو اجتماعاته ومساهمات من </w:t>
      </w:r>
      <w:r w:rsidRPr="00D50D10">
        <w:rPr>
          <w:rFonts w:hint="cs"/>
          <w:b/>
          <w:bCs/>
          <w:rtl/>
          <w:lang w:bidi="ar-EG"/>
        </w:rPr>
        <w:t>الدول الأعضاء</w:t>
      </w:r>
      <w:r w:rsidRPr="00D50D10">
        <w:rPr>
          <w:rFonts w:hint="cs"/>
          <w:rtl/>
          <w:lang w:bidi="ar-EG"/>
        </w:rPr>
        <w:t xml:space="preserve"> ومن المنظمات والكيانات المقصودة في المادة</w:t>
      </w:r>
      <w:r w:rsidR="00465B77" w:rsidRPr="00D50D10">
        <w:rPr>
          <w:rFonts w:hint="eastAsia"/>
          <w:rtl/>
          <w:lang w:bidi="ar-EG"/>
        </w:rPr>
        <w:t> </w:t>
      </w:r>
      <w:r w:rsidRPr="00D50D10">
        <w:rPr>
          <w:lang w:bidi="ar-EG"/>
        </w:rPr>
        <w:t>19</w:t>
      </w:r>
      <w:r w:rsidRPr="00D50D10">
        <w:rPr>
          <w:rFonts w:hint="cs"/>
          <w:rtl/>
          <w:lang w:bidi="ar-EG"/>
        </w:rPr>
        <w:t xml:space="preserve"> من</w:t>
      </w:r>
      <w:r w:rsidR="00E91DB3">
        <w:rPr>
          <w:rFonts w:hint="eastAsia"/>
          <w:rtl/>
        </w:rPr>
        <w:t> </w:t>
      </w:r>
      <w:r w:rsidRPr="00D50D10">
        <w:rPr>
          <w:rFonts w:hint="cs"/>
          <w:rtl/>
          <w:lang w:bidi="ar-EG"/>
        </w:rPr>
        <w:t>اتفاقية</w:t>
      </w:r>
      <w:r w:rsidR="00465B77" w:rsidRPr="00D50D10">
        <w:rPr>
          <w:rFonts w:hint="eastAsia"/>
          <w:rtl/>
          <w:lang w:bidi="ar-EG"/>
        </w:rPr>
        <w:t> </w:t>
      </w:r>
      <w:r w:rsidRPr="00D50D10">
        <w:rPr>
          <w:rFonts w:hint="cs"/>
          <w:rtl/>
          <w:lang w:bidi="ar-EG"/>
        </w:rPr>
        <w:t>الاتحاد.</w:t>
      </w:r>
    </w:p>
    <w:p w:rsidR="00BC1D12" w:rsidRPr="002E2587" w:rsidRDefault="00BC1D12" w:rsidP="00D50D10">
      <w:pPr>
        <w:pStyle w:val="Headingb"/>
        <w:keepNext w:val="0"/>
        <w:rPr>
          <w:rtl/>
        </w:rPr>
      </w:pPr>
      <w:r w:rsidRPr="002E2587">
        <w:rPr>
          <w:rFonts w:hint="cs"/>
          <w:rtl/>
        </w:rPr>
        <w:t>تشكيل ال</w:t>
      </w:r>
      <w:r w:rsidR="001A4C3D">
        <w:rPr>
          <w:rFonts w:hint="cs"/>
          <w:rtl/>
        </w:rPr>
        <w:t>‍</w:t>
      </w:r>
      <w:r w:rsidRPr="002E2587">
        <w:rPr>
          <w:rFonts w:hint="cs"/>
          <w:rtl/>
        </w:rPr>
        <w:t>منتدى</w:t>
      </w:r>
    </w:p>
    <w:p w:rsidR="00BC1D12" w:rsidRPr="00231D70" w:rsidRDefault="00BC1D12" w:rsidP="00D50D10">
      <w:pPr>
        <w:pStyle w:val="ArtNo"/>
        <w:rPr>
          <w:rtl/>
        </w:rPr>
      </w:pPr>
      <w:r>
        <w:rPr>
          <w:rFonts w:hint="cs"/>
          <w:rtl/>
        </w:rPr>
        <w:t xml:space="preserve">المـادة </w:t>
      </w:r>
      <w:r>
        <w:t>3</w:t>
      </w:r>
    </w:p>
    <w:p w:rsidR="00BC1D12" w:rsidRPr="00C46087" w:rsidRDefault="00BC1D12" w:rsidP="004F0168">
      <w:pPr>
        <w:rPr>
          <w:rtl/>
        </w:rPr>
      </w:pPr>
      <w:proofErr w:type="gramStart"/>
      <w:r w:rsidRPr="00C46087">
        <w:rPr>
          <w:rFonts w:hint="cs"/>
          <w:rtl/>
        </w:rPr>
        <w:t>يكون</w:t>
      </w:r>
      <w:proofErr w:type="gramEnd"/>
      <w:r w:rsidRPr="00C46087">
        <w:rPr>
          <w:rFonts w:hint="cs"/>
          <w:rtl/>
        </w:rPr>
        <w:t xml:space="preserve"> المنتدى مفتوحاً لجميع </w:t>
      </w:r>
      <w:r w:rsidRPr="00C46087">
        <w:rPr>
          <w:rFonts w:hint="cs"/>
          <w:b/>
          <w:bCs/>
          <w:rtl/>
        </w:rPr>
        <w:t>الدول</w:t>
      </w:r>
      <w:r w:rsidRPr="00C46087">
        <w:rPr>
          <w:rFonts w:hint="cs"/>
          <w:rtl/>
        </w:rPr>
        <w:t xml:space="preserve"> </w:t>
      </w:r>
      <w:r w:rsidRPr="00C46087">
        <w:rPr>
          <w:rFonts w:hint="cs"/>
          <w:b/>
          <w:bCs/>
          <w:rtl/>
        </w:rPr>
        <w:t>الأعضاء</w:t>
      </w:r>
      <w:r w:rsidRPr="00C46087">
        <w:rPr>
          <w:rFonts w:hint="cs"/>
          <w:rtl/>
        </w:rPr>
        <w:t xml:space="preserve"> وجميع الكيانات والمنظمات المسموح لها بالمشاركة في أنشطة الاتحاد وفقاً لأحكام المادة</w:t>
      </w:r>
      <w:r w:rsidRPr="00C46087">
        <w:rPr>
          <w:rFonts w:hint="eastAsia"/>
          <w:rtl/>
        </w:rPr>
        <w:t> </w:t>
      </w:r>
      <w:r w:rsidRPr="00C46087">
        <w:t>19</w:t>
      </w:r>
      <w:r w:rsidR="004F0168" w:rsidRPr="00C46087">
        <w:rPr>
          <w:rFonts w:hint="cs"/>
          <w:rtl/>
        </w:rPr>
        <w:t xml:space="preserve"> </w:t>
      </w:r>
      <w:r w:rsidRPr="00C46087">
        <w:rPr>
          <w:rFonts w:hint="cs"/>
          <w:rtl/>
        </w:rPr>
        <w:t xml:space="preserve">من اتفاقية الاتحاد. ويمكن للجمهور ولممثلي الصحافة حضور جميع جلسات المنتدى أو بعضها، وفقاً </w:t>
      </w:r>
      <w:r w:rsidRPr="00C46087">
        <w:rPr>
          <w:rFonts w:hint="cs"/>
          <w:b/>
          <w:bCs/>
          <w:rtl/>
        </w:rPr>
        <w:t>لأحكام الرقم</w:t>
      </w:r>
      <w:r w:rsidRPr="00C46087">
        <w:rPr>
          <w:rFonts w:hint="eastAsia"/>
          <w:b/>
          <w:bCs/>
          <w:rtl/>
        </w:rPr>
        <w:t> </w:t>
      </w:r>
      <w:r w:rsidRPr="00C46087">
        <w:rPr>
          <w:b/>
          <w:bCs/>
        </w:rPr>
        <w:t>164</w:t>
      </w:r>
      <w:r w:rsidR="004F0168" w:rsidRPr="00C46087">
        <w:rPr>
          <w:rFonts w:hint="cs"/>
          <w:b/>
          <w:bCs/>
          <w:rtl/>
        </w:rPr>
        <w:t xml:space="preserve"> </w:t>
      </w:r>
      <w:r w:rsidRPr="00C46087">
        <w:rPr>
          <w:rFonts w:hint="cs"/>
          <w:b/>
          <w:bCs/>
          <w:rtl/>
        </w:rPr>
        <w:t>من القواعد العامة لمؤتمرات الاتحاد وجمعياته واجتماعاته</w:t>
      </w:r>
      <w:r w:rsidR="004F0168" w:rsidRPr="00C46087">
        <w:rPr>
          <w:rFonts w:hint="cs"/>
          <w:b/>
          <w:bCs/>
          <w:rtl/>
        </w:rPr>
        <w:t xml:space="preserve"> الأخرى</w:t>
      </w:r>
      <w:r w:rsidRPr="00C46087">
        <w:rPr>
          <w:rFonts w:hint="cs"/>
          <w:rtl/>
        </w:rPr>
        <w:t>، وذلك بموافقة رئيس المنتدى وباتباع الترتيبات العملية التي يتخذها الأمين</w:t>
      </w:r>
      <w:r w:rsidR="004F0168" w:rsidRPr="00C46087">
        <w:rPr>
          <w:rFonts w:hint="eastAsia"/>
          <w:rtl/>
        </w:rPr>
        <w:t> </w:t>
      </w:r>
      <w:r w:rsidRPr="00C46087">
        <w:rPr>
          <w:rFonts w:hint="cs"/>
          <w:rtl/>
        </w:rPr>
        <w:t>العام.</w:t>
      </w:r>
    </w:p>
    <w:p w:rsidR="00BC1D12" w:rsidRPr="00231D70" w:rsidRDefault="00BC1D12" w:rsidP="00BC1D12">
      <w:pPr>
        <w:pStyle w:val="ArtNo"/>
        <w:keepNext/>
        <w:rPr>
          <w:rtl/>
        </w:rPr>
      </w:pPr>
      <w:r>
        <w:rPr>
          <w:rFonts w:hint="cs"/>
          <w:rtl/>
        </w:rPr>
        <w:lastRenderedPageBreak/>
        <w:t>المـادة</w:t>
      </w:r>
      <w:r w:rsidRPr="00231D70">
        <w:rPr>
          <w:rFonts w:hint="cs"/>
          <w:rtl/>
        </w:rPr>
        <w:t xml:space="preserve"> </w:t>
      </w:r>
      <w:r>
        <w:t>4</w:t>
      </w:r>
    </w:p>
    <w:p w:rsidR="00BC1D12" w:rsidRDefault="00BC1D12" w:rsidP="00CE684C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يجوز</w:t>
      </w:r>
      <w:proofErr w:type="gramEnd"/>
      <w:r>
        <w:rPr>
          <w:rFonts w:hint="cs"/>
          <w:rtl/>
          <w:lang w:bidi="ar-EG"/>
        </w:rPr>
        <w:t xml:space="preserve"> للمنتدى في بعض الحالات أن يُقصر المشاركة في بعض الجلسات على </w:t>
      </w:r>
      <w:r w:rsidRPr="00806DCB">
        <w:rPr>
          <w:rFonts w:hint="cs"/>
          <w:b/>
          <w:bCs/>
          <w:rtl/>
          <w:lang w:bidi="ar-EG"/>
        </w:rPr>
        <w:t>الدول الأعضاء</w:t>
      </w:r>
      <w:r>
        <w:rPr>
          <w:rFonts w:hint="cs"/>
          <w:rtl/>
          <w:lang w:bidi="ar-EG"/>
        </w:rPr>
        <w:t xml:space="preserve"> فقط، إذا اعتبر ذلك ضرورياً. وإذا ورد طلب بذلك من أحد الوفود وكان يؤيده وفد آخر، يجوز أن يقتصر حضور بعض جلسات المنتدى على </w:t>
      </w:r>
      <w:r w:rsidRPr="00806DCB">
        <w:rPr>
          <w:rFonts w:hint="cs"/>
          <w:b/>
          <w:bCs/>
          <w:rtl/>
          <w:lang w:bidi="ar-EG"/>
        </w:rPr>
        <w:t>الدول</w:t>
      </w:r>
      <w:r w:rsidR="00CE684C">
        <w:rPr>
          <w:rFonts w:hint="eastAsia"/>
          <w:b/>
          <w:bCs/>
          <w:rtl/>
          <w:lang w:bidi="ar-EG"/>
        </w:rPr>
        <w:t> </w:t>
      </w:r>
      <w:r w:rsidRPr="00806DCB">
        <w:rPr>
          <w:rFonts w:hint="cs"/>
          <w:b/>
          <w:bCs/>
          <w:rtl/>
          <w:lang w:bidi="ar-EG"/>
        </w:rPr>
        <w:t>الأعضاء</w:t>
      </w:r>
      <w:r>
        <w:rPr>
          <w:rFonts w:hint="cs"/>
          <w:rtl/>
          <w:lang w:bidi="ar-EG"/>
        </w:rPr>
        <w:t xml:space="preserve"> فقط إذا قررت أغلبية الوفود ذلك.</w:t>
      </w:r>
    </w:p>
    <w:p w:rsidR="00BC1D12" w:rsidRPr="002E2587" w:rsidRDefault="00BC1D12" w:rsidP="002E2587">
      <w:pPr>
        <w:pStyle w:val="Headingb"/>
        <w:rPr>
          <w:rtl/>
        </w:rPr>
      </w:pPr>
      <w:r w:rsidRPr="002E2587">
        <w:rPr>
          <w:rFonts w:hint="cs"/>
          <w:rtl/>
        </w:rPr>
        <w:t>ترتيب ال</w:t>
      </w:r>
      <w:r w:rsidR="001A4C3D">
        <w:rPr>
          <w:rFonts w:hint="cs"/>
          <w:rtl/>
        </w:rPr>
        <w:t>‍</w:t>
      </w:r>
      <w:r w:rsidRPr="002E2587">
        <w:rPr>
          <w:rFonts w:hint="cs"/>
          <w:rtl/>
        </w:rPr>
        <w:t>مقاعد</w:t>
      </w:r>
    </w:p>
    <w:p w:rsidR="00BC1D12" w:rsidRPr="00231D70" w:rsidRDefault="00BC1D12" w:rsidP="00BC1D12">
      <w:pPr>
        <w:pStyle w:val="ArtNo"/>
        <w:keepNext/>
        <w:rPr>
          <w:rtl/>
        </w:rPr>
      </w:pPr>
      <w:r>
        <w:rPr>
          <w:rFonts w:hint="cs"/>
          <w:rtl/>
        </w:rPr>
        <w:t>المـادة</w:t>
      </w:r>
      <w:r w:rsidRPr="00231D70">
        <w:rPr>
          <w:rFonts w:hint="cs"/>
          <w:rtl/>
        </w:rPr>
        <w:t xml:space="preserve"> </w:t>
      </w:r>
      <w:r>
        <w:t>5</w:t>
      </w:r>
    </w:p>
    <w:p w:rsidR="00BC1D12" w:rsidRPr="00A1657E" w:rsidRDefault="00BC1D12" w:rsidP="00BC1D12">
      <w:pPr>
        <w:rPr>
          <w:spacing w:val="-4"/>
          <w:rtl/>
          <w:lang w:bidi="ar-EG"/>
        </w:rPr>
      </w:pPr>
      <w:r w:rsidRPr="00A1657E">
        <w:rPr>
          <w:rFonts w:hint="cs"/>
          <w:spacing w:val="-4"/>
          <w:rtl/>
          <w:lang w:bidi="ar-EG"/>
        </w:rPr>
        <w:t xml:space="preserve">ترتّب مقاعد الوفود في جلسات المنتدى بحسب الترتيب الهجائي الفرنسي لأسماء </w:t>
      </w:r>
      <w:r w:rsidRPr="00A1657E">
        <w:rPr>
          <w:rFonts w:hint="cs"/>
          <w:b/>
          <w:bCs/>
          <w:spacing w:val="-4"/>
          <w:rtl/>
          <w:lang w:bidi="ar-EG"/>
        </w:rPr>
        <w:t>الدول الأعضاء وأعضاء القطاعات</w:t>
      </w:r>
      <w:r w:rsidRPr="00A1657E">
        <w:rPr>
          <w:rFonts w:hint="cs"/>
          <w:spacing w:val="-4"/>
          <w:rtl/>
          <w:lang w:bidi="ar-EG"/>
        </w:rPr>
        <w:t xml:space="preserve"> الممثلين.</w:t>
      </w:r>
    </w:p>
    <w:p w:rsidR="00BC1D12" w:rsidRPr="002E2587" w:rsidRDefault="00BC1D12" w:rsidP="002E2587">
      <w:pPr>
        <w:pStyle w:val="Headingb"/>
      </w:pPr>
      <w:r w:rsidRPr="002E2587">
        <w:rPr>
          <w:rFonts w:hint="cs"/>
          <w:rtl/>
        </w:rPr>
        <w:t>الرئيس ونائب الرئيس</w:t>
      </w:r>
    </w:p>
    <w:p w:rsidR="00BC1D12" w:rsidRPr="00231D70" w:rsidRDefault="00BC1D12" w:rsidP="00BC1D12">
      <w:pPr>
        <w:pStyle w:val="ArtNo"/>
        <w:keepNext/>
        <w:rPr>
          <w:rtl/>
        </w:rPr>
      </w:pPr>
      <w:r>
        <w:rPr>
          <w:rFonts w:hint="cs"/>
          <w:rtl/>
        </w:rPr>
        <w:t>المـادة</w:t>
      </w:r>
      <w:r w:rsidRPr="00231D70">
        <w:rPr>
          <w:rFonts w:hint="cs"/>
          <w:rtl/>
        </w:rPr>
        <w:t xml:space="preserve"> </w:t>
      </w:r>
      <w:r>
        <w:t>6</w:t>
      </w:r>
    </w:p>
    <w:p w:rsidR="00BC1D12" w:rsidRDefault="00BC1D12" w:rsidP="00BC1D1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يختار المنتدى رئيساً، </w:t>
      </w:r>
      <w:proofErr w:type="gramStart"/>
      <w:r>
        <w:rPr>
          <w:rFonts w:hint="cs"/>
          <w:rtl/>
          <w:lang w:bidi="ar-EG"/>
        </w:rPr>
        <w:t>ونائباً</w:t>
      </w:r>
      <w:proofErr w:type="gramEnd"/>
      <w:r>
        <w:rPr>
          <w:rFonts w:hint="cs"/>
          <w:rtl/>
          <w:lang w:bidi="ar-EG"/>
        </w:rPr>
        <w:t xml:space="preserve"> للرئيس حسب الاقتضاء، استناداً إلى مشاورات يجريها الأمين العام.</w:t>
      </w:r>
    </w:p>
    <w:p w:rsidR="00BC1D12" w:rsidRPr="002E2587" w:rsidRDefault="00BC1D12" w:rsidP="002E2587">
      <w:pPr>
        <w:pStyle w:val="Headingb"/>
      </w:pPr>
      <w:r w:rsidRPr="002E2587">
        <w:rPr>
          <w:rFonts w:hint="cs"/>
          <w:rtl/>
        </w:rPr>
        <w:t>صلاحيات رئيس ال</w:t>
      </w:r>
      <w:r w:rsidR="001A4C3D">
        <w:rPr>
          <w:rFonts w:hint="cs"/>
          <w:rtl/>
        </w:rPr>
        <w:t>‍</w:t>
      </w:r>
      <w:r w:rsidRPr="002E2587">
        <w:rPr>
          <w:rFonts w:hint="cs"/>
          <w:rtl/>
        </w:rPr>
        <w:t>منتدى</w:t>
      </w:r>
    </w:p>
    <w:p w:rsidR="00BC1D12" w:rsidRPr="00231D70" w:rsidRDefault="00BC1D12" w:rsidP="00BC1D12">
      <w:pPr>
        <w:pStyle w:val="ArtNo"/>
        <w:keepNext/>
        <w:rPr>
          <w:rtl/>
        </w:rPr>
      </w:pPr>
      <w:r>
        <w:rPr>
          <w:rFonts w:hint="cs"/>
          <w:rtl/>
        </w:rPr>
        <w:t>المـادة</w:t>
      </w:r>
      <w:r w:rsidRPr="00231D70">
        <w:rPr>
          <w:rFonts w:hint="cs"/>
          <w:rtl/>
        </w:rPr>
        <w:t xml:space="preserve"> </w:t>
      </w:r>
      <w:r>
        <w:t>7</w:t>
      </w:r>
    </w:p>
    <w:p w:rsidR="00BC1D12" w:rsidRPr="00A1657E" w:rsidRDefault="00BC1D12" w:rsidP="00BC1D12">
      <w:pPr>
        <w:rPr>
          <w:spacing w:val="-4"/>
          <w:rtl/>
          <w:lang w:bidi="ar-EG"/>
        </w:rPr>
      </w:pPr>
      <w:r w:rsidRPr="00A1657E">
        <w:rPr>
          <w:rFonts w:hint="cs"/>
          <w:spacing w:val="-4"/>
          <w:rtl/>
          <w:lang w:bidi="ar-EG"/>
        </w:rPr>
        <w:t xml:space="preserve">يكفل الرئيس تطبيق النظام الداخلي. وهو يعلن افتتاح كل جلسة عامة </w:t>
      </w:r>
      <w:proofErr w:type="gramStart"/>
      <w:r w:rsidRPr="00A1657E">
        <w:rPr>
          <w:rFonts w:hint="cs"/>
          <w:spacing w:val="-4"/>
          <w:rtl/>
          <w:lang w:bidi="ar-EG"/>
        </w:rPr>
        <w:t>واختتامها</w:t>
      </w:r>
      <w:proofErr w:type="gramEnd"/>
      <w:r w:rsidRPr="00A1657E">
        <w:rPr>
          <w:rFonts w:hint="cs"/>
          <w:spacing w:val="-4"/>
          <w:rtl/>
          <w:lang w:bidi="ar-EG"/>
        </w:rPr>
        <w:t>. كما يدير المناقشات ويعطي الكلمة للمتحدثين.</w:t>
      </w:r>
    </w:p>
    <w:p w:rsidR="00BC1D12" w:rsidRPr="00231D70" w:rsidRDefault="00BC1D12" w:rsidP="00BC1D12">
      <w:pPr>
        <w:pStyle w:val="ArtNo"/>
        <w:keepNext/>
        <w:rPr>
          <w:rtl/>
        </w:rPr>
      </w:pPr>
      <w:r>
        <w:rPr>
          <w:rFonts w:hint="cs"/>
          <w:rtl/>
        </w:rPr>
        <w:t xml:space="preserve">المـادة </w:t>
      </w:r>
      <w:r>
        <w:t>8</w:t>
      </w:r>
    </w:p>
    <w:p w:rsidR="00BC1D12" w:rsidRDefault="00BC1D12" w:rsidP="00EB6CF4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يكفل</w:t>
      </w:r>
      <w:proofErr w:type="gramEnd"/>
      <w:r>
        <w:rPr>
          <w:rFonts w:hint="cs"/>
          <w:rtl/>
          <w:lang w:bidi="ar-EG"/>
        </w:rPr>
        <w:t xml:space="preserve"> </w:t>
      </w:r>
      <w:r w:rsidRPr="00F6460A">
        <w:rPr>
          <w:rFonts w:hint="cs"/>
          <w:b/>
          <w:bCs/>
          <w:rtl/>
          <w:lang w:bidi="ar-EG"/>
        </w:rPr>
        <w:t>الرئيس</w:t>
      </w:r>
      <w:r>
        <w:rPr>
          <w:rFonts w:hint="cs"/>
          <w:rtl/>
          <w:lang w:bidi="ar-EG"/>
        </w:rPr>
        <w:t xml:space="preserve"> المحافظة على النظام أثناء الجلسات العامة وحماية حق </w:t>
      </w:r>
      <w:r w:rsidR="00EB6CF4">
        <w:rPr>
          <w:rFonts w:hint="cs"/>
          <w:rtl/>
          <w:lang w:bidi="ar-EG"/>
        </w:rPr>
        <w:t>كل وفد</w:t>
      </w:r>
      <w:r>
        <w:rPr>
          <w:rFonts w:hint="cs"/>
          <w:rtl/>
          <w:lang w:bidi="ar-EG"/>
        </w:rPr>
        <w:t xml:space="preserve"> في التعبير عن كامل </w:t>
      </w:r>
      <w:r w:rsidR="00EB6CF4">
        <w:rPr>
          <w:rFonts w:hint="cs"/>
          <w:rtl/>
          <w:lang w:bidi="ar-EG"/>
        </w:rPr>
        <w:t>رأيه</w:t>
      </w:r>
      <w:r>
        <w:rPr>
          <w:rFonts w:hint="cs"/>
          <w:rtl/>
          <w:lang w:bidi="ar-EG"/>
        </w:rPr>
        <w:t xml:space="preserve"> بحرية تامة في الموضوع المطروح</w:t>
      </w:r>
      <w:r w:rsidR="00EB6CF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للمناقشة.</w:t>
      </w:r>
    </w:p>
    <w:p w:rsidR="00BC1D12" w:rsidRDefault="00BC1D12" w:rsidP="00BC1D1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ويكفل </w:t>
      </w:r>
      <w:r w:rsidRPr="00065D40">
        <w:rPr>
          <w:rFonts w:hint="cs"/>
          <w:b/>
          <w:bCs/>
          <w:rtl/>
          <w:lang w:bidi="ar-EG"/>
        </w:rPr>
        <w:t>الرئيس</w:t>
      </w:r>
      <w:r>
        <w:rPr>
          <w:rFonts w:hint="cs"/>
          <w:rtl/>
          <w:lang w:bidi="ar-EG"/>
        </w:rPr>
        <w:t xml:space="preserve"> اقتصار المناقشات على الموضوع المطروح للمناقشة، ويجوز له أن يقاطع كل متحدث يبتعد عن موضوع المسألة قيد المناقشة ليذكره بضرورة التقيد بهذا الموضوع.</w:t>
      </w:r>
    </w:p>
    <w:p w:rsidR="00BC1D12" w:rsidRPr="002E2587" w:rsidRDefault="00BC1D12" w:rsidP="002E2587">
      <w:pPr>
        <w:pStyle w:val="Headingb"/>
      </w:pPr>
      <w:r w:rsidRPr="002E2587">
        <w:rPr>
          <w:rFonts w:hint="cs"/>
          <w:rtl/>
        </w:rPr>
        <w:t>تنظيم ال</w:t>
      </w:r>
      <w:r w:rsidR="001A4C3D">
        <w:rPr>
          <w:rFonts w:hint="cs"/>
          <w:rtl/>
        </w:rPr>
        <w:t>‍</w:t>
      </w:r>
      <w:r w:rsidRPr="002E2587">
        <w:rPr>
          <w:rFonts w:hint="cs"/>
          <w:rtl/>
        </w:rPr>
        <w:t>مناقشات</w:t>
      </w:r>
    </w:p>
    <w:p w:rsidR="00BC1D12" w:rsidRPr="00231D70" w:rsidRDefault="00BC1D12" w:rsidP="00BC1D12">
      <w:pPr>
        <w:pStyle w:val="ArtNo"/>
        <w:keepNext/>
        <w:rPr>
          <w:rtl/>
        </w:rPr>
      </w:pPr>
      <w:r>
        <w:rPr>
          <w:rFonts w:hint="cs"/>
          <w:rtl/>
        </w:rPr>
        <w:t>المـادة</w:t>
      </w:r>
      <w:r w:rsidRPr="00231D70">
        <w:rPr>
          <w:rFonts w:hint="cs"/>
          <w:rtl/>
        </w:rPr>
        <w:t xml:space="preserve"> </w:t>
      </w:r>
      <w:r>
        <w:t>9</w:t>
      </w:r>
    </w:p>
    <w:p w:rsidR="00BC1D12" w:rsidRDefault="00BC1D12" w:rsidP="00BC1D1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تجري أعمال المنتدى، </w:t>
      </w:r>
      <w:proofErr w:type="gramStart"/>
      <w:r>
        <w:rPr>
          <w:rFonts w:hint="cs"/>
          <w:rtl/>
          <w:lang w:bidi="ar-EG"/>
        </w:rPr>
        <w:t>كقاعدة</w:t>
      </w:r>
      <w:proofErr w:type="gramEnd"/>
      <w:r>
        <w:rPr>
          <w:rFonts w:hint="cs"/>
          <w:rtl/>
          <w:lang w:bidi="ar-EG"/>
        </w:rPr>
        <w:t xml:space="preserve"> عامة، في جلسات عامة.</w:t>
      </w:r>
    </w:p>
    <w:p w:rsidR="00BC1D12" w:rsidRPr="00231D70" w:rsidRDefault="00BC1D12" w:rsidP="00BC1D12">
      <w:pPr>
        <w:pStyle w:val="ArtNo"/>
        <w:keepNext/>
        <w:rPr>
          <w:rtl/>
        </w:rPr>
      </w:pPr>
      <w:r>
        <w:rPr>
          <w:rFonts w:hint="cs"/>
          <w:rtl/>
        </w:rPr>
        <w:lastRenderedPageBreak/>
        <w:t xml:space="preserve">المـادة </w:t>
      </w:r>
      <w:r>
        <w:t>10</w:t>
      </w:r>
    </w:p>
    <w:p w:rsidR="00BC1D12" w:rsidRDefault="00BC1D12" w:rsidP="0034261C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تدور</w:t>
      </w:r>
      <w:proofErr w:type="gramEnd"/>
      <w:r>
        <w:rPr>
          <w:rFonts w:hint="cs"/>
          <w:rtl/>
          <w:lang w:bidi="ar-EG"/>
        </w:rPr>
        <w:t xml:space="preserve"> المناقشات في المنتدى على أساس المساهمات المقدمة من </w:t>
      </w:r>
      <w:r w:rsidRPr="00DD38C5">
        <w:rPr>
          <w:rFonts w:hint="cs"/>
          <w:b/>
          <w:bCs/>
          <w:rtl/>
          <w:lang w:bidi="ar-EG"/>
        </w:rPr>
        <w:t>الدول الأعضاء</w:t>
      </w:r>
      <w:r>
        <w:rPr>
          <w:rFonts w:hint="cs"/>
          <w:rtl/>
          <w:lang w:bidi="ar-EG"/>
        </w:rPr>
        <w:t xml:space="preserve"> ومن المنظمات والكيانات المقصودة في المادة</w:t>
      </w:r>
      <w:r w:rsidR="0034261C">
        <w:rPr>
          <w:rFonts w:hint="eastAsia"/>
          <w:rtl/>
          <w:lang w:bidi="ar-EG"/>
        </w:rPr>
        <w:t> </w:t>
      </w:r>
      <w:r>
        <w:rPr>
          <w:lang w:bidi="ar-EG"/>
        </w:rPr>
        <w:t>19</w:t>
      </w:r>
      <w:r>
        <w:rPr>
          <w:rFonts w:hint="cs"/>
          <w:rtl/>
          <w:lang w:bidi="ar-EG"/>
        </w:rPr>
        <w:t xml:space="preserve"> من اتفاقية الاتحاد، وتقرير الأمين العام، والآراء التي يعرب عنها المشاركون.</w:t>
      </w:r>
    </w:p>
    <w:p w:rsidR="00BC1D12" w:rsidRPr="002E2587" w:rsidRDefault="00CE684C" w:rsidP="002E2587">
      <w:pPr>
        <w:pStyle w:val="Headingb"/>
      </w:pPr>
      <w:r>
        <w:rPr>
          <w:rFonts w:hint="cs"/>
          <w:rtl/>
        </w:rPr>
        <w:t xml:space="preserve">قواعد </w:t>
      </w:r>
      <w:r w:rsidR="00BC1D12" w:rsidRPr="002E2587">
        <w:rPr>
          <w:rFonts w:hint="cs"/>
          <w:rtl/>
        </w:rPr>
        <w:t>سير ال</w:t>
      </w:r>
      <w:r w:rsidR="001A4C3D">
        <w:rPr>
          <w:rFonts w:hint="cs"/>
          <w:rtl/>
        </w:rPr>
        <w:t>‍</w:t>
      </w:r>
      <w:r w:rsidR="00BC1D12" w:rsidRPr="002E2587">
        <w:rPr>
          <w:rFonts w:hint="cs"/>
          <w:rtl/>
        </w:rPr>
        <w:t>مناقشات</w:t>
      </w:r>
    </w:p>
    <w:p w:rsidR="00BC1D12" w:rsidRPr="00231D70" w:rsidRDefault="00BC1D12" w:rsidP="00BC1D12">
      <w:pPr>
        <w:pStyle w:val="ArtNo"/>
        <w:keepNext/>
        <w:rPr>
          <w:rtl/>
        </w:rPr>
      </w:pPr>
      <w:r>
        <w:rPr>
          <w:rFonts w:hint="cs"/>
          <w:rtl/>
        </w:rPr>
        <w:t>المـادة</w:t>
      </w:r>
      <w:r w:rsidRPr="00231D70">
        <w:rPr>
          <w:rFonts w:hint="cs"/>
          <w:rtl/>
        </w:rPr>
        <w:t xml:space="preserve"> </w:t>
      </w:r>
      <w:r>
        <w:t>11</w:t>
      </w:r>
    </w:p>
    <w:p w:rsidR="00BC1D12" w:rsidRDefault="00BC1D12" w:rsidP="00BC1D12">
      <w:pPr>
        <w:rPr>
          <w:lang w:bidi="ar-EG"/>
        </w:rPr>
      </w:pPr>
      <w:proofErr w:type="gramStart"/>
      <w:r>
        <w:rPr>
          <w:rFonts w:hint="cs"/>
          <w:rtl/>
          <w:lang w:bidi="ar-EG"/>
        </w:rPr>
        <w:t>لا</w:t>
      </w:r>
      <w:proofErr w:type="gramEnd"/>
      <w:r>
        <w:rPr>
          <w:rFonts w:hint="cs"/>
          <w:rtl/>
          <w:lang w:bidi="ar-EG"/>
        </w:rPr>
        <w:t xml:space="preserve"> يجوز للأشخاص الراغبين في أخذ الكلمة أن يتناولوها إلا بعد الحصول على موافقة الرئيس. ويستهلون الكلام، </w:t>
      </w:r>
      <w:proofErr w:type="gramStart"/>
      <w:r>
        <w:rPr>
          <w:rFonts w:hint="cs"/>
          <w:rtl/>
          <w:lang w:bidi="ar-EG"/>
        </w:rPr>
        <w:t>كقاعدة</w:t>
      </w:r>
      <w:proofErr w:type="gramEnd"/>
      <w:r>
        <w:rPr>
          <w:rFonts w:hint="cs"/>
          <w:rtl/>
          <w:lang w:bidi="ar-EG"/>
        </w:rPr>
        <w:t xml:space="preserve"> عامة، بذكر الصفة التي يتكلمون بها.</w:t>
      </w:r>
    </w:p>
    <w:p w:rsidR="00BC1D12" w:rsidRPr="00231D70" w:rsidRDefault="00BC1D12" w:rsidP="00BC1D12">
      <w:pPr>
        <w:pStyle w:val="ArtNo"/>
        <w:keepNext/>
        <w:rPr>
          <w:rtl/>
        </w:rPr>
      </w:pPr>
      <w:r>
        <w:rPr>
          <w:rFonts w:hint="cs"/>
          <w:rtl/>
        </w:rPr>
        <w:t>المـادة</w:t>
      </w:r>
      <w:r w:rsidRPr="00231D70">
        <w:rPr>
          <w:rFonts w:hint="cs"/>
          <w:rtl/>
        </w:rPr>
        <w:t xml:space="preserve"> </w:t>
      </w:r>
      <w:r>
        <w:t>12</w:t>
      </w:r>
    </w:p>
    <w:p w:rsidR="00BC1D12" w:rsidRDefault="00BC1D12" w:rsidP="00024215">
      <w:pPr>
        <w:rPr>
          <w:lang w:bidi="ar-EG"/>
        </w:rPr>
      </w:pPr>
      <w:r>
        <w:rPr>
          <w:rFonts w:hint="cs"/>
          <w:rtl/>
          <w:lang w:bidi="ar-EG"/>
        </w:rPr>
        <w:t>يجوز للجلسة العامة</w:t>
      </w:r>
      <w:r w:rsidR="00624370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عند الاقتضاء</w:t>
      </w:r>
      <w:r w:rsidR="00624370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تحديد عدد المداخلات المسموح بها لكل وفد في موضوع معين والمدة التي تستغرقها هذه</w:t>
      </w:r>
      <w:r w:rsidR="0002421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المداخلات.</w:t>
      </w:r>
    </w:p>
    <w:p w:rsidR="00BC1D12" w:rsidRPr="00231D70" w:rsidRDefault="00BC1D12" w:rsidP="00BC1D12">
      <w:pPr>
        <w:pStyle w:val="ArtNo"/>
        <w:keepNext/>
        <w:rPr>
          <w:rtl/>
        </w:rPr>
      </w:pPr>
      <w:r>
        <w:rPr>
          <w:rFonts w:hint="cs"/>
          <w:rtl/>
        </w:rPr>
        <w:t xml:space="preserve">المـادة </w:t>
      </w:r>
      <w:r>
        <w:t>13</w:t>
      </w:r>
    </w:p>
    <w:p w:rsidR="00BC1D12" w:rsidRDefault="00BC1D12" w:rsidP="00BC1D12">
      <w:pPr>
        <w:rPr>
          <w:lang w:bidi="ar-EG"/>
        </w:rPr>
      </w:pPr>
      <w:proofErr w:type="gramStart"/>
      <w:r>
        <w:rPr>
          <w:rFonts w:hint="cs"/>
          <w:rtl/>
          <w:lang w:bidi="ar-EG"/>
        </w:rPr>
        <w:t>عندما</w:t>
      </w:r>
      <w:proofErr w:type="gramEnd"/>
      <w:r>
        <w:rPr>
          <w:rFonts w:hint="cs"/>
          <w:rtl/>
          <w:lang w:bidi="ar-EG"/>
        </w:rPr>
        <w:t xml:space="preserve"> يتجاوز أحد الوفود المدة المحددة له، يجوز للرئيس أن يطلب إليه أن يختتم بيانه في غضون مهلة وجيزة.</w:t>
      </w:r>
    </w:p>
    <w:p w:rsidR="00BC1D12" w:rsidRPr="002E2587" w:rsidRDefault="00BC1D12" w:rsidP="002E2587">
      <w:pPr>
        <w:pStyle w:val="Headingb"/>
      </w:pPr>
      <w:r w:rsidRPr="002E2587">
        <w:rPr>
          <w:rFonts w:hint="cs"/>
          <w:rtl/>
        </w:rPr>
        <w:t>الوثائق الصادرة عن ال</w:t>
      </w:r>
      <w:r w:rsidR="001A4C3D">
        <w:rPr>
          <w:rFonts w:hint="cs"/>
          <w:rtl/>
        </w:rPr>
        <w:t>‍</w:t>
      </w:r>
      <w:r w:rsidRPr="002E2587">
        <w:rPr>
          <w:rFonts w:hint="cs"/>
          <w:rtl/>
        </w:rPr>
        <w:t>منتدى</w:t>
      </w:r>
    </w:p>
    <w:p w:rsidR="00BC1D12" w:rsidRPr="00231D70" w:rsidRDefault="00BC1D12" w:rsidP="00BC1D12">
      <w:pPr>
        <w:pStyle w:val="ArtNo"/>
        <w:keepNext/>
        <w:rPr>
          <w:rtl/>
        </w:rPr>
      </w:pPr>
      <w:r>
        <w:rPr>
          <w:rFonts w:hint="cs"/>
          <w:rtl/>
        </w:rPr>
        <w:t>المـادة</w:t>
      </w:r>
      <w:r w:rsidRPr="00231D70">
        <w:rPr>
          <w:rFonts w:hint="cs"/>
          <w:rtl/>
        </w:rPr>
        <w:t xml:space="preserve"> </w:t>
      </w:r>
      <w:r>
        <w:t>14</w:t>
      </w:r>
    </w:p>
    <w:p w:rsidR="00BC1D12" w:rsidRDefault="00BC1D12" w:rsidP="00BC1D12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لا</w:t>
      </w:r>
      <w:proofErr w:type="gramEnd"/>
      <w:r>
        <w:rPr>
          <w:rFonts w:hint="cs"/>
          <w:rtl/>
          <w:lang w:bidi="ar-EG"/>
        </w:rPr>
        <w:t xml:space="preserve"> يُصدر المنتدى أي لوائح أو نصوص ملزمة. بل يُصدر تقارير ويقوم عند الاقتضاء بصياغة آراء، ويحيلها إلى </w:t>
      </w:r>
      <w:r w:rsidRPr="006468E8">
        <w:rPr>
          <w:rFonts w:hint="cs"/>
          <w:b/>
          <w:bCs/>
          <w:rtl/>
          <w:lang w:bidi="ar-EG"/>
        </w:rPr>
        <w:t>الدول</w:t>
      </w:r>
      <w:r>
        <w:rPr>
          <w:rFonts w:hint="cs"/>
          <w:rtl/>
          <w:lang w:bidi="ar-EG"/>
        </w:rPr>
        <w:t xml:space="preserve"> </w:t>
      </w:r>
      <w:r w:rsidRPr="006468E8">
        <w:rPr>
          <w:rFonts w:hint="cs"/>
          <w:b/>
          <w:bCs/>
          <w:rtl/>
          <w:lang w:bidi="ar-EG"/>
        </w:rPr>
        <w:t>الأعضاء</w:t>
      </w:r>
      <w:bookmarkStart w:id="0" w:name="_GoBack"/>
      <w:bookmarkEnd w:id="0"/>
      <w:r>
        <w:rPr>
          <w:rFonts w:hint="cs"/>
          <w:rtl/>
          <w:lang w:bidi="ar-EG"/>
        </w:rPr>
        <w:t xml:space="preserve"> </w:t>
      </w:r>
      <w:r w:rsidRPr="006468E8">
        <w:rPr>
          <w:rFonts w:hint="cs"/>
          <w:b/>
          <w:bCs/>
          <w:rtl/>
          <w:lang w:bidi="ar-EG"/>
        </w:rPr>
        <w:t>وأعضاء</w:t>
      </w:r>
      <w:r>
        <w:rPr>
          <w:rFonts w:hint="cs"/>
          <w:rtl/>
          <w:lang w:bidi="ar-EG"/>
        </w:rPr>
        <w:t xml:space="preserve"> </w:t>
      </w:r>
      <w:r w:rsidRPr="006468E8">
        <w:rPr>
          <w:rFonts w:hint="cs"/>
          <w:b/>
          <w:bCs/>
          <w:rtl/>
          <w:lang w:bidi="ar-EG"/>
        </w:rPr>
        <w:t>القطاعات</w:t>
      </w:r>
      <w:r>
        <w:rPr>
          <w:rFonts w:hint="cs"/>
          <w:rtl/>
          <w:lang w:bidi="ar-EG"/>
        </w:rPr>
        <w:t xml:space="preserve"> </w:t>
      </w:r>
      <w:proofErr w:type="gramStart"/>
      <w:r>
        <w:rPr>
          <w:rFonts w:hint="cs"/>
          <w:rtl/>
          <w:lang w:bidi="ar-EG"/>
        </w:rPr>
        <w:t>واجتماعات</w:t>
      </w:r>
      <w:proofErr w:type="gramEnd"/>
      <w:r>
        <w:rPr>
          <w:rFonts w:hint="cs"/>
          <w:rtl/>
          <w:lang w:bidi="ar-EG"/>
        </w:rPr>
        <w:t xml:space="preserve"> الاتحاد ذات الصلة.</w:t>
      </w:r>
    </w:p>
    <w:p w:rsidR="00BC1D12" w:rsidRPr="002E2587" w:rsidRDefault="00BC1D12" w:rsidP="002E2587">
      <w:pPr>
        <w:pStyle w:val="Headingb"/>
      </w:pPr>
      <w:r w:rsidRPr="002E2587">
        <w:rPr>
          <w:rFonts w:hint="cs"/>
          <w:rtl/>
        </w:rPr>
        <w:t>ال</w:t>
      </w:r>
      <w:r w:rsidR="001A4C3D">
        <w:rPr>
          <w:rFonts w:hint="cs"/>
          <w:rtl/>
        </w:rPr>
        <w:t>‍</w:t>
      </w:r>
      <w:r w:rsidRPr="002E2587">
        <w:rPr>
          <w:rFonts w:hint="cs"/>
          <w:rtl/>
        </w:rPr>
        <w:t>موافقة على التقارير والآراء</w:t>
      </w:r>
    </w:p>
    <w:p w:rsidR="00BC1D12" w:rsidRPr="00231D70" w:rsidRDefault="00BC1D12" w:rsidP="00BC1D12">
      <w:pPr>
        <w:pStyle w:val="ArtNo"/>
        <w:keepNext/>
        <w:rPr>
          <w:rtl/>
        </w:rPr>
      </w:pPr>
      <w:r w:rsidRPr="00231D70">
        <w:rPr>
          <w:rFonts w:hint="cs"/>
          <w:rtl/>
        </w:rPr>
        <w:t>الم</w:t>
      </w:r>
      <w:r>
        <w:rPr>
          <w:rFonts w:hint="cs"/>
          <w:rtl/>
        </w:rPr>
        <w:t>ـ</w:t>
      </w:r>
      <w:r w:rsidRPr="00231D70">
        <w:rPr>
          <w:rFonts w:hint="cs"/>
          <w:rtl/>
        </w:rPr>
        <w:t xml:space="preserve">ادة </w:t>
      </w:r>
      <w:r>
        <w:t>15</w:t>
      </w:r>
    </w:p>
    <w:p w:rsidR="00BC1D12" w:rsidRDefault="00BC1D12" w:rsidP="00BC1D12">
      <w:pPr>
        <w:pStyle w:val="enumlev2"/>
        <w:tabs>
          <w:tab w:val="clear" w:pos="1134"/>
          <w:tab w:val="left" w:pos="2919"/>
        </w:tabs>
        <w:ind w:left="0" w:firstLine="0"/>
      </w:pPr>
      <w:r>
        <w:rPr>
          <w:rFonts w:hint="cs"/>
          <w:rtl/>
        </w:rPr>
        <w:t xml:space="preserve">تعتبر نصوص التقارير الصادرة عن المنتدى والآراء التي </w:t>
      </w:r>
      <w:proofErr w:type="gramStart"/>
      <w:r>
        <w:rPr>
          <w:rFonts w:hint="cs"/>
          <w:rtl/>
        </w:rPr>
        <w:t>يعدها</w:t>
      </w:r>
      <w:proofErr w:type="gramEnd"/>
      <w:r w:rsidR="00624370">
        <w:rPr>
          <w:rFonts w:hint="cs"/>
          <w:rtl/>
        </w:rPr>
        <w:t>،</w:t>
      </w:r>
      <w:r>
        <w:rPr>
          <w:rFonts w:hint="cs"/>
          <w:rtl/>
        </w:rPr>
        <w:t xml:space="preserve"> عند الاقتضاء، نهائية بعد موافقة الجلسة العامة عليها.</w:t>
      </w:r>
    </w:p>
    <w:p w:rsidR="00BC1D12" w:rsidRPr="00796288" w:rsidRDefault="00BC1D12" w:rsidP="00D60C75">
      <w:pPr>
        <w:pStyle w:val="enumlev2"/>
        <w:tabs>
          <w:tab w:val="left" w:pos="1299"/>
          <w:tab w:val="center" w:pos="4819"/>
        </w:tabs>
        <w:spacing w:before="600"/>
        <w:ind w:left="0" w:firstLine="0"/>
        <w:jc w:val="center"/>
        <w:rPr>
          <w:noProof/>
        </w:rPr>
      </w:pPr>
      <w:r>
        <w:rPr>
          <w:noProof/>
        </w:rPr>
        <w:t>________________</w:t>
      </w:r>
    </w:p>
    <w:sectPr w:rsidR="00BC1D12" w:rsidRPr="00796288" w:rsidSect="004D4AE6">
      <w:headerReference w:type="even" r:id="rId10"/>
      <w:headerReference w:type="default" r:id="rId11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12" w:rsidRDefault="00BC1D12" w:rsidP="002919E1">
      <w:r>
        <w:separator/>
      </w:r>
    </w:p>
    <w:p w:rsidR="00BC1D12" w:rsidRDefault="00BC1D12" w:rsidP="002919E1"/>
    <w:p w:rsidR="00BC1D12" w:rsidRDefault="00BC1D12" w:rsidP="002919E1"/>
    <w:p w:rsidR="00BC1D12" w:rsidRDefault="00BC1D12"/>
  </w:endnote>
  <w:endnote w:type="continuationSeparator" w:id="0">
    <w:p w:rsidR="00BC1D12" w:rsidRDefault="00BC1D12" w:rsidP="002919E1">
      <w:r>
        <w:continuationSeparator/>
      </w:r>
    </w:p>
    <w:p w:rsidR="00BC1D12" w:rsidRDefault="00BC1D12" w:rsidP="002919E1"/>
    <w:p w:rsidR="00BC1D12" w:rsidRDefault="00BC1D12" w:rsidP="002919E1"/>
    <w:p w:rsidR="00BC1D12" w:rsidRDefault="00BC1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12" w:rsidRDefault="00BC1D12" w:rsidP="002919E1">
      <w:r>
        <w:t>___________________</w:t>
      </w:r>
    </w:p>
  </w:footnote>
  <w:footnote w:type="continuationSeparator" w:id="0">
    <w:p w:rsidR="00BC1D12" w:rsidRDefault="00BC1D12" w:rsidP="002919E1">
      <w:r>
        <w:continuationSeparator/>
      </w:r>
    </w:p>
    <w:p w:rsidR="00BC1D12" w:rsidRDefault="00BC1D12" w:rsidP="002919E1"/>
    <w:p w:rsidR="00BC1D12" w:rsidRDefault="00BC1D12" w:rsidP="002919E1"/>
    <w:p w:rsidR="00BC1D12" w:rsidRDefault="00BC1D12"/>
  </w:footnote>
  <w:footnote w:id="1">
    <w:p w:rsidR="0045065A" w:rsidRPr="009E16BB" w:rsidRDefault="0045065A" w:rsidP="0045065A">
      <w:pPr>
        <w:pStyle w:val="FootnoteText"/>
        <w:spacing w:before="120"/>
        <w:rPr>
          <w:rFonts w:ascii="Calibri" w:hAnsi="Calibri"/>
        </w:rPr>
      </w:pPr>
      <w:r w:rsidRPr="009E16BB">
        <w:rPr>
          <w:rStyle w:val="FootnoteReference"/>
          <w:rFonts w:ascii="Calibri" w:hAnsi="Calibri" w:cs="Traditional Arabic"/>
          <w:rtl/>
        </w:rPr>
        <w:sym w:font="Symbol" w:char="F02A"/>
      </w:r>
      <w:r w:rsidRPr="009E16BB">
        <w:rPr>
          <w:rFonts w:ascii="Calibri" w:hAnsi="Calibri" w:hint="cs"/>
          <w:rtl/>
        </w:rPr>
        <w:tab/>
      </w:r>
      <w:proofErr w:type="gramStart"/>
      <w:r w:rsidRPr="009E16BB">
        <w:rPr>
          <w:rFonts w:ascii="Calibri" w:hAnsi="Calibri" w:hint="cs"/>
          <w:i/>
          <w:iCs/>
          <w:rtl/>
        </w:rPr>
        <w:t>ملاحظة</w:t>
      </w:r>
      <w:proofErr w:type="gramEnd"/>
      <w:r w:rsidRPr="009E16BB">
        <w:rPr>
          <w:rFonts w:ascii="Calibri" w:hAnsi="Calibri" w:hint="cs"/>
          <w:i/>
          <w:iCs/>
          <w:rtl/>
        </w:rPr>
        <w:t xml:space="preserve"> من الأمين العام</w:t>
      </w:r>
      <w:r w:rsidRPr="009E16BB">
        <w:rPr>
          <w:rFonts w:ascii="Calibri" w:hAnsi="Calibri" w:hint="cs"/>
          <w:rtl/>
        </w:rPr>
        <w:t xml:space="preserve">: أقر المنتدى العالمي الأول لسياسات الاتصالات في </w:t>
      </w:r>
      <w:r w:rsidRPr="009E16BB">
        <w:rPr>
          <w:rFonts w:ascii="Calibri" w:hAnsi="Calibri"/>
        </w:rPr>
        <w:t>1996</w:t>
      </w:r>
      <w:r w:rsidRPr="009E16BB">
        <w:rPr>
          <w:rFonts w:ascii="Calibri" w:hAnsi="Calibri" w:hint="cs"/>
          <w:rtl/>
        </w:rPr>
        <w:t xml:space="preserve"> النظام الداخلي للمنتدى. وقد أدخلت تعديلات صياغية طفيفة لمراعاة التعديلات التي أدخلتها مؤتمرات المندوبين المفوضين في </w:t>
      </w:r>
      <w:r w:rsidRPr="009E16BB">
        <w:rPr>
          <w:rFonts w:ascii="Calibri" w:hAnsi="Calibri"/>
        </w:rPr>
        <w:t>1998</w:t>
      </w:r>
      <w:r w:rsidRPr="009E16BB">
        <w:rPr>
          <w:rFonts w:ascii="Calibri" w:hAnsi="Calibri" w:hint="cs"/>
          <w:rtl/>
        </w:rPr>
        <w:t xml:space="preserve"> و</w:t>
      </w:r>
      <w:r w:rsidRPr="009E16BB">
        <w:rPr>
          <w:rFonts w:ascii="Calibri" w:hAnsi="Calibri"/>
        </w:rPr>
        <w:t>2002</w:t>
      </w:r>
      <w:r w:rsidRPr="009E16BB">
        <w:rPr>
          <w:rFonts w:ascii="Calibri" w:hAnsi="Calibri" w:hint="cs"/>
          <w:rtl/>
        </w:rPr>
        <w:t xml:space="preserve"> و</w:t>
      </w:r>
      <w:r w:rsidRPr="009E16BB">
        <w:rPr>
          <w:rFonts w:ascii="Calibri" w:hAnsi="Calibri"/>
        </w:rPr>
        <w:t>2006</w:t>
      </w:r>
      <w:r w:rsidRPr="009E16BB">
        <w:rPr>
          <w:rFonts w:ascii="Calibri" w:hAnsi="Calibri" w:hint="cs"/>
          <w:rtl/>
        </w:rPr>
        <w:t xml:space="preserve"> في الدستور والاتفاقية والقواعد الإجرائية لمؤتمرات الاتحاد وجمعياته واجتماعاته. </w:t>
      </w:r>
      <w:proofErr w:type="gramStart"/>
      <w:r w:rsidRPr="009E16BB">
        <w:rPr>
          <w:rFonts w:ascii="Calibri" w:hAnsi="Calibri" w:hint="cs"/>
          <w:rtl/>
        </w:rPr>
        <w:t>وتميّز</w:t>
      </w:r>
      <w:proofErr w:type="gramEnd"/>
      <w:r w:rsidRPr="009E16BB">
        <w:rPr>
          <w:rFonts w:ascii="Calibri" w:hAnsi="Calibri" w:hint="cs"/>
          <w:rtl/>
        </w:rPr>
        <w:t xml:space="preserve"> هذه التعديلات بأحرف بارزة.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Default="002D28A9" w:rsidP="002919E1"/>
  <w:p w:rsidR="002D28A9" w:rsidRDefault="002D28A9" w:rsidP="002919E1"/>
  <w:p w:rsidR="002D28A9" w:rsidRDefault="002D28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88384B" w:rsidRDefault="002D28A9" w:rsidP="00BC1D12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53DE9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015E3B">
      <w:rPr>
        <w:rStyle w:val="PageNumber"/>
      </w:rPr>
      <w:t>WTPF13</w:t>
    </w:r>
    <w:r w:rsidRPr="0088384B">
      <w:rPr>
        <w:rStyle w:val="PageNumber"/>
      </w:rPr>
      <w:t>/</w:t>
    </w:r>
    <w:r w:rsidR="00BC1D12">
      <w:rPr>
        <w:rStyle w:val="PageNumber"/>
      </w:rPr>
      <w:t>2</w:t>
    </w:r>
    <w:r w:rsidR="00B7123F">
      <w:rPr>
        <w:rStyle w:val="PageNumber"/>
      </w:rPr>
      <w:t>(Rev.1)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888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C47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741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C6E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9CB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12"/>
    <w:rsid w:val="00011021"/>
    <w:rsid w:val="000114EC"/>
    <w:rsid w:val="00011F8C"/>
    <w:rsid w:val="00015E3B"/>
    <w:rsid w:val="00024215"/>
    <w:rsid w:val="00040C94"/>
    <w:rsid w:val="000425FC"/>
    <w:rsid w:val="00044D43"/>
    <w:rsid w:val="00051907"/>
    <w:rsid w:val="00072A32"/>
    <w:rsid w:val="00075A3F"/>
    <w:rsid w:val="000A1B16"/>
    <w:rsid w:val="000B1219"/>
    <w:rsid w:val="000B324F"/>
    <w:rsid w:val="000B5404"/>
    <w:rsid w:val="000D1708"/>
    <w:rsid w:val="000E2AFC"/>
    <w:rsid w:val="000E58C5"/>
    <w:rsid w:val="000E6D30"/>
    <w:rsid w:val="000F05F5"/>
    <w:rsid w:val="000F518F"/>
    <w:rsid w:val="0010081C"/>
    <w:rsid w:val="001013E3"/>
    <w:rsid w:val="00140B00"/>
    <w:rsid w:val="001464F2"/>
    <w:rsid w:val="00167364"/>
    <w:rsid w:val="001903B2"/>
    <w:rsid w:val="001A0346"/>
    <w:rsid w:val="001A4C3D"/>
    <w:rsid w:val="001E190C"/>
    <w:rsid w:val="001E54F6"/>
    <w:rsid w:val="001E5A8C"/>
    <w:rsid w:val="00201A0A"/>
    <w:rsid w:val="002075D4"/>
    <w:rsid w:val="00211B2A"/>
    <w:rsid w:val="002333A0"/>
    <w:rsid w:val="002543CF"/>
    <w:rsid w:val="0025683A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0D6E"/>
    <w:rsid w:val="002D28A9"/>
    <w:rsid w:val="002D5F64"/>
    <w:rsid w:val="002D6FBF"/>
    <w:rsid w:val="002E2587"/>
    <w:rsid w:val="002E48BF"/>
    <w:rsid w:val="002E61C2"/>
    <w:rsid w:val="00336C1A"/>
    <w:rsid w:val="0034261C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5065A"/>
    <w:rsid w:val="00460EAF"/>
    <w:rsid w:val="00465B77"/>
    <w:rsid w:val="00470CBD"/>
    <w:rsid w:val="004909DD"/>
    <w:rsid w:val="004A05E6"/>
    <w:rsid w:val="004A34A8"/>
    <w:rsid w:val="004A6C66"/>
    <w:rsid w:val="004A7AA0"/>
    <w:rsid w:val="004C11BC"/>
    <w:rsid w:val="004D4AE6"/>
    <w:rsid w:val="004E501D"/>
    <w:rsid w:val="004F0168"/>
    <w:rsid w:val="004F1F4D"/>
    <w:rsid w:val="00505FCA"/>
    <w:rsid w:val="0051100A"/>
    <w:rsid w:val="005169F4"/>
    <w:rsid w:val="005210D1"/>
    <w:rsid w:val="00523146"/>
    <w:rsid w:val="00523171"/>
    <w:rsid w:val="00523275"/>
    <w:rsid w:val="00531DC7"/>
    <w:rsid w:val="005350B0"/>
    <w:rsid w:val="00535432"/>
    <w:rsid w:val="00546A99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D72A4"/>
    <w:rsid w:val="005F05CC"/>
    <w:rsid w:val="005F65DE"/>
    <w:rsid w:val="006006B3"/>
    <w:rsid w:val="00624370"/>
    <w:rsid w:val="006315B5"/>
    <w:rsid w:val="0065562F"/>
    <w:rsid w:val="00674951"/>
    <w:rsid w:val="00677DD7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70F46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297C"/>
    <w:rsid w:val="008E32DD"/>
    <w:rsid w:val="008F4626"/>
    <w:rsid w:val="009004DF"/>
    <w:rsid w:val="00904AA5"/>
    <w:rsid w:val="00914D41"/>
    <w:rsid w:val="00951718"/>
    <w:rsid w:val="00960962"/>
    <w:rsid w:val="00972CE0"/>
    <w:rsid w:val="009A3D30"/>
    <w:rsid w:val="009A42BD"/>
    <w:rsid w:val="009D6348"/>
    <w:rsid w:val="009E16BB"/>
    <w:rsid w:val="009E613F"/>
    <w:rsid w:val="009F042B"/>
    <w:rsid w:val="009F5A25"/>
    <w:rsid w:val="00A03FD6"/>
    <w:rsid w:val="00A04140"/>
    <w:rsid w:val="00A10369"/>
    <w:rsid w:val="00A116A8"/>
    <w:rsid w:val="00A1657E"/>
    <w:rsid w:val="00A22AE9"/>
    <w:rsid w:val="00A26758"/>
    <w:rsid w:val="00A26D0E"/>
    <w:rsid w:val="00A278E9"/>
    <w:rsid w:val="00A3451F"/>
    <w:rsid w:val="00A36268"/>
    <w:rsid w:val="00A40B2C"/>
    <w:rsid w:val="00A66D2B"/>
    <w:rsid w:val="00A870AD"/>
    <w:rsid w:val="00A9645C"/>
    <w:rsid w:val="00AB2A33"/>
    <w:rsid w:val="00AC1275"/>
    <w:rsid w:val="00AC7395"/>
    <w:rsid w:val="00AD690F"/>
    <w:rsid w:val="00AD69DD"/>
    <w:rsid w:val="00AE40DC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6817"/>
    <w:rsid w:val="00B7123F"/>
    <w:rsid w:val="00B71E3B"/>
    <w:rsid w:val="00B721D5"/>
    <w:rsid w:val="00B81CB5"/>
    <w:rsid w:val="00B8351F"/>
    <w:rsid w:val="00B86C44"/>
    <w:rsid w:val="00BA7D44"/>
    <w:rsid w:val="00BC1D12"/>
    <w:rsid w:val="00BC44AB"/>
    <w:rsid w:val="00BD6EF3"/>
    <w:rsid w:val="00BE69C3"/>
    <w:rsid w:val="00C01AA6"/>
    <w:rsid w:val="00C1165E"/>
    <w:rsid w:val="00C22074"/>
    <w:rsid w:val="00C2377B"/>
    <w:rsid w:val="00C3693C"/>
    <w:rsid w:val="00C46087"/>
    <w:rsid w:val="00C53DE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E684C"/>
    <w:rsid w:val="00D25120"/>
    <w:rsid w:val="00D30B67"/>
    <w:rsid w:val="00D419CB"/>
    <w:rsid w:val="00D44E3F"/>
    <w:rsid w:val="00D50D10"/>
    <w:rsid w:val="00D525F5"/>
    <w:rsid w:val="00D535D0"/>
    <w:rsid w:val="00D60C75"/>
    <w:rsid w:val="00D72384"/>
    <w:rsid w:val="00D81703"/>
    <w:rsid w:val="00D82929"/>
    <w:rsid w:val="00D84214"/>
    <w:rsid w:val="00D943E5"/>
    <w:rsid w:val="00DA1AE0"/>
    <w:rsid w:val="00DC29DD"/>
    <w:rsid w:val="00DC7C0E"/>
    <w:rsid w:val="00DD2837"/>
    <w:rsid w:val="00DF2A6A"/>
    <w:rsid w:val="00DF3B72"/>
    <w:rsid w:val="00E14ABD"/>
    <w:rsid w:val="00E22C9B"/>
    <w:rsid w:val="00E2489D"/>
    <w:rsid w:val="00E26520"/>
    <w:rsid w:val="00E343A3"/>
    <w:rsid w:val="00E51BFA"/>
    <w:rsid w:val="00E621A3"/>
    <w:rsid w:val="00E833BC"/>
    <w:rsid w:val="00E8580E"/>
    <w:rsid w:val="00E91DB3"/>
    <w:rsid w:val="00EA1B76"/>
    <w:rsid w:val="00EA77D7"/>
    <w:rsid w:val="00EB6CF4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A6A73"/>
    <w:rsid w:val="00FB0753"/>
    <w:rsid w:val="00FB5CC8"/>
    <w:rsid w:val="00FC2CD0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C1D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1D12"/>
    <w:rPr>
      <w:rFonts w:ascii="Tahoma" w:hAnsi="Tahoma" w:cs="Tahoma"/>
      <w:sz w:val="16"/>
      <w:szCs w:val="16"/>
      <w:lang w:eastAsia="en-US"/>
    </w:rPr>
  </w:style>
  <w:style w:type="character" w:customStyle="1" w:styleId="SourceChar">
    <w:name w:val="Source Char"/>
    <w:basedOn w:val="DefaultParagraphFont"/>
    <w:link w:val="Source"/>
    <w:rsid w:val="00BC1D12"/>
    <w:rPr>
      <w:rFonts w:asciiTheme="minorHAnsi" w:hAnsiTheme="minorHAnsi" w:cs="Traditional Arabic"/>
      <w:b/>
      <w:bCs/>
      <w:snapToGrid w:val="0"/>
      <w:sz w:val="28"/>
      <w:szCs w:val="40"/>
      <w:lang w:eastAsia="en-US" w:bidi="ar-EG"/>
    </w:rPr>
  </w:style>
  <w:style w:type="paragraph" w:customStyle="1" w:styleId="Normalaftertitle0">
    <w:name w:val="Normal_after_title"/>
    <w:basedOn w:val="Normal"/>
    <w:next w:val="Normal"/>
    <w:rsid w:val="00BC1D12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hAnsi="Times New Roman"/>
      <w:sz w:val="2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C1D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1D12"/>
    <w:rPr>
      <w:rFonts w:ascii="Tahoma" w:hAnsi="Tahoma" w:cs="Tahoma"/>
      <w:sz w:val="16"/>
      <w:szCs w:val="16"/>
      <w:lang w:eastAsia="en-US"/>
    </w:rPr>
  </w:style>
  <w:style w:type="character" w:customStyle="1" w:styleId="SourceChar">
    <w:name w:val="Source Char"/>
    <w:basedOn w:val="DefaultParagraphFont"/>
    <w:link w:val="Source"/>
    <w:rsid w:val="00BC1D12"/>
    <w:rPr>
      <w:rFonts w:asciiTheme="minorHAnsi" w:hAnsiTheme="minorHAnsi" w:cs="Traditional Arabic"/>
      <w:b/>
      <w:bCs/>
      <w:snapToGrid w:val="0"/>
      <w:sz w:val="28"/>
      <w:szCs w:val="40"/>
      <w:lang w:eastAsia="en-US" w:bidi="ar-EG"/>
    </w:rPr>
  </w:style>
  <w:style w:type="paragraph" w:customStyle="1" w:styleId="Normalaftertitle0">
    <w:name w:val="Normal_after_title"/>
    <w:basedOn w:val="Normal"/>
    <w:next w:val="Normal"/>
    <w:rsid w:val="00BC1D12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hAnsi="Times New Roman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l\Desktop\Magdy\WTPF13_A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2141-9885-48C6-B369-9EA104CA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WTPF13_A_Template.dotm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creator>Khalil, Magdy</dc:creator>
  <cp:keywords>WCIT12</cp:keywords>
  <cp:lastModifiedBy>unknown</cp:lastModifiedBy>
  <cp:revision>3</cp:revision>
  <cp:lastPrinted>2011-11-07T13:53:00Z</cp:lastPrinted>
  <dcterms:created xsi:type="dcterms:W3CDTF">2013-04-10T14:03:00Z</dcterms:created>
  <dcterms:modified xsi:type="dcterms:W3CDTF">2013-04-10T14:03:00Z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