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45506C" w:rsidRDefault="00272079" w:rsidP="0045506C">
      <w:pPr>
        <w:tabs>
          <w:tab w:val="clear" w:pos="794"/>
          <w:tab w:val="clear" w:pos="1191"/>
          <w:tab w:val="clear" w:pos="1588"/>
          <w:tab w:val="clear" w:pos="1985"/>
          <w:tab w:val="right" w:pos="9072"/>
        </w:tabs>
        <w:spacing w:before="100" w:beforeAutospacing="1" w:after="100" w:afterAutospacing="1"/>
        <w:rPr>
          <w:rFonts w:ascii="Calibri" w:hAnsi="Calibri" w:cs="Calibri"/>
          <w:sz w:val="26"/>
          <w:szCs w:val="26"/>
        </w:rPr>
      </w:pPr>
      <w:r w:rsidRPr="0045506C">
        <w:rPr>
          <w:rFonts w:ascii="Calibri" w:hAnsi="Calibri" w:cs="Calibri"/>
          <w:sz w:val="26"/>
          <w:szCs w:val="26"/>
        </w:rPr>
        <w:tab/>
      </w:r>
      <w:r w:rsidR="00926C6F" w:rsidRPr="0045506C">
        <w:rPr>
          <w:rFonts w:ascii="Calibri" w:hAnsi="Calibri" w:cs="Calibri"/>
          <w:sz w:val="26"/>
          <w:szCs w:val="26"/>
        </w:rPr>
        <w:t>10 janvier 2013</w:t>
      </w:r>
    </w:p>
    <w:p w:rsidR="00272079" w:rsidRPr="0045506C" w:rsidRDefault="0046050D" w:rsidP="0045506C">
      <w:pPr>
        <w:tabs>
          <w:tab w:val="left" w:pos="2552"/>
        </w:tabs>
        <w:spacing w:before="100" w:beforeAutospacing="1" w:after="100" w:afterAutospacing="1"/>
        <w:jc w:val="center"/>
        <w:rPr>
          <w:rFonts w:ascii="Calibri" w:hAnsi="Calibri" w:cs="Calibri"/>
          <w:b/>
          <w:bCs/>
          <w:sz w:val="26"/>
          <w:szCs w:val="26"/>
        </w:rPr>
      </w:pPr>
      <w:r w:rsidRPr="0045506C">
        <w:rPr>
          <w:rFonts w:ascii="Calibri" w:hAnsi="Calibri" w:cs="Calibri"/>
          <w:b/>
          <w:bCs/>
          <w:sz w:val="26"/>
          <w:szCs w:val="26"/>
        </w:rPr>
        <w:t>QUATRI</w:t>
      </w:r>
      <w:r w:rsidR="00272079" w:rsidRPr="0045506C">
        <w:rPr>
          <w:rFonts w:ascii="Calibri" w:hAnsi="Calibri" w:cs="Calibri"/>
          <w:b/>
          <w:bCs/>
          <w:sz w:val="26"/>
          <w:szCs w:val="26"/>
        </w:rPr>
        <w:t xml:space="preserve">ÈME PROJET DE RAPPORT DU SECRÉTAIRE GÉNÉRAL </w:t>
      </w:r>
    </w:p>
    <w:p w:rsidR="003E29C2" w:rsidRPr="0045506C" w:rsidRDefault="00272079" w:rsidP="0045506C">
      <w:pPr>
        <w:tabs>
          <w:tab w:val="left" w:pos="2552"/>
        </w:tabs>
        <w:spacing w:before="100" w:beforeAutospacing="1" w:after="100" w:afterAutospacing="1"/>
        <w:jc w:val="center"/>
        <w:rPr>
          <w:rFonts w:ascii="Calibri" w:hAnsi="Calibri" w:cs="Calibri"/>
          <w:b/>
          <w:bCs/>
          <w:sz w:val="26"/>
          <w:szCs w:val="26"/>
        </w:rPr>
      </w:pPr>
      <w:r w:rsidRPr="0045506C">
        <w:rPr>
          <w:rFonts w:ascii="Calibri" w:hAnsi="Calibri" w:cs="Calibri"/>
          <w:b/>
          <w:bCs/>
          <w:sz w:val="26"/>
          <w:szCs w:val="26"/>
        </w:rPr>
        <w:t>en vue du</w:t>
      </w:r>
      <w:r w:rsidR="00B33D9D" w:rsidRPr="0045506C">
        <w:rPr>
          <w:rFonts w:ascii="Calibri" w:hAnsi="Calibri" w:cs="Calibri"/>
          <w:b/>
          <w:bCs/>
          <w:sz w:val="26"/>
          <w:szCs w:val="26"/>
        </w:rPr>
        <w:br/>
      </w:r>
      <w:r w:rsidR="001F02B7" w:rsidRPr="0045506C">
        <w:rPr>
          <w:rFonts w:ascii="Calibri" w:hAnsi="Calibri" w:cs="Calibri"/>
          <w:b/>
          <w:bCs/>
          <w:sz w:val="26"/>
          <w:szCs w:val="26"/>
        </w:rPr>
        <w:t>cinquième Forum mondial des politiques de télécommunication/technologies</w:t>
      </w:r>
      <w:r w:rsidRPr="0045506C">
        <w:rPr>
          <w:rFonts w:ascii="Calibri" w:hAnsi="Calibri" w:cs="Calibri"/>
          <w:b/>
          <w:bCs/>
          <w:sz w:val="26"/>
          <w:szCs w:val="26"/>
        </w:rPr>
        <w:br/>
      </w:r>
      <w:r w:rsidR="001F02B7" w:rsidRPr="0045506C">
        <w:rPr>
          <w:rFonts w:ascii="Calibri" w:hAnsi="Calibri" w:cs="Calibri"/>
          <w:b/>
          <w:bCs/>
          <w:sz w:val="26"/>
          <w:szCs w:val="26"/>
        </w:rPr>
        <w:t>de l'information et de la communication, 2013</w:t>
      </w:r>
    </w:p>
    <w:p w:rsidR="00FC1DA4" w:rsidRPr="0045506C" w:rsidRDefault="00F71BA9" w:rsidP="0045506C">
      <w:pPr>
        <w:pStyle w:val="Heading1"/>
        <w:rPr>
          <w:rFonts w:ascii="Calibri" w:hAnsi="Calibri" w:cs="Calibri"/>
          <w:sz w:val="22"/>
          <w:szCs w:val="22"/>
        </w:rPr>
      </w:pPr>
      <w:r w:rsidRPr="0045506C">
        <w:rPr>
          <w:rFonts w:ascii="Calibri" w:hAnsi="Calibri" w:cs="Calibri"/>
          <w:sz w:val="22"/>
          <w:szCs w:val="22"/>
        </w:rPr>
        <w:t>1</w:t>
      </w:r>
      <w:r w:rsidR="0005441F" w:rsidRPr="0045506C">
        <w:rPr>
          <w:rFonts w:ascii="Calibri" w:hAnsi="Calibri" w:cs="Calibri"/>
          <w:sz w:val="22"/>
          <w:szCs w:val="22"/>
        </w:rPr>
        <w:tab/>
      </w:r>
      <w:r w:rsidR="001F02B7" w:rsidRPr="0045506C">
        <w:rPr>
          <w:rFonts w:ascii="Calibri" w:hAnsi="Calibri" w:cs="Calibri"/>
          <w:sz w:val="22"/>
          <w:szCs w:val="22"/>
        </w:rPr>
        <w:t xml:space="preserve">Préambule </w:t>
      </w:r>
    </w:p>
    <w:p w:rsidR="0005441F" w:rsidRPr="0045506C" w:rsidRDefault="00F71BA9" w:rsidP="0045506C">
      <w:pPr>
        <w:pStyle w:val="Heading2"/>
        <w:rPr>
          <w:rFonts w:ascii="Calibri" w:hAnsi="Calibri" w:cs="Calibri"/>
          <w:sz w:val="22"/>
          <w:szCs w:val="22"/>
        </w:rPr>
      </w:pPr>
      <w:r w:rsidRPr="0045506C">
        <w:rPr>
          <w:rFonts w:ascii="Calibri" w:hAnsi="Calibri" w:cs="Calibri"/>
          <w:sz w:val="22"/>
          <w:szCs w:val="22"/>
        </w:rPr>
        <w:t>1.</w:t>
      </w:r>
      <w:r w:rsidR="0005441F" w:rsidRPr="0045506C">
        <w:rPr>
          <w:rFonts w:ascii="Calibri" w:hAnsi="Calibri" w:cs="Calibri"/>
          <w:sz w:val="22"/>
          <w:szCs w:val="22"/>
        </w:rPr>
        <w:t>1</w:t>
      </w:r>
      <w:r w:rsidR="0005441F" w:rsidRPr="0045506C">
        <w:rPr>
          <w:rFonts w:ascii="Calibri" w:hAnsi="Calibri" w:cs="Calibri"/>
          <w:sz w:val="22"/>
          <w:szCs w:val="22"/>
        </w:rPr>
        <w:tab/>
      </w:r>
      <w:r w:rsidR="00BD1A46" w:rsidRPr="0045506C">
        <w:rPr>
          <w:rFonts w:ascii="Calibri" w:hAnsi="Calibri" w:cs="Calibri"/>
          <w:sz w:val="22"/>
          <w:szCs w:val="22"/>
        </w:rPr>
        <w:t>C</w:t>
      </w:r>
      <w:r w:rsidR="001F02B7" w:rsidRPr="0045506C">
        <w:rPr>
          <w:rFonts w:ascii="Calibri" w:hAnsi="Calibri" w:cs="Calibri"/>
          <w:sz w:val="22"/>
          <w:szCs w:val="22"/>
        </w:rPr>
        <w:t xml:space="preserve">inquième Forum mondial des </w:t>
      </w:r>
      <w:r w:rsidR="00E021C8" w:rsidRPr="0045506C">
        <w:rPr>
          <w:rFonts w:ascii="Calibri" w:hAnsi="Calibri" w:cs="Calibri"/>
          <w:sz w:val="22"/>
          <w:szCs w:val="22"/>
        </w:rPr>
        <w:t>politiques de télécommunication</w:t>
      </w:r>
      <w:r w:rsidR="007E6B05" w:rsidRPr="0045506C">
        <w:rPr>
          <w:rFonts w:ascii="Calibri" w:hAnsi="Calibri" w:cs="Calibri"/>
          <w:sz w:val="22"/>
          <w:szCs w:val="22"/>
        </w:rPr>
        <w:t>/</w:t>
      </w:r>
      <w:r w:rsidR="001F02B7" w:rsidRPr="0045506C">
        <w:rPr>
          <w:rFonts w:ascii="Calibri" w:hAnsi="Calibri" w:cs="Calibri"/>
          <w:sz w:val="22"/>
          <w:szCs w:val="22"/>
        </w:rPr>
        <w:t>technologies de l'information et de la communication (FMPT)</w:t>
      </w:r>
      <w:r w:rsidR="003E6E4B" w:rsidRPr="0045506C">
        <w:rPr>
          <w:rStyle w:val="FootnoteReference"/>
          <w:rFonts w:ascii="Calibri" w:hAnsi="Calibri" w:cs="Calibri"/>
          <w:b w:val="0"/>
          <w:sz w:val="16"/>
          <w:szCs w:val="16"/>
        </w:rPr>
        <w:footnoteReference w:id="1"/>
      </w:r>
    </w:p>
    <w:p w:rsidR="0005441F" w:rsidRPr="0045506C" w:rsidRDefault="0005441F" w:rsidP="0045506C">
      <w:pPr>
        <w:rPr>
          <w:rFonts w:ascii="Calibri" w:hAnsi="Calibri" w:cs="Calibri"/>
          <w:sz w:val="22"/>
          <w:szCs w:val="22"/>
        </w:rPr>
      </w:pPr>
      <w:r w:rsidRPr="0045506C">
        <w:rPr>
          <w:rFonts w:ascii="Calibri" w:hAnsi="Calibri" w:cs="Calibri"/>
          <w:b/>
          <w:bCs/>
          <w:sz w:val="22"/>
          <w:szCs w:val="22"/>
        </w:rPr>
        <w:t>1.1.1</w:t>
      </w:r>
      <w:r w:rsidRPr="0045506C">
        <w:rPr>
          <w:rFonts w:ascii="Calibri" w:hAnsi="Calibri" w:cs="Calibri"/>
          <w:sz w:val="22"/>
          <w:szCs w:val="22"/>
        </w:rPr>
        <w:tab/>
      </w:r>
      <w:r w:rsidR="001804FC" w:rsidRPr="0045506C">
        <w:rPr>
          <w:rFonts w:ascii="Calibri" w:hAnsi="Calibri" w:cs="Calibri"/>
          <w:sz w:val="22"/>
          <w:szCs w:val="22"/>
        </w:rPr>
        <w:t>Cré</w:t>
      </w:r>
      <w:r w:rsidR="00FD4402" w:rsidRPr="0045506C">
        <w:rPr>
          <w:rFonts w:ascii="Calibri" w:hAnsi="Calibri" w:cs="Calibri"/>
          <w:sz w:val="22"/>
          <w:szCs w:val="22"/>
        </w:rPr>
        <w:t>é</w:t>
      </w:r>
      <w:r w:rsidR="001804FC" w:rsidRPr="0045506C">
        <w:rPr>
          <w:rFonts w:ascii="Calibri" w:hAnsi="Calibri" w:cs="Calibri"/>
          <w:sz w:val="22"/>
          <w:szCs w:val="22"/>
        </w:rPr>
        <w:t xml:space="preserve"> au départ par la Conférence d</w:t>
      </w:r>
      <w:r w:rsidR="002A04BA" w:rsidRPr="0045506C">
        <w:rPr>
          <w:rFonts w:ascii="Calibri" w:hAnsi="Calibri" w:cs="Calibri"/>
          <w:sz w:val="22"/>
          <w:szCs w:val="22"/>
        </w:rPr>
        <w:t>e plénipotentiaires de 1994, le</w:t>
      </w:r>
      <w:r w:rsidR="001804FC" w:rsidRPr="0045506C">
        <w:rPr>
          <w:rFonts w:ascii="Calibri" w:hAnsi="Calibri" w:cs="Calibri"/>
          <w:sz w:val="22"/>
          <w:szCs w:val="22"/>
        </w:rPr>
        <w:t xml:space="preserve"> FMPT </w:t>
      </w:r>
      <w:r w:rsidR="00376432" w:rsidRPr="0045506C">
        <w:rPr>
          <w:rFonts w:ascii="Calibri" w:hAnsi="Calibri" w:cs="Calibri"/>
          <w:sz w:val="22"/>
          <w:szCs w:val="22"/>
        </w:rPr>
        <w:t xml:space="preserve">est une instance </w:t>
      </w:r>
      <w:r w:rsidR="00E021C8" w:rsidRPr="0045506C">
        <w:rPr>
          <w:rFonts w:ascii="Calibri" w:hAnsi="Calibri" w:cs="Calibri"/>
          <w:sz w:val="22"/>
          <w:szCs w:val="22"/>
        </w:rPr>
        <w:t>au sein d</w:t>
      </w:r>
      <w:r w:rsidR="00376432" w:rsidRPr="0045506C">
        <w:rPr>
          <w:rFonts w:ascii="Calibri" w:hAnsi="Calibri" w:cs="Calibri"/>
          <w:sz w:val="22"/>
          <w:szCs w:val="22"/>
        </w:rPr>
        <w:t>e la</w:t>
      </w:r>
      <w:r w:rsidR="00E021C8" w:rsidRPr="0045506C">
        <w:rPr>
          <w:rFonts w:ascii="Calibri" w:hAnsi="Calibri" w:cs="Calibri"/>
          <w:sz w:val="22"/>
          <w:szCs w:val="22"/>
        </w:rPr>
        <w:t>quel</w:t>
      </w:r>
      <w:r w:rsidR="00376432" w:rsidRPr="0045506C">
        <w:rPr>
          <w:rFonts w:ascii="Calibri" w:hAnsi="Calibri" w:cs="Calibri"/>
          <w:sz w:val="22"/>
          <w:szCs w:val="22"/>
        </w:rPr>
        <w:t>le</w:t>
      </w:r>
      <w:r w:rsidR="001804FC" w:rsidRPr="0045506C">
        <w:rPr>
          <w:rFonts w:ascii="Calibri" w:hAnsi="Calibri" w:cs="Calibri"/>
          <w:sz w:val="22"/>
          <w:szCs w:val="22"/>
        </w:rPr>
        <w:t xml:space="preserve"> les </w:t>
      </w:r>
      <w:r w:rsidR="003E6E4B" w:rsidRPr="0045506C">
        <w:rPr>
          <w:rFonts w:ascii="Calibri" w:hAnsi="Calibri" w:cs="Calibri"/>
          <w:sz w:val="22"/>
          <w:szCs w:val="22"/>
        </w:rPr>
        <w:t>E</w:t>
      </w:r>
      <w:r w:rsidR="001804FC" w:rsidRPr="0045506C">
        <w:rPr>
          <w:rFonts w:ascii="Calibri" w:hAnsi="Calibri" w:cs="Calibri"/>
          <w:sz w:val="22"/>
          <w:szCs w:val="22"/>
        </w:rPr>
        <w:t>tats Membres de l'UIT et les Membres de</w:t>
      </w:r>
      <w:r w:rsidR="00E021C8" w:rsidRPr="0045506C">
        <w:rPr>
          <w:rFonts w:ascii="Calibri" w:hAnsi="Calibri" w:cs="Calibri"/>
          <w:sz w:val="22"/>
          <w:szCs w:val="22"/>
        </w:rPr>
        <w:t>s</w:t>
      </w:r>
      <w:r w:rsidR="001804FC" w:rsidRPr="0045506C">
        <w:rPr>
          <w:rFonts w:ascii="Calibri" w:hAnsi="Calibri" w:cs="Calibri"/>
          <w:sz w:val="22"/>
          <w:szCs w:val="22"/>
        </w:rPr>
        <w:t xml:space="preserve"> Secteur</w:t>
      </w:r>
      <w:r w:rsidR="00E021C8" w:rsidRPr="0045506C">
        <w:rPr>
          <w:rFonts w:ascii="Calibri" w:hAnsi="Calibri" w:cs="Calibri"/>
          <w:sz w:val="22"/>
          <w:szCs w:val="22"/>
        </w:rPr>
        <w:t>s</w:t>
      </w:r>
      <w:r w:rsidR="001804FC" w:rsidRPr="0045506C">
        <w:rPr>
          <w:rFonts w:ascii="Calibri" w:hAnsi="Calibri" w:cs="Calibri"/>
          <w:sz w:val="22"/>
          <w:szCs w:val="22"/>
        </w:rPr>
        <w:t xml:space="preserve"> peuvent débattre des </w:t>
      </w:r>
      <w:r w:rsidR="00E021C8" w:rsidRPr="0045506C">
        <w:rPr>
          <w:rFonts w:ascii="Calibri" w:hAnsi="Calibri" w:cs="Calibri"/>
          <w:sz w:val="22"/>
          <w:szCs w:val="22"/>
        </w:rPr>
        <w:t>nouvelles politiques de télécommunication</w:t>
      </w:r>
      <w:r w:rsidR="001804FC" w:rsidRPr="0045506C">
        <w:rPr>
          <w:rFonts w:ascii="Calibri" w:hAnsi="Calibri" w:cs="Calibri"/>
          <w:sz w:val="22"/>
          <w:szCs w:val="22"/>
        </w:rPr>
        <w:t>/TIC et des questions de réglementation, en particulier des problème</w:t>
      </w:r>
      <w:r w:rsidR="002A04BA" w:rsidRPr="0045506C">
        <w:rPr>
          <w:rFonts w:ascii="Calibri" w:hAnsi="Calibri" w:cs="Calibri"/>
          <w:sz w:val="22"/>
          <w:szCs w:val="22"/>
        </w:rPr>
        <w:t>s</w:t>
      </w:r>
      <w:r w:rsidR="001804FC" w:rsidRPr="0045506C">
        <w:rPr>
          <w:rFonts w:ascii="Calibri" w:hAnsi="Calibri" w:cs="Calibri"/>
          <w:sz w:val="22"/>
          <w:szCs w:val="22"/>
        </w:rPr>
        <w:t xml:space="preserve"> mondiaux et intersectoriels</w:t>
      </w:r>
      <w:r w:rsidR="00BB2ED7" w:rsidRPr="0045506C">
        <w:rPr>
          <w:rFonts w:ascii="Calibri" w:hAnsi="Calibri" w:cs="Calibri"/>
          <w:sz w:val="22"/>
          <w:szCs w:val="22"/>
        </w:rPr>
        <w:t>,</w:t>
      </w:r>
      <w:r w:rsidR="001804FC" w:rsidRPr="0045506C">
        <w:rPr>
          <w:rFonts w:ascii="Calibri" w:hAnsi="Calibri" w:cs="Calibri"/>
          <w:sz w:val="22"/>
          <w:szCs w:val="22"/>
        </w:rPr>
        <w:t xml:space="preserve"> et procéder à des échanges de vues et de renseignemen</w:t>
      </w:r>
      <w:r w:rsidR="00ED579F">
        <w:rPr>
          <w:rFonts w:ascii="Calibri" w:hAnsi="Calibri" w:cs="Calibri"/>
          <w:sz w:val="22"/>
          <w:szCs w:val="22"/>
        </w:rPr>
        <w:t>ts à cet égard (Résolution 2</w:t>
      </w:r>
      <w:r w:rsidR="002A04BA" w:rsidRPr="0045506C">
        <w:rPr>
          <w:rFonts w:ascii="Calibri" w:hAnsi="Calibri" w:cs="Calibri"/>
          <w:sz w:val="22"/>
          <w:szCs w:val="22"/>
        </w:rPr>
        <w:t xml:space="preserve"> </w:t>
      </w:r>
      <w:r w:rsidR="00FD4402" w:rsidRPr="0045506C">
        <w:rPr>
          <w:rFonts w:ascii="Calibri" w:hAnsi="Calibri" w:cs="Calibri"/>
          <w:sz w:val="22"/>
          <w:szCs w:val="22"/>
        </w:rPr>
        <w:t>(</w:t>
      </w:r>
      <w:r w:rsidR="002A04BA" w:rsidRPr="0045506C">
        <w:rPr>
          <w:rFonts w:ascii="Calibri" w:hAnsi="Calibri" w:cs="Calibri"/>
          <w:sz w:val="22"/>
          <w:szCs w:val="22"/>
        </w:rPr>
        <w:t>Ré</w:t>
      </w:r>
      <w:r w:rsidR="00DA4A16" w:rsidRPr="0045506C">
        <w:rPr>
          <w:rFonts w:ascii="Calibri" w:hAnsi="Calibri" w:cs="Calibri"/>
          <w:sz w:val="22"/>
          <w:szCs w:val="22"/>
        </w:rPr>
        <w:t>v. </w:t>
      </w:r>
      <w:r w:rsidR="001804FC" w:rsidRPr="0045506C">
        <w:rPr>
          <w:rFonts w:ascii="Calibri" w:hAnsi="Calibri" w:cs="Calibri"/>
          <w:sz w:val="22"/>
          <w:szCs w:val="22"/>
        </w:rPr>
        <w:t>Guadalajara 2010)</w:t>
      </w:r>
      <w:r w:rsidR="00FD4402" w:rsidRPr="0045506C">
        <w:rPr>
          <w:rFonts w:ascii="Calibri" w:hAnsi="Calibri" w:cs="Calibri"/>
          <w:sz w:val="22"/>
          <w:szCs w:val="22"/>
        </w:rPr>
        <w:t>)</w:t>
      </w:r>
      <w:r w:rsidRPr="0045506C">
        <w:rPr>
          <w:rFonts w:ascii="Calibri" w:hAnsi="Calibri" w:cs="Calibri"/>
          <w:sz w:val="22"/>
          <w:szCs w:val="22"/>
        </w:rPr>
        <w:t>.</w:t>
      </w:r>
    </w:p>
    <w:p w:rsidR="0005441F" w:rsidRPr="0045506C" w:rsidRDefault="0005441F" w:rsidP="0045506C">
      <w:pPr>
        <w:ind w:right="-284"/>
        <w:rPr>
          <w:rFonts w:ascii="Calibri" w:hAnsi="Calibri" w:cs="Calibri"/>
          <w:sz w:val="22"/>
          <w:szCs w:val="22"/>
        </w:rPr>
      </w:pPr>
      <w:r w:rsidRPr="0045506C">
        <w:rPr>
          <w:rFonts w:ascii="Calibri" w:hAnsi="Calibri" w:cs="Calibri"/>
          <w:b/>
          <w:bCs/>
          <w:sz w:val="22"/>
          <w:szCs w:val="22"/>
        </w:rPr>
        <w:t>1.1.2</w:t>
      </w:r>
      <w:r w:rsidRPr="0045506C">
        <w:rPr>
          <w:rFonts w:ascii="Calibri" w:hAnsi="Calibri" w:cs="Calibri"/>
          <w:sz w:val="22"/>
          <w:szCs w:val="22"/>
        </w:rPr>
        <w:tab/>
      </w:r>
      <w:r w:rsidR="001804FC" w:rsidRPr="0045506C">
        <w:rPr>
          <w:rFonts w:ascii="Calibri" w:hAnsi="Calibri" w:cs="Calibri"/>
          <w:sz w:val="22"/>
          <w:szCs w:val="22"/>
        </w:rPr>
        <w:t>Par sa Décision 562, le Conseil de l'UIT, à sa session de 2011, a déci</w:t>
      </w:r>
      <w:r w:rsidR="00E021C8" w:rsidRPr="0045506C">
        <w:rPr>
          <w:rFonts w:ascii="Calibri" w:hAnsi="Calibri" w:cs="Calibri"/>
          <w:sz w:val="22"/>
          <w:szCs w:val="22"/>
        </w:rPr>
        <w:t>dé que le FMPT-13 examinera</w:t>
      </w:r>
      <w:r w:rsidR="00A046CF" w:rsidRPr="0045506C">
        <w:rPr>
          <w:rFonts w:ascii="Calibri" w:hAnsi="Calibri" w:cs="Calibri"/>
          <w:sz w:val="22"/>
          <w:szCs w:val="22"/>
        </w:rPr>
        <w:t>it</w:t>
      </w:r>
      <w:r w:rsidR="001804FC" w:rsidRPr="0045506C">
        <w:rPr>
          <w:rFonts w:ascii="Calibri" w:hAnsi="Calibri" w:cs="Calibri"/>
          <w:sz w:val="22"/>
          <w:szCs w:val="22"/>
        </w:rPr>
        <w:t xml:space="preserve"> toutes les questions soulevées dans</w:t>
      </w:r>
      <w:r w:rsidR="00BD1A46" w:rsidRPr="0045506C">
        <w:rPr>
          <w:rFonts w:ascii="Calibri" w:hAnsi="Calibri" w:cs="Calibri"/>
          <w:sz w:val="22"/>
          <w:szCs w:val="22"/>
        </w:rPr>
        <w:t>:</w:t>
      </w:r>
      <w:r w:rsidR="001804FC" w:rsidRPr="0045506C">
        <w:rPr>
          <w:rFonts w:ascii="Calibri" w:hAnsi="Calibri" w:cs="Calibri"/>
          <w:sz w:val="22"/>
          <w:szCs w:val="22"/>
        </w:rPr>
        <w:t xml:space="preserve"> la Résolution 101</w:t>
      </w:r>
      <w:r w:rsidR="00BD1A46" w:rsidRPr="0045506C">
        <w:rPr>
          <w:rFonts w:ascii="Calibri" w:hAnsi="Calibri" w:cs="Calibri"/>
          <w:sz w:val="22"/>
          <w:szCs w:val="22"/>
        </w:rPr>
        <w:t xml:space="preserve"> (R</w:t>
      </w:r>
      <w:r w:rsidR="00C424CA" w:rsidRPr="0045506C">
        <w:rPr>
          <w:rFonts w:ascii="Calibri" w:hAnsi="Calibri" w:cs="Calibri"/>
          <w:sz w:val="22"/>
          <w:szCs w:val="22"/>
        </w:rPr>
        <w:t>é</w:t>
      </w:r>
      <w:r w:rsidR="00BD1A46" w:rsidRPr="0045506C">
        <w:rPr>
          <w:rFonts w:ascii="Calibri" w:hAnsi="Calibri" w:cs="Calibri"/>
          <w:sz w:val="22"/>
          <w:szCs w:val="22"/>
        </w:rPr>
        <w:t>v. Guadalajara 2010)</w:t>
      </w:r>
      <w:r w:rsidR="001804FC" w:rsidRPr="0045506C">
        <w:rPr>
          <w:rFonts w:ascii="Calibri" w:hAnsi="Calibri" w:cs="Calibri"/>
          <w:sz w:val="22"/>
          <w:szCs w:val="22"/>
        </w:rPr>
        <w:t xml:space="preserve"> </w:t>
      </w:r>
      <w:r w:rsidR="00323266" w:rsidRPr="0045506C">
        <w:rPr>
          <w:rFonts w:ascii="Calibri" w:hAnsi="Calibri" w:cs="Calibri"/>
          <w:sz w:val="22"/>
          <w:szCs w:val="22"/>
        </w:rPr>
        <w:t>"</w:t>
      </w:r>
      <w:r w:rsidR="001804FC" w:rsidRPr="0045506C">
        <w:rPr>
          <w:rFonts w:ascii="Calibri" w:hAnsi="Calibri" w:cs="Calibri"/>
          <w:sz w:val="22"/>
          <w:szCs w:val="22"/>
        </w:rPr>
        <w:t>Réseaux fondés sur le protocole Internet</w:t>
      </w:r>
      <w:r w:rsidR="00323266" w:rsidRPr="0045506C">
        <w:rPr>
          <w:rFonts w:ascii="Calibri" w:hAnsi="Calibri" w:cs="Calibri"/>
          <w:sz w:val="22"/>
          <w:szCs w:val="22"/>
        </w:rPr>
        <w:t>"</w:t>
      </w:r>
      <w:r w:rsidRPr="0045506C">
        <w:rPr>
          <w:rFonts w:ascii="Calibri" w:hAnsi="Calibri" w:cs="Calibri"/>
          <w:sz w:val="22"/>
          <w:szCs w:val="22"/>
        </w:rPr>
        <w:t xml:space="preserve">, </w:t>
      </w:r>
      <w:r w:rsidR="00BD1A46" w:rsidRPr="0045506C">
        <w:rPr>
          <w:rFonts w:ascii="Calibri" w:hAnsi="Calibri" w:cs="Calibri"/>
          <w:sz w:val="22"/>
          <w:szCs w:val="22"/>
        </w:rPr>
        <w:t xml:space="preserve">la Résolution 102 </w:t>
      </w:r>
      <w:r w:rsidR="00FD4402" w:rsidRPr="0045506C">
        <w:rPr>
          <w:rFonts w:ascii="Calibri" w:hAnsi="Calibri" w:cs="Calibri"/>
          <w:sz w:val="22"/>
          <w:szCs w:val="22"/>
        </w:rPr>
        <w:t>(</w:t>
      </w:r>
      <w:r w:rsidR="00BD1A46" w:rsidRPr="0045506C">
        <w:rPr>
          <w:rFonts w:ascii="Calibri" w:hAnsi="Calibri" w:cs="Calibri"/>
          <w:sz w:val="22"/>
          <w:szCs w:val="22"/>
        </w:rPr>
        <w:t>R</w:t>
      </w:r>
      <w:r w:rsidR="002A04BA" w:rsidRPr="0045506C">
        <w:rPr>
          <w:rFonts w:ascii="Calibri" w:hAnsi="Calibri" w:cs="Calibri"/>
          <w:sz w:val="22"/>
          <w:szCs w:val="22"/>
        </w:rPr>
        <w:t>é</w:t>
      </w:r>
      <w:r w:rsidR="00BD1A46" w:rsidRPr="0045506C">
        <w:rPr>
          <w:rFonts w:ascii="Calibri" w:hAnsi="Calibri" w:cs="Calibri"/>
          <w:sz w:val="22"/>
          <w:szCs w:val="22"/>
        </w:rPr>
        <w:t xml:space="preserve">v. Guadalajara 2010) </w:t>
      </w:r>
      <w:r w:rsidR="00323266" w:rsidRPr="0045506C">
        <w:rPr>
          <w:rFonts w:ascii="Calibri" w:hAnsi="Calibri" w:cs="Calibri"/>
          <w:sz w:val="22"/>
          <w:szCs w:val="22"/>
        </w:rPr>
        <w:t>"</w:t>
      </w:r>
      <w:r w:rsidR="00BD1A46" w:rsidRPr="0045506C">
        <w:rPr>
          <w:rFonts w:ascii="Calibri" w:hAnsi="Calibri" w:cs="Calibri"/>
          <w:sz w:val="22"/>
          <w:szCs w:val="22"/>
        </w:rPr>
        <w:t>Rôle de l'UIT concernant les questions de politiques publiques internationales ayant trait à l'Internet et à la gestion des ressources de l'Internet, y compris les noms de domaine et les adresses</w:t>
      </w:r>
      <w:r w:rsidR="00323266" w:rsidRPr="0045506C">
        <w:rPr>
          <w:rFonts w:ascii="Calibri" w:hAnsi="Calibri" w:cs="Calibri"/>
          <w:sz w:val="22"/>
          <w:szCs w:val="22"/>
        </w:rPr>
        <w:t>"</w:t>
      </w:r>
      <w:r w:rsidR="00BD1A46" w:rsidRPr="0045506C">
        <w:rPr>
          <w:rFonts w:ascii="Calibri" w:hAnsi="Calibri" w:cs="Calibri"/>
          <w:sz w:val="22"/>
          <w:szCs w:val="22"/>
        </w:rPr>
        <w:t xml:space="preserve"> et la Résolution 133 (</w:t>
      </w:r>
      <w:r w:rsidR="00DA6753" w:rsidRPr="0045506C">
        <w:rPr>
          <w:rFonts w:ascii="Calibri" w:hAnsi="Calibri" w:cs="Calibri"/>
          <w:sz w:val="22"/>
          <w:szCs w:val="22"/>
        </w:rPr>
        <w:t>Rév.</w:t>
      </w:r>
      <w:r w:rsidR="00BD1A46" w:rsidRPr="0045506C">
        <w:rPr>
          <w:rFonts w:ascii="Calibri" w:hAnsi="Calibri" w:cs="Calibri"/>
          <w:sz w:val="22"/>
          <w:szCs w:val="22"/>
        </w:rPr>
        <w:t xml:space="preserve"> Guadalajara 2010) </w:t>
      </w:r>
      <w:r w:rsidR="00323266" w:rsidRPr="0045506C">
        <w:rPr>
          <w:rFonts w:ascii="Calibri" w:hAnsi="Calibri" w:cs="Calibri"/>
          <w:sz w:val="22"/>
          <w:szCs w:val="22"/>
        </w:rPr>
        <w:t>"</w:t>
      </w:r>
      <w:r w:rsidR="00BD1A46" w:rsidRPr="0045506C">
        <w:rPr>
          <w:rFonts w:ascii="Calibri" w:hAnsi="Calibri" w:cs="Calibri"/>
          <w:sz w:val="22"/>
          <w:szCs w:val="22"/>
        </w:rPr>
        <w:t xml:space="preserve">Rôle des Administrations des </w:t>
      </w:r>
      <w:r w:rsidR="003E6E4B" w:rsidRPr="0045506C">
        <w:rPr>
          <w:rFonts w:ascii="Calibri" w:hAnsi="Calibri" w:cs="Calibri"/>
          <w:sz w:val="22"/>
          <w:szCs w:val="22"/>
        </w:rPr>
        <w:t>E</w:t>
      </w:r>
      <w:r w:rsidR="00BD1A46" w:rsidRPr="0045506C">
        <w:rPr>
          <w:rFonts w:ascii="Calibri" w:hAnsi="Calibri" w:cs="Calibri"/>
          <w:sz w:val="22"/>
          <w:szCs w:val="22"/>
        </w:rPr>
        <w:t>tats Membres dans la gestion de noms de domaine (multilingues) internationalisés</w:t>
      </w:r>
      <w:r w:rsidR="00323266" w:rsidRPr="0045506C">
        <w:rPr>
          <w:rFonts w:ascii="Calibri" w:hAnsi="Calibri" w:cs="Calibri"/>
          <w:sz w:val="22"/>
          <w:szCs w:val="22"/>
        </w:rPr>
        <w:t>"</w:t>
      </w:r>
      <w:r w:rsidR="00FD4402" w:rsidRPr="0045506C">
        <w:rPr>
          <w:rFonts w:ascii="Calibri" w:hAnsi="Calibri" w:cs="Calibri"/>
          <w:sz w:val="22"/>
          <w:szCs w:val="22"/>
        </w:rPr>
        <w:t xml:space="preserve"> de la C</w:t>
      </w:r>
      <w:r w:rsidR="009143F6" w:rsidRPr="0045506C">
        <w:rPr>
          <w:rFonts w:ascii="Calibri" w:hAnsi="Calibri" w:cs="Calibri"/>
          <w:sz w:val="22"/>
          <w:szCs w:val="22"/>
        </w:rPr>
        <w:t>onférence de plénipotentiaires</w:t>
      </w:r>
      <w:r w:rsidRPr="0045506C">
        <w:rPr>
          <w:rFonts w:ascii="Calibri" w:hAnsi="Calibri" w:cs="Calibri"/>
          <w:sz w:val="22"/>
          <w:szCs w:val="22"/>
        </w:rPr>
        <w:t>.</w:t>
      </w:r>
    </w:p>
    <w:p w:rsidR="0005441F" w:rsidRPr="0045506C" w:rsidRDefault="0005441F" w:rsidP="0045506C">
      <w:pPr>
        <w:rPr>
          <w:rFonts w:ascii="Calibri" w:hAnsi="Calibri" w:cs="Calibri"/>
          <w:sz w:val="22"/>
          <w:szCs w:val="22"/>
        </w:rPr>
      </w:pPr>
      <w:r w:rsidRPr="0045506C">
        <w:rPr>
          <w:rFonts w:ascii="Calibri" w:hAnsi="Calibri" w:cs="Calibri"/>
          <w:b/>
          <w:bCs/>
          <w:sz w:val="22"/>
          <w:szCs w:val="22"/>
        </w:rPr>
        <w:t>1.1.</w:t>
      </w:r>
      <w:r w:rsidR="00DF18BE" w:rsidRPr="0045506C">
        <w:rPr>
          <w:rFonts w:ascii="Calibri" w:hAnsi="Calibri" w:cs="Calibri"/>
          <w:b/>
          <w:bCs/>
          <w:sz w:val="22"/>
          <w:szCs w:val="22"/>
        </w:rPr>
        <w:t>3</w:t>
      </w:r>
      <w:r w:rsidRPr="0045506C">
        <w:rPr>
          <w:rFonts w:ascii="Calibri" w:hAnsi="Calibri" w:cs="Calibri"/>
          <w:sz w:val="22"/>
          <w:szCs w:val="22"/>
        </w:rPr>
        <w:tab/>
      </w:r>
      <w:r w:rsidR="00BD1A46" w:rsidRPr="0045506C">
        <w:rPr>
          <w:rFonts w:ascii="Calibri" w:hAnsi="Calibri" w:cs="Calibri"/>
          <w:sz w:val="22"/>
          <w:szCs w:val="22"/>
        </w:rPr>
        <w:t xml:space="preserve">Le Secrétariat de l'UIT </w:t>
      </w:r>
      <w:r w:rsidR="00E021C8" w:rsidRPr="0045506C">
        <w:rPr>
          <w:rFonts w:ascii="Calibri" w:hAnsi="Calibri" w:cs="Calibri"/>
          <w:sz w:val="22"/>
          <w:szCs w:val="22"/>
        </w:rPr>
        <w:t>élabore chaque année</w:t>
      </w:r>
      <w:r w:rsidR="00BD1A46" w:rsidRPr="0045506C">
        <w:rPr>
          <w:rFonts w:ascii="Calibri" w:hAnsi="Calibri" w:cs="Calibri"/>
          <w:sz w:val="22"/>
          <w:szCs w:val="22"/>
        </w:rPr>
        <w:t xml:space="preserve">, à l'intention du Conseil, </w:t>
      </w:r>
      <w:r w:rsidR="00E021C8" w:rsidRPr="0045506C">
        <w:rPr>
          <w:rFonts w:ascii="Calibri" w:hAnsi="Calibri" w:cs="Calibri"/>
          <w:sz w:val="22"/>
          <w:szCs w:val="22"/>
        </w:rPr>
        <w:t>un rapport</w:t>
      </w:r>
      <w:r w:rsidR="00BD1A46" w:rsidRPr="0045506C">
        <w:rPr>
          <w:rFonts w:ascii="Calibri" w:hAnsi="Calibri" w:cs="Calibri"/>
          <w:sz w:val="22"/>
          <w:szCs w:val="22"/>
        </w:rPr>
        <w:t xml:space="preserve"> sur les activités de l'UIT </w:t>
      </w:r>
      <w:r w:rsidR="00E021C8" w:rsidRPr="0045506C">
        <w:rPr>
          <w:rFonts w:ascii="Calibri" w:hAnsi="Calibri" w:cs="Calibri"/>
          <w:sz w:val="22"/>
          <w:szCs w:val="22"/>
        </w:rPr>
        <w:t>concernant</w:t>
      </w:r>
      <w:r w:rsidR="00BD1A46" w:rsidRPr="0045506C">
        <w:rPr>
          <w:rFonts w:ascii="Calibri" w:hAnsi="Calibri" w:cs="Calibri"/>
          <w:sz w:val="22"/>
          <w:szCs w:val="22"/>
        </w:rPr>
        <w:t xml:space="preserve"> la mise en </w:t>
      </w:r>
      <w:proofErr w:type="spellStart"/>
      <w:r w:rsidR="00BE6D9E">
        <w:rPr>
          <w:rFonts w:ascii="Calibri" w:hAnsi="Calibri" w:cs="Calibri"/>
          <w:sz w:val="22"/>
          <w:szCs w:val="22"/>
        </w:rPr>
        <w:t>oe</w:t>
      </w:r>
      <w:r w:rsidR="00E021C8" w:rsidRPr="0045506C">
        <w:rPr>
          <w:rFonts w:ascii="Calibri" w:hAnsi="Calibri" w:cs="Calibri"/>
          <w:sz w:val="22"/>
          <w:szCs w:val="22"/>
        </w:rPr>
        <w:t>uvre</w:t>
      </w:r>
      <w:proofErr w:type="spellEnd"/>
      <w:r w:rsidR="00E021C8" w:rsidRPr="0045506C">
        <w:rPr>
          <w:rFonts w:ascii="Calibri" w:hAnsi="Calibri" w:cs="Calibri"/>
          <w:sz w:val="22"/>
          <w:szCs w:val="22"/>
        </w:rPr>
        <w:t xml:space="preserve"> de la Résolution 101 (Ré</w:t>
      </w:r>
      <w:r w:rsidR="00BD1A46" w:rsidRPr="0045506C">
        <w:rPr>
          <w:rFonts w:ascii="Calibri" w:hAnsi="Calibri" w:cs="Calibri"/>
          <w:sz w:val="22"/>
          <w:szCs w:val="22"/>
        </w:rPr>
        <w:t>v</w:t>
      </w:r>
      <w:r w:rsidR="00FD4402" w:rsidRPr="0045506C">
        <w:rPr>
          <w:rFonts w:ascii="Calibri" w:hAnsi="Calibri" w:cs="Calibri"/>
          <w:sz w:val="22"/>
          <w:szCs w:val="22"/>
        </w:rPr>
        <w:t>.</w:t>
      </w:r>
      <w:r w:rsidR="00BD1A46" w:rsidRPr="0045506C">
        <w:rPr>
          <w:rFonts w:ascii="Calibri" w:hAnsi="Calibri" w:cs="Calibri"/>
          <w:sz w:val="22"/>
          <w:szCs w:val="22"/>
        </w:rPr>
        <w:t xml:space="preserve"> Guadalajara, 2010)</w:t>
      </w:r>
      <w:r w:rsidR="00FD4402" w:rsidRPr="0045506C">
        <w:rPr>
          <w:rFonts w:ascii="Calibri" w:hAnsi="Calibri" w:cs="Calibri"/>
          <w:sz w:val="22"/>
          <w:szCs w:val="22"/>
        </w:rPr>
        <w:t>,</w:t>
      </w:r>
      <w:r w:rsidR="00BD1A46" w:rsidRPr="0045506C">
        <w:rPr>
          <w:rFonts w:ascii="Calibri" w:hAnsi="Calibri" w:cs="Calibri"/>
          <w:sz w:val="22"/>
          <w:szCs w:val="22"/>
        </w:rPr>
        <w:t xml:space="preserve"> </w:t>
      </w:r>
      <w:r w:rsidR="00E021C8" w:rsidRPr="0045506C">
        <w:rPr>
          <w:rFonts w:ascii="Calibri" w:hAnsi="Calibri" w:cs="Calibri"/>
          <w:sz w:val="22"/>
          <w:szCs w:val="22"/>
        </w:rPr>
        <w:t>de la Résolution 102 (Ré</w:t>
      </w:r>
      <w:r w:rsidR="00BD1A46" w:rsidRPr="0045506C">
        <w:rPr>
          <w:rFonts w:ascii="Calibri" w:hAnsi="Calibri" w:cs="Calibri"/>
          <w:sz w:val="22"/>
          <w:szCs w:val="22"/>
        </w:rPr>
        <w:t>v</w:t>
      </w:r>
      <w:r w:rsidR="00FD4402" w:rsidRPr="0045506C">
        <w:rPr>
          <w:rFonts w:ascii="Calibri" w:hAnsi="Calibri" w:cs="Calibri"/>
          <w:sz w:val="22"/>
          <w:szCs w:val="22"/>
        </w:rPr>
        <w:t>. </w:t>
      </w:r>
      <w:r w:rsidR="00BD1A46" w:rsidRPr="0045506C">
        <w:rPr>
          <w:rFonts w:ascii="Calibri" w:hAnsi="Calibri" w:cs="Calibri"/>
          <w:sz w:val="22"/>
          <w:szCs w:val="22"/>
        </w:rPr>
        <w:t xml:space="preserve">Guadalajara, 2010) </w:t>
      </w:r>
      <w:r w:rsidR="00E021C8" w:rsidRPr="0045506C">
        <w:rPr>
          <w:rFonts w:ascii="Calibri" w:hAnsi="Calibri" w:cs="Calibri"/>
          <w:sz w:val="22"/>
          <w:szCs w:val="22"/>
        </w:rPr>
        <w:t>et de la Résolution 133 (Ré</w:t>
      </w:r>
      <w:r w:rsidR="00BD1A46" w:rsidRPr="0045506C">
        <w:rPr>
          <w:rFonts w:ascii="Calibri" w:hAnsi="Calibri" w:cs="Calibri"/>
          <w:sz w:val="22"/>
          <w:szCs w:val="22"/>
        </w:rPr>
        <w:t>v</w:t>
      </w:r>
      <w:r w:rsidR="00FD4402" w:rsidRPr="0045506C">
        <w:rPr>
          <w:rFonts w:ascii="Calibri" w:hAnsi="Calibri" w:cs="Calibri"/>
          <w:sz w:val="22"/>
          <w:szCs w:val="22"/>
        </w:rPr>
        <w:t>.</w:t>
      </w:r>
      <w:r w:rsidR="00BD1A46" w:rsidRPr="0045506C">
        <w:rPr>
          <w:rFonts w:ascii="Calibri" w:hAnsi="Calibri" w:cs="Calibri"/>
          <w:sz w:val="22"/>
          <w:szCs w:val="22"/>
        </w:rPr>
        <w:t xml:space="preserve"> Guadalajara, 2010). D'autres activités pertinentes sont également entreprises par l'UIT dans le cadre de ses plans stratégique, opérationnel et financier.</w:t>
      </w:r>
    </w:p>
    <w:p w:rsidR="0005441F" w:rsidRPr="0045506C" w:rsidRDefault="0005441F" w:rsidP="0045506C">
      <w:pPr>
        <w:rPr>
          <w:rFonts w:ascii="Calibri" w:hAnsi="Calibri" w:cs="Calibri"/>
          <w:sz w:val="22"/>
          <w:szCs w:val="22"/>
        </w:rPr>
      </w:pPr>
      <w:r w:rsidRPr="0045506C">
        <w:rPr>
          <w:rFonts w:ascii="Calibri" w:hAnsi="Calibri" w:cs="Calibri"/>
          <w:b/>
          <w:bCs/>
          <w:sz w:val="22"/>
          <w:szCs w:val="22"/>
        </w:rPr>
        <w:t>1.1.</w:t>
      </w:r>
      <w:r w:rsidR="00DF18BE" w:rsidRPr="0045506C">
        <w:rPr>
          <w:rFonts w:ascii="Calibri" w:hAnsi="Calibri" w:cs="Calibri"/>
          <w:b/>
          <w:bCs/>
          <w:sz w:val="22"/>
          <w:szCs w:val="22"/>
        </w:rPr>
        <w:t>4</w:t>
      </w:r>
      <w:r w:rsidRPr="0045506C">
        <w:rPr>
          <w:rFonts w:ascii="Calibri" w:hAnsi="Calibri" w:cs="Calibri"/>
          <w:b/>
          <w:bCs/>
          <w:sz w:val="22"/>
          <w:szCs w:val="22"/>
        </w:rPr>
        <w:t xml:space="preserve"> </w:t>
      </w:r>
      <w:r w:rsidRPr="0045506C">
        <w:rPr>
          <w:rFonts w:ascii="Calibri" w:hAnsi="Calibri" w:cs="Calibri"/>
          <w:sz w:val="22"/>
          <w:szCs w:val="22"/>
        </w:rPr>
        <w:tab/>
      </w:r>
      <w:r w:rsidR="00BD1A46" w:rsidRPr="0045506C">
        <w:rPr>
          <w:rFonts w:ascii="Calibri" w:hAnsi="Calibri" w:cs="Calibri"/>
          <w:sz w:val="22"/>
          <w:szCs w:val="22"/>
        </w:rPr>
        <w:t>S'appuyant sur les travaux du Groupe spécialisé, le Conseil, à sa session de 2011, a créé, par sa Résolution 1336,</w:t>
      </w:r>
      <w:r w:rsidR="001639E4" w:rsidRPr="0045506C">
        <w:rPr>
          <w:rFonts w:ascii="Calibri" w:hAnsi="Calibri" w:cs="Calibri"/>
          <w:sz w:val="22"/>
          <w:szCs w:val="22"/>
        </w:rPr>
        <w:t xml:space="preserve"> le Groupe de travail du Conseil</w:t>
      </w:r>
      <w:r w:rsidR="00BD1A46" w:rsidRPr="0045506C">
        <w:rPr>
          <w:rFonts w:ascii="Calibri" w:hAnsi="Calibri" w:cs="Calibri"/>
          <w:b/>
          <w:bCs/>
          <w:sz w:val="22"/>
          <w:szCs w:val="22"/>
        </w:rPr>
        <w:t xml:space="preserve"> </w:t>
      </w:r>
      <w:r w:rsidR="00366705" w:rsidRPr="0045506C">
        <w:rPr>
          <w:rFonts w:ascii="Calibri" w:hAnsi="Calibri" w:cs="Calibri"/>
          <w:sz w:val="22"/>
          <w:szCs w:val="22"/>
        </w:rPr>
        <w:t>sur les questions de politiques publiques internationales relatives à l'Internet</w:t>
      </w:r>
      <w:r w:rsidR="00C424CA" w:rsidRPr="0045506C">
        <w:rPr>
          <w:rFonts w:ascii="Calibri" w:hAnsi="Calibri" w:cs="Calibri"/>
          <w:sz w:val="22"/>
          <w:szCs w:val="22"/>
        </w:rPr>
        <w:t xml:space="preserve"> (GTC</w:t>
      </w:r>
      <w:r w:rsidR="00C424CA" w:rsidRPr="0045506C">
        <w:rPr>
          <w:rFonts w:ascii="Calibri" w:hAnsi="Calibri" w:cs="Calibri"/>
          <w:sz w:val="22"/>
          <w:szCs w:val="22"/>
        </w:rPr>
        <w:noBreakHyphen/>
        <w:t>Internet)</w:t>
      </w:r>
      <w:r w:rsidR="003E6E4B" w:rsidRPr="0045506C">
        <w:rPr>
          <w:rStyle w:val="FootnoteReference"/>
          <w:rFonts w:ascii="Calibri" w:hAnsi="Calibri" w:cs="Calibri"/>
          <w:sz w:val="16"/>
          <w:szCs w:val="16"/>
        </w:rPr>
        <w:footnoteReference w:id="2"/>
      </w:r>
      <w:r w:rsidR="00E021C8" w:rsidRPr="0045506C">
        <w:rPr>
          <w:rFonts w:ascii="Calibri" w:hAnsi="Calibri" w:cs="Calibri"/>
          <w:sz w:val="22"/>
          <w:szCs w:val="22"/>
        </w:rPr>
        <w:t xml:space="preserve">, en application des </w:t>
      </w:r>
      <w:r w:rsidR="00366705" w:rsidRPr="0045506C">
        <w:rPr>
          <w:rFonts w:ascii="Calibri" w:hAnsi="Calibri" w:cs="Calibri"/>
          <w:sz w:val="22"/>
          <w:szCs w:val="22"/>
        </w:rPr>
        <w:t>Résolution</w:t>
      </w:r>
      <w:r w:rsidR="00E021C8" w:rsidRPr="0045506C">
        <w:rPr>
          <w:rFonts w:ascii="Calibri" w:hAnsi="Calibri" w:cs="Calibri"/>
          <w:sz w:val="22"/>
          <w:szCs w:val="22"/>
        </w:rPr>
        <w:t>s</w:t>
      </w:r>
      <w:r w:rsidR="009143F6" w:rsidRPr="0045506C">
        <w:rPr>
          <w:rFonts w:ascii="Calibri" w:hAnsi="Calibri" w:cs="Calibri"/>
          <w:sz w:val="22"/>
          <w:szCs w:val="22"/>
        </w:rPr>
        <w:t xml:space="preserve"> 102 et 140</w:t>
      </w:r>
      <w:r w:rsidR="00366705" w:rsidRPr="0045506C">
        <w:rPr>
          <w:rFonts w:ascii="Calibri" w:hAnsi="Calibri" w:cs="Calibri"/>
          <w:sz w:val="22"/>
          <w:szCs w:val="22"/>
        </w:rPr>
        <w:t xml:space="preserve"> de la Conférence de plénipotentiaires de 2010. </w:t>
      </w:r>
      <w:hyperlink r:id="rId9" w:history="1">
        <w:r w:rsidR="00E021C8" w:rsidRPr="0045506C">
          <w:rPr>
            <w:rFonts w:ascii="Calibri" w:hAnsi="Calibri" w:cs="Calibri"/>
            <w:sz w:val="22"/>
            <w:szCs w:val="22"/>
          </w:rPr>
          <w:t>Le</w:t>
        </w:r>
        <w:r w:rsidR="00366705" w:rsidRPr="0045506C">
          <w:rPr>
            <w:rFonts w:ascii="Calibri" w:hAnsi="Calibri" w:cs="Calibri"/>
            <w:sz w:val="22"/>
            <w:szCs w:val="22"/>
          </w:rPr>
          <w:t xml:space="preserve"> </w:t>
        </w:r>
        <w:r w:rsidR="00366705" w:rsidRPr="0045506C">
          <w:rPr>
            <w:rStyle w:val="Hyperlink"/>
            <w:rFonts w:ascii="Calibri" w:hAnsi="Calibri" w:cs="Calibri"/>
            <w:sz w:val="22"/>
            <w:szCs w:val="22"/>
          </w:rPr>
          <w:t xml:space="preserve">mandat </w:t>
        </w:r>
        <w:r w:rsidR="00E021C8" w:rsidRPr="0045506C">
          <w:rPr>
            <w:rStyle w:val="Hyperlink"/>
            <w:rFonts w:ascii="Calibri" w:hAnsi="Calibri" w:cs="Calibri"/>
            <w:sz w:val="22"/>
            <w:szCs w:val="22"/>
          </w:rPr>
          <w:t>de ce Groupe</w:t>
        </w:r>
      </w:hyperlink>
      <w:r w:rsidR="00E021C8" w:rsidRPr="0045506C">
        <w:rPr>
          <w:rFonts w:ascii="Calibri" w:hAnsi="Calibri" w:cs="Calibri"/>
          <w:sz w:val="22"/>
          <w:szCs w:val="22"/>
        </w:rPr>
        <w:t xml:space="preserve"> est d</w:t>
      </w:r>
      <w:r w:rsidR="00323266" w:rsidRPr="0045506C">
        <w:rPr>
          <w:rFonts w:ascii="Calibri" w:hAnsi="Calibri" w:cs="Calibri"/>
          <w:sz w:val="22"/>
          <w:szCs w:val="22"/>
        </w:rPr>
        <w:t>'</w:t>
      </w:r>
      <w:r w:rsidR="00366705" w:rsidRPr="0045506C">
        <w:rPr>
          <w:rFonts w:ascii="Calibri" w:hAnsi="Calibri" w:cs="Calibri"/>
          <w:sz w:val="22"/>
          <w:szCs w:val="22"/>
        </w:rPr>
        <w:t xml:space="preserve">identifier, étudier et approfondir les thèmes liés aux questions de politiques publiques internationales relatives à l'Internet, notamment les questions recensées </w:t>
      </w:r>
      <w:r w:rsidR="00E021C8" w:rsidRPr="0045506C">
        <w:rPr>
          <w:rFonts w:ascii="Calibri" w:hAnsi="Calibri" w:cs="Calibri"/>
          <w:sz w:val="22"/>
          <w:szCs w:val="22"/>
        </w:rPr>
        <w:t xml:space="preserve">dans la Résolution 1305 </w:t>
      </w:r>
      <w:r w:rsidR="00366705" w:rsidRPr="0045506C">
        <w:rPr>
          <w:rFonts w:ascii="Calibri" w:hAnsi="Calibri" w:cs="Calibri"/>
          <w:sz w:val="22"/>
          <w:szCs w:val="22"/>
        </w:rPr>
        <w:t>adopté</w:t>
      </w:r>
      <w:r w:rsidR="00E021C8" w:rsidRPr="0045506C">
        <w:rPr>
          <w:rFonts w:ascii="Calibri" w:hAnsi="Calibri" w:cs="Calibri"/>
          <w:sz w:val="22"/>
          <w:szCs w:val="22"/>
        </w:rPr>
        <w:t>e</w:t>
      </w:r>
      <w:r w:rsidR="00366705" w:rsidRPr="0045506C">
        <w:rPr>
          <w:rFonts w:ascii="Calibri" w:hAnsi="Calibri" w:cs="Calibri"/>
          <w:sz w:val="22"/>
          <w:szCs w:val="22"/>
        </w:rPr>
        <w:t xml:space="preserve"> par le Conseil à sa session de 2009. La participation aux travaux de ce Groupe est limité</w:t>
      </w:r>
      <w:r w:rsidR="00A5304A" w:rsidRPr="0045506C">
        <w:rPr>
          <w:rFonts w:ascii="Calibri" w:hAnsi="Calibri" w:cs="Calibri"/>
          <w:sz w:val="22"/>
          <w:szCs w:val="22"/>
        </w:rPr>
        <w:t xml:space="preserve">e aux </w:t>
      </w:r>
      <w:r w:rsidR="003E6E4B" w:rsidRPr="0045506C">
        <w:rPr>
          <w:rFonts w:ascii="Calibri" w:hAnsi="Calibri" w:cs="Calibri"/>
          <w:sz w:val="22"/>
          <w:szCs w:val="22"/>
        </w:rPr>
        <w:t>E</w:t>
      </w:r>
      <w:r w:rsidR="00A5304A" w:rsidRPr="0045506C">
        <w:rPr>
          <w:rFonts w:ascii="Calibri" w:hAnsi="Calibri" w:cs="Calibri"/>
          <w:sz w:val="22"/>
          <w:szCs w:val="22"/>
        </w:rPr>
        <w:t>tats Membres de l'UIT et c</w:t>
      </w:r>
      <w:r w:rsidR="00366705" w:rsidRPr="0045506C">
        <w:rPr>
          <w:rFonts w:ascii="Calibri" w:hAnsi="Calibri" w:cs="Calibri"/>
          <w:sz w:val="22"/>
          <w:szCs w:val="22"/>
        </w:rPr>
        <w:t>e Groupe mène des consultations ouvertes avec toutes les parties prenantes</w:t>
      </w:r>
      <w:r w:rsidR="00117E2C" w:rsidRPr="0045506C">
        <w:rPr>
          <w:rStyle w:val="FootnoteReference"/>
          <w:rFonts w:ascii="Calibri" w:hAnsi="Calibri" w:cs="Calibri"/>
          <w:sz w:val="16"/>
          <w:szCs w:val="16"/>
        </w:rPr>
        <w:footnoteReference w:id="3"/>
      </w:r>
      <w:r w:rsidR="00E021C8" w:rsidRPr="0045506C">
        <w:rPr>
          <w:rFonts w:ascii="Calibri" w:hAnsi="Calibri" w:cs="Calibri"/>
          <w:sz w:val="22"/>
          <w:szCs w:val="22"/>
        </w:rPr>
        <w:t>. Dans l</w:t>
      </w:r>
      <w:r w:rsidR="00366705" w:rsidRPr="0045506C">
        <w:rPr>
          <w:rFonts w:ascii="Calibri" w:hAnsi="Calibri" w:cs="Calibri"/>
          <w:sz w:val="22"/>
          <w:szCs w:val="22"/>
        </w:rPr>
        <w:t>a Résolution 1344</w:t>
      </w:r>
      <w:r w:rsidR="00376432" w:rsidRPr="0045506C">
        <w:rPr>
          <w:rFonts w:ascii="Calibri" w:hAnsi="Calibri" w:cs="Calibri"/>
          <w:sz w:val="22"/>
          <w:szCs w:val="22"/>
        </w:rPr>
        <w:t>,</w:t>
      </w:r>
      <w:r w:rsidR="00E021C8" w:rsidRPr="0045506C">
        <w:rPr>
          <w:rFonts w:ascii="Calibri" w:hAnsi="Calibri" w:cs="Calibri"/>
          <w:sz w:val="22"/>
          <w:szCs w:val="22"/>
        </w:rPr>
        <w:t xml:space="preserve"> qu</w:t>
      </w:r>
      <w:r w:rsidR="00323266" w:rsidRPr="0045506C">
        <w:rPr>
          <w:rFonts w:ascii="Calibri" w:hAnsi="Calibri" w:cs="Calibri"/>
          <w:sz w:val="22"/>
          <w:szCs w:val="22"/>
        </w:rPr>
        <w:t>'</w:t>
      </w:r>
      <w:r w:rsidR="00E021C8" w:rsidRPr="0045506C">
        <w:rPr>
          <w:rFonts w:ascii="Calibri" w:hAnsi="Calibri" w:cs="Calibri"/>
          <w:sz w:val="22"/>
          <w:szCs w:val="22"/>
        </w:rPr>
        <w:t>il a adoptée</w:t>
      </w:r>
      <w:r w:rsidR="00117E2C" w:rsidRPr="0045506C">
        <w:rPr>
          <w:rFonts w:ascii="Calibri" w:hAnsi="Calibri" w:cs="Calibri"/>
          <w:sz w:val="22"/>
          <w:szCs w:val="22"/>
        </w:rPr>
        <w:t xml:space="preserve"> à sa session de 2012, </w:t>
      </w:r>
      <w:r w:rsidR="00E021C8" w:rsidRPr="0045506C">
        <w:rPr>
          <w:rFonts w:ascii="Calibri" w:hAnsi="Calibri" w:cs="Calibri"/>
          <w:sz w:val="22"/>
          <w:szCs w:val="22"/>
        </w:rPr>
        <w:t>le Conseil a précisé les modalités des</w:t>
      </w:r>
      <w:r w:rsidR="00366705" w:rsidRPr="0045506C">
        <w:rPr>
          <w:rFonts w:ascii="Calibri" w:hAnsi="Calibri" w:cs="Calibri"/>
          <w:sz w:val="22"/>
          <w:szCs w:val="22"/>
        </w:rPr>
        <w:t xml:space="preserve"> consultations ouvertes</w:t>
      </w:r>
      <w:r w:rsidR="00A5304A" w:rsidRPr="0045506C">
        <w:rPr>
          <w:rFonts w:ascii="Calibri" w:hAnsi="Calibri" w:cs="Calibri"/>
          <w:sz w:val="22"/>
          <w:szCs w:val="22"/>
        </w:rPr>
        <w:t xml:space="preserve"> du GTC-Internet et décidé que le Groupe tiendrait des consultations en ligne ouverte</w:t>
      </w:r>
      <w:r w:rsidR="00E021C8" w:rsidRPr="0045506C">
        <w:rPr>
          <w:rFonts w:ascii="Calibri" w:hAnsi="Calibri" w:cs="Calibri"/>
          <w:sz w:val="22"/>
          <w:szCs w:val="22"/>
        </w:rPr>
        <w:t>s</w:t>
      </w:r>
      <w:r w:rsidR="00A5304A" w:rsidRPr="0045506C">
        <w:rPr>
          <w:rFonts w:ascii="Calibri" w:hAnsi="Calibri" w:cs="Calibri"/>
          <w:sz w:val="22"/>
          <w:szCs w:val="22"/>
        </w:rPr>
        <w:t xml:space="preserve"> à toutes les parties prenantes</w:t>
      </w:r>
      <w:r w:rsidR="00117E2C" w:rsidRPr="0045506C">
        <w:rPr>
          <w:rStyle w:val="FootnoteReference"/>
          <w:rFonts w:ascii="Calibri" w:hAnsi="Calibri" w:cs="Calibri"/>
          <w:sz w:val="16"/>
          <w:szCs w:val="16"/>
        </w:rPr>
        <w:footnoteReference w:id="4"/>
      </w:r>
      <w:r w:rsidRPr="0045506C">
        <w:rPr>
          <w:rFonts w:ascii="Calibri" w:hAnsi="Calibri" w:cs="Calibri"/>
          <w:sz w:val="22"/>
          <w:szCs w:val="22"/>
        </w:rPr>
        <w:t>.</w:t>
      </w:r>
    </w:p>
    <w:p w:rsidR="0005441F" w:rsidRPr="0045506C" w:rsidRDefault="0005441F" w:rsidP="0045506C">
      <w:pPr>
        <w:rPr>
          <w:rFonts w:ascii="Calibri" w:hAnsi="Calibri" w:cs="Calibri"/>
          <w:sz w:val="22"/>
          <w:szCs w:val="22"/>
        </w:rPr>
      </w:pPr>
      <w:r w:rsidRPr="0045506C">
        <w:rPr>
          <w:rFonts w:ascii="Calibri" w:hAnsi="Calibri" w:cs="Calibri"/>
          <w:b/>
          <w:bCs/>
          <w:sz w:val="22"/>
          <w:szCs w:val="22"/>
        </w:rPr>
        <w:lastRenderedPageBreak/>
        <w:t>1.1.</w:t>
      </w:r>
      <w:r w:rsidR="00DF18BE" w:rsidRPr="0045506C">
        <w:rPr>
          <w:rFonts w:ascii="Calibri" w:hAnsi="Calibri" w:cs="Calibri"/>
          <w:b/>
          <w:bCs/>
          <w:sz w:val="22"/>
          <w:szCs w:val="22"/>
        </w:rPr>
        <w:t>5</w:t>
      </w:r>
      <w:r w:rsidRPr="0045506C">
        <w:rPr>
          <w:rFonts w:ascii="Calibri" w:hAnsi="Calibri" w:cs="Calibri"/>
          <w:sz w:val="22"/>
          <w:szCs w:val="22"/>
        </w:rPr>
        <w:tab/>
      </w:r>
      <w:r w:rsidR="006F590F" w:rsidRPr="0045506C">
        <w:rPr>
          <w:rFonts w:ascii="Calibri" w:hAnsi="Calibri" w:cs="Calibri"/>
          <w:sz w:val="22"/>
          <w:szCs w:val="22"/>
        </w:rPr>
        <w:t>Le FMPT-13</w:t>
      </w:r>
      <w:r w:rsidR="001605AA" w:rsidRPr="0045506C">
        <w:rPr>
          <w:rFonts w:ascii="Calibri" w:hAnsi="Calibri" w:cs="Calibri"/>
          <w:sz w:val="22"/>
          <w:szCs w:val="22"/>
        </w:rPr>
        <w:t xml:space="preserve"> </w:t>
      </w:r>
      <w:r w:rsidR="00CD2B69" w:rsidRPr="0045506C">
        <w:rPr>
          <w:rFonts w:ascii="Calibri" w:hAnsi="Calibri" w:cs="Calibri"/>
          <w:sz w:val="22"/>
          <w:szCs w:val="22"/>
        </w:rPr>
        <w:t>ne doit pas produire de documents contraignants</w:t>
      </w:r>
      <w:r w:rsidR="0046050D" w:rsidRPr="0045506C">
        <w:rPr>
          <w:rFonts w:ascii="Calibri" w:hAnsi="Calibri" w:cs="Calibri"/>
          <w:sz w:val="22"/>
          <w:szCs w:val="22"/>
        </w:rPr>
        <w:t xml:space="preserve">; </w:t>
      </w:r>
      <w:r w:rsidR="00CD2B69" w:rsidRPr="0045506C">
        <w:rPr>
          <w:rFonts w:ascii="Calibri" w:hAnsi="Calibri" w:cs="Calibri"/>
          <w:sz w:val="22"/>
          <w:szCs w:val="22"/>
        </w:rPr>
        <w:t>toutefois</w:t>
      </w:r>
      <w:r w:rsidR="0046050D" w:rsidRPr="0045506C">
        <w:rPr>
          <w:rFonts w:ascii="Calibri" w:hAnsi="Calibri" w:cs="Calibri"/>
          <w:sz w:val="22"/>
          <w:szCs w:val="22"/>
        </w:rPr>
        <w:t xml:space="preserve">, il élaborera </w:t>
      </w:r>
      <w:r w:rsidR="001605AA" w:rsidRPr="0045506C">
        <w:rPr>
          <w:rFonts w:ascii="Calibri" w:hAnsi="Calibri" w:cs="Calibri"/>
          <w:sz w:val="22"/>
          <w:szCs w:val="22"/>
        </w:rPr>
        <w:t>des rapports</w:t>
      </w:r>
      <w:r w:rsidR="006F590F" w:rsidRPr="0045506C">
        <w:rPr>
          <w:rFonts w:ascii="Calibri" w:hAnsi="Calibri" w:cs="Calibri"/>
          <w:sz w:val="22"/>
          <w:szCs w:val="22"/>
        </w:rPr>
        <w:t xml:space="preserve"> et adoptera des </w:t>
      </w:r>
      <w:r w:rsidR="00CD2B69" w:rsidRPr="0045506C">
        <w:rPr>
          <w:rFonts w:ascii="Calibri" w:hAnsi="Calibri" w:cs="Calibri"/>
          <w:sz w:val="22"/>
          <w:szCs w:val="22"/>
        </w:rPr>
        <w:t>avis</w:t>
      </w:r>
      <w:r w:rsidR="001605AA" w:rsidRPr="0045506C">
        <w:rPr>
          <w:rFonts w:ascii="Calibri" w:hAnsi="Calibri" w:cs="Calibri"/>
          <w:sz w:val="22"/>
          <w:szCs w:val="22"/>
        </w:rPr>
        <w:t xml:space="preserve"> non contraignants</w:t>
      </w:r>
      <w:r w:rsidR="00CD2B69" w:rsidRPr="0045506C">
        <w:rPr>
          <w:rFonts w:ascii="Calibri" w:hAnsi="Calibri" w:cs="Calibri"/>
          <w:sz w:val="22"/>
          <w:szCs w:val="22"/>
        </w:rPr>
        <w:t>,</w:t>
      </w:r>
      <w:r w:rsidR="006F590F" w:rsidRPr="0045506C">
        <w:rPr>
          <w:rFonts w:ascii="Calibri" w:hAnsi="Calibri" w:cs="Calibri"/>
          <w:sz w:val="22"/>
          <w:szCs w:val="22"/>
        </w:rPr>
        <w:t xml:space="preserve"> par consensus</w:t>
      </w:r>
      <w:r w:rsidR="00CD2B69" w:rsidRPr="0045506C">
        <w:rPr>
          <w:rFonts w:ascii="Calibri" w:hAnsi="Calibri" w:cs="Calibri"/>
          <w:sz w:val="22"/>
          <w:szCs w:val="22"/>
        </w:rPr>
        <w:t>,</w:t>
      </w:r>
      <w:r w:rsidR="006F590F" w:rsidRPr="0045506C">
        <w:rPr>
          <w:rFonts w:ascii="Calibri" w:hAnsi="Calibri" w:cs="Calibri"/>
          <w:sz w:val="22"/>
          <w:szCs w:val="22"/>
        </w:rPr>
        <w:t xml:space="preserve"> qu'il soumettra pour examen aux </w:t>
      </w:r>
      <w:r w:rsidR="00CD2B69" w:rsidRPr="0045506C">
        <w:rPr>
          <w:rFonts w:ascii="Calibri" w:hAnsi="Calibri" w:cs="Calibri"/>
          <w:sz w:val="22"/>
          <w:szCs w:val="22"/>
        </w:rPr>
        <w:t>Etats Membres et aux M</w:t>
      </w:r>
      <w:r w:rsidR="0046050D" w:rsidRPr="0045506C">
        <w:rPr>
          <w:rFonts w:ascii="Calibri" w:hAnsi="Calibri" w:cs="Calibri"/>
          <w:sz w:val="22"/>
          <w:szCs w:val="22"/>
        </w:rPr>
        <w:t>embres de</w:t>
      </w:r>
      <w:r w:rsidR="00CD2B69" w:rsidRPr="0045506C">
        <w:rPr>
          <w:rFonts w:ascii="Calibri" w:hAnsi="Calibri" w:cs="Calibri"/>
          <w:sz w:val="22"/>
          <w:szCs w:val="22"/>
        </w:rPr>
        <w:t>s</w:t>
      </w:r>
      <w:r w:rsidR="0046050D" w:rsidRPr="0045506C">
        <w:rPr>
          <w:rFonts w:ascii="Calibri" w:hAnsi="Calibri" w:cs="Calibri"/>
          <w:sz w:val="22"/>
          <w:szCs w:val="22"/>
        </w:rPr>
        <w:t xml:space="preserve"> Secteur</w:t>
      </w:r>
      <w:r w:rsidR="00CD2B69" w:rsidRPr="0045506C">
        <w:rPr>
          <w:rFonts w:ascii="Calibri" w:hAnsi="Calibri" w:cs="Calibri"/>
          <w:sz w:val="22"/>
          <w:szCs w:val="22"/>
        </w:rPr>
        <w:t>s</w:t>
      </w:r>
      <w:r w:rsidR="0046050D" w:rsidRPr="0045506C">
        <w:rPr>
          <w:rFonts w:ascii="Calibri" w:hAnsi="Calibri" w:cs="Calibri"/>
          <w:sz w:val="22"/>
          <w:szCs w:val="22"/>
        </w:rPr>
        <w:t xml:space="preserve"> </w:t>
      </w:r>
      <w:r w:rsidR="006F590F" w:rsidRPr="0045506C">
        <w:rPr>
          <w:rFonts w:ascii="Calibri" w:hAnsi="Calibri" w:cs="Calibri"/>
          <w:sz w:val="22"/>
          <w:szCs w:val="22"/>
        </w:rPr>
        <w:t>ainsi qu'aux réunions pertinentes de l'UIT, en tenant compte</w:t>
      </w:r>
      <w:r w:rsidR="00E021C8" w:rsidRPr="0045506C">
        <w:rPr>
          <w:rFonts w:ascii="Calibri" w:hAnsi="Calibri" w:cs="Calibri"/>
          <w:sz w:val="22"/>
          <w:szCs w:val="22"/>
        </w:rPr>
        <w:t xml:space="preserve"> d</w:t>
      </w:r>
      <w:r w:rsidR="00323266" w:rsidRPr="0045506C">
        <w:rPr>
          <w:rFonts w:ascii="Calibri" w:hAnsi="Calibri" w:cs="Calibri"/>
          <w:sz w:val="22"/>
          <w:szCs w:val="22"/>
        </w:rPr>
        <w:t>'</w:t>
      </w:r>
      <w:r w:rsidR="00E021C8" w:rsidRPr="0045506C">
        <w:rPr>
          <w:rFonts w:ascii="Calibri" w:hAnsi="Calibri" w:cs="Calibri"/>
          <w:sz w:val="22"/>
          <w:szCs w:val="22"/>
        </w:rPr>
        <w:t>une part</w:t>
      </w:r>
      <w:r w:rsidR="006F590F" w:rsidRPr="0045506C">
        <w:rPr>
          <w:rFonts w:ascii="Calibri" w:hAnsi="Calibri" w:cs="Calibri"/>
          <w:sz w:val="22"/>
          <w:szCs w:val="22"/>
        </w:rPr>
        <w:t xml:space="preserve"> des §</w:t>
      </w:r>
      <w:r w:rsidR="00FD4402" w:rsidRPr="0045506C">
        <w:rPr>
          <w:rFonts w:ascii="Calibri" w:hAnsi="Calibri" w:cs="Calibri"/>
          <w:sz w:val="22"/>
          <w:szCs w:val="22"/>
        </w:rPr>
        <w:t> </w:t>
      </w:r>
      <w:r w:rsidR="00957FEB" w:rsidRPr="0045506C">
        <w:rPr>
          <w:rFonts w:ascii="Calibri" w:hAnsi="Calibri" w:cs="Calibri"/>
          <w:sz w:val="22"/>
          <w:szCs w:val="22"/>
        </w:rPr>
        <w:t>1.1.</w:t>
      </w:r>
      <w:r w:rsidR="00DF18BE" w:rsidRPr="0045506C">
        <w:rPr>
          <w:rFonts w:ascii="Calibri" w:hAnsi="Calibri" w:cs="Calibri"/>
          <w:sz w:val="22"/>
          <w:szCs w:val="22"/>
        </w:rPr>
        <w:t>3</w:t>
      </w:r>
      <w:r w:rsidRPr="0045506C">
        <w:rPr>
          <w:rFonts w:ascii="Calibri" w:hAnsi="Calibri" w:cs="Calibri"/>
          <w:sz w:val="22"/>
          <w:szCs w:val="22"/>
        </w:rPr>
        <w:t xml:space="preserve"> </w:t>
      </w:r>
      <w:r w:rsidR="006F590F" w:rsidRPr="0045506C">
        <w:rPr>
          <w:rFonts w:ascii="Calibri" w:hAnsi="Calibri" w:cs="Calibri"/>
          <w:sz w:val="22"/>
          <w:szCs w:val="22"/>
        </w:rPr>
        <w:t>et</w:t>
      </w:r>
      <w:r w:rsidR="000F54FC">
        <w:rPr>
          <w:rFonts w:ascii="Calibri" w:hAnsi="Calibri" w:cs="Calibri"/>
          <w:sz w:val="22"/>
          <w:szCs w:val="22"/>
        </w:rPr>
        <w:t> </w:t>
      </w:r>
      <w:r w:rsidR="00957FEB" w:rsidRPr="0045506C">
        <w:rPr>
          <w:rFonts w:ascii="Calibri" w:hAnsi="Calibri" w:cs="Calibri"/>
          <w:sz w:val="22"/>
          <w:szCs w:val="22"/>
        </w:rPr>
        <w:t>1.1.</w:t>
      </w:r>
      <w:r w:rsidR="00DF18BE" w:rsidRPr="0045506C">
        <w:rPr>
          <w:rFonts w:ascii="Calibri" w:hAnsi="Calibri" w:cs="Calibri"/>
          <w:sz w:val="22"/>
          <w:szCs w:val="22"/>
        </w:rPr>
        <w:t>4</w:t>
      </w:r>
      <w:r w:rsidR="006F590F" w:rsidRPr="0045506C">
        <w:rPr>
          <w:rFonts w:ascii="Calibri" w:hAnsi="Calibri" w:cs="Calibri"/>
          <w:sz w:val="22"/>
          <w:szCs w:val="22"/>
        </w:rPr>
        <w:t xml:space="preserve"> et de la nécessité d'éviter toute contradiction entre les </w:t>
      </w:r>
      <w:r w:rsidR="0046050D" w:rsidRPr="0045506C">
        <w:rPr>
          <w:rFonts w:ascii="Calibri" w:hAnsi="Calibri" w:cs="Calibri"/>
          <w:sz w:val="22"/>
          <w:szCs w:val="22"/>
        </w:rPr>
        <w:t xml:space="preserve">thèmes et </w:t>
      </w:r>
      <w:r w:rsidR="00885D13" w:rsidRPr="0045506C">
        <w:rPr>
          <w:rFonts w:ascii="Calibri" w:hAnsi="Calibri" w:cs="Calibri"/>
          <w:sz w:val="22"/>
          <w:szCs w:val="22"/>
        </w:rPr>
        <w:t>discussions</w:t>
      </w:r>
      <w:r w:rsidR="006F590F" w:rsidRPr="0045506C">
        <w:rPr>
          <w:rFonts w:ascii="Calibri" w:hAnsi="Calibri" w:cs="Calibri"/>
          <w:sz w:val="22"/>
          <w:szCs w:val="22"/>
        </w:rPr>
        <w:t xml:space="preserve"> du FMPT et les activités en cours entreprises par l'UIT dans le cadre du mandat que lui ont fixé les Résolutions de la Conférence de plénipotentiaires (et d'autres décisions de</w:t>
      </w:r>
      <w:r w:rsidR="009143F6" w:rsidRPr="0045506C">
        <w:rPr>
          <w:rFonts w:ascii="Calibri" w:hAnsi="Calibri" w:cs="Calibri"/>
          <w:sz w:val="22"/>
          <w:szCs w:val="22"/>
        </w:rPr>
        <w:t>s</w:t>
      </w:r>
      <w:r w:rsidR="006F590F" w:rsidRPr="0045506C">
        <w:rPr>
          <w:rFonts w:ascii="Calibri" w:hAnsi="Calibri" w:cs="Calibri"/>
          <w:sz w:val="22"/>
          <w:szCs w:val="22"/>
        </w:rPr>
        <w:t xml:space="preserve"> Conférences et Assemblées de l'UIT) et</w:t>
      </w:r>
      <w:r w:rsidR="00FD4402" w:rsidRPr="0045506C">
        <w:rPr>
          <w:rFonts w:ascii="Calibri" w:hAnsi="Calibri" w:cs="Calibri"/>
          <w:sz w:val="22"/>
          <w:szCs w:val="22"/>
        </w:rPr>
        <w:t>,</w:t>
      </w:r>
      <w:r w:rsidR="006F590F" w:rsidRPr="0045506C">
        <w:rPr>
          <w:rFonts w:ascii="Calibri" w:hAnsi="Calibri" w:cs="Calibri"/>
          <w:sz w:val="22"/>
          <w:szCs w:val="22"/>
        </w:rPr>
        <w:t xml:space="preserve"> </w:t>
      </w:r>
      <w:r w:rsidR="00E021C8" w:rsidRPr="0045506C">
        <w:rPr>
          <w:rFonts w:ascii="Calibri" w:hAnsi="Calibri" w:cs="Calibri"/>
          <w:sz w:val="22"/>
          <w:szCs w:val="22"/>
        </w:rPr>
        <w:t>d</w:t>
      </w:r>
      <w:r w:rsidR="00323266" w:rsidRPr="0045506C">
        <w:rPr>
          <w:rFonts w:ascii="Calibri" w:hAnsi="Calibri" w:cs="Calibri"/>
          <w:sz w:val="22"/>
          <w:szCs w:val="22"/>
        </w:rPr>
        <w:t>'</w:t>
      </w:r>
      <w:r w:rsidR="00E021C8" w:rsidRPr="0045506C">
        <w:rPr>
          <w:rFonts w:ascii="Calibri" w:hAnsi="Calibri" w:cs="Calibri"/>
          <w:sz w:val="22"/>
          <w:szCs w:val="22"/>
        </w:rPr>
        <w:t>autre part</w:t>
      </w:r>
      <w:r w:rsidR="00FD4402" w:rsidRPr="0045506C">
        <w:rPr>
          <w:rFonts w:ascii="Calibri" w:hAnsi="Calibri" w:cs="Calibri"/>
          <w:sz w:val="22"/>
          <w:szCs w:val="22"/>
        </w:rPr>
        <w:t>,</w:t>
      </w:r>
      <w:r w:rsidR="00E021C8" w:rsidRPr="0045506C">
        <w:rPr>
          <w:rFonts w:ascii="Calibri" w:hAnsi="Calibri" w:cs="Calibri"/>
          <w:sz w:val="22"/>
          <w:szCs w:val="22"/>
        </w:rPr>
        <w:t xml:space="preserve"> du</w:t>
      </w:r>
      <w:r w:rsidR="006F590F" w:rsidRPr="0045506C">
        <w:rPr>
          <w:rFonts w:ascii="Calibri" w:hAnsi="Calibri" w:cs="Calibri"/>
          <w:sz w:val="22"/>
          <w:szCs w:val="22"/>
        </w:rPr>
        <w:t xml:space="preserve"> mandat </w:t>
      </w:r>
      <w:r w:rsidR="00376432" w:rsidRPr="0045506C">
        <w:rPr>
          <w:rFonts w:ascii="Calibri" w:hAnsi="Calibri" w:cs="Calibri"/>
          <w:sz w:val="22"/>
          <w:szCs w:val="22"/>
        </w:rPr>
        <w:t xml:space="preserve">du </w:t>
      </w:r>
      <w:r w:rsidR="00B86C48" w:rsidRPr="0045506C">
        <w:rPr>
          <w:rFonts w:ascii="Calibri" w:hAnsi="Calibri" w:cs="Calibri"/>
          <w:sz w:val="22"/>
          <w:szCs w:val="22"/>
        </w:rPr>
        <w:t>Groupe de travail du Conseil de l'UIT sur les questions de politiques publiques internationales relatives à l'Internet</w:t>
      </w:r>
      <w:r w:rsidR="00313C20" w:rsidRPr="0045506C">
        <w:rPr>
          <w:rStyle w:val="FootnoteReference"/>
          <w:rFonts w:ascii="Calibri" w:hAnsi="Calibri" w:cs="Calibri"/>
          <w:sz w:val="16"/>
          <w:szCs w:val="16"/>
        </w:rPr>
        <w:footnoteReference w:id="5"/>
      </w:r>
      <w:r w:rsidR="006F590F" w:rsidRPr="0045506C">
        <w:rPr>
          <w:rFonts w:ascii="Calibri" w:hAnsi="Calibri" w:cs="Calibri"/>
          <w:sz w:val="22"/>
          <w:szCs w:val="22"/>
        </w:rPr>
        <w:t>.</w:t>
      </w:r>
    </w:p>
    <w:p w:rsidR="0005441F" w:rsidRPr="000F54FC" w:rsidRDefault="0005441F" w:rsidP="0045506C">
      <w:pPr>
        <w:rPr>
          <w:rFonts w:asciiTheme="minorHAnsi" w:hAnsiTheme="minorHAnsi" w:cstheme="minorHAnsi"/>
          <w:sz w:val="22"/>
          <w:szCs w:val="22"/>
        </w:rPr>
      </w:pPr>
      <w:r w:rsidRPr="000F54FC">
        <w:rPr>
          <w:rFonts w:asciiTheme="minorHAnsi" w:hAnsiTheme="minorHAnsi" w:cstheme="minorHAnsi"/>
          <w:b/>
          <w:bCs/>
          <w:sz w:val="22"/>
          <w:szCs w:val="22"/>
        </w:rPr>
        <w:t>1.1.</w:t>
      </w:r>
      <w:r w:rsidR="00DF18BE" w:rsidRPr="000F54FC">
        <w:rPr>
          <w:rFonts w:asciiTheme="minorHAnsi" w:hAnsiTheme="minorHAnsi" w:cstheme="minorHAnsi"/>
          <w:b/>
          <w:bCs/>
          <w:sz w:val="22"/>
          <w:szCs w:val="22"/>
        </w:rPr>
        <w:t>6</w:t>
      </w:r>
      <w:r w:rsidRPr="000F54FC">
        <w:rPr>
          <w:rFonts w:asciiTheme="minorHAnsi" w:hAnsiTheme="minorHAnsi" w:cstheme="minorHAnsi"/>
          <w:sz w:val="22"/>
          <w:szCs w:val="22"/>
        </w:rPr>
        <w:tab/>
      </w:r>
      <w:r w:rsidR="006F590F" w:rsidRPr="000F54FC">
        <w:rPr>
          <w:rFonts w:asciiTheme="minorHAnsi" w:hAnsiTheme="minorHAnsi" w:cstheme="minorHAnsi"/>
          <w:sz w:val="22"/>
          <w:szCs w:val="22"/>
        </w:rPr>
        <w:t>Toutes les informations concernant le FMPT-13 sont disponibles sur le site</w:t>
      </w:r>
      <w:r w:rsidRPr="000F54FC">
        <w:rPr>
          <w:rFonts w:asciiTheme="minorHAnsi" w:hAnsiTheme="minorHAnsi" w:cstheme="minorHAnsi"/>
          <w:sz w:val="22"/>
          <w:szCs w:val="22"/>
        </w:rPr>
        <w:t xml:space="preserve">: </w:t>
      </w:r>
      <w:hyperlink r:id="rId10" w:history="1">
        <w:r w:rsidRPr="000F54FC">
          <w:rPr>
            <w:rStyle w:val="Hyperlink"/>
            <w:rFonts w:asciiTheme="minorHAnsi" w:hAnsiTheme="minorHAnsi" w:cstheme="minorHAnsi"/>
            <w:sz w:val="22"/>
            <w:szCs w:val="22"/>
          </w:rPr>
          <w:t>http://www.itu.int/wtpf</w:t>
        </w:r>
      </w:hyperlink>
      <w:r w:rsidRPr="000F54FC">
        <w:rPr>
          <w:rFonts w:asciiTheme="minorHAnsi" w:hAnsiTheme="minorHAnsi" w:cstheme="minorHAnsi"/>
          <w:sz w:val="22"/>
          <w:szCs w:val="22"/>
        </w:rPr>
        <w:t>.</w:t>
      </w:r>
    </w:p>
    <w:p w:rsidR="0005441F" w:rsidRPr="0045506C" w:rsidRDefault="0005441F" w:rsidP="0045506C">
      <w:pPr>
        <w:pStyle w:val="Heading1"/>
        <w:spacing w:before="120"/>
        <w:ind w:left="0" w:firstLine="0"/>
        <w:rPr>
          <w:rFonts w:ascii="Calibri" w:hAnsi="Calibri" w:cs="Calibri"/>
          <w:sz w:val="22"/>
          <w:szCs w:val="22"/>
        </w:rPr>
      </w:pPr>
      <w:r w:rsidRPr="0045506C">
        <w:rPr>
          <w:rFonts w:ascii="Calibri" w:hAnsi="Calibri" w:cs="Calibri"/>
          <w:sz w:val="22"/>
          <w:szCs w:val="22"/>
        </w:rPr>
        <w:t>1.2</w:t>
      </w:r>
      <w:r w:rsidRPr="0045506C">
        <w:rPr>
          <w:rFonts w:ascii="Calibri" w:hAnsi="Calibri" w:cs="Calibri"/>
          <w:sz w:val="22"/>
          <w:szCs w:val="22"/>
        </w:rPr>
        <w:tab/>
      </w:r>
      <w:r w:rsidR="006F590F" w:rsidRPr="0045506C">
        <w:rPr>
          <w:rFonts w:ascii="Calibri" w:hAnsi="Calibri" w:cs="Calibri"/>
          <w:sz w:val="22"/>
          <w:szCs w:val="22"/>
        </w:rPr>
        <w:t xml:space="preserve">Processus de préparation du Rapport du Secrétaire général </w:t>
      </w:r>
    </w:p>
    <w:p w:rsidR="0005441F" w:rsidRPr="0045506C" w:rsidRDefault="0005441F" w:rsidP="0045506C">
      <w:pPr>
        <w:rPr>
          <w:rFonts w:ascii="Calibri" w:eastAsiaTheme="minorEastAsia" w:hAnsi="Calibri" w:cs="Calibri"/>
          <w:sz w:val="22"/>
          <w:szCs w:val="22"/>
          <w:lang w:eastAsia="zh-CN"/>
        </w:rPr>
      </w:pPr>
      <w:r w:rsidRPr="0045506C">
        <w:rPr>
          <w:rFonts w:ascii="Calibri" w:hAnsi="Calibri" w:cs="Calibri"/>
          <w:b/>
          <w:bCs/>
          <w:sz w:val="22"/>
          <w:szCs w:val="22"/>
        </w:rPr>
        <w:t>1.2.1</w:t>
      </w:r>
      <w:r w:rsidRPr="0045506C">
        <w:rPr>
          <w:rFonts w:ascii="Calibri" w:hAnsi="Calibri" w:cs="Calibri"/>
          <w:sz w:val="22"/>
          <w:szCs w:val="22"/>
        </w:rPr>
        <w:tab/>
      </w:r>
      <w:r w:rsidR="006F590F" w:rsidRPr="0045506C">
        <w:rPr>
          <w:rFonts w:ascii="Calibri" w:hAnsi="Calibri" w:cs="Calibri"/>
          <w:sz w:val="22"/>
          <w:szCs w:val="22"/>
        </w:rPr>
        <w:t xml:space="preserve">Les </w:t>
      </w:r>
      <w:r w:rsidR="00BC29CF" w:rsidRPr="0045506C">
        <w:rPr>
          <w:rFonts w:ascii="Calibri" w:hAnsi="Calibri" w:cs="Calibri"/>
          <w:sz w:val="22"/>
          <w:szCs w:val="22"/>
        </w:rPr>
        <w:t>discussions</w:t>
      </w:r>
      <w:r w:rsidR="006F590F" w:rsidRPr="0045506C">
        <w:rPr>
          <w:rFonts w:ascii="Calibri" w:hAnsi="Calibri" w:cs="Calibri"/>
          <w:sz w:val="22"/>
          <w:szCs w:val="22"/>
        </w:rPr>
        <w:t xml:space="preserve"> </w:t>
      </w:r>
      <w:r w:rsidR="00E021C8" w:rsidRPr="0045506C">
        <w:rPr>
          <w:rFonts w:ascii="Calibri" w:hAnsi="Calibri" w:cs="Calibri"/>
          <w:sz w:val="22"/>
          <w:szCs w:val="22"/>
        </w:rPr>
        <w:t>lors du</w:t>
      </w:r>
      <w:r w:rsidR="006F590F" w:rsidRPr="0045506C">
        <w:rPr>
          <w:rFonts w:ascii="Calibri" w:hAnsi="Calibri" w:cs="Calibri"/>
          <w:sz w:val="22"/>
          <w:szCs w:val="22"/>
        </w:rPr>
        <w:t xml:space="preserve"> FMPT-13 seront fondé</w:t>
      </w:r>
      <w:r w:rsidR="00BC29CF" w:rsidRPr="0045506C">
        <w:rPr>
          <w:rFonts w:ascii="Calibri" w:hAnsi="Calibri" w:cs="Calibri"/>
          <w:sz w:val="22"/>
          <w:szCs w:val="22"/>
        </w:rPr>
        <w:t>es sur un r</w:t>
      </w:r>
      <w:r w:rsidR="006F590F" w:rsidRPr="0045506C">
        <w:rPr>
          <w:rFonts w:ascii="Calibri" w:hAnsi="Calibri" w:cs="Calibri"/>
          <w:sz w:val="22"/>
          <w:szCs w:val="22"/>
        </w:rPr>
        <w:t>apport du Secrétaire général</w:t>
      </w:r>
      <w:r w:rsidR="00BC29CF" w:rsidRPr="0045506C">
        <w:rPr>
          <w:rFonts w:ascii="Calibri" w:hAnsi="Calibri" w:cs="Calibri"/>
          <w:sz w:val="22"/>
          <w:szCs w:val="22"/>
        </w:rPr>
        <w:t xml:space="preserve"> reprenant les </w:t>
      </w:r>
      <w:r w:rsidR="006F590F" w:rsidRPr="0045506C">
        <w:rPr>
          <w:rFonts w:ascii="Calibri" w:hAnsi="Calibri" w:cs="Calibri"/>
          <w:sz w:val="22"/>
          <w:szCs w:val="22"/>
        </w:rPr>
        <w:t xml:space="preserve">contributions des </w:t>
      </w:r>
      <w:r w:rsidR="003E6E4B" w:rsidRPr="0045506C">
        <w:rPr>
          <w:rFonts w:ascii="Calibri" w:hAnsi="Calibri" w:cs="Calibri"/>
          <w:sz w:val="22"/>
          <w:szCs w:val="22"/>
        </w:rPr>
        <w:t>E</w:t>
      </w:r>
      <w:r w:rsidR="006F590F" w:rsidRPr="0045506C">
        <w:rPr>
          <w:rFonts w:ascii="Calibri" w:hAnsi="Calibri" w:cs="Calibri"/>
          <w:sz w:val="22"/>
          <w:szCs w:val="22"/>
        </w:rPr>
        <w:t>tats Membres et des Membres des Secteurs de l'UIT</w:t>
      </w:r>
      <w:r w:rsidR="00BF3FFE" w:rsidRPr="0045506C">
        <w:rPr>
          <w:rFonts w:ascii="Calibri" w:hAnsi="Calibri" w:cs="Calibri"/>
          <w:sz w:val="22"/>
          <w:szCs w:val="22"/>
        </w:rPr>
        <w:t>. Ce rapport sera l</w:t>
      </w:r>
      <w:r w:rsidR="00975EBA" w:rsidRPr="0045506C">
        <w:rPr>
          <w:rFonts w:ascii="Calibri" w:hAnsi="Calibri" w:cs="Calibri"/>
          <w:sz w:val="22"/>
          <w:szCs w:val="22"/>
        </w:rPr>
        <w:t>'</w:t>
      </w:r>
      <w:r w:rsidR="00BF3FFE" w:rsidRPr="0045506C">
        <w:rPr>
          <w:rFonts w:ascii="Calibri" w:hAnsi="Calibri" w:cs="Calibri"/>
          <w:sz w:val="22"/>
          <w:szCs w:val="22"/>
        </w:rPr>
        <w:t>unique</w:t>
      </w:r>
      <w:r w:rsidR="00666645" w:rsidRPr="0045506C">
        <w:rPr>
          <w:rFonts w:ascii="Calibri" w:hAnsi="Calibri" w:cs="Calibri"/>
          <w:sz w:val="22"/>
          <w:szCs w:val="22"/>
        </w:rPr>
        <w:t xml:space="preserve"> document de travail du Forum et</w:t>
      </w:r>
      <w:r w:rsidR="00BC29CF" w:rsidRPr="0045506C">
        <w:rPr>
          <w:rFonts w:ascii="Calibri" w:hAnsi="Calibri" w:cs="Calibri"/>
          <w:sz w:val="22"/>
          <w:szCs w:val="22"/>
        </w:rPr>
        <w:t xml:space="preserve"> </w:t>
      </w:r>
      <w:r w:rsidR="00E021C8" w:rsidRPr="0045506C">
        <w:rPr>
          <w:rFonts w:ascii="Calibri" w:hAnsi="Calibri" w:cs="Calibri"/>
          <w:sz w:val="22"/>
          <w:szCs w:val="22"/>
        </w:rPr>
        <w:t>traitera avant tout</w:t>
      </w:r>
      <w:r w:rsidR="006F590F" w:rsidRPr="0045506C">
        <w:rPr>
          <w:rFonts w:ascii="Calibri" w:hAnsi="Calibri" w:cs="Calibri"/>
          <w:sz w:val="22"/>
          <w:szCs w:val="22"/>
        </w:rPr>
        <w:t xml:space="preserve"> </w:t>
      </w:r>
      <w:r w:rsidR="00BC29CF" w:rsidRPr="0045506C">
        <w:rPr>
          <w:rFonts w:ascii="Calibri" w:hAnsi="Calibri" w:cs="Calibri"/>
          <w:sz w:val="22"/>
          <w:szCs w:val="22"/>
        </w:rPr>
        <w:t>d</w:t>
      </w:r>
      <w:r w:rsidR="00F67F14" w:rsidRPr="0045506C">
        <w:rPr>
          <w:rFonts w:ascii="Calibri" w:hAnsi="Calibri" w:cs="Calibri"/>
          <w:sz w:val="22"/>
          <w:szCs w:val="22"/>
        </w:rPr>
        <w:t>e questions-</w:t>
      </w:r>
      <w:r w:rsidR="009143F6" w:rsidRPr="0045506C">
        <w:rPr>
          <w:rFonts w:ascii="Calibri" w:hAnsi="Calibri" w:cs="Calibri"/>
          <w:sz w:val="22"/>
          <w:szCs w:val="22"/>
        </w:rPr>
        <w:t>clés</w:t>
      </w:r>
      <w:r w:rsidR="00666645" w:rsidRPr="0045506C">
        <w:rPr>
          <w:rFonts w:ascii="Calibri" w:hAnsi="Calibri" w:cs="Calibri"/>
          <w:sz w:val="22"/>
          <w:szCs w:val="22"/>
        </w:rPr>
        <w:t xml:space="preserve"> </w:t>
      </w:r>
      <w:r w:rsidR="00BC29CF" w:rsidRPr="0045506C">
        <w:rPr>
          <w:rFonts w:ascii="Calibri" w:hAnsi="Calibri" w:cs="Calibri"/>
          <w:sz w:val="22"/>
          <w:szCs w:val="22"/>
        </w:rPr>
        <w:t xml:space="preserve">sur </w:t>
      </w:r>
      <w:r w:rsidR="00666645" w:rsidRPr="0045506C">
        <w:rPr>
          <w:rFonts w:ascii="Calibri" w:hAnsi="Calibri" w:cs="Calibri"/>
          <w:sz w:val="22"/>
          <w:szCs w:val="22"/>
        </w:rPr>
        <w:t xml:space="preserve">lesquelles il serait souhaitable de parvenir à des conclusions (Décision 562 </w:t>
      </w:r>
      <w:r w:rsidR="00885D13" w:rsidRPr="0045506C">
        <w:rPr>
          <w:rFonts w:ascii="Calibri" w:hAnsi="Calibri" w:cs="Calibri"/>
          <w:sz w:val="22"/>
          <w:szCs w:val="22"/>
        </w:rPr>
        <w:t>du Conseil, session de 2011). Le présent</w:t>
      </w:r>
      <w:r w:rsidR="00666645" w:rsidRPr="0045506C">
        <w:rPr>
          <w:rFonts w:ascii="Calibri" w:hAnsi="Calibri" w:cs="Calibri"/>
          <w:sz w:val="22"/>
          <w:szCs w:val="22"/>
        </w:rPr>
        <w:t xml:space="preserve"> projet de rapport </w:t>
      </w:r>
      <w:r w:rsidR="004F077D" w:rsidRPr="0045506C">
        <w:rPr>
          <w:rFonts w:ascii="Calibri" w:hAnsi="Calibri" w:cs="Calibri"/>
          <w:sz w:val="22"/>
          <w:szCs w:val="22"/>
        </w:rPr>
        <w:t xml:space="preserve">présente des thèmes </w:t>
      </w:r>
      <w:r w:rsidR="0009783D" w:rsidRPr="0045506C">
        <w:rPr>
          <w:rFonts w:ascii="Calibri" w:hAnsi="Calibri" w:cs="Calibri"/>
          <w:sz w:val="22"/>
          <w:szCs w:val="22"/>
        </w:rPr>
        <w:t>de discussion possibles</w:t>
      </w:r>
      <w:r w:rsidR="009143F6" w:rsidRPr="0045506C">
        <w:rPr>
          <w:rFonts w:ascii="Calibri" w:hAnsi="Calibri" w:cs="Calibri"/>
          <w:sz w:val="22"/>
          <w:szCs w:val="22"/>
        </w:rPr>
        <w:t xml:space="preserve"> et expose</w:t>
      </w:r>
      <w:r w:rsidR="00E021C8" w:rsidRPr="0045506C">
        <w:rPr>
          <w:rFonts w:ascii="Calibri" w:hAnsi="Calibri" w:cs="Calibri"/>
          <w:sz w:val="22"/>
          <w:szCs w:val="22"/>
        </w:rPr>
        <w:t xml:space="preserve"> </w:t>
      </w:r>
      <w:r w:rsidR="003E6E4B" w:rsidRPr="0045506C">
        <w:rPr>
          <w:rFonts w:ascii="Calibri" w:hAnsi="Calibri" w:cs="Calibri"/>
          <w:sz w:val="22"/>
          <w:szCs w:val="22"/>
        </w:rPr>
        <w:t>quelques-unes</w:t>
      </w:r>
      <w:r w:rsidR="00E021C8" w:rsidRPr="0045506C">
        <w:rPr>
          <w:rFonts w:ascii="Calibri" w:hAnsi="Calibri" w:cs="Calibri"/>
          <w:sz w:val="22"/>
          <w:szCs w:val="22"/>
        </w:rPr>
        <w:t xml:space="preserve"> des </w:t>
      </w:r>
      <w:r w:rsidR="00BC29CF" w:rsidRPr="0045506C">
        <w:rPr>
          <w:rFonts w:ascii="Calibri" w:hAnsi="Calibri" w:cs="Calibri"/>
          <w:sz w:val="22"/>
          <w:szCs w:val="22"/>
        </w:rPr>
        <w:t>questions de politiques publiques relatives à l'Internet actuellement examinées par les différents groupes de parties prenantes</w:t>
      </w:r>
      <w:r w:rsidR="0052328E" w:rsidRPr="0045506C">
        <w:rPr>
          <w:rFonts w:ascii="Calibri" w:hAnsi="Calibri" w:cs="Calibri"/>
          <w:sz w:val="22"/>
          <w:szCs w:val="22"/>
        </w:rPr>
        <w:t>.</w:t>
      </w:r>
    </w:p>
    <w:p w:rsidR="006D73A0" w:rsidRPr="000F54FC" w:rsidRDefault="00DA4A16" w:rsidP="0045506C">
      <w:pPr>
        <w:rPr>
          <w:rFonts w:asciiTheme="minorHAnsi" w:hAnsiTheme="minorHAnsi" w:cstheme="minorHAnsi"/>
          <w:sz w:val="22"/>
          <w:szCs w:val="22"/>
        </w:rPr>
      </w:pPr>
      <w:r w:rsidRPr="0045506C">
        <w:rPr>
          <w:rFonts w:ascii="Calibri" w:hAnsi="Calibri" w:cs="Calibri"/>
          <w:b/>
          <w:bCs/>
          <w:sz w:val="22"/>
          <w:szCs w:val="22"/>
        </w:rPr>
        <w:t>1.2.2</w:t>
      </w:r>
      <w:r w:rsidR="0005441F" w:rsidRPr="0045506C">
        <w:rPr>
          <w:rFonts w:ascii="Calibri" w:hAnsi="Calibri" w:cs="Calibri"/>
          <w:b/>
          <w:bCs/>
          <w:sz w:val="22"/>
          <w:szCs w:val="22"/>
        </w:rPr>
        <w:tab/>
      </w:r>
      <w:r w:rsidR="00BC29CF" w:rsidRPr="0045506C">
        <w:rPr>
          <w:rFonts w:ascii="Calibri" w:hAnsi="Calibri" w:cs="Calibri"/>
          <w:sz w:val="22"/>
          <w:szCs w:val="22"/>
        </w:rPr>
        <w:t xml:space="preserve">Conformément à la </w:t>
      </w:r>
      <w:r w:rsidR="00BC29CF" w:rsidRPr="0045506C">
        <w:rPr>
          <w:rFonts w:ascii="Calibri" w:eastAsiaTheme="minorEastAsia" w:hAnsi="Calibri" w:cs="Calibri"/>
          <w:sz w:val="22"/>
          <w:szCs w:val="22"/>
          <w:lang w:eastAsia="zh-CN"/>
        </w:rPr>
        <w:t>Déc</w:t>
      </w:r>
      <w:r w:rsidR="0005441F" w:rsidRPr="0045506C">
        <w:rPr>
          <w:rFonts w:ascii="Calibri" w:eastAsiaTheme="minorEastAsia" w:hAnsi="Calibri" w:cs="Calibri"/>
          <w:sz w:val="22"/>
          <w:szCs w:val="22"/>
          <w:lang w:eastAsia="zh-CN"/>
        </w:rPr>
        <w:t xml:space="preserve">ision 562, </w:t>
      </w:r>
      <w:r w:rsidR="00BC29CF" w:rsidRPr="0045506C">
        <w:rPr>
          <w:rFonts w:ascii="Calibri" w:eastAsiaTheme="minorEastAsia" w:hAnsi="Calibri" w:cs="Calibri"/>
          <w:sz w:val="22"/>
          <w:szCs w:val="22"/>
          <w:lang w:eastAsia="zh-CN"/>
        </w:rPr>
        <w:t>le Secrétaire général convoque un Groupe d'experts informel (GEI) équilibré, dont chaque membre participe activement à la préparation du Forum. La participation au</w:t>
      </w:r>
      <w:r w:rsidR="009143F6" w:rsidRPr="0045506C">
        <w:rPr>
          <w:rFonts w:ascii="Calibri" w:eastAsiaTheme="minorEastAsia" w:hAnsi="Calibri" w:cs="Calibri"/>
          <w:sz w:val="22"/>
          <w:szCs w:val="22"/>
          <w:lang w:eastAsia="zh-CN"/>
        </w:rPr>
        <w:t>x travaux de ce</w:t>
      </w:r>
      <w:r w:rsidR="00BC29CF" w:rsidRPr="0045506C">
        <w:rPr>
          <w:rFonts w:ascii="Calibri" w:eastAsiaTheme="minorEastAsia" w:hAnsi="Calibri" w:cs="Calibri"/>
          <w:sz w:val="22"/>
          <w:szCs w:val="22"/>
          <w:lang w:eastAsia="zh-CN"/>
        </w:rPr>
        <w:t xml:space="preserve"> </w:t>
      </w:r>
      <w:r w:rsidR="00B91AB2" w:rsidRPr="0045506C">
        <w:rPr>
          <w:rFonts w:ascii="Calibri" w:eastAsiaTheme="minorEastAsia" w:hAnsi="Calibri" w:cs="Calibri"/>
          <w:sz w:val="22"/>
          <w:szCs w:val="22"/>
          <w:lang w:eastAsia="zh-CN"/>
        </w:rPr>
        <w:t>Groupe</w:t>
      </w:r>
      <w:r w:rsidR="00BC29CF" w:rsidRPr="0045506C">
        <w:rPr>
          <w:rFonts w:ascii="Calibri" w:eastAsiaTheme="minorEastAsia" w:hAnsi="Calibri" w:cs="Calibri"/>
          <w:sz w:val="22"/>
          <w:szCs w:val="22"/>
          <w:lang w:eastAsia="zh-CN"/>
        </w:rPr>
        <w:t xml:space="preserve"> est ouverte à toutes les parties prenantes. </w:t>
      </w:r>
      <w:r w:rsidR="000E338F" w:rsidRPr="0045506C">
        <w:rPr>
          <w:rFonts w:ascii="Calibri" w:eastAsiaTheme="minorEastAsia" w:hAnsi="Calibri" w:cs="Calibri"/>
          <w:sz w:val="22"/>
          <w:szCs w:val="22"/>
          <w:lang w:eastAsia="zh-CN"/>
        </w:rPr>
        <w:t>A</w:t>
      </w:r>
      <w:r w:rsidR="00BC29CF" w:rsidRPr="0045506C">
        <w:rPr>
          <w:rFonts w:ascii="Calibri" w:eastAsiaTheme="minorEastAsia" w:hAnsi="Calibri" w:cs="Calibri"/>
          <w:sz w:val="22"/>
          <w:szCs w:val="22"/>
          <w:lang w:eastAsia="zh-CN"/>
        </w:rPr>
        <w:t xml:space="preserve"> sa session de 2012, le Conseil a décidé que toutes les parties prenantes concernées</w:t>
      </w:r>
      <w:r w:rsidR="00B91AB2" w:rsidRPr="0045506C">
        <w:rPr>
          <w:rFonts w:ascii="Calibri" w:eastAsiaTheme="minorEastAsia" w:hAnsi="Calibri" w:cs="Calibri"/>
          <w:sz w:val="22"/>
          <w:szCs w:val="22"/>
          <w:lang w:eastAsia="zh-CN"/>
        </w:rPr>
        <w:t xml:space="preserve"> devraient participer</w:t>
      </w:r>
      <w:r w:rsidR="00BC29CF" w:rsidRPr="0045506C">
        <w:rPr>
          <w:rFonts w:ascii="Calibri" w:eastAsiaTheme="minorEastAsia" w:hAnsi="Calibri" w:cs="Calibri"/>
          <w:sz w:val="22"/>
          <w:szCs w:val="22"/>
          <w:lang w:eastAsia="zh-CN"/>
        </w:rPr>
        <w:t xml:space="preserve"> aux travaux du </w:t>
      </w:r>
      <w:r w:rsidR="00E021C8" w:rsidRPr="0045506C">
        <w:rPr>
          <w:rFonts w:ascii="Calibri" w:eastAsiaTheme="minorEastAsia" w:hAnsi="Calibri" w:cs="Calibri"/>
          <w:sz w:val="22"/>
          <w:szCs w:val="22"/>
          <w:lang w:eastAsia="zh-CN"/>
        </w:rPr>
        <w:t>GEI</w:t>
      </w:r>
      <w:r w:rsidR="00BC29CF" w:rsidRPr="0045506C">
        <w:rPr>
          <w:rFonts w:ascii="Calibri" w:eastAsiaTheme="minorEastAsia" w:hAnsi="Calibri" w:cs="Calibri"/>
          <w:sz w:val="22"/>
          <w:szCs w:val="22"/>
          <w:lang w:eastAsia="zh-CN"/>
        </w:rPr>
        <w:t xml:space="preserve"> du FMPT-13</w:t>
      </w:r>
      <w:r w:rsidR="00B91AB2" w:rsidRPr="0045506C">
        <w:rPr>
          <w:rFonts w:ascii="Calibri" w:eastAsiaTheme="minorEastAsia" w:hAnsi="Calibri" w:cs="Calibri"/>
          <w:sz w:val="22"/>
          <w:szCs w:val="22"/>
          <w:lang w:eastAsia="zh-CN"/>
        </w:rPr>
        <w:t xml:space="preserve"> afin d'apporter leur éclairage </w:t>
      </w:r>
      <w:r w:rsidR="000E5905" w:rsidRPr="0045506C">
        <w:rPr>
          <w:rFonts w:ascii="Calibri" w:eastAsiaTheme="minorEastAsia" w:hAnsi="Calibri" w:cs="Calibri"/>
          <w:sz w:val="22"/>
          <w:szCs w:val="22"/>
          <w:lang w:eastAsia="zh-CN"/>
        </w:rPr>
        <w:t xml:space="preserve">unique sur le processus de préparation, </w:t>
      </w:r>
      <w:r w:rsidR="00E021C8" w:rsidRPr="0045506C">
        <w:rPr>
          <w:rFonts w:ascii="Calibri" w:eastAsiaTheme="minorEastAsia" w:hAnsi="Calibri" w:cs="Calibri"/>
          <w:sz w:val="22"/>
          <w:szCs w:val="22"/>
          <w:lang w:eastAsia="zh-CN"/>
        </w:rPr>
        <w:t>selon les rôles et r</w:t>
      </w:r>
      <w:r w:rsidR="000E5905" w:rsidRPr="0045506C">
        <w:rPr>
          <w:rFonts w:ascii="Calibri" w:eastAsiaTheme="minorEastAsia" w:hAnsi="Calibri" w:cs="Calibri"/>
          <w:sz w:val="22"/>
          <w:szCs w:val="22"/>
          <w:lang w:eastAsia="zh-CN"/>
        </w:rPr>
        <w:t xml:space="preserve">esponsabilités qui leur ont été confiés </w:t>
      </w:r>
      <w:r w:rsidR="0009783D" w:rsidRPr="0045506C">
        <w:rPr>
          <w:rFonts w:ascii="Calibri" w:eastAsiaTheme="minorEastAsia" w:hAnsi="Calibri" w:cs="Calibri"/>
          <w:sz w:val="22"/>
          <w:szCs w:val="22"/>
          <w:lang w:eastAsia="zh-CN"/>
        </w:rPr>
        <w:t>en vertu</w:t>
      </w:r>
      <w:r w:rsidR="000E5905" w:rsidRPr="0045506C">
        <w:rPr>
          <w:rFonts w:ascii="Calibri" w:eastAsiaTheme="minorEastAsia" w:hAnsi="Calibri" w:cs="Calibri"/>
          <w:sz w:val="22"/>
          <w:szCs w:val="22"/>
          <w:lang w:eastAsia="zh-CN"/>
        </w:rPr>
        <w:t xml:space="preserve"> </w:t>
      </w:r>
      <w:r w:rsidR="0009783D" w:rsidRPr="0045506C">
        <w:rPr>
          <w:rFonts w:ascii="Calibri" w:eastAsiaTheme="minorEastAsia" w:hAnsi="Calibri" w:cs="Calibri"/>
          <w:sz w:val="22"/>
          <w:szCs w:val="22"/>
          <w:lang w:eastAsia="zh-CN"/>
        </w:rPr>
        <w:t>du</w:t>
      </w:r>
      <w:r w:rsidR="000E5905" w:rsidRPr="0045506C">
        <w:rPr>
          <w:rFonts w:ascii="Calibri" w:eastAsiaTheme="minorEastAsia" w:hAnsi="Calibri" w:cs="Calibri"/>
          <w:sz w:val="22"/>
          <w:szCs w:val="22"/>
          <w:lang w:eastAsia="zh-CN"/>
        </w:rPr>
        <w:t xml:space="preserve"> paragraphe 35 de l'</w:t>
      </w:r>
      <w:r w:rsidR="006C2E7F" w:rsidRPr="0045506C">
        <w:rPr>
          <w:rFonts w:ascii="Calibri" w:eastAsiaTheme="minorEastAsia" w:hAnsi="Calibri" w:cs="Calibri"/>
          <w:i/>
          <w:iCs/>
          <w:sz w:val="22"/>
          <w:szCs w:val="22"/>
          <w:lang w:eastAsia="zh-CN"/>
        </w:rPr>
        <w:t>Agenda de Tunis</w:t>
      </w:r>
      <w:r w:rsidR="000E5905" w:rsidRPr="0045506C">
        <w:rPr>
          <w:rFonts w:ascii="Calibri" w:eastAsiaTheme="minorEastAsia" w:hAnsi="Calibri" w:cs="Calibri"/>
          <w:i/>
          <w:iCs/>
          <w:sz w:val="22"/>
          <w:szCs w:val="22"/>
          <w:lang w:eastAsia="zh-CN"/>
        </w:rPr>
        <w:t xml:space="preserve"> </w:t>
      </w:r>
      <w:r w:rsidR="000E5905" w:rsidRPr="0045506C">
        <w:rPr>
          <w:rFonts w:ascii="Calibri" w:eastAsiaTheme="minorEastAsia" w:hAnsi="Calibri" w:cs="Calibri"/>
          <w:sz w:val="22"/>
          <w:szCs w:val="22"/>
          <w:lang w:eastAsia="zh-CN"/>
        </w:rPr>
        <w:t>(2005). Par conséquent, la participation aux travaux du G</w:t>
      </w:r>
      <w:r w:rsidR="00B91AB2" w:rsidRPr="0045506C">
        <w:rPr>
          <w:rFonts w:ascii="Calibri" w:eastAsiaTheme="minorEastAsia" w:hAnsi="Calibri" w:cs="Calibri"/>
          <w:sz w:val="22"/>
          <w:szCs w:val="22"/>
          <w:lang w:eastAsia="zh-CN"/>
        </w:rPr>
        <w:t xml:space="preserve">EI </w:t>
      </w:r>
      <w:r w:rsidR="000E5905" w:rsidRPr="0045506C">
        <w:rPr>
          <w:rFonts w:ascii="Calibri" w:eastAsiaTheme="minorEastAsia" w:hAnsi="Calibri" w:cs="Calibri"/>
          <w:sz w:val="22"/>
          <w:szCs w:val="22"/>
          <w:lang w:eastAsia="zh-CN"/>
        </w:rPr>
        <w:t xml:space="preserve">sera ouverte à toutes les parties prenantes concernées, conformément </w:t>
      </w:r>
      <w:r w:rsidR="005E0FDB" w:rsidRPr="0045506C">
        <w:rPr>
          <w:rFonts w:ascii="Calibri" w:eastAsiaTheme="minorEastAsia" w:hAnsi="Calibri" w:cs="Calibri"/>
          <w:sz w:val="22"/>
          <w:szCs w:val="22"/>
          <w:lang w:eastAsia="zh-CN"/>
        </w:rPr>
        <w:t xml:space="preserve">aux décisions prises par le Conseil à ses sessions de 2011 et 2012, et compte tenu </w:t>
      </w:r>
      <w:r w:rsidR="000E5905" w:rsidRPr="0045506C">
        <w:rPr>
          <w:rFonts w:ascii="Calibri" w:eastAsiaTheme="minorEastAsia" w:hAnsi="Calibri" w:cs="Calibri"/>
          <w:sz w:val="22"/>
          <w:szCs w:val="22"/>
          <w:lang w:eastAsia="zh-CN"/>
        </w:rPr>
        <w:t>de la nécessité d'avoir un groupe d'experts équilibré. Le</w:t>
      </w:r>
      <w:r w:rsidR="00B91AB2" w:rsidRPr="0045506C">
        <w:rPr>
          <w:rFonts w:ascii="Calibri" w:eastAsiaTheme="minorEastAsia" w:hAnsi="Calibri" w:cs="Calibri"/>
          <w:sz w:val="22"/>
          <w:szCs w:val="22"/>
          <w:lang w:eastAsia="zh-CN"/>
        </w:rPr>
        <w:t xml:space="preserve">s parties </w:t>
      </w:r>
      <w:r w:rsidR="00B91AB2" w:rsidRPr="000F54FC">
        <w:rPr>
          <w:rFonts w:asciiTheme="minorHAnsi" w:eastAsiaTheme="minorEastAsia" w:hAnsiTheme="minorHAnsi" w:cstheme="minorHAnsi"/>
          <w:sz w:val="22"/>
          <w:szCs w:val="22"/>
          <w:lang w:eastAsia="zh-CN"/>
        </w:rPr>
        <w:t xml:space="preserve">prenantes </w:t>
      </w:r>
      <w:r w:rsidR="00885D13" w:rsidRPr="000F54FC">
        <w:rPr>
          <w:rFonts w:asciiTheme="minorHAnsi" w:eastAsiaTheme="minorEastAsia" w:hAnsiTheme="minorHAnsi" w:cstheme="minorHAnsi"/>
          <w:sz w:val="22"/>
          <w:szCs w:val="22"/>
          <w:lang w:eastAsia="zh-CN"/>
        </w:rPr>
        <w:t>concern</w:t>
      </w:r>
      <w:r w:rsidR="00B91AB2" w:rsidRPr="000F54FC">
        <w:rPr>
          <w:rFonts w:asciiTheme="minorHAnsi" w:eastAsiaTheme="minorEastAsia" w:hAnsiTheme="minorHAnsi" w:cstheme="minorHAnsi"/>
          <w:sz w:val="22"/>
          <w:szCs w:val="22"/>
          <w:lang w:eastAsia="zh-CN"/>
        </w:rPr>
        <w:t>ées</w:t>
      </w:r>
      <w:r w:rsidR="000E5905" w:rsidRPr="000F54FC">
        <w:rPr>
          <w:rFonts w:asciiTheme="minorHAnsi" w:eastAsiaTheme="minorEastAsia" w:hAnsiTheme="minorHAnsi" w:cstheme="minorHAnsi"/>
          <w:sz w:val="22"/>
          <w:szCs w:val="22"/>
          <w:lang w:eastAsia="zh-CN"/>
        </w:rPr>
        <w:t xml:space="preserve"> sont invitées à manifester leur intérêt pour participer</w:t>
      </w:r>
      <w:r w:rsidR="00B91AB2" w:rsidRPr="000F54FC">
        <w:rPr>
          <w:rFonts w:asciiTheme="minorHAnsi" w:eastAsiaTheme="minorEastAsia" w:hAnsiTheme="minorHAnsi" w:cstheme="minorHAnsi"/>
          <w:sz w:val="22"/>
          <w:szCs w:val="22"/>
          <w:lang w:eastAsia="zh-CN"/>
        </w:rPr>
        <w:t xml:space="preserve"> aux travaux du GEI</w:t>
      </w:r>
      <w:r w:rsidR="000E5905" w:rsidRPr="000F54FC">
        <w:rPr>
          <w:rFonts w:asciiTheme="minorHAnsi" w:eastAsiaTheme="minorEastAsia" w:hAnsiTheme="minorHAnsi" w:cstheme="minorHAnsi"/>
          <w:sz w:val="22"/>
          <w:szCs w:val="22"/>
          <w:lang w:eastAsia="zh-CN"/>
        </w:rPr>
        <w:t xml:space="preserve"> en s'inscrivant à l'adresse</w:t>
      </w:r>
      <w:r w:rsidR="00F016BB" w:rsidRPr="000F54FC">
        <w:rPr>
          <w:rFonts w:asciiTheme="minorHAnsi" w:eastAsiaTheme="minorEastAsia" w:hAnsiTheme="minorHAnsi" w:cstheme="minorHAnsi"/>
          <w:sz w:val="22"/>
          <w:szCs w:val="22"/>
          <w:lang w:eastAsia="zh-CN"/>
        </w:rPr>
        <w:t>:</w:t>
      </w:r>
      <w:r w:rsidR="006D73A0" w:rsidRPr="000F54FC">
        <w:rPr>
          <w:rFonts w:asciiTheme="minorHAnsi" w:hAnsiTheme="minorHAnsi" w:cstheme="minorHAnsi"/>
          <w:sz w:val="22"/>
          <w:szCs w:val="22"/>
        </w:rPr>
        <w:t xml:space="preserve"> </w:t>
      </w:r>
      <w:hyperlink r:id="rId11" w:history="1">
        <w:r w:rsidR="006D73A0" w:rsidRPr="000F54FC">
          <w:rPr>
            <w:rStyle w:val="Hyperlink"/>
            <w:rFonts w:asciiTheme="minorHAnsi" w:hAnsiTheme="minorHAnsi" w:cstheme="minorHAnsi"/>
            <w:sz w:val="22"/>
            <w:szCs w:val="22"/>
          </w:rPr>
          <w:t>http://www.itu.int/wtpf</w:t>
        </w:r>
      </w:hyperlink>
      <w:r w:rsidR="006D73A0" w:rsidRPr="000F54FC">
        <w:rPr>
          <w:rFonts w:asciiTheme="minorHAnsi" w:hAnsiTheme="minorHAnsi" w:cstheme="minorHAnsi"/>
          <w:sz w:val="22"/>
          <w:szCs w:val="22"/>
        </w:rPr>
        <w:t>.</w:t>
      </w:r>
    </w:p>
    <w:p w:rsidR="00F91FB2" w:rsidRPr="0045506C" w:rsidRDefault="0005441F" w:rsidP="0045506C">
      <w:pPr>
        <w:rPr>
          <w:rFonts w:ascii="Calibri" w:hAnsi="Calibri" w:cs="Calibri"/>
          <w:sz w:val="22"/>
          <w:szCs w:val="22"/>
        </w:rPr>
      </w:pPr>
      <w:r w:rsidRPr="0045506C">
        <w:rPr>
          <w:rFonts w:ascii="Calibri" w:hAnsi="Calibri" w:cs="Calibri"/>
          <w:b/>
          <w:bCs/>
          <w:sz w:val="22"/>
          <w:szCs w:val="22"/>
        </w:rPr>
        <w:t>1.2.3</w:t>
      </w:r>
      <w:r w:rsidRPr="0045506C">
        <w:rPr>
          <w:rFonts w:ascii="Calibri" w:hAnsi="Calibri" w:cs="Calibri"/>
          <w:sz w:val="22"/>
          <w:szCs w:val="22"/>
        </w:rPr>
        <w:tab/>
      </w:r>
      <w:r w:rsidR="00E021C8" w:rsidRPr="0045506C">
        <w:rPr>
          <w:rFonts w:ascii="Calibri" w:hAnsi="Calibri" w:cs="Calibri"/>
          <w:sz w:val="22"/>
          <w:szCs w:val="22"/>
        </w:rPr>
        <w:t>Un calendrier révisé, établi</w:t>
      </w:r>
      <w:r w:rsidR="000E5905" w:rsidRPr="0045506C">
        <w:rPr>
          <w:rFonts w:ascii="Calibri" w:hAnsi="Calibri" w:cs="Calibri"/>
          <w:sz w:val="22"/>
          <w:szCs w:val="22"/>
        </w:rPr>
        <w:t xml:space="preserve"> sur la base des contribution</w:t>
      </w:r>
      <w:r w:rsidR="00E021C8" w:rsidRPr="0045506C">
        <w:rPr>
          <w:rFonts w:ascii="Calibri" w:hAnsi="Calibri" w:cs="Calibri"/>
          <w:sz w:val="22"/>
          <w:szCs w:val="22"/>
        </w:rPr>
        <w:t>s reçues des membres et adopté par le Conseil</w:t>
      </w:r>
      <w:r w:rsidR="000E5905" w:rsidRPr="0045506C">
        <w:rPr>
          <w:rFonts w:ascii="Calibri" w:hAnsi="Calibri" w:cs="Calibri"/>
          <w:sz w:val="22"/>
          <w:szCs w:val="22"/>
        </w:rPr>
        <w:t xml:space="preserve"> à sa session de 2012</w:t>
      </w:r>
      <w:r w:rsidR="00117E2C" w:rsidRPr="0045506C">
        <w:rPr>
          <w:rStyle w:val="FootnoteReference"/>
          <w:rFonts w:ascii="Calibri" w:hAnsi="Calibri" w:cs="Calibri"/>
          <w:sz w:val="16"/>
          <w:szCs w:val="16"/>
        </w:rPr>
        <w:footnoteReference w:id="6"/>
      </w:r>
      <w:r w:rsidR="000E5905" w:rsidRPr="0045506C">
        <w:rPr>
          <w:rFonts w:ascii="Calibri" w:hAnsi="Calibri" w:cs="Calibri"/>
          <w:sz w:val="22"/>
          <w:szCs w:val="22"/>
        </w:rPr>
        <w:t>, e</w:t>
      </w:r>
      <w:r w:rsidR="00E021C8" w:rsidRPr="0045506C">
        <w:rPr>
          <w:rFonts w:ascii="Calibri" w:hAnsi="Calibri" w:cs="Calibri"/>
          <w:sz w:val="22"/>
          <w:szCs w:val="22"/>
        </w:rPr>
        <w:t>s</w:t>
      </w:r>
      <w:r w:rsidR="000E5905" w:rsidRPr="0045506C">
        <w:rPr>
          <w:rFonts w:ascii="Calibri" w:hAnsi="Calibri" w:cs="Calibri"/>
          <w:sz w:val="22"/>
          <w:szCs w:val="22"/>
        </w:rPr>
        <w:t>t reproduit ci-après</w:t>
      </w:r>
      <w:r w:rsidR="00F016BB" w:rsidRPr="0045506C">
        <w:rPr>
          <w:rFonts w:ascii="Calibri" w:hAnsi="Calibri" w:cs="Calibri"/>
          <w:sz w:val="22"/>
          <w:szCs w:val="22"/>
        </w:rPr>
        <w:t>:</w:t>
      </w:r>
    </w:p>
    <w:p w:rsidR="0005441F" w:rsidRPr="0045506C" w:rsidRDefault="0005441F" w:rsidP="0045506C">
      <w:pPr>
        <w:pStyle w:val="TableNotitle"/>
        <w:rPr>
          <w:rFonts w:ascii="Calibri" w:hAnsi="Calibri" w:cs="Calibri"/>
          <w:sz w:val="22"/>
          <w:szCs w:val="22"/>
        </w:rPr>
      </w:pPr>
      <w:r w:rsidRPr="0045506C">
        <w:rPr>
          <w:rFonts w:ascii="Calibri" w:hAnsi="Calibri" w:cs="Calibri"/>
          <w:sz w:val="22"/>
          <w:szCs w:val="22"/>
        </w:rPr>
        <w:t>Table</w:t>
      </w:r>
      <w:r w:rsidR="000E5905" w:rsidRPr="0045506C">
        <w:rPr>
          <w:rFonts w:ascii="Calibri" w:hAnsi="Calibri" w:cs="Calibri"/>
          <w:sz w:val="22"/>
          <w:szCs w:val="22"/>
        </w:rPr>
        <w:t>au</w:t>
      </w:r>
      <w:r w:rsidRPr="0045506C">
        <w:rPr>
          <w:rFonts w:ascii="Calibri" w:hAnsi="Calibri" w:cs="Calibri"/>
          <w:sz w:val="22"/>
          <w:szCs w:val="22"/>
        </w:rPr>
        <w:t xml:space="preserve"> 1</w:t>
      </w:r>
      <w:r w:rsidR="00DA4A16" w:rsidRPr="0045506C">
        <w:rPr>
          <w:rFonts w:ascii="Calibri" w:hAnsi="Calibri" w:cs="Calibri"/>
          <w:sz w:val="22"/>
          <w:szCs w:val="22"/>
        </w:rPr>
        <w:t xml:space="preserve"> –</w:t>
      </w:r>
      <w:r w:rsidRPr="0045506C">
        <w:rPr>
          <w:rFonts w:ascii="Calibri" w:hAnsi="Calibri" w:cs="Calibri"/>
          <w:sz w:val="22"/>
          <w:szCs w:val="22"/>
        </w:rPr>
        <w:t xml:space="preserve"> </w:t>
      </w:r>
      <w:r w:rsidR="000E5905" w:rsidRPr="0045506C">
        <w:rPr>
          <w:rFonts w:ascii="Calibri" w:hAnsi="Calibri" w:cs="Calibri"/>
          <w:sz w:val="22"/>
          <w:szCs w:val="22"/>
        </w:rPr>
        <w:t>Calendrier pour l'élaboration du rapport du Secrétaire général</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752A1E" w:rsidRPr="0045506C" w:rsidTr="00302B39">
        <w:trPr>
          <w:trHeight w:val="710"/>
          <w:jc w:val="center"/>
        </w:trPr>
        <w:tc>
          <w:tcPr>
            <w:tcW w:w="2693" w:type="dxa"/>
            <w:tcBorders>
              <w:top w:val="single" w:sz="4" w:space="0" w:color="auto"/>
            </w:tcBorders>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9 mars 2012</w:t>
            </w:r>
          </w:p>
        </w:tc>
        <w:tc>
          <w:tcPr>
            <w:tcW w:w="6446" w:type="dxa"/>
            <w:tcBorders>
              <w:top w:val="single" w:sz="4" w:space="0" w:color="auto"/>
            </w:tcBorders>
            <w:tcMar>
              <w:top w:w="0" w:type="dxa"/>
              <w:left w:w="108" w:type="dxa"/>
              <w:bottom w:w="0" w:type="dxa"/>
              <w:right w:w="108" w:type="dxa"/>
            </w:tcMar>
          </w:tcPr>
          <w:p w:rsidR="000E5905" w:rsidRPr="0045506C" w:rsidRDefault="000E5905" w:rsidP="0045506C">
            <w:pPr>
              <w:pStyle w:val="Tabletext"/>
              <w:rPr>
                <w:rFonts w:ascii="Calibri" w:eastAsia="SimSun" w:hAnsi="Calibri" w:cs="Calibri"/>
                <w:sz w:val="20"/>
                <w:lang w:eastAsia="zh-CN"/>
              </w:rPr>
            </w:pPr>
            <w:r w:rsidRPr="0045506C">
              <w:rPr>
                <w:rFonts w:ascii="Calibri" w:eastAsia="SimSun" w:hAnsi="Calibri" w:cs="Calibri"/>
                <w:sz w:val="20"/>
                <w:lang w:eastAsia="zh-CN"/>
              </w:rPr>
              <w:t xml:space="preserve">Date limite pour la soumission par les membres de contributions jugées pertinentes pour </w:t>
            </w:r>
            <w:r w:rsidR="00651F37" w:rsidRPr="0045506C">
              <w:rPr>
                <w:rFonts w:ascii="Calibri" w:eastAsia="SimSun" w:hAnsi="Calibri" w:cs="Calibri"/>
                <w:sz w:val="20"/>
                <w:lang w:eastAsia="zh-CN"/>
              </w:rPr>
              <w:t xml:space="preserve">le premier </w:t>
            </w:r>
            <w:r w:rsidRPr="0045506C">
              <w:rPr>
                <w:rFonts w:ascii="Calibri" w:eastAsia="SimSun" w:hAnsi="Calibri" w:cs="Calibri"/>
                <w:sz w:val="20"/>
                <w:lang w:eastAsia="zh-CN"/>
              </w:rPr>
              <w:t>projet de rapport du Secrétaire général.</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13 avril 2012</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sz w:val="20"/>
                <w:lang w:eastAsia="zh-CN"/>
              </w:rPr>
            </w:pPr>
            <w:r w:rsidRPr="0045506C">
              <w:rPr>
                <w:rFonts w:ascii="Calibri" w:eastAsia="SimSun" w:hAnsi="Calibri" w:cs="Calibri"/>
                <w:sz w:val="20"/>
                <w:lang w:eastAsia="zh-CN"/>
              </w:rPr>
              <w:t xml:space="preserve">Publication en ligne et diffusion aux membres </w:t>
            </w:r>
            <w:r w:rsidR="00651F37" w:rsidRPr="0045506C">
              <w:rPr>
                <w:rFonts w:ascii="Calibri" w:eastAsia="SimSun" w:hAnsi="Calibri" w:cs="Calibri"/>
                <w:sz w:val="20"/>
                <w:lang w:eastAsia="zh-CN"/>
              </w:rPr>
              <w:t xml:space="preserve">du premier </w:t>
            </w:r>
            <w:r w:rsidRPr="0045506C">
              <w:rPr>
                <w:rFonts w:ascii="Calibri" w:eastAsia="SimSun" w:hAnsi="Calibri" w:cs="Calibri"/>
                <w:sz w:val="20"/>
                <w:lang w:eastAsia="zh-CN"/>
              </w:rPr>
              <w:t>projet de rapport du Secrétaire général (établi sur la base des contributions disponibles).</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15 mai 2012</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sz w:val="20"/>
                <w:lang w:eastAsia="zh-CN"/>
              </w:rPr>
            </w:pPr>
            <w:r w:rsidRPr="0045506C">
              <w:rPr>
                <w:rFonts w:ascii="Calibri" w:eastAsia="SimSun" w:hAnsi="Calibri" w:cs="Calibri"/>
                <w:sz w:val="20"/>
                <w:lang w:eastAsia="zh-CN"/>
              </w:rPr>
              <w:t xml:space="preserve">Date limite pour la réception des commentaires des membres sur </w:t>
            </w:r>
            <w:r w:rsidR="00651F37" w:rsidRPr="0045506C">
              <w:rPr>
                <w:rFonts w:ascii="Calibri" w:eastAsia="SimSun" w:hAnsi="Calibri" w:cs="Calibri"/>
                <w:sz w:val="20"/>
                <w:lang w:eastAsia="zh-CN"/>
              </w:rPr>
              <w:t xml:space="preserve">le premier </w:t>
            </w:r>
            <w:r w:rsidRPr="0045506C">
              <w:rPr>
                <w:rFonts w:ascii="Calibri" w:eastAsia="SimSun" w:hAnsi="Calibri" w:cs="Calibri"/>
                <w:sz w:val="20"/>
                <w:lang w:eastAsia="zh-CN"/>
              </w:rPr>
              <w:t>projet et des cont</w:t>
            </w:r>
            <w:r w:rsidR="00651F37" w:rsidRPr="0045506C">
              <w:rPr>
                <w:rFonts w:ascii="Calibri" w:eastAsia="SimSun" w:hAnsi="Calibri" w:cs="Calibri"/>
                <w:sz w:val="20"/>
                <w:lang w:eastAsia="zh-CN"/>
              </w:rPr>
              <w:t>ributions additionnelles pour le deuxième</w:t>
            </w:r>
            <w:r w:rsidR="00B91AB2" w:rsidRPr="0045506C">
              <w:rPr>
                <w:rFonts w:ascii="Calibri" w:eastAsia="SimSun" w:hAnsi="Calibri" w:cs="Calibri"/>
                <w:sz w:val="20"/>
                <w:lang w:eastAsia="zh-CN"/>
              </w:rPr>
              <w:t xml:space="preserve"> projet.</w:t>
            </w:r>
          </w:p>
        </w:tc>
      </w:tr>
      <w:tr w:rsidR="00752A1E" w:rsidRPr="0045506C" w:rsidTr="00302B39">
        <w:trPr>
          <w:jc w:val="center"/>
        </w:trPr>
        <w:tc>
          <w:tcPr>
            <w:tcW w:w="2693" w:type="dxa"/>
            <w:tcMar>
              <w:top w:w="0" w:type="dxa"/>
              <w:left w:w="108" w:type="dxa"/>
              <w:bottom w:w="0" w:type="dxa"/>
              <w:right w:w="108" w:type="dxa"/>
            </w:tcMar>
          </w:tcPr>
          <w:p w:rsidR="000E5905" w:rsidRPr="0045506C" w:rsidRDefault="00651F37" w:rsidP="0045506C">
            <w:pPr>
              <w:pStyle w:val="Tabletext"/>
              <w:jc w:val="center"/>
              <w:rPr>
                <w:rFonts w:ascii="Calibri" w:hAnsi="Calibri" w:cs="Calibri"/>
                <w:b/>
                <w:bCs/>
                <w:sz w:val="20"/>
              </w:rPr>
            </w:pPr>
            <w:r w:rsidRPr="0045506C">
              <w:rPr>
                <w:rFonts w:ascii="Calibri" w:hAnsi="Calibri" w:cs="Calibri"/>
                <w:b/>
                <w:bCs/>
                <w:sz w:val="20"/>
              </w:rPr>
              <w:t>5</w:t>
            </w:r>
            <w:r w:rsidR="000E5905" w:rsidRPr="0045506C">
              <w:rPr>
                <w:rFonts w:ascii="Calibri" w:hAnsi="Calibri" w:cs="Calibri"/>
                <w:b/>
                <w:bCs/>
                <w:sz w:val="20"/>
              </w:rPr>
              <w:t xml:space="preserve"> juin 2012</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sz w:val="20"/>
                <w:lang w:eastAsia="zh-CN"/>
              </w:rPr>
            </w:pPr>
            <w:r w:rsidRPr="0045506C">
              <w:rPr>
                <w:rFonts w:ascii="Calibri" w:eastAsia="SimSun" w:hAnsi="Calibri" w:cs="Calibri"/>
                <w:sz w:val="20"/>
                <w:lang w:eastAsia="zh-CN"/>
              </w:rPr>
              <w:t xml:space="preserve">Première réunion du </w:t>
            </w:r>
            <w:r w:rsidR="00651F37" w:rsidRPr="0045506C">
              <w:rPr>
                <w:rFonts w:ascii="Calibri" w:eastAsia="SimSun" w:hAnsi="Calibri" w:cs="Calibri"/>
                <w:sz w:val="20"/>
                <w:lang w:eastAsia="zh-CN"/>
              </w:rPr>
              <w:t>GEI</w:t>
            </w:r>
            <w:r w:rsidRPr="0045506C">
              <w:rPr>
                <w:rFonts w:ascii="Calibri" w:eastAsia="SimSun" w:hAnsi="Calibri" w:cs="Calibri"/>
                <w:sz w:val="20"/>
                <w:lang w:eastAsia="zh-CN"/>
              </w:rPr>
              <w:t>.</w:t>
            </w:r>
          </w:p>
          <w:p w:rsidR="000E5905" w:rsidRPr="0045506C" w:rsidRDefault="000E5905" w:rsidP="0045506C">
            <w:pPr>
              <w:pStyle w:val="Tabletext"/>
              <w:rPr>
                <w:rFonts w:ascii="Calibri" w:eastAsia="SimSun" w:hAnsi="Calibri" w:cs="Calibri"/>
                <w:sz w:val="20"/>
                <w:lang w:eastAsia="zh-CN"/>
              </w:rPr>
            </w:pPr>
            <w:r w:rsidRPr="0045506C">
              <w:rPr>
                <w:rFonts w:ascii="Calibri" w:eastAsia="SimSun" w:hAnsi="Calibri" w:cs="Calibri"/>
                <w:sz w:val="20"/>
                <w:lang w:eastAsia="zh-CN"/>
              </w:rPr>
              <w:t>Deuxième version de l'avant</w:t>
            </w:r>
            <w:r w:rsidRPr="0045506C">
              <w:rPr>
                <w:rFonts w:ascii="Calibri" w:eastAsia="SimSun" w:hAnsi="Calibri" w:cs="Calibri"/>
                <w:sz w:val="20"/>
                <w:lang w:eastAsia="zh-CN"/>
              </w:rPr>
              <w:noBreakHyphen/>
              <w:t>projet de rapport du Secrétaire général.</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25 juin 2012</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Date limite pour la r</w:t>
            </w:r>
            <w:r w:rsidR="00B91AB2" w:rsidRPr="0045506C">
              <w:rPr>
                <w:rFonts w:ascii="Calibri" w:eastAsia="SimSun" w:hAnsi="Calibri" w:cs="Calibri"/>
                <w:sz w:val="20"/>
                <w:lang w:eastAsia="zh-CN"/>
              </w:rPr>
              <w:t xml:space="preserve">éception des commentaires sur le deuxième </w:t>
            </w:r>
            <w:r w:rsidRPr="0045506C">
              <w:rPr>
                <w:rFonts w:ascii="Calibri" w:eastAsia="SimSun" w:hAnsi="Calibri" w:cs="Calibri"/>
                <w:sz w:val="20"/>
                <w:lang w:eastAsia="zh-CN"/>
              </w:rPr>
              <w:t>projet.</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3 juillet 2012</w:t>
            </w:r>
          </w:p>
        </w:tc>
        <w:tc>
          <w:tcPr>
            <w:tcW w:w="6446" w:type="dxa"/>
            <w:tcMar>
              <w:top w:w="0" w:type="dxa"/>
              <w:left w:w="108" w:type="dxa"/>
              <w:bottom w:w="0" w:type="dxa"/>
              <w:right w:w="108" w:type="dxa"/>
            </w:tcMar>
          </w:tcPr>
          <w:p w:rsidR="000E5905" w:rsidRPr="0045506C" w:rsidRDefault="005A6B56"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 xml:space="preserve">Publication en ligne du deuxième </w:t>
            </w:r>
            <w:r w:rsidR="000E5905" w:rsidRPr="0045506C">
              <w:rPr>
                <w:rFonts w:ascii="Calibri" w:eastAsia="SimSun" w:hAnsi="Calibri" w:cs="Calibri"/>
                <w:sz w:val="20"/>
                <w:lang w:eastAsia="zh-CN"/>
              </w:rPr>
              <w:t>projet incluant les commentaires reçus.</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lastRenderedPageBreak/>
              <w:t>1er août 2012</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Date limite pour la r</w:t>
            </w:r>
            <w:r w:rsidR="005A6B56" w:rsidRPr="0045506C">
              <w:rPr>
                <w:rFonts w:ascii="Calibri" w:eastAsia="SimSun" w:hAnsi="Calibri" w:cs="Calibri"/>
                <w:sz w:val="20"/>
                <w:lang w:eastAsia="zh-CN"/>
              </w:rPr>
              <w:t xml:space="preserve">éception des commentaires sur le deuxième </w:t>
            </w:r>
            <w:r w:rsidRPr="0045506C">
              <w:rPr>
                <w:rFonts w:ascii="Calibri" w:eastAsia="SimSun" w:hAnsi="Calibri" w:cs="Calibri"/>
                <w:sz w:val="20"/>
                <w:lang w:eastAsia="zh-CN"/>
              </w:rPr>
              <w:t>projet de rapport et appel à contri</w:t>
            </w:r>
            <w:r w:rsidR="005A6B56" w:rsidRPr="0045506C">
              <w:rPr>
                <w:rFonts w:ascii="Calibri" w:eastAsia="SimSun" w:hAnsi="Calibri" w:cs="Calibri"/>
                <w:sz w:val="20"/>
                <w:lang w:eastAsia="zh-CN"/>
              </w:rPr>
              <w:t>butions pour l'élaboration du</w:t>
            </w:r>
            <w:r w:rsidRPr="0045506C">
              <w:rPr>
                <w:rFonts w:ascii="Calibri" w:eastAsia="SimSun" w:hAnsi="Calibri" w:cs="Calibri"/>
                <w:sz w:val="20"/>
                <w:lang w:eastAsia="zh-CN"/>
              </w:rPr>
              <w:t xml:space="preserve"> </w:t>
            </w:r>
            <w:r w:rsidR="005A6B56" w:rsidRPr="0045506C">
              <w:rPr>
                <w:rFonts w:ascii="Calibri" w:eastAsia="SimSun" w:hAnsi="Calibri" w:cs="Calibri"/>
                <w:sz w:val="20"/>
                <w:lang w:eastAsia="zh-CN"/>
              </w:rPr>
              <w:t xml:space="preserve">troisième </w:t>
            </w:r>
            <w:r w:rsidR="008A730C" w:rsidRPr="0045506C">
              <w:rPr>
                <w:rFonts w:ascii="Calibri" w:eastAsia="SimSun" w:hAnsi="Calibri" w:cs="Calibri"/>
                <w:sz w:val="20"/>
                <w:lang w:eastAsia="zh-CN"/>
              </w:rPr>
              <w:t>projet</w:t>
            </w:r>
            <w:r w:rsidRPr="0045506C">
              <w:rPr>
                <w:rFonts w:ascii="Calibri" w:eastAsia="SimSun" w:hAnsi="Calibri" w:cs="Calibri"/>
                <w:sz w:val="20"/>
                <w:lang w:eastAsia="zh-CN"/>
              </w:rPr>
              <w:t>, incluant les grandes lignes des éventuels projets d'avis.</w:t>
            </w:r>
          </w:p>
          <w:p w:rsidR="000E5905" w:rsidRPr="0045506C" w:rsidRDefault="000E5905"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 xml:space="preserve">Envoi d'une lettre à toutes les parties prenantes pour les inviter à participer au </w:t>
            </w:r>
            <w:r w:rsidR="00651F37" w:rsidRPr="0045506C">
              <w:rPr>
                <w:rFonts w:ascii="Calibri" w:eastAsia="SimSun" w:hAnsi="Calibri" w:cs="Calibri"/>
                <w:sz w:val="20"/>
                <w:lang w:eastAsia="zh-CN"/>
              </w:rPr>
              <w:t>GEI</w:t>
            </w:r>
            <w:r w:rsidRPr="0045506C">
              <w:rPr>
                <w:rFonts w:ascii="Calibri" w:eastAsia="SimSun" w:hAnsi="Calibri" w:cs="Calibri"/>
                <w:sz w:val="20"/>
                <w:lang w:eastAsia="zh-CN"/>
              </w:rPr>
              <w:t xml:space="preserve">. </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31 août 2012</w:t>
            </w:r>
          </w:p>
        </w:tc>
        <w:tc>
          <w:tcPr>
            <w:tcW w:w="6446" w:type="dxa"/>
            <w:tcMar>
              <w:top w:w="0" w:type="dxa"/>
              <w:left w:w="108" w:type="dxa"/>
              <w:bottom w:w="0" w:type="dxa"/>
              <w:right w:w="108" w:type="dxa"/>
            </w:tcMar>
          </w:tcPr>
          <w:p w:rsidR="000E5905" w:rsidRPr="0045506C" w:rsidRDefault="005A6B56"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 xml:space="preserve">Publication en ligne du troisième </w:t>
            </w:r>
            <w:r w:rsidR="000E5905" w:rsidRPr="0045506C">
              <w:rPr>
                <w:rFonts w:ascii="Calibri" w:eastAsia="SimSun" w:hAnsi="Calibri" w:cs="Calibri"/>
                <w:sz w:val="20"/>
                <w:lang w:eastAsia="zh-CN"/>
              </w:rPr>
              <w:t>projet et des grandes lignes des éventuels projets d'avis.</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30 septembre 2012</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Date limite pour la réceptio</w:t>
            </w:r>
            <w:r w:rsidR="005A6B56" w:rsidRPr="0045506C">
              <w:rPr>
                <w:rFonts w:ascii="Calibri" w:eastAsia="SimSun" w:hAnsi="Calibri" w:cs="Calibri"/>
                <w:sz w:val="20"/>
                <w:lang w:eastAsia="zh-CN"/>
              </w:rPr>
              <w:t xml:space="preserve">n des observations concernant le troisième </w:t>
            </w:r>
            <w:r w:rsidRPr="0045506C">
              <w:rPr>
                <w:rFonts w:ascii="Calibri" w:eastAsia="SimSun" w:hAnsi="Calibri" w:cs="Calibri"/>
                <w:sz w:val="20"/>
                <w:lang w:eastAsia="zh-CN"/>
              </w:rPr>
              <w:t>projet.</w:t>
            </w:r>
          </w:p>
        </w:tc>
      </w:tr>
      <w:tr w:rsidR="00752A1E" w:rsidRPr="0045506C" w:rsidTr="00302B39">
        <w:trPr>
          <w:jc w:val="center"/>
        </w:trPr>
        <w:tc>
          <w:tcPr>
            <w:tcW w:w="2693" w:type="dxa"/>
            <w:tcMar>
              <w:top w:w="0" w:type="dxa"/>
              <w:left w:w="108" w:type="dxa"/>
              <w:bottom w:w="0" w:type="dxa"/>
              <w:right w:w="108" w:type="dxa"/>
            </w:tcMar>
          </w:tcPr>
          <w:p w:rsidR="000E5905" w:rsidRPr="0045506C" w:rsidRDefault="00651F37" w:rsidP="0045506C">
            <w:pPr>
              <w:pStyle w:val="Tabletext"/>
              <w:jc w:val="center"/>
              <w:rPr>
                <w:rFonts w:ascii="Calibri" w:hAnsi="Calibri" w:cs="Calibri"/>
                <w:b/>
                <w:bCs/>
                <w:sz w:val="20"/>
              </w:rPr>
            </w:pPr>
            <w:r w:rsidRPr="0045506C">
              <w:rPr>
                <w:rFonts w:ascii="Calibri" w:hAnsi="Calibri" w:cs="Calibri"/>
                <w:b/>
                <w:bCs/>
                <w:sz w:val="20"/>
              </w:rPr>
              <w:t>10-</w:t>
            </w:r>
            <w:r w:rsidR="000E5905" w:rsidRPr="0045506C">
              <w:rPr>
                <w:rFonts w:ascii="Calibri" w:hAnsi="Calibri" w:cs="Calibri"/>
                <w:b/>
                <w:bCs/>
                <w:sz w:val="20"/>
              </w:rPr>
              <w:t>12 octobre 2012</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 xml:space="preserve">Deuxième réunion du </w:t>
            </w:r>
            <w:r w:rsidR="00651F37" w:rsidRPr="0045506C">
              <w:rPr>
                <w:rFonts w:ascii="Calibri" w:eastAsia="SimSun" w:hAnsi="Calibri" w:cs="Calibri"/>
                <w:sz w:val="20"/>
                <w:lang w:eastAsia="zh-CN"/>
              </w:rPr>
              <w:t>GEI</w:t>
            </w:r>
            <w:r w:rsidRPr="0045506C">
              <w:rPr>
                <w:rFonts w:ascii="Calibri" w:eastAsia="SimSun" w:hAnsi="Calibri" w:cs="Calibri"/>
                <w:sz w:val="20"/>
                <w:lang w:eastAsia="zh-CN"/>
              </w:rPr>
              <w:t>.</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10 janvier 2013</w:t>
            </w:r>
          </w:p>
        </w:tc>
        <w:tc>
          <w:tcPr>
            <w:tcW w:w="6446" w:type="dxa"/>
            <w:tcMar>
              <w:top w:w="0" w:type="dxa"/>
              <w:left w:w="108" w:type="dxa"/>
              <w:bottom w:w="0" w:type="dxa"/>
              <w:right w:w="108" w:type="dxa"/>
            </w:tcMar>
          </w:tcPr>
          <w:p w:rsidR="000E5905" w:rsidRPr="0045506C" w:rsidRDefault="005A6B56" w:rsidP="0045506C">
            <w:pPr>
              <w:pStyle w:val="Tabletext"/>
              <w:rPr>
                <w:rFonts w:ascii="Calibri" w:eastAsia="SimSun" w:hAnsi="Calibri" w:cs="Calibri"/>
                <w:b/>
                <w:sz w:val="20"/>
                <w:lang w:eastAsia="zh-CN"/>
              </w:rPr>
            </w:pPr>
            <w:r w:rsidRPr="0045506C">
              <w:rPr>
                <w:rFonts w:ascii="Calibri" w:eastAsia="SimSun" w:hAnsi="Calibri" w:cs="Calibri"/>
                <w:sz w:val="20"/>
                <w:lang w:eastAsia="zh-CN"/>
              </w:rPr>
              <w:t xml:space="preserve">Publication </w:t>
            </w:r>
            <w:r w:rsidR="00DA4A16" w:rsidRPr="0045506C">
              <w:rPr>
                <w:rFonts w:ascii="Calibri" w:eastAsia="SimSun" w:hAnsi="Calibri" w:cs="Calibri"/>
                <w:sz w:val="20"/>
                <w:lang w:eastAsia="zh-CN"/>
              </w:rPr>
              <w:t xml:space="preserve">en ligne </w:t>
            </w:r>
            <w:r w:rsidRPr="0045506C">
              <w:rPr>
                <w:rFonts w:ascii="Calibri" w:eastAsia="SimSun" w:hAnsi="Calibri" w:cs="Calibri"/>
                <w:sz w:val="20"/>
                <w:lang w:eastAsia="zh-CN"/>
              </w:rPr>
              <w:t xml:space="preserve">du quatrième </w:t>
            </w:r>
            <w:r w:rsidR="000E5905" w:rsidRPr="0045506C">
              <w:rPr>
                <w:rFonts w:ascii="Calibri" w:eastAsia="SimSun" w:hAnsi="Calibri" w:cs="Calibri"/>
                <w:sz w:val="20"/>
                <w:lang w:eastAsia="zh-CN"/>
              </w:rPr>
              <w:t>projet incluant les projets d'avis.</w:t>
            </w:r>
          </w:p>
        </w:tc>
      </w:tr>
      <w:tr w:rsidR="00752A1E" w:rsidRPr="0045506C" w:rsidTr="00302B39">
        <w:trPr>
          <w:jc w:val="center"/>
        </w:trPr>
        <w:tc>
          <w:tcPr>
            <w:tcW w:w="2693" w:type="dxa"/>
            <w:tcMar>
              <w:top w:w="0" w:type="dxa"/>
              <w:left w:w="108" w:type="dxa"/>
              <w:bottom w:w="0" w:type="dxa"/>
              <w:right w:w="108" w:type="dxa"/>
            </w:tcMar>
          </w:tcPr>
          <w:p w:rsidR="000E5905" w:rsidRPr="0045506C" w:rsidRDefault="00D0792F" w:rsidP="0045506C">
            <w:pPr>
              <w:pStyle w:val="Tabletext"/>
              <w:jc w:val="center"/>
              <w:rPr>
                <w:rFonts w:ascii="Calibri" w:hAnsi="Calibri" w:cs="Calibri"/>
                <w:b/>
                <w:bCs/>
                <w:sz w:val="20"/>
              </w:rPr>
            </w:pPr>
            <w:r w:rsidRPr="0045506C">
              <w:rPr>
                <w:rFonts w:ascii="Calibri" w:hAnsi="Calibri" w:cs="Calibri"/>
                <w:b/>
                <w:bCs/>
                <w:sz w:val="20"/>
              </w:rPr>
              <w:t>6-8 février 2013</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sz w:val="20"/>
                <w:lang w:eastAsia="zh-CN"/>
              </w:rPr>
            </w:pPr>
            <w:r w:rsidRPr="0045506C">
              <w:rPr>
                <w:rFonts w:ascii="Calibri" w:eastAsia="SimSun" w:hAnsi="Calibri" w:cs="Calibri"/>
                <w:sz w:val="20"/>
                <w:lang w:eastAsia="zh-CN"/>
              </w:rPr>
              <w:t xml:space="preserve">Troisième réunion du </w:t>
            </w:r>
            <w:r w:rsidR="00651F37" w:rsidRPr="0045506C">
              <w:rPr>
                <w:rFonts w:ascii="Calibri" w:eastAsia="SimSun" w:hAnsi="Calibri" w:cs="Calibri"/>
                <w:sz w:val="20"/>
                <w:lang w:eastAsia="zh-CN"/>
              </w:rPr>
              <w:t>GEI</w:t>
            </w:r>
            <w:r w:rsidRPr="0045506C">
              <w:rPr>
                <w:rFonts w:ascii="Calibri" w:eastAsia="SimSun" w:hAnsi="Calibri" w:cs="Calibri"/>
                <w:sz w:val="20"/>
                <w:lang w:eastAsia="zh-CN"/>
              </w:rPr>
              <w:t>.</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1er mars 2013</w:t>
            </w:r>
          </w:p>
        </w:tc>
        <w:tc>
          <w:tcPr>
            <w:tcW w:w="6446" w:type="dxa"/>
            <w:tcMar>
              <w:top w:w="0" w:type="dxa"/>
              <w:left w:w="108" w:type="dxa"/>
              <w:bottom w:w="0" w:type="dxa"/>
              <w:right w:w="108" w:type="dxa"/>
            </w:tcMar>
          </w:tcPr>
          <w:p w:rsidR="000E5905" w:rsidRPr="0045506C" w:rsidRDefault="000E5905" w:rsidP="0045506C">
            <w:pPr>
              <w:pStyle w:val="Tabletext"/>
              <w:rPr>
                <w:rFonts w:ascii="Calibri" w:eastAsia="SimSun" w:hAnsi="Calibri" w:cs="Calibri"/>
                <w:sz w:val="20"/>
                <w:lang w:eastAsia="zh-CN"/>
              </w:rPr>
            </w:pPr>
            <w:r w:rsidRPr="0045506C">
              <w:rPr>
                <w:rFonts w:ascii="Calibri" w:eastAsia="SimSun" w:hAnsi="Calibri" w:cs="Calibri"/>
                <w:sz w:val="20"/>
                <w:lang w:eastAsia="zh-CN"/>
              </w:rPr>
              <w:t>Version finale du rapport du Secrétai</w:t>
            </w:r>
            <w:r w:rsidR="00651F37" w:rsidRPr="0045506C">
              <w:rPr>
                <w:rFonts w:ascii="Calibri" w:eastAsia="SimSun" w:hAnsi="Calibri" w:cs="Calibri"/>
                <w:sz w:val="20"/>
                <w:lang w:eastAsia="zh-CN"/>
              </w:rPr>
              <w:t>re général et date limite pour l</w:t>
            </w:r>
            <w:r w:rsidRPr="0045506C">
              <w:rPr>
                <w:rFonts w:ascii="Calibri" w:eastAsia="SimSun" w:hAnsi="Calibri" w:cs="Calibri"/>
                <w:sz w:val="20"/>
                <w:lang w:eastAsia="zh-CN"/>
              </w:rPr>
              <w:t>a publication</w:t>
            </w:r>
            <w:r w:rsidR="00651F37" w:rsidRPr="0045506C">
              <w:rPr>
                <w:rFonts w:ascii="Calibri" w:eastAsia="SimSun" w:hAnsi="Calibri" w:cs="Calibri"/>
                <w:sz w:val="20"/>
                <w:lang w:eastAsia="zh-CN"/>
              </w:rPr>
              <w:t xml:space="preserve"> de ce rapport</w:t>
            </w:r>
            <w:r w:rsidRPr="0045506C">
              <w:rPr>
                <w:rFonts w:ascii="Calibri" w:eastAsia="SimSun" w:hAnsi="Calibri" w:cs="Calibri"/>
                <w:sz w:val="20"/>
                <w:lang w:eastAsia="zh-CN"/>
              </w:rPr>
              <w:t>.</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13 mai 2013</w:t>
            </w:r>
          </w:p>
        </w:tc>
        <w:tc>
          <w:tcPr>
            <w:tcW w:w="6446" w:type="dxa"/>
            <w:tcMar>
              <w:top w:w="0" w:type="dxa"/>
              <w:left w:w="108" w:type="dxa"/>
              <w:bottom w:w="0" w:type="dxa"/>
              <w:right w:w="108" w:type="dxa"/>
            </w:tcMar>
          </w:tcPr>
          <w:p w:rsidR="000E5905" w:rsidRPr="0045506C" w:rsidRDefault="00D0792F" w:rsidP="0045506C">
            <w:pPr>
              <w:pStyle w:val="Tabletext"/>
              <w:rPr>
                <w:rFonts w:ascii="Calibri" w:eastAsia="SimSun" w:hAnsi="Calibri" w:cs="Calibri"/>
                <w:sz w:val="20"/>
                <w:lang w:eastAsia="zh-CN"/>
              </w:rPr>
            </w:pPr>
            <w:r w:rsidRPr="0045506C">
              <w:rPr>
                <w:rFonts w:ascii="Calibri" w:eastAsia="SimSun" w:hAnsi="Calibri" w:cs="Calibri"/>
                <w:sz w:val="20"/>
                <w:lang w:eastAsia="zh-CN"/>
              </w:rPr>
              <w:t>D</w:t>
            </w:r>
            <w:r w:rsidR="000E5905" w:rsidRPr="0045506C">
              <w:rPr>
                <w:rFonts w:ascii="Calibri" w:eastAsia="SimSun" w:hAnsi="Calibri" w:cs="Calibri"/>
                <w:sz w:val="20"/>
                <w:lang w:eastAsia="zh-CN"/>
              </w:rPr>
              <w:t>ialogue stratégique</w:t>
            </w:r>
            <w:r w:rsidRPr="0045506C">
              <w:rPr>
                <w:rFonts w:ascii="Calibri" w:eastAsia="SimSun" w:hAnsi="Calibri" w:cs="Calibri"/>
                <w:sz w:val="20"/>
                <w:lang w:eastAsia="zh-CN"/>
              </w:rPr>
              <w:t xml:space="preserve"> du FMPT</w:t>
            </w:r>
            <w:r w:rsidR="000E5905" w:rsidRPr="0045506C">
              <w:rPr>
                <w:rFonts w:ascii="Calibri" w:eastAsia="SimSun" w:hAnsi="Calibri" w:cs="Calibri"/>
                <w:sz w:val="20"/>
                <w:lang w:eastAsia="zh-CN"/>
              </w:rPr>
              <w:t>.</w:t>
            </w:r>
          </w:p>
        </w:tc>
      </w:tr>
      <w:tr w:rsidR="00752A1E" w:rsidRPr="0045506C" w:rsidTr="00302B39">
        <w:trPr>
          <w:jc w:val="center"/>
        </w:trPr>
        <w:tc>
          <w:tcPr>
            <w:tcW w:w="2693" w:type="dxa"/>
            <w:tcMar>
              <w:top w:w="0" w:type="dxa"/>
              <w:left w:w="108" w:type="dxa"/>
              <w:bottom w:w="0" w:type="dxa"/>
              <w:right w:w="108" w:type="dxa"/>
            </w:tcMar>
          </w:tcPr>
          <w:p w:rsidR="000E5905" w:rsidRPr="0045506C" w:rsidRDefault="000E5905" w:rsidP="0045506C">
            <w:pPr>
              <w:pStyle w:val="Tabletext"/>
              <w:jc w:val="center"/>
              <w:rPr>
                <w:rFonts w:ascii="Calibri" w:hAnsi="Calibri" w:cs="Calibri"/>
                <w:b/>
                <w:bCs/>
                <w:sz w:val="20"/>
              </w:rPr>
            </w:pPr>
            <w:r w:rsidRPr="0045506C">
              <w:rPr>
                <w:rFonts w:ascii="Calibri" w:hAnsi="Calibri" w:cs="Calibri"/>
                <w:b/>
                <w:bCs/>
                <w:sz w:val="20"/>
              </w:rPr>
              <w:t>14-16 mai 2013</w:t>
            </w:r>
            <w:r w:rsidR="00313E1D">
              <w:rPr>
                <w:rFonts w:ascii="Calibri" w:hAnsi="Calibri" w:cs="Calibri"/>
                <w:b/>
                <w:bCs/>
                <w:sz w:val="20"/>
              </w:rPr>
              <w:t xml:space="preserve"> (parallèlement à l'édition de </w:t>
            </w:r>
            <w:r w:rsidR="00651F37" w:rsidRPr="0045506C">
              <w:rPr>
                <w:rFonts w:ascii="Calibri" w:hAnsi="Calibri" w:cs="Calibri"/>
                <w:b/>
                <w:bCs/>
                <w:sz w:val="20"/>
              </w:rPr>
              <w:t>2013 du Forum du SMSI)</w:t>
            </w:r>
          </w:p>
        </w:tc>
        <w:tc>
          <w:tcPr>
            <w:tcW w:w="6446" w:type="dxa"/>
            <w:tcMar>
              <w:top w:w="0" w:type="dxa"/>
              <w:left w:w="108" w:type="dxa"/>
              <w:bottom w:w="0" w:type="dxa"/>
              <w:right w:w="108" w:type="dxa"/>
            </w:tcMar>
          </w:tcPr>
          <w:p w:rsidR="000E5905" w:rsidRPr="0045506C" w:rsidRDefault="00D0792F" w:rsidP="0045506C">
            <w:pPr>
              <w:pStyle w:val="Tabletext"/>
              <w:rPr>
                <w:rFonts w:ascii="Calibri" w:eastAsia="SimSun" w:hAnsi="Calibri" w:cs="Calibri"/>
                <w:sz w:val="20"/>
                <w:lang w:eastAsia="zh-CN"/>
              </w:rPr>
            </w:pPr>
            <w:r w:rsidRPr="0045506C">
              <w:rPr>
                <w:rFonts w:ascii="Calibri" w:eastAsia="SimSun" w:hAnsi="Calibri" w:cs="Calibri"/>
                <w:sz w:val="20"/>
                <w:lang w:eastAsia="zh-CN"/>
              </w:rPr>
              <w:t>Cinqui</w:t>
            </w:r>
            <w:r w:rsidR="000E5905" w:rsidRPr="0045506C">
              <w:rPr>
                <w:rFonts w:ascii="Calibri" w:eastAsia="SimSun" w:hAnsi="Calibri" w:cs="Calibri"/>
                <w:sz w:val="20"/>
                <w:lang w:eastAsia="zh-CN"/>
              </w:rPr>
              <w:t>ème FMPT sur les questions de politiques publiques liées à l'Internet.</w:t>
            </w:r>
          </w:p>
        </w:tc>
      </w:tr>
    </w:tbl>
    <w:p w:rsidR="0005441F" w:rsidRPr="0045506C" w:rsidRDefault="00545FA3" w:rsidP="0045506C">
      <w:pPr>
        <w:pStyle w:val="Heading1"/>
        <w:rPr>
          <w:rFonts w:ascii="Calibri" w:hAnsi="Calibri" w:cs="Calibri"/>
          <w:sz w:val="22"/>
          <w:szCs w:val="22"/>
        </w:rPr>
      </w:pPr>
      <w:r w:rsidRPr="0045506C">
        <w:rPr>
          <w:rFonts w:ascii="Calibri" w:hAnsi="Calibri" w:cs="Calibri"/>
          <w:sz w:val="22"/>
          <w:szCs w:val="22"/>
        </w:rPr>
        <w:t>2</w:t>
      </w:r>
      <w:r w:rsidR="00051268" w:rsidRPr="0045506C">
        <w:rPr>
          <w:rFonts w:ascii="Calibri" w:hAnsi="Calibri" w:cs="Calibri"/>
          <w:sz w:val="22"/>
          <w:szCs w:val="22"/>
        </w:rPr>
        <w:tab/>
        <w:t>Thè</w:t>
      </w:r>
      <w:r w:rsidR="0005441F" w:rsidRPr="0045506C">
        <w:rPr>
          <w:rFonts w:ascii="Calibri" w:hAnsi="Calibri" w:cs="Calibri"/>
          <w:sz w:val="22"/>
          <w:szCs w:val="22"/>
        </w:rPr>
        <w:t xml:space="preserve">mes </w:t>
      </w:r>
      <w:r w:rsidR="002D570B" w:rsidRPr="0045506C">
        <w:rPr>
          <w:rFonts w:ascii="Calibri" w:hAnsi="Calibri" w:cs="Calibri"/>
          <w:sz w:val="22"/>
          <w:szCs w:val="22"/>
        </w:rPr>
        <w:t>du</w:t>
      </w:r>
      <w:r w:rsidR="00051268" w:rsidRPr="0045506C">
        <w:rPr>
          <w:rFonts w:ascii="Calibri" w:hAnsi="Calibri" w:cs="Calibri"/>
          <w:sz w:val="22"/>
          <w:szCs w:val="22"/>
        </w:rPr>
        <w:t xml:space="preserve"> FMPT-13</w:t>
      </w:r>
    </w:p>
    <w:p w:rsidR="0005441F" w:rsidRPr="0045506C" w:rsidRDefault="0005441F" w:rsidP="0045506C">
      <w:pPr>
        <w:rPr>
          <w:rFonts w:ascii="Calibri" w:hAnsi="Calibri" w:cs="Calibri"/>
          <w:sz w:val="22"/>
          <w:szCs w:val="22"/>
        </w:rPr>
      </w:pPr>
      <w:r w:rsidRPr="0045506C">
        <w:rPr>
          <w:rFonts w:ascii="Calibri" w:hAnsi="Calibri" w:cs="Calibri"/>
          <w:b/>
          <w:bCs/>
          <w:sz w:val="22"/>
          <w:szCs w:val="22"/>
        </w:rPr>
        <w:t>2.1</w:t>
      </w:r>
      <w:r w:rsidRPr="0045506C">
        <w:rPr>
          <w:rFonts w:ascii="Calibri" w:hAnsi="Calibri" w:cs="Calibri"/>
          <w:sz w:val="22"/>
          <w:szCs w:val="22"/>
        </w:rPr>
        <w:tab/>
      </w:r>
      <w:r w:rsidR="00051268" w:rsidRPr="0045506C">
        <w:rPr>
          <w:rFonts w:ascii="Calibri" w:hAnsi="Calibri" w:cs="Calibri"/>
          <w:sz w:val="22"/>
          <w:szCs w:val="22"/>
        </w:rPr>
        <w:t>Par sa Dé</w:t>
      </w:r>
      <w:r w:rsidRPr="0045506C">
        <w:rPr>
          <w:rFonts w:ascii="Calibri" w:hAnsi="Calibri" w:cs="Calibri"/>
          <w:sz w:val="22"/>
          <w:szCs w:val="22"/>
        </w:rPr>
        <w:t xml:space="preserve">cision 562, </w:t>
      </w:r>
      <w:r w:rsidR="00051268" w:rsidRPr="0045506C">
        <w:rPr>
          <w:rFonts w:ascii="Calibri" w:hAnsi="Calibri" w:cs="Calibri"/>
          <w:sz w:val="22"/>
          <w:szCs w:val="22"/>
        </w:rPr>
        <w:t>conformément à la Dé</w:t>
      </w:r>
      <w:r w:rsidR="00E92B80" w:rsidRPr="0045506C">
        <w:rPr>
          <w:rFonts w:ascii="Calibri" w:hAnsi="Calibri" w:cs="Calibri"/>
          <w:sz w:val="22"/>
          <w:szCs w:val="22"/>
        </w:rPr>
        <w:t>cision 2 (</w:t>
      </w:r>
      <w:r w:rsidR="00DA6753" w:rsidRPr="0045506C">
        <w:rPr>
          <w:rFonts w:ascii="Calibri" w:hAnsi="Calibri" w:cs="Calibri"/>
          <w:sz w:val="22"/>
          <w:szCs w:val="22"/>
        </w:rPr>
        <w:t>Rév.</w:t>
      </w:r>
      <w:r w:rsidR="00E92B80" w:rsidRPr="0045506C">
        <w:rPr>
          <w:rFonts w:ascii="Calibri" w:hAnsi="Calibri" w:cs="Calibri"/>
          <w:sz w:val="22"/>
          <w:szCs w:val="22"/>
        </w:rPr>
        <w:t xml:space="preserve"> Guadalajara, 2012)</w:t>
      </w:r>
      <w:r w:rsidR="00051268" w:rsidRPr="0045506C">
        <w:rPr>
          <w:rFonts w:ascii="Calibri" w:hAnsi="Calibri" w:cs="Calibri"/>
          <w:sz w:val="22"/>
          <w:szCs w:val="22"/>
        </w:rPr>
        <w:t xml:space="preserve"> de la Conférence de plénipotentiaires</w:t>
      </w:r>
      <w:r w:rsidR="00E92B80" w:rsidRPr="0045506C">
        <w:rPr>
          <w:rFonts w:ascii="Calibri" w:hAnsi="Calibri" w:cs="Calibri"/>
          <w:sz w:val="22"/>
          <w:szCs w:val="22"/>
        </w:rPr>
        <w:t xml:space="preserve">, </w:t>
      </w:r>
      <w:r w:rsidR="00651F37" w:rsidRPr="0045506C">
        <w:rPr>
          <w:rFonts w:ascii="Calibri" w:hAnsi="Calibri" w:cs="Calibri"/>
          <w:sz w:val="22"/>
          <w:szCs w:val="22"/>
        </w:rPr>
        <w:t>l</w:t>
      </w:r>
      <w:r w:rsidR="00051268" w:rsidRPr="0045506C">
        <w:rPr>
          <w:rFonts w:ascii="Calibri" w:hAnsi="Calibri" w:cs="Calibri"/>
          <w:sz w:val="22"/>
          <w:szCs w:val="22"/>
        </w:rPr>
        <w:t xml:space="preserve">e Conseil, à sa session de 2011, a décidé que le cinquième </w:t>
      </w:r>
      <w:r w:rsidR="00651F37" w:rsidRPr="0045506C">
        <w:rPr>
          <w:rFonts w:ascii="Calibri" w:hAnsi="Calibri" w:cs="Calibri"/>
          <w:sz w:val="22"/>
          <w:szCs w:val="22"/>
        </w:rPr>
        <w:t>FMPT examinera</w:t>
      </w:r>
      <w:r w:rsidR="002D570B" w:rsidRPr="0045506C">
        <w:rPr>
          <w:rFonts w:ascii="Calibri" w:hAnsi="Calibri" w:cs="Calibri"/>
          <w:sz w:val="22"/>
          <w:szCs w:val="22"/>
        </w:rPr>
        <w:t>it</w:t>
      </w:r>
      <w:r w:rsidR="00051268" w:rsidRPr="0045506C">
        <w:rPr>
          <w:rFonts w:ascii="Calibri" w:hAnsi="Calibri" w:cs="Calibri"/>
          <w:sz w:val="22"/>
          <w:szCs w:val="22"/>
        </w:rPr>
        <w:t xml:space="preserve"> toutes les questions soulevées dans les Résolutions </w:t>
      </w:r>
      <w:r w:rsidRPr="0045506C">
        <w:rPr>
          <w:rFonts w:ascii="Calibri" w:hAnsi="Calibri" w:cs="Calibri"/>
          <w:sz w:val="22"/>
          <w:szCs w:val="22"/>
        </w:rPr>
        <w:t>101 (</w:t>
      </w:r>
      <w:r w:rsidR="00DA6753" w:rsidRPr="0045506C">
        <w:rPr>
          <w:rFonts w:ascii="Calibri" w:hAnsi="Calibri" w:cs="Calibri"/>
          <w:sz w:val="22"/>
          <w:szCs w:val="22"/>
        </w:rPr>
        <w:t>Rév.</w:t>
      </w:r>
      <w:r w:rsidRPr="0045506C">
        <w:rPr>
          <w:rFonts w:ascii="Calibri" w:hAnsi="Calibri" w:cs="Calibri"/>
          <w:sz w:val="22"/>
          <w:szCs w:val="22"/>
        </w:rPr>
        <w:t xml:space="preserve"> Guadalajara, 2010), 102 (</w:t>
      </w:r>
      <w:r w:rsidR="00DA6753" w:rsidRPr="0045506C">
        <w:rPr>
          <w:rFonts w:ascii="Calibri" w:hAnsi="Calibri" w:cs="Calibri"/>
          <w:sz w:val="22"/>
          <w:szCs w:val="22"/>
        </w:rPr>
        <w:t>Rév.</w:t>
      </w:r>
      <w:r w:rsidRPr="0045506C">
        <w:rPr>
          <w:rFonts w:ascii="Calibri" w:hAnsi="Calibri" w:cs="Calibri"/>
          <w:sz w:val="22"/>
          <w:szCs w:val="22"/>
        </w:rPr>
        <w:t xml:space="preserve"> Guadalajara, 2010) </w:t>
      </w:r>
      <w:r w:rsidR="00051268" w:rsidRPr="0045506C">
        <w:rPr>
          <w:rFonts w:ascii="Calibri" w:hAnsi="Calibri" w:cs="Calibri"/>
          <w:sz w:val="22"/>
          <w:szCs w:val="22"/>
        </w:rPr>
        <w:t>et</w:t>
      </w:r>
      <w:r w:rsidRPr="0045506C">
        <w:rPr>
          <w:rFonts w:ascii="Calibri" w:hAnsi="Calibri" w:cs="Calibri"/>
          <w:sz w:val="22"/>
          <w:szCs w:val="22"/>
        </w:rPr>
        <w:t xml:space="preserve"> 133 (</w:t>
      </w:r>
      <w:r w:rsidR="00DA6753" w:rsidRPr="0045506C">
        <w:rPr>
          <w:rFonts w:ascii="Calibri" w:hAnsi="Calibri" w:cs="Calibri"/>
          <w:sz w:val="22"/>
          <w:szCs w:val="22"/>
        </w:rPr>
        <w:t>Rév.</w:t>
      </w:r>
      <w:r w:rsidRPr="0045506C">
        <w:rPr>
          <w:rFonts w:ascii="Calibri" w:hAnsi="Calibri" w:cs="Calibri"/>
          <w:sz w:val="22"/>
          <w:szCs w:val="22"/>
        </w:rPr>
        <w:t xml:space="preserve"> Guadalajara, 2010)</w:t>
      </w:r>
      <w:r w:rsidR="00051268" w:rsidRPr="0045506C">
        <w:rPr>
          <w:rFonts w:ascii="Calibri" w:hAnsi="Calibri" w:cs="Calibri"/>
          <w:sz w:val="22"/>
          <w:szCs w:val="22"/>
        </w:rPr>
        <w:t xml:space="preserve"> de la Conférence de plénipotentiaires. Les Ré</w:t>
      </w:r>
      <w:r w:rsidRPr="0045506C">
        <w:rPr>
          <w:rFonts w:ascii="Calibri" w:hAnsi="Calibri" w:cs="Calibri"/>
          <w:sz w:val="22"/>
          <w:szCs w:val="22"/>
        </w:rPr>
        <w:t>solutions 101 (</w:t>
      </w:r>
      <w:r w:rsidR="00DA6753" w:rsidRPr="0045506C">
        <w:rPr>
          <w:rFonts w:ascii="Calibri" w:hAnsi="Calibri" w:cs="Calibri"/>
          <w:sz w:val="22"/>
          <w:szCs w:val="22"/>
        </w:rPr>
        <w:t>Rév.</w:t>
      </w:r>
      <w:r w:rsidRPr="0045506C">
        <w:rPr>
          <w:rFonts w:ascii="Calibri" w:hAnsi="Calibri" w:cs="Calibri"/>
          <w:sz w:val="22"/>
          <w:szCs w:val="22"/>
        </w:rPr>
        <w:t xml:space="preserve"> Guadalajara, 2010) </w:t>
      </w:r>
      <w:r w:rsidR="00051268" w:rsidRPr="0045506C">
        <w:rPr>
          <w:rFonts w:ascii="Calibri" w:hAnsi="Calibri" w:cs="Calibri"/>
          <w:sz w:val="22"/>
          <w:szCs w:val="22"/>
        </w:rPr>
        <w:t>et</w:t>
      </w:r>
      <w:r w:rsidRPr="0045506C">
        <w:rPr>
          <w:rFonts w:ascii="Calibri" w:hAnsi="Calibri" w:cs="Calibri"/>
          <w:sz w:val="22"/>
          <w:szCs w:val="22"/>
        </w:rPr>
        <w:t xml:space="preserve"> 102 (</w:t>
      </w:r>
      <w:r w:rsidR="00DA6753" w:rsidRPr="0045506C">
        <w:rPr>
          <w:rFonts w:ascii="Calibri" w:hAnsi="Calibri" w:cs="Calibri"/>
          <w:sz w:val="22"/>
          <w:szCs w:val="22"/>
        </w:rPr>
        <w:t>Rév.</w:t>
      </w:r>
      <w:r w:rsidRPr="0045506C">
        <w:rPr>
          <w:rFonts w:ascii="Calibri" w:hAnsi="Calibri" w:cs="Calibri"/>
          <w:sz w:val="22"/>
          <w:szCs w:val="22"/>
        </w:rPr>
        <w:t xml:space="preserve"> Guadalajara, 2010) </w:t>
      </w:r>
      <w:r w:rsidR="00051268" w:rsidRPr="0045506C">
        <w:rPr>
          <w:rFonts w:ascii="Calibri" w:hAnsi="Calibri" w:cs="Calibri"/>
          <w:sz w:val="22"/>
          <w:szCs w:val="22"/>
        </w:rPr>
        <w:t>ont été adoptées en</w:t>
      </w:r>
      <w:r w:rsidRPr="0045506C">
        <w:rPr>
          <w:rFonts w:ascii="Calibri" w:hAnsi="Calibri" w:cs="Calibri"/>
          <w:sz w:val="22"/>
          <w:szCs w:val="22"/>
        </w:rPr>
        <w:t xml:space="preserve"> 1998 </w:t>
      </w:r>
      <w:r w:rsidR="00051268" w:rsidRPr="0045506C">
        <w:rPr>
          <w:rFonts w:ascii="Calibri" w:hAnsi="Calibri" w:cs="Calibri"/>
          <w:sz w:val="22"/>
          <w:szCs w:val="22"/>
        </w:rPr>
        <w:t xml:space="preserve">et </w:t>
      </w:r>
      <w:r w:rsidR="002D570B" w:rsidRPr="0045506C">
        <w:rPr>
          <w:rFonts w:ascii="Calibri" w:hAnsi="Calibri" w:cs="Calibri"/>
          <w:sz w:val="22"/>
          <w:szCs w:val="22"/>
        </w:rPr>
        <w:t>modifiées pour la dernière fois</w:t>
      </w:r>
      <w:r w:rsidR="00051268" w:rsidRPr="0045506C">
        <w:rPr>
          <w:rFonts w:ascii="Calibri" w:hAnsi="Calibri" w:cs="Calibri"/>
          <w:sz w:val="22"/>
          <w:szCs w:val="22"/>
        </w:rPr>
        <w:t xml:space="preserve"> à la Conférence de plénipotentiaires de 2010. La</w:t>
      </w:r>
      <w:r w:rsidRPr="0045506C">
        <w:rPr>
          <w:rFonts w:ascii="Calibri" w:hAnsi="Calibri" w:cs="Calibri"/>
          <w:b/>
          <w:bCs/>
          <w:sz w:val="22"/>
          <w:szCs w:val="22"/>
        </w:rPr>
        <w:t xml:space="preserve"> </w:t>
      </w:r>
      <w:r w:rsidR="00051268" w:rsidRPr="0045506C">
        <w:rPr>
          <w:rFonts w:ascii="Calibri" w:hAnsi="Calibri" w:cs="Calibri"/>
          <w:sz w:val="22"/>
          <w:szCs w:val="22"/>
        </w:rPr>
        <w:t>Ré</w:t>
      </w:r>
      <w:r w:rsidRPr="0045506C">
        <w:rPr>
          <w:rFonts w:ascii="Calibri" w:hAnsi="Calibri" w:cs="Calibri"/>
          <w:sz w:val="22"/>
          <w:szCs w:val="22"/>
        </w:rPr>
        <w:t>solution 133 (</w:t>
      </w:r>
      <w:r w:rsidR="00DA6753" w:rsidRPr="0045506C">
        <w:rPr>
          <w:rFonts w:ascii="Calibri" w:hAnsi="Calibri" w:cs="Calibri"/>
          <w:sz w:val="22"/>
          <w:szCs w:val="22"/>
        </w:rPr>
        <w:t>Rév.</w:t>
      </w:r>
      <w:r w:rsidRPr="0045506C">
        <w:rPr>
          <w:rFonts w:ascii="Calibri" w:hAnsi="Calibri" w:cs="Calibri"/>
          <w:sz w:val="22"/>
          <w:szCs w:val="22"/>
        </w:rPr>
        <w:t xml:space="preserve"> Guadalajara, 2010) </w:t>
      </w:r>
      <w:r w:rsidR="00051268" w:rsidRPr="0045506C">
        <w:rPr>
          <w:rFonts w:ascii="Calibri" w:hAnsi="Calibri" w:cs="Calibri"/>
          <w:bCs/>
          <w:sz w:val="22"/>
          <w:szCs w:val="22"/>
        </w:rPr>
        <w:t>a été adoptée en</w:t>
      </w:r>
      <w:r w:rsidRPr="0045506C">
        <w:rPr>
          <w:rFonts w:ascii="Calibri" w:hAnsi="Calibri" w:cs="Calibri"/>
          <w:bCs/>
          <w:sz w:val="22"/>
          <w:szCs w:val="22"/>
        </w:rPr>
        <w:t xml:space="preserve"> 2002 </w:t>
      </w:r>
      <w:r w:rsidR="00051268" w:rsidRPr="0045506C">
        <w:rPr>
          <w:rFonts w:ascii="Calibri" w:hAnsi="Calibri" w:cs="Calibri"/>
          <w:sz w:val="22"/>
          <w:szCs w:val="22"/>
        </w:rPr>
        <w:t xml:space="preserve">et </w:t>
      </w:r>
      <w:r w:rsidR="002D570B" w:rsidRPr="0045506C">
        <w:rPr>
          <w:rFonts w:ascii="Calibri" w:hAnsi="Calibri" w:cs="Calibri"/>
          <w:sz w:val="22"/>
          <w:szCs w:val="22"/>
        </w:rPr>
        <w:t>modifiée</w:t>
      </w:r>
      <w:r w:rsidR="00051268" w:rsidRPr="0045506C">
        <w:rPr>
          <w:rFonts w:ascii="Calibri" w:hAnsi="Calibri" w:cs="Calibri"/>
          <w:sz w:val="22"/>
          <w:szCs w:val="22"/>
        </w:rPr>
        <w:t xml:space="preserve"> </w:t>
      </w:r>
      <w:r w:rsidR="00D0792F" w:rsidRPr="0045506C">
        <w:rPr>
          <w:rFonts w:ascii="Calibri" w:hAnsi="Calibri" w:cs="Calibri"/>
          <w:sz w:val="22"/>
          <w:szCs w:val="22"/>
        </w:rPr>
        <w:t>pour la dernière fois</w:t>
      </w:r>
      <w:r w:rsidR="00051268" w:rsidRPr="0045506C">
        <w:rPr>
          <w:rFonts w:ascii="Calibri" w:hAnsi="Calibri" w:cs="Calibri"/>
          <w:sz w:val="22"/>
          <w:szCs w:val="22"/>
        </w:rPr>
        <w:t xml:space="preserve"> à la Conférence de plénipotentiaires de 2010</w:t>
      </w:r>
      <w:r w:rsidRPr="0045506C">
        <w:rPr>
          <w:rFonts w:ascii="Calibri" w:hAnsi="Calibri" w:cs="Calibri"/>
          <w:sz w:val="22"/>
          <w:szCs w:val="22"/>
        </w:rPr>
        <w:t xml:space="preserve">. </w:t>
      </w:r>
    </w:p>
    <w:p w:rsidR="0005441F" w:rsidRDefault="00051268" w:rsidP="0045506C">
      <w:pPr>
        <w:rPr>
          <w:rFonts w:ascii="Calibri" w:hAnsi="Calibri" w:cs="Calibri"/>
          <w:sz w:val="22"/>
          <w:szCs w:val="22"/>
        </w:rPr>
      </w:pPr>
      <w:r w:rsidRPr="0045506C">
        <w:rPr>
          <w:rFonts w:ascii="Calibri" w:hAnsi="Calibri" w:cs="Calibri"/>
          <w:b/>
          <w:bCs/>
          <w:sz w:val="22"/>
          <w:szCs w:val="22"/>
        </w:rPr>
        <w:t>2.</w:t>
      </w:r>
      <w:r w:rsidR="00454405" w:rsidRPr="0045506C">
        <w:rPr>
          <w:rFonts w:ascii="Calibri" w:hAnsi="Calibri" w:cs="Calibri"/>
          <w:b/>
          <w:bCs/>
          <w:sz w:val="22"/>
          <w:szCs w:val="22"/>
        </w:rPr>
        <w:t>2</w:t>
      </w:r>
      <w:r w:rsidR="00DA6753" w:rsidRPr="0045506C">
        <w:rPr>
          <w:rFonts w:ascii="Calibri" w:hAnsi="Calibri" w:cs="Calibri"/>
          <w:b/>
          <w:bCs/>
          <w:sz w:val="22"/>
          <w:szCs w:val="22"/>
        </w:rPr>
        <w:tab/>
      </w:r>
      <w:r w:rsidR="00D0792F" w:rsidRPr="0045506C">
        <w:rPr>
          <w:rFonts w:ascii="Calibri" w:hAnsi="Calibri" w:cs="Calibri"/>
          <w:sz w:val="22"/>
          <w:szCs w:val="22"/>
        </w:rPr>
        <w:t>C</w:t>
      </w:r>
      <w:r w:rsidRPr="0045506C">
        <w:rPr>
          <w:rFonts w:ascii="Calibri" w:hAnsi="Calibri" w:cs="Calibri"/>
          <w:sz w:val="22"/>
          <w:szCs w:val="22"/>
        </w:rPr>
        <w:t>onformément à la Décision 562 du Conseil</w:t>
      </w:r>
      <w:r w:rsidR="002D570B" w:rsidRPr="0045506C">
        <w:rPr>
          <w:rFonts w:ascii="Calibri" w:hAnsi="Calibri" w:cs="Calibri"/>
          <w:sz w:val="22"/>
          <w:szCs w:val="22"/>
        </w:rPr>
        <w:t xml:space="preserve"> à sa session de 2011</w:t>
      </w:r>
      <w:r w:rsidRPr="0045506C">
        <w:rPr>
          <w:rFonts w:ascii="Calibri" w:hAnsi="Calibri" w:cs="Calibri"/>
          <w:sz w:val="22"/>
          <w:szCs w:val="22"/>
        </w:rPr>
        <w:t>, le FMPT examinera toutes les questions soulev</w:t>
      </w:r>
      <w:r w:rsidR="00454405" w:rsidRPr="0045506C">
        <w:rPr>
          <w:rFonts w:ascii="Calibri" w:hAnsi="Calibri" w:cs="Calibri"/>
          <w:sz w:val="22"/>
          <w:szCs w:val="22"/>
        </w:rPr>
        <w:t>ées dans les Résolutions 101 (Ré</w:t>
      </w:r>
      <w:r w:rsidRPr="0045506C">
        <w:rPr>
          <w:rFonts w:ascii="Calibri" w:hAnsi="Calibri" w:cs="Calibri"/>
          <w:sz w:val="22"/>
          <w:szCs w:val="22"/>
        </w:rPr>
        <w:t xml:space="preserve">v. </w:t>
      </w:r>
      <w:r w:rsidR="00454405" w:rsidRPr="0045506C">
        <w:rPr>
          <w:rFonts w:ascii="Calibri" w:hAnsi="Calibri" w:cs="Calibri"/>
          <w:sz w:val="22"/>
          <w:szCs w:val="22"/>
        </w:rPr>
        <w:t>Guadalajara, 2010), 102 (Ré</w:t>
      </w:r>
      <w:r w:rsidRPr="0045506C">
        <w:rPr>
          <w:rFonts w:ascii="Calibri" w:hAnsi="Calibri" w:cs="Calibri"/>
          <w:sz w:val="22"/>
          <w:szCs w:val="22"/>
        </w:rPr>
        <w:t xml:space="preserve">v. Guadalajara, 2010) </w:t>
      </w:r>
      <w:r w:rsidR="00454405" w:rsidRPr="0045506C">
        <w:rPr>
          <w:rFonts w:ascii="Calibri" w:hAnsi="Calibri" w:cs="Calibri"/>
          <w:sz w:val="22"/>
          <w:szCs w:val="22"/>
        </w:rPr>
        <w:t>et 133 (Ré</w:t>
      </w:r>
      <w:r w:rsidR="00D0792F" w:rsidRPr="0045506C">
        <w:rPr>
          <w:rFonts w:ascii="Calibri" w:hAnsi="Calibri" w:cs="Calibri"/>
          <w:sz w:val="22"/>
          <w:szCs w:val="22"/>
        </w:rPr>
        <w:t xml:space="preserve">v. Guadalajara, 2010) </w:t>
      </w:r>
      <w:r w:rsidRPr="0045506C">
        <w:rPr>
          <w:rFonts w:ascii="Calibri" w:hAnsi="Calibri" w:cs="Calibri"/>
          <w:sz w:val="22"/>
          <w:szCs w:val="22"/>
        </w:rPr>
        <w:t xml:space="preserve">de la Conférence de </w:t>
      </w:r>
      <w:r w:rsidR="00F75C06" w:rsidRPr="0045506C">
        <w:rPr>
          <w:rFonts w:ascii="Calibri" w:hAnsi="Calibri" w:cs="Calibri"/>
          <w:sz w:val="22"/>
          <w:szCs w:val="22"/>
        </w:rPr>
        <w:t>plénipotentiair</w:t>
      </w:r>
      <w:r w:rsidRPr="0045506C">
        <w:rPr>
          <w:rFonts w:ascii="Calibri" w:hAnsi="Calibri" w:cs="Calibri"/>
          <w:sz w:val="22"/>
          <w:szCs w:val="22"/>
        </w:rPr>
        <w:t>es</w:t>
      </w:r>
      <w:r w:rsidR="00D0792F" w:rsidRPr="0045506C">
        <w:rPr>
          <w:rFonts w:ascii="Calibri" w:hAnsi="Calibri" w:cs="Calibri"/>
          <w:sz w:val="22"/>
          <w:szCs w:val="22"/>
        </w:rPr>
        <w:t>. Ci-après sont énumérés</w:t>
      </w:r>
      <w:r w:rsidRPr="0045506C">
        <w:rPr>
          <w:rFonts w:ascii="Calibri" w:hAnsi="Calibri" w:cs="Calibri"/>
          <w:sz w:val="22"/>
          <w:szCs w:val="22"/>
        </w:rPr>
        <w:t xml:space="preserve"> </w:t>
      </w:r>
      <w:r w:rsidR="00157EFB" w:rsidRPr="0045506C">
        <w:rPr>
          <w:rFonts w:ascii="Calibri" w:hAnsi="Calibri" w:cs="Calibri"/>
          <w:sz w:val="22"/>
          <w:szCs w:val="22"/>
        </w:rPr>
        <w:t>des</w:t>
      </w:r>
      <w:r w:rsidR="00F75C06" w:rsidRPr="0045506C">
        <w:rPr>
          <w:rFonts w:ascii="Calibri" w:hAnsi="Calibri" w:cs="Calibri"/>
          <w:sz w:val="22"/>
          <w:szCs w:val="22"/>
        </w:rPr>
        <w:t xml:space="preserve"> thèmes</w:t>
      </w:r>
      <w:r w:rsidR="00651F37" w:rsidRPr="0045506C">
        <w:rPr>
          <w:rFonts w:ascii="Calibri" w:hAnsi="Calibri" w:cs="Calibri"/>
          <w:sz w:val="22"/>
          <w:szCs w:val="22"/>
        </w:rPr>
        <w:t xml:space="preserve"> de discussion</w:t>
      </w:r>
      <w:r w:rsidR="00F75C06" w:rsidRPr="0045506C">
        <w:rPr>
          <w:rFonts w:ascii="Calibri" w:hAnsi="Calibri" w:cs="Calibri"/>
          <w:sz w:val="22"/>
          <w:szCs w:val="22"/>
        </w:rPr>
        <w:t xml:space="preserve"> </w:t>
      </w:r>
      <w:r w:rsidR="00157EFB" w:rsidRPr="0045506C">
        <w:rPr>
          <w:rFonts w:ascii="Calibri" w:hAnsi="Calibri" w:cs="Calibri"/>
          <w:sz w:val="22"/>
          <w:szCs w:val="22"/>
        </w:rPr>
        <w:t xml:space="preserve">généraux, </w:t>
      </w:r>
      <w:r w:rsidR="00D0792F" w:rsidRPr="0045506C">
        <w:rPr>
          <w:rFonts w:ascii="Calibri" w:hAnsi="Calibri" w:cs="Calibri"/>
          <w:sz w:val="22"/>
          <w:szCs w:val="22"/>
        </w:rPr>
        <w:t xml:space="preserve">suggérés </w:t>
      </w:r>
      <w:r w:rsidR="003E0D48" w:rsidRPr="0045506C">
        <w:rPr>
          <w:rFonts w:ascii="Calibri" w:hAnsi="Calibri" w:cs="Calibri"/>
          <w:sz w:val="22"/>
          <w:szCs w:val="22"/>
        </w:rPr>
        <w:t>lors</w:t>
      </w:r>
      <w:r w:rsidR="00D0792F" w:rsidRPr="0045506C">
        <w:rPr>
          <w:rFonts w:ascii="Calibri" w:hAnsi="Calibri" w:cs="Calibri"/>
          <w:sz w:val="22"/>
          <w:szCs w:val="22"/>
        </w:rPr>
        <w:t xml:space="preserve"> des réunions du</w:t>
      </w:r>
      <w:r w:rsidR="00F75C06" w:rsidRPr="0045506C">
        <w:rPr>
          <w:rFonts w:ascii="Calibri" w:hAnsi="Calibri" w:cs="Calibri"/>
          <w:sz w:val="22"/>
          <w:szCs w:val="22"/>
        </w:rPr>
        <w:t xml:space="preserve"> G</w:t>
      </w:r>
      <w:r w:rsidR="00F005E8" w:rsidRPr="0045506C">
        <w:rPr>
          <w:rFonts w:ascii="Calibri" w:hAnsi="Calibri" w:cs="Calibri"/>
          <w:sz w:val="22"/>
          <w:szCs w:val="22"/>
        </w:rPr>
        <w:t>EI</w:t>
      </w:r>
      <w:r w:rsidR="00454405" w:rsidRPr="00313E1D">
        <w:rPr>
          <w:rStyle w:val="FootnoteReference"/>
          <w:rFonts w:ascii="Calibri" w:hAnsi="Calibri" w:cs="Calibri"/>
          <w:sz w:val="16"/>
          <w:szCs w:val="16"/>
        </w:rPr>
        <w:footnoteReference w:id="7"/>
      </w:r>
      <w:r w:rsidR="003E0D48" w:rsidRPr="00313E1D">
        <w:rPr>
          <w:rFonts w:ascii="Calibri" w:hAnsi="Calibri" w:cs="Calibri"/>
          <w:sz w:val="16"/>
          <w:szCs w:val="16"/>
        </w:rPr>
        <w:t>,</w:t>
      </w:r>
      <w:r w:rsidR="003E0D48" w:rsidRPr="0045506C">
        <w:rPr>
          <w:rFonts w:ascii="Calibri" w:hAnsi="Calibri" w:cs="Calibri"/>
          <w:sz w:val="22"/>
          <w:szCs w:val="22"/>
        </w:rPr>
        <w:t xml:space="preserve"> </w:t>
      </w:r>
      <w:r w:rsidR="00157EFB" w:rsidRPr="0045506C">
        <w:rPr>
          <w:rFonts w:ascii="Calibri" w:hAnsi="Calibri" w:cs="Calibri"/>
          <w:sz w:val="22"/>
          <w:szCs w:val="22"/>
        </w:rPr>
        <w:t xml:space="preserve">qui pourraient servir </w:t>
      </w:r>
      <w:r w:rsidR="003E0D48" w:rsidRPr="0045506C">
        <w:rPr>
          <w:rFonts w:ascii="Calibri" w:hAnsi="Calibri" w:cs="Calibri"/>
          <w:sz w:val="22"/>
          <w:szCs w:val="22"/>
        </w:rPr>
        <w:t>de cadre à l</w:t>
      </w:r>
      <w:r w:rsidR="00975EBA" w:rsidRPr="0045506C">
        <w:rPr>
          <w:rFonts w:ascii="Calibri" w:hAnsi="Calibri" w:cs="Calibri"/>
          <w:sz w:val="22"/>
          <w:szCs w:val="22"/>
        </w:rPr>
        <w:t>'</w:t>
      </w:r>
      <w:r w:rsidR="003E0D48" w:rsidRPr="0045506C">
        <w:rPr>
          <w:rFonts w:ascii="Calibri" w:hAnsi="Calibri" w:cs="Calibri"/>
          <w:sz w:val="22"/>
          <w:szCs w:val="22"/>
        </w:rPr>
        <w:t>examen de ces questions</w:t>
      </w:r>
      <w:r w:rsidR="0005441F" w:rsidRPr="0045506C">
        <w:rPr>
          <w:rFonts w:ascii="Calibri" w:hAnsi="Calibri" w:cs="Calibri"/>
          <w:sz w:val="22"/>
          <w:szCs w:val="22"/>
        </w:rPr>
        <w:t>:</w:t>
      </w:r>
    </w:p>
    <w:p w:rsidR="0005441F" w:rsidRPr="00071E9F" w:rsidRDefault="00545FA3" w:rsidP="00071E9F">
      <w:pPr>
        <w:pStyle w:val="enumlev1"/>
        <w:rPr>
          <w:rFonts w:asciiTheme="minorHAnsi" w:hAnsiTheme="minorHAnsi" w:cstheme="minorHAnsi"/>
          <w:sz w:val="22"/>
          <w:szCs w:val="22"/>
        </w:rPr>
      </w:pPr>
      <w:r w:rsidRPr="00071E9F">
        <w:rPr>
          <w:rFonts w:asciiTheme="minorHAnsi" w:hAnsiTheme="minorHAnsi" w:cstheme="minorHAnsi"/>
          <w:sz w:val="22"/>
          <w:szCs w:val="22"/>
        </w:rPr>
        <w:t>•</w:t>
      </w:r>
      <w:r w:rsidRPr="00071E9F">
        <w:rPr>
          <w:rFonts w:asciiTheme="minorHAnsi" w:hAnsiTheme="minorHAnsi" w:cstheme="minorHAnsi"/>
          <w:sz w:val="22"/>
          <w:szCs w:val="22"/>
        </w:rPr>
        <w:tab/>
        <w:t>L</w:t>
      </w:r>
      <w:r w:rsidR="00F75C06" w:rsidRPr="00071E9F">
        <w:rPr>
          <w:rFonts w:asciiTheme="minorHAnsi" w:hAnsiTheme="minorHAnsi" w:cstheme="minorHAnsi"/>
          <w:sz w:val="22"/>
          <w:szCs w:val="22"/>
        </w:rPr>
        <w:t xml:space="preserve">e modèle multi-parties prenantes </w:t>
      </w:r>
      <w:r w:rsidR="001D3958" w:rsidRPr="00071E9F">
        <w:rPr>
          <w:rFonts w:asciiTheme="minorHAnsi" w:hAnsiTheme="minorHAnsi" w:cstheme="minorHAnsi"/>
          <w:sz w:val="22"/>
          <w:szCs w:val="22"/>
        </w:rPr>
        <w:t>de</w:t>
      </w:r>
      <w:r w:rsidR="00F75C06" w:rsidRPr="00071E9F">
        <w:rPr>
          <w:rFonts w:asciiTheme="minorHAnsi" w:hAnsiTheme="minorHAnsi" w:cstheme="minorHAnsi"/>
          <w:sz w:val="22"/>
          <w:szCs w:val="22"/>
        </w:rPr>
        <w:t xml:space="preserve"> la </w:t>
      </w:r>
      <w:r w:rsidR="003E0D48" w:rsidRPr="00071E9F">
        <w:rPr>
          <w:rFonts w:asciiTheme="minorHAnsi" w:hAnsiTheme="minorHAnsi" w:cstheme="minorHAnsi"/>
          <w:sz w:val="22"/>
          <w:szCs w:val="22"/>
        </w:rPr>
        <w:t>gouvernance</w:t>
      </w:r>
      <w:r w:rsidR="00F75C06" w:rsidRPr="00071E9F">
        <w:rPr>
          <w:rFonts w:asciiTheme="minorHAnsi" w:hAnsiTheme="minorHAnsi" w:cstheme="minorHAnsi"/>
          <w:sz w:val="22"/>
          <w:szCs w:val="22"/>
        </w:rPr>
        <w:t xml:space="preserve"> de l</w:t>
      </w:r>
      <w:r w:rsidR="00323266" w:rsidRPr="00071E9F">
        <w:rPr>
          <w:rFonts w:asciiTheme="minorHAnsi" w:hAnsiTheme="minorHAnsi" w:cstheme="minorHAnsi"/>
          <w:sz w:val="22"/>
          <w:szCs w:val="22"/>
        </w:rPr>
        <w:t>'</w:t>
      </w:r>
      <w:r w:rsidR="00F75C06" w:rsidRPr="00071E9F">
        <w:rPr>
          <w:rFonts w:asciiTheme="minorHAnsi" w:hAnsiTheme="minorHAnsi" w:cstheme="minorHAnsi"/>
          <w:sz w:val="22"/>
          <w:szCs w:val="22"/>
        </w:rPr>
        <w:t>Internet</w:t>
      </w:r>
      <w:r w:rsidRPr="00071E9F">
        <w:rPr>
          <w:rFonts w:asciiTheme="minorHAnsi" w:hAnsiTheme="minorHAnsi" w:cstheme="minorHAnsi"/>
          <w:sz w:val="22"/>
          <w:szCs w:val="22"/>
        </w:rPr>
        <w:t>.</w:t>
      </w:r>
    </w:p>
    <w:p w:rsidR="0005441F" w:rsidRPr="00071E9F" w:rsidRDefault="00545FA3" w:rsidP="00071E9F">
      <w:pPr>
        <w:pStyle w:val="enumlev1"/>
        <w:rPr>
          <w:rFonts w:asciiTheme="minorHAnsi" w:hAnsiTheme="minorHAnsi" w:cstheme="minorHAnsi"/>
          <w:sz w:val="22"/>
          <w:szCs w:val="22"/>
        </w:rPr>
      </w:pPr>
      <w:r w:rsidRPr="00071E9F">
        <w:rPr>
          <w:rFonts w:asciiTheme="minorHAnsi" w:hAnsiTheme="minorHAnsi" w:cstheme="minorHAnsi"/>
          <w:sz w:val="22"/>
          <w:szCs w:val="22"/>
        </w:rPr>
        <w:t>•</w:t>
      </w:r>
      <w:r w:rsidRPr="00071E9F">
        <w:rPr>
          <w:rFonts w:asciiTheme="minorHAnsi" w:hAnsiTheme="minorHAnsi" w:cstheme="minorHAnsi"/>
          <w:sz w:val="22"/>
          <w:szCs w:val="22"/>
        </w:rPr>
        <w:tab/>
        <w:t>L</w:t>
      </w:r>
      <w:r w:rsidR="00F75C06" w:rsidRPr="00071E9F">
        <w:rPr>
          <w:rFonts w:asciiTheme="minorHAnsi" w:hAnsiTheme="minorHAnsi" w:cstheme="minorHAnsi"/>
          <w:sz w:val="22"/>
          <w:szCs w:val="22"/>
        </w:rPr>
        <w:t xml:space="preserve">es principes </w:t>
      </w:r>
      <w:r w:rsidR="001D3958" w:rsidRPr="00071E9F">
        <w:rPr>
          <w:rFonts w:asciiTheme="minorHAnsi" w:hAnsiTheme="minorHAnsi" w:cstheme="minorHAnsi"/>
          <w:sz w:val="22"/>
          <w:szCs w:val="22"/>
        </w:rPr>
        <w:t>de</w:t>
      </w:r>
      <w:r w:rsidR="00F75C06" w:rsidRPr="00071E9F">
        <w:rPr>
          <w:rFonts w:asciiTheme="minorHAnsi" w:hAnsiTheme="minorHAnsi" w:cstheme="minorHAnsi"/>
          <w:sz w:val="22"/>
          <w:szCs w:val="22"/>
        </w:rPr>
        <w:t xml:space="preserve"> la gouvernance et</w:t>
      </w:r>
      <w:r w:rsidR="001D3958" w:rsidRPr="00071E9F">
        <w:rPr>
          <w:rFonts w:asciiTheme="minorHAnsi" w:hAnsiTheme="minorHAnsi" w:cstheme="minorHAnsi"/>
          <w:sz w:val="22"/>
          <w:szCs w:val="22"/>
        </w:rPr>
        <w:t xml:space="preserve"> de</w:t>
      </w:r>
      <w:r w:rsidR="00F75C06" w:rsidRPr="00071E9F">
        <w:rPr>
          <w:rFonts w:asciiTheme="minorHAnsi" w:hAnsiTheme="minorHAnsi" w:cstheme="minorHAnsi"/>
          <w:sz w:val="22"/>
          <w:szCs w:val="22"/>
        </w:rPr>
        <w:t xml:space="preserve"> l'utilisation de l'Internet à l'échelle mondiale</w:t>
      </w:r>
      <w:r w:rsidRPr="00071E9F">
        <w:rPr>
          <w:rFonts w:asciiTheme="minorHAnsi" w:hAnsiTheme="minorHAnsi" w:cstheme="minorHAnsi"/>
          <w:sz w:val="22"/>
          <w:szCs w:val="22"/>
        </w:rPr>
        <w:t>.</w:t>
      </w:r>
    </w:p>
    <w:p w:rsidR="0005441F" w:rsidRPr="00071E9F" w:rsidRDefault="00071E9F" w:rsidP="00071E9F">
      <w:pPr>
        <w:pStyle w:val="enumlev1"/>
        <w:rPr>
          <w:rFonts w:asciiTheme="minorHAnsi" w:hAnsiTheme="minorHAnsi" w:cstheme="minorHAnsi"/>
          <w:sz w:val="22"/>
          <w:szCs w:val="22"/>
        </w:rPr>
      </w:pPr>
      <w:r w:rsidRPr="00071E9F">
        <w:rPr>
          <w:rFonts w:asciiTheme="minorHAnsi" w:hAnsiTheme="minorHAnsi" w:cstheme="minorHAnsi"/>
          <w:sz w:val="22"/>
          <w:szCs w:val="22"/>
        </w:rPr>
        <w:t>•</w:t>
      </w:r>
      <w:r w:rsidRPr="00071E9F">
        <w:rPr>
          <w:rFonts w:asciiTheme="minorHAnsi" w:hAnsiTheme="minorHAnsi" w:cstheme="minorHAnsi"/>
          <w:sz w:val="22"/>
          <w:szCs w:val="22"/>
        </w:rPr>
        <w:tab/>
      </w:r>
      <w:r w:rsidR="00545FA3" w:rsidRPr="00071E9F">
        <w:rPr>
          <w:rFonts w:asciiTheme="minorHAnsi" w:hAnsiTheme="minorHAnsi" w:cstheme="minorHAnsi"/>
          <w:sz w:val="22"/>
          <w:szCs w:val="22"/>
        </w:rPr>
        <w:t>L</w:t>
      </w:r>
      <w:r w:rsidR="00F75C06" w:rsidRPr="00071E9F">
        <w:rPr>
          <w:rFonts w:asciiTheme="minorHAnsi" w:hAnsiTheme="minorHAnsi" w:cstheme="minorHAnsi"/>
          <w:sz w:val="22"/>
          <w:szCs w:val="22"/>
        </w:rPr>
        <w:t xml:space="preserve">e développement et la diffusion des TIC </w:t>
      </w:r>
      <w:r w:rsidR="003E0D48" w:rsidRPr="00071E9F">
        <w:rPr>
          <w:rFonts w:asciiTheme="minorHAnsi" w:hAnsiTheme="minorHAnsi" w:cstheme="minorHAnsi"/>
          <w:sz w:val="22"/>
          <w:szCs w:val="22"/>
        </w:rPr>
        <w:t xml:space="preserve">et les stratégies de développement de la connectivité Internet </w:t>
      </w:r>
      <w:r w:rsidR="00F75C06" w:rsidRPr="00071E9F">
        <w:rPr>
          <w:rFonts w:asciiTheme="minorHAnsi" w:hAnsiTheme="minorHAnsi" w:cstheme="minorHAnsi"/>
          <w:sz w:val="22"/>
          <w:szCs w:val="22"/>
        </w:rPr>
        <w:t>à l'échelle mondiale</w:t>
      </w:r>
      <w:r w:rsidR="00545FA3" w:rsidRPr="00071E9F">
        <w:rPr>
          <w:rFonts w:asciiTheme="minorHAnsi" w:hAnsiTheme="minorHAnsi" w:cstheme="minorHAnsi"/>
          <w:sz w:val="22"/>
          <w:szCs w:val="22"/>
        </w:rPr>
        <w:t>.</w:t>
      </w:r>
    </w:p>
    <w:p w:rsidR="0005441F" w:rsidRPr="00071E9F" w:rsidRDefault="00545FA3" w:rsidP="00071E9F">
      <w:pPr>
        <w:pStyle w:val="enumlev1"/>
        <w:rPr>
          <w:rFonts w:asciiTheme="minorHAnsi" w:hAnsiTheme="minorHAnsi" w:cstheme="minorHAnsi"/>
          <w:sz w:val="22"/>
          <w:szCs w:val="22"/>
        </w:rPr>
      </w:pPr>
      <w:r w:rsidRPr="00071E9F">
        <w:rPr>
          <w:rFonts w:asciiTheme="minorHAnsi" w:hAnsiTheme="minorHAnsi" w:cstheme="minorHAnsi"/>
          <w:sz w:val="22"/>
          <w:szCs w:val="22"/>
        </w:rPr>
        <w:t>•</w:t>
      </w:r>
      <w:r w:rsidRPr="00071E9F">
        <w:rPr>
          <w:rFonts w:asciiTheme="minorHAnsi" w:hAnsiTheme="minorHAnsi" w:cstheme="minorHAnsi"/>
          <w:sz w:val="22"/>
          <w:szCs w:val="22"/>
        </w:rPr>
        <w:tab/>
        <w:t>C</w:t>
      </w:r>
      <w:r w:rsidR="00F75C06" w:rsidRPr="00071E9F">
        <w:rPr>
          <w:rFonts w:asciiTheme="minorHAnsi" w:hAnsiTheme="minorHAnsi" w:cstheme="minorHAnsi"/>
          <w:sz w:val="22"/>
          <w:szCs w:val="22"/>
        </w:rPr>
        <w:t xml:space="preserve">omment </w:t>
      </w:r>
      <w:r w:rsidR="00F005E8" w:rsidRPr="00071E9F">
        <w:rPr>
          <w:rFonts w:asciiTheme="minorHAnsi" w:hAnsiTheme="minorHAnsi" w:cstheme="minorHAnsi"/>
          <w:sz w:val="22"/>
          <w:szCs w:val="22"/>
        </w:rPr>
        <w:t>créer</w:t>
      </w:r>
      <w:r w:rsidR="00F75C06" w:rsidRPr="00071E9F">
        <w:rPr>
          <w:rFonts w:asciiTheme="minorHAnsi" w:hAnsiTheme="minorHAnsi" w:cstheme="minorHAnsi"/>
          <w:sz w:val="22"/>
          <w:szCs w:val="22"/>
        </w:rPr>
        <w:t xml:space="preserve"> un environnement propice à la croissance</w:t>
      </w:r>
      <w:r w:rsidR="003E0D48" w:rsidRPr="00071E9F">
        <w:rPr>
          <w:rFonts w:asciiTheme="minorHAnsi" w:hAnsiTheme="minorHAnsi" w:cstheme="minorHAnsi"/>
          <w:sz w:val="22"/>
          <w:szCs w:val="22"/>
        </w:rPr>
        <w:t>, à l</w:t>
      </w:r>
      <w:r w:rsidR="00975EBA" w:rsidRPr="00071E9F">
        <w:rPr>
          <w:rFonts w:asciiTheme="minorHAnsi" w:hAnsiTheme="minorHAnsi" w:cstheme="minorHAnsi"/>
          <w:sz w:val="22"/>
          <w:szCs w:val="22"/>
        </w:rPr>
        <w:t>'</w:t>
      </w:r>
      <w:r w:rsidR="003E0D48" w:rsidRPr="00071E9F">
        <w:rPr>
          <w:rFonts w:asciiTheme="minorHAnsi" w:hAnsiTheme="minorHAnsi" w:cstheme="minorHAnsi"/>
          <w:sz w:val="22"/>
          <w:szCs w:val="22"/>
        </w:rPr>
        <w:t>interopérabilité</w:t>
      </w:r>
      <w:r w:rsidR="00F75C06" w:rsidRPr="00071E9F">
        <w:rPr>
          <w:rFonts w:asciiTheme="minorHAnsi" w:hAnsiTheme="minorHAnsi" w:cstheme="minorHAnsi"/>
          <w:sz w:val="22"/>
          <w:szCs w:val="22"/>
        </w:rPr>
        <w:t xml:space="preserve"> et au développement de l'Internet</w:t>
      </w:r>
      <w:r w:rsidRPr="00071E9F">
        <w:rPr>
          <w:rFonts w:asciiTheme="minorHAnsi" w:hAnsiTheme="minorHAnsi" w:cstheme="minorHAnsi"/>
          <w:sz w:val="22"/>
          <w:szCs w:val="22"/>
        </w:rPr>
        <w:t>.</w:t>
      </w:r>
    </w:p>
    <w:p w:rsidR="005E482F" w:rsidRPr="00071E9F" w:rsidRDefault="00545FA3" w:rsidP="00071E9F">
      <w:pPr>
        <w:pStyle w:val="enumlev1"/>
        <w:rPr>
          <w:rFonts w:asciiTheme="minorHAnsi" w:hAnsiTheme="minorHAnsi" w:cstheme="minorHAnsi"/>
          <w:sz w:val="22"/>
          <w:szCs w:val="22"/>
        </w:rPr>
      </w:pPr>
      <w:r w:rsidRPr="00071E9F">
        <w:rPr>
          <w:rFonts w:asciiTheme="minorHAnsi" w:hAnsiTheme="minorHAnsi" w:cstheme="minorHAnsi"/>
          <w:sz w:val="22"/>
          <w:szCs w:val="22"/>
        </w:rPr>
        <w:t>•</w:t>
      </w:r>
      <w:r w:rsidRPr="00071E9F">
        <w:rPr>
          <w:rFonts w:asciiTheme="minorHAnsi" w:hAnsiTheme="minorHAnsi" w:cstheme="minorHAnsi"/>
          <w:sz w:val="22"/>
          <w:szCs w:val="22"/>
        </w:rPr>
        <w:tab/>
        <w:t xml:space="preserve">Comment </w:t>
      </w:r>
      <w:r w:rsidR="00F75C06" w:rsidRPr="00071E9F">
        <w:rPr>
          <w:rFonts w:asciiTheme="minorHAnsi" w:hAnsiTheme="minorHAnsi" w:cstheme="minorHAnsi"/>
          <w:sz w:val="22"/>
          <w:szCs w:val="22"/>
        </w:rPr>
        <w:t xml:space="preserve">l'Internet peut contribuer à </w:t>
      </w:r>
      <w:r w:rsidR="001D3958" w:rsidRPr="00071E9F">
        <w:rPr>
          <w:rFonts w:asciiTheme="minorHAnsi" w:hAnsiTheme="minorHAnsi" w:cstheme="minorHAnsi"/>
          <w:sz w:val="22"/>
          <w:szCs w:val="22"/>
        </w:rPr>
        <w:t>la mise en place</w:t>
      </w:r>
      <w:r w:rsidR="00F75C06" w:rsidRPr="00071E9F">
        <w:rPr>
          <w:rFonts w:asciiTheme="minorHAnsi" w:hAnsiTheme="minorHAnsi" w:cstheme="minorHAnsi"/>
          <w:sz w:val="22"/>
          <w:szCs w:val="22"/>
        </w:rPr>
        <w:t xml:space="preserve"> d'un environn</w:t>
      </w:r>
      <w:r w:rsidR="003E0D48" w:rsidRPr="00071E9F">
        <w:rPr>
          <w:rFonts w:asciiTheme="minorHAnsi" w:hAnsiTheme="minorHAnsi" w:cstheme="minorHAnsi"/>
          <w:sz w:val="22"/>
          <w:szCs w:val="22"/>
        </w:rPr>
        <w:t>ement propice à la croissance [s</w:t>
      </w:r>
      <w:r w:rsidR="00F75C06" w:rsidRPr="00071E9F">
        <w:rPr>
          <w:rFonts w:asciiTheme="minorHAnsi" w:hAnsiTheme="minorHAnsi" w:cstheme="minorHAnsi"/>
          <w:sz w:val="22"/>
          <w:szCs w:val="22"/>
        </w:rPr>
        <w:t>ource</w:t>
      </w:r>
      <w:r w:rsidR="00F016BB" w:rsidRPr="00071E9F">
        <w:rPr>
          <w:rFonts w:asciiTheme="minorHAnsi" w:hAnsiTheme="minorHAnsi" w:cstheme="minorHAnsi"/>
          <w:sz w:val="22"/>
          <w:szCs w:val="22"/>
        </w:rPr>
        <w:t>:</w:t>
      </w:r>
      <w:r w:rsidR="00F75C06" w:rsidRPr="00071E9F">
        <w:rPr>
          <w:rFonts w:asciiTheme="minorHAnsi" w:hAnsiTheme="minorHAnsi" w:cstheme="minorHAnsi"/>
          <w:sz w:val="22"/>
          <w:szCs w:val="22"/>
        </w:rPr>
        <w:t xml:space="preserve"> </w:t>
      </w:r>
      <w:hyperlink r:id="rId12" w:history="1">
        <w:r w:rsidR="00F75C06" w:rsidRPr="00071E9F">
          <w:rPr>
            <w:rStyle w:val="Hyperlink"/>
            <w:rFonts w:asciiTheme="minorHAnsi" w:hAnsiTheme="minorHAnsi" w:cstheme="minorHAnsi"/>
            <w:sz w:val="22"/>
            <w:szCs w:val="22"/>
          </w:rPr>
          <w:t>Royaume Uni</w:t>
        </w:r>
      </w:hyperlink>
      <w:r w:rsidR="00454405" w:rsidRPr="00313E1D">
        <w:rPr>
          <w:rStyle w:val="FootnoteReference"/>
          <w:rFonts w:asciiTheme="minorHAnsi" w:hAnsiTheme="minorHAnsi" w:cstheme="minorHAnsi"/>
          <w:sz w:val="16"/>
          <w:szCs w:val="16"/>
        </w:rPr>
        <w:footnoteReference w:id="8"/>
      </w:r>
      <w:r w:rsidR="00F75C06" w:rsidRPr="00071E9F">
        <w:rPr>
          <w:rFonts w:asciiTheme="minorHAnsi" w:hAnsiTheme="minorHAnsi" w:cstheme="minorHAnsi"/>
          <w:sz w:val="22"/>
          <w:szCs w:val="22"/>
        </w:rPr>
        <w:t>]</w:t>
      </w:r>
      <w:r w:rsidRPr="00071E9F">
        <w:rPr>
          <w:rFonts w:asciiTheme="minorHAnsi" w:hAnsiTheme="minorHAnsi" w:cstheme="minorHAnsi"/>
          <w:sz w:val="22"/>
          <w:szCs w:val="22"/>
        </w:rPr>
        <w:t>.</w:t>
      </w:r>
    </w:p>
    <w:p w:rsidR="00313E1D" w:rsidRDefault="00313E1D" w:rsidP="0045506C">
      <w:pPr>
        <w:pStyle w:val="enumlev1"/>
        <w:rPr>
          <w:rFonts w:ascii="Calibri" w:hAnsi="Calibri" w:cs="Calibri"/>
          <w:sz w:val="22"/>
          <w:szCs w:val="22"/>
        </w:rPr>
      </w:pPr>
      <w:r>
        <w:rPr>
          <w:rFonts w:ascii="Calibri" w:hAnsi="Calibri" w:cs="Calibri"/>
          <w:sz w:val="22"/>
          <w:szCs w:val="22"/>
        </w:rPr>
        <w:br w:type="page"/>
      </w:r>
    </w:p>
    <w:p w:rsidR="0005441F" w:rsidRPr="0045506C" w:rsidRDefault="00545FA3" w:rsidP="0045506C">
      <w:pPr>
        <w:pStyle w:val="enumlev1"/>
        <w:rPr>
          <w:rFonts w:ascii="Calibri" w:hAnsi="Calibri" w:cs="Calibri"/>
          <w:sz w:val="22"/>
          <w:szCs w:val="22"/>
        </w:rPr>
      </w:pPr>
      <w:r w:rsidRPr="0045506C">
        <w:rPr>
          <w:rFonts w:ascii="Calibri" w:hAnsi="Calibri" w:cs="Calibri"/>
          <w:sz w:val="22"/>
          <w:szCs w:val="22"/>
        </w:rPr>
        <w:lastRenderedPageBreak/>
        <w:t>•</w:t>
      </w:r>
      <w:r w:rsidRPr="0045506C">
        <w:rPr>
          <w:rFonts w:ascii="Calibri" w:hAnsi="Calibri" w:cs="Calibri"/>
          <w:sz w:val="22"/>
          <w:szCs w:val="22"/>
        </w:rPr>
        <w:tab/>
        <w:t>S</w:t>
      </w:r>
      <w:r w:rsidR="00F75C06" w:rsidRPr="0045506C">
        <w:rPr>
          <w:rFonts w:ascii="Calibri" w:hAnsi="Calibri" w:cs="Calibri"/>
          <w:sz w:val="22"/>
          <w:szCs w:val="22"/>
        </w:rPr>
        <w:t>tratégie</w:t>
      </w:r>
      <w:r w:rsidR="00F005E8" w:rsidRPr="0045506C">
        <w:rPr>
          <w:rFonts w:ascii="Calibri" w:hAnsi="Calibri" w:cs="Calibri"/>
          <w:sz w:val="22"/>
          <w:szCs w:val="22"/>
        </w:rPr>
        <w:t>s</w:t>
      </w:r>
      <w:r w:rsidR="00F75C06" w:rsidRPr="0045506C">
        <w:rPr>
          <w:rFonts w:ascii="Calibri" w:hAnsi="Calibri" w:cs="Calibri"/>
          <w:sz w:val="22"/>
          <w:szCs w:val="22"/>
        </w:rPr>
        <w:t xml:space="preserve"> pour accroître </w:t>
      </w:r>
      <w:r w:rsidR="00EF60D4" w:rsidRPr="0045506C">
        <w:rPr>
          <w:rFonts w:ascii="Calibri" w:hAnsi="Calibri" w:cs="Calibri"/>
          <w:sz w:val="22"/>
          <w:szCs w:val="22"/>
        </w:rPr>
        <w:t>une connectivité mondiale financièrement abordable</w:t>
      </w:r>
      <w:r w:rsidR="00F016BB" w:rsidRPr="0045506C">
        <w:rPr>
          <w:rFonts w:ascii="Calibri" w:hAnsi="Calibri" w:cs="Calibri"/>
          <w:sz w:val="22"/>
          <w:szCs w:val="22"/>
        </w:rPr>
        <w:t>:</w:t>
      </w:r>
      <w:r w:rsidR="00EF60D4" w:rsidRPr="0045506C">
        <w:rPr>
          <w:rFonts w:ascii="Calibri" w:hAnsi="Calibri" w:cs="Calibri"/>
          <w:sz w:val="22"/>
          <w:szCs w:val="22"/>
        </w:rPr>
        <w:t xml:space="preserve"> le rôle essentiel des points </w:t>
      </w:r>
      <w:r w:rsidR="001D3958" w:rsidRPr="0045506C">
        <w:rPr>
          <w:rFonts w:ascii="Calibri" w:hAnsi="Calibri" w:cs="Calibri"/>
          <w:sz w:val="22"/>
          <w:szCs w:val="22"/>
        </w:rPr>
        <w:t>IXP</w:t>
      </w:r>
      <w:r w:rsidR="00EF60D4" w:rsidRPr="0045506C">
        <w:rPr>
          <w:rFonts w:ascii="Calibri" w:hAnsi="Calibri" w:cs="Calibri"/>
          <w:sz w:val="22"/>
          <w:szCs w:val="22"/>
        </w:rPr>
        <w:t xml:space="preserve"> </w:t>
      </w:r>
      <w:r w:rsidR="001D3958" w:rsidRPr="0045506C">
        <w:rPr>
          <w:rFonts w:ascii="Calibri" w:hAnsi="Calibri" w:cs="Calibri"/>
          <w:sz w:val="22"/>
          <w:szCs w:val="22"/>
        </w:rPr>
        <w:t>[s</w:t>
      </w:r>
      <w:r w:rsidR="00F4146A" w:rsidRPr="0045506C">
        <w:rPr>
          <w:rFonts w:ascii="Calibri" w:hAnsi="Calibri" w:cs="Calibri"/>
          <w:sz w:val="22"/>
          <w:szCs w:val="22"/>
        </w:rPr>
        <w:t xml:space="preserve">ource: </w:t>
      </w:r>
      <w:hyperlink r:id="rId13" w:history="1">
        <w:r w:rsidR="00F4146A" w:rsidRPr="0045506C">
          <w:rPr>
            <w:rStyle w:val="Hyperlink"/>
            <w:rFonts w:ascii="Calibri" w:hAnsi="Calibri" w:cs="Calibri"/>
            <w:sz w:val="22"/>
            <w:szCs w:val="22"/>
          </w:rPr>
          <w:t>ISOC</w:t>
        </w:r>
      </w:hyperlink>
      <w:r w:rsidR="00957FEB" w:rsidRPr="0045506C">
        <w:rPr>
          <w:rStyle w:val="FootnoteReference"/>
          <w:rFonts w:ascii="Calibri" w:hAnsi="Calibri" w:cs="Calibri"/>
          <w:sz w:val="16"/>
          <w:szCs w:val="16"/>
        </w:rPr>
        <w:footnoteReference w:id="9"/>
      </w:r>
      <w:r w:rsidR="00F4146A" w:rsidRPr="0045506C">
        <w:rPr>
          <w:rFonts w:ascii="Calibri" w:hAnsi="Calibri" w:cs="Calibri"/>
          <w:sz w:val="22"/>
          <w:szCs w:val="22"/>
        </w:rPr>
        <w:t>]</w:t>
      </w:r>
      <w:r w:rsidR="005709F6" w:rsidRPr="0045506C">
        <w:rPr>
          <w:rFonts w:ascii="Calibri" w:hAnsi="Calibri" w:cs="Calibri"/>
          <w:sz w:val="22"/>
          <w:szCs w:val="22"/>
        </w:rPr>
        <w:t>.</w:t>
      </w:r>
    </w:p>
    <w:p w:rsidR="003E0D48" w:rsidRPr="0045506C" w:rsidRDefault="003E0D48" w:rsidP="0045506C">
      <w:pPr>
        <w:pStyle w:val="enumlev1"/>
        <w:rPr>
          <w:rFonts w:ascii="Calibri" w:hAnsi="Calibri" w:cs="Calibri"/>
          <w:sz w:val="22"/>
          <w:szCs w:val="22"/>
        </w:rPr>
      </w:pPr>
      <w:r w:rsidRPr="0045506C">
        <w:rPr>
          <w:rFonts w:ascii="Calibri" w:hAnsi="Calibri" w:cs="Calibri"/>
          <w:sz w:val="22"/>
          <w:szCs w:val="22"/>
        </w:rPr>
        <w:t>•</w:t>
      </w:r>
      <w:r w:rsidRPr="0045506C">
        <w:rPr>
          <w:rFonts w:ascii="Calibri" w:hAnsi="Calibri" w:cs="Calibri"/>
          <w:sz w:val="22"/>
          <w:szCs w:val="22"/>
        </w:rPr>
        <w:tab/>
        <w:t>Sur un</w:t>
      </w:r>
      <w:r w:rsidR="001D3958" w:rsidRPr="0045506C">
        <w:rPr>
          <w:rFonts w:ascii="Calibri" w:hAnsi="Calibri" w:cs="Calibri"/>
          <w:sz w:val="22"/>
          <w:szCs w:val="22"/>
        </w:rPr>
        <w:t>e base de réciprocité, étudier l</w:t>
      </w:r>
      <w:r w:rsidRPr="0045506C">
        <w:rPr>
          <w:rFonts w:ascii="Calibri" w:hAnsi="Calibri" w:cs="Calibri"/>
          <w:sz w:val="22"/>
          <w:szCs w:val="22"/>
        </w:rPr>
        <w:t>es moyens d</w:t>
      </w:r>
      <w:r w:rsidR="00975EBA" w:rsidRPr="0045506C">
        <w:rPr>
          <w:rFonts w:ascii="Calibri" w:hAnsi="Calibri" w:cs="Calibri"/>
          <w:sz w:val="22"/>
          <w:szCs w:val="22"/>
        </w:rPr>
        <w:t>'</w:t>
      </w:r>
      <w:r w:rsidR="001D3958" w:rsidRPr="0045506C">
        <w:rPr>
          <w:rFonts w:ascii="Calibri" w:hAnsi="Calibri" w:cs="Calibri"/>
          <w:sz w:val="22"/>
          <w:szCs w:val="22"/>
        </w:rPr>
        <w:t>étendre</w:t>
      </w:r>
      <w:r w:rsidRPr="0045506C">
        <w:rPr>
          <w:rFonts w:ascii="Calibri" w:hAnsi="Calibri" w:cs="Calibri"/>
          <w:sz w:val="22"/>
          <w:szCs w:val="22"/>
        </w:rPr>
        <w:t xml:space="preserve"> la collaboration </w:t>
      </w:r>
      <w:r w:rsidR="00231078" w:rsidRPr="0045506C">
        <w:rPr>
          <w:rFonts w:ascii="Calibri" w:hAnsi="Calibri" w:cs="Calibri"/>
          <w:sz w:val="22"/>
          <w:szCs w:val="22"/>
        </w:rPr>
        <w:t>entre l</w:t>
      </w:r>
      <w:r w:rsidR="00975EBA" w:rsidRPr="0045506C">
        <w:rPr>
          <w:rFonts w:ascii="Calibri" w:hAnsi="Calibri" w:cs="Calibri"/>
          <w:sz w:val="22"/>
          <w:szCs w:val="22"/>
        </w:rPr>
        <w:t>'</w:t>
      </w:r>
      <w:r w:rsidR="00231078" w:rsidRPr="0045506C">
        <w:rPr>
          <w:rFonts w:ascii="Calibri" w:hAnsi="Calibri" w:cs="Calibri"/>
          <w:sz w:val="22"/>
          <w:szCs w:val="22"/>
        </w:rPr>
        <w:t xml:space="preserve">UIT et les organisations pertinentes </w:t>
      </w:r>
      <w:r w:rsidR="00A43B2F" w:rsidRPr="0045506C">
        <w:rPr>
          <w:rFonts w:ascii="Calibri" w:hAnsi="Calibri" w:cs="Calibri"/>
          <w:sz w:val="22"/>
          <w:szCs w:val="22"/>
        </w:rPr>
        <w:t>-</w:t>
      </w:r>
      <w:r w:rsidR="00231078" w:rsidRPr="0045506C">
        <w:rPr>
          <w:rFonts w:ascii="Calibri" w:hAnsi="Calibri" w:cs="Calibri"/>
          <w:sz w:val="22"/>
          <w:szCs w:val="22"/>
        </w:rPr>
        <w:t xml:space="preserve"> notamment, sans toutefois que cette liste soit exhaustive, </w:t>
      </w:r>
      <w:r w:rsidR="00A43B2F" w:rsidRPr="0045506C">
        <w:rPr>
          <w:rFonts w:ascii="Calibri" w:hAnsi="Calibri" w:cs="Calibri"/>
          <w:sz w:val="22"/>
          <w:szCs w:val="22"/>
        </w:rPr>
        <w:t>la Société pour l'attribution des noms de domaines et des numéros sur l'Internet (</w:t>
      </w:r>
      <w:r w:rsidR="00231078" w:rsidRPr="0045506C">
        <w:rPr>
          <w:rFonts w:ascii="Calibri" w:hAnsi="Calibri" w:cs="Calibri"/>
          <w:sz w:val="22"/>
          <w:szCs w:val="22"/>
        </w:rPr>
        <w:t>ICANN</w:t>
      </w:r>
      <w:r w:rsidR="00A43B2F" w:rsidRPr="0045506C">
        <w:rPr>
          <w:rFonts w:ascii="Calibri" w:hAnsi="Calibri" w:cs="Calibri"/>
          <w:sz w:val="22"/>
          <w:szCs w:val="22"/>
        </w:rPr>
        <w:t>)</w:t>
      </w:r>
      <w:r w:rsidR="00231078" w:rsidRPr="0045506C">
        <w:rPr>
          <w:rFonts w:ascii="Calibri" w:hAnsi="Calibri" w:cs="Calibri"/>
          <w:sz w:val="22"/>
          <w:szCs w:val="22"/>
        </w:rPr>
        <w:t>, les Registres Internet régionaux (RIR), le Groupe d</w:t>
      </w:r>
      <w:r w:rsidR="00975EBA" w:rsidRPr="0045506C">
        <w:rPr>
          <w:rFonts w:ascii="Calibri" w:hAnsi="Calibri" w:cs="Calibri"/>
          <w:sz w:val="22"/>
          <w:szCs w:val="22"/>
        </w:rPr>
        <w:t>'</w:t>
      </w:r>
      <w:r w:rsidR="00231078" w:rsidRPr="0045506C">
        <w:rPr>
          <w:rFonts w:ascii="Calibri" w:hAnsi="Calibri" w:cs="Calibri"/>
          <w:sz w:val="22"/>
          <w:szCs w:val="22"/>
        </w:rPr>
        <w:t>étude sur l</w:t>
      </w:r>
      <w:r w:rsidR="00975EBA" w:rsidRPr="0045506C">
        <w:rPr>
          <w:rFonts w:ascii="Calibri" w:hAnsi="Calibri" w:cs="Calibri"/>
          <w:sz w:val="22"/>
          <w:szCs w:val="22"/>
        </w:rPr>
        <w:t>'</w:t>
      </w:r>
      <w:r w:rsidR="00231078" w:rsidRPr="0045506C">
        <w:rPr>
          <w:rFonts w:ascii="Calibri" w:hAnsi="Calibri" w:cs="Calibri"/>
          <w:sz w:val="22"/>
          <w:szCs w:val="22"/>
        </w:rPr>
        <w:t xml:space="preserve">ingénierie Internet (IETF), </w:t>
      </w:r>
      <w:r w:rsidR="00AB5987" w:rsidRPr="0045506C">
        <w:rPr>
          <w:rFonts w:ascii="Calibri" w:hAnsi="Calibri" w:cs="Calibri"/>
          <w:sz w:val="22"/>
          <w:szCs w:val="22"/>
        </w:rPr>
        <w:t>l</w:t>
      </w:r>
      <w:r w:rsidR="00975EBA" w:rsidRPr="0045506C">
        <w:rPr>
          <w:rFonts w:ascii="Calibri" w:hAnsi="Calibri" w:cs="Calibri"/>
          <w:sz w:val="22"/>
          <w:szCs w:val="22"/>
        </w:rPr>
        <w:t>'</w:t>
      </w:r>
      <w:r w:rsidR="00231078" w:rsidRPr="0045506C">
        <w:rPr>
          <w:rFonts w:ascii="Calibri" w:hAnsi="Calibri" w:cs="Calibri"/>
          <w:sz w:val="22"/>
          <w:szCs w:val="22"/>
        </w:rPr>
        <w:t>Internet Society (ISOC) et le World Wide Web Consortium (W3C) - qui participent au développement des réseaux fondés sur le protocole Internet et de l'</w:t>
      </w:r>
      <w:r w:rsidR="00A43B2F" w:rsidRPr="0045506C">
        <w:rPr>
          <w:rFonts w:ascii="Calibri" w:hAnsi="Calibri" w:cs="Calibri"/>
          <w:sz w:val="22"/>
          <w:szCs w:val="22"/>
        </w:rPr>
        <w:t>I</w:t>
      </w:r>
      <w:r w:rsidR="00231078" w:rsidRPr="0045506C">
        <w:rPr>
          <w:rFonts w:ascii="Calibri" w:hAnsi="Calibri" w:cs="Calibri"/>
          <w:sz w:val="22"/>
          <w:szCs w:val="22"/>
        </w:rPr>
        <w:t>nternet de demain, au moyen d'accords de coopération, selon qu'il conviendra, afin de renforcer le rôle de l'UIT dan</w:t>
      </w:r>
      <w:r w:rsidR="001D3958" w:rsidRPr="0045506C">
        <w:rPr>
          <w:rFonts w:ascii="Calibri" w:hAnsi="Calibri" w:cs="Calibri"/>
          <w:sz w:val="22"/>
          <w:szCs w:val="22"/>
        </w:rPr>
        <w:t xml:space="preserve">s la gouvernance de l'Internet, de façon à </w:t>
      </w:r>
      <w:r w:rsidR="00231078" w:rsidRPr="0045506C">
        <w:rPr>
          <w:rFonts w:ascii="Calibri" w:hAnsi="Calibri" w:cs="Calibri"/>
          <w:sz w:val="22"/>
          <w:szCs w:val="22"/>
        </w:rPr>
        <w:t>offrir le plus d'avantages pos</w:t>
      </w:r>
      <w:r w:rsidR="00A43B2F" w:rsidRPr="0045506C">
        <w:rPr>
          <w:rFonts w:ascii="Calibri" w:hAnsi="Calibri" w:cs="Calibri"/>
          <w:sz w:val="22"/>
          <w:szCs w:val="22"/>
        </w:rPr>
        <w:t>sible à la communauté mondiale.</w:t>
      </w:r>
    </w:p>
    <w:p w:rsidR="00271FF2" w:rsidRPr="0045506C" w:rsidRDefault="0016413C" w:rsidP="0045506C">
      <w:pPr>
        <w:rPr>
          <w:rFonts w:ascii="Calibri" w:hAnsi="Calibri" w:cs="Calibri"/>
          <w:sz w:val="22"/>
          <w:szCs w:val="22"/>
        </w:rPr>
      </w:pPr>
      <w:r w:rsidRPr="0045506C">
        <w:rPr>
          <w:rFonts w:ascii="Calibri" w:hAnsi="Calibri" w:cs="Calibri"/>
          <w:b/>
          <w:bCs/>
          <w:spacing w:val="15"/>
          <w:sz w:val="22"/>
          <w:szCs w:val="22"/>
        </w:rPr>
        <w:t>2.</w:t>
      </w:r>
      <w:r w:rsidR="0027195D" w:rsidRPr="0045506C">
        <w:rPr>
          <w:rFonts w:ascii="Calibri" w:hAnsi="Calibri" w:cs="Calibri"/>
          <w:b/>
          <w:bCs/>
          <w:spacing w:val="15"/>
          <w:sz w:val="22"/>
          <w:szCs w:val="22"/>
        </w:rPr>
        <w:t>3</w:t>
      </w:r>
      <w:r w:rsidRPr="0045506C">
        <w:rPr>
          <w:rFonts w:ascii="Calibri" w:hAnsi="Calibri" w:cs="Calibri"/>
          <w:b/>
          <w:bCs/>
          <w:spacing w:val="15"/>
          <w:sz w:val="22"/>
          <w:szCs w:val="22"/>
        </w:rPr>
        <w:tab/>
      </w:r>
      <w:r w:rsidR="00EF60D4" w:rsidRPr="0045506C">
        <w:rPr>
          <w:rFonts w:ascii="Calibri" w:hAnsi="Calibri" w:cs="Calibri"/>
          <w:sz w:val="22"/>
          <w:szCs w:val="22"/>
        </w:rPr>
        <w:t>Aux fins du présent rapport, les questions soulevées dans les Résolution</w:t>
      </w:r>
      <w:r w:rsidRPr="0045506C">
        <w:rPr>
          <w:rFonts w:ascii="Calibri" w:hAnsi="Calibri" w:cs="Calibri"/>
          <w:sz w:val="22"/>
          <w:szCs w:val="22"/>
        </w:rPr>
        <w:t xml:space="preserve">s 101, 102 </w:t>
      </w:r>
      <w:r w:rsidR="00EF60D4" w:rsidRPr="0045506C">
        <w:rPr>
          <w:rFonts w:ascii="Calibri" w:hAnsi="Calibri" w:cs="Calibri"/>
          <w:sz w:val="22"/>
          <w:szCs w:val="22"/>
        </w:rPr>
        <w:t>et</w:t>
      </w:r>
      <w:r w:rsidRPr="0045506C">
        <w:rPr>
          <w:rFonts w:ascii="Calibri" w:hAnsi="Calibri" w:cs="Calibri"/>
          <w:sz w:val="22"/>
          <w:szCs w:val="22"/>
        </w:rPr>
        <w:t xml:space="preserve"> 133 </w:t>
      </w:r>
      <w:r w:rsidR="00F005E8" w:rsidRPr="0045506C">
        <w:rPr>
          <w:rFonts w:ascii="Calibri" w:hAnsi="Calibri" w:cs="Calibri"/>
          <w:sz w:val="22"/>
          <w:szCs w:val="22"/>
        </w:rPr>
        <w:t xml:space="preserve">de la Conférence de plénipotentiaires </w:t>
      </w:r>
      <w:r w:rsidR="00203C80" w:rsidRPr="0045506C">
        <w:rPr>
          <w:rFonts w:ascii="Calibri" w:hAnsi="Calibri" w:cs="Calibri"/>
          <w:sz w:val="22"/>
          <w:szCs w:val="22"/>
        </w:rPr>
        <w:t>(</w:t>
      </w:r>
      <w:r w:rsidR="00F005E8" w:rsidRPr="0045506C">
        <w:rPr>
          <w:rFonts w:ascii="Calibri" w:hAnsi="Calibri" w:cs="Calibri"/>
          <w:sz w:val="22"/>
          <w:szCs w:val="22"/>
        </w:rPr>
        <w:t>compte tenu du</w:t>
      </w:r>
      <w:r w:rsidR="00EF60D4" w:rsidRPr="0045506C">
        <w:rPr>
          <w:rFonts w:ascii="Calibri" w:hAnsi="Calibri" w:cs="Calibri"/>
          <w:sz w:val="22"/>
          <w:szCs w:val="22"/>
        </w:rPr>
        <w:t xml:space="preserve"> point </w:t>
      </w:r>
      <w:r w:rsidRPr="0045506C">
        <w:rPr>
          <w:rFonts w:ascii="Calibri" w:hAnsi="Calibri" w:cs="Calibri"/>
          <w:sz w:val="22"/>
          <w:szCs w:val="22"/>
        </w:rPr>
        <w:t>1.1.</w:t>
      </w:r>
      <w:r w:rsidR="00643C26" w:rsidRPr="0045506C">
        <w:rPr>
          <w:rFonts w:ascii="Calibri" w:hAnsi="Calibri" w:cs="Calibri"/>
          <w:sz w:val="22"/>
          <w:szCs w:val="22"/>
        </w:rPr>
        <w:t>5</w:t>
      </w:r>
      <w:r w:rsidR="00203C80" w:rsidRPr="0045506C">
        <w:rPr>
          <w:rFonts w:ascii="Calibri" w:hAnsi="Calibri" w:cs="Calibri"/>
          <w:sz w:val="22"/>
          <w:szCs w:val="22"/>
        </w:rPr>
        <w:t>)</w:t>
      </w:r>
      <w:r w:rsidRPr="0045506C">
        <w:rPr>
          <w:rFonts w:ascii="Calibri" w:hAnsi="Calibri" w:cs="Calibri"/>
          <w:sz w:val="22"/>
          <w:szCs w:val="22"/>
        </w:rPr>
        <w:t xml:space="preserve"> </w:t>
      </w:r>
      <w:r w:rsidR="00EF60D4" w:rsidRPr="0045506C">
        <w:rPr>
          <w:rFonts w:ascii="Calibri" w:hAnsi="Calibri" w:cs="Calibri"/>
          <w:sz w:val="22"/>
          <w:szCs w:val="22"/>
        </w:rPr>
        <w:t xml:space="preserve">sont </w:t>
      </w:r>
      <w:r w:rsidR="00F005E8" w:rsidRPr="0045506C">
        <w:rPr>
          <w:rFonts w:ascii="Calibri" w:hAnsi="Calibri" w:cs="Calibri"/>
          <w:sz w:val="22"/>
          <w:szCs w:val="22"/>
        </w:rPr>
        <w:t xml:space="preserve">examinées </w:t>
      </w:r>
      <w:r w:rsidR="00EF60D4" w:rsidRPr="0045506C">
        <w:rPr>
          <w:rFonts w:ascii="Calibri" w:hAnsi="Calibri" w:cs="Calibri"/>
          <w:sz w:val="22"/>
          <w:szCs w:val="22"/>
        </w:rPr>
        <w:t>dans les paragraphes qui suivent</w:t>
      </w:r>
      <w:r w:rsidR="00DA4A16" w:rsidRPr="0045506C">
        <w:rPr>
          <w:rFonts w:ascii="Calibri" w:hAnsi="Calibri" w:cs="Calibri"/>
          <w:sz w:val="22"/>
          <w:szCs w:val="22"/>
        </w:rPr>
        <w:t>.</w:t>
      </w:r>
    </w:p>
    <w:p w:rsidR="002F4396" w:rsidRPr="0045506C" w:rsidRDefault="000C0AC6" w:rsidP="0045506C">
      <w:pPr>
        <w:rPr>
          <w:rFonts w:ascii="Calibri" w:hAnsi="Calibri" w:cs="Calibri"/>
          <w:b/>
          <w:bCs/>
          <w:sz w:val="22"/>
          <w:szCs w:val="22"/>
        </w:rPr>
      </w:pPr>
      <w:r w:rsidRPr="0045506C">
        <w:rPr>
          <w:rFonts w:ascii="Calibri" w:hAnsi="Calibri" w:cs="Calibri"/>
          <w:b/>
          <w:bCs/>
          <w:sz w:val="22"/>
          <w:szCs w:val="22"/>
        </w:rPr>
        <w:t>2.</w:t>
      </w:r>
      <w:r w:rsidR="009B5030" w:rsidRPr="0045506C">
        <w:rPr>
          <w:rFonts w:ascii="Calibri" w:hAnsi="Calibri" w:cs="Calibri"/>
          <w:b/>
          <w:bCs/>
          <w:sz w:val="22"/>
          <w:szCs w:val="22"/>
        </w:rPr>
        <w:t>3</w:t>
      </w:r>
      <w:r w:rsidR="00E65F73" w:rsidRPr="0045506C">
        <w:rPr>
          <w:rFonts w:ascii="Calibri" w:hAnsi="Calibri" w:cs="Calibri"/>
          <w:b/>
          <w:bCs/>
          <w:sz w:val="22"/>
          <w:szCs w:val="22"/>
        </w:rPr>
        <w:t>.</w:t>
      </w:r>
      <w:r w:rsidR="006E2540" w:rsidRPr="0045506C">
        <w:rPr>
          <w:rFonts w:ascii="Calibri" w:hAnsi="Calibri" w:cs="Calibri"/>
          <w:b/>
          <w:bCs/>
          <w:sz w:val="22"/>
          <w:szCs w:val="22"/>
        </w:rPr>
        <w:t>1</w:t>
      </w:r>
      <w:r w:rsidR="00E65F73" w:rsidRPr="0045506C">
        <w:rPr>
          <w:rFonts w:ascii="Calibri" w:hAnsi="Calibri" w:cs="Calibri"/>
          <w:b/>
          <w:bCs/>
          <w:sz w:val="22"/>
          <w:szCs w:val="22"/>
        </w:rPr>
        <w:tab/>
      </w:r>
      <w:r w:rsidR="00EF60D4" w:rsidRPr="0045506C">
        <w:rPr>
          <w:rFonts w:ascii="Calibri" w:hAnsi="Calibri" w:cs="Calibri"/>
          <w:b/>
          <w:bCs/>
          <w:sz w:val="22"/>
          <w:szCs w:val="22"/>
        </w:rPr>
        <w:t xml:space="preserve">Développement et diffusion des TIC à l'échelle mondiale </w:t>
      </w:r>
    </w:p>
    <w:p w:rsidR="009A0D36" w:rsidRPr="0045506C" w:rsidRDefault="00A43F46" w:rsidP="0045506C">
      <w:pPr>
        <w:pStyle w:val="enumlev1"/>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r>
      <w:r w:rsidR="00F005E8" w:rsidRPr="0045506C">
        <w:rPr>
          <w:rFonts w:ascii="Calibri" w:hAnsi="Calibri" w:cs="Calibri"/>
          <w:sz w:val="22"/>
          <w:szCs w:val="22"/>
        </w:rPr>
        <w:t>La notion d</w:t>
      </w:r>
      <w:r w:rsidR="00323266" w:rsidRPr="0045506C">
        <w:rPr>
          <w:rFonts w:ascii="Calibri" w:hAnsi="Calibri" w:cs="Calibri"/>
          <w:sz w:val="22"/>
          <w:szCs w:val="22"/>
        </w:rPr>
        <w:t>'</w:t>
      </w:r>
      <w:r w:rsidR="00F005E8" w:rsidRPr="0045506C">
        <w:rPr>
          <w:rFonts w:ascii="Calibri" w:hAnsi="Calibri" w:cs="Calibri"/>
          <w:sz w:val="22"/>
          <w:szCs w:val="22"/>
        </w:rPr>
        <w:t>Internet</w:t>
      </w:r>
      <w:r w:rsidR="00EF60D4" w:rsidRPr="0045506C">
        <w:rPr>
          <w:rFonts w:ascii="Calibri" w:hAnsi="Calibri" w:cs="Calibri"/>
          <w:sz w:val="22"/>
          <w:szCs w:val="22"/>
        </w:rPr>
        <w:t xml:space="preserve"> </w:t>
      </w:r>
      <w:r w:rsidR="00377826" w:rsidRPr="0045506C">
        <w:rPr>
          <w:rFonts w:ascii="Calibri" w:hAnsi="Calibri" w:cs="Calibri"/>
          <w:sz w:val="22"/>
          <w:szCs w:val="22"/>
        </w:rPr>
        <w:t>tire son origine</w:t>
      </w:r>
      <w:r w:rsidR="00377826" w:rsidRPr="0045506C">
        <w:rPr>
          <w:rStyle w:val="FootnoteReference"/>
          <w:rFonts w:ascii="Calibri" w:hAnsi="Calibri" w:cs="Calibri"/>
          <w:sz w:val="16"/>
          <w:szCs w:val="16"/>
        </w:rPr>
        <w:footnoteReference w:id="10"/>
      </w:r>
      <w:r w:rsidR="00377826" w:rsidRPr="0045506C">
        <w:rPr>
          <w:rFonts w:ascii="Calibri" w:hAnsi="Calibri" w:cs="Calibri"/>
          <w:sz w:val="22"/>
          <w:szCs w:val="22"/>
        </w:rPr>
        <w:t xml:space="preserve"> de concepts</w:t>
      </w:r>
      <w:r w:rsidR="00F005E8" w:rsidRPr="0045506C">
        <w:rPr>
          <w:rFonts w:ascii="Calibri" w:hAnsi="Calibri" w:cs="Calibri"/>
          <w:sz w:val="22"/>
          <w:szCs w:val="22"/>
        </w:rPr>
        <w:t xml:space="preserve"> né</w:t>
      </w:r>
      <w:r w:rsidR="00377826" w:rsidRPr="0045506C">
        <w:rPr>
          <w:rFonts w:ascii="Calibri" w:hAnsi="Calibri" w:cs="Calibri"/>
          <w:sz w:val="22"/>
          <w:szCs w:val="22"/>
        </w:rPr>
        <w:t>s</w:t>
      </w:r>
      <w:r w:rsidR="00F005E8" w:rsidRPr="0045506C">
        <w:rPr>
          <w:rFonts w:ascii="Calibri" w:hAnsi="Calibri" w:cs="Calibri"/>
          <w:sz w:val="22"/>
          <w:szCs w:val="22"/>
        </w:rPr>
        <w:t xml:space="preserve"> aux</w:t>
      </w:r>
      <w:r w:rsidR="00EF60D4" w:rsidRPr="0045506C">
        <w:rPr>
          <w:rFonts w:ascii="Calibri" w:hAnsi="Calibri" w:cs="Calibri"/>
          <w:sz w:val="22"/>
          <w:szCs w:val="22"/>
        </w:rPr>
        <w:t xml:space="preserve"> </w:t>
      </w:r>
      <w:r w:rsidR="003E6E4B" w:rsidRPr="0045506C">
        <w:rPr>
          <w:rFonts w:ascii="Calibri" w:hAnsi="Calibri" w:cs="Calibri"/>
          <w:sz w:val="22"/>
          <w:szCs w:val="22"/>
        </w:rPr>
        <w:t>E</w:t>
      </w:r>
      <w:r w:rsidR="00EF60D4" w:rsidRPr="0045506C">
        <w:rPr>
          <w:rFonts w:ascii="Calibri" w:hAnsi="Calibri" w:cs="Calibri"/>
          <w:sz w:val="22"/>
          <w:szCs w:val="22"/>
        </w:rPr>
        <w:t>tats-Unis</w:t>
      </w:r>
      <w:r w:rsidR="00A43B2F" w:rsidRPr="0045506C">
        <w:rPr>
          <w:rFonts w:ascii="Calibri" w:hAnsi="Calibri" w:cs="Calibri"/>
          <w:sz w:val="22"/>
          <w:szCs w:val="22"/>
        </w:rPr>
        <w:t xml:space="preserve"> d</w:t>
      </w:r>
      <w:r w:rsidR="00975EBA" w:rsidRPr="0045506C">
        <w:rPr>
          <w:rFonts w:ascii="Calibri" w:hAnsi="Calibri" w:cs="Calibri"/>
          <w:sz w:val="22"/>
          <w:szCs w:val="22"/>
        </w:rPr>
        <w:t>'</w:t>
      </w:r>
      <w:r w:rsidR="00A43B2F" w:rsidRPr="0045506C">
        <w:rPr>
          <w:rFonts w:ascii="Calibri" w:hAnsi="Calibri" w:cs="Calibri"/>
          <w:sz w:val="22"/>
          <w:szCs w:val="22"/>
        </w:rPr>
        <w:t>Amérique</w:t>
      </w:r>
      <w:r w:rsidR="0039207E">
        <w:rPr>
          <w:rFonts w:ascii="Calibri" w:hAnsi="Calibri" w:cs="Calibri"/>
          <w:sz w:val="22"/>
          <w:szCs w:val="22"/>
        </w:rPr>
        <w:t xml:space="preserve"> il y a plus de 40 </w:t>
      </w:r>
      <w:r w:rsidR="00EF60D4" w:rsidRPr="0045506C">
        <w:rPr>
          <w:rFonts w:ascii="Calibri" w:hAnsi="Calibri" w:cs="Calibri"/>
          <w:sz w:val="22"/>
          <w:szCs w:val="22"/>
        </w:rPr>
        <w:t xml:space="preserve">ans. Ce pays a </w:t>
      </w:r>
      <w:r w:rsidR="00377826" w:rsidRPr="0045506C">
        <w:rPr>
          <w:rFonts w:ascii="Calibri" w:hAnsi="Calibri" w:cs="Calibri"/>
          <w:sz w:val="22"/>
          <w:szCs w:val="22"/>
        </w:rPr>
        <w:t xml:space="preserve">considérablement investi - </w:t>
      </w:r>
      <w:r w:rsidR="00EF60D4" w:rsidRPr="0045506C">
        <w:rPr>
          <w:rFonts w:ascii="Calibri" w:hAnsi="Calibri" w:cs="Calibri"/>
          <w:sz w:val="22"/>
          <w:szCs w:val="22"/>
        </w:rPr>
        <w:t>sur les plans financier, intellectuel et humain</w:t>
      </w:r>
      <w:r w:rsidR="00313E1D">
        <w:rPr>
          <w:rFonts w:ascii="Calibri" w:hAnsi="Calibri" w:cs="Calibri"/>
          <w:sz w:val="22"/>
          <w:szCs w:val="22"/>
        </w:rPr>
        <w:t xml:space="preserve"> -</w:t>
      </w:r>
      <w:r w:rsidR="00EF60D4" w:rsidRPr="0045506C">
        <w:rPr>
          <w:rFonts w:ascii="Calibri" w:hAnsi="Calibri" w:cs="Calibri"/>
          <w:sz w:val="22"/>
          <w:szCs w:val="22"/>
        </w:rPr>
        <w:t xml:space="preserve"> </w:t>
      </w:r>
      <w:r w:rsidR="00377826" w:rsidRPr="0045506C">
        <w:rPr>
          <w:rFonts w:ascii="Calibri" w:hAnsi="Calibri" w:cs="Calibri"/>
          <w:sz w:val="22"/>
          <w:szCs w:val="22"/>
        </w:rPr>
        <w:t>dans l</w:t>
      </w:r>
      <w:r w:rsidR="00975EBA" w:rsidRPr="0045506C">
        <w:rPr>
          <w:rFonts w:ascii="Calibri" w:hAnsi="Calibri" w:cs="Calibri"/>
          <w:sz w:val="22"/>
          <w:szCs w:val="22"/>
        </w:rPr>
        <w:t>'</w:t>
      </w:r>
      <w:r w:rsidR="00377826" w:rsidRPr="0045506C">
        <w:rPr>
          <w:rFonts w:ascii="Calibri" w:hAnsi="Calibri" w:cs="Calibri"/>
          <w:sz w:val="22"/>
          <w:szCs w:val="22"/>
        </w:rPr>
        <w:t>élaboration des premières versions et des versions ultérieures de l</w:t>
      </w:r>
      <w:r w:rsidR="00975EBA" w:rsidRPr="0045506C">
        <w:rPr>
          <w:rFonts w:ascii="Calibri" w:hAnsi="Calibri" w:cs="Calibri"/>
          <w:sz w:val="22"/>
          <w:szCs w:val="22"/>
        </w:rPr>
        <w:t>'</w:t>
      </w:r>
      <w:r w:rsidR="00377826" w:rsidRPr="0045506C">
        <w:rPr>
          <w:rFonts w:ascii="Calibri" w:hAnsi="Calibri" w:cs="Calibri"/>
          <w:sz w:val="22"/>
          <w:szCs w:val="22"/>
        </w:rPr>
        <w:t>Internet. L</w:t>
      </w:r>
      <w:r w:rsidR="00975EBA" w:rsidRPr="0045506C">
        <w:rPr>
          <w:rFonts w:ascii="Calibri" w:hAnsi="Calibri" w:cs="Calibri"/>
          <w:sz w:val="22"/>
          <w:szCs w:val="22"/>
        </w:rPr>
        <w:t>'</w:t>
      </w:r>
      <w:r w:rsidR="00377826" w:rsidRPr="0045506C">
        <w:rPr>
          <w:rFonts w:ascii="Calibri" w:hAnsi="Calibri" w:cs="Calibri"/>
          <w:sz w:val="22"/>
          <w:szCs w:val="22"/>
        </w:rPr>
        <w:t>internet</w:t>
      </w:r>
      <w:r w:rsidR="00C07866" w:rsidRPr="0045506C">
        <w:rPr>
          <w:rFonts w:ascii="Calibri" w:hAnsi="Calibri" w:cs="Calibri"/>
          <w:sz w:val="22"/>
          <w:szCs w:val="22"/>
        </w:rPr>
        <w:t xml:space="preserve"> repose sur diverses technologies </w:t>
      </w:r>
      <w:r w:rsidR="00F005E8" w:rsidRPr="0045506C">
        <w:rPr>
          <w:rFonts w:ascii="Calibri" w:hAnsi="Calibri" w:cs="Calibri"/>
          <w:sz w:val="22"/>
          <w:szCs w:val="22"/>
        </w:rPr>
        <w:t>(</w:t>
      </w:r>
      <w:r w:rsidR="0022484D" w:rsidRPr="0045506C">
        <w:rPr>
          <w:rFonts w:ascii="Calibri" w:hAnsi="Calibri" w:cs="Calibri"/>
          <w:sz w:val="22"/>
          <w:szCs w:val="22"/>
        </w:rPr>
        <w:t xml:space="preserve">telles que le </w:t>
      </w:r>
      <w:r w:rsidR="00F005E8" w:rsidRPr="0045506C">
        <w:rPr>
          <w:rFonts w:ascii="Calibri" w:hAnsi="Calibri" w:cs="Calibri"/>
          <w:sz w:val="22"/>
          <w:szCs w:val="22"/>
        </w:rPr>
        <w:t>calcul</w:t>
      </w:r>
      <w:r w:rsidR="00DD3DF2" w:rsidRPr="0045506C">
        <w:rPr>
          <w:rFonts w:ascii="Calibri" w:hAnsi="Calibri" w:cs="Calibri"/>
          <w:sz w:val="22"/>
          <w:szCs w:val="22"/>
        </w:rPr>
        <w:t xml:space="preserve"> informatique</w:t>
      </w:r>
      <w:r w:rsidR="007E6B05" w:rsidRPr="0045506C">
        <w:rPr>
          <w:rFonts w:ascii="Calibri" w:hAnsi="Calibri" w:cs="Calibri"/>
          <w:sz w:val="22"/>
          <w:szCs w:val="22"/>
        </w:rPr>
        <w:t>,</w:t>
      </w:r>
      <w:r w:rsidR="00C07866" w:rsidRPr="0045506C">
        <w:rPr>
          <w:rFonts w:ascii="Calibri" w:hAnsi="Calibri" w:cs="Calibri"/>
          <w:sz w:val="22"/>
          <w:szCs w:val="22"/>
        </w:rPr>
        <w:t xml:space="preserve"> </w:t>
      </w:r>
      <w:r w:rsidR="0022484D" w:rsidRPr="0045506C">
        <w:rPr>
          <w:rFonts w:ascii="Calibri" w:hAnsi="Calibri" w:cs="Calibri"/>
          <w:sz w:val="22"/>
          <w:szCs w:val="22"/>
        </w:rPr>
        <w:t xml:space="preserve">les </w:t>
      </w:r>
      <w:r w:rsidR="00C07866" w:rsidRPr="0045506C">
        <w:rPr>
          <w:rFonts w:ascii="Calibri" w:hAnsi="Calibri" w:cs="Calibri"/>
          <w:sz w:val="22"/>
          <w:szCs w:val="22"/>
        </w:rPr>
        <w:t xml:space="preserve">communications numériques et </w:t>
      </w:r>
      <w:r w:rsidR="0022484D" w:rsidRPr="0045506C">
        <w:rPr>
          <w:rFonts w:ascii="Calibri" w:hAnsi="Calibri" w:cs="Calibri"/>
          <w:sz w:val="22"/>
          <w:szCs w:val="22"/>
        </w:rPr>
        <w:t xml:space="preserve">les </w:t>
      </w:r>
      <w:r w:rsidR="0039207E">
        <w:rPr>
          <w:rFonts w:ascii="Calibri" w:hAnsi="Calibri" w:cs="Calibri"/>
          <w:sz w:val="22"/>
          <w:szCs w:val="22"/>
        </w:rPr>
        <w:t>semi</w:t>
      </w:r>
      <w:r w:rsidR="0039207E">
        <w:rPr>
          <w:rFonts w:ascii="Calibri" w:hAnsi="Calibri" w:cs="Calibri"/>
          <w:sz w:val="22"/>
          <w:szCs w:val="22"/>
        </w:rPr>
        <w:noBreakHyphen/>
      </w:r>
      <w:r w:rsidR="00A74241" w:rsidRPr="0045506C">
        <w:rPr>
          <w:rFonts w:ascii="Calibri" w:hAnsi="Calibri" w:cs="Calibri"/>
          <w:sz w:val="22"/>
          <w:szCs w:val="22"/>
        </w:rPr>
        <w:t>conducteurs</w:t>
      </w:r>
      <w:r w:rsidR="00F005E8" w:rsidRPr="0045506C">
        <w:rPr>
          <w:rFonts w:ascii="Calibri" w:hAnsi="Calibri" w:cs="Calibri"/>
          <w:sz w:val="22"/>
          <w:szCs w:val="22"/>
        </w:rPr>
        <w:t>)</w:t>
      </w:r>
      <w:r w:rsidR="00C07866" w:rsidRPr="0045506C">
        <w:rPr>
          <w:rFonts w:ascii="Calibri" w:hAnsi="Calibri" w:cs="Calibri"/>
          <w:sz w:val="22"/>
          <w:szCs w:val="22"/>
        </w:rPr>
        <w:t xml:space="preserve">. </w:t>
      </w:r>
      <w:r w:rsidR="00F005E8" w:rsidRPr="0045506C">
        <w:rPr>
          <w:rFonts w:ascii="Calibri" w:hAnsi="Calibri" w:cs="Calibri"/>
          <w:sz w:val="22"/>
          <w:szCs w:val="22"/>
        </w:rPr>
        <w:t>L</w:t>
      </w:r>
      <w:r w:rsidR="00A74241" w:rsidRPr="0045506C">
        <w:rPr>
          <w:rFonts w:ascii="Calibri" w:hAnsi="Calibri" w:cs="Calibri"/>
          <w:sz w:val="22"/>
          <w:szCs w:val="22"/>
        </w:rPr>
        <w:t>e protocole TCP/IP</w:t>
      </w:r>
      <w:r w:rsidR="00F005E8" w:rsidRPr="0045506C">
        <w:rPr>
          <w:rFonts w:ascii="Calibri" w:hAnsi="Calibri" w:cs="Calibri"/>
          <w:sz w:val="22"/>
          <w:szCs w:val="22"/>
        </w:rPr>
        <w:t>, par exemple,</w:t>
      </w:r>
      <w:r w:rsidR="00A74241" w:rsidRPr="0045506C">
        <w:rPr>
          <w:rFonts w:ascii="Calibri" w:hAnsi="Calibri" w:cs="Calibri"/>
          <w:sz w:val="22"/>
          <w:szCs w:val="22"/>
        </w:rPr>
        <w:t xml:space="preserve"> a été proposé pour la première fois en 1973 et déployé à titre expérim</w:t>
      </w:r>
      <w:r w:rsidR="00DD3DF2" w:rsidRPr="0045506C">
        <w:rPr>
          <w:rFonts w:ascii="Calibri" w:hAnsi="Calibri" w:cs="Calibri"/>
          <w:sz w:val="22"/>
          <w:szCs w:val="22"/>
        </w:rPr>
        <w:t>ental quelques années plus tard afin</w:t>
      </w:r>
      <w:r w:rsidR="00F005E8" w:rsidRPr="0045506C">
        <w:rPr>
          <w:rFonts w:ascii="Calibri" w:hAnsi="Calibri" w:cs="Calibri"/>
          <w:sz w:val="22"/>
          <w:szCs w:val="22"/>
        </w:rPr>
        <w:t xml:space="preserve"> de</w:t>
      </w:r>
      <w:r w:rsidR="00A74241" w:rsidRPr="0045506C">
        <w:rPr>
          <w:rFonts w:ascii="Calibri" w:hAnsi="Calibri" w:cs="Calibri"/>
          <w:sz w:val="22"/>
          <w:szCs w:val="22"/>
        </w:rPr>
        <w:t xml:space="preserve"> relier les réseaux </w:t>
      </w:r>
      <w:r w:rsidR="00BA4B0A" w:rsidRPr="0045506C">
        <w:rPr>
          <w:rFonts w:ascii="Calibri" w:hAnsi="Calibri" w:cs="Calibri"/>
          <w:sz w:val="22"/>
          <w:szCs w:val="22"/>
        </w:rPr>
        <w:t>en mode</w:t>
      </w:r>
      <w:r w:rsidR="00A74241" w:rsidRPr="0045506C">
        <w:rPr>
          <w:rFonts w:ascii="Calibri" w:hAnsi="Calibri" w:cs="Calibri"/>
          <w:sz w:val="22"/>
          <w:szCs w:val="22"/>
        </w:rPr>
        <w:t xml:space="preserve"> paquet. C</w:t>
      </w:r>
      <w:r w:rsidR="00323266" w:rsidRPr="0045506C">
        <w:rPr>
          <w:rFonts w:ascii="Calibri" w:hAnsi="Calibri" w:cs="Calibri"/>
          <w:sz w:val="22"/>
          <w:szCs w:val="22"/>
        </w:rPr>
        <w:t>'</w:t>
      </w:r>
      <w:r w:rsidR="00A74241" w:rsidRPr="0045506C">
        <w:rPr>
          <w:rFonts w:ascii="Calibri" w:hAnsi="Calibri" w:cs="Calibri"/>
          <w:sz w:val="22"/>
          <w:szCs w:val="22"/>
        </w:rPr>
        <w:t>est ainsi qu</w:t>
      </w:r>
      <w:r w:rsidR="00323266" w:rsidRPr="0045506C">
        <w:rPr>
          <w:rFonts w:ascii="Calibri" w:hAnsi="Calibri" w:cs="Calibri"/>
          <w:sz w:val="22"/>
          <w:szCs w:val="22"/>
        </w:rPr>
        <w:t>'</w:t>
      </w:r>
      <w:r w:rsidR="00A74241" w:rsidRPr="0045506C">
        <w:rPr>
          <w:rFonts w:ascii="Calibri" w:hAnsi="Calibri" w:cs="Calibri"/>
          <w:sz w:val="22"/>
          <w:szCs w:val="22"/>
        </w:rPr>
        <w:t>est né l</w:t>
      </w:r>
      <w:r w:rsidR="00323266" w:rsidRPr="0045506C">
        <w:rPr>
          <w:rFonts w:ascii="Calibri" w:hAnsi="Calibri" w:cs="Calibri"/>
          <w:sz w:val="22"/>
          <w:szCs w:val="22"/>
        </w:rPr>
        <w:t>'</w:t>
      </w:r>
      <w:r w:rsidR="00A74241" w:rsidRPr="0045506C">
        <w:rPr>
          <w:rFonts w:ascii="Calibri" w:hAnsi="Calibri" w:cs="Calibri"/>
          <w:sz w:val="22"/>
          <w:szCs w:val="22"/>
        </w:rPr>
        <w:t>ensemble de réseaux</w:t>
      </w:r>
      <w:r w:rsidR="00A43B2F" w:rsidRPr="0045506C">
        <w:rPr>
          <w:rFonts w:ascii="Calibri" w:hAnsi="Calibri" w:cs="Calibri"/>
          <w:sz w:val="22"/>
          <w:szCs w:val="22"/>
        </w:rPr>
        <w:t xml:space="preserve">, </w:t>
      </w:r>
      <w:r w:rsidR="00F005E8" w:rsidRPr="0045506C">
        <w:rPr>
          <w:rFonts w:ascii="Calibri" w:hAnsi="Calibri" w:cs="Calibri"/>
          <w:sz w:val="22"/>
          <w:szCs w:val="22"/>
        </w:rPr>
        <w:t>d</w:t>
      </w:r>
      <w:r w:rsidR="00323266" w:rsidRPr="0045506C">
        <w:rPr>
          <w:rFonts w:ascii="Calibri" w:hAnsi="Calibri" w:cs="Calibri"/>
          <w:sz w:val="22"/>
          <w:szCs w:val="22"/>
        </w:rPr>
        <w:t>'</w:t>
      </w:r>
      <w:r w:rsidR="00C07D25" w:rsidRPr="0045506C">
        <w:rPr>
          <w:rFonts w:ascii="Calibri" w:hAnsi="Calibri" w:cs="Calibri"/>
          <w:sz w:val="22"/>
          <w:szCs w:val="22"/>
        </w:rPr>
        <w:t xml:space="preserve">ordinateurs </w:t>
      </w:r>
      <w:r w:rsidR="00A43B2F" w:rsidRPr="0045506C">
        <w:rPr>
          <w:rFonts w:ascii="Calibri" w:hAnsi="Calibri" w:cs="Calibri"/>
          <w:sz w:val="22"/>
          <w:szCs w:val="22"/>
        </w:rPr>
        <w:t>et d</w:t>
      </w:r>
      <w:r w:rsidR="00975EBA" w:rsidRPr="0045506C">
        <w:rPr>
          <w:rFonts w:ascii="Calibri" w:hAnsi="Calibri" w:cs="Calibri"/>
          <w:sz w:val="22"/>
          <w:szCs w:val="22"/>
        </w:rPr>
        <w:t>'</w:t>
      </w:r>
      <w:r w:rsidR="00A43B2F" w:rsidRPr="0045506C">
        <w:rPr>
          <w:rFonts w:ascii="Calibri" w:hAnsi="Calibri" w:cs="Calibri"/>
          <w:sz w:val="22"/>
          <w:szCs w:val="22"/>
        </w:rPr>
        <w:t xml:space="preserve">applications </w:t>
      </w:r>
      <w:r w:rsidR="00A74241" w:rsidRPr="0045506C">
        <w:rPr>
          <w:rFonts w:ascii="Calibri" w:hAnsi="Calibri" w:cs="Calibri"/>
          <w:sz w:val="22"/>
          <w:szCs w:val="22"/>
        </w:rPr>
        <w:t>interconnectés</w:t>
      </w:r>
      <w:r w:rsidR="00F005E8" w:rsidRPr="0045506C">
        <w:rPr>
          <w:rFonts w:ascii="Calibri" w:hAnsi="Calibri" w:cs="Calibri"/>
          <w:sz w:val="22"/>
          <w:szCs w:val="22"/>
        </w:rPr>
        <w:t xml:space="preserve"> </w:t>
      </w:r>
      <w:r w:rsidR="00F43144" w:rsidRPr="0045506C">
        <w:rPr>
          <w:rFonts w:ascii="Calibri" w:hAnsi="Calibri" w:cs="Calibri"/>
          <w:sz w:val="22"/>
          <w:szCs w:val="22"/>
        </w:rPr>
        <w:t>connu</w:t>
      </w:r>
      <w:r w:rsidR="00C07D25" w:rsidRPr="0045506C">
        <w:rPr>
          <w:rFonts w:ascii="Calibri" w:hAnsi="Calibri" w:cs="Calibri"/>
          <w:sz w:val="22"/>
          <w:szCs w:val="22"/>
        </w:rPr>
        <w:t xml:space="preserve"> sous le nom d</w:t>
      </w:r>
      <w:r w:rsidR="00323266" w:rsidRPr="0045506C">
        <w:rPr>
          <w:rFonts w:ascii="Calibri" w:hAnsi="Calibri" w:cs="Calibri"/>
          <w:sz w:val="22"/>
          <w:szCs w:val="22"/>
        </w:rPr>
        <w:t>'</w:t>
      </w:r>
      <w:r w:rsidR="00C07D25" w:rsidRPr="0045506C">
        <w:rPr>
          <w:rFonts w:ascii="Calibri" w:hAnsi="Calibri" w:cs="Calibri"/>
          <w:sz w:val="22"/>
          <w:szCs w:val="22"/>
        </w:rPr>
        <w:t>Internet.</w:t>
      </w:r>
      <w:r w:rsidR="00A74241" w:rsidRPr="0045506C">
        <w:rPr>
          <w:rFonts w:ascii="Calibri" w:hAnsi="Calibri" w:cs="Calibri"/>
          <w:sz w:val="22"/>
          <w:szCs w:val="22"/>
        </w:rPr>
        <w:t xml:space="preserve"> </w:t>
      </w:r>
      <w:r w:rsidR="00F43144" w:rsidRPr="0045506C">
        <w:rPr>
          <w:rFonts w:ascii="Calibri" w:hAnsi="Calibri" w:cs="Calibri"/>
          <w:sz w:val="22"/>
          <w:szCs w:val="22"/>
        </w:rPr>
        <w:t>En 1983,</w:t>
      </w:r>
      <w:r w:rsidR="00A74241" w:rsidRPr="0045506C">
        <w:rPr>
          <w:rFonts w:ascii="Calibri" w:hAnsi="Calibri" w:cs="Calibri"/>
          <w:sz w:val="22"/>
          <w:szCs w:val="22"/>
        </w:rPr>
        <w:t xml:space="preserve"> </w:t>
      </w:r>
      <w:r w:rsidR="00F43144" w:rsidRPr="0045506C">
        <w:rPr>
          <w:rFonts w:ascii="Calibri" w:hAnsi="Calibri" w:cs="Calibri"/>
          <w:sz w:val="22"/>
          <w:szCs w:val="22"/>
        </w:rPr>
        <w:t xml:space="preserve">le système de noms de domaine (DNS) a été mis en place pour </w:t>
      </w:r>
      <w:r w:rsidR="00F005E8" w:rsidRPr="0045506C">
        <w:rPr>
          <w:rFonts w:ascii="Calibri" w:hAnsi="Calibri" w:cs="Calibri"/>
          <w:sz w:val="22"/>
          <w:szCs w:val="22"/>
        </w:rPr>
        <w:t xml:space="preserve">que les serveurs puissent utiliser </w:t>
      </w:r>
      <w:r w:rsidR="00F43144" w:rsidRPr="0045506C">
        <w:rPr>
          <w:rFonts w:ascii="Calibri" w:hAnsi="Calibri" w:cs="Calibri"/>
          <w:sz w:val="22"/>
          <w:szCs w:val="22"/>
        </w:rPr>
        <w:t xml:space="preserve">des noms sémantiques susceptibles d'être convertis en adresses IP, simplifiant ainsi l'utilisation de l'Internet </w:t>
      </w:r>
      <w:r w:rsidR="005B02F6" w:rsidRPr="0045506C">
        <w:rPr>
          <w:rFonts w:ascii="Calibri" w:hAnsi="Calibri" w:cs="Calibri"/>
          <w:sz w:val="22"/>
          <w:szCs w:val="22"/>
        </w:rPr>
        <w:t>[s</w:t>
      </w:r>
      <w:r w:rsidR="00F4146A" w:rsidRPr="0045506C">
        <w:rPr>
          <w:rFonts w:ascii="Calibri" w:hAnsi="Calibri" w:cs="Calibri"/>
          <w:sz w:val="22"/>
          <w:szCs w:val="22"/>
        </w:rPr>
        <w:t>ource:</w:t>
      </w:r>
      <w:r w:rsidR="00D0067F" w:rsidRPr="0045506C">
        <w:rPr>
          <w:rFonts w:ascii="Calibri" w:hAnsi="Calibri" w:cs="Calibri"/>
          <w:sz w:val="22"/>
          <w:szCs w:val="22"/>
        </w:rPr>
        <w:t> </w:t>
      </w:r>
      <w:proofErr w:type="spellStart"/>
      <w:r w:rsidR="004A4242" w:rsidRPr="0045506C">
        <w:fldChar w:fldCharType="begin"/>
      </w:r>
      <w:r w:rsidR="004A4242" w:rsidRPr="0045506C">
        <w:rPr>
          <w:rFonts w:ascii="Calibri" w:hAnsi="Calibri" w:cs="Calibri"/>
        </w:rPr>
        <w:instrText xml:space="preserve"> HYPERLINK "http://www.itu.int/md/S12-WTPF13PREP-C-0019/en" </w:instrText>
      </w:r>
      <w:r w:rsidR="004A4242" w:rsidRPr="0045506C">
        <w:fldChar w:fldCharType="separate"/>
      </w:r>
      <w:r w:rsidR="00523661" w:rsidRPr="0045506C">
        <w:rPr>
          <w:rStyle w:val="Hyperlink"/>
          <w:rFonts w:ascii="Calibri" w:hAnsi="Calibri" w:cs="Calibri"/>
          <w:sz w:val="22"/>
          <w:szCs w:val="22"/>
        </w:rPr>
        <w:t>Etats</w:t>
      </w:r>
      <w:r w:rsidR="00523661" w:rsidRPr="0045506C">
        <w:rPr>
          <w:rStyle w:val="Hyperlink"/>
          <w:rFonts w:ascii="Calibri" w:hAnsi="Calibri" w:cs="Calibri"/>
          <w:sz w:val="22"/>
          <w:szCs w:val="22"/>
        </w:rPr>
        <w:noBreakHyphen/>
      </w:r>
      <w:r w:rsidR="00DD3DF2" w:rsidRPr="0045506C">
        <w:rPr>
          <w:rStyle w:val="Hyperlink"/>
          <w:rFonts w:ascii="Calibri" w:hAnsi="Calibri" w:cs="Calibri"/>
          <w:sz w:val="22"/>
          <w:szCs w:val="22"/>
        </w:rPr>
        <w:t>Unis</w:t>
      </w:r>
      <w:proofErr w:type="spellEnd"/>
      <w:r w:rsidR="00F4146A" w:rsidRPr="0045506C">
        <w:rPr>
          <w:rStyle w:val="Hyperlink"/>
          <w:rFonts w:ascii="Calibri" w:hAnsi="Calibri" w:cs="Calibri"/>
          <w:sz w:val="22"/>
          <w:szCs w:val="22"/>
        </w:rPr>
        <w:t>/CNRI</w:t>
      </w:r>
      <w:r w:rsidR="004A4242" w:rsidRPr="0045506C">
        <w:rPr>
          <w:rStyle w:val="Hyperlink"/>
          <w:rFonts w:ascii="Calibri" w:hAnsi="Calibri" w:cs="Calibri"/>
          <w:sz w:val="22"/>
          <w:szCs w:val="22"/>
        </w:rPr>
        <w:fldChar w:fldCharType="end"/>
      </w:r>
      <w:r w:rsidR="00C32D02" w:rsidRPr="0045506C">
        <w:rPr>
          <w:rStyle w:val="FootnoteReference"/>
          <w:rFonts w:ascii="Calibri" w:hAnsi="Calibri" w:cs="Calibri"/>
          <w:sz w:val="16"/>
          <w:szCs w:val="16"/>
        </w:rPr>
        <w:footnoteReference w:id="11"/>
      </w:r>
      <w:r w:rsidR="00F4146A" w:rsidRPr="0045506C">
        <w:rPr>
          <w:rFonts w:ascii="Calibri" w:hAnsi="Calibri" w:cs="Calibri"/>
          <w:sz w:val="22"/>
          <w:szCs w:val="22"/>
        </w:rPr>
        <w:t>]</w:t>
      </w:r>
      <w:r w:rsidR="00BA1A62" w:rsidRPr="0045506C">
        <w:rPr>
          <w:rFonts w:ascii="Calibri" w:hAnsi="Calibri" w:cs="Calibri"/>
          <w:sz w:val="22"/>
          <w:szCs w:val="22"/>
        </w:rPr>
        <w:t xml:space="preserve">. </w:t>
      </w:r>
      <w:r w:rsidR="004D4409" w:rsidRPr="0045506C">
        <w:rPr>
          <w:rFonts w:ascii="Calibri" w:hAnsi="Calibri" w:cs="Calibri"/>
          <w:sz w:val="22"/>
          <w:szCs w:val="22"/>
        </w:rPr>
        <w:t>En fait, c</w:t>
      </w:r>
      <w:r w:rsidR="00F43144" w:rsidRPr="0045506C">
        <w:rPr>
          <w:rFonts w:ascii="Calibri" w:hAnsi="Calibri" w:cs="Calibri"/>
          <w:sz w:val="22"/>
          <w:szCs w:val="22"/>
        </w:rPr>
        <w:t xml:space="preserve">ertaines des caractéristiques </w:t>
      </w:r>
      <w:r w:rsidR="007C75C7" w:rsidRPr="0045506C">
        <w:rPr>
          <w:rFonts w:ascii="Calibri" w:hAnsi="Calibri" w:cs="Calibri"/>
          <w:sz w:val="22"/>
          <w:szCs w:val="22"/>
        </w:rPr>
        <w:t xml:space="preserve">fondamentales </w:t>
      </w:r>
      <w:r w:rsidR="00F43144" w:rsidRPr="0045506C">
        <w:rPr>
          <w:rFonts w:ascii="Calibri" w:hAnsi="Calibri" w:cs="Calibri"/>
          <w:sz w:val="22"/>
          <w:szCs w:val="22"/>
        </w:rPr>
        <w:t>de l'I</w:t>
      </w:r>
      <w:r w:rsidR="007D522A" w:rsidRPr="0045506C">
        <w:rPr>
          <w:rFonts w:ascii="Calibri" w:hAnsi="Calibri" w:cs="Calibri"/>
          <w:sz w:val="22"/>
          <w:szCs w:val="22"/>
        </w:rPr>
        <w:t xml:space="preserve">nternet </w:t>
      </w:r>
      <w:r w:rsidR="007C75C7" w:rsidRPr="0045506C">
        <w:rPr>
          <w:rFonts w:ascii="Calibri" w:hAnsi="Calibri" w:cs="Calibri"/>
          <w:sz w:val="22"/>
          <w:szCs w:val="22"/>
        </w:rPr>
        <w:t>d</w:t>
      </w:r>
      <w:r w:rsidR="00975EBA" w:rsidRPr="0045506C">
        <w:rPr>
          <w:rFonts w:ascii="Calibri" w:hAnsi="Calibri" w:cs="Calibri"/>
          <w:sz w:val="22"/>
          <w:szCs w:val="22"/>
        </w:rPr>
        <w:t>'</w:t>
      </w:r>
      <w:r w:rsidR="007D522A" w:rsidRPr="0045506C">
        <w:rPr>
          <w:rFonts w:ascii="Calibri" w:hAnsi="Calibri" w:cs="Calibri"/>
          <w:sz w:val="22"/>
          <w:szCs w:val="22"/>
        </w:rPr>
        <w:t xml:space="preserve">aujourd'hui </w:t>
      </w:r>
      <w:r w:rsidR="007C75C7" w:rsidRPr="0045506C">
        <w:rPr>
          <w:rFonts w:ascii="Calibri" w:hAnsi="Calibri" w:cs="Calibri"/>
          <w:sz w:val="22"/>
          <w:szCs w:val="22"/>
        </w:rPr>
        <w:t>sont le reflet d</w:t>
      </w:r>
      <w:r w:rsidR="00F43144" w:rsidRPr="0045506C">
        <w:rPr>
          <w:rFonts w:ascii="Calibri" w:hAnsi="Calibri" w:cs="Calibri"/>
          <w:sz w:val="22"/>
          <w:szCs w:val="22"/>
        </w:rPr>
        <w:t xml:space="preserve">es priorités </w:t>
      </w:r>
      <w:r w:rsidR="007C75C7" w:rsidRPr="0045506C">
        <w:rPr>
          <w:rFonts w:ascii="Calibri" w:hAnsi="Calibri" w:cs="Calibri"/>
          <w:sz w:val="22"/>
          <w:szCs w:val="22"/>
        </w:rPr>
        <w:t>et</w:t>
      </w:r>
      <w:r w:rsidR="00F43144" w:rsidRPr="0045506C">
        <w:rPr>
          <w:rFonts w:ascii="Calibri" w:hAnsi="Calibri" w:cs="Calibri"/>
          <w:sz w:val="22"/>
          <w:szCs w:val="22"/>
        </w:rPr>
        <w:t xml:space="preserve"> </w:t>
      </w:r>
      <w:r w:rsidR="007C75C7" w:rsidRPr="0045506C">
        <w:rPr>
          <w:rFonts w:ascii="Calibri" w:hAnsi="Calibri" w:cs="Calibri"/>
          <w:sz w:val="22"/>
          <w:szCs w:val="22"/>
        </w:rPr>
        <w:t xml:space="preserve">des </w:t>
      </w:r>
      <w:r w:rsidR="00F43144" w:rsidRPr="0045506C">
        <w:rPr>
          <w:rFonts w:ascii="Calibri" w:hAnsi="Calibri" w:cs="Calibri"/>
          <w:sz w:val="22"/>
          <w:szCs w:val="22"/>
        </w:rPr>
        <w:t xml:space="preserve">choix historiques qui </w:t>
      </w:r>
      <w:r w:rsidR="007C75C7" w:rsidRPr="0045506C">
        <w:rPr>
          <w:rFonts w:ascii="Calibri" w:hAnsi="Calibri" w:cs="Calibri"/>
          <w:sz w:val="22"/>
          <w:szCs w:val="22"/>
        </w:rPr>
        <w:t>sont intervenus au cours</w:t>
      </w:r>
      <w:r w:rsidR="00F005E8" w:rsidRPr="0045506C">
        <w:rPr>
          <w:rFonts w:ascii="Calibri" w:hAnsi="Calibri" w:cs="Calibri"/>
          <w:sz w:val="22"/>
          <w:szCs w:val="22"/>
        </w:rPr>
        <w:t xml:space="preserve"> </w:t>
      </w:r>
      <w:r w:rsidR="007C75C7" w:rsidRPr="0045506C">
        <w:rPr>
          <w:rFonts w:ascii="Calibri" w:hAnsi="Calibri" w:cs="Calibri"/>
          <w:sz w:val="22"/>
          <w:szCs w:val="22"/>
        </w:rPr>
        <w:t>de son développement</w:t>
      </w:r>
      <w:r w:rsidR="00F43144" w:rsidRPr="0045506C">
        <w:rPr>
          <w:rFonts w:ascii="Calibri" w:hAnsi="Calibri" w:cs="Calibri"/>
          <w:sz w:val="22"/>
          <w:szCs w:val="22"/>
        </w:rPr>
        <w:t xml:space="preserve"> (par exemple</w:t>
      </w:r>
      <w:r w:rsidR="00523661" w:rsidRPr="0045506C">
        <w:rPr>
          <w:rFonts w:ascii="Calibri" w:hAnsi="Calibri" w:cs="Calibri"/>
          <w:sz w:val="22"/>
          <w:szCs w:val="22"/>
        </w:rPr>
        <w:t>,</w:t>
      </w:r>
      <w:r w:rsidR="00F43144" w:rsidRPr="0045506C">
        <w:rPr>
          <w:rFonts w:ascii="Calibri" w:hAnsi="Calibri" w:cs="Calibri"/>
          <w:sz w:val="22"/>
          <w:szCs w:val="22"/>
        </w:rPr>
        <w:t xml:space="preserve"> son architecture, la priorité don</w:t>
      </w:r>
      <w:r w:rsidR="00531A76" w:rsidRPr="0045506C">
        <w:rPr>
          <w:rFonts w:ascii="Calibri" w:hAnsi="Calibri" w:cs="Calibri"/>
          <w:sz w:val="22"/>
          <w:szCs w:val="22"/>
        </w:rPr>
        <w:t xml:space="preserve">née au partage et à l'échange des </w:t>
      </w:r>
      <w:r w:rsidR="00F43144" w:rsidRPr="0045506C">
        <w:rPr>
          <w:rFonts w:ascii="Calibri" w:hAnsi="Calibri" w:cs="Calibri"/>
          <w:sz w:val="22"/>
          <w:szCs w:val="22"/>
        </w:rPr>
        <w:t>informations et la possibilité de l'anonymat</w:t>
      </w:r>
      <w:r w:rsidR="00155524" w:rsidRPr="0045506C">
        <w:rPr>
          <w:rFonts w:ascii="Calibri" w:hAnsi="Calibri" w:cs="Calibri"/>
          <w:sz w:val="22"/>
          <w:szCs w:val="22"/>
        </w:rPr>
        <w:t>).</w:t>
      </w:r>
    </w:p>
    <w:p w:rsidR="00025999" w:rsidRPr="0045506C" w:rsidRDefault="00A43F46" w:rsidP="0045506C">
      <w:pPr>
        <w:pStyle w:val="enumlev1"/>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r>
      <w:r w:rsidR="00F43144" w:rsidRPr="0045506C">
        <w:rPr>
          <w:rFonts w:ascii="Calibri" w:hAnsi="Calibri" w:cs="Calibri"/>
          <w:sz w:val="22"/>
          <w:szCs w:val="22"/>
        </w:rPr>
        <w:t xml:space="preserve">L'Internet a évolué bien au-delà de </w:t>
      </w:r>
      <w:r w:rsidR="009363D1" w:rsidRPr="0045506C">
        <w:rPr>
          <w:rFonts w:ascii="Calibri" w:hAnsi="Calibri" w:cs="Calibri"/>
          <w:sz w:val="22"/>
          <w:szCs w:val="22"/>
        </w:rPr>
        <w:t xml:space="preserve">sa </w:t>
      </w:r>
      <w:r w:rsidR="00F43144" w:rsidRPr="0045506C">
        <w:rPr>
          <w:rFonts w:ascii="Calibri" w:hAnsi="Calibri" w:cs="Calibri"/>
          <w:sz w:val="22"/>
          <w:szCs w:val="22"/>
        </w:rPr>
        <w:t xml:space="preserve">mise en </w:t>
      </w:r>
      <w:proofErr w:type="spellStart"/>
      <w:r w:rsidR="00BE6D9E">
        <w:rPr>
          <w:rFonts w:ascii="Calibri" w:hAnsi="Calibri" w:cs="Calibri"/>
          <w:sz w:val="22"/>
          <w:szCs w:val="22"/>
        </w:rPr>
        <w:t>oe</w:t>
      </w:r>
      <w:r w:rsidR="00F43144" w:rsidRPr="0045506C">
        <w:rPr>
          <w:rFonts w:ascii="Calibri" w:hAnsi="Calibri" w:cs="Calibri"/>
          <w:sz w:val="22"/>
          <w:szCs w:val="22"/>
        </w:rPr>
        <w:t>uvre</w:t>
      </w:r>
      <w:proofErr w:type="spellEnd"/>
      <w:r w:rsidR="00F43144" w:rsidRPr="0045506C">
        <w:rPr>
          <w:rFonts w:ascii="Calibri" w:hAnsi="Calibri" w:cs="Calibri"/>
          <w:sz w:val="22"/>
          <w:szCs w:val="22"/>
        </w:rPr>
        <w:t xml:space="preserve"> </w:t>
      </w:r>
      <w:r w:rsidR="004D4409" w:rsidRPr="0045506C">
        <w:rPr>
          <w:rFonts w:ascii="Calibri" w:hAnsi="Calibri" w:cs="Calibri"/>
          <w:sz w:val="22"/>
          <w:szCs w:val="22"/>
        </w:rPr>
        <w:t xml:space="preserve">initiale à titre </w:t>
      </w:r>
      <w:r w:rsidR="00F43144" w:rsidRPr="0045506C">
        <w:rPr>
          <w:rFonts w:ascii="Calibri" w:hAnsi="Calibri" w:cs="Calibri"/>
          <w:sz w:val="22"/>
          <w:szCs w:val="22"/>
        </w:rPr>
        <w:t>expérimental. Aujourd'hui, l'infrastructure de l'information englobe une multitude de réseaux IP publics ou privés et d'autres réseaux</w:t>
      </w:r>
      <w:r w:rsidR="007D522A" w:rsidRPr="0045506C">
        <w:rPr>
          <w:rFonts w:ascii="Calibri" w:hAnsi="Calibri" w:cs="Calibri"/>
          <w:sz w:val="22"/>
          <w:szCs w:val="22"/>
        </w:rPr>
        <w:t>, qui permettent potentiellement d</w:t>
      </w:r>
      <w:r w:rsidR="00975EBA" w:rsidRPr="0045506C">
        <w:rPr>
          <w:rFonts w:ascii="Calibri" w:hAnsi="Calibri" w:cs="Calibri"/>
          <w:sz w:val="22"/>
          <w:szCs w:val="22"/>
        </w:rPr>
        <w:t>'</w:t>
      </w:r>
      <w:r w:rsidR="007D522A" w:rsidRPr="0045506C">
        <w:rPr>
          <w:rFonts w:ascii="Calibri" w:hAnsi="Calibri" w:cs="Calibri"/>
          <w:sz w:val="22"/>
          <w:szCs w:val="22"/>
        </w:rPr>
        <w:t>assurer une couvertur</w:t>
      </w:r>
      <w:r w:rsidR="00313E1D">
        <w:rPr>
          <w:rFonts w:ascii="Calibri" w:hAnsi="Calibri" w:cs="Calibri"/>
          <w:sz w:val="22"/>
          <w:szCs w:val="22"/>
        </w:rPr>
        <w:t>e mondiale. On estime à plus de </w:t>
      </w:r>
      <w:r w:rsidR="007D522A" w:rsidRPr="0045506C">
        <w:rPr>
          <w:rFonts w:ascii="Calibri" w:hAnsi="Calibri" w:cs="Calibri"/>
          <w:sz w:val="22"/>
          <w:szCs w:val="22"/>
        </w:rPr>
        <w:t>5 000 le nombre de réseaux interconnectés au sein de l</w:t>
      </w:r>
      <w:r w:rsidR="00975EBA" w:rsidRPr="0045506C">
        <w:rPr>
          <w:rFonts w:ascii="Calibri" w:hAnsi="Calibri" w:cs="Calibri"/>
          <w:sz w:val="22"/>
          <w:szCs w:val="22"/>
        </w:rPr>
        <w:t>'</w:t>
      </w:r>
      <w:r w:rsidR="007D522A" w:rsidRPr="0045506C">
        <w:rPr>
          <w:rFonts w:ascii="Calibri" w:hAnsi="Calibri" w:cs="Calibri"/>
          <w:sz w:val="22"/>
          <w:szCs w:val="22"/>
        </w:rPr>
        <w:t xml:space="preserve">Internet </w:t>
      </w:r>
      <w:r w:rsidR="0036265C" w:rsidRPr="0045506C">
        <w:rPr>
          <w:rFonts w:ascii="Calibri" w:hAnsi="Calibri" w:cs="Calibri"/>
          <w:sz w:val="22"/>
          <w:szCs w:val="22"/>
        </w:rPr>
        <w:t xml:space="preserve">[source: </w:t>
      </w:r>
      <w:hyperlink r:id="rId14" w:history="1">
        <w:r w:rsidR="0036265C" w:rsidRPr="0045506C">
          <w:rPr>
            <w:rStyle w:val="Hyperlink"/>
            <w:rFonts w:ascii="Calibri" w:hAnsi="Calibri" w:cs="Calibri"/>
            <w:sz w:val="22"/>
            <w:szCs w:val="22"/>
          </w:rPr>
          <w:t>Etats-Unis</w:t>
        </w:r>
      </w:hyperlink>
      <w:r w:rsidR="0036265C" w:rsidRPr="0045506C">
        <w:rPr>
          <w:rStyle w:val="FootnoteReference"/>
          <w:rFonts w:ascii="Calibri" w:hAnsi="Calibri" w:cs="Calibri"/>
          <w:szCs w:val="22"/>
        </w:rPr>
        <w:footnoteReference w:id="12"/>
      </w:r>
      <w:r w:rsidR="0036265C" w:rsidRPr="0045506C">
        <w:rPr>
          <w:rFonts w:ascii="Calibri" w:hAnsi="Calibri" w:cs="Calibri"/>
          <w:sz w:val="22"/>
          <w:szCs w:val="22"/>
        </w:rPr>
        <w:t>].</w:t>
      </w:r>
    </w:p>
    <w:p w:rsidR="00C22D5F" w:rsidRPr="0045506C" w:rsidRDefault="00A43F46" w:rsidP="00866B51">
      <w:pPr>
        <w:pStyle w:val="enumlev1"/>
        <w:keepNext/>
        <w:keepLines/>
        <w:rPr>
          <w:rFonts w:ascii="Calibri" w:hAnsi="Calibri" w:cs="Calibri"/>
          <w:sz w:val="22"/>
          <w:szCs w:val="22"/>
        </w:rPr>
      </w:pPr>
      <w:r w:rsidRPr="0045506C">
        <w:rPr>
          <w:rFonts w:ascii="Calibri" w:hAnsi="Calibri" w:cs="Calibri"/>
          <w:sz w:val="22"/>
          <w:szCs w:val="22"/>
        </w:rPr>
        <w:lastRenderedPageBreak/>
        <w:t>c)</w:t>
      </w:r>
      <w:r w:rsidRPr="0045506C">
        <w:rPr>
          <w:rFonts w:ascii="Calibri" w:hAnsi="Calibri" w:cs="Calibri"/>
          <w:sz w:val="22"/>
          <w:szCs w:val="22"/>
        </w:rPr>
        <w:tab/>
      </w:r>
      <w:r w:rsidR="00F201AF" w:rsidRPr="0045506C">
        <w:rPr>
          <w:rFonts w:ascii="Calibri" w:hAnsi="Calibri" w:cs="Calibri"/>
          <w:sz w:val="22"/>
          <w:szCs w:val="22"/>
        </w:rPr>
        <w:t xml:space="preserve">Plusieurs indicateurs quantitatifs ou qualitatifs permettent de mesurer </w:t>
      </w:r>
      <w:r w:rsidR="0036265C" w:rsidRPr="0045506C">
        <w:rPr>
          <w:rFonts w:ascii="Calibri" w:hAnsi="Calibri" w:cs="Calibri"/>
          <w:sz w:val="22"/>
          <w:szCs w:val="22"/>
        </w:rPr>
        <w:t>l</w:t>
      </w:r>
      <w:r w:rsidR="00975EBA" w:rsidRPr="0045506C">
        <w:rPr>
          <w:rFonts w:ascii="Calibri" w:hAnsi="Calibri" w:cs="Calibri"/>
          <w:sz w:val="22"/>
          <w:szCs w:val="22"/>
        </w:rPr>
        <w:t>'</w:t>
      </w:r>
      <w:r w:rsidR="0036265C" w:rsidRPr="0045506C">
        <w:rPr>
          <w:rFonts w:ascii="Calibri" w:hAnsi="Calibri" w:cs="Calibri"/>
          <w:sz w:val="22"/>
          <w:szCs w:val="22"/>
        </w:rPr>
        <w:t>importance</w:t>
      </w:r>
      <w:r w:rsidR="00F201AF" w:rsidRPr="0045506C">
        <w:rPr>
          <w:rFonts w:ascii="Calibri" w:hAnsi="Calibri" w:cs="Calibri"/>
          <w:sz w:val="22"/>
          <w:szCs w:val="22"/>
        </w:rPr>
        <w:t xml:space="preserve"> de l'Internet. Les indicateurs quantitatifs</w:t>
      </w:r>
      <w:r w:rsidR="00531A76" w:rsidRPr="0045506C">
        <w:rPr>
          <w:rFonts w:ascii="Calibri" w:hAnsi="Calibri" w:cs="Calibri"/>
          <w:sz w:val="22"/>
          <w:szCs w:val="22"/>
        </w:rPr>
        <w:t>,</w:t>
      </w:r>
      <w:r w:rsidR="00F201AF" w:rsidRPr="0045506C">
        <w:rPr>
          <w:rFonts w:ascii="Calibri" w:hAnsi="Calibri" w:cs="Calibri"/>
          <w:sz w:val="22"/>
          <w:szCs w:val="22"/>
        </w:rPr>
        <w:t xml:space="preserve"> qui mesurent la taille et la croissance de l'Internet</w:t>
      </w:r>
      <w:r w:rsidR="0036265C" w:rsidRPr="0045506C">
        <w:rPr>
          <w:rFonts w:ascii="Calibri" w:hAnsi="Calibri" w:cs="Calibri"/>
          <w:sz w:val="22"/>
          <w:szCs w:val="22"/>
        </w:rPr>
        <w:t>,</w:t>
      </w:r>
      <w:r w:rsidR="00F201AF" w:rsidRPr="0045506C">
        <w:rPr>
          <w:rFonts w:ascii="Calibri" w:hAnsi="Calibri" w:cs="Calibri"/>
          <w:sz w:val="22"/>
          <w:szCs w:val="22"/>
        </w:rPr>
        <w:t xml:space="preserve"> </w:t>
      </w:r>
      <w:r w:rsidR="00A53D34" w:rsidRPr="0045506C">
        <w:rPr>
          <w:rFonts w:ascii="Calibri" w:hAnsi="Calibri" w:cs="Calibri"/>
          <w:sz w:val="22"/>
          <w:szCs w:val="22"/>
        </w:rPr>
        <w:t>sont</w:t>
      </w:r>
      <w:r w:rsidR="0036265C" w:rsidRPr="0045506C">
        <w:rPr>
          <w:rFonts w:ascii="Calibri" w:hAnsi="Calibri" w:cs="Calibri"/>
          <w:sz w:val="22"/>
          <w:szCs w:val="22"/>
        </w:rPr>
        <w:t>, entre autres, la contribution de l</w:t>
      </w:r>
      <w:r w:rsidR="00975EBA" w:rsidRPr="0045506C">
        <w:rPr>
          <w:rFonts w:ascii="Calibri" w:hAnsi="Calibri" w:cs="Calibri"/>
          <w:sz w:val="22"/>
          <w:szCs w:val="22"/>
        </w:rPr>
        <w:t>'</w:t>
      </w:r>
      <w:r w:rsidR="0036265C" w:rsidRPr="0045506C">
        <w:rPr>
          <w:rFonts w:ascii="Calibri" w:hAnsi="Calibri" w:cs="Calibri"/>
          <w:sz w:val="22"/>
          <w:szCs w:val="22"/>
        </w:rPr>
        <w:t>Internet au PIB</w:t>
      </w:r>
      <w:r w:rsidR="0036265C" w:rsidRPr="0045506C">
        <w:rPr>
          <w:rStyle w:val="FootnoteReference"/>
          <w:rFonts w:ascii="Calibri" w:hAnsi="Calibri" w:cs="Calibri"/>
          <w:szCs w:val="22"/>
        </w:rPr>
        <w:footnoteReference w:id="13"/>
      </w:r>
      <w:r w:rsidR="0036265C" w:rsidRPr="0045506C">
        <w:rPr>
          <w:rFonts w:ascii="Calibri" w:hAnsi="Calibri" w:cs="Calibri"/>
          <w:sz w:val="22"/>
          <w:szCs w:val="22"/>
        </w:rPr>
        <w:t xml:space="preserve"> [source: </w:t>
      </w:r>
      <w:hyperlink r:id="rId15" w:history="1">
        <w:r w:rsidR="0036265C" w:rsidRPr="0045506C">
          <w:rPr>
            <w:rStyle w:val="Hyperlink"/>
            <w:rFonts w:ascii="Calibri" w:hAnsi="Calibri" w:cs="Calibri"/>
            <w:sz w:val="22"/>
            <w:szCs w:val="22"/>
          </w:rPr>
          <w:t>Etats-Unis</w:t>
        </w:r>
      </w:hyperlink>
      <w:r w:rsidR="0036265C" w:rsidRPr="0045506C">
        <w:rPr>
          <w:rStyle w:val="FootnoteReference"/>
          <w:rFonts w:ascii="Calibri" w:hAnsi="Calibri" w:cs="Calibri"/>
          <w:szCs w:val="22"/>
        </w:rPr>
        <w:footnoteReference w:id="14"/>
      </w:r>
      <w:r w:rsidR="0036265C" w:rsidRPr="0045506C">
        <w:rPr>
          <w:rFonts w:ascii="Calibri" w:hAnsi="Calibri" w:cs="Calibri"/>
          <w:sz w:val="22"/>
          <w:szCs w:val="22"/>
        </w:rPr>
        <w:t xml:space="preserve">], </w:t>
      </w:r>
      <w:r w:rsidR="00F201AF" w:rsidRPr="0045506C">
        <w:rPr>
          <w:rFonts w:ascii="Calibri" w:hAnsi="Calibri" w:cs="Calibri"/>
          <w:sz w:val="22"/>
          <w:szCs w:val="22"/>
        </w:rPr>
        <w:t xml:space="preserve">la croissance du déploiement de </w:t>
      </w:r>
      <w:r w:rsidR="000C0B20" w:rsidRPr="0045506C">
        <w:rPr>
          <w:rFonts w:ascii="Calibri" w:hAnsi="Calibri" w:cs="Calibri"/>
          <w:sz w:val="22"/>
          <w:szCs w:val="22"/>
        </w:rPr>
        <w:t>l</w:t>
      </w:r>
      <w:r w:rsidR="00975EBA" w:rsidRPr="0045506C">
        <w:rPr>
          <w:rFonts w:ascii="Calibri" w:hAnsi="Calibri" w:cs="Calibri"/>
          <w:sz w:val="22"/>
          <w:szCs w:val="22"/>
        </w:rPr>
        <w:t>'</w:t>
      </w:r>
      <w:r w:rsidR="00F201AF" w:rsidRPr="0045506C">
        <w:rPr>
          <w:rFonts w:ascii="Calibri" w:hAnsi="Calibri" w:cs="Calibri"/>
          <w:sz w:val="22"/>
          <w:szCs w:val="22"/>
        </w:rPr>
        <w:t>infrastructure</w:t>
      </w:r>
      <w:r w:rsidR="00D42E49" w:rsidRPr="0045506C">
        <w:rPr>
          <w:rStyle w:val="FootnoteReference"/>
          <w:rFonts w:ascii="Calibri" w:hAnsi="Calibri" w:cs="Calibri"/>
          <w:sz w:val="16"/>
          <w:szCs w:val="16"/>
        </w:rPr>
        <w:footnoteReference w:id="15"/>
      </w:r>
      <w:r w:rsidR="00D42E49" w:rsidRPr="0045506C">
        <w:rPr>
          <w:rFonts w:ascii="Calibri" w:hAnsi="Calibri" w:cs="Calibri"/>
          <w:sz w:val="16"/>
          <w:szCs w:val="16"/>
        </w:rPr>
        <w:t xml:space="preserve"> </w:t>
      </w:r>
      <w:r w:rsidR="00D42E49" w:rsidRPr="0045506C">
        <w:rPr>
          <w:rFonts w:ascii="Calibri" w:hAnsi="Calibri" w:cs="Calibri"/>
          <w:sz w:val="22"/>
          <w:szCs w:val="22"/>
        </w:rPr>
        <w:t>(</w:t>
      </w:r>
      <w:r w:rsidR="00F201AF" w:rsidRPr="0045506C">
        <w:rPr>
          <w:rFonts w:ascii="Calibri" w:hAnsi="Calibri" w:cs="Calibri"/>
          <w:sz w:val="22"/>
          <w:szCs w:val="22"/>
        </w:rPr>
        <w:t>par exemple</w:t>
      </w:r>
      <w:r w:rsidR="00A55D46" w:rsidRPr="0045506C">
        <w:rPr>
          <w:rFonts w:ascii="Calibri" w:hAnsi="Calibri" w:cs="Calibri"/>
          <w:sz w:val="22"/>
          <w:szCs w:val="22"/>
        </w:rPr>
        <w:t>,</w:t>
      </w:r>
      <w:r w:rsidR="00F201AF" w:rsidRPr="0045506C">
        <w:rPr>
          <w:rFonts w:ascii="Calibri" w:hAnsi="Calibri" w:cs="Calibri"/>
          <w:sz w:val="22"/>
          <w:szCs w:val="22"/>
        </w:rPr>
        <w:t xml:space="preserve"> la largeur de bande Internet internationale</w:t>
      </w:r>
      <w:r w:rsidR="00A53D34" w:rsidRPr="0045506C">
        <w:rPr>
          <w:rFonts w:ascii="Calibri" w:hAnsi="Calibri" w:cs="Calibri"/>
          <w:sz w:val="22"/>
          <w:szCs w:val="22"/>
        </w:rPr>
        <w:t xml:space="preserve">, </w:t>
      </w:r>
      <w:r w:rsidR="00F201AF" w:rsidRPr="0045506C">
        <w:rPr>
          <w:rFonts w:ascii="Calibri" w:hAnsi="Calibri" w:cs="Calibri"/>
          <w:sz w:val="22"/>
          <w:szCs w:val="22"/>
        </w:rPr>
        <w:t>la longueur de fibres déployées, le nombre de serveurs Internet), le</w:t>
      </w:r>
      <w:r w:rsidR="000C0B20" w:rsidRPr="0045506C">
        <w:rPr>
          <w:rFonts w:ascii="Calibri" w:hAnsi="Calibri" w:cs="Calibri"/>
          <w:sz w:val="22"/>
          <w:szCs w:val="22"/>
        </w:rPr>
        <w:t>s</w:t>
      </w:r>
      <w:r w:rsidR="00F201AF" w:rsidRPr="0045506C">
        <w:rPr>
          <w:rFonts w:ascii="Calibri" w:hAnsi="Calibri" w:cs="Calibri"/>
          <w:sz w:val="22"/>
          <w:szCs w:val="22"/>
        </w:rPr>
        <w:t xml:space="preserve"> contenu</w:t>
      </w:r>
      <w:r w:rsidR="000C0B20" w:rsidRPr="0045506C">
        <w:rPr>
          <w:rFonts w:ascii="Calibri" w:hAnsi="Calibri" w:cs="Calibri"/>
          <w:sz w:val="22"/>
          <w:szCs w:val="22"/>
        </w:rPr>
        <w:t>s</w:t>
      </w:r>
      <w:r w:rsidR="00F201AF" w:rsidRPr="0045506C">
        <w:rPr>
          <w:rFonts w:ascii="Calibri" w:hAnsi="Calibri" w:cs="Calibri"/>
          <w:sz w:val="22"/>
          <w:szCs w:val="22"/>
        </w:rPr>
        <w:t xml:space="preserve"> (par exemple</w:t>
      </w:r>
      <w:r w:rsidR="00A55D46" w:rsidRPr="0045506C">
        <w:rPr>
          <w:rFonts w:ascii="Calibri" w:hAnsi="Calibri" w:cs="Calibri"/>
          <w:sz w:val="22"/>
          <w:szCs w:val="22"/>
        </w:rPr>
        <w:t>,</w:t>
      </w:r>
      <w:r w:rsidR="00F201AF" w:rsidRPr="0045506C">
        <w:rPr>
          <w:rFonts w:ascii="Calibri" w:hAnsi="Calibri" w:cs="Calibri"/>
          <w:sz w:val="22"/>
          <w:szCs w:val="22"/>
        </w:rPr>
        <w:t xml:space="preserve"> le nombre de sites web, le volume de trafic de données transmis ou</w:t>
      </w:r>
      <w:r w:rsidR="00A53D34" w:rsidRPr="0045506C">
        <w:rPr>
          <w:rFonts w:ascii="Calibri" w:hAnsi="Calibri" w:cs="Calibri"/>
          <w:sz w:val="22"/>
          <w:szCs w:val="22"/>
        </w:rPr>
        <w:t xml:space="preserve"> stocké</w:t>
      </w:r>
      <w:r w:rsidR="00D42E49" w:rsidRPr="0045506C">
        <w:rPr>
          <w:rStyle w:val="FootnoteReference"/>
          <w:rFonts w:ascii="Calibri" w:hAnsi="Calibri" w:cs="Calibri"/>
          <w:sz w:val="16"/>
          <w:szCs w:val="16"/>
        </w:rPr>
        <w:footnoteReference w:id="16"/>
      </w:r>
      <w:r w:rsidR="00D42E49" w:rsidRPr="0045506C">
        <w:rPr>
          <w:rFonts w:ascii="Calibri" w:hAnsi="Calibri" w:cs="Calibri"/>
          <w:sz w:val="22"/>
          <w:szCs w:val="22"/>
        </w:rPr>
        <w:t xml:space="preserve">) </w:t>
      </w:r>
      <w:r w:rsidR="00BB06D7" w:rsidRPr="0045506C">
        <w:rPr>
          <w:rFonts w:ascii="Calibri" w:hAnsi="Calibri" w:cs="Calibri"/>
          <w:sz w:val="22"/>
          <w:szCs w:val="22"/>
        </w:rPr>
        <w:t xml:space="preserve">et l'adoption </w:t>
      </w:r>
      <w:r w:rsidR="0036265C" w:rsidRPr="0045506C">
        <w:rPr>
          <w:rFonts w:ascii="Calibri" w:hAnsi="Calibri" w:cs="Calibri"/>
          <w:sz w:val="22"/>
          <w:szCs w:val="22"/>
        </w:rPr>
        <w:t>de l</w:t>
      </w:r>
      <w:r w:rsidR="00975EBA" w:rsidRPr="0045506C">
        <w:rPr>
          <w:rFonts w:ascii="Calibri" w:hAnsi="Calibri" w:cs="Calibri"/>
          <w:sz w:val="22"/>
          <w:szCs w:val="22"/>
        </w:rPr>
        <w:t>'</w:t>
      </w:r>
      <w:r w:rsidR="0036265C" w:rsidRPr="0045506C">
        <w:rPr>
          <w:rFonts w:ascii="Calibri" w:hAnsi="Calibri" w:cs="Calibri"/>
          <w:sz w:val="22"/>
          <w:szCs w:val="22"/>
        </w:rPr>
        <w:t>Internet</w:t>
      </w:r>
      <w:r w:rsidR="00D42E49" w:rsidRPr="0045506C">
        <w:rPr>
          <w:rFonts w:ascii="Calibri" w:hAnsi="Calibri" w:cs="Calibri"/>
          <w:sz w:val="22"/>
          <w:szCs w:val="22"/>
        </w:rPr>
        <w:t xml:space="preserve"> (</w:t>
      </w:r>
      <w:r w:rsidR="00BB06D7" w:rsidRPr="0045506C">
        <w:rPr>
          <w:rFonts w:ascii="Calibri" w:hAnsi="Calibri" w:cs="Calibri"/>
          <w:sz w:val="22"/>
          <w:szCs w:val="22"/>
        </w:rPr>
        <w:t xml:space="preserve">par exemple, </w:t>
      </w:r>
      <w:r w:rsidR="00A53D34" w:rsidRPr="0045506C">
        <w:rPr>
          <w:rFonts w:ascii="Calibri" w:hAnsi="Calibri" w:cs="Calibri"/>
          <w:sz w:val="22"/>
          <w:szCs w:val="22"/>
        </w:rPr>
        <w:t xml:space="preserve">le </w:t>
      </w:r>
      <w:r w:rsidR="00BB06D7" w:rsidRPr="0045506C">
        <w:rPr>
          <w:rFonts w:ascii="Calibri" w:hAnsi="Calibri" w:cs="Calibri"/>
          <w:sz w:val="22"/>
          <w:szCs w:val="22"/>
        </w:rPr>
        <w:t xml:space="preserve">nombre d'abonnements à l'Internet, </w:t>
      </w:r>
      <w:r w:rsidR="00A53D34" w:rsidRPr="0045506C">
        <w:rPr>
          <w:rFonts w:ascii="Calibri" w:hAnsi="Calibri" w:cs="Calibri"/>
          <w:sz w:val="22"/>
          <w:szCs w:val="22"/>
        </w:rPr>
        <w:t xml:space="preserve">le </w:t>
      </w:r>
      <w:r w:rsidR="00BB06D7" w:rsidRPr="0045506C">
        <w:rPr>
          <w:rFonts w:ascii="Calibri" w:hAnsi="Calibri" w:cs="Calibri"/>
          <w:sz w:val="22"/>
          <w:szCs w:val="22"/>
        </w:rPr>
        <w:t>nombre d'abonnements au large bande fixe</w:t>
      </w:r>
      <w:r w:rsidR="0036265C" w:rsidRPr="0045506C">
        <w:rPr>
          <w:rFonts w:ascii="Calibri" w:hAnsi="Calibri" w:cs="Calibri"/>
          <w:sz w:val="22"/>
          <w:szCs w:val="22"/>
        </w:rPr>
        <w:t xml:space="preserve"> et hertzien</w:t>
      </w:r>
      <w:r w:rsidR="00BB06D7" w:rsidRPr="0045506C">
        <w:rPr>
          <w:rFonts w:ascii="Calibri" w:hAnsi="Calibri" w:cs="Calibri"/>
          <w:sz w:val="22"/>
          <w:szCs w:val="22"/>
        </w:rPr>
        <w:t>,</w:t>
      </w:r>
      <w:r w:rsidR="00A53D34" w:rsidRPr="0045506C">
        <w:rPr>
          <w:rFonts w:ascii="Calibri" w:hAnsi="Calibri" w:cs="Calibri"/>
          <w:sz w:val="22"/>
          <w:szCs w:val="22"/>
        </w:rPr>
        <w:t xml:space="preserve"> le</w:t>
      </w:r>
      <w:r w:rsidR="00BB06D7" w:rsidRPr="0045506C">
        <w:rPr>
          <w:rFonts w:ascii="Calibri" w:hAnsi="Calibri" w:cs="Calibri"/>
          <w:sz w:val="22"/>
          <w:szCs w:val="22"/>
        </w:rPr>
        <w:t xml:space="preserve"> nombre d'internautes</w:t>
      </w:r>
      <w:r w:rsidR="00D42E49" w:rsidRPr="0045506C">
        <w:rPr>
          <w:rStyle w:val="FootnoteReference"/>
          <w:rFonts w:ascii="Calibri" w:hAnsi="Calibri" w:cs="Calibri"/>
          <w:sz w:val="16"/>
          <w:szCs w:val="16"/>
        </w:rPr>
        <w:footnoteReference w:id="17"/>
      </w:r>
      <w:r w:rsidR="00D42E49" w:rsidRPr="0045506C">
        <w:rPr>
          <w:rFonts w:ascii="Calibri" w:hAnsi="Calibri" w:cs="Calibri"/>
          <w:sz w:val="22"/>
          <w:szCs w:val="22"/>
        </w:rPr>
        <w:t xml:space="preserve">) </w:t>
      </w:r>
      <w:r w:rsidR="00BB06D7" w:rsidRPr="0045506C">
        <w:rPr>
          <w:rFonts w:ascii="Calibri" w:hAnsi="Calibri" w:cs="Calibri"/>
          <w:sz w:val="22"/>
          <w:szCs w:val="22"/>
        </w:rPr>
        <w:t xml:space="preserve">et diverses activités </w:t>
      </w:r>
      <w:r w:rsidR="00C22D5F" w:rsidRPr="0045506C">
        <w:rPr>
          <w:rFonts w:ascii="Calibri" w:hAnsi="Calibri" w:cs="Calibri"/>
          <w:sz w:val="22"/>
          <w:szCs w:val="22"/>
        </w:rPr>
        <w:t>réalisées à l</w:t>
      </w:r>
      <w:r w:rsidR="00975EBA" w:rsidRPr="0045506C">
        <w:rPr>
          <w:rFonts w:ascii="Calibri" w:hAnsi="Calibri" w:cs="Calibri"/>
          <w:sz w:val="22"/>
          <w:szCs w:val="22"/>
        </w:rPr>
        <w:t>'</w:t>
      </w:r>
      <w:r w:rsidR="00C22D5F" w:rsidRPr="0045506C">
        <w:rPr>
          <w:rFonts w:ascii="Calibri" w:hAnsi="Calibri" w:cs="Calibri"/>
          <w:sz w:val="22"/>
          <w:szCs w:val="22"/>
        </w:rPr>
        <w:t>aide de l</w:t>
      </w:r>
      <w:r w:rsidR="00975EBA" w:rsidRPr="0045506C">
        <w:rPr>
          <w:rFonts w:ascii="Calibri" w:hAnsi="Calibri" w:cs="Calibri"/>
          <w:sz w:val="22"/>
          <w:szCs w:val="22"/>
        </w:rPr>
        <w:t>'</w:t>
      </w:r>
      <w:r w:rsidR="00BB06D7" w:rsidRPr="0045506C">
        <w:rPr>
          <w:rFonts w:ascii="Calibri" w:hAnsi="Calibri" w:cs="Calibri"/>
          <w:sz w:val="22"/>
          <w:szCs w:val="22"/>
        </w:rPr>
        <w:t>I</w:t>
      </w:r>
      <w:r w:rsidR="00A55D46" w:rsidRPr="0045506C">
        <w:rPr>
          <w:rFonts w:ascii="Calibri" w:hAnsi="Calibri" w:cs="Calibri"/>
          <w:sz w:val="22"/>
          <w:szCs w:val="22"/>
        </w:rPr>
        <w:t>nternet (par exemple</w:t>
      </w:r>
      <w:r w:rsidR="00500DED" w:rsidRPr="0045506C">
        <w:rPr>
          <w:rFonts w:ascii="Calibri" w:hAnsi="Calibri" w:cs="Calibri"/>
          <w:sz w:val="22"/>
          <w:szCs w:val="22"/>
        </w:rPr>
        <w:t>,</w:t>
      </w:r>
      <w:r w:rsidR="00A55D46" w:rsidRPr="0045506C">
        <w:rPr>
          <w:rFonts w:ascii="Calibri" w:hAnsi="Calibri" w:cs="Calibri"/>
          <w:sz w:val="22"/>
          <w:szCs w:val="22"/>
        </w:rPr>
        <w:t xml:space="preserve"> </w:t>
      </w:r>
      <w:r w:rsidR="000C0B20" w:rsidRPr="0045506C">
        <w:rPr>
          <w:rFonts w:ascii="Calibri" w:hAnsi="Calibri" w:cs="Calibri"/>
          <w:sz w:val="22"/>
          <w:szCs w:val="22"/>
        </w:rPr>
        <w:t>l</w:t>
      </w:r>
      <w:r w:rsidR="00975EBA" w:rsidRPr="0045506C">
        <w:rPr>
          <w:rFonts w:ascii="Calibri" w:hAnsi="Calibri" w:cs="Calibri"/>
          <w:sz w:val="22"/>
          <w:szCs w:val="22"/>
        </w:rPr>
        <w:t>'</w:t>
      </w:r>
      <w:r w:rsidR="000C0B20" w:rsidRPr="0045506C">
        <w:rPr>
          <w:rFonts w:ascii="Calibri" w:hAnsi="Calibri" w:cs="Calibri"/>
          <w:sz w:val="22"/>
          <w:szCs w:val="22"/>
        </w:rPr>
        <w:t>intégration de l</w:t>
      </w:r>
      <w:r w:rsidR="00975EBA" w:rsidRPr="0045506C">
        <w:rPr>
          <w:rFonts w:ascii="Calibri" w:hAnsi="Calibri" w:cs="Calibri"/>
          <w:sz w:val="22"/>
          <w:szCs w:val="22"/>
        </w:rPr>
        <w:t>'</w:t>
      </w:r>
      <w:r w:rsidR="000C0B20" w:rsidRPr="0045506C">
        <w:rPr>
          <w:rFonts w:ascii="Calibri" w:hAnsi="Calibri" w:cs="Calibri"/>
          <w:sz w:val="22"/>
          <w:szCs w:val="22"/>
        </w:rPr>
        <w:t>Internet dans</w:t>
      </w:r>
      <w:r w:rsidR="008C4480" w:rsidRPr="0045506C">
        <w:rPr>
          <w:rFonts w:ascii="Calibri" w:hAnsi="Calibri" w:cs="Calibri"/>
          <w:sz w:val="22"/>
          <w:szCs w:val="22"/>
        </w:rPr>
        <w:t xml:space="preserve"> des</w:t>
      </w:r>
      <w:r w:rsidR="000C0B20" w:rsidRPr="0045506C">
        <w:rPr>
          <w:rFonts w:ascii="Calibri" w:hAnsi="Calibri" w:cs="Calibri"/>
          <w:sz w:val="22"/>
          <w:szCs w:val="22"/>
        </w:rPr>
        <w:t xml:space="preserve"> processus </w:t>
      </w:r>
      <w:r w:rsidR="008C4480" w:rsidRPr="0045506C">
        <w:rPr>
          <w:rFonts w:ascii="Calibri" w:hAnsi="Calibri" w:cs="Calibri"/>
          <w:sz w:val="22"/>
          <w:szCs w:val="22"/>
        </w:rPr>
        <w:t xml:space="preserve">privés ou publics </w:t>
      </w:r>
      <w:r w:rsidR="000C0B20" w:rsidRPr="0045506C">
        <w:rPr>
          <w:rFonts w:ascii="Calibri" w:hAnsi="Calibri" w:cs="Calibri"/>
          <w:sz w:val="22"/>
          <w:szCs w:val="22"/>
        </w:rPr>
        <w:t>existants)</w:t>
      </w:r>
      <w:r w:rsidR="00BB06D7" w:rsidRPr="0045506C">
        <w:rPr>
          <w:rFonts w:ascii="Calibri" w:hAnsi="Calibri" w:cs="Calibri"/>
          <w:sz w:val="22"/>
          <w:szCs w:val="22"/>
        </w:rPr>
        <w:t xml:space="preserve">. Les indicateurs qualitatifs </w:t>
      </w:r>
      <w:r w:rsidR="0026304C" w:rsidRPr="0045506C">
        <w:rPr>
          <w:rFonts w:ascii="Calibri" w:hAnsi="Calibri" w:cs="Calibri"/>
          <w:sz w:val="22"/>
          <w:szCs w:val="22"/>
        </w:rPr>
        <w:t xml:space="preserve"> visent à</w:t>
      </w:r>
      <w:r w:rsidR="00BB06D7" w:rsidRPr="0045506C">
        <w:rPr>
          <w:rFonts w:ascii="Calibri" w:hAnsi="Calibri" w:cs="Calibri"/>
          <w:sz w:val="22"/>
          <w:szCs w:val="22"/>
        </w:rPr>
        <w:t xml:space="preserve"> mesurer </w:t>
      </w:r>
      <w:r w:rsidR="00C22D5F" w:rsidRPr="0045506C">
        <w:rPr>
          <w:rFonts w:ascii="Calibri" w:hAnsi="Calibri" w:cs="Calibri"/>
          <w:sz w:val="22"/>
          <w:szCs w:val="22"/>
        </w:rPr>
        <w:t>l</w:t>
      </w:r>
      <w:r w:rsidR="00975EBA" w:rsidRPr="0045506C">
        <w:rPr>
          <w:rFonts w:ascii="Calibri" w:hAnsi="Calibri" w:cs="Calibri"/>
          <w:sz w:val="22"/>
          <w:szCs w:val="22"/>
        </w:rPr>
        <w:t>'</w:t>
      </w:r>
      <w:r w:rsidR="00C22D5F" w:rsidRPr="0045506C">
        <w:rPr>
          <w:rFonts w:ascii="Calibri" w:hAnsi="Calibri" w:cs="Calibri"/>
          <w:sz w:val="22"/>
          <w:szCs w:val="22"/>
        </w:rPr>
        <w:t>in</w:t>
      </w:r>
      <w:r w:rsidR="0026304C" w:rsidRPr="0045506C">
        <w:rPr>
          <w:rFonts w:ascii="Calibri" w:hAnsi="Calibri" w:cs="Calibri"/>
          <w:sz w:val="22"/>
          <w:szCs w:val="22"/>
        </w:rPr>
        <w:t xml:space="preserve">fluence </w:t>
      </w:r>
      <w:r w:rsidR="00C22D5F" w:rsidRPr="0045506C">
        <w:rPr>
          <w:rFonts w:ascii="Calibri" w:hAnsi="Calibri" w:cs="Calibri"/>
          <w:sz w:val="22"/>
          <w:szCs w:val="22"/>
        </w:rPr>
        <w:t xml:space="preserve">de </w:t>
      </w:r>
      <w:r w:rsidR="00BB06D7" w:rsidRPr="0045506C">
        <w:rPr>
          <w:rFonts w:ascii="Calibri" w:hAnsi="Calibri" w:cs="Calibri"/>
          <w:sz w:val="22"/>
          <w:szCs w:val="22"/>
        </w:rPr>
        <w:t>l'Internet</w:t>
      </w:r>
      <w:r w:rsidR="0026304C" w:rsidRPr="0045506C">
        <w:rPr>
          <w:rFonts w:ascii="Calibri" w:hAnsi="Calibri" w:cs="Calibri"/>
          <w:sz w:val="22"/>
          <w:szCs w:val="22"/>
        </w:rPr>
        <w:t xml:space="preserve"> </w:t>
      </w:r>
      <w:r w:rsidR="00E53A24" w:rsidRPr="0045506C">
        <w:rPr>
          <w:rFonts w:ascii="Calibri" w:hAnsi="Calibri" w:cs="Calibri"/>
          <w:sz w:val="22"/>
          <w:szCs w:val="22"/>
        </w:rPr>
        <w:t>sur</w:t>
      </w:r>
      <w:r w:rsidR="00BB06D7" w:rsidRPr="0045506C">
        <w:rPr>
          <w:rFonts w:ascii="Calibri" w:hAnsi="Calibri" w:cs="Calibri"/>
          <w:sz w:val="22"/>
          <w:szCs w:val="22"/>
        </w:rPr>
        <w:t xml:space="preserve"> la transformation ou la création de nouveaux processus </w:t>
      </w:r>
      <w:r w:rsidR="0026304C" w:rsidRPr="0045506C">
        <w:rPr>
          <w:rFonts w:ascii="Calibri" w:hAnsi="Calibri" w:cs="Calibri"/>
          <w:sz w:val="22"/>
          <w:szCs w:val="22"/>
        </w:rPr>
        <w:t>privés ou publics, par exemple</w:t>
      </w:r>
      <w:r w:rsidR="00BB06D7" w:rsidRPr="0045506C">
        <w:rPr>
          <w:rFonts w:ascii="Calibri" w:hAnsi="Calibri" w:cs="Calibri"/>
          <w:sz w:val="22"/>
          <w:szCs w:val="22"/>
        </w:rPr>
        <w:t xml:space="preserve">. </w:t>
      </w:r>
      <w:r w:rsidR="00C22D5F" w:rsidRPr="0045506C">
        <w:rPr>
          <w:rFonts w:ascii="Calibri" w:hAnsi="Calibri" w:cs="Calibri"/>
          <w:sz w:val="22"/>
          <w:szCs w:val="22"/>
        </w:rPr>
        <w:t>Diverses études suggèrent que l</w:t>
      </w:r>
      <w:r w:rsidR="00975EBA" w:rsidRPr="0045506C">
        <w:rPr>
          <w:rFonts w:ascii="Calibri" w:hAnsi="Calibri" w:cs="Calibri"/>
          <w:sz w:val="22"/>
          <w:szCs w:val="22"/>
        </w:rPr>
        <w:t>'</w:t>
      </w:r>
      <w:r w:rsidR="00C22D5F" w:rsidRPr="0045506C">
        <w:rPr>
          <w:rFonts w:ascii="Calibri" w:hAnsi="Calibri" w:cs="Calibri"/>
          <w:sz w:val="22"/>
          <w:szCs w:val="22"/>
        </w:rPr>
        <w:t>Internet transforme l</w:t>
      </w:r>
      <w:r w:rsidR="00975EBA" w:rsidRPr="0045506C">
        <w:rPr>
          <w:rFonts w:ascii="Calibri" w:hAnsi="Calibri" w:cs="Calibri"/>
          <w:sz w:val="22"/>
          <w:szCs w:val="22"/>
        </w:rPr>
        <w:t>'</w:t>
      </w:r>
      <w:r w:rsidR="00C22D5F" w:rsidRPr="0045506C">
        <w:rPr>
          <w:rFonts w:ascii="Calibri" w:hAnsi="Calibri" w:cs="Calibri"/>
          <w:sz w:val="22"/>
          <w:szCs w:val="22"/>
        </w:rPr>
        <w:t>économie mondiale et les économies locales. Il contribue au fonctionnement de l</w:t>
      </w:r>
      <w:r w:rsidR="00975EBA" w:rsidRPr="0045506C">
        <w:rPr>
          <w:rFonts w:ascii="Calibri" w:hAnsi="Calibri" w:cs="Calibri"/>
          <w:sz w:val="22"/>
          <w:szCs w:val="22"/>
        </w:rPr>
        <w:t>'</w:t>
      </w:r>
      <w:r w:rsidR="00C22D5F" w:rsidRPr="0045506C">
        <w:rPr>
          <w:rFonts w:ascii="Calibri" w:hAnsi="Calibri" w:cs="Calibri"/>
          <w:sz w:val="22"/>
          <w:szCs w:val="22"/>
        </w:rPr>
        <w:t>économie mondiale et crée des débouchés pour les communautés du monde entier.</w:t>
      </w:r>
    </w:p>
    <w:p w:rsidR="00D42E49" w:rsidRPr="0045506C" w:rsidRDefault="00C22D5F" w:rsidP="00071E9F">
      <w:pPr>
        <w:pStyle w:val="enumlev1"/>
        <w:rPr>
          <w:rStyle w:val="Hyperlink"/>
          <w:rFonts w:ascii="Calibri" w:hAnsi="Calibri" w:cs="Calibri"/>
          <w:color w:val="auto"/>
          <w:u w:val="none"/>
        </w:rPr>
      </w:pPr>
      <w:r w:rsidRPr="0045506C">
        <w:rPr>
          <w:rFonts w:ascii="Calibri" w:hAnsi="Calibri" w:cs="Calibri"/>
          <w:sz w:val="22"/>
          <w:szCs w:val="22"/>
        </w:rPr>
        <w:t>d)</w:t>
      </w:r>
      <w:r w:rsidRPr="0045506C">
        <w:rPr>
          <w:rFonts w:ascii="Calibri" w:hAnsi="Calibri" w:cs="Calibri"/>
          <w:sz w:val="22"/>
          <w:szCs w:val="22"/>
        </w:rPr>
        <w:tab/>
        <w:t>L</w:t>
      </w:r>
      <w:r w:rsidR="00975EBA" w:rsidRPr="0045506C">
        <w:rPr>
          <w:rFonts w:ascii="Calibri" w:hAnsi="Calibri" w:cs="Calibri"/>
          <w:sz w:val="22"/>
          <w:szCs w:val="22"/>
        </w:rPr>
        <w:t>'</w:t>
      </w:r>
      <w:r w:rsidR="00BB06D7" w:rsidRPr="0045506C">
        <w:rPr>
          <w:rFonts w:ascii="Calibri" w:hAnsi="Calibri" w:cs="Calibri"/>
          <w:sz w:val="22"/>
          <w:szCs w:val="22"/>
        </w:rPr>
        <w:t xml:space="preserve">Internet est </w:t>
      </w:r>
      <w:r w:rsidR="00546235" w:rsidRPr="0045506C">
        <w:rPr>
          <w:rFonts w:ascii="Calibri" w:hAnsi="Calibri" w:cs="Calibri"/>
          <w:sz w:val="22"/>
          <w:szCs w:val="22"/>
        </w:rPr>
        <w:t xml:space="preserve">également devenu </w:t>
      </w:r>
      <w:r w:rsidR="00BB06D7" w:rsidRPr="0045506C">
        <w:rPr>
          <w:rFonts w:ascii="Calibri" w:hAnsi="Calibri" w:cs="Calibri"/>
          <w:sz w:val="22"/>
          <w:szCs w:val="22"/>
        </w:rPr>
        <w:t xml:space="preserve">un </w:t>
      </w:r>
      <w:r w:rsidR="00A53D34" w:rsidRPr="0045506C">
        <w:rPr>
          <w:rFonts w:ascii="Calibri" w:hAnsi="Calibri" w:cs="Calibri"/>
          <w:sz w:val="22"/>
          <w:szCs w:val="22"/>
        </w:rPr>
        <w:t>vecteur de</w:t>
      </w:r>
      <w:r w:rsidR="00BB06D7" w:rsidRPr="0045506C">
        <w:rPr>
          <w:rFonts w:ascii="Calibri" w:hAnsi="Calibri" w:cs="Calibri"/>
          <w:sz w:val="22"/>
          <w:szCs w:val="22"/>
        </w:rPr>
        <w:t xml:space="preserve"> spam</w:t>
      </w:r>
      <w:r w:rsidR="00D42E49" w:rsidRPr="0045506C">
        <w:rPr>
          <w:rStyle w:val="FootnoteReference"/>
          <w:rFonts w:ascii="Calibri" w:hAnsi="Calibri" w:cs="Calibri"/>
          <w:sz w:val="16"/>
          <w:szCs w:val="16"/>
        </w:rPr>
        <w:footnoteReference w:id="18"/>
      </w:r>
      <w:r w:rsidR="00D42E49" w:rsidRPr="0045506C">
        <w:rPr>
          <w:rFonts w:ascii="Calibri" w:hAnsi="Calibri" w:cs="Calibri"/>
          <w:sz w:val="22"/>
          <w:szCs w:val="22"/>
        </w:rPr>
        <w:t xml:space="preserve">, </w:t>
      </w:r>
      <w:r w:rsidR="00A53D34" w:rsidRPr="0045506C">
        <w:rPr>
          <w:rFonts w:ascii="Calibri" w:hAnsi="Calibri" w:cs="Calibri"/>
          <w:sz w:val="22"/>
          <w:szCs w:val="22"/>
        </w:rPr>
        <w:t>de</w:t>
      </w:r>
      <w:r w:rsidR="00BB06D7" w:rsidRPr="0045506C">
        <w:rPr>
          <w:rFonts w:ascii="Calibri" w:hAnsi="Calibri" w:cs="Calibri"/>
          <w:sz w:val="22"/>
          <w:szCs w:val="22"/>
        </w:rPr>
        <w:t xml:space="preserve"> porno</w:t>
      </w:r>
      <w:r w:rsidR="00A53D34" w:rsidRPr="0045506C">
        <w:rPr>
          <w:rFonts w:ascii="Calibri" w:hAnsi="Calibri" w:cs="Calibri"/>
          <w:sz w:val="22"/>
          <w:szCs w:val="22"/>
        </w:rPr>
        <w:t xml:space="preserve">graphie infantile en ligne et </w:t>
      </w:r>
      <w:r w:rsidR="00BB06D7" w:rsidRPr="0045506C">
        <w:rPr>
          <w:rFonts w:ascii="Calibri" w:hAnsi="Calibri" w:cs="Calibri"/>
          <w:sz w:val="22"/>
          <w:szCs w:val="22"/>
        </w:rPr>
        <w:t xml:space="preserve">autres abus </w:t>
      </w:r>
      <w:r w:rsidR="004F3E76" w:rsidRPr="0045506C">
        <w:rPr>
          <w:rFonts w:ascii="Calibri" w:hAnsi="Calibri" w:cs="Calibri"/>
          <w:sz w:val="22"/>
          <w:szCs w:val="22"/>
        </w:rPr>
        <w:t>envers les</w:t>
      </w:r>
      <w:r w:rsidR="00BB06D7" w:rsidRPr="0045506C">
        <w:rPr>
          <w:rFonts w:ascii="Calibri" w:hAnsi="Calibri" w:cs="Calibri"/>
          <w:sz w:val="22"/>
          <w:szCs w:val="22"/>
        </w:rPr>
        <w:t xml:space="preserve"> enfants</w:t>
      </w:r>
      <w:r w:rsidR="00D42E49" w:rsidRPr="0045506C">
        <w:rPr>
          <w:rStyle w:val="FootnoteReference"/>
          <w:rFonts w:ascii="Calibri" w:hAnsi="Calibri" w:cs="Calibri"/>
          <w:sz w:val="16"/>
          <w:szCs w:val="16"/>
        </w:rPr>
        <w:footnoteReference w:id="19"/>
      </w:r>
      <w:r w:rsidR="00D42E49" w:rsidRPr="0045506C">
        <w:rPr>
          <w:rFonts w:ascii="Calibri" w:hAnsi="Calibri" w:cs="Calibri"/>
          <w:sz w:val="22"/>
          <w:szCs w:val="22"/>
        </w:rPr>
        <w:t xml:space="preserve">, </w:t>
      </w:r>
      <w:r w:rsidR="00A53D34" w:rsidRPr="0045506C">
        <w:rPr>
          <w:rFonts w:ascii="Calibri" w:hAnsi="Calibri" w:cs="Calibri"/>
          <w:sz w:val="22"/>
          <w:szCs w:val="22"/>
        </w:rPr>
        <w:t>d</w:t>
      </w:r>
      <w:r w:rsidR="00323266" w:rsidRPr="0045506C">
        <w:rPr>
          <w:rFonts w:ascii="Calibri" w:hAnsi="Calibri" w:cs="Calibri"/>
          <w:sz w:val="22"/>
          <w:szCs w:val="22"/>
        </w:rPr>
        <w:t>'</w:t>
      </w:r>
      <w:r w:rsidR="00A53D34" w:rsidRPr="0045506C">
        <w:rPr>
          <w:rFonts w:ascii="Calibri" w:hAnsi="Calibri" w:cs="Calibri"/>
          <w:sz w:val="22"/>
          <w:szCs w:val="22"/>
        </w:rPr>
        <w:t>usurpation d'identité et de</w:t>
      </w:r>
      <w:r w:rsidR="00BB06D7" w:rsidRPr="0045506C">
        <w:rPr>
          <w:rFonts w:ascii="Calibri" w:hAnsi="Calibri" w:cs="Calibri"/>
          <w:sz w:val="22"/>
          <w:szCs w:val="22"/>
        </w:rPr>
        <w:t xml:space="preserve"> cybercriminalité</w:t>
      </w:r>
      <w:r w:rsidR="00D42E49" w:rsidRPr="0045506C">
        <w:rPr>
          <w:rStyle w:val="FootnoteReference"/>
          <w:rFonts w:ascii="Calibri" w:hAnsi="Calibri" w:cs="Calibri"/>
          <w:sz w:val="16"/>
          <w:szCs w:val="16"/>
        </w:rPr>
        <w:footnoteReference w:id="20"/>
      </w:r>
      <w:r w:rsidR="007E6B05" w:rsidRPr="0045506C">
        <w:rPr>
          <w:rStyle w:val="FootnoteReference"/>
          <w:rFonts w:ascii="Calibri" w:hAnsi="Calibri" w:cs="Calibri"/>
        </w:rPr>
        <w:t>,</w:t>
      </w:r>
      <w:r w:rsidR="00313E1D">
        <w:rPr>
          <w:rFonts w:ascii="Calibri" w:hAnsi="Calibri" w:cs="Calibri"/>
        </w:rPr>
        <w:t xml:space="preserve"> </w:t>
      </w:r>
      <w:r w:rsidR="00D42E49" w:rsidRPr="0045506C">
        <w:rPr>
          <w:rStyle w:val="FootnoteReference"/>
          <w:rFonts w:ascii="Calibri" w:hAnsi="Calibri" w:cs="Calibri"/>
          <w:sz w:val="16"/>
          <w:szCs w:val="16"/>
        </w:rPr>
        <w:footnoteReference w:id="21"/>
      </w:r>
      <w:r w:rsidR="00E860CA" w:rsidRPr="0045506C">
        <w:rPr>
          <w:rFonts w:ascii="Calibri" w:hAnsi="Calibri" w:cs="Calibri"/>
          <w:sz w:val="22"/>
          <w:szCs w:val="22"/>
        </w:rPr>
        <w:t xml:space="preserve">, </w:t>
      </w:r>
      <w:r w:rsidR="00272569" w:rsidRPr="0045506C">
        <w:rPr>
          <w:rFonts w:ascii="Calibri" w:hAnsi="Calibri" w:cs="Calibri"/>
          <w:sz w:val="22"/>
          <w:szCs w:val="22"/>
        </w:rPr>
        <w:t xml:space="preserve">et de </w:t>
      </w:r>
      <w:proofErr w:type="spellStart"/>
      <w:r w:rsidR="00272569" w:rsidRPr="0045506C">
        <w:rPr>
          <w:rFonts w:ascii="Calibri" w:hAnsi="Calibri" w:cs="Calibri"/>
          <w:sz w:val="22"/>
          <w:szCs w:val="22"/>
        </w:rPr>
        <w:t>cyberterrorisme</w:t>
      </w:r>
      <w:proofErr w:type="spellEnd"/>
      <w:r w:rsidR="00272569" w:rsidRPr="0045506C">
        <w:rPr>
          <w:rFonts w:ascii="Calibri" w:hAnsi="Calibri" w:cs="Calibri"/>
          <w:sz w:val="22"/>
          <w:szCs w:val="22"/>
        </w:rPr>
        <w:t>. Les ressources de l</w:t>
      </w:r>
      <w:r w:rsidR="00975EBA" w:rsidRPr="0045506C">
        <w:rPr>
          <w:rFonts w:ascii="Calibri" w:hAnsi="Calibri" w:cs="Calibri"/>
          <w:sz w:val="22"/>
          <w:szCs w:val="22"/>
        </w:rPr>
        <w:t>'</w:t>
      </w:r>
      <w:r w:rsidR="00272569" w:rsidRPr="0045506C">
        <w:rPr>
          <w:rFonts w:ascii="Calibri" w:hAnsi="Calibri" w:cs="Calibri"/>
          <w:sz w:val="22"/>
          <w:szCs w:val="22"/>
        </w:rPr>
        <w:t xml:space="preserve">Internet sont aussi utilisées à des fins qui sont incompatibles avec la paix, la stabilité et la sécurité internationales [source: </w:t>
      </w:r>
      <w:hyperlink r:id="rId16" w:history="1">
        <w:r w:rsidR="00272569" w:rsidRPr="0045506C">
          <w:rPr>
            <w:rStyle w:val="Hyperlink"/>
            <w:rFonts w:ascii="Calibri" w:hAnsi="Calibri" w:cs="Calibri"/>
            <w:sz w:val="22"/>
            <w:szCs w:val="22"/>
          </w:rPr>
          <w:t>Fédération de Russie</w:t>
        </w:r>
      </w:hyperlink>
      <w:r w:rsidR="00272569" w:rsidRPr="0045506C">
        <w:rPr>
          <w:rStyle w:val="FootnoteReference"/>
          <w:rFonts w:ascii="Calibri" w:hAnsi="Calibri" w:cs="Calibri"/>
          <w:szCs w:val="22"/>
        </w:rPr>
        <w:footnoteReference w:id="22"/>
      </w:r>
      <w:r w:rsidR="00272569" w:rsidRPr="0045506C">
        <w:rPr>
          <w:rFonts w:ascii="Calibri" w:hAnsi="Calibri" w:cs="Calibri"/>
          <w:sz w:val="22"/>
          <w:szCs w:val="22"/>
        </w:rPr>
        <w:t xml:space="preserve">]. </w:t>
      </w:r>
      <w:r w:rsidR="00E860CA" w:rsidRPr="0045506C">
        <w:rPr>
          <w:rFonts w:ascii="Calibri" w:hAnsi="Calibri" w:cs="Calibri"/>
          <w:sz w:val="22"/>
          <w:szCs w:val="22"/>
        </w:rPr>
        <w:t>En</w:t>
      </w:r>
      <w:r w:rsidR="00272569" w:rsidRPr="0045506C">
        <w:rPr>
          <w:rFonts w:ascii="Calibri" w:hAnsi="Calibri" w:cs="Calibri"/>
          <w:sz w:val="22"/>
          <w:szCs w:val="22"/>
        </w:rPr>
        <w:t xml:space="preserve"> fait, le manque de sécurité peut freiner une adoption </w:t>
      </w:r>
      <w:r w:rsidR="000B4328" w:rsidRPr="0045506C">
        <w:rPr>
          <w:rFonts w:ascii="Calibri" w:hAnsi="Calibri" w:cs="Calibri"/>
          <w:sz w:val="22"/>
          <w:szCs w:val="22"/>
        </w:rPr>
        <w:t xml:space="preserve">encore </w:t>
      </w:r>
      <w:r w:rsidR="00272569" w:rsidRPr="0045506C">
        <w:rPr>
          <w:rFonts w:ascii="Calibri" w:hAnsi="Calibri" w:cs="Calibri"/>
          <w:sz w:val="22"/>
          <w:szCs w:val="22"/>
        </w:rPr>
        <w:t xml:space="preserve">plus large de l'Internet et son utilisation dans l'intérêt de </w:t>
      </w:r>
      <w:r w:rsidR="00272569" w:rsidRPr="0045506C">
        <w:rPr>
          <w:rFonts w:ascii="Calibri" w:hAnsi="Calibri" w:cs="Calibri"/>
          <w:sz w:val="22"/>
          <w:szCs w:val="22"/>
        </w:rPr>
        <w:lastRenderedPageBreak/>
        <w:t xml:space="preserve">tous; par ailleurs, </w:t>
      </w:r>
      <w:r w:rsidR="000B4328" w:rsidRPr="0045506C">
        <w:rPr>
          <w:rFonts w:ascii="Calibri" w:hAnsi="Calibri" w:cs="Calibri"/>
          <w:sz w:val="22"/>
          <w:szCs w:val="22"/>
        </w:rPr>
        <w:t>on observe une forte corrélation entre le volume de contenus en langue locale et le niveau d</w:t>
      </w:r>
      <w:r w:rsidR="00975EBA" w:rsidRPr="0045506C">
        <w:rPr>
          <w:rFonts w:ascii="Calibri" w:hAnsi="Calibri" w:cs="Calibri"/>
          <w:sz w:val="22"/>
          <w:szCs w:val="22"/>
        </w:rPr>
        <w:t>'</w:t>
      </w:r>
      <w:r w:rsidR="000B4328" w:rsidRPr="0045506C">
        <w:rPr>
          <w:rFonts w:ascii="Calibri" w:hAnsi="Calibri" w:cs="Calibri"/>
          <w:sz w:val="22"/>
          <w:szCs w:val="22"/>
        </w:rPr>
        <w:t>utilisation de l</w:t>
      </w:r>
      <w:r w:rsidR="00975EBA" w:rsidRPr="0045506C">
        <w:rPr>
          <w:rFonts w:ascii="Calibri" w:hAnsi="Calibri" w:cs="Calibri"/>
          <w:sz w:val="22"/>
          <w:szCs w:val="22"/>
        </w:rPr>
        <w:t>'</w:t>
      </w:r>
      <w:r w:rsidR="000B4328" w:rsidRPr="0045506C">
        <w:rPr>
          <w:rFonts w:ascii="Calibri" w:hAnsi="Calibri" w:cs="Calibri"/>
          <w:sz w:val="22"/>
          <w:szCs w:val="22"/>
        </w:rPr>
        <w:t>Internet dans de nombreuses régions du monde</w:t>
      </w:r>
      <w:r w:rsidR="000B4328" w:rsidRPr="0045506C">
        <w:rPr>
          <w:rStyle w:val="FootnoteReference"/>
          <w:rFonts w:ascii="Calibri" w:hAnsi="Calibri" w:cs="Calibri"/>
          <w:szCs w:val="22"/>
        </w:rPr>
        <w:footnoteReference w:id="23"/>
      </w:r>
      <w:r w:rsidR="000B4328" w:rsidRPr="0045506C">
        <w:rPr>
          <w:rFonts w:ascii="Calibri" w:hAnsi="Calibri" w:cs="Calibri"/>
          <w:sz w:val="22"/>
          <w:szCs w:val="22"/>
        </w:rPr>
        <w:t xml:space="preserve">, de sorte que le manque </w:t>
      </w:r>
      <w:r w:rsidR="00272569" w:rsidRPr="0045506C">
        <w:rPr>
          <w:rFonts w:ascii="Calibri" w:hAnsi="Calibri" w:cs="Calibri"/>
          <w:sz w:val="22"/>
          <w:szCs w:val="22"/>
        </w:rPr>
        <w:t xml:space="preserve">de contenus en langue locale risque </w:t>
      </w:r>
      <w:r w:rsidR="000B4328" w:rsidRPr="0045506C">
        <w:rPr>
          <w:rFonts w:ascii="Calibri" w:hAnsi="Calibri" w:cs="Calibri"/>
          <w:sz w:val="22"/>
          <w:szCs w:val="22"/>
        </w:rPr>
        <w:t>d</w:t>
      </w:r>
      <w:r w:rsidR="00975EBA" w:rsidRPr="0045506C">
        <w:rPr>
          <w:rFonts w:ascii="Calibri" w:hAnsi="Calibri" w:cs="Calibri"/>
          <w:sz w:val="22"/>
          <w:szCs w:val="22"/>
        </w:rPr>
        <w:t>'</w:t>
      </w:r>
      <w:r w:rsidR="000B4328" w:rsidRPr="0045506C">
        <w:rPr>
          <w:rFonts w:ascii="Calibri" w:hAnsi="Calibri" w:cs="Calibri"/>
          <w:sz w:val="22"/>
          <w:szCs w:val="22"/>
        </w:rPr>
        <w:t>entraîner une limitation de la demande [source</w:t>
      </w:r>
      <w:r w:rsidR="00272569" w:rsidRPr="0045506C">
        <w:rPr>
          <w:rFonts w:ascii="Calibri" w:hAnsi="Calibri" w:cs="Calibri"/>
          <w:sz w:val="22"/>
          <w:szCs w:val="22"/>
        </w:rPr>
        <w:t>: </w:t>
      </w:r>
      <w:hyperlink r:id="rId17" w:history="1">
        <w:r w:rsidR="00272569" w:rsidRPr="0045506C">
          <w:rPr>
            <w:rStyle w:val="Hyperlink"/>
            <w:rFonts w:ascii="Calibri" w:hAnsi="Calibri" w:cs="Calibri"/>
            <w:sz w:val="22"/>
            <w:szCs w:val="22"/>
          </w:rPr>
          <w:t>Arabie saoudite et Soudan</w:t>
        </w:r>
      </w:hyperlink>
      <w:r w:rsidR="00272569" w:rsidRPr="0045506C">
        <w:rPr>
          <w:rStyle w:val="FootnoteReference"/>
          <w:rFonts w:ascii="Calibri" w:hAnsi="Calibri" w:cs="Calibri"/>
          <w:szCs w:val="22"/>
        </w:rPr>
        <w:footnoteReference w:id="24"/>
      </w:r>
      <w:r w:rsidR="00272569" w:rsidRPr="0045506C">
        <w:rPr>
          <w:rStyle w:val="Hyperlink"/>
          <w:rFonts w:ascii="Calibri" w:hAnsi="Calibri" w:cs="Calibri"/>
          <w:color w:val="auto"/>
          <w:sz w:val="22"/>
          <w:szCs w:val="22"/>
          <w:u w:val="none"/>
        </w:rPr>
        <w:t>].</w:t>
      </w:r>
      <w:r w:rsidR="000B4328" w:rsidRPr="0045506C">
        <w:rPr>
          <w:rStyle w:val="Hyperlink"/>
          <w:rFonts w:ascii="Calibri" w:hAnsi="Calibri" w:cs="Calibri"/>
          <w:color w:val="auto"/>
          <w:sz w:val="22"/>
          <w:szCs w:val="22"/>
          <w:u w:val="none"/>
        </w:rPr>
        <w:t xml:space="preserve"> Un travail considérable a été accompli </w:t>
      </w:r>
      <w:r w:rsidR="00385968" w:rsidRPr="0045506C">
        <w:rPr>
          <w:rStyle w:val="Hyperlink"/>
          <w:rFonts w:ascii="Calibri" w:hAnsi="Calibri" w:cs="Calibri"/>
          <w:color w:val="auto"/>
          <w:sz w:val="22"/>
          <w:szCs w:val="22"/>
          <w:u w:val="none"/>
        </w:rPr>
        <w:t>au sein de l</w:t>
      </w:r>
      <w:r w:rsidR="00975EBA" w:rsidRPr="0045506C">
        <w:rPr>
          <w:rStyle w:val="Hyperlink"/>
          <w:rFonts w:ascii="Calibri" w:hAnsi="Calibri" w:cs="Calibri"/>
          <w:color w:val="auto"/>
          <w:sz w:val="22"/>
          <w:szCs w:val="22"/>
          <w:u w:val="none"/>
        </w:rPr>
        <w:t>'</w:t>
      </w:r>
      <w:r w:rsidR="00385968" w:rsidRPr="0045506C">
        <w:rPr>
          <w:rStyle w:val="Hyperlink"/>
          <w:rFonts w:ascii="Calibri" w:hAnsi="Calibri" w:cs="Calibri"/>
          <w:color w:val="auto"/>
          <w:sz w:val="22"/>
          <w:szCs w:val="22"/>
          <w:u w:val="none"/>
        </w:rPr>
        <w:t xml:space="preserve">UIT </w:t>
      </w:r>
      <w:r w:rsidR="000B4328" w:rsidRPr="0045506C">
        <w:rPr>
          <w:rStyle w:val="Hyperlink"/>
          <w:rFonts w:ascii="Calibri" w:hAnsi="Calibri" w:cs="Calibri"/>
          <w:color w:val="auto"/>
          <w:sz w:val="22"/>
          <w:szCs w:val="22"/>
          <w:u w:val="none"/>
        </w:rPr>
        <w:t xml:space="preserve">afin </w:t>
      </w:r>
      <w:r w:rsidR="00385968" w:rsidRPr="0045506C">
        <w:rPr>
          <w:rStyle w:val="Hyperlink"/>
          <w:rFonts w:ascii="Calibri" w:hAnsi="Calibri" w:cs="Calibri"/>
          <w:color w:val="auto"/>
          <w:sz w:val="22"/>
          <w:szCs w:val="22"/>
          <w:u w:val="none"/>
        </w:rPr>
        <w:t xml:space="preserve">de limiter ces problèmes (dans le cadre de </w:t>
      </w:r>
      <w:r w:rsidR="00E860CA" w:rsidRPr="0045506C">
        <w:rPr>
          <w:rStyle w:val="Hyperlink"/>
          <w:rFonts w:ascii="Calibri" w:hAnsi="Calibri" w:cs="Calibri"/>
          <w:color w:val="auto"/>
          <w:sz w:val="22"/>
          <w:szCs w:val="22"/>
          <w:u w:val="none"/>
        </w:rPr>
        <w:t>commissions d</w:t>
      </w:r>
      <w:r w:rsidR="00975EBA" w:rsidRPr="0045506C">
        <w:rPr>
          <w:rStyle w:val="Hyperlink"/>
          <w:rFonts w:ascii="Calibri" w:hAnsi="Calibri" w:cs="Calibri"/>
          <w:color w:val="auto"/>
          <w:sz w:val="22"/>
          <w:szCs w:val="22"/>
          <w:u w:val="none"/>
        </w:rPr>
        <w:t>'</w:t>
      </w:r>
      <w:r w:rsidR="00E860CA" w:rsidRPr="0045506C">
        <w:rPr>
          <w:rStyle w:val="Hyperlink"/>
          <w:rFonts w:ascii="Calibri" w:hAnsi="Calibri" w:cs="Calibri"/>
          <w:color w:val="auto"/>
          <w:sz w:val="22"/>
          <w:szCs w:val="22"/>
          <w:u w:val="none"/>
        </w:rPr>
        <w:t>études</w:t>
      </w:r>
      <w:r w:rsidR="00385968" w:rsidRPr="0045506C">
        <w:rPr>
          <w:rStyle w:val="Hyperlink"/>
          <w:rFonts w:ascii="Calibri" w:hAnsi="Calibri" w:cs="Calibri"/>
          <w:color w:val="auto"/>
          <w:sz w:val="22"/>
          <w:szCs w:val="22"/>
          <w:u w:val="none"/>
        </w:rPr>
        <w:t xml:space="preserve"> de l</w:t>
      </w:r>
      <w:r w:rsidR="00975EBA" w:rsidRPr="0045506C">
        <w:rPr>
          <w:rStyle w:val="Hyperlink"/>
          <w:rFonts w:ascii="Calibri" w:hAnsi="Calibri" w:cs="Calibri"/>
          <w:color w:val="auto"/>
          <w:sz w:val="22"/>
          <w:szCs w:val="22"/>
          <w:u w:val="none"/>
        </w:rPr>
        <w:t>'</w:t>
      </w:r>
      <w:r w:rsidR="00385968" w:rsidRPr="0045506C">
        <w:rPr>
          <w:rStyle w:val="Hyperlink"/>
          <w:rFonts w:ascii="Calibri" w:hAnsi="Calibri" w:cs="Calibri"/>
          <w:color w:val="auto"/>
          <w:sz w:val="22"/>
          <w:szCs w:val="22"/>
          <w:u w:val="none"/>
        </w:rPr>
        <w:t xml:space="preserve">UIT et de la collaboration </w:t>
      </w:r>
      <w:r w:rsidR="00975EBA" w:rsidRPr="0045506C">
        <w:rPr>
          <w:rStyle w:val="Hyperlink"/>
          <w:rFonts w:ascii="Calibri" w:hAnsi="Calibri" w:cs="Calibri"/>
          <w:color w:val="auto"/>
          <w:sz w:val="22"/>
          <w:szCs w:val="22"/>
          <w:u w:val="none"/>
        </w:rPr>
        <w:t>U</w:t>
      </w:r>
      <w:r w:rsidR="00385968" w:rsidRPr="0045506C">
        <w:rPr>
          <w:rStyle w:val="Hyperlink"/>
          <w:rFonts w:ascii="Calibri" w:hAnsi="Calibri" w:cs="Calibri"/>
          <w:color w:val="auto"/>
          <w:sz w:val="22"/>
          <w:szCs w:val="22"/>
          <w:u w:val="none"/>
        </w:rPr>
        <w:t>IT</w:t>
      </w:r>
      <w:r w:rsidR="00385968" w:rsidRPr="0045506C">
        <w:rPr>
          <w:rStyle w:val="Hyperlink"/>
          <w:rFonts w:ascii="Calibri" w:hAnsi="Calibri" w:cs="Calibri"/>
          <w:color w:val="auto"/>
          <w:sz w:val="22"/>
          <w:szCs w:val="22"/>
          <w:u w:val="none"/>
        </w:rPr>
        <w:noBreakHyphen/>
        <w:t>IMPACT, par exemple) ainsi que dans de nombreu</w:t>
      </w:r>
      <w:r w:rsidR="008A27E8" w:rsidRPr="0045506C">
        <w:rPr>
          <w:rStyle w:val="Hyperlink"/>
          <w:rFonts w:ascii="Calibri" w:hAnsi="Calibri" w:cs="Calibri"/>
          <w:color w:val="auto"/>
          <w:sz w:val="22"/>
          <w:szCs w:val="22"/>
          <w:u w:val="none"/>
        </w:rPr>
        <w:t>ses</w:t>
      </w:r>
      <w:r w:rsidR="00385968" w:rsidRPr="0045506C">
        <w:rPr>
          <w:rStyle w:val="Hyperlink"/>
          <w:rFonts w:ascii="Calibri" w:hAnsi="Calibri" w:cs="Calibri"/>
          <w:color w:val="auto"/>
          <w:sz w:val="22"/>
          <w:szCs w:val="22"/>
          <w:u w:val="none"/>
        </w:rPr>
        <w:t xml:space="preserve"> </w:t>
      </w:r>
      <w:r w:rsidR="008A27E8" w:rsidRPr="0045506C">
        <w:rPr>
          <w:rStyle w:val="Hyperlink"/>
          <w:rFonts w:ascii="Calibri" w:hAnsi="Calibri" w:cs="Calibri"/>
          <w:color w:val="auto"/>
          <w:sz w:val="22"/>
          <w:szCs w:val="22"/>
          <w:u w:val="none"/>
        </w:rPr>
        <w:t>instances</w:t>
      </w:r>
      <w:r w:rsidR="00385968" w:rsidRPr="0045506C">
        <w:rPr>
          <w:rStyle w:val="Hyperlink"/>
          <w:rFonts w:ascii="Calibri" w:hAnsi="Calibri" w:cs="Calibri"/>
          <w:color w:val="auto"/>
          <w:sz w:val="22"/>
          <w:szCs w:val="22"/>
          <w:u w:val="none"/>
        </w:rPr>
        <w:t>, parmi lesquel</w:t>
      </w:r>
      <w:r w:rsidR="008A27E8" w:rsidRPr="0045506C">
        <w:rPr>
          <w:rStyle w:val="Hyperlink"/>
          <w:rFonts w:ascii="Calibri" w:hAnsi="Calibri" w:cs="Calibri"/>
          <w:color w:val="auto"/>
          <w:sz w:val="22"/>
          <w:szCs w:val="22"/>
          <w:u w:val="none"/>
        </w:rPr>
        <w:t>les</w:t>
      </w:r>
      <w:r w:rsidR="00385968" w:rsidRPr="0045506C">
        <w:rPr>
          <w:rStyle w:val="Hyperlink"/>
          <w:rFonts w:ascii="Calibri" w:hAnsi="Calibri" w:cs="Calibri"/>
          <w:color w:val="auto"/>
          <w:sz w:val="22"/>
          <w:szCs w:val="22"/>
          <w:u w:val="none"/>
        </w:rPr>
        <w:t xml:space="preserve"> figurent le Conseil de l</w:t>
      </w:r>
      <w:r w:rsidR="00975EBA" w:rsidRPr="0045506C">
        <w:rPr>
          <w:rStyle w:val="Hyperlink"/>
          <w:rFonts w:ascii="Calibri" w:hAnsi="Calibri" w:cs="Calibri"/>
          <w:color w:val="auto"/>
          <w:sz w:val="22"/>
          <w:szCs w:val="22"/>
          <w:u w:val="none"/>
        </w:rPr>
        <w:t>'</w:t>
      </w:r>
      <w:r w:rsidR="00385968" w:rsidRPr="0045506C">
        <w:rPr>
          <w:rStyle w:val="Hyperlink"/>
          <w:rFonts w:ascii="Calibri" w:hAnsi="Calibri" w:cs="Calibri"/>
          <w:color w:val="auto"/>
          <w:sz w:val="22"/>
          <w:szCs w:val="22"/>
          <w:u w:val="none"/>
        </w:rPr>
        <w:t>Europe, l</w:t>
      </w:r>
      <w:r w:rsidR="00975EBA" w:rsidRPr="0045506C">
        <w:rPr>
          <w:rStyle w:val="Hyperlink"/>
          <w:rFonts w:ascii="Calibri" w:hAnsi="Calibri" w:cs="Calibri"/>
          <w:color w:val="auto"/>
          <w:sz w:val="22"/>
          <w:szCs w:val="22"/>
          <w:u w:val="none"/>
        </w:rPr>
        <w:t>'</w:t>
      </w:r>
      <w:r w:rsidR="00385968" w:rsidRPr="0045506C">
        <w:rPr>
          <w:rStyle w:val="Hyperlink"/>
          <w:rFonts w:ascii="Calibri" w:hAnsi="Calibri" w:cs="Calibri"/>
          <w:color w:val="auto"/>
          <w:sz w:val="22"/>
          <w:szCs w:val="22"/>
          <w:u w:val="none"/>
        </w:rPr>
        <w:t>Organisation de Coopération et de Développement Economiques (OCDE), l</w:t>
      </w:r>
      <w:r w:rsidR="00975EBA" w:rsidRPr="0045506C">
        <w:rPr>
          <w:rStyle w:val="Hyperlink"/>
          <w:rFonts w:ascii="Calibri" w:hAnsi="Calibri" w:cs="Calibri"/>
          <w:color w:val="auto"/>
          <w:sz w:val="22"/>
          <w:szCs w:val="22"/>
          <w:u w:val="none"/>
        </w:rPr>
        <w:t>'</w:t>
      </w:r>
      <w:r w:rsidR="00385968" w:rsidRPr="0045506C">
        <w:rPr>
          <w:rStyle w:val="Hyperlink"/>
          <w:rFonts w:ascii="Calibri" w:hAnsi="Calibri" w:cs="Calibri"/>
          <w:color w:val="auto"/>
          <w:sz w:val="22"/>
          <w:szCs w:val="22"/>
          <w:u w:val="none"/>
        </w:rPr>
        <w:t>O</w:t>
      </w:r>
      <w:r w:rsidR="00385968" w:rsidRPr="0045506C">
        <w:rPr>
          <w:rFonts w:ascii="Calibri" w:hAnsi="Calibri" w:cs="Calibri"/>
          <w:color w:val="000000"/>
          <w:sz w:val="20"/>
          <w:shd w:val="clear" w:color="auto" w:fill="FFFFFF"/>
        </w:rPr>
        <w:t>rganisation de coopération économique Asie-Pacifique (APEC)</w:t>
      </w:r>
      <w:r w:rsidR="00537233" w:rsidRPr="0045506C">
        <w:rPr>
          <w:rFonts w:ascii="Calibri" w:hAnsi="Calibri" w:cs="Calibri"/>
          <w:color w:val="000000"/>
          <w:sz w:val="20"/>
          <w:shd w:val="clear" w:color="auto" w:fill="FFFFFF"/>
        </w:rPr>
        <w:t xml:space="preserve">, le </w:t>
      </w:r>
      <w:r w:rsidR="00537233" w:rsidRPr="0045506C">
        <w:rPr>
          <w:rStyle w:val="Hyperlink"/>
          <w:rFonts w:ascii="Calibri" w:hAnsi="Calibri" w:cs="Calibri"/>
          <w:color w:val="auto"/>
          <w:sz w:val="22"/>
          <w:szCs w:val="22"/>
          <w:u w:val="none"/>
        </w:rPr>
        <w:t xml:space="preserve">Forum des équipes d'intervention et de sécurité en cas d'incident (FIRST), le Groupe de travail contre l'utilisation abusive des messageries (MAAWG), </w:t>
      </w:r>
      <w:r w:rsidR="00537233" w:rsidRPr="0045506C">
        <w:rPr>
          <w:rFonts w:ascii="Calibri" w:hAnsi="Calibri" w:cs="Calibri"/>
          <w:color w:val="000000"/>
          <w:sz w:val="20"/>
          <w:shd w:val="clear" w:color="auto" w:fill="FFFFFF"/>
        </w:rPr>
        <w:t xml:space="preserve">le Groupe de travail </w:t>
      </w:r>
      <w:r w:rsidR="00E860CA" w:rsidRPr="0045506C">
        <w:rPr>
          <w:rFonts w:ascii="Calibri" w:hAnsi="Calibri" w:cs="Calibri"/>
          <w:color w:val="000000"/>
          <w:sz w:val="20"/>
          <w:shd w:val="clear" w:color="auto" w:fill="FFFFFF"/>
        </w:rPr>
        <w:t>anti-</w:t>
      </w:r>
      <w:r w:rsidR="00537233" w:rsidRPr="0045506C">
        <w:rPr>
          <w:rFonts w:ascii="Calibri" w:hAnsi="Calibri" w:cs="Calibri"/>
          <w:color w:val="000000"/>
          <w:sz w:val="20"/>
          <w:shd w:val="clear" w:color="auto" w:fill="FFFFFF"/>
        </w:rPr>
        <w:t>hameçonnage</w:t>
      </w:r>
      <w:r w:rsidR="00E84F96" w:rsidRPr="0045506C">
        <w:rPr>
          <w:rFonts w:ascii="Calibri" w:hAnsi="Calibri" w:cs="Calibri"/>
          <w:color w:val="000000"/>
          <w:sz w:val="20"/>
          <w:shd w:val="clear" w:color="auto" w:fill="FFFFFF"/>
        </w:rPr>
        <w:t xml:space="preserve"> (APWG)</w:t>
      </w:r>
      <w:r w:rsidR="00537233" w:rsidRPr="0045506C">
        <w:rPr>
          <w:rFonts w:ascii="Calibri" w:hAnsi="Calibri" w:cs="Calibri"/>
          <w:color w:val="000000"/>
          <w:sz w:val="20"/>
          <w:shd w:val="clear" w:color="auto" w:fill="FFFFFF"/>
        </w:rPr>
        <w:t xml:space="preserve">, et le Groupe </w:t>
      </w:r>
      <w:r w:rsidR="00537233" w:rsidRPr="0045506C">
        <w:rPr>
          <w:rStyle w:val="Hyperlink"/>
          <w:rFonts w:ascii="Calibri" w:hAnsi="Calibri" w:cs="Calibri"/>
          <w:color w:val="auto"/>
          <w:sz w:val="22"/>
          <w:szCs w:val="22"/>
          <w:u w:val="none"/>
        </w:rPr>
        <w:t xml:space="preserve">d'experts gouvernementaux (GEG) de la 1ère Commission de l'Assemblée générale des Nations Unies, </w:t>
      </w:r>
      <w:r w:rsidR="00684AE0" w:rsidRPr="0045506C">
        <w:rPr>
          <w:rStyle w:val="Hyperlink"/>
          <w:rFonts w:ascii="Calibri" w:hAnsi="Calibri" w:cs="Calibri"/>
          <w:color w:val="auto"/>
          <w:sz w:val="22"/>
          <w:szCs w:val="22"/>
          <w:u w:val="none"/>
        </w:rPr>
        <w:t xml:space="preserve">qui traitent les questions relatives à la cybercriminalité, la fraude et la pornographie infantile. Il existe une forte corrélation entre </w:t>
      </w:r>
      <w:r w:rsidR="00ED6E82" w:rsidRPr="0045506C">
        <w:rPr>
          <w:rStyle w:val="Hyperlink"/>
          <w:rFonts w:ascii="Calibri" w:hAnsi="Calibri" w:cs="Calibri"/>
          <w:color w:val="auto"/>
          <w:sz w:val="22"/>
          <w:szCs w:val="22"/>
          <w:u w:val="none"/>
        </w:rPr>
        <w:t>le développement de l</w:t>
      </w:r>
      <w:r w:rsidR="00975EBA" w:rsidRPr="0045506C">
        <w:rPr>
          <w:rStyle w:val="Hyperlink"/>
          <w:rFonts w:ascii="Calibri" w:hAnsi="Calibri" w:cs="Calibri"/>
          <w:color w:val="auto"/>
          <w:sz w:val="22"/>
          <w:szCs w:val="22"/>
          <w:u w:val="none"/>
        </w:rPr>
        <w:t>'</w:t>
      </w:r>
      <w:r w:rsidR="00ED6E82" w:rsidRPr="0045506C">
        <w:rPr>
          <w:rStyle w:val="Hyperlink"/>
          <w:rFonts w:ascii="Calibri" w:hAnsi="Calibri" w:cs="Calibri"/>
          <w:color w:val="auto"/>
          <w:sz w:val="22"/>
          <w:szCs w:val="22"/>
          <w:u w:val="none"/>
        </w:rPr>
        <w:t xml:space="preserve">infrastructure de réseau local et la croissance des contenus locaux. </w:t>
      </w:r>
      <w:r w:rsidR="00E84F96" w:rsidRPr="0045506C">
        <w:rPr>
          <w:rStyle w:val="Hyperlink"/>
          <w:rFonts w:ascii="Calibri" w:hAnsi="Calibri" w:cs="Calibri"/>
          <w:color w:val="auto"/>
          <w:sz w:val="22"/>
          <w:szCs w:val="22"/>
          <w:u w:val="none"/>
        </w:rPr>
        <w:t xml:space="preserve">Des </w:t>
      </w:r>
      <w:r w:rsidR="00ED6E82" w:rsidRPr="0045506C">
        <w:rPr>
          <w:rStyle w:val="Hyperlink"/>
          <w:rFonts w:ascii="Calibri" w:hAnsi="Calibri" w:cs="Calibri"/>
          <w:color w:val="auto"/>
          <w:sz w:val="22"/>
          <w:szCs w:val="22"/>
          <w:u w:val="none"/>
        </w:rPr>
        <w:t>investissements réalisés dans le monde entier</w:t>
      </w:r>
      <w:r w:rsidR="00E84F96" w:rsidRPr="0045506C">
        <w:rPr>
          <w:rStyle w:val="Hyperlink"/>
          <w:rFonts w:ascii="Calibri" w:hAnsi="Calibri" w:cs="Calibri"/>
          <w:color w:val="auto"/>
          <w:sz w:val="22"/>
          <w:szCs w:val="22"/>
          <w:u w:val="none"/>
        </w:rPr>
        <w:t xml:space="preserve"> ont permis une augmentation</w:t>
      </w:r>
      <w:r w:rsidR="00ED6E82" w:rsidRPr="0045506C">
        <w:rPr>
          <w:rStyle w:val="Hyperlink"/>
          <w:rFonts w:ascii="Calibri" w:hAnsi="Calibri" w:cs="Calibri"/>
          <w:color w:val="auto"/>
          <w:sz w:val="22"/>
          <w:szCs w:val="22"/>
          <w:u w:val="none"/>
        </w:rPr>
        <w:t xml:space="preserve"> </w:t>
      </w:r>
      <w:r w:rsidR="00E84F96" w:rsidRPr="0045506C">
        <w:rPr>
          <w:rStyle w:val="Hyperlink"/>
          <w:rFonts w:ascii="Calibri" w:hAnsi="Calibri" w:cs="Calibri"/>
          <w:color w:val="auto"/>
          <w:sz w:val="22"/>
          <w:szCs w:val="22"/>
          <w:u w:val="none"/>
        </w:rPr>
        <w:t>du</w:t>
      </w:r>
      <w:r w:rsidR="00ED6E82" w:rsidRPr="0045506C">
        <w:rPr>
          <w:rStyle w:val="Hyperlink"/>
          <w:rFonts w:ascii="Calibri" w:hAnsi="Calibri" w:cs="Calibri"/>
          <w:color w:val="auto"/>
          <w:sz w:val="22"/>
          <w:szCs w:val="22"/>
          <w:u w:val="none"/>
        </w:rPr>
        <w:t xml:space="preserve"> volume des contenus locaux. Par ailleurs, on assiste à une évolution de la composition des contenus locaux. Aujourd</w:t>
      </w:r>
      <w:r w:rsidR="00975EBA" w:rsidRPr="0045506C">
        <w:rPr>
          <w:rStyle w:val="Hyperlink"/>
          <w:rFonts w:ascii="Calibri" w:hAnsi="Calibri" w:cs="Calibri"/>
          <w:color w:val="auto"/>
          <w:sz w:val="22"/>
          <w:szCs w:val="22"/>
          <w:u w:val="none"/>
        </w:rPr>
        <w:t>'</w:t>
      </w:r>
      <w:r w:rsidR="00ED6E82" w:rsidRPr="0045506C">
        <w:rPr>
          <w:rStyle w:val="Hyperlink"/>
          <w:rFonts w:ascii="Calibri" w:hAnsi="Calibri" w:cs="Calibri"/>
          <w:color w:val="auto"/>
          <w:sz w:val="22"/>
          <w:szCs w:val="22"/>
          <w:u w:val="none"/>
        </w:rPr>
        <w:t>hui, ces contenus ne sont plus</w:t>
      </w:r>
      <w:r w:rsidR="00975EBA" w:rsidRPr="0045506C">
        <w:rPr>
          <w:rStyle w:val="Hyperlink"/>
          <w:rFonts w:ascii="Calibri" w:hAnsi="Calibri" w:cs="Calibri"/>
          <w:color w:val="auto"/>
          <w:sz w:val="22"/>
          <w:szCs w:val="22"/>
          <w:u w:val="none"/>
        </w:rPr>
        <w:t xml:space="preserve"> l'apanage des pays développés</w:t>
      </w:r>
      <w:r w:rsidR="00ED6E82" w:rsidRPr="0045506C">
        <w:rPr>
          <w:rStyle w:val="Hyperlink"/>
          <w:rFonts w:ascii="Calibri" w:hAnsi="Calibri" w:cs="Calibri"/>
          <w:color w:val="auto"/>
          <w:sz w:val="22"/>
          <w:szCs w:val="22"/>
          <w:u w:val="none"/>
        </w:rPr>
        <w:t xml:space="preserve">, mais </w:t>
      </w:r>
      <w:r w:rsidR="00D454FA" w:rsidRPr="0045506C">
        <w:rPr>
          <w:rStyle w:val="Hyperlink"/>
          <w:rFonts w:ascii="Calibri" w:hAnsi="Calibri" w:cs="Calibri"/>
          <w:color w:val="auto"/>
          <w:sz w:val="22"/>
          <w:szCs w:val="22"/>
          <w:u w:val="none"/>
        </w:rPr>
        <w:t>reflètent davantage</w:t>
      </w:r>
      <w:r w:rsidR="00ED6E82" w:rsidRPr="0045506C">
        <w:rPr>
          <w:rStyle w:val="Hyperlink"/>
          <w:rFonts w:ascii="Calibri" w:hAnsi="Calibri" w:cs="Calibri"/>
          <w:color w:val="auto"/>
          <w:sz w:val="22"/>
          <w:szCs w:val="22"/>
          <w:u w:val="none"/>
        </w:rPr>
        <w:t xml:space="preserve"> la diversité des nombreuses cultures, langues et communautés qui existent dans le monde</w:t>
      </w:r>
      <w:r w:rsidR="00D454FA" w:rsidRPr="0045506C">
        <w:rPr>
          <w:rStyle w:val="FootnoteReference"/>
          <w:rFonts w:ascii="Calibri" w:hAnsi="Calibri" w:cs="Calibri"/>
          <w:szCs w:val="22"/>
        </w:rPr>
        <w:footnoteReference w:id="25"/>
      </w:r>
      <w:r w:rsidR="00ED6E82" w:rsidRPr="0045506C">
        <w:rPr>
          <w:rStyle w:val="Hyperlink"/>
          <w:rFonts w:ascii="Calibri" w:hAnsi="Calibri" w:cs="Calibri"/>
          <w:color w:val="auto"/>
          <w:sz w:val="22"/>
          <w:szCs w:val="22"/>
          <w:u w:val="none"/>
        </w:rPr>
        <w:t xml:space="preserve"> [source: </w:t>
      </w:r>
      <w:hyperlink r:id="rId18" w:history="1">
        <w:r w:rsidR="00ED6E82" w:rsidRPr="0045506C">
          <w:rPr>
            <w:rStyle w:val="Hyperlink"/>
            <w:rFonts w:ascii="Calibri" w:hAnsi="Calibri" w:cs="Calibri"/>
            <w:sz w:val="22"/>
            <w:szCs w:val="22"/>
          </w:rPr>
          <w:t>Etats-Unis</w:t>
        </w:r>
      </w:hyperlink>
      <w:r w:rsidR="00D454FA" w:rsidRPr="0045506C">
        <w:rPr>
          <w:rStyle w:val="FootnoteReference"/>
          <w:rFonts w:ascii="Calibri" w:hAnsi="Calibri" w:cs="Calibri"/>
          <w:szCs w:val="22"/>
        </w:rPr>
        <w:footnoteReference w:id="26"/>
      </w:r>
      <w:r w:rsidR="00ED6E82" w:rsidRPr="0045506C">
        <w:rPr>
          <w:rStyle w:val="Hyperlink"/>
          <w:rFonts w:ascii="Calibri" w:hAnsi="Calibri" w:cs="Calibri"/>
          <w:color w:val="auto"/>
          <w:sz w:val="22"/>
          <w:szCs w:val="22"/>
          <w:u w:val="none"/>
        </w:rPr>
        <w:t>].</w:t>
      </w:r>
    </w:p>
    <w:p w:rsidR="00D42E49" w:rsidRPr="0045506C" w:rsidRDefault="00546235" w:rsidP="0045506C">
      <w:pPr>
        <w:pStyle w:val="enumlev1"/>
        <w:rPr>
          <w:rFonts w:ascii="Calibri" w:hAnsi="Calibri" w:cs="Calibri"/>
          <w:sz w:val="22"/>
          <w:szCs w:val="22"/>
        </w:rPr>
      </w:pPr>
      <w:r w:rsidRPr="0045506C">
        <w:rPr>
          <w:rFonts w:ascii="Calibri" w:hAnsi="Calibri" w:cs="Calibri"/>
          <w:sz w:val="22"/>
          <w:szCs w:val="22"/>
        </w:rPr>
        <w:t>e</w:t>
      </w:r>
      <w:r w:rsidR="00A43F46" w:rsidRPr="0045506C">
        <w:rPr>
          <w:rFonts w:ascii="Calibri" w:hAnsi="Calibri" w:cs="Calibri"/>
          <w:sz w:val="22"/>
          <w:szCs w:val="22"/>
        </w:rPr>
        <w:t>)</w:t>
      </w:r>
      <w:r w:rsidR="00A43F46" w:rsidRPr="0045506C">
        <w:rPr>
          <w:rFonts w:ascii="Calibri" w:hAnsi="Calibri" w:cs="Calibri"/>
          <w:sz w:val="22"/>
          <w:szCs w:val="22"/>
        </w:rPr>
        <w:tab/>
      </w:r>
      <w:r w:rsidR="00D454FA" w:rsidRPr="0045506C">
        <w:rPr>
          <w:rFonts w:ascii="Calibri" w:hAnsi="Calibri" w:cs="Calibri"/>
          <w:sz w:val="22"/>
          <w:szCs w:val="22"/>
        </w:rPr>
        <w:t>En fait, l</w:t>
      </w:r>
      <w:r w:rsidR="00975EBA" w:rsidRPr="0045506C">
        <w:rPr>
          <w:rFonts w:ascii="Calibri" w:hAnsi="Calibri" w:cs="Calibri"/>
          <w:sz w:val="22"/>
          <w:szCs w:val="22"/>
        </w:rPr>
        <w:t>'</w:t>
      </w:r>
      <w:r w:rsidR="004F49E4" w:rsidRPr="0045506C">
        <w:rPr>
          <w:rFonts w:ascii="Calibri" w:hAnsi="Calibri" w:cs="Calibri"/>
          <w:sz w:val="22"/>
          <w:szCs w:val="22"/>
        </w:rPr>
        <w:t xml:space="preserve">Internet </w:t>
      </w:r>
      <w:r w:rsidR="00D454FA" w:rsidRPr="0045506C">
        <w:rPr>
          <w:rFonts w:ascii="Calibri" w:hAnsi="Calibri" w:cs="Calibri"/>
          <w:sz w:val="22"/>
          <w:szCs w:val="22"/>
        </w:rPr>
        <w:t>est</w:t>
      </w:r>
      <w:r w:rsidR="004F49E4" w:rsidRPr="0045506C">
        <w:rPr>
          <w:rFonts w:ascii="Calibri" w:hAnsi="Calibri" w:cs="Calibri"/>
          <w:sz w:val="22"/>
          <w:szCs w:val="22"/>
        </w:rPr>
        <w:t xml:space="preserve"> aujourd'hui </w:t>
      </w:r>
      <w:r w:rsidR="00D454FA" w:rsidRPr="0045506C">
        <w:rPr>
          <w:rFonts w:ascii="Calibri" w:hAnsi="Calibri" w:cs="Calibri"/>
          <w:sz w:val="22"/>
          <w:szCs w:val="22"/>
        </w:rPr>
        <w:t>disponible dans presque tous les pays,</w:t>
      </w:r>
      <w:r w:rsidR="004F49E4" w:rsidRPr="0045506C">
        <w:rPr>
          <w:rFonts w:ascii="Calibri" w:hAnsi="Calibri" w:cs="Calibri"/>
          <w:sz w:val="22"/>
          <w:szCs w:val="22"/>
        </w:rPr>
        <w:t xml:space="preserve"> et prend en charge des applications qui touchent </w:t>
      </w:r>
      <w:r w:rsidR="002E3E20" w:rsidRPr="0045506C">
        <w:rPr>
          <w:rFonts w:ascii="Calibri" w:hAnsi="Calibri" w:cs="Calibri"/>
          <w:sz w:val="22"/>
          <w:szCs w:val="22"/>
        </w:rPr>
        <w:t>presque</w:t>
      </w:r>
      <w:r w:rsidR="004F49E4" w:rsidRPr="0045506C">
        <w:rPr>
          <w:rFonts w:ascii="Calibri" w:hAnsi="Calibri" w:cs="Calibri"/>
          <w:sz w:val="22"/>
          <w:szCs w:val="22"/>
        </w:rPr>
        <w:t xml:space="preserve"> tous les aspects de la société. </w:t>
      </w:r>
      <w:r w:rsidR="00D454FA" w:rsidRPr="0045506C">
        <w:rPr>
          <w:rFonts w:ascii="Calibri" w:hAnsi="Calibri" w:cs="Calibri"/>
          <w:sz w:val="22"/>
          <w:szCs w:val="22"/>
        </w:rPr>
        <w:t>L</w:t>
      </w:r>
      <w:r w:rsidR="00975EBA" w:rsidRPr="0045506C">
        <w:rPr>
          <w:rFonts w:ascii="Calibri" w:hAnsi="Calibri" w:cs="Calibri"/>
          <w:sz w:val="22"/>
          <w:szCs w:val="22"/>
        </w:rPr>
        <w:t>'</w:t>
      </w:r>
      <w:r w:rsidR="004F49E4" w:rsidRPr="0045506C">
        <w:rPr>
          <w:rFonts w:ascii="Calibri" w:hAnsi="Calibri" w:cs="Calibri"/>
          <w:sz w:val="22"/>
          <w:szCs w:val="22"/>
        </w:rPr>
        <w:t xml:space="preserve">Internet est devenu aujourd'hui </w:t>
      </w:r>
      <w:r w:rsidR="00D454FA" w:rsidRPr="0045506C">
        <w:rPr>
          <w:rFonts w:ascii="Calibri" w:hAnsi="Calibri" w:cs="Calibri"/>
          <w:sz w:val="22"/>
          <w:szCs w:val="22"/>
        </w:rPr>
        <w:t>un élément essentiel de l</w:t>
      </w:r>
      <w:r w:rsidR="00975EBA" w:rsidRPr="0045506C">
        <w:rPr>
          <w:rFonts w:ascii="Calibri" w:hAnsi="Calibri" w:cs="Calibri"/>
          <w:sz w:val="22"/>
          <w:szCs w:val="22"/>
        </w:rPr>
        <w:t>'</w:t>
      </w:r>
      <w:r w:rsidR="00D454FA" w:rsidRPr="0045506C">
        <w:rPr>
          <w:rFonts w:ascii="Calibri" w:hAnsi="Calibri" w:cs="Calibri"/>
          <w:sz w:val="22"/>
          <w:szCs w:val="22"/>
        </w:rPr>
        <w:t>infrastructure nationale de l</w:t>
      </w:r>
      <w:r w:rsidR="00975EBA" w:rsidRPr="0045506C">
        <w:rPr>
          <w:rFonts w:ascii="Calibri" w:hAnsi="Calibri" w:cs="Calibri"/>
          <w:sz w:val="22"/>
          <w:szCs w:val="22"/>
        </w:rPr>
        <w:t>'</w:t>
      </w:r>
      <w:r w:rsidR="00D454FA" w:rsidRPr="0045506C">
        <w:rPr>
          <w:rFonts w:ascii="Calibri" w:hAnsi="Calibri" w:cs="Calibri"/>
          <w:sz w:val="22"/>
          <w:szCs w:val="22"/>
        </w:rPr>
        <w:t xml:space="preserve">information </w:t>
      </w:r>
      <w:r w:rsidR="001B2BD1" w:rsidRPr="0045506C">
        <w:rPr>
          <w:rFonts w:ascii="Calibri" w:hAnsi="Calibri" w:cs="Calibri"/>
          <w:sz w:val="22"/>
          <w:szCs w:val="22"/>
        </w:rPr>
        <w:t>ainsi que l</w:t>
      </w:r>
      <w:r w:rsidR="00975EBA" w:rsidRPr="0045506C">
        <w:rPr>
          <w:rFonts w:ascii="Calibri" w:hAnsi="Calibri" w:cs="Calibri"/>
          <w:sz w:val="22"/>
          <w:szCs w:val="22"/>
        </w:rPr>
        <w:t>'</w:t>
      </w:r>
      <w:r w:rsidR="001B2BD1" w:rsidRPr="0045506C">
        <w:rPr>
          <w:rFonts w:ascii="Calibri" w:hAnsi="Calibri" w:cs="Calibri"/>
          <w:sz w:val="22"/>
          <w:szCs w:val="22"/>
        </w:rPr>
        <w:t>un des moteurs essentiels de la croissance et du développement</w:t>
      </w:r>
      <w:r w:rsidR="004F49E4" w:rsidRPr="0045506C">
        <w:rPr>
          <w:rFonts w:ascii="Calibri" w:hAnsi="Calibri" w:cs="Calibri"/>
          <w:sz w:val="22"/>
          <w:szCs w:val="22"/>
        </w:rPr>
        <w:t xml:space="preserve"> socio-économiques. Selon les estimations, une augmentation de 10</w:t>
      </w:r>
      <w:r w:rsidR="00944956" w:rsidRPr="0045506C">
        <w:rPr>
          <w:rFonts w:ascii="Calibri" w:hAnsi="Calibri" w:cs="Calibri"/>
          <w:sz w:val="22"/>
          <w:szCs w:val="22"/>
        </w:rPr>
        <w:t>%</w:t>
      </w:r>
      <w:r w:rsidR="004F49E4" w:rsidRPr="0045506C">
        <w:rPr>
          <w:rFonts w:ascii="Calibri" w:hAnsi="Calibri" w:cs="Calibri"/>
          <w:sz w:val="22"/>
          <w:szCs w:val="22"/>
        </w:rPr>
        <w:t xml:space="preserve"> du taux de pénétration du large bande </w:t>
      </w:r>
      <w:r w:rsidR="001B2BD1" w:rsidRPr="0045506C">
        <w:rPr>
          <w:rFonts w:ascii="Calibri" w:hAnsi="Calibri" w:cs="Calibri"/>
          <w:sz w:val="22"/>
          <w:szCs w:val="22"/>
        </w:rPr>
        <w:t>entraîne</w:t>
      </w:r>
      <w:r w:rsidR="00263009" w:rsidRPr="0045506C">
        <w:rPr>
          <w:rFonts w:ascii="Calibri" w:hAnsi="Calibri" w:cs="Calibri"/>
          <w:sz w:val="22"/>
          <w:szCs w:val="22"/>
        </w:rPr>
        <w:t>,</w:t>
      </w:r>
      <w:r w:rsidR="00E53A24" w:rsidRPr="0045506C">
        <w:rPr>
          <w:rFonts w:ascii="Calibri" w:hAnsi="Calibri" w:cs="Calibri"/>
          <w:sz w:val="22"/>
          <w:szCs w:val="22"/>
        </w:rPr>
        <w:t xml:space="preserve"> en moyenne</w:t>
      </w:r>
      <w:r w:rsidR="00263009" w:rsidRPr="0045506C">
        <w:rPr>
          <w:rFonts w:ascii="Calibri" w:hAnsi="Calibri" w:cs="Calibri"/>
          <w:sz w:val="22"/>
          <w:szCs w:val="22"/>
        </w:rPr>
        <w:t>,</w:t>
      </w:r>
      <w:r w:rsidR="004F49E4" w:rsidRPr="0045506C">
        <w:rPr>
          <w:rFonts w:ascii="Calibri" w:hAnsi="Calibri" w:cs="Calibri"/>
          <w:sz w:val="22"/>
          <w:szCs w:val="22"/>
        </w:rPr>
        <w:t xml:space="preserve"> une augmentation</w:t>
      </w:r>
      <w:r w:rsidR="00E53A24" w:rsidRPr="0045506C">
        <w:rPr>
          <w:rFonts w:ascii="Calibri" w:hAnsi="Calibri" w:cs="Calibri"/>
          <w:sz w:val="22"/>
          <w:szCs w:val="22"/>
        </w:rPr>
        <w:t xml:space="preserve"> du produit intérieur brut (PIB)</w:t>
      </w:r>
      <w:r w:rsidR="00944956" w:rsidRPr="0045506C">
        <w:rPr>
          <w:rFonts w:ascii="Calibri" w:hAnsi="Calibri" w:cs="Calibri"/>
          <w:sz w:val="22"/>
          <w:szCs w:val="22"/>
        </w:rPr>
        <w:t xml:space="preserve"> de 1,21</w:t>
      </w:r>
      <w:r w:rsidR="007A1647" w:rsidRPr="0045506C">
        <w:rPr>
          <w:rFonts w:ascii="Calibri" w:hAnsi="Calibri" w:cs="Calibri"/>
          <w:sz w:val="22"/>
          <w:szCs w:val="22"/>
        </w:rPr>
        <w:t>% pour les pays à revenu élevé et de</w:t>
      </w:r>
      <w:r w:rsidR="004F49E4" w:rsidRPr="0045506C">
        <w:rPr>
          <w:rFonts w:ascii="Calibri" w:hAnsi="Calibri" w:cs="Calibri"/>
          <w:sz w:val="22"/>
          <w:szCs w:val="22"/>
        </w:rPr>
        <w:t xml:space="preserve"> 1,38</w:t>
      </w:r>
      <w:r w:rsidR="00944956" w:rsidRPr="0045506C">
        <w:rPr>
          <w:rFonts w:ascii="Calibri" w:hAnsi="Calibri" w:cs="Calibri"/>
          <w:sz w:val="22"/>
          <w:szCs w:val="22"/>
        </w:rPr>
        <w:t>%</w:t>
      </w:r>
      <w:r w:rsidR="004F49E4" w:rsidRPr="0045506C">
        <w:rPr>
          <w:rFonts w:ascii="Calibri" w:hAnsi="Calibri" w:cs="Calibri"/>
          <w:sz w:val="22"/>
          <w:szCs w:val="22"/>
        </w:rPr>
        <w:t xml:space="preserve"> </w:t>
      </w:r>
      <w:r w:rsidR="007A1647" w:rsidRPr="0045506C">
        <w:rPr>
          <w:rFonts w:ascii="Calibri" w:hAnsi="Calibri" w:cs="Calibri"/>
          <w:sz w:val="22"/>
          <w:szCs w:val="22"/>
        </w:rPr>
        <w:t>pour les pays à faible r</w:t>
      </w:r>
      <w:r w:rsidR="00E53A24" w:rsidRPr="0045506C">
        <w:rPr>
          <w:rFonts w:ascii="Calibri" w:hAnsi="Calibri" w:cs="Calibri"/>
          <w:sz w:val="22"/>
          <w:szCs w:val="22"/>
        </w:rPr>
        <w:t>evenu ou à revenu intermédiaire</w:t>
      </w:r>
      <w:r w:rsidR="004F49E4" w:rsidRPr="0045506C">
        <w:rPr>
          <w:rFonts w:ascii="Calibri" w:hAnsi="Calibri" w:cs="Calibri"/>
          <w:sz w:val="22"/>
          <w:szCs w:val="22"/>
        </w:rPr>
        <w:t xml:space="preserve"> (Banque mondiale, 2009). Des </w:t>
      </w:r>
      <w:r w:rsidR="00665C8C" w:rsidRPr="0045506C">
        <w:rPr>
          <w:rFonts w:ascii="Calibri" w:hAnsi="Calibri" w:cs="Calibri"/>
          <w:sz w:val="22"/>
          <w:szCs w:val="22"/>
        </w:rPr>
        <w:t>études de cas</w:t>
      </w:r>
      <w:r w:rsidR="004F49E4" w:rsidRPr="0045506C">
        <w:rPr>
          <w:rFonts w:ascii="Calibri" w:hAnsi="Calibri" w:cs="Calibri"/>
          <w:sz w:val="22"/>
          <w:szCs w:val="22"/>
        </w:rPr>
        <w:t xml:space="preserve"> </w:t>
      </w:r>
      <w:r w:rsidR="00665C8C" w:rsidRPr="0045506C">
        <w:rPr>
          <w:rFonts w:ascii="Calibri" w:hAnsi="Calibri" w:cs="Calibri"/>
          <w:sz w:val="22"/>
          <w:szCs w:val="22"/>
        </w:rPr>
        <w:t xml:space="preserve">ont abouti à des estimations similaires </w:t>
      </w:r>
      <w:r w:rsidR="004F49E4" w:rsidRPr="0045506C">
        <w:rPr>
          <w:rFonts w:ascii="Calibri" w:hAnsi="Calibri" w:cs="Calibri"/>
          <w:sz w:val="22"/>
          <w:szCs w:val="22"/>
        </w:rPr>
        <w:t xml:space="preserve">pour différents pays (par exemple pour </w:t>
      </w:r>
      <w:r w:rsidR="00D454FA" w:rsidRPr="0045506C">
        <w:rPr>
          <w:rFonts w:ascii="Calibri" w:hAnsi="Calibri" w:cs="Calibri"/>
          <w:sz w:val="22"/>
          <w:szCs w:val="22"/>
        </w:rPr>
        <w:t xml:space="preserve">le </w:t>
      </w:r>
      <w:r w:rsidR="004F49E4" w:rsidRPr="0045506C">
        <w:rPr>
          <w:rFonts w:ascii="Calibri" w:hAnsi="Calibri" w:cs="Calibri"/>
          <w:sz w:val="22"/>
          <w:szCs w:val="22"/>
        </w:rPr>
        <w:t>Panama, les Philippines ou la Turquie</w:t>
      </w:r>
      <w:r w:rsidR="00D42E49" w:rsidRPr="0045506C">
        <w:rPr>
          <w:rStyle w:val="FootnoteReference"/>
          <w:rFonts w:ascii="Calibri" w:hAnsi="Calibri" w:cs="Calibri"/>
          <w:sz w:val="16"/>
          <w:szCs w:val="16"/>
        </w:rPr>
        <w:footnoteReference w:id="27"/>
      </w:r>
      <w:r w:rsidR="00D42E49" w:rsidRPr="0045506C">
        <w:rPr>
          <w:rFonts w:ascii="Calibri" w:hAnsi="Calibri" w:cs="Calibri"/>
          <w:sz w:val="22"/>
          <w:szCs w:val="22"/>
        </w:rPr>
        <w:t>).</w:t>
      </w:r>
    </w:p>
    <w:p w:rsidR="00D42E49" w:rsidRPr="0045506C" w:rsidRDefault="00BF4711" w:rsidP="0045506C">
      <w:pPr>
        <w:pStyle w:val="enumlev1"/>
        <w:rPr>
          <w:rFonts w:ascii="Calibri" w:hAnsi="Calibri" w:cs="Calibri"/>
          <w:sz w:val="22"/>
          <w:szCs w:val="22"/>
        </w:rPr>
      </w:pPr>
      <w:r w:rsidRPr="0045506C">
        <w:rPr>
          <w:rFonts w:ascii="Calibri" w:hAnsi="Calibri" w:cs="Calibri"/>
          <w:sz w:val="22"/>
          <w:szCs w:val="22"/>
        </w:rPr>
        <w:t>f</w:t>
      </w:r>
      <w:r w:rsidR="00A43F46" w:rsidRPr="0045506C">
        <w:rPr>
          <w:rFonts w:ascii="Calibri" w:hAnsi="Calibri" w:cs="Calibri"/>
          <w:sz w:val="22"/>
          <w:szCs w:val="22"/>
        </w:rPr>
        <w:t>)</w:t>
      </w:r>
      <w:r w:rsidR="00A43F46" w:rsidRPr="0045506C">
        <w:rPr>
          <w:rFonts w:ascii="Calibri" w:hAnsi="Calibri" w:cs="Calibri"/>
          <w:sz w:val="22"/>
          <w:szCs w:val="22"/>
        </w:rPr>
        <w:tab/>
      </w:r>
      <w:r w:rsidR="004F49E4" w:rsidRPr="0045506C">
        <w:rPr>
          <w:rFonts w:ascii="Calibri" w:hAnsi="Calibri" w:cs="Calibri"/>
          <w:sz w:val="22"/>
          <w:szCs w:val="22"/>
        </w:rPr>
        <w:t>Fin 2011, on comptait au total quelqu</w:t>
      </w:r>
      <w:r w:rsidR="007A1647" w:rsidRPr="0045506C">
        <w:rPr>
          <w:rFonts w:ascii="Calibri" w:hAnsi="Calibri" w:cs="Calibri"/>
          <w:sz w:val="22"/>
          <w:szCs w:val="22"/>
        </w:rPr>
        <w:t>e 2,3 milliards d'internautes</w:t>
      </w:r>
      <w:r w:rsidR="004F49E4" w:rsidRPr="0045506C">
        <w:rPr>
          <w:rFonts w:ascii="Calibri" w:hAnsi="Calibri" w:cs="Calibri"/>
          <w:sz w:val="22"/>
          <w:szCs w:val="22"/>
        </w:rPr>
        <w:t xml:space="preserve"> dans le monde </w:t>
      </w:r>
      <w:r w:rsidR="00D42E49" w:rsidRPr="0045506C">
        <w:rPr>
          <w:rFonts w:ascii="Calibri" w:hAnsi="Calibri" w:cs="Calibri"/>
          <w:sz w:val="22"/>
          <w:szCs w:val="22"/>
        </w:rPr>
        <w:t xml:space="preserve">(Figure 1, </w:t>
      </w:r>
      <w:r w:rsidR="00341F4F">
        <w:rPr>
          <w:rFonts w:ascii="Calibri" w:hAnsi="Calibri" w:cs="Calibri"/>
          <w:sz w:val="22"/>
          <w:szCs w:val="22"/>
        </w:rPr>
        <w:t>à </w:t>
      </w:r>
      <w:r w:rsidR="004F49E4" w:rsidRPr="0045506C">
        <w:rPr>
          <w:rFonts w:ascii="Calibri" w:hAnsi="Calibri" w:cs="Calibri"/>
          <w:sz w:val="22"/>
          <w:szCs w:val="22"/>
        </w:rPr>
        <w:t>gauche</w:t>
      </w:r>
      <w:r w:rsidR="00263009" w:rsidRPr="0045506C">
        <w:rPr>
          <w:rFonts w:ascii="Calibri" w:hAnsi="Calibri" w:cs="Calibri"/>
          <w:sz w:val="22"/>
          <w:szCs w:val="22"/>
        </w:rPr>
        <w:t>), tandis que</w:t>
      </w:r>
      <w:r w:rsidR="007A1647" w:rsidRPr="0045506C">
        <w:rPr>
          <w:rFonts w:ascii="Calibri" w:hAnsi="Calibri" w:cs="Calibri"/>
          <w:sz w:val="22"/>
          <w:szCs w:val="22"/>
        </w:rPr>
        <w:t xml:space="preserve"> </w:t>
      </w:r>
      <w:r w:rsidR="00263009" w:rsidRPr="0045506C">
        <w:rPr>
          <w:rFonts w:ascii="Calibri" w:hAnsi="Calibri" w:cs="Calibri"/>
          <w:sz w:val="22"/>
          <w:szCs w:val="22"/>
        </w:rPr>
        <w:t>l</w:t>
      </w:r>
      <w:r w:rsidR="004F49E4" w:rsidRPr="0045506C">
        <w:rPr>
          <w:rFonts w:ascii="Calibri" w:hAnsi="Calibri" w:cs="Calibri"/>
          <w:sz w:val="22"/>
          <w:szCs w:val="22"/>
        </w:rPr>
        <w:t xml:space="preserve">e nombre total d'abonnements au large bande mobile </w:t>
      </w:r>
      <w:r w:rsidR="00263009" w:rsidRPr="0045506C">
        <w:rPr>
          <w:rFonts w:ascii="Calibri" w:hAnsi="Calibri" w:cs="Calibri"/>
          <w:sz w:val="22"/>
          <w:szCs w:val="22"/>
        </w:rPr>
        <w:t>atteignait les</w:t>
      </w:r>
      <w:r w:rsidR="00071E9F">
        <w:rPr>
          <w:rFonts w:ascii="Calibri" w:hAnsi="Calibri" w:cs="Calibri"/>
          <w:sz w:val="22"/>
          <w:szCs w:val="22"/>
        </w:rPr>
        <w:t> </w:t>
      </w:r>
      <w:r w:rsidRPr="0045506C">
        <w:rPr>
          <w:rFonts w:ascii="Calibri" w:hAnsi="Calibri" w:cs="Calibri"/>
          <w:sz w:val="22"/>
          <w:szCs w:val="22"/>
        </w:rPr>
        <w:t>1,19</w:t>
      </w:r>
      <w:r w:rsidR="001D74F0" w:rsidRPr="0045506C">
        <w:rPr>
          <w:rFonts w:ascii="Calibri" w:hAnsi="Calibri" w:cs="Calibri"/>
          <w:sz w:val="22"/>
          <w:szCs w:val="22"/>
        </w:rPr>
        <w:t> </w:t>
      </w:r>
      <w:r w:rsidR="007A1647" w:rsidRPr="0045506C">
        <w:rPr>
          <w:rFonts w:ascii="Calibri" w:hAnsi="Calibri" w:cs="Calibri"/>
          <w:sz w:val="22"/>
          <w:szCs w:val="22"/>
        </w:rPr>
        <w:t>milliard</w:t>
      </w:r>
      <w:r w:rsidR="004F49E4" w:rsidRPr="0045506C">
        <w:rPr>
          <w:rFonts w:ascii="Calibri" w:hAnsi="Calibri" w:cs="Calibri"/>
          <w:sz w:val="22"/>
          <w:szCs w:val="22"/>
        </w:rPr>
        <w:t>. L'anglais et le chinois sont les langues les plus couramment utilisé</w:t>
      </w:r>
      <w:r w:rsidR="001D74F0" w:rsidRPr="0045506C">
        <w:rPr>
          <w:rFonts w:ascii="Calibri" w:hAnsi="Calibri" w:cs="Calibri"/>
          <w:sz w:val="22"/>
          <w:szCs w:val="22"/>
        </w:rPr>
        <w:t>e</w:t>
      </w:r>
      <w:r w:rsidR="004F49E4" w:rsidRPr="0045506C">
        <w:rPr>
          <w:rFonts w:ascii="Calibri" w:hAnsi="Calibri" w:cs="Calibri"/>
          <w:sz w:val="22"/>
          <w:szCs w:val="22"/>
        </w:rPr>
        <w:t>s par les internautes, le nombre d</w:t>
      </w:r>
      <w:r w:rsidR="009363D1" w:rsidRPr="0045506C">
        <w:rPr>
          <w:rFonts w:ascii="Calibri" w:hAnsi="Calibri" w:cs="Calibri"/>
          <w:sz w:val="22"/>
          <w:szCs w:val="22"/>
        </w:rPr>
        <w:t xml:space="preserve">es </w:t>
      </w:r>
      <w:r w:rsidR="004F49E4" w:rsidRPr="0045506C">
        <w:rPr>
          <w:rFonts w:ascii="Calibri" w:hAnsi="Calibri" w:cs="Calibri"/>
          <w:sz w:val="22"/>
          <w:szCs w:val="22"/>
        </w:rPr>
        <w:t>internautes anglophones s</w:t>
      </w:r>
      <w:r w:rsidR="00975EBA" w:rsidRPr="0045506C">
        <w:rPr>
          <w:rFonts w:ascii="Calibri" w:hAnsi="Calibri" w:cs="Calibri"/>
          <w:sz w:val="22"/>
          <w:szCs w:val="22"/>
        </w:rPr>
        <w:t>'</w:t>
      </w:r>
      <w:r w:rsidR="00263009" w:rsidRPr="0045506C">
        <w:rPr>
          <w:rFonts w:ascii="Calibri" w:hAnsi="Calibri" w:cs="Calibri"/>
          <w:sz w:val="22"/>
          <w:szCs w:val="22"/>
        </w:rPr>
        <w:t>élevant</w:t>
      </w:r>
      <w:r w:rsidR="00E53A24" w:rsidRPr="0045506C">
        <w:rPr>
          <w:rFonts w:ascii="Calibri" w:hAnsi="Calibri" w:cs="Calibri"/>
          <w:sz w:val="22"/>
          <w:szCs w:val="22"/>
        </w:rPr>
        <w:t xml:space="preserve"> à quelque</w:t>
      </w:r>
      <w:r w:rsidR="001D74F0" w:rsidRPr="0045506C">
        <w:rPr>
          <w:rFonts w:ascii="Calibri" w:hAnsi="Calibri" w:cs="Calibri"/>
          <w:sz w:val="22"/>
          <w:szCs w:val="22"/>
        </w:rPr>
        <w:t xml:space="preserve"> 565 millions et</w:t>
      </w:r>
      <w:r w:rsidR="009363D1" w:rsidRPr="0045506C">
        <w:rPr>
          <w:rFonts w:ascii="Calibri" w:hAnsi="Calibri" w:cs="Calibri"/>
          <w:sz w:val="22"/>
          <w:szCs w:val="22"/>
        </w:rPr>
        <w:t xml:space="preserve"> celui des internautes</w:t>
      </w:r>
      <w:r w:rsidR="001D74F0" w:rsidRPr="0045506C">
        <w:rPr>
          <w:rFonts w:ascii="Calibri" w:hAnsi="Calibri" w:cs="Calibri"/>
          <w:sz w:val="22"/>
          <w:szCs w:val="22"/>
        </w:rPr>
        <w:t xml:space="preserve"> </w:t>
      </w:r>
      <w:r w:rsidR="00123E54" w:rsidRPr="0045506C">
        <w:rPr>
          <w:rFonts w:ascii="Calibri" w:hAnsi="Calibri" w:cs="Calibri"/>
          <w:sz w:val="22"/>
          <w:szCs w:val="22"/>
        </w:rPr>
        <w:t>de langue chinoise</w:t>
      </w:r>
      <w:r w:rsidR="009363D1" w:rsidRPr="0045506C">
        <w:rPr>
          <w:rFonts w:ascii="Calibri" w:hAnsi="Calibri" w:cs="Calibri"/>
          <w:sz w:val="22"/>
          <w:szCs w:val="22"/>
        </w:rPr>
        <w:t xml:space="preserve"> à </w:t>
      </w:r>
      <w:r w:rsidR="00123E54" w:rsidRPr="0045506C">
        <w:rPr>
          <w:rFonts w:ascii="Calibri" w:hAnsi="Calibri" w:cs="Calibri"/>
          <w:sz w:val="22"/>
          <w:szCs w:val="22"/>
        </w:rPr>
        <w:t>quelque</w:t>
      </w:r>
      <w:r w:rsidR="009363D1" w:rsidRPr="0045506C">
        <w:rPr>
          <w:rFonts w:ascii="Calibri" w:hAnsi="Calibri" w:cs="Calibri"/>
          <w:sz w:val="22"/>
          <w:szCs w:val="22"/>
        </w:rPr>
        <w:t xml:space="preserve"> </w:t>
      </w:r>
      <w:r w:rsidR="001D74F0" w:rsidRPr="0045506C">
        <w:rPr>
          <w:rFonts w:ascii="Calibri" w:hAnsi="Calibri" w:cs="Calibri"/>
          <w:sz w:val="22"/>
          <w:szCs w:val="22"/>
        </w:rPr>
        <w:t>510 </w:t>
      </w:r>
      <w:r w:rsidR="004F49E4" w:rsidRPr="0045506C">
        <w:rPr>
          <w:rFonts w:ascii="Calibri" w:hAnsi="Calibri" w:cs="Calibri"/>
          <w:sz w:val="22"/>
          <w:szCs w:val="22"/>
        </w:rPr>
        <w:t>millions</w:t>
      </w:r>
      <w:r w:rsidR="00751754" w:rsidRPr="0045506C">
        <w:rPr>
          <w:rFonts w:ascii="Calibri" w:hAnsi="Calibri" w:cs="Calibri"/>
          <w:sz w:val="22"/>
          <w:szCs w:val="22"/>
        </w:rPr>
        <w:t>, ce qui représentait</w:t>
      </w:r>
      <w:r w:rsidR="004F49E4" w:rsidRPr="0045506C">
        <w:rPr>
          <w:rFonts w:ascii="Calibri" w:hAnsi="Calibri" w:cs="Calibri"/>
          <w:sz w:val="22"/>
          <w:szCs w:val="22"/>
        </w:rPr>
        <w:t xml:space="preserve"> 27</w:t>
      </w:r>
      <w:r w:rsidR="00944956" w:rsidRPr="0045506C">
        <w:rPr>
          <w:rFonts w:ascii="Calibri" w:hAnsi="Calibri" w:cs="Calibri"/>
          <w:sz w:val="22"/>
          <w:szCs w:val="22"/>
        </w:rPr>
        <w:t>%</w:t>
      </w:r>
      <w:r w:rsidR="004F49E4" w:rsidRPr="0045506C">
        <w:rPr>
          <w:rFonts w:ascii="Calibri" w:hAnsi="Calibri" w:cs="Calibri"/>
          <w:sz w:val="22"/>
          <w:szCs w:val="22"/>
        </w:rPr>
        <w:t xml:space="preserve"> et 24</w:t>
      </w:r>
      <w:r w:rsidR="00944956" w:rsidRPr="0045506C">
        <w:rPr>
          <w:rFonts w:ascii="Calibri" w:hAnsi="Calibri" w:cs="Calibri"/>
          <w:sz w:val="22"/>
          <w:szCs w:val="22"/>
        </w:rPr>
        <w:t>%</w:t>
      </w:r>
      <w:r w:rsidR="004F49E4" w:rsidRPr="0045506C">
        <w:rPr>
          <w:rFonts w:ascii="Calibri" w:hAnsi="Calibri" w:cs="Calibri"/>
          <w:sz w:val="22"/>
          <w:szCs w:val="22"/>
        </w:rPr>
        <w:t xml:space="preserve"> du nombre total d'internautes dans le monde en </w:t>
      </w:r>
      <w:r w:rsidR="00751754" w:rsidRPr="0045506C">
        <w:rPr>
          <w:rFonts w:ascii="Calibri" w:hAnsi="Calibri" w:cs="Calibri"/>
          <w:sz w:val="22"/>
          <w:szCs w:val="22"/>
        </w:rPr>
        <w:t>mai 2011 (Figure 1, à droite);</w:t>
      </w:r>
      <w:r w:rsidR="004F49E4" w:rsidRPr="0045506C">
        <w:rPr>
          <w:rFonts w:ascii="Calibri" w:hAnsi="Calibri" w:cs="Calibri"/>
          <w:sz w:val="22"/>
          <w:szCs w:val="22"/>
        </w:rPr>
        <w:t xml:space="preserve"> </w:t>
      </w:r>
      <w:r w:rsidR="007A1647" w:rsidRPr="0045506C">
        <w:rPr>
          <w:rFonts w:ascii="Calibri" w:hAnsi="Calibri" w:cs="Calibri"/>
          <w:sz w:val="22"/>
          <w:szCs w:val="22"/>
        </w:rPr>
        <w:t>les internautes</w:t>
      </w:r>
      <w:r w:rsidR="004F49E4" w:rsidRPr="0045506C">
        <w:rPr>
          <w:rFonts w:ascii="Calibri" w:hAnsi="Calibri" w:cs="Calibri"/>
          <w:sz w:val="22"/>
          <w:szCs w:val="22"/>
        </w:rPr>
        <w:t xml:space="preserve"> hispanophones </w:t>
      </w:r>
      <w:r w:rsidR="00751754" w:rsidRPr="0045506C">
        <w:rPr>
          <w:rFonts w:ascii="Calibri" w:hAnsi="Calibri" w:cs="Calibri"/>
          <w:sz w:val="22"/>
          <w:szCs w:val="22"/>
        </w:rPr>
        <w:t>viennent</w:t>
      </w:r>
      <w:r w:rsidR="007A1647" w:rsidRPr="0045506C">
        <w:rPr>
          <w:rFonts w:ascii="Calibri" w:hAnsi="Calibri" w:cs="Calibri"/>
          <w:sz w:val="22"/>
          <w:szCs w:val="22"/>
        </w:rPr>
        <w:t xml:space="preserve"> en </w:t>
      </w:r>
      <w:r w:rsidR="004F49E4" w:rsidRPr="0045506C">
        <w:rPr>
          <w:rFonts w:ascii="Calibri" w:hAnsi="Calibri" w:cs="Calibri"/>
          <w:sz w:val="22"/>
          <w:szCs w:val="22"/>
        </w:rPr>
        <w:t>troisième position</w:t>
      </w:r>
      <w:r w:rsidR="007A1647" w:rsidRPr="0045506C">
        <w:rPr>
          <w:rFonts w:ascii="Calibri" w:hAnsi="Calibri" w:cs="Calibri"/>
          <w:sz w:val="22"/>
          <w:szCs w:val="22"/>
        </w:rPr>
        <w:t>,</w:t>
      </w:r>
      <w:r w:rsidR="004F49E4" w:rsidRPr="0045506C">
        <w:rPr>
          <w:rFonts w:ascii="Calibri" w:hAnsi="Calibri" w:cs="Calibri"/>
          <w:sz w:val="22"/>
          <w:szCs w:val="22"/>
        </w:rPr>
        <w:t xml:space="preserve"> loin derrière. Si le</w:t>
      </w:r>
      <w:r w:rsidR="007A1647" w:rsidRPr="0045506C">
        <w:rPr>
          <w:rFonts w:ascii="Calibri" w:hAnsi="Calibri" w:cs="Calibri"/>
          <w:sz w:val="22"/>
          <w:szCs w:val="22"/>
        </w:rPr>
        <w:t>s taux de croissance actuels</w:t>
      </w:r>
      <w:r w:rsidR="004900B9" w:rsidRPr="0045506C">
        <w:rPr>
          <w:rFonts w:ascii="Calibri" w:hAnsi="Calibri" w:cs="Calibri"/>
          <w:sz w:val="22"/>
          <w:szCs w:val="22"/>
        </w:rPr>
        <w:t xml:space="preserve"> se </w:t>
      </w:r>
      <w:r w:rsidR="001C6964" w:rsidRPr="0045506C">
        <w:rPr>
          <w:rFonts w:ascii="Calibri" w:hAnsi="Calibri" w:cs="Calibri"/>
          <w:sz w:val="22"/>
          <w:szCs w:val="22"/>
        </w:rPr>
        <w:t>maintiennent</w:t>
      </w:r>
      <w:r w:rsidR="000240F8" w:rsidRPr="0045506C">
        <w:rPr>
          <w:rStyle w:val="FootnoteReference"/>
          <w:rFonts w:ascii="Calibri" w:hAnsi="Calibri" w:cs="Calibri"/>
          <w:sz w:val="16"/>
          <w:szCs w:val="16"/>
        </w:rPr>
        <w:footnoteReference w:id="28"/>
      </w:r>
      <w:r w:rsidR="00D42E49" w:rsidRPr="0045506C">
        <w:rPr>
          <w:rStyle w:val="longtext"/>
          <w:rFonts w:ascii="Calibri" w:hAnsi="Calibri" w:cs="Calibri"/>
          <w:sz w:val="22"/>
          <w:szCs w:val="22"/>
        </w:rPr>
        <w:t xml:space="preserve">, </w:t>
      </w:r>
      <w:r w:rsidR="004900B9" w:rsidRPr="0045506C">
        <w:rPr>
          <w:rStyle w:val="longtext"/>
          <w:rFonts w:ascii="Calibri" w:hAnsi="Calibri" w:cs="Calibri"/>
          <w:sz w:val="22"/>
          <w:szCs w:val="22"/>
        </w:rPr>
        <w:t xml:space="preserve">le nombre d'internautes </w:t>
      </w:r>
      <w:r w:rsidR="007A1647" w:rsidRPr="0045506C">
        <w:rPr>
          <w:rStyle w:val="longtext"/>
          <w:rFonts w:ascii="Calibri" w:hAnsi="Calibri" w:cs="Calibri"/>
          <w:sz w:val="22"/>
          <w:szCs w:val="22"/>
        </w:rPr>
        <w:t>utilisant de préférence le</w:t>
      </w:r>
      <w:r w:rsidR="004900B9" w:rsidRPr="0045506C">
        <w:rPr>
          <w:rStyle w:val="longtext"/>
          <w:rFonts w:ascii="Calibri" w:hAnsi="Calibri" w:cs="Calibri"/>
          <w:sz w:val="22"/>
          <w:szCs w:val="22"/>
        </w:rPr>
        <w:t xml:space="preserve"> chinois dépassera le nombre d'internautes </w:t>
      </w:r>
      <w:r w:rsidR="007A1647" w:rsidRPr="0045506C">
        <w:rPr>
          <w:rStyle w:val="longtext"/>
          <w:rFonts w:ascii="Calibri" w:hAnsi="Calibri" w:cs="Calibri"/>
          <w:sz w:val="22"/>
          <w:szCs w:val="22"/>
        </w:rPr>
        <w:t>utilisant de préférence l</w:t>
      </w:r>
      <w:r w:rsidR="00323266" w:rsidRPr="0045506C">
        <w:rPr>
          <w:rStyle w:val="longtext"/>
          <w:rFonts w:ascii="Calibri" w:hAnsi="Calibri" w:cs="Calibri"/>
          <w:sz w:val="22"/>
          <w:szCs w:val="22"/>
        </w:rPr>
        <w:t>'</w:t>
      </w:r>
      <w:r w:rsidR="004900B9" w:rsidRPr="0045506C">
        <w:rPr>
          <w:rStyle w:val="longtext"/>
          <w:rFonts w:ascii="Calibri" w:hAnsi="Calibri" w:cs="Calibri"/>
          <w:sz w:val="22"/>
          <w:szCs w:val="22"/>
        </w:rPr>
        <w:t>anglais</w:t>
      </w:r>
      <w:r w:rsidR="009B5429" w:rsidRPr="0045506C">
        <w:rPr>
          <w:rStyle w:val="longtext"/>
          <w:rFonts w:ascii="Calibri" w:hAnsi="Calibri" w:cs="Calibri"/>
          <w:sz w:val="22"/>
          <w:szCs w:val="22"/>
        </w:rPr>
        <w:t xml:space="preserve"> d</w:t>
      </w:r>
      <w:r w:rsidR="00975EBA" w:rsidRPr="0045506C">
        <w:rPr>
          <w:rStyle w:val="longtext"/>
          <w:rFonts w:ascii="Calibri" w:hAnsi="Calibri" w:cs="Calibri"/>
          <w:sz w:val="22"/>
          <w:szCs w:val="22"/>
        </w:rPr>
        <w:t>'</w:t>
      </w:r>
      <w:r w:rsidR="009B5429" w:rsidRPr="0045506C">
        <w:rPr>
          <w:rStyle w:val="longtext"/>
          <w:rFonts w:ascii="Calibri" w:hAnsi="Calibri" w:cs="Calibri"/>
          <w:sz w:val="22"/>
          <w:szCs w:val="22"/>
        </w:rPr>
        <w:t xml:space="preserve">ici à </w:t>
      </w:r>
      <w:r w:rsidR="004900B9" w:rsidRPr="0045506C">
        <w:rPr>
          <w:rStyle w:val="longtext"/>
          <w:rFonts w:ascii="Calibri" w:hAnsi="Calibri" w:cs="Calibri"/>
          <w:sz w:val="22"/>
          <w:szCs w:val="22"/>
        </w:rPr>
        <w:t>2015</w:t>
      </w:r>
      <w:r w:rsidR="001D74F0" w:rsidRPr="0045506C">
        <w:rPr>
          <w:rFonts w:ascii="Calibri" w:hAnsi="Calibri" w:cs="Calibri"/>
          <w:sz w:val="22"/>
          <w:szCs w:val="22"/>
        </w:rPr>
        <w:t>.</w:t>
      </w:r>
    </w:p>
    <w:p w:rsidR="00D42E49" w:rsidRPr="0045506C" w:rsidRDefault="00BF4711" w:rsidP="00866B51">
      <w:pPr>
        <w:pStyle w:val="enumlev1"/>
        <w:keepNext/>
        <w:keepLines/>
        <w:rPr>
          <w:rFonts w:ascii="Calibri" w:hAnsi="Calibri" w:cs="Calibri"/>
          <w:sz w:val="22"/>
          <w:szCs w:val="22"/>
        </w:rPr>
      </w:pPr>
      <w:r w:rsidRPr="0045506C">
        <w:rPr>
          <w:rFonts w:ascii="Calibri" w:hAnsi="Calibri" w:cs="Calibri"/>
          <w:sz w:val="22"/>
          <w:szCs w:val="22"/>
        </w:rPr>
        <w:lastRenderedPageBreak/>
        <w:t>g</w:t>
      </w:r>
      <w:r w:rsidR="00A43F46" w:rsidRPr="0045506C">
        <w:rPr>
          <w:rFonts w:ascii="Calibri" w:hAnsi="Calibri" w:cs="Calibri"/>
          <w:sz w:val="22"/>
          <w:szCs w:val="22"/>
        </w:rPr>
        <w:t>)</w:t>
      </w:r>
      <w:r w:rsidR="00A43F46" w:rsidRPr="0045506C">
        <w:rPr>
          <w:rFonts w:ascii="Calibri" w:hAnsi="Calibri" w:cs="Calibri"/>
          <w:sz w:val="22"/>
          <w:szCs w:val="22"/>
        </w:rPr>
        <w:tab/>
      </w:r>
      <w:r w:rsidR="00B43FFF" w:rsidRPr="0045506C">
        <w:rPr>
          <w:rFonts w:ascii="Calibri" w:hAnsi="Calibri" w:cs="Calibri"/>
          <w:sz w:val="22"/>
          <w:szCs w:val="22"/>
        </w:rPr>
        <w:t>On peut considérer l</w:t>
      </w:r>
      <w:r w:rsidR="004900B9" w:rsidRPr="0045506C">
        <w:rPr>
          <w:rFonts w:ascii="Calibri" w:hAnsi="Calibri" w:cs="Calibri"/>
          <w:sz w:val="22"/>
          <w:szCs w:val="22"/>
        </w:rPr>
        <w:t xml:space="preserve">a croissance forte et soutenue </w:t>
      </w:r>
      <w:r w:rsidRPr="0045506C">
        <w:rPr>
          <w:rFonts w:ascii="Calibri" w:hAnsi="Calibri" w:cs="Calibri"/>
          <w:sz w:val="22"/>
          <w:szCs w:val="22"/>
        </w:rPr>
        <w:t>de l</w:t>
      </w:r>
      <w:r w:rsidR="00975EBA" w:rsidRPr="0045506C">
        <w:rPr>
          <w:rFonts w:ascii="Calibri" w:hAnsi="Calibri" w:cs="Calibri"/>
          <w:sz w:val="22"/>
          <w:szCs w:val="22"/>
        </w:rPr>
        <w:t>'</w:t>
      </w:r>
      <w:r w:rsidRPr="0045506C">
        <w:rPr>
          <w:rFonts w:ascii="Calibri" w:hAnsi="Calibri" w:cs="Calibri"/>
          <w:sz w:val="22"/>
          <w:szCs w:val="22"/>
        </w:rPr>
        <w:t xml:space="preserve">Internet </w:t>
      </w:r>
      <w:r w:rsidR="00B43FFF" w:rsidRPr="0045506C">
        <w:rPr>
          <w:rFonts w:ascii="Calibri" w:hAnsi="Calibri" w:cs="Calibri"/>
          <w:sz w:val="22"/>
          <w:szCs w:val="22"/>
        </w:rPr>
        <w:t>comme le fruit</w:t>
      </w:r>
      <w:r w:rsidRPr="0045506C">
        <w:rPr>
          <w:rFonts w:ascii="Calibri" w:hAnsi="Calibri" w:cs="Calibri"/>
          <w:sz w:val="22"/>
          <w:szCs w:val="22"/>
        </w:rPr>
        <w:t xml:space="preserve"> </w:t>
      </w:r>
      <w:r w:rsidR="00B43FFF" w:rsidRPr="0045506C">
        <w:rPr>
          <w:rFonts w:ascii="Calibri" w:hAnsi="Calibri" w:cs="Calibri"/>
          <w:sz w:val="22"/>
          <w:szCs w:val="22"/>
        </w:rPr>
        <w:t>des travaux de plusieurs générations</w:t>
      </w:r>
      <w:r w:rsidRPr="0045506C">
        <w:rPr>
          <w:rFonts w:ascii="Calibri" w:hAnsi="Calibri" w:cs="Calibri"/>
          <w:sz w:val="22"/>
          <w:szCs w:val="22"/>
        </w:rPr>
        <w:t xml:space="preserve"> </w:t>
      </w:r>
      <w:r w:rsidR="00B43FFF" w:rsidRPr="0045506C">
        <w:rPr>
          <w:rFonts w:ascii="Calibri" w:hAnsi="Calibri" w:cs="Calibri"/>
          <w:sz w:val="22"/>
          <w:szCs w:val="22"/>
        </w:rPr>
        <w:t>d</w:t>
      </w:r>
      <w:r w:rsidR="00975EBA" w:rsidRPr="0045506C">
        <w:rPr>
          <w:rFonts w:ascii="Calibri" w:hAnsi="Calibri" w:cs="Calibri"/>
          <w:sz w:val="22"/>
          <w:szCs w:val="22"/>
        </w:rPr>
        <w:t>'</w:t>
      </w:r>
      <w:r w:rsidR="00B43FFF" w:rsidRPr="0045506C">
        <w:rPr>
          <w:rFonts w:ascii="Calibri" w:hAnsi="Calibri" w:cs="Calibri"/>
          <w:sz w:val="22"/>
          <w:szCs w:val="22"/>
        </w:rPr>
        <w:t>ingénieurs, d</w:t>
      </w:r>
      <w:r w:rsidR="00975EBA" w:rsidRPr="0045506C">
        <w:rPr>
          <w:rFonts w:ascii="Calibri" w:hAnsi="Calibri" w:cs="Calibri"/>
          <w:sz w:val="22"/>
          <w:szCs w:val="22"/>
        </w:rPr>
        <w:t>'</w:t>
      </w:r>
      <w:r w:rsidR="00B43FFF" w:rsidRPr="0045506C">
        <w:rPr>
          <w:rFonts w:ascii="Calibri" w:hAnsi="Calibri" w:cs="Calibri"/>
          <w:sz w:val="22"/>
          <w:szCs w:val="22"/>
        </w:rPr>
        <w:t>entrepreneurs, d</w:t>
      </w:r>
      <w:r w:rsidR="00975EBA" w:rsidRPr="0045506C">
        <w:rPr>
          <w:rFonts w:ascii="Calibri" w:hAnsi="Calibri" w:cs="Calibri"/>
          <w:sz w:val="22"/>
          <w:szCs w:val="22"/>
        </w:rPr>
        <w:t>'</w:t>
      </w:r>
      <w:r w:rsidR="00B43FFF" w:rsidRPr="0045506C">
        <w:rPr>
          <w:rFonts w:ascii="Calibri" w:hAnsi="Calibri" w:cs="Calibri"/>
          <w:sz w:val="22"/>
          <w:szCs w:val="22"/>
        </w:rPr>
        <w:t>innovateurs et d</w:t>
      </w:r>
      <w:r w:rsidR="00975EBA" w:rsidRPr="0045506C">
        <w:rPr>
          <w:rFonts w:ascii="Calibri" w:hAnsi="Calibri" w:cs="Calibri"/>
          <w:sz w:val="22"/>
          <w:szCs w:val="22"/>
        </w:rPr>
        <w:t>'</w:t>
      </w:r>
      <w:r w:rsidR="00B43FFF" w:rsidRPr="0045506C">
        <w:rPr>
          <w:rFonts w:ascii="Calibri" w:hAnsi="Calibri" w:cs="Calibri"/>
          <w:sz w:val="22"/>
          <w:szCs w:val="22"/>
        </w:rPr>
        <w:t>investisseurs dans de nombreuses régions du monde.</w:t>
      </w:r>
      <w:r w:rsidR="004900B9" w:rsidRPr="0045506C">
        <w:rPr>
          <w:rFonts w:ascii="Calibri" w:hAnsi="Calibri" w:cs="Calibri"/>
          <w:sz w:val="22"/>
          <w:szCs w:val="22"/>
        </w:rPr>
        <w:t xml:space="preserve"> </w:t>
      </w:r>
      <w:r w:rsidR="00E61280" w:rsidRPr="0045506C">
        <w:rPr>
          <w:rFonts w:ascii="Calibri" w:hAnsi="Calibri" w:cs="Calibri"/>
          <w:sz w:val="22"/>
          <w:szCs w:val="22"/>
        </w:rPr>
        <w:t>Le succès</w:t>
      </w:r>
      <w:r w:rsidR="00E61280" w:rsidRPr="0045506C">
        <w:rPr>
          <w:rFonts w:ascii="Calibri" w:hAnsi="Calibri" w:cs="Calibri"/>
          <w:sz w:val="22"/>
          <w:szCs w:val="22"/>
          <w:lang w:val="fr-CH"/>
        </w:rPr>
        <w:t xml:space="preserve"> de leurs innovations et la croissance de l</w:t>
      </w:r>
      <w:r w:rsidR="00975EBA" w:rsidRPr="0045506C">
        <w:rPr>
          <w:rFonts w:ascii="Calibri" w:hAnsi="Calibri" w:cs="Calibri"/>
          <w:sz w:val="22"/>
          <w:szCs w:val="22"/>
          <w:lang w:val="fr-CH"/>
        </w:rPr>
        <w:t>'</w:t>
      </w:r>
      <w:r w:rsidR="00E61280" w:rsidRPr="0045506C">
        <w:rPr>
          <w:rFonts w:ascii="Calibri" w:hAnsi="Calibri" w:cs="Calibri"/>
          <w:sz w:val="22"/>
          <w:szCs w:val="22"/>
          <w:lang w:val="fr-CH"/>
        </w:rPr>
        <w:t xml:space="preserve">Internet ont été </w:t>
      </w:r>
      <w:r w:rsidR="001414AB" w:rsidRPr="0045506C">
        <w:rPr>
          <w:rFonts w:ascii="Calibri" w:hAnsi="Calibri" w:cs="Calibri"/>
          <w:sz w:val="22"/>
          <w:szCs w:val="22"/>
          <w:lang w:val="fr-CH"/>
        </w:rPr>
        <w:t xml:space="preserve">récemment </w:t>
      </w:r>
      <w:r w:rsidR="00E61280" w:rsidRPr="0045506C">
        <w:rPr>
          <w:rFonts w:ascii="Calibri" w:hAnsi="Calibri" w:cs="Calibri"/>
          <w:sz w:val="22"/>
          <w:szCs w:val="22"/>
          <w:lang w:val="fr-CH"/>
        </w:rPr>
        <w:t xml:space="preserve">favorisés par les réformes qui ont eu lieu sur les marchés à partir des années 80 et 90, celles-ci ayant permis de remplacer le régime </w:t>
      </w:r>
      <w:r w:rsidR="00F607A7" w:rsidRPr="0045506C">
        <w:rPr>
          <w:rFonts w:ascii="Calibri" w:hAnsi="Calibri" w:cs="Calibri"/>
          <w:sz w:val="22"/>
          <w:szCs w:val="22"/>
          <w:lang w:val="fr-CH"/>
        </w:rPr>
        <w:t xml:space="preserve">des </w:t>
      </w:r>
      <w:r w:rsidR="00E61280" w:rsidRPr="0045506C">
        <w:rPr>
          <w:rFonts w:ascii="Calibri" w:hAnsi="Calibri" w:cs="Calibri"/>
          <w:sz w:val="22"/>
          <w:szCs w:val="22"/>
          <w:lang w:val="fr-CH"/>
        </w:rPr>
        <w:t xml:space="preserve">opérateurs publics en situation de monopole par des marchés libéralisés et concurrentiels </w:t>
      </w:r>
      <w:r w:rsidR="00F607A7" w:rsidRPr="0045506C">
        <w:rPr>
          <w:rFonts w:ascii="Calibri" w:hAnsi="Calibri" w:cs="Calibri"/>
          <w:sz w:val="22"/>
          <w:szCs w:val="22"/>
          <w:lang w:val="fr-CH"/>
        </w:rPr>
        <w:t>ouverts à</w:t>
      </w:r>
      <w:r w:rsidR="00C76050" w:rsidRPr="0045506C">
        <w:rPr>
          <w:rFonts w:ascii="Calibri" w:hAnsi="Calibri" w:cs="Calibri"/>
          <w:sz w:val="22"/>
          <w:szCs w:val="22"/>
          <w:lang w:val="fr-CH"/>
        </w:rPr>
        <w:t xml:space="preserve"> la participation du secteur privé. Ces réformes concernent</w:t>
      </w:r>
      <w:r w:rsidR="004900B9" w:rsidRPr="0045506C">
        <w:rPr>
          <w:rFonts w:ascii="Calibri" w:hAnsi="Calibri" w:cs="Calibri"/>
          <w:sz w:val="22"/>
          <w:szCs w:val="22"/>
        </w:rPr>
        <w:t xml:space="preserve"> notamment l'ouverture des marchés </w:t>
      </w:r>
      <w:r w:rsidR="00C76050" w:rsidRPr="0045506C">
        <w:rPr>
          <w:rFonts w:ascii="Calibri" w:hAnsi="Calibri" w:cs="Calibri"/>
          <w:sz w:val="22"/>
          <w:szCs w:val="22"/>
        </w:rPr>
        <w:t>et</w:t>
      </w:r>
      <w:r w:rsidR="007A1647" w:rsidRPr="0045506C">
        <w:rPr>
          <w:rFonts w:ascii="Calibri" w:hAnsi="Calibri" w:cs="Calibri"/>
          <w:sz w:val="22"/>
          <w:szCs w:val="22"/>
        </w:rPr>
        <w:t xml:space="preserve"> </w:t>
      </w:r>
      <w:r w:rsidR="004900B9" w:rsidRPr="0045506C">
        <w:rPr>
          <w:rFonts w:ascii="Calibri" w:hAnsi="Calibri" w:cs="Calibri"/>
          <w:sz w:val="22"/>
          <w:szCs w:val="22"/>
        </w:rPr>
        <w:t>la concurrence</w:t>
      </w:r>
      <w:r w:rsidR="00D42E49" w:rsidRPr="0045506C">
        <w:rPr>
          <w:rStyle w:val="FootnoteReference"/>
          <w:rFonts w:ascii="Calibri" w:hAnsi="Calibri" w:cs="Calibri"/>
          <w:sz w:val="16"/>
          <w:szCs w:val="16"/>
        </w:rPr>
        <w:footnoteReference w:id="29"/>
      </w:r>
      <w:r w:rsidR="00D42E49" w:rsidRPr="0045506C">
        <w:rPr>
          <w:rFonts w:ascii="Calibri" w:hAnsi="Calibri" w:cs="Calibri"/>
          <w:sz w:val="22"/>
          <w:szCs w:val="22"/>
        </w:rPr>
        <w:t xml:space="preserve">, </w:t>
      </w:r>
      <w:r w:rsidR="004900B9" w:rsidRPr="0045506C">
        <w:rPr>
          <w:rFonts w:ascii="Calibri" w:hAnsi="Calibri" w:cs="Calibri"/>
          <w:sz w:val="22"/>
          <w:szCs w:val="22"/>
        </w:rPr>
        <w:t xml:space="preserve">les </w:t>
      </w:r>
      <w:r w:rsidR="004D40E2" w:rsidRPr="0045506C">
        <w:rPr>
          <w:rFonts w:ascii="Calibri" w:hAnsi="Calibri" w:cs="Calibri"/>
          <w:sz w:val="22"/>
          <w:szCs w:val="22"/>
        </w:rPr>
        <w:t xml:space="preserve">arrangements en matière de facturation </w:t>
      </w:r>
      <w:r w:rsidR="004900B9" w:rsidRPr="0045506C">
        <w:rPr>
          <w:rFonts w:ascii="Calibri" w:hAnsi="Calibri" w:cs="Calibri"/>
          <w:sz w:val="22"/>
          <w:szCs w:val="22"/>
        </w:rPr>
        <w:t>pour le transfert du trafic international de télécommunication, la libéralisation des marchés ainsi que la participation du secteur privé au marché des télécommunications, y compris la privatisation</w:t>
      </w:r>
      <w:r w:rsidR="00D42E49" w:rsidRPr="0045506C">
        <w:rPr>
          <w:rStyle w:val="FootnoteReference"/>
          <w:rFonts w:ascii="Calibri" w:hAnsi="Calibri" w:cs="Calibri"/>
          <w:sz w:val="16"/>
          <w:szCs w:val="16"/>
        </w:rPr>
        <w:footnoteReference w:id="30"/>
      </w:r>
      <w:r w:rsidR="00D42E49" w:rsidRPr="0045506C">
        <w:rPr>
          <w:rFonts w:ascii="Calibri" w:hAnsi="Calibri" w:cs="Calibri"/>
          <w:sz w:val="22"/>
          <w:szCs w:val="22"/>
        </w:rPr>
        <w:t>.</w:t>
      </w:r>
      <w:r w:rsidR="00513053" w:rsidRPr="0045506C">
        <w:rPr>
          <w:rFonts w:ascii="Calibri" w:hAnsi="Calibri" w:cs="Calibri"/>
          <w:sz w:val="22"/>
          <w:szCs w:val="22"/>
        </w:rPr>
        <w:t xml:space="preserve"> D</w:t>
      </w:r>
      <w:r w:rsidR="00975EBA" w:rsidRPr="0045506C">
        <w:rPr>
          <w:rFonts w:ascii="Calibri" w:hAnsi="Calibri" w:cs="Calibri"/>
          <w:sz w:val="22"/>
          <w:szCs w:val="22"/>
        </w:rPr>
        <w:t>'</w:t>
      </w:r>
      <w:r w:rsidR="00513053" w:rsidRPr="0045506C">
        <w:rPr>
          <w:rFonts w:ascii="Calibri" w:hAnsi="Calibri" w:cs="Calibri"/>
          <w:sz w:val="22"/>
          <w:szCs w:val="22"/>
        </w:rPr>
        <w:t>ailleurs,</w:t>
      </w:r>
      <w:r w:rsidR="004D40E2" w:rsidRPr="0045506C">
        <w:rPr>
          <w:rFonts w:ascii="Calibri" w:hAnsi="Calibri" w:cs="Calibri"/>
          <w:sz w:val="22"/>
          <w:szCs w:val="22"/>
        </w:rPr>
        <w:t xml:space="preserve"> à</w:t>
      </w:r>
      <w:r w:rsidR="00F607A7" w:rsidRPr="0045506C">
        <w:rPr>
          <w:rFonts w:ascii="Calibri" w:hAnsi="Calibri" w:cs="Calibri"/>
          <w:sz w:val="22"/>
          <w:szCs w:val="22"/>
        </w:rPr>
        <w:t xml:space="preserve"> l</w:t>
      </w:r>
      <w:r w:rsidR="00975EBA" w:rsidRPr="0045506C">
        <w:rPr>
          <w:rFonts w:ascii="Calibri" w:hAnsi="Calibri" w:cs="Calibri"/>
          <w:sz w:val="22"/>
          <w:szCs w:val="22"/>
        </w:rPr>
        <w:t>'</w:t>
      </w:r>
      <w:r w:rsidR="00F607A7" w:rsidRPr="0045506C">
        <w:rPr>
          <w:rFonts w:ascii="Calibri" w:hAnsi="Calibri" w:cs="Calibri"/>
          <w:sz w:val="22"/>
          <w:szCs w:val="22"/>
        </w:rPr>
        <w:t xml:space="preserve">échelle mondiale, </w:t>
      </w:r>
      <w:r w:rsidR="004D40E2" w:rsidRPr="0045506C">
        <w:rPr>
          <w:rFonts w:ascii="Calibri" w:hAnsi="Calibri" w:cs="Calibri"/>
          <w:sz w:val="22"/>
          <w:szCs w:val="22"/>
        </w:rPr>
        <w:t>c</w:t>
      </w:r>
      <w:r w:rsidR="00975EBA" w:rsidRPr="0045506C">
        <w:rPr>
          <w:rFonts w:ascii="Calibri" w:hAnsi="Calibri" w:cs="Calibri"/>
          <w:sz w:val="22"/>
          <w:szCs w:val="22"/>
        </w:rPr>
        <w:t>'</w:t>
      </w:r>
      <w:r w:rsidR="004D40E2" w:rsidRPr="0045506C">
        <w:rPr>
          <w:rFonts w:ascii="Calibri" w:hAnsi="Calibri" w:cs="Calibri"/>
          <w:sz w:val="22"/>
          <w:szCs w:val="22"/>
        </w:rPr>
        <w:t xml:space="preserve">est sur </w:t>
      </w:r>
      <w:r w:rsidR="004900B9" w:rsidRPr="0045506C">
        <w:rPr>
          <w:rFonts w:ascii="Calibri" w:hAnsi="Calibri" w:cs="Calibri"/>
          <w:sz w:val="22"/>
          <w:szCs w:val="22"/>
        </w:rPr>
        <w:t>les ma</w:t>
      </w:r>
      <w:r w:rsidR="00256A0F" w:rsidRPr="0045506C">
        <w:rPr>
          <w:rFonts w:ascii="Calibri" w:hAnsi="Calibri" w:cs="Calibri"/>
          <w:sz w:val="22"/>
          <w:szCs w:val="22"/>
        </w:rPr>
        <w:t xml:space="preserve">rchés mobiles </w:t>
      </w:r>
      <w:r w:rsidR="004D40E2" w:rsidRPr="0045506C">
        <w:rPr>
          <w:rFonts w:ascii="Calibri" w:hAnsi="Calibri" w:cs="Calibri"/>
          <w:sz w:val="22"/>
          <w:szCs w:val="22"/>
        </w:rPr>
        <w:t xml:space="preserve">que </w:t>
      </w:r>
      <w:r w:rsidR="0075648C" w:rsidRPr="0045506C">
        <w:rPr>
          <w:rFonts w:ascii="Calibri" w:hAnsi="Calibri" w:cs="Calibri"/>
          <w:sz w:val="22"/>
          <w:szCs w:val="22"/>
        </w:rPr>
        <w:t>la concurrence a été la plus forte</w:t>
      </w:r>
      <w:r w:rsidR="00F607A7" w:rsidRPr="0045506C">
        <w:rPr>
          <w:rFonts w:ascii="Calibri" w:hAnsi="Calibri" w:cs="Calibri"/>
          <w:sz w:val="22"/>
          <w:szCs w:val="22"/>
        </w:rPr>
        <w:t xml:space="preserve"> </w:t>
      </w:r>
      <w:r w:rsidR="00256A0F" w:rsidRPr="0045506C">
        <w:rPr>
          <w:rFonts w:ascii="Calibri" w:hAnsi="Calibri" w:cs="Calibri"/>
          <w:sz w:val="22"/>
          <w:szCs w:val="22"/>
        </w:rPr>
        <w:t>(comparé</w:t>
      </w:r>
      <w:r w:rsidR="004900B9" w:rsidRPr="0045506C">
        <w:rPr>
          <w:rFonts w:ascii="Calibri" w:hAnsi="Calibri" w:cs="Calibri"/>
          <w:sz w:val="22"/>
          <w:szCs w:val="22"/>
        </w:rPr>
        <w:t>, par exemple</w:t>
      </w:r>
      <w:r w:rsidR="00256A0F" w:rsidRPr="0045506C">
        <w:rPr>
          <w:rFonts w:ascii="Calibri" w:hAnsi="Calibri" w:cs="Calibri"/>
          <w:sz w:val="22"/>
          <w:szCs w:val="22"/>
        </w:rPr>
        <w:t>,</w:t>
      </w:r>
      <w:r w:rsidR="004900B9" w:rsidRPr="0045506C">
        <w:rPr>
          <w:rFonts w:ascii="Calibri" w:hAnsi="Calibri" w:cs="Calibri"/>
          <w:sz w:val="22"/>
          <w:szCs w:val="22"/>
        </w:rPr>
        <w:t xml:space="preserve"> au marché de la téléphonie fixe)</w:t>
      </w:r>
      <w:r w:rsidR="00513053" w:rsidRPr="0045506C">
        <w:rPr>
          <w:rFonts w:ascii="Calibri" w:hAnsi="Calibri" w:cs="Calibri"/>
          <w:sz w:val="22"/>
          <w:szCs w:val="22"/>
        </w:rPr>
        <w:t>,</w:t>
      </w:r>
      <w:r w:rsidR="004900B9" w:rsidRPr="0045506C">
        <w:rPr>
          <w:rFonts w:ascii="Calibri" w:hAnsi="Calibri" w:cs="Calibri"/>
          <w:sz w:val="22"/>
          <w:szCs w:val="22"/>
        </w:rPr>
        <w:t xml:space="preserve"> et ce sont ces marchés qui ont connu les taux de croissance les </w:t>
      </w:r>
      <w:r w:rsidR="00B647C7" w:rsidRPr="0045506C">
        <w:rPr>
          <w:rFonts w:ascii="Calibri" w:hAnsi="Calibri" w:cs="Calibri"/>
          <w:sz w:val="22"/>
          <w:szCs w:val="22"/>
        </w:rPr>
        <w:t>plus élevés et les plus soutenu</w:t>
      </w:r>
      <w:r w:rsidR="0075648C" w:rsidRPr="0045506C">
        <w:rPr>
          <w:rFonts w:ascii="Calibri" w:hAnsi="Calibri" w:cs="Calibri"/>
          <w:sz w:val="22"/>
          <w:szCs w:val="22"/>
        </w:rPr>
        <w:t>s dans le</w:t>
      </w:r>
      <w:r w:rsidR="004900B9" w:rsidRPr="0045506C">
        <w:rPr>
          <w:rFonts w:ascii="Calibri" w:hAnsi="Calibri" w:cs="Calibri"/>
          <w:sz w:val="22"/>
          <w:szCs w:val="22"/>
        </w:rPr>
        <w:t xml:space="preserve"> secteur des</w:t>
      </w:r>
      <w:r w:rsidR="00B647C7" w:rsidRPr="0045506C">
        <w:rPr>
          <w:rFonts w:ascii="Calibri" w:hAnsi="Calibri" w:cs="Calibri"/>
          <w:sz w:val="22"/>
          <w:szCs w:val="22"/>
        </w:rPr>
        <w:t xml:space="preserve"> </w:t>
      </w:r>
      <w:r w:rsidR="001C6964" w:rsidRPr="0045506C">
        <w:rPr>
          <w:rFonts w:ascii="Calibri" w:hAnsi="Calibri" w:cs="Calibri"/>
          <w:sz w:val="22"/>
          <w:szCs w:val="22"/>
        </w:rPr>
        <w:t>TIC</w:t>
      </w:r>
      <w:r w:rsidR="00D42E49" w:rsidRPr="0045506C">
        <w:rPr>
          <w:rStyle w:val="FootnoteReference"/>
          <w:rFonts w:ascii="Calibri" w:hAnsi="Calibri" w:cs="Calibri"/>
          <w:sz w:val="16"/>
          <w:szCs w:val="16"/>
        </w:rPr>
        <w:footnoteReference w:id="31"/>
      </w:r>
      <w:r w:rsidR="001D74F0" w:rsidRPr="0045506C">
        <w:rPr>
          <w:rFonts w:ascii="Calibri" w:hAnsi="Calibri" w:cs="Calibri"/>
          <w:sz w:val="22"/>
          <w:szCs w:val="22"/>
        </w:rPr>
        <w:t>.</w:t>
      </w:r>
    </w:p>
    <w:p w:rsidR="00513053" w:rsidRPr="0045506C" w:rsidRDefault="00513053" w:rsidP="0045506C">
      <w:pPr>
        <w:pStyle w:val="enumlev1"/>
        <w:rPr>
          <w:rFonts w:ascii="Calibri" w:hAnsi="Calibri" w:cs="Calibri"/>
          <w:sz w:val="22"/>
          <w:szCs w:val="22"/>
        </w:rPr>
      </w:pPr>
      <w:r w:rsidRPr="0045506C">
        <w:rPr>
          <w:rFonts w:ascii="Calibri" w:hAnsi="Calibri" w:cs="Calibri"/>
          <w:sz w:val="22"/>
          <w:szCs w:val="22"/>
        </w:rPr>
        <w:t>h</w:t>
      </w:r>
      <w:r w:rsidR="00830140" w:rsidRPr="0045506C">
        <w:rPr>
          <w:rFonts w:ascii="Calibri" w:hAnsi="Calibri" w:cs="Calibri"/>
          <w:sz w:val="22"/>
          <w:szCs w:val="22"/>
        </w:rPr>
        <w:t>)</w:t>
      </w:r>
      <w:r w:rsidRPr="0045506C">
        <w:rPr>
          <w:rFonts w:ascii="Calibri" w:hAnsi="Calibri" w:cs="Calibri"/>
          <w:sz w:val="22"/>
          <w:szCs w:val="22"/>
        </w:rPr>
        <w:tab/>
      </w:r>
      <w:r w:rsidR="004B1A1B" w:rsidRPr="0045506C">
        <w:rPr>
          <w:rFonts w:ascii="Calibri" w:hAnsi="Calibri" w:cs="Calibri"/>
          <w:sz w:val="22"/>
          <w:szCs w:val="22"/>
        </w:rPr>
        <w:t xml:space="preserve">Les progrès </w:t>
      </w:r>
      <w:r w:rsidR="009F5D20" w:rsidRPr="0045506C">
        <w:rPr>
          <w:rFonts w:ascii="Calibri" w:hAnsi="Calibri" w:cs="Calibri"/>
          <w:sz w:val="22"/>
          <w:szCs w:val="22"/>
        </w:rPr>
        <w:t>effectués</w:t>
      </w:r>
      <w:r w:rsidR="004B1A1B" w:rsidRPr="0045506C">
        <w:rPr>
          <w:rFonts w:ascii="Calibri" w:hAnsi="Calibri" w:cs="Calibri"/>
          <w:sz w:val="22"/>
          <w:szCs w:val="22"/>
        </w:rPr>
        <w:t xml:space="preserve"> </w:t>
      </w:r>
      <w:r w:rsidR="0091638C" w:rsidRPr="0045506C">
        <w:rPr>
          <w:rFonts w:ascii="Calibri" w:hAnsi="Calibri" w:cs="Calibri"/>
          <w:sz w:val="22"/>
          <w:szCs w:val="22"/>
        </w:rPr>
        <w:t>sur le plan de</w:t>
      </w:r>
      <w:r w:rsidR="004B1A1B" w:rsidRPr="0045506C">
        <w:rPr>
          <w:rFonts w:ascii="Calibri" w:hAnsi="Calibri" w:cs="Calibri"/>
          <w:sz w:val="22"/>
          <w:szCs w:val="22"/>
        </w:rPr>
        <w:t xml:space="preserve"> </w:t>
      </w:r>
      <w:r w:rsidR="0091638C" w:rsidRPr="0045506C">
        <w:rPr>
          <w:rFonts w:ascii="Calibri" w:hAnsi="Calibri" w:cs="Calibri"/>
          <w:sz w:val="22"/>
          <w:szCs w:val="22"/>
        </w:rPr>
        <w:t>l</w:t>
      </w:r>
      <w:r w:rsidR="00975EBA" w:rsidRPr="0045506C">
        <w:rPr>
          <w:rFonts w:ascii="Calibri" w:hAnsi="Calibri" w:cs="Calibri"/>
          <w:sz w:val="22"/>
          <w:szCs w:val="22"/>
        </w:rPr>
        <w:t>'</w:t>
      </w:r>
      <w:r w:rsidR="004B1A1B" w:rsidRPr="0045506C">
        <w:rPr>
          <w:rFonts w:ascii="Calibri" w:hAnsi="Calibri" w:cs="Calibri"/>
          <w:sz w:val="22"/>
          <w:szCs w:val="22"/>
        </w:rPr>
        <w:t>infrastructure ont été rendus possibles</w:t>
      </w:r>
      <w:r w:rsidR="009F5D20" w:rsidRPr="0045506C">
        <w:rPr>
          <w:rFonts w:ascii="Calibri" w:hAnsi="Calibri" w:cs="Calibri"/>
          <w:sz w:val="22"/>
          <w:szCs w:val="22"/>
        </w:rPr>
        <w:t>,</w:t>
      </w:r>
      <w:r w:rsidR="004B1A1B" w:rsidRPr="0045506C">
        <w:rPr>
          <w:rFonts w:ascii="Calibri" w:hAnsi="Calibri" w:cs="Calibri"/>
          <w:sz w:val="22"/>
          <w:szCs w:val="22"/>
        </w:rPr>
        <w:t xml:space="preserve"> </w:t>
      </w:r>
      <w:r w:rsidR="00610C19" w:rsidRPr="0045506C">
        <w:rPr>
          <w:rFonts w:ascii="Calibri" w:hAnsi="Calibri" w:cs="Calibri"/>
          <w:sz w:val="22"/>
          <w:szCs w:val="22"/>
        </w:rPr>
        <w:t>en grande partie</w:t>
      </w:r>
      <w:r w:rsidR="009F5D20" w:rsidRPr="0045506C">
        <w:rPr>
          <w:rFonts w:ascii="Calibri" w:hAnsi="Calibri" w:cs="Calibri"/>
          <w:sz w:val="22"/>
          <w:szCs w:val="22"/>
        </w:rPr>
        <w:t>,</w:t>
      </w:r>
      <w:r w:rsidR="004B1A1B" w:rsidRPr="0045506C">
        <w:rPr>
          <w:rFonts w:ascii="Calibri" w:hAnsi="Calibri" w:cs="Calibri"/>
          <w:sz w:val="22"/>
          <w:szCs w:val="22"/>
        </w:rPr>
        <w:t xml:space="preserve"> </w:t>
      </w:r>
      <w:r w:rsidR="009F5D20" w:rsidRPr="0045506C">
        <w:rPr>
          <w:rFonts w:ascii="Calibri" w:hAnsi="Calibri" w:cs="Calibri"/>
          <w:sz w:val="22"/>
          <w:szCs w:val="22"/>
        </w:rPr>
        <w:t>par les</w:t>
      </w:r>
      <w:r w:rsidR="004B1A1B" w:rsidRPr="0045506C">
        <w:rPr>
          <w:rFonts w:ascii="Calibri" w:hAnsi="Calibri" w:cs="Calibri"/>
          <w:sz w:val="22"/>
          <w:szCs w:val="22"/>
        </w:rPr>
        <w:t xml:space="preserve"> investissements</w:t>
      </w:r>
      <w:r w:rsidR="00610C19" w:rsidRPr="0045506C">
        <w:rPr>
          <w:rFonts w:ascii="Calibri" w:hAnsi="Calibri" w:cs="Calibri"/>
          <w:sz w:val="22"/>
          <w:szCs w:val="22"/>
        </w:rPr>
        <w:t xml:space="preserve"> </w:t>
      </w:r>
      <w:r w:rsidR="00847999" w:rsidRPr="0045506C">
        <w:rPr>
          <w:rFonts w:ascii="Calibri" w:hAnsi="Calibri" w:cs="Calibri"/>
          <w:sz w:val="22"/>
          <w:szCs w:val="22"/>
        </w:rPr>
        <w:t>des</w:t>
      </w:r>
      <w:r w:rsidR="009F5D20" w:rsidRPr="0045506C">
        <w:rPr>
          <w:rFonts w:ascii="Calibri" w:hAnsi="Calibri" w:cs="Calibri"/>
          <w:sz w:val="22"/>
          <w:szCs w:val="22"/>
        </w:rPr>
        <w:t xml:space="preserve"> gouvernements</w:t>
      </w:r>
      <w:r w:rsidR="00847999" w:rsidRPr="0045506C">
        <w:rPr>
          <w:rFonts w:ascii="Calibri" w:hAnsi="Calibri" w:cs="Calibri"/>
          <w:sz w:val="22"/>
          <w:szCs w:val="22"/>
        </w:rPr>
        <w:t xml:space="preserve"> et</w:t>
      </w:r>
      <w:r w:rsidR="009F5D20" w:rsidRPr="0045506C">
        <w:rPr>
          <w:rFonts w:ascii="Calibri" w:hAnsi="Calibri" w:cs="Calibri"/>
          <w:sz w:val="22"/>
          <w:szCs w:val="22"/>
        </w:rPr>
        <w:t xml:space="preserve"> </w:t>
      </w:r>
      <w:r w:rsidR="00847999" w:rsidRPr="0045506C">
        <w:rPr>
          <w:rFonts w:ascii="Calibri" w:hAnsi="Calibri" w:cs="Calibri"/>
          <w:sz w:val="22"/>
          <w:szCs w:val="22"/>
        </w:rPr>
        <w:t>d</w:t>
      </w:r>
      <w:r w:rsidR="004B1A1B" w:rsidRPr="0045506C">
        <w:rPr>
          <w:rFonts w:ascii="Calibri" w:hAnsi="Calibri" w:cs="Calibri"/>
          <w:sz w:val="22"/>
          <w:szCs w:val="22"/>
        </w:rPr>
        <w:t xml:space="preserve">es investisseurs </w:t>
      </w:r>
      <w:r w:rsidR="00847999" w:rsidRPr="0045506C">
        <w:rPr>
          <w:rFonts w:ascii="Calibri" w:hAnsi="Calibri" w:cs="Calibri"/>
          <w:sz w:val="22"/>
          <w:szCs w:val="22"/>
        </w:rPr>
        <w:t xml:space="preserve">privés, </w:t>
      </w:r>
      <w:r w:rsidR="004B1A1B" w:rsidRPr="0045506C">
        <w:rPr>
          <w:rFonts w:ascii="Calibri" w:hAnsi="Calibri" w:cs="Calibri"/>
          <w:sz w:val="22"/>
          <w:szCs w:val="22"/>
        </w:rPr>
        <w:t>e</w:t>
      </w:r>
      <w:r w:rsidR="00847999" w:rsidRPr="0045506C">
        <w:rPr>
          <w:rFonts w:ascii="Calibri" w:hAnsi="Calibri" w:cs="Calibri"/>
          <w:sz w:val="22"/>
          <w:szCs w:val="22"/>
        </w:rPr>
        <w:t>n</w:t>
      </w:r>
      <w:r w:rsidR="004B1A1B" w:rsidRPr="0045506C">
        <w:rPr>
          <w:rFonts w:ascii="Calibri" w:hAnsi="Calibri" w:cs="Calibri"/>
          <w:sz w:val="22"/>
          <w:szCs w:val="22"/>
        </w:rPr>
        <w:t xml:space="preserve"> particuli</w:t>
      </w:r>
      <w:r w:rsidR="00847999" w:rsidRPr="0045506C">
        <w:rPr>
          <w:rFonts w:ascii="Calibri" w:hAnsi="Calibri" w:cs="Calibri"/>
          <w:sz w:val="22"/>
          <w:szCs w:val="22"/>
        </w:rPr>
        <w:t>e</w:t>
      </w:r>
      <w:r w:rsidR="004B1A1B" w:rsidRPr="0045506C">
        <w:rPr>
          <w:rFonts w:ascii="Calibri" w:hAnsi="Calibri" w:cs="Calibri"/>
          <w:sz w:val="22"/>
          <w:szCs w:val="22"/>
        </w:rPr>
        <w:t>r les opérateurs de réseau, qui ont construit et entretenu l</w:t>
      </w:r>
      <w:r w:rsidR="00975EBA" w:rsidRPr="0045506C">
        <w:rPr>
          <w:rFonts w:ascii="Calibri" w:hAnsi="Calibri" w:cs="Calibri"/>
          <w:sz w:val="22"/>
          <w:szCs w:val="22"/>
        </w:rPr>
        <w:t>'</w:t>
      </w:r>
      <w:r w:rsidR="004B1A1B" w:rsidRPr="0045506C">
        <w:rPr>
          <w:rFonts w:ascii="Calibri" w:hAnsi="Calibri" w:cs="Calibri"/>
          <w:sz w:val="22"/>
          <w:szCs w:val="22"/>
        </w:rPr>
        <w:t xml:space="preserve">infrastructure </w:t>
      </w:r>
      <w:r w:rsidR="009F5D20" w:rsidRPr="0045506C">
        <w:rPr>
          <w:rFonts w:ascii="Calibri" w:hAnsi="Calibri" w:cs="Calibri"/>
          <w:sz w:val="22"/>
          <w:szCs w:val="22"/>
        </w:rPr>
        <w:t>mondiale de l</w:t>
      </w:r>
      <w:r w:rsidR="00975EBA" w:rsidRPr="0045506C">
        <w:rPr>
          <w:rFonts w:ascii="Calibri" w:hAnsi="Calibri" w:cs="Calibri"/>
          <w:sz w:val="22"/>
          <w:szCs w:val="22"/>
        </w:rPr>
        <w:t>'</w:t>
      </w:r>
      <w:r w:rsidR="009F5D20" w:rsidRPr="0045506C">
        <w:rPr>
          <w:rFonts w:ascii="Calibri" w:hAnsi="Calibri" w:cs="Calibri"/>
          <w:sz w:val="22"/>
          <w:szCs w:val="22"/>
        </w:rPr>
        <w:t>information.</w:t>
      </w:r>
      <w:r w:rsidR="00610C19" w:rsidRPr="0045506C">
        <w:rPr>
          <w:rFonts w:ascii="Calibri" w:hAnsi="Calibri" w:cs="Calibri"/>
          <w:sz w:val="22"/>
          <w:szCs w:val="22"/>
        </w:rPr>
        <w:t xml:space="preserve"> Des études récentes indiquent que, si le trafic Internet augmente, le</w:t>
      </w:r>
      <w:r w:rsidR="00847999" w:rsidRPr="0045506C">
        <w:rPr>
          <w:rFonts w:ascii="Calibri" w:hAnsi="Calibri" w:cs="Calibri"/>
          <w:sz w:val="22"/>
          <w:szCs w:val="22"/>
        </w:rPr>
        <w:t>s</w:t>
      </w:r>
      <w:r w:rsidR="00610C19" w:rsidRPr="0045506C">
        <w:rPr>
          <w:rFonts w:ascii="Calibri" w:hAnsi="Calibri" w:cs="Calibri"/>
          <w:sz w:val="22"/>
          <w:szCs w:val="22"/>
        </w:rPr>
        <w:t xml:space="preserve"> coût</w:t>
      </w:r>
      <w:r w:rsidR="00847999" w:rsidRPr="0045506C">
        <w:rPr>
          <w:rFonts w:ascii="Calibri" w:hAnsi="Calibri" w:cs="Calibri"/>
          <w:sz w:val="22"/>
          <w:szCs w:val="22"/>
        </w:rPr>
        <w:t>s</w:t>
      </w:r>
      <w:r w:rsidR="00610C19" w:rsidRPr="0045506C">
        <w:rPr>
          <w:rFonts w:ascii="Calibri" w:hAnsi="Calibri" w:cs="Calibri"/>
          <w:sz w:val="22"/>
          <w:szCs w:val="22"/>
        </w:rPr>
        <w:t xml:space="preserve"> </w:t>
      </w:r>
      <w:r w:rsidR="00847999" w:rsidRPr="0045506C">
        <w:rPr>
          <w:rFonts w:ascii="Calibri" w:hAnsi="Calibri" w:cs="Calibri"/>
          <w:sz w:val="22"/>
          <w:szCs w:val="22"/>
        </w:rPr>
        <w:t>fondés sur l</w:t>
      </w:r>
      <w:r w:rsidR="00975EBA" w:rsidRPr="0045506C">
        <w:rPr>
          <w:rFonts w:ascii="Calibri" w:hAnsi="Calibri" w:cs="Calibri"/>
          <w:sz w:val="22"/>
          <w:szCs w:val="22"/>
        </w:rPr>
        <w:t>'</w:t>
      </w:r>
      <w:r w:rsidR="00847999" w:rsidRPr="0045506C">
        <w:rPr>
          <w:rFonts w:ascii="Calibri" w:hAnsi="Calibri" w:cs="Calibri"/>
          <w:sz w:val="22"/>
          <w:szCs w:val="22"/>
        </w:rPr>
        <w:t xml:space="preserve">utilisation </w:t>
      </w:r>
      <w:r w:rsidR="00610C19" w:rsidRPr="0045506C">
        <w:rPr>
          <w:rFonts w:ascii="Calibri" w:hAnsi="Calibri" w:cs="Calibri"/>
          <w:sz w:val="22"/>
          <w:szCs w:val="22"/>
        </w:rPr>
        <w:t>par abonné du réseau fixe demeure</w:t>
      </w:r>
      <w:r w:rsidR="00123E54" w:rsidRPr="0045506C">
        <w:rPr>
          <w:rFonts w:ascii="Calibri" w:hAnsi="Calibri" w:cs="Calibri"/>
          <w:sz w:val="22"/>
          <w:szCs w:val="22"/>
        </w:rPr>
        <w:t>nt</w:t>
      </w:r>
      <w:r w:rsidR="00610C19" w:rsidRPr="0045506C">
        <w:rPr>
          <w:rFonts w:ascii="Calibri" w:hAnsi="Calibri" w:cs="Calibri"/>
          <w:sz w:val="22"/>
          <w:szCs w:val="22"/>
        </w:rPr>
        <w:t xml:space="preserve"> relativement constant</w:t>
      </w:r>
      <w:r w:rsidR="001C5442" w:rsidRPr="0045506C">
        <w:rPr>
          <w:rFonts w:ascii="Calibri" w:hAnsi="Calibri" w:cs="Calibri"/>
          <w:sz w:val="22"/>
          <w:szCs w:val="22"/>
        </w:rPr>
        <w:t>s</w:t>
      </w:r>
      <w:r w:rsidR="00610C19" w:rsidRPr="0045506C">
        <w:rPr>
          <w:rStyle w:val="FootnoteReference"/>
          <w:rFonts w:ascii="Calibri" w:hAnsi="Calibri" w:cs="Calibri"/>
          <w:szCs w:val="22"/>
        </w:rPr>
        <w:footnoteReference w:id="32"/>
      </w:r>
      <w:r w:rsidR="00610C19" w:rsidRPr="0045506C">
        <w:rPr>
          <w:rFonts w:ascii="Calibri" w:hAnsi="Calibri" w:cs="Calibri"/>
          <w:sz w:val="22"/>
          <w:szCs w:val="22"/>
        </w:rPr>
        <w:t xml:space="preserve"> [source: </w:t>
      </w:r>
      <w:hyperlink r:id="rId19" w:history="1">
        <w:r w:rsidR="00610C19" w:rsidRPr="0045506C">
          <w:rPr>
            <w:rStyle w:val="Hyperlink"/>
            <w:rFonts w:ascii="Calibri" w:hAnsi="Calibri" w:cs="Calibri"/>
            <w:sz w:val="22"/>
            <w:szCs w:val="22"/>
          </w:rPr>
          <w:t>Etats-Unis</w:t>
        </w:r>
      </w:hyperlink>
      <w:r w:rsidR="00610C19" w:rsidRPr="0045506C">
        <w:rPr>
          <w:rStyle w:val="FootnoteReference"/>
          <w:rFonts w:ascii="Calibri" w:hAnsi="Calibri" w:cs="Calibri"/>
          <w:szCs w:val="22"/>
        </w:rPr>
        <w:footnoteReference w:id="33"/>
      </w:r>
      <w:r w:rsidR="00610C19" w:rsidRPr="0045506C">
        <w:rPr>
          <w:rFonts w:ascii="Calibri" w:hAnsi="Calibri" w:cs="Calibri"/>
          <w:sz w:val="22"/>
          <w:szCs w:val="22"/>
        </w:rPr>
        <w:t>].</w:t>
      </w:r>
    </w:p>
    <w:p w:rsidR="00D42E49" w:rsidRPr="0045506C" w:rsidRDefault="00513053" w:rsidP="0045506C">
      <w:pPr>
        <w:pStyle w:val="enumlev1"/>
        <w:rPr>
          <w:rFonts w:ascii="Calibri" w:hAnsi="Calibri" w:cs="Calibri"/>
          <w:sz w:val="22"/>
          <w:szCs w:val="22"/>
        </w:rPr>
      </w:pPr>
      <w:r w:rsidRPr="0045506C">
        <w:rPr>
          <w:rFonts w:ascii="Calibri" w:hAnsi="Calibri" w:cs="Calibri"/>
          <w:sz w:val="22"/>
          <w:szCs w:val="22"/>
        </w:rPr>
        <w:t>i</w:t>
      </w:r>
      <w:r w:rsidR="00A43F46" w:rsidRPr="0045506C">
        <w:rPr>
          <w:rFonts w:ascii="Calibri" w:hAnsi="Calibri" w:cs="Calibri"/>
          <w:sz w:val="22"/>
          <w:szCs w:val="22"/>
        </w:rPr>
        <w:t>)</w:t>
      </w:r>
      <w:r w:rsidR="00A43F46" w:rsidRPr="0045506C">
        <w:rPr>
          <w:rFonts w:ascii="Calibri" w:hAnsi="Calibri" w:cs="Calibri"/>
          <w:sz w:val="22"/>
          <w:szCs w:val="22"/>
        </w:rPr>
        <w:tab/>
      </w:r>
      <w:r w:rsidR="004900B9" w:rsidRPr="0045506C">
        <w:rPr>
          <w:rFonts w:ascii="Calibri" w:hAnsi="Calibri" w:cs="Calibri"/>
          <w:sz w:val="22"/>
          <w:szCs w:val="22"/>
        </w:rPr>
        <w:t xml:space="preserve">Dans le paragraphe 50 de </w:t>
      </w:r>
      <w:r w:rsidR="004900B9" w:rsidRPr="0045506C">
        <w:rPr>
          <w:rFonts w:ascii="Calibri" w:hAnsi="Calibri" w:cs="Calibri"/>
          <w:i/>
          <w:iCs/>
          <w:sz w:val="22"/>
          <w:szCs w:val="22"/>
        </w:rPr>
        <w:t>l'</w:t>
      </w:r>
      <w:r w:rsidR="006C2E7F" w:rsidRPr="0045506C">
        <w:rPr>
          <w:rFonts w:ascii="Calibri" w:hAnsi="Calibri" w:cs="Calibri"/>
          <w:i/>
          <w:iCs/>
          <w:sz w:val="22"/>
          <w:szCs w:val="22"/>
        </w:rPr>
        <w:t>Agenda de Tunis</w:t>
      </w:r>
      <w:r w:rsidR="001D74F0" w:rsidRPr="0045506C">
        <w:rPr>
          <w:rFonts w:ascii="Calibri" w:hAnsi="Calibri" w:cs="Calibri"/>
          <w:sz w:val="22"/>
          <w:szCs w:val="22"/>
        </w:rPr>
        <w:t>,</w:t>
      </w:r>
      <w:r w:rsidR="004900B9" w:rsidRPr="0045506C">
        <w:rPr>
          <w:rFonts w:ascii="Calibri" w:hAnsi="Calibri" w:cs="Calibri"/>
          <w:sz w:val="22"/>
          <w:szCs w:val="22"/>
        </w:rPr>
        <w:t xml:space="preserve"> on reconnaît le rôle important des points d'échange</w:t>
      </w:r>
      <w:r w:rsidR="004B777A" w:rsidRPr="0045506C">
        <w:rPr>
          <w:rFonts w:ascii="Calibri" w:hAnsi="Calibri" w:cs="Calibri"/>
          <w:sz w:val="22"/>
          <w:szCs w:val="22"/>
        </w:rPr>
        <w:t xml:space="preserve"> </w:t>
      </w:r>
      <w:r w:rsidR="00256A0F" w:rsidRPr="0045506C">
        <w:rPr>
          <w:rFonts w:ascii="Calibri" w:hAnsi="Calibri" w:cs="Calibri"/>
          <w:sz w:val="22"/>
          <w:szCs w:val="22"/>
        </w:rPr>
        <w:t>Interne</w:t>
      </w:r>
      <w:r w:rsidR="007A1647" w:rsidRPr="0045506C">
        <w:rPr>
          <w:rFonts w:ascii="Calibri" w:hAnsi="Calibri" w:cs="Calibri"/>
          <w:sz w:val="22"/>
          <w:szCs w:val="22"/>
        </w:rPr>
        <w:t>t locaux</w:t>
      </w:r>
      <w:r w:rsidR="00F4166D" w:rsidRPr="0045506C">
        <w:rPr>
          <w:rFonts w:ascii="Calibri" w:hAnsi="Calibri" w:cs="Calibri"/>
          <w:sz w:val="22"/>
          <w:szCs w:val="22"/>
        </w:rPr>
        <w:t xml:space="preserve"> (IXP),</w:t>
      </w:r>
      <w:r w:rsidR="007A1647" w:rsidRPr="0045506C">
        <w:rPr>
          <w:rFonts w:ascii="Calibri" w:hAnsi="Calibri" w:cs="Calibri"/>
          <w:sz w:val="22"/>
          <w:szCs w:val="22"/>
        </w:rPr>
        <w:t xml:space="preserve"> </w:t>
      </w:r>
      <w:r w:rsidR="00F4166D" w:rsidRPr="0045506C">
        <w:rPr>
          <w:rFonts w:ascii="Calibri" w:hAnsi="Calibri" w:cs="Calibri"/>
          <w:sz w:val="22"/>
          <w:szCs w:val="22"/>
        </w:rPr>
        <w:t>alors qu</w:t>
      </w:r>
      <w:r w:rsidR="00975EBA" w:rsidRPr="0045506C">
        <w:rPr>
          <w:rFonts w:ascii="Calibri" w:hAnsi="Calibri" w:cs="Calibri"/>
          <w:sz w:val="22"/>
          <w:szCs w:val="22"/>
        </w:rPr>
        <w:t>'</w:t>
      </w:r>
      <w:r w:rsidR="00F4166D" w:rsidRPr="0045506C">
        <w:rPr>
          <w:rFonts w:ascii="Calibri" w:hAnsi="Calibri" w:cs="Calibri"/>
          <w:sz w:val="22"/>
          <w:szCs w:val="22"/>
        </w:rPr>
        <w:t>il devient de plus en plus clair</w:t>
      </w:r>
      <w:r w:rsidR="00B647C7" w:rsidRPr="0045506C">
        <w:rPr>
          <w:rFonts w:ascii="Calibri" w:hAnsi="Calibri" w:cs="Calibri"/>
          <w:sz w:val="22"/>
          <w:szCs w:val="22"/>
        </w:rPr>
        <w:t xml:space="preserve"> que le développement </w:t>
      </w:r>
      <w:r w:rsidR="00F4166D" w:rsidRPr="0045506C">
        <w:rPr>
          <w:rFonts w:ascii="Calibri" w:hAnsi="Calibri" w:cs="Calibri"/>
          <w:sz w:val="22"/>
          <w:szCs w:val="22"/>
        </w:rPr>
        <w:t>des points IXP</w:t>
      </w:r>
      <w:r w:rsidR="00B647C7" w:rsidRPr="0045506C">
        <w:rPr>
          <w:rFonts w:ascii="Calibri" w:hAnsi="Calibri" w:cs="Calibri"/>
          <w:sz w:val="22"/>
          <w:szCs w:val="22"/>
        </w:rPr>
        <w:t xml:space="preserve"> sur certains marchés émergents </w:t>
      </w:r>
      <w:r w:rsidR="00F4166D" w:rsidRPr="0045506C">
        <w:rPr>
          <w:rFonts w:ascii="Calibri" w:hAnsi="Calibri" w:cs="Calibri"/>
          <w:sz w:val="22"/>
          <w:szCs w:val="22"/>
        </w:rPr>
        <w:t>a permis</w:t>
      </w:r>
      <w:r w:rsidR="00B647C7" w:rsidRPr="0045506C">
        <w:rPr>
          <w:rFonts w:ascii="Calibri" w:hAnsi="Calibri" w:cs="Calibri"/>
          <w:sz w:val="22"/>
          <w:szCs w:val="22"/>
        </w:rPr>
        <w:t xml:space="preserve"> des </w:t>
      </w:r>
      <w:r w:rsidR="00F4166D" w:rsidRPr="0045506C">
        <w:rPr>
          <w:rFonts w:ascii="Calibri" w:hAnsi="Calibri" w:cs="Calibri"/>
          <w:sz w:val="22"/>
          <w:szCs w:val="22"/>
        </w:rPr>
        <w:t>progrès</w:t>
      </w:r>
      <w:r w:rsidR="00B647C7" w:rsidRPr="0045506C">
        <w:rPr>
          <w:rFonts w:ascii="Calibri" w:hAnsi="Calibri" w:cs="Calibri"/>
          <w:sz w:val="22"/>
          <w:szCs w:val="22"/>
        </w:rPr>
        <w:t xml:space="preserve"> </w:t>
      </w:r>
      <w:r w:rsidR="00F4166D" w:rsidRPr="0045506C">
        <w:rPr>
          <w:rFonts w:ascii="Calibri" w:hAnsi="Calibri" w:cs="Calibri"/>
          <w:sz w:val="22"/>
          <w:szCs w:val="22"/>
        </w:rPr>
        <w:t xml:space="preserve">considérables sur le plan </w:t>
      </w:r>
      <w:r w:rsidR="00B647C7" w:rsidRPr="0045506C">
        <w:rPr>
          <w:rFonts w:ascii="Calibri" w:hAnsi="Calibri" w:cs="Calibri"/>
          <w:sz w:val="22"/>
          <w:szCs w:val="22"/>
        </w:rPr>
        <w:t>de</w:t>
      </w:r>
      <w:r w:rsidR="00F4166D" w:rsidRPr="0045506C">
        <w:rPr>
          <w:rFonts w:ascii="Calibri" w:hAnsi="Calibri" w:cs="Calibri"/>
          <w:sz w:val="22"/>
          <w:szCs w:val="22"/>
        </w:rPr>
        <w:t>s</w:t>
      </w:r>
      <w:r w:rsidR="00B647C7" w:rsidRPr="0045506C">
        <w:rPr>
          <w:rFonts w:ascii="Calibri" w:hAnsi="Calibri" w:cs="Calibri"/>
          <w:sz w:val="22"/>
          <w:szCs w:val="22"/>
        </w:rPr>
        <w:t xml:space="preserve"> coût</w:t>
      </w:r>
      <w:r w:rsidR="00F4166D" w:rsidRPr="0045506C">
        <w:rPr>
          <w:rFonts w:ascii="Calibri" w:hAnsi="Calibri" w:cs="Calibri"/>
          <w:sz w:val="22"/>
          <w:szCs w:val="22"/>
        </w:rPr>
        <w:t>s</w:t>
      </w:r>
      <w:r w:rsidR="00B647C7" w:rsidRPr="0045506C">
        <w:rPr>
          <w:rFonts w:ascii="Calibri" w:hAnsi="Calibri" w:cs="Calibri"/>
          <w:sz w:val="22"/>
          <w:szCs w:val="22"/>
        </w:rPr>
        <w:t xml:space="preserve"> et de </w:t>
      </w:r>
      <w:r w:rsidR="00123E54" w:rsidRPr="0045506C">
        <w:rPr>
          <w:rFonts w:ascii="Calibri" w:hAnsi="Calibri" w:cs="Calibri"/>
          <w:sz w:val="22"/>
          <w:szCs w:val="22"/>
        </w:rPr>
        <w:t xml:space="preserve">la </w:t>
      </w:r>
      <w:r w:rsidR="007A1647" w:rsidRPr="0045506C">
        <w:rPr>
          <w:rFonts w:ascii="Calibri" w:hAnsi="Calibri" w:cs="Calibri"/>
          <w:sz w:val="22"/>
          <w:szCs w:val="22"/>
        </w:rPr>
        <w:t>qualité de fonctionnement</w:t>
      </w:r>
      <w:r w:rsidR="00B647C7" w:rsidRPr="0045506C">
        <w:rPr>
          <w:rFonts w:ascii="Calibri" w:hAnsi="Calibri" w:cs="Calibri"/>
          <w:sz w:val="22"/>
          <w:szCs w:val="22"/>
        </w:rPr>
        <w:t xml:space="preserve"> </w:t>
      </w:r>
      <w:r w:rsidR="00D42E49" w:rsidRPr="0045506C">
        <w:rPr>
          <w:rFonts w:ascii="Calibri" w:hAnsi="Calibri" w:cs="Calibri"/>
          <w:sz w:val="22"/>
          <w:szCs w:val="22"/>
        </w:rPr>
        <w:t>(</w:t>
      </w:r>
      <w:r w:rsidR="00071C8D" w:rsidRPr="0045506C">
        <w:rPr>
          <w:rFonts w:ascii="Calibri" w:hAnsi="Calibri" w:cs="Calibri"/>
          <w:sz w:val="22"/>
          <w:szCs w:val="22"/>
        </w:rPr>
        <w:t>par exemple</w:t>
      </w:r>
      <w:r w:rsidR="00F4166D" w:rsidRPr="0045506C">
        <w:rPr>
          <w:rFonts w:ascii="Calibri" w:hAnsi="Calibri" w:cs="Calibri"/>
          <w:sz w:val="22"/>
          <w:szCs w:val="22"/>
        </w:rPr>
        <w:t>,</w:t>
      </w:r>
      <w:r w:rsidR="00071C8D" w:rsidRPr="0045506C">
        <w:rPr>
          <w:rFonts w:ascii="Calibri" w:hAnsi="Calibri" w:cs="Calibri"/>
          <w:sz w:val="22"/>
          <w:szCs w:val="22"/>
        </w:rPr>
        <w:t xml:space="preserve"> au Kenya et au Nigéria</w:t>
      </w:r>
      <w:r w:rsidR="00F4166D" w:rsidRPr="0045506C">
        <w:rPr>
          <w:rFonts w:ascii="Calibri" w:hAnsi="Calibri" w:cs="Calibri"/>
          <w:sz w:val="22"/>
          <w:szCs w:val="22"/>
        </w:rPr>
        <w:t>,</w:t>
      </w:r>
      <w:r w:rsidR="00071C8D" w:rsidRPr="0045506C">
        <w:rPr>
          <w:rFonts w:ascii="Calibri" w:hAnsi="Calibri" w:cs="Calibri"/>
          <w:sz w:val="22"/>
          <w:szCs w:val="22"/>
        </w:rPr>
        <w:t xml:space="preserve"> où l'on a observé une réduction des coûts du trafic de télécommunication, un</w:t>
      </w:r>
      <w:r w:rsidR="00F4166D" w:rsidRPr="0045506C">
        <w:rPr>
          <w:rFonts w:ascii="Calibri" w:hAnsi="Calibri" w:cs="Calibri"/>
          <w:sz w:val="22"/>
          <w:szCs w:val="22"/>
        </w:rPr>
        <w:t>e réduction du</w:t>
      </w:r>
      <w:r w:rsidR="00071C8D" w:rsidRPr="0045506C">
        <w:rPr>
          <w:rFonts w:ascii="Calibri" w:hAnsi="Calibri" w:cs="Calibri"/>
          <w:sz w:val="22"/>
          <w:szCs w:val="22"/>
        </w:rPr>
        <w:t xml:space="preserve"> temps de latence pour l</w:t>
      </w:r>
      <w:r w:rsidR="00323266" w:rsidRPr="0045506C">
        <w:rPr>
          <w:rFonts w:ascii="Calibri" w:hAnsi="Calibri" w:cs="Calibri"/>
          <w:sz w:val="22"/>
          <w:szCs w:val="22"/>
        </w:rPr>
        <w:t>'</w:t>
      </w:r>
      <w:r w:rsidR="00071C8D" w:rsidRPr="0045506C">
        <w:rPr>
          <w:rFonts w:ascii="Calibri" w:hAnsi="Calibri" w:cs="Calibri"/>
          <w:sz w:val="22"/>
          <w:szCs w:val="22"/>
        </w:rPr>
        <w:t xml:space="preserve">acheminement du trafic local, une augmentation des volumes de contenus locaux et une utilisation accrue de l'Internet, </w:t>
      </w:r>
      <w:r w:rsidR="007A1647" w:rsidRPr="0045506C">
        <w:rPr>
          <w:rFonts w:ascii="Calibri" w:hAnsi="Calibri" w:cs="Calibri"/>
          <w:sz w:val="22"/>
          <w:szCs w:val="22"/>
        </w:rPr>
        <w:t>parallèlement à</w:t>
      </w:r>
      <w:r w:rsidR="00071C8D" w:rsidRPr="0045506C">
        <w:rPr>
          <w:rFonts w:ascii="Calibri" w:hAnsi="Calibri" w:cs="Calibri"/>
          <w:sz w:val="22"/>
          <w:szCs w:val="22"/>
        </w:rPr>
        <w:t xml:space="preserve"> l'établissement </w:t>
      </w:r>
      <w:r w:rsidR="005A63AB" w:rsidRPr="0045506C">
        <w:rPr>
          <w:rFonts w:ascii="Calibri" w:hAnsi="Calibri" w:cs="Calibri"/>
          <w:sz w:val="22"/>
          <w:szCs w:val="22"/>
        </w:rPr>
        <w:t xml:space="preserve">et </w:t>
      </w:r>
      <w:r w:rsidR="00123E54" w:rsidRPr="0045506C">
        <w:rPr>
          <w:rFonts w:ascii="Calibri" w:hAnsi="Calibri" w:cs="Calibri"/>
          <w:sz w:val="22"/>
          <w:szCs w:val="22"/>
        </w:rPr>
        <w:t>à l</w:t>
      </w:r>
      <w:r w:rsidR="00975EBA" w:rsidRPr="0045506C">
        <w:rPr>
          <w:rFonts w:ascii="Calibri" w:hAnsi="Calibri" w:cs="Calibri"/>
          <w:sz w:val="22"/>
          <w:szCs w:val="22"/>
        </w:rPr>
        <w:t>'</w:t>
      </w:r>
      <w:r w:rsidR="00123E54" w:rsidRPr="0045506C">
        <w:rPr>
          <w:rFonts w:ascii="Calibri" w:hAnsi="Calibri" w:cs="Calibri"/>
          <w:sz w:val="22"/>
          <w:szCs w:val="22"/>
        </w:rPr>
        <w:t>activité</w:t>
      </w:r>
      <w:r w:rsidR="00071C8D" w:rsidRPr="0045506C">
        <w:rPr>
          <w:rFonts w:ascii="Calibri" w:hAnsi="Calibri" w:cs="Calibri"/>
          <w:sz w:val="22"/>
          <w:szCs w:val="22"/>
        </w:rPr>
        <w:t xml:space="preserve"> de</w:t>
      </w:r>
      <w:r w:rsidR="005A63AB" w:rsidRPr="0045506C">
        <w:rPr>
          <w:rFonts w:ascii="Calibri" w:hAnsi="Calibri" w:cs="Calibri"/>
          <w:sz w:val="22"/>
          <w:szCs w:val="22"/>
        </w:rPr>
        <w:t>s</w:t>
      </w:r>
      <w:r w:rsidR="00071C8D" w:rsidRPr="0045506C">
        <w:rPr>
          <w:rFonts w:ascii="Calibri" w:hAnsi="Calibri" w:cs="Calibri"/>
          <w:sz w:val="22"/>
          <w:szCs w:val="22"/>
        </w:rPr>
        <w:t xml:space="preserve"> points </w:t>
      </w:r>
      <w:r w:rsidR="00F4166D" w:rsidRPr="0045506C">
        <w:rPr>
          <w:rFonts w:ascii="Calibri" w:hAnsi="Calibri" w:cs="Calibri"/>
          <w:sz w:val="22"/>
          <w:szCs w:val="22"/>
        </w:rPr>
        <w:t>IXP</w:t>
      </w:r>
      <w:r w:rsidR="005A63AB" w:rsidRPr="0045506C">
        <w:rPr>
          <w:rFonts w:ascii="Calibri" w:hAnsi="Calibri" w:cs="Calibri"/>
          <w:sz w:val="22"/>
          <w:szCs w:val="22"/>
        </w:rPr>
        <w:t xml:space="preserve"> dans ces pays</w:t>
      </w:r>
      <w:r w:rsidR="00D42E49" w:rsidRPr="0045506C">
        <w:rPr>
          <w:rStyle w:val="FootnoteReference"/>
          <w:rFonts w:ascii="Calibri" w:hAnsi="Calibri" w:cs="Calibri"/>
          <w:sz w:val="16"/>
          <w:szCs w:val="16"/>
        </w:rPr>
        <w:footnoteReference w:id="34"/>
      </w:r>
      <w:r w:rsidR="00D42E49" w:rsidRPr="0045506C">
        <w:rPr>
          <w:rFonts w:ascii="Calibri" w:hAnsi="Calibri" w:cs="Calibri"/>
          <w:sz w:val="22"/>
          <w:szCs w:val="22"/>
        </w:rPr>
        <w:t>).</w:t>
      </w:r>
    </w:p>
    <w:p w:rsidR="00D42E49" w:rsidRPr="0045506C" w:rsidRDefault="00513053" w:rsidP="00866B51">
      <w:pPr>
        <w:pStyle w:val="enumlev1"/>
        <w:keepNext/>
        <w:keepLines/>
        <w:rPr>
          <w:rFonts w:ascii="Calibri" w:hAnsi="Calibri" w:cs="Calibri"/>
          <w:sz w:val="22"/>
          <w:szCs w:val="22"/>
        </w:rPr>
      </w:pPr>
      <w:r w:rsidRPr="0045506C">
        <w:rPr>
          <w:rFonts w:ascii="Calibri" w:hAnsi="Calibri" w:cs="Calibri"/>
          <w:sz w:val="22"/>
          <w:szCs w:val="22"/>
        </w:rPr>
        <w:lastRenderedPageBreak/>
        <w:t>j</w:t>
      </w:r>
      <w:r w:rsidR="00A43F46" w:rsidRPr="0045506C">
        <w:rPr>
          <w:rFonts w:ascii="Calibri" w:hAnsi="Calibri" w:cs="Calibri"/>
          <w:sz w:val="22"/>
          <w:szCs w:val="22"/>
        </w:rPr>
        <w:t>)</w:t>
      </w:r>
      <w:r w:rsidR="00A43F46" w:rsidRPr="0045506C">
        <w:rPr>
          <w:rFonts w:ascii="Calibri" w:hAnsi="Calibri" w:cs="Calibri"/>
          <w:sz w:val="22"/>
          <w:szCs w:val="22"/>
        </w:rPr>
        <w:tab/>
      </w:r>
      <w:r w:rsidR="00071C8D" w:rsidRPr="0045506C">
        <w:rPr>
          <w:rFonts w:ascii="Calibri" w:hAnsi="Calibri" w:cs="Calibri"/>
          <w:sz w:val="22"/>
          <w:szCs w:val="22"/>
        </w:rPr>
        <w:t xml:space="preserve">L'utilisation accrue de l'Internet </w:t>
      </w:r>
      <w:r w:rsidR="00DD2E98" w:rsidRPr="0045506C">
        <w:rPr>
          <w:rFonts w:ascii="Calibri" w:hAnsi="Calibri" w:cs="Calibri"/>
          <w:sz w:val="22"/>
          <w:szCs w:val="22"/>
        </w:rPr>
        <w:t xml:space="preserve">entraîne une </w:t>
      </w:r>
      <w:r w:rsidR="00023890" w:rsidRPr="0045506C">
        <w:rPr>
          <w:rFonts w:ascii="Calibri" w:hAnsi="Calibri" w:cs="Calibri"/>
          <w:sz w:val="22"/>
          <w:szCs w:val="22"/>
        </w:rPr>
        <w:t>appréciation</w:t>
      </w:r>
      <w:r w:rsidR="00DD2E98" w:rsidRPr="0045506C">
        <w:rPr>
          <w:rFonts w:ascii="Calibri" w:hAnsi="Calibri" w:cs="Calibri"/>
          <w:sz w:val="22"/>
          <w:szCs w:val="22"/>
        </w:rPr>
        <w:t xml:space="preserve"> de la valeur du réseau </w:t>
      </w:r>
      <w:r w:rsidR="00F4166D" w:rsidRPr="0045506C">
        <w:rPr>
          <w:rFonts w:ascii="Calibri" w:hAnsi="Calibri" w:cs="Calibri"/>
          <w:sz w:val="22"/>
          <w:szCs w:val="22"/>
        </w:rPr>
        <w:t>en raison des "effets de réseau"</w:t>
      </w:r>
      <w:r w:rsidR="00DD2E98" w:rsidRPr="0045506C">
        <w:rPr>
          <w:rStyle w:val="FootnoteReference"/>
          <w:rFonts w:ascii="Calibri" w:hAnsi="Calibri" w:cs="Calibri"/>
          <w:szCs w:val="22"/>
        </w:rPr>
        <w:footnoteReference w:id="35"/>
      </w:r>
      <w:r w:rsidR="00DD2E98" w:rsidRPr="0045506C">
        <w:rPr>
          <w:rFonts w:ascii="Calibri" w:hAnsi="Calibri" w:cs="Calibri"/>
          <w:sz w:val="22"/>
          <w:szCs w:val="22"/>
        </w:rPr>
        <w:t xml:space="preserve"> et de la Loi de Metcalfe</w:t>
      </w:r>
      <w:r w:rsidR="00DD2E98" w:rsidRPr="0045506C">
        <w:rPr>
          <w:rStyle w:val="FootnoteReference"/>
          <w:rFonts w:ascii="Calibri" w:hAnsi="Calibri" w:cs="Calibri"/>
          <w:szCs w:val="22"/>
        </w:rPr>
        <w:footnoteReference w:id="36"/>
      </w:r>
      <w:r w:rsidR="00DD2E98" w:rsidRPr="0045506C">
        <w:rPr>
          <w:rFonts w:ascii="Calibri" w:hAnsi="Calibri" w:cs="Calibri"/>
          <w:sz w:val="22"/>
          <w:szCs w:val="22"/>
        </w:rPr>
        <w:t xml:space="preserve">. Cette </w:t>
      </w:r>
      <w:r w:rsidR="00023890" w:rsidRPr="0045506C">
        <w:rPr>
          <w:rFonts w:ascii="Calibri" w:hAnsi="Calibri" w:cs="Calibri"/>
          <w:sz w:val="22"/>
          <w:szCs w:val="22"/>
        </w:rPr>
        <w:t>appréciation</w:t>
      </w:r>
      <w:r w:rsidR="00DD2E98" w:rsidRPr="0045506C">
        <w:rPr>
          <w:rFonts w:ascii="Calibri" w:hAnsi="Calibri" w:cs="Calibri"/>
          <w:sz w:val="22"/>
          <w:szCs w:val="22"/>
        </w:rPr>
        <w:t xml:space="preserve"> favorise </w:t>
      </w:r>
      <w:r w:rsidR="00023890" w:rsidRPr="0045506C">
        <w:rPr>
          <w:rFonts w:ascii="Calibri" w:hAnsi="Calibri" w:cs="Calibri"/>
          <w:sz w:val="22"/>
          <w:szCs w:val="22"/>
        </w:rPr>
        <w:t xml:space="preserve">la mise au point </w:t>
      </w:r>
      <w:r w:rsidR="00071C8D" w:rsidRPr="0045506C">
        <w:rPr>
          <w:rFonts w:ascii="Calibri" w:hAnsi="Calibri" w:cs="Calibri"/>
          <w:sz w:val="22"/>
          <w:szCs w:val="22"/>
        </w:rPr>
        <w:t>de nouvelles applications et de</w:t>
      </w:r>
      <w:r w:rsidR="00751754" w:rsidRPr="0045506C">
        <w:rPr>
          <w:rFonts w:ascii="Calibri" w:hAnsi="Calibri" w:cs="Calibri"/>
          <w:sz w:val="22"/>
          <w:szCs w:val="22"/>
        </w:rPr>
        <w:t xml:space="preserve"> nouveaux services basés sur l'</w:t>
      </w:r>
      <w:r w:rsidR="00071C8D" w:rsidRPr="0045506C">
        <w:rPr>
          <w:rFonts w:ascii="Calibri" w:hAnsi="Calibri" w:cs="Calibri"/>
          <w:sz w:val="22"/>
          <w:szCs w:val="22"/>
        </w:rPr>
        <w:t>architecture</w:t>
      </w:r>
      <w:r w:rsidR="00751754" w:rsidRPr="0045506C">
        <w:rPr>
          <w:rFonts w:ascii="Calibri" w:hAnsi="Calibri" w:cs="Calibri"/>
          <w:sz w:val="22"/>
          <w:szCs w:val="22"/>
        </w:rPr>
        <w:t xml:space="preserve"> </w:t>
      </w:r>
      <w:r w:rsidR="00DD2E98" w:rsidRPr="0045506C">
        <w:rPr>
          <w:rFonts w:ascii="Calibri" w:hAnsi="Calibri" w:cs="Calibri"/>
          <w:sz w:val="22"/>
          <w:szCs w:val="22"/>
        </w:rPr>
        <w:t>du</w:t>
      </w:r>
      <w:r w:rsidR="00751754" w:rsidRPr="0045506C">
        <w:rPr>
          <w:rFonts w:ascii="Calibri" w:hAnsi="Calibri" w:cs="Calibri"/>
          <w:sz w:val="22"/>
          <w:szCs w:val="22"/>
        </w:rPr>
        <w:t xml:space="preserve"> réseau </w:t>
      </w:r>
      <w:r w:rsidR="00023890" w:rsidRPr="0045506C">
        <w:rPr>
          <w:rFonts w:ascii="Calibri" w:hAnsi="Calibri" w:cs="Calibri"/>
          <w:sz w:val="22"/>
          <w:szCs w:val="22"/>
        </w:rPr>
        <w:t>et</w:t>
      </w:r>
      <w:r w:rsidR="00DD54DD" w:rsidRPr="0045506C">
        <w:rPr>
          <w:rFonts w:ascii="Calibri" w:hAnsi="Calibri" w:cs="Calibri"/>
          <w:sz w:val="22"/>
          <w:szCs w:val="22"/>
        </w:rPr>
        <w:t xml:space="preserve"> </w:t>
      </w:r>
      <w:r w:rsidR="00751754" w:rsidRPr="0045506C">
        <w:rPr>
          <w:rFonts w:ascii="Calibri" w:hAnsi="Calibri" w:cs="Calibri"/>
          <w:sz w:val="22"/>
          <w:szCs w:val="22"/>
        </w:rPr>
        <w:t xml:space="preserve">le </w:t>
      </w:r>
      <w:r w:rsidR="00DD2E98" w:rsidRPr="0045506C">
        <w:rPr>
          <w:rFonts w:ascii="Calibri" w:hAnsi="Calibri" w:cs="Calibri"/>
          <w:sz w:val="22"/>
          <w:szCs w:val="22"/>
        </w:rPr>
        <w:t xml:space="preserve">principe de </w:t>
      </w:r>
      <w:r w:rsidR="005F416B">
        <w:rPr>
          <w:rFonts w:ascii="Calibri" w:hAnsi="Calibri" w:cs="Calibri"/>
          <w:sz w:val="22"/>
          <w:szCs w:val="22"/>
        </w:rPr>
        <w:t>"</w:t>
      </w:r>
      <w:r w:rsidR="00DD2E98" w:rsidRPr="0045506C">
        <w:rPr>
          <w:rFonts w:ascii="Calibri" w:hAnsi="Calibri" w:cs="Calibri"/>
          <w:sz w:val="22"/>
          <w:szCs w:val="22"/>
        </w:rPr>
        <w:t>bout en bout</w:t>
      </w:r>
      <w:r w:rsidR="005F416B">
        <w:rPr>
          <w:rFonts w:ascii="Calibri" w:hAnsi="Calibri" w:cs="Calibri"/>
          <w:sz w:val="22"/>
          <w:szCs w:val="22"/>
        </w:rPr>
        <w:t>"</w:t>
      </w:r>
      <w:r w:rsidR="00DD5FBA" w:rsidRPr="0045506C">
        <w:rPr>
          <w:rFonts w:ascii="Calibri" w:hAnsi="Calibri" w:cs="Calibri"/>
          <w:sz w:val="22"/>
          <w:szCs w:val="22"/>
        </w:rPr>
        <w:t>,</w:t>
      </w:r>
      <w:r w:rsidR="00071C8D" w:rsidRPr="0045506C">
        <w:rPr>
          <w:rFonts w:ascii="Calibri" w:hAnsi="Calibri" w:cs="Calibri"/>
          <w:sz w:val="22"/>
          <w:szCs w:val="22"/>
        </w:rPr>
        <w:t xml:space="preserve"> par exemple </w:t>
      </w:r>
      <w:r w:rsidR="001C5442" w:rsidRPr="0045506C">
        <w:rPr>
          <w:rFonts w:ascii="Calibri" w:hAnsi="Calibri" w:cs="Calibri"/>
          <w:sz w:val="22"/>
          <w:szCs w:val="22"/>
        </w:rPr>
        <w:t xml:space="preserve">le </w:t>
      </w:r>
      <w:r w:rsidR="00071C8D" w:rsidRPr="0045506C">
        <w:rPr>
          <w:rFonts w:ascii="Calibri" w:hAnsi="Calibri" w:cs="Calibri"/>
          <w:sz w:val="22"/>
          <w:szCs w:val="22"/>
        </w:rPr>
        <w:t>courrier électronique</w:t>
      </w:r>
      <w:r w:rsidR="00D136A2" w:rsidRPr="0045506C">
        <w:rPr>
          <w:rFonts w:ascii="Calibri" w:hAnsi="Calibri" w:cs="Calibri"/>
          <w:sz w:val="22"/>
          <w:szCs w:val="22"/>
        </w:rPr>
        <w:t xml:space="preserve"> </w:t>
      </w:r>
      <w:r w:rsidR="008A622B" w:rsidRPr="0045506C">
        <w:rPr>
          <w:rFonts w:ascii="Calibri" w:hAnsi="Calibri" w:cs="Calibri"/>
          <w:sz w:val="22"/>
          <w:szCs w:val="22"/>
        </w:rPr>
        <w:t>et de la messagerie textuelle,</w:t>
      </w:r>
      <w:r w:rsidR="00123E54" w:rsidRPr="0045506C">
        <w:rPr>
          <w:rFonts w:ascii="Calibri" w:hAnsi="Calibri" w:cs="Calibri"/>
          <w:sz w:val="22"/>
          <w:szCs w:val="22"/>
        </w:rPr>
        <w:t xml:space="preserve"> </w:t>
      </w:r>
      <w:r w:rsidR="008A622B" w:rsidRPr="0045506C">
        <w:rPr>
          <w:rFonts w:ascii="Calibri" w:hAnsi="Calibri" w:cs="Calibri"/>
          <w:sz w:val="22"/>
          <w:szCs w:val="22"/>
        </w:rPr>
        <w:t xml:space="preserve">la voix sur Internet (VoIP), </w:t>
      </w:r>
      <w:r w:rsidR="001C5442" w:rsidRPr="0045506C">
        <w:rPr>
          <w:rFonts w:ascii="Calibri" w:hAnsi="Calibri" w:cs="Calibri"/>
          <w:sz w:val="22"/>
          <w:szCs w:val="22"/>
        </w:rPr>
        <w:t>le</w:t>
      </w:r>
      <w:r w:rsidR="008A622B" w:rsidRPr="0045506C">
        <w:rPr>
          <w:rFonts w:ascii="Calibri" w:hAnsi="Calibri" w:cs="Calibri"/>
          <w:sz w:val="22"/>
          <w:szCs w:val="22"/>
        </w:rPr>
        <w:t xml:space="preserve"> streaming et la vidéo en temps réel, la t</w:t>
      </w:r>
      <w:r w:rsidR="00123E54" w:rsidRPr="0045506C">
        <w:rPr>
          <w:rFonts w:ascii="Calibri" w:hAnsi="Calibri" w:cs="Calibri"/>
          <w:sz w:val="22"/>
          <w:szCs w:val="22"/>
        </w:rPr>
        <w:t xml:space="preserve">élévision sur Internet (TVIP), </w:t>
      </w:r>
      <w:r w:rsidR="001C5442" w:rsidRPr="0045506C">
        <w:rPr>
          <w:rFonts w:ascii="Calibri" w:hAnsi="Calibri" w:cs="Calibri"/>
          <w:sz w:val="22"/>
          <w:szCs w:val="22"/>
        </w:rPr>
        <w:t>les</w:t>
      </w:r>
      <w:r w:rsidR="00123E54" w:rsidRPr="0045506C">
        <w:rPr>
          <w:rFonts w:ascii="Calibri" w:hAnsi="Calibri" w:cs="Calibri"/>
          <w:sz w:val="22"/>
          <w:szCs w:val="22"/>
        </w:rPr>
        <w:t xml:space="preserve"> réseaux sociaux, </w:t>
      </w:r>
      <w:r w:rsidR="001C5442" w:rsidRPr="0045506C">
        <w:rPr>
          <w:rFonts w:ascii="Calibri" w:hAnsi="Calibri" w:cs="Calibri"/>
          <w:sz w:val="22"/>
          <w:szCs w:val="22"/>
        </w:rPr>
        <w:t>l</w:t>
      </w:r>
      <w:r w:rsidR="008A622B" w:rsidRPr="0045506C">
        <w:rPr>
          <w:rFonts w:ascii="Calibri" w:hAnsi="Calibri" w:cs="Calibri"/>
          <w:sz w:val="22"/>
          <w:szCs w:val="22"/>
        </w:rPr>
        <w:t xml:space="preserve">es </w:t>
      </w:r>
      <w:r w:rsidR="00023890" w:rsidRPr="0045506C">
        <w:rPr>
          <w:rFonts w:ascii="Calibri" w:hAnsi="Calibri" w:cs="Calibri"/>
          <w:sz w:val="22"/>
          <w:szCs w:val="22"/>
        </w:rPr>
        <w:t>capacités</w:t>
      </w:r>
      <w:r w:rsidR="005A63AB" w:rsidRPr="0045506C">
        <w:rPr>
          <w:rFonts w:ascii="Calibri" w:hAnsi="Calibri" w:cs="Calibri"/>
          <w:sz w:val="22"/>
          <w:szCs w:val="22"/>
        </w:rPr>
        <w:t xml:space="preserve"> de </w:t>
      </w:r>
      <w:r w:rsidR="00123E54" w:rsidRPr="0045506C">
        <w:rPr>
          <w:rFonts w:ascii="Calibri" w:hAnsi="Calibri" w:cs="Calibri"/>
          <w:sz w:val="22"/>
          <w:szCs w:val="22"/>
        </w:rPr>
        <w:t xml:space="preserve">recherche, </w:t>
      </w:r>
      <w:r w:rsidR="001C5442" w:rsidRPr="0045506C">
        <w:rPr>
          <w:rFonts w:ascii="Calibri" w:hAnsi="Calibri" w:cs="Calibri"/>
          <w:sz w:val="22"/>
          <w:szCs w:val="22"/>
        </w:rPr>
        <w:t>l</w:t>
      </w:r>
      <w:r w:rsidR="00123E54" w:rsidRPr="0045506C">
        <w:rPr>
          <w:rFonts w:ascii="Calibri" w:hAnsi="Calibri" w:cs="Calibri"/>
          <w:sz w:val="22"/>
          <w:szCs w:val="22"/>
        </w:rPr>
        <w:t xml:space="preserve">es livres électroniques, </w:t>
      </w:r>
      <w:r w:rsidR="001C5442" w:rsidRPr="0045506C">
        <w:rPr>
          <w:rFonts w:ascii="Calibri" w:hAnsi="Calibri" w:cs="Calibri"/>
          <w:sz w:val="22"/>
          <w:szCs w:val="22"/>
        </w:rPr>
        <w:t>le</w:t>
      </w:r>
      <w:r w:rsidR="008A622B" w:rsidRPr="0045506C">
        <w:rPr>
          <w:rFonts w:ascii="Calibri" w:hAnsi="Calibri" w:cs="Calibri"/>
          <w:sz w:val="22"/>
          <w:szCs w:val="22"/>
        </w:rPr>
        <w:t xml:space="preserve"> c</w:t>
      </w:r>
      <w:r w:rsidR="00123E54" w:rsidRPr="0045506C">
        <w:rPr>
          <w:rFonts w:ascii="Calibri" w:hAnsi="Calibri" w:cs="Calibri"/>
          <w:sz w:val="22"/>
          <w:szCs w:val="22"/>
        </w:rPr>
        <w:t xml:space="preserve">ybergouvernement, </w:t>
      </w:r>
      <w:r w:rsidR="001C5442" w:rsidRPr="0045506C">
        <w:rPr>
          <w:rFonts w:ascii="Calibri" w:hAnsi="Calibri" w:cs="Calibri"/>
          <w:sz w:val="22"/>
          <w:szCs w:val="22"/>
        </w:rPr>
        <w:t>le</w:t>
      </w:r>
      <w:r w:rsidR="008A622B" w:rsidRPr="0045506C">
        <w:rPr>
          <w:rFonts w:ascii="Calibri" w:hAnsi="Calibri" w:cs="Calibri"/>
          <w:sz w:val="22"/>
          <w:szCs w:val="22"/>
        </w:rPr>
        <w:t xml:space="preserve"> </w:t>
      </w:r>
      <w:r w:rsidR="005A63AB" w:rsidRPr="0045506C">
        <w:rPr>
          <w:rFonts w:ascii="Calibri" w:hAnsi="Calibri" w:cs="Calibri"/>
          <w:sz w:val="22"/>
          <w:szCs w:val="22"/>
        </w:rPr>
        <w:t>cyber</w:t>
      </w:r>
      <w:r w:rsidR="008A622B" w:rsidRPr="0045506C">
        <w:rPr>
          <w:rFonts w:ascii="Calibri" w:hAnsi="Calibri" w:cs="Calibri"/>
          <w:sz w:val="22"/>
          <w:szCs w:val="22"/>
        </w:rPr>
        <w:t>apprentissage, la cybersanté, etc. En 2011, on comptait dans le monde 135,4 millions d</w:t>
      </w:r>
      <w:r w:rsidR="00323266" w:rsidRPr="0045506C">
        <w:rPr>
          <w:rFonts w:ascii="Calibri" w:hAnsi="Calibri" w:cs="Calibri"/>
          <w:sz w:val="22"/>
          <w:szCs w:val="22"/>
        </w:rPr>
        <w:t>'</w:t>
      </w:r>
      <w:r w:rsidR="008A622B" w:rsidRPr="0045506C">
        <w:rPr>
          <w:rFonts w:ascii="Calibri" w:hAnsi="Calibri" w:cs="Calibri"/>
          <w:sz w:val="22"/>
          <w:szCs w:val="22"/>
        </w:rPr>
        <w:t xml:space="preserve">abonnés à </w:t>
      </w:r>
      <w:r w:rsidR="00BD00B8" w:rsidRPr="0045506C">
        <w:rPr>
          <w:rFonts w:ascii="Calibri" w:hAnsi="Calibri" w:cs="Calibri"/>
          <w:sz w:val="22"/>
          <w:szCs w:val="22"/>
        </w:rPr>
        <w:t>la VoIP et 60 millions d</w:t>
      </w:r>
      <w:r w:rsidR="00323266" w:rsidRPr="0045506C">
        <w:rPr>
          <w:rFonts w:ascii="Calibri" w:hAnsi="Calibri" w:cs="Calibri"/>
          <w:sz w:val="22"/>
          <w:szCs w:val="22"/>
        </w:rPr>
        <w:t>'</w:t>
      </w:r>
      <w:r w:rsidR="00BD00B8" w:rsidRPr="0045506C">
        <w:rPr>
          <w:rFonts w:ascii="Calibri" w:hAnsi="Calibri" w:cs="Calibri"/>
          <w:sz w:val="22"/>
          <w:szCs w:val="22"/>
        </w:rPr>
        <w:t>abonnés à la TVIP</w:t>
      </w:r>
      <w:r w:rsidR="00D42E49" w:rsidRPr="0045506C">
        <w:rPr>
          <w:rStyle w:val="FootnoteReference"/>
          <w:rFonts w:ascii="Calibri" w:hAnsi="Calibri" w:cs="Calibri"/>
          <w:sz w:val="16"/>
          <w:szCs w:val="16"/>
        </w:rPr>
        <w:footnoteReference w:id="37"/>
      </w:r>
      <w:r w:rsidR="00D42E49" w:rsidRPr="0045506C">
        <w:rPr>
          <w:rFonts w:ascii="Calibri" w:hAnsi="Calibri" w:cs="Calibri"/>
          <w:sz w:val="22"/>
          <w:szCs w:val="22"/>
        </w:rPr>
        <w:t>.</w:t>
      </w:r>
    </w:p>
    <w:p w:rsidR="00D42E49" w:rsidRPr="0045506C" w:rsidRDefault="00342273" w:rsidP="005F416B">
      <w:pPr>
        <w:pStyle w:val="FigureNotitle"/>
        <w:keepNext/>
        <w:spacing w:after="240"/>
        <w:rPr>
          <w:rFonts w:ascii="Calibri" w:hAnsi="Calibri" w:cs="Calibri"/>
          <w:sz w:val="22"/>
          <w:szCs w:val="22"/>
          <w:lang w:eastAsia="zh-CN"/>
        </w:rPr>
      </w:pPr>
      <w:r w:rsidRPr="0045506C">
        <w:rPr>
          <w:rFonts w:ascii="Calibri" w:hAnsi="Calibri" w:cs="Calibri"/>
          <w:sz w:val="22"/>
          <w:szCs w:val="22"/>
          <w:lang w:eastAsia="zh-CN"/>
        </w:rPr>
        <w:t>Figure 1 –</w:t>
      </w:r>
      <w:r w:rsidR="00D42E49" w:rsidRPr="0045506C">
        <w:rPr>
          <w:rFonts w:ascii="Calibri" w:hAnsi="Calibri" w:cs="Calibri"/>
          <w:sz w:val="22"/>
          <w:szCs w:val="22"/>
          <w:lang w:eastAsia="zh-CN"/>
        </w:rPr>
        <w:t xml:space="preserve"> </w:t>
      </w:r>
      <w:r w:rsidR="00BD00B8" w:rsidRPr="0045506C">
        <w:rPr>
          <w:rFonts w:ascii="Calibri" w:hAnsi="Calibri" w:cs="Calibri"/>
          <w:sz w:val="22"/>
          <w:szCs w:val="22"/>
          <w:lang w:eastAsia="zh-CN"/>
        </w:rPr>
        <w:t>Nombre total d</w:t>
      </w:r>
      <w:r w:rsidR="00323266" w:rsidRPr="0045506C">
        <w:rPr>
          <w:rFonts w:ascii="Calibri" w:hAnsi="Calibri" w:cs="Calibri"/>
          <w:sz w:val="22"/>
          <w:szCs w:val="22"/>
          <w:lang w:eastAsia="zh-CN"/>
        </w:rPr>
        <w:t>'</w:t>
      </w:r>
      <w:r w:rsidR="00BD00B8" w:rsidRPr="0045506C">
        <w:rPr>
          <w:rFonts w:ascii="Calibri" w:hAnsi="Calibri" w:cs="Calibri"/>
          <w:sz w:val="22"/>
          <w:szCs w:val="22"/>
          <w:lang w:eastAsia="zh-CN"/>
        </w:rPr>
        <w:t>internautes</w:t>
      </w:r>
      <w:r w:rsidR="005A63AB" w:rsidRPr="0045506C">
        <w:rPr>
          <w:rFonts w:ascii="Calibri" w:hAnsi="Calibri" w:cs="Calibri"/>
          <w:sz w:val="22"/>
          <w:szCs w:val="22"/>
          <w:lang w:eastAsia="zh-CN"/>
        </w:rPr>
        <w:t>,</w:t>
      </w:r>
      <w:r w:rsidR="00BD00B8" w:rsidRPr="0045506C">
        <w:rPr>
          <w:rFonts w:ascii="Calibri" w:hAnsi="Calibri" w:cs="Calibri"/>
          <w:sz w:val="22"/>
          <w:szCs w:val="22"/>
          <w:lang w:eastAsia="zh-CN"/>
        </w:rPr>
        <w:t xml:space="preserve"> par région</w:t>
      </w:r>
      <w:r w:rsidR="00F016BB" w:rsidRPr="0045506C">
        <w:rPr>
          <w:rFonts w:ascii="Calibri" w:hAnsi="Calibri" w:cs="Calibri"/>
          <w:sz w:val="22"/>
          <w:szCs w:val="22"/>
          <w:lang w:eastAsia="zh-CN"/>
        </w:rPr>
        <w:br/>
      </w:r>
      <w:r w:rsidR="00BD00B8" w:rsidRPr="0045506C">
        <w:rPr>
          <w:rFonts w:ascii="Calibri" w:hAnsi="Calibri" w:cs="Calibri"/>
          <w:sz w:val="22"/>
          <w:szCs w:val="22"/>
          <w:lang w:eastAsia="zh-CN"/>
        </w:rPr>
        <w:t>géographique et par langue,</w:t>
      </w:r>
      <w:r w:rsidR="005A63AB" w:rsidRPr="0045506C">
        <w:rPr>
          <w:rFonts w:ascii="Calibri" w:hAnsi="Calibri" w:cs="Calibri"/>
          <w:sz w:val="22"/>
          <w:szCs w:val="22"/>
          <w:lang w:eastAsia="zh-CN"/>
        </w:rPr>
        <w:t xml:space="preserve"> </w:t>
      </w:r>
      <w:r w:rsidR="00D42E49" w:rsidRPr="0045506C">
        <w:rPr>
          <w:rFonts w:ascii="Calibri" w:hAnsi="Calibri" w:cs="Calibri"/>
          <w:sz w:val="22"/>
          <w:szCs w:val="22"/>
          <w:lang w:eastAsia="zh-CN"/>
        </w:rPr>
        <w:t>2011</w:t>
      </w:r>
    </w:p>
    <w:p w:rsidR="00D42E49" w:rsidRPr="0045506C" w:rsidRDefault="00D42E49" w:rsidP="0045506C">
      <w:pPr>
        <w:pStyle w:val="Default"/>
        <w:keepNext/>
        <w:keepLines/>
        <w:ind w:left="426"/>
        <w:rPr>
          <w:rFonts w:ascii="Calibri" w:hAnsi="Calibri" w:cs="Calibri"/>
          <w:color w:val="auto"/>
          <w:sz w:val="22"/>
          <w:szCs w:val="22"/>
          <w:lang w:val="fr-FR" w:eastAsia="zh-CN"/>
        </w:rPr>
      </w:pPr>
      <w:r w:rsidRPr="0045506C">
        <w:rPr>
          <w:rFonts w:ascii="Calibri" w:hAnsi="Calibri" w:cs="Calibri"/>
          <w:noProof/>
          <w:color w:val="auto"/>
          <w:sz w:val="22"/>
          <w:szCs w:val="22"/>
          <w:lang w:eastAsia="zh-CN"/>
        </w:rPr>
        <w:drawing>
          <wp:inline distT="0" distB="0" distL="0" distR="0" wp14:anchorId="585656F6" wp14:editId="03530A57">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45506C">
        <w:rPr>
          <w:rFonts w:ascii="Calibri" w:hAnsi="Calibri" w:cs="Calibri"/>
          <w:color w:val="auto"/>
          <w:sz w:val="22"/>
          <w:szCs w:val="22"/>
          <w:lang w:val="fr-FR" w:eastAsia="zh-CN"/>
        </w:rPr>
        <w:t xml:space="preserve"> </w:t>
      </w:r>
      <w:r w:rsidRPr="0045506C">
        <w:rPr>
          <w:rFonts w:ascii="Calibri" w:hAnsi="Calibri" w:cs="Calibri"/>
          <w:noProof/>
          <w:color w:val="auto"/>
          <w:sz w:val="22"/>
          <w:szCs w:val="22"/>
          <w:lang w:eastAsia="zh-CN"/>
        </w:rPr>
        <w:drawing>
          <wp:inline distT="0" distB="0" distL="0" distR="0" wp14:anchorId="23C05F75" wp14:editId="261AD9A9">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5F416B" w:rsidRDefault="00751754" w:rsidP="005F416B">
      <w:pPr>
        <w:rPr>
          <w:rFonts w:asciiTheme="minorHAnsi" w:hAnsiTheme="minorHAnsi" w:cstheme="minorHAnsi"/>
          <w:sz w:val="18"/>
          <w:szCs w:val="18"/>
          <w:lang w:eastAsia="zh-CN"/>
        </w:rPr>
      </w:pPr>
      <w:r w:rsidRPr="005F416B">
        <w:rPr>
          <w:rFonts w:asciiTheme="minorHAnsi" w:hAnsiTheme="minorHAnsi" w:cstheme="minorHAnsi"/>
          <w:sz w:val="18"/>
          <w:szCs w:val="18"/>
          <w:lang w:eastAsia="zh-CN"/>
        </w:rPr>
        <w:t>Source: UIT</w:t>
      </w:r>
      <w:r w:rsidR="00D42E49" w:rsidRPr="005F416B">
        <w:rPr>
          <w:rFonts w:asciiTheme="minorHAnsi" w:hAnsiTheme="minorHAnsi" w:cstheme="minorHAnsi"/>
          <w:sz w:val="18"/>
          <w:szCs w:val="18"/>
          <w:lang w:eastAsia="zh-CN"/>
        </w:rPr>
        <w:t xml:space="preserve"> </w:t>
      </w:r>
      <w:hyperlink r:id="rId22" w:history="1">
        <w:r w:rsidR="00D42E49" w:rsidRPr="005F416B">
          <w:rPr>
            <w:rStyle w:val="Hyperlink"/>
            <w:rFonts w:asciiTheme="minorHAnsi" w:hAnsiTheme="minorHAnsi" w:cstheme="minorHAnsi"/>
            <w:sz w:val="18"/>
            <w:szCs w:val="18"/>
          </w:rPr>
          <w:t>http://www.itu.int/ITU-D/ict/statistics/at_glance/KeyTelecom.html</w:t>
        </w:r>
      </w:hyperlink>
      <w:r w:rsidR="00D42E49" w:rsidRPr="005F416B">
        <w:rPr>
          <w:rFonts w:asciiTheme="minorHAnsi" w:hAnsiTheme="minorHAnsi" w:cstheme="minorHAnsi"/>
          <w:sz w:val="18"/>
          <w:szCs w:val="18"/>
          <w:lang w:eastAsia="zh-CN"/>
        </w:rPr>
        <w:t xml:space="preserve"> (</w:t>
      </w:r>
      <w:r w:rsidR="00BD00B8" w:rsidRPr="005F416B">
        <w:rPr>
          <w:rFonts w:asciiTheme="minorHAnsi" w:hAnsiTheme="minorHAnsi" w:cstheme="minorHAnsi"/>
          <w:sz w:val="18"/>
          <w:szCs w:val="18"/>
          <w:lang w:eastAsia="zh-CN"/>
        </w:rPr>
        <w:t>gauche</w:t>
      </w:r>
      <w:r w:rsidR="00D42E49" w:rsidRPr="005F416B">
        <w:rPr>
          <w:rFonts w:asciiTheme="minorHAnsi" w:hAnsiTheme="minorHAnsi" w:cstheme="minorHAnsi"/>
          <w:sz w:val="18"/>
          <w:szCs w:val="18"/>
          <w:lang w:eastAsia="zh-CN"/>
        </w:rPr>
        <w:t xml:space="preserve">); </w:t>
      </w:r>
      <w:r w:rsidR="00617DF4">
        <w:rPr>
          <w:rFonts w:asciiTheme="minorHAnsi" w:hAnsiTheme="minorHAnsi" w:cstheme="minorHAnsi"/>
          <w:sz w:val="18"/>
          <w:szCs w:val="18"/>
          <w:lang w:eastAsia="zh-CN"/>
        </w:rPr>
        <w:br/>
      </w:r>
      <w:r w:rsidRPr="005F416B">
        <w:rPr>
          <w:rFonts w:asciiTheme="minorHAnsi" w:hAnsiTheme="minorHAnsi" w:cstheme="minorHAnsi"/>
          <w:sz w:val="18"/>
          <w:szCs w:val="18"/>
          <w:lang w:eastAsia="zh-CN"/>
        </w:rPr>
        <w:t>S</w:t>
      </w:r>
      <w:r w:rsidR="00BD00B8" w:rsidRPr="005F416B">
        <w:rPr>
          <w:rFonts w:asciiTheme="minorHAnsi" w:hAnsiTheme="minorHAnsi" w:cstheme="minorHAnsi"/>
          <w:sz w:val="18"/>
          <w:szCs w:val="18"/>
          <w:lang w:eastAsia="zh-CN"/>
        </w:rPr>
        <w:t>tatistiques mondiales sur l</w:t>
      </w:r>
      <w:r w:rsidR="00323266" w:rsidRPr="005F416B">
        <w:rPr>
          <w:rFonts w:asciiTheme="minorHAnsi" w:hAnsiTheme="minorHAnsi" w:cstheme="minorHAnsi"/>
          <w:sz w:val="18"/>
          <w:szCs w:val="18"/>
          <w:lang w:eastAsia="zh-CN"/>
        </w:rPr>
        <w:t>'</w:t>
      </w:r>
      <w:r w:rsidR="00BD00B8" w:rsidRPr="005F416B">
        <w:rPr>
          <w:rFonts w:asciiTheme="minorHAnsi" w:hAnsiTheme="minorHAnsi" w:cstheme="minorHAnsi"/>
          <w:sz w:val="18"/>
          <w:szCs w:val="18"/>
          <w:lang w:eastAsia="zh-CN"/>
        </w:rPr>
        <w:t>Internet disponibles à l</w:t>
      </w:r>
      <w:r w:rsidR="00323266" w:rsidRPr="005F416B">
        <w:rPr>
          <w:rFonts w:asciiTheme="minorHAnsi" w:hAnsiTheme="minorHAnsi" w:cstheme="minorHAnsi"/>
          <w:sz w:val="18"/>
          <w:szCs w:val="18"/>
          <w:lang w:eastAsia="zh-CN"/>
        </w:rPr>
        <w:t>'</w:t>
      </w:r>
      <w:r w:rsidR="00BD00B8" w:rsidRPr="005F416B">
        <w:rPr>
          <w:rFonts w:asciiTheme="minorHAnsi" w:hAnsiTheme="minorHAnsi" w:cstheme="minorHAnsi"/>
          <w:sz w:val="18"/>
          <w:szCs w:val="18"/>
          <w:lang w:eastAsia="zh-CN"/>
        </w:rPr>
        <w:t>adresse</w:t>
      </w:r>
      <w:r w:rsidR="001D74F0" w:rsidRPr="005F416B">
        <w:rPr>
          <w:rFonts w:asciiTheme="minorHAnsi" w:hAnsiTheme="minorHAnsi" w:cstheme="minorHAnsi"/>
          <w:sz w:val="18"/>
          <w:szCs w:val="18"/>
          <w:lang w:eastAsia="zh-CN"/>
        </w:rPr>
        <w:t>:</w:t>
      </w:r>
      <w:r w:rsidR="00D42E49" w:rsidRPr="005F416B">
        <w:rPr>
          <w:rFonts w:asciiTheme="minorHAnsi" w:hAnsiTheme="minorHAnsi" w:cstheme="minorHAnsi"/>
          <w:sz w:val="18"/>
          <w:szCs w:val="18"/>
          <w:lang w:eastAsia="zh-CN"/>
        </w:rPr>
        <w:t xml:space="preserve"> </w:t>
      </w:r>
      <w:hyperlink r:id="rId23" w:history="1">
        <w:r w:rsidR="00D42E49" w:rsidRPr="005F416B">
          <w:rPr>
            <w:rStyle w:val="Hyperlink"/>
            <w:rFonts w:asciiTheme="minorHAnsi" w:hAnsiTheme="minorHAnsi" w:cstheme="minorHAnsi"/>
            <w:sz w:val="18"/>
            <w:szCs w:val="18"/>
          </w:rPr>
          <w:t>http://www.internetworldstats.com/stats7.htm</w:t>
        </w:r>
      </w:hyperlink>
      <w:r w:rsidR="00D42E49" w:rsidRPr="005F416B">
        <w:rPr>
          <w:rFonts w:asciiTheme="minorHAnsi" w:hAnsiTheme="minorHAnsi" w:cstheme="minorHAnsi"/>
          <w:sz w:val="18"/>
          <w:szCs w:val="18"/>
          <w:lang w:eastAsia="zh-CN"/>
        </w:rPr>
        <w:t xml:space="preserve"> (</w:t>
      </w:r>
      <w:r w:rsidR="00BD00B8" w:rsidRPr="005F416B">
        <w:rPr>
          <w:rFonts w:asciiTheme="minorHAnsi" w:hAnsiTheme="minorHAnsi" w:cstheme="minorHAnsi"/>
          <w:sz w:val="18"/>
          <w:szCs w:val="18"/>
          <w:lang w:eastAsia="zh-CN"/>
        </w:rPr>
        <w:t>droite</w:t>
      </w:r>
      <w:r w:rsidR="00D42E49" w:rsidRPr="005F416B">
        <w:rPr>
          <w:rFonts w:asciiTheme="minorHAnsi" w:hAnsiTheme="minorHAnsi" w:cstheme="minorHAnsi"/>
          <w:sz w:val="18"/>
          <w:szCs w:val="18"/>
          <w:lang w:eastAsia="zh-CN"/>
        </w:rPr>
        <w:t>).</w:t>
      </w:r>
    </w:p>
    <w:p w:rsidR="00944956" w:rsidRPr="0045506C" w:rsidRDefault="00BD00B8" w:rsidP="005F416B">
      <w:pPr>
        <w:pStyle w:val="Figurelegend"/>
        <w:spacing w:before="240"/>
        <w:rPr>
          <w:rFonts w:ascii="Calibri" w:hAnsi="Calibri" w:cs="Calibri"/>
          <w:szCs w:val="18"/>
          <w:lang w:eastAsia="zh-CN"/>
        </w:rPr>
      </w:pPr>
      <w:r w:rsidRPr="004679A6">
        <w:rPr>
          <w:rFonts w:ascii="Calibri" w:hAnsi="Calibri" w:cs="Calibri"/>
          <w:b/>
          <w:bCs/>
          <w:szCs w:val="18"/>
          <w:lang w:eastAsia="zh-CN"/>
        </w:rPr>
        <w:t>Légende</w:t>
      </w:r>
      <w:r w:rsidR="00F016BB" w:rsidRPr="0045506C">
        <w:rPr>
          <w:rFonts w:ascii="Calibri" w:hAnsi="Calibri" w:cs="Calibri"/>
          <w:szCs w:val="18"/>
          <w:lang w:eastAsia="zh-CN"/>
        </w:rPr>
        <w:t>:</w:t>
      </w:r>
      <w:r w:rsidRPr="0045506C">
        <w:rPr>
          <w:rFonts w:ascii="Calibri" w:hAnsi="Calibri" w:cs="Calibri"/>
          <w:szCs w:val="18"/>
          <w:lang w:eastAsia="zh-CN"/>
        </w:rPr>
        <w:t xml:space="preserve"> </w:t>
      </w:r>
    </w:p>
    <w:p w:rsidR="00D42E49" w:rsidRPr="0045506C" w:rsidRDefault="00BD00B8" w:rsidP="004679A6">
      <w:pPr>
        <w:pStyle w:val="Figurelegend"/>
        <w:spacing w:before="60"/>
        <w:rPr>
          <w:rFonts w:ascii="Calibri" w:hAnsi="Calibri" w:cs="Calibri"/>
          <w:szCs w:val="18"/>
          <w:lang w:eastAsia="zh-CN"/>
        </w:rPr>
      </w:pPr>
      <w:r w:rsidRPr="0045506C">
        <w:rPr>
          <w:rFonts w:ascii="Calibri" w:hAnsi="Calibri" w:cs="Calibri"/>
          <w:szCs w:val="18"/>
          <w:lang w:eastAsia="zh-CN"/>
        </w:rPr>
        <w:t>Nombre total d</w:t>
      </w:r>
      <w:r w:rsidR="00323266" w:rsidRPr="0045506C">
        <w:rPr>
          <w:rFonts w:ascii="Calibri" w:hAnsi="Calibri" w:cs="Calibri"/>
          <w:szCs w:val="18"/>
          <w:lang w:eastAsia="zh-CN"/>
        </w:rPr>
        <w:t>'</w:t>
      </w:r>
      <w:r w:rsidRPr="0045506C">
        <w:rPr>
          <w:rFonts w:ascii="Calibri" w:hAnsi="Calibri" w:cs="Calibri"/>
          <w:szCs w:val="18"/>
          <w:lang w:eastAsia="zh-CN"/>
        </w:rPr>
        <w:t xml:space="preserve">internautes dans le monde, par région géographique et par langue, </w:t>
      </w:r>
      <w:r w:rsidR="00241655" w:rsidRPr="0045506C">
        <w:rPr>
          <w:rFonts w:ascii="Calibri" w:hAnsi="Calibri" w:cs="Calibri"/>
          <w:szCs w:val="18"/>
          <w:lang w:eastAsia="zh-CN"/>
        </w:rPr>
        <w:t xml:space="preserve">fin </w:t>
      </w:r>
      <w:r w:rsidRPr="0045506C">
        <w:rPr>
          <w:rFonts w:ascii="Calibri" w:hAnsi="Calibri" w:cs="Calibri"/>
          <w:szCs w:val="18"/>
          <w:lang w:eastAsia="zh-CN"/>
        </w:rPr>
        <w:t>2011</w:t>
      </w:r>
      <w:r w:rsidR="00241655" w:rsidRPr="0045506C">
        <w:rPr>
          <w:rFonts w:ascii="Calibri" w:hAnsi="Calibri" w:cs="Calibri"/>
          <w:szCs w:val="18"/>
          <w:lang w:eastAsia="zh-CN"/>
        </w:rPr>
        <w:t xml:space="preserve"> (millions)</w:t>
      </w:r>
    </w:p>
    <w:p w:rsidR="00BD00B8" w:rsidRPr="0045506C" w:rsidRDefault="00BD00B8" w:rsidP="0045506C">
      <w:pPr>
        <w:pStyle w:val="Figurelegend"/>
        <w:rPr>
          <w:rFonts w:ascii="Calibri" w:hAnsi="Calibri" w:cs="Calibri"/>
          <w:szCs w:val="18"/>
          <w:lang w:eastAsia="zh-CN"/>
        </w:rPr>
      </w:pPr>
      <w:r w:rsidRPr="0045506C">
        <w:rPr>
          <w:rFonts w:ascii="Calibri" w:hAnsi="Calibri" w:cs="Calibri"/>
          <w:szCs w:val="18"/>
          <w:lang w:eastAsia="zh-CN"/>
        </w:rPr>
        <w:t>Dix premières langues utilisées sur l</w:t>
      </w:r>
      <w:r w:rsidR="00323266" w:rsidRPr="0045506C">
        <w:rPr>
          <w:rFonts w:ascii="Calibri" w:hAnsi="Calibri" w:cs="Calibri"/>
          <w:szCs w:val="18"/>
          <w:lang w:eastAsia="zh-CN"/>
        </w:rPr>
        <w:t>'</w:t>
      </w:r>
      <w:r w:rsidR="00555611" w:rsidRPr="0045506C">
        <w:rPr>
          <w:rFonts w:ascii="Calibri" w:hAnsi="Calibri" w:cs="Calibri"/>
          <w:szCs w:val="18"/>
          <w:lang w:eastAsia="zh-CN"/>
        </w:rPr>
        <w:t xml:space="preserve">Internet, mai 2011 </w:t>
      </w:r>
      <w:r w:rsidR="005A63AB" w:rsidRPr="0045506C">
        <w:rPr>
          <w:rFonts w:ascii="Calibri" w:hAnsi="Calibri" w:cs="Calibri"/>
          <w:szCs w:val="18"/>
          <w:lang w:eastAsia="zh-CN"/>
        </w:rPr>
        <w:t>(anglais, chinois, espagnol, japonais, portugais, all</w:t>
      </w:r>
      <w:r w:rsidR="00751754" w:rsidRPr="0045506C">
        <w:rPr>
          <w:rFonts w:ascii="Calibri" w:hAnsi="Calibri" w:cs="Calibri"/>
          <w:szCs w:val="18"/>
          <w:lang w:eastAsia="zh-CN"/>
        </w:rPr>
        <w:t>emand, arabe, français, russe,</w:t>
      </w:r>
      <w:r w:rsidR="00D136A2" w:rsidRPr="0045506C">
        <w:rPr>
          <w:rFonts w:ascii="Calibri" w:hAnsi="Calibri" w:cs="Calibri"/>
          <w:szCs w:val="18"/>
          <w:lang w:eastAsia="zh-CN"/>
        </w:rPr>
        <w:t xml:space="preserve"> </w:t>
      </w:r>
      <w:r w:rsidR="005A63AB" w:rsidRPr="0045506C">
        <w:rPr>
          <w:rFonts w:ascii="Calibri" w:hAnsi="Calibri" w:cs="Calibri"/>
          <w:szCs w:val="18"/>
          <w:lang w:eastAsia="zh-CN"/>
        </w:rPr>
        <w:t>coréen, reste)</w:t>
      </w:r>
    </w:p>
    <w:p w:rsidR="00BD00B8" w:rsidRPr="0045506C" w:rsidRDefault="00BD00B8" w:rsidP="005F416B">
      <w:pPr>
        <w:pStyle w:val="Figurelegend"/>
        <w:rPr>
          <w:rFonts w:ascii="Calibri" w:hAnsi="Calibri" w:cs="Calibri"/>
          <w:szCs w:val="18"/>
          <w:lang w:eastAsia="zh-CN"/>
        </w:rPr>
      </w:pPr>
      <w:r w:rsidRPr="0045506C">
        <w:rPr>
          <w:rFonts w:ascii="Calibri" w:hAnsi="Calibri" w:cs="Calibri"/>
          <w:szCs w:val="18"/>
          <w:lang w:eastAsia="zh-CN"/>
        </w:rPr>
        <w:t xml:space="preserve">Asie-Pacifique, Amériques, Europe, CEI, </w:t>
      </w:r>
      <w:proofErr w:type="spellStart"/>
      <w:r w:rsidRPr="0045506C">
        <w:rPr>
          <w:rFonts w:ascii="Calibri" w:hAnsi="Calibri" w:cs="Calibri"/>
          <w:szCs w:val="18"/>
          <w:lang w:eastAsia="zh-CN"/>
        </w:rPr>
        <w:t>Etats</w:t>
      </w:r>
      <w:proofErr w:type="spellEnd"/>
      <w:r w:rsidRPr="0045506C">
        <w:rPr>
          <w:rFonts w:ascii="Calibri" w:hAnsi="Calibri" w:cs="Calibri"/>
          <w:szCs w:val="18"/>
          <w:lang w:eastAsia="zh-CN"/>
        </w:rPr>
        <w:t xml:space="preserve"> arabes, Afrique.</w:t>
      </w:r>
    </w:p>
    <w:p w:rsidR="00D42E49" w:rsidRPr="0045506C" w:rsidRDefault="00513053" w:rsidP="005F416B">
      <w:pPr>
        <w:pStyle w:val="enumlev1"/>
        <w:spacing w:before="240"/>
        <w:rPr>
          <w:rFonts w:ascii="Calibri" w:hAnsi="Calibri" w:cs="Calibri"/>
          <w:sz w:val="22"/>
          <w:szCs w:val="22"/>
        </w:rPr>
      </w:pPr>
      <w:r w:rsidRPr="0045506C">
        <w:rPr>
          <w:rFonts w:ascii="Calibri" w:hAnsi="Calibri" w:cs="Calibri"/>
          <w:sz w:val="22"/>
          <w:szCs w:val="22"/>
        </w:rPr>
        <w:t>k</w:t>
      </w:r>
      <w:r w:rsidR="004E40E8" w:rsidRPr="0045506C">
        <w:rPr>
          <w:rFonts w:ascii="Calibri" w:hAnsi="Calibri" w:cs="Calibri"/>
          <w:sz w:val="22"/>
          <w:szCs w:val="22"/>
        </w:rPr>
        <w:t>)</w:t>
      </w:r>
      <w:r w:rsidR="004E40E8" w:rsidRPr="0045506C">
        <w:rPr>
          <w:rFonts w:ascii="Calibri" w:hAnsi="Calibri" w:cs="Calibri"/>
          <w:sz w:val="22"/>
          <w:szCs w:val="22"/>
        </w:rPr>
        <w:tab/>
      </w:r>
      <w:r w:rsidR="00BD00B8" w:rsidRPr="0045506C">
        <w:rPr>
          <w:rFonts w:ascii="Calibri" w:hAnsi="Calibri" w:cs="Calibri"/>
          <w:sz w:val="22"/>
          <w:szCs w:val="22"/>
        </w:rPr>
        <w:t>On peut faire les observations suivantes</w:t>
      </w:r>
      <w:r w:rsidR="00D42E49" w:rsidRPr="0045506C">
        <w:rPr>
          <w:rStyle w:val="FootnoteReference"/>
          <w:rFonts w:ascii="Calibri" w:hAnsi="Calibri" w:cs="Calibri"/>
          <w:sz w:val="16"/>
          <w:szCs w:val="16"/>
        </w:rPr>
        <w:footnoteReference w:id="38"/>
      </w:r>
      <w:r w:rsidR="00D42E49" w:rsidRPr="0045506C">
        <w:rPr>
          <w:rFonts w:ascii="Calibri" w:hAnsi="Calibri" w:cs="Calibri"/>
          <w:sz w:val="22"/>
          <w:szCs w:val="22"/>
        </w:rPr>
        <w:t>:</w:t>
      </w:r>
    </w:p>
    <w:p w:rsidR="00D42E49" w:rsidRPr="0045506C" w:rsidRDefault="00866B51" w:rsidP="0045506C">
      <w:pPr>
        <w:pStyle w:val="enumlev2"/>
        <w:rPr>
          <w:rFonts w:ascii="Calibri" w:hAnsi="Calibri" w:cs="Calibri"/>
          <w:sz w:val="22"/>
          <w:szCs w:val="22"/>
        </w:rPr>
      </w:pPr>
      <w:r>
        <w:rPr>
          <w:rFonts w:ascii="Calibri" w:hAnsi="Calibri" w:cs="Calibri"/>
          <w:sz w:val="22"/>
          <w:szCs w:val="22"/>
        </w:rPr>
        <w:t>i)</w:t>
      </w:r>
      <w:r w:rsidR="00D42E49" w:rsidRPr="0045506C">
        <w:rPr>
          <w:rFonts w:ascii="Calibri" w:hAnsi="Calibri" w:cs="Calibri"/>
          <w:sz w:val="22"/>
          <w:szCs w:val="22"/>
        </w:rPr>
        <w:tab/>
      </w:r>
      <w:r w:rsidR="00BD00B8" w:rsidRPr="0045506C">
        <w:rPr>
          <w:rFonts w:ascii="Calibri" w:hAnsi="Calibri" w:cs="Calibri"/>
          <w:sz w:val="22"/>
          <w:szCs w:val="22"/>
        </w:rPr>
        <w:t>Les taux de pénétration du large bande et de l'Internet sont sensiblement plus élevés dans les pays développés que dans les pays en développement, tandis que les disparités en ce qui concerne le</w:t>
      </w:r>
      <w:r w:rsidR="005A63AB" w:rsidRPr="0045506C">
        <w:rPr>
          <w:rFonts w:ascii="Calibri" w:hAnsi="Calibri" w:cs="Calibri"/>
          <w:sz w:val="22"/>
          <w:szCs w:val="22"/>
        </w:rPr>
        <w:t>s</w:t>
      </w:r>
      <w:r w:rsidR="00BD00B8" w:rsidRPr="0045506C">
        <w:rPr>
          <w:rFonts w:ascii="Calibri" w:hAnsi="Calibri" w:cs="Calibri"/>
          <w:sz w:val="22"/>
          <w:szCs w:val="22"/>
        </w:rPr>
        <w:t xml:space="preserve"> taux de pénétration du cellulaire mobile sont moins marquées.</w:t>
      </w:r>
    </w:p>
    <w:p w:rsidR="00D42E49" w:rsidRPr="0045506C" w:rsidRDefault="00830140" w:rsidP="00866B51">
      <w:pPr>
        <w:pStyle w:val="enumlev2"/>
        <w:rPr>
          <w:rFonts w:ascii="Calibri" w:hAnsi="Calibri" w:cs="Calibri"/>
          <w:sz w:val="22"/>
          <w:szCs w:val="22"/>
        </w:rPr>
      </w:pPr>
      <w:r w:rsidRPr="0045506C">
        <w:rPr>
          <w:rFonts w:ascii="Calibri" w:hAnsi="Calibri" w:cs="Calibri"/>
          <w:sz w:val="22"/>
          <w:szCs w:val="22"/>
        </w:rPr>
        <w:t>ii</w:t>
      </w:r>
      <w:r w:rsidR="00866B51">
        <w:rPr>
          <w:rFonts w:ascii="Calibri" w:hAnsi="Calibri" w:cs="Calibri"/>
          <w:sz w:val="22"/>
          <w:szCs w:val="22"/>
        </w:rPr>
        <w:t>)</w:t>
      </w:r>
      <w:r w:rsidR="00D42E49" w:rsidRPr="0045506C">
        <w:rPr>
          <w:rFonts w:ascii="Calibri" w:hAnsi="Calibri" w:cs="Calibri"/>
          <w:sz w:val="22"/>
          <w:szCs w:val="22"/>
        </w:rPr>
        <w:tab/>
      </w:r>
      <w:r w:rsidR="005A63AB" w:rsidRPr="0045506C">
        <w:rPr>
          <w:rFonts w:ascii="Calibri" w:hAnsi="Calibri" w:cs="Calibri"/>
          <w:sz w:val="22"/>
          <w:szCs w:val="22"/>
        </w:rPr>
        <w:t>L</w:t>
      </w:r>
      <w:r w:rsidR="00323266" w:rsidRPr="0045506C">
        <w:rPr>
          <w:rFonts w:ascii="Calibri" w:hAnsi="Calibri" w:cs="Calibri"/>
          <w:sz w:val="22"/>
          <w:szCs w:val="22"/>
        </w:rPr>
        <w:t>'</w:t>
      </w:r>
      <w:r w:rsidR="005A63AB" w:rsidRPr="0045506C">
        <w:rPr>
          <w:rFonts w:ascii="Calibri" w:hAnsi="Calibri" w:cs="Calibri"/>
          <w:sz w:val="22"/>
          <w:szCs w:val="22"/>
        </w:rPr>
        <w:t>augmentation</w:t>
      </w:r>
      <w:r w:rsidR="00BD00B8" w:rsidRPr="0045506C">
        <w:rPr>
          <w:rFonts w:ascii="Calibri" w:hAnsi="Calibri" w:cs="Calibri"/>
          <w:sz w:val="22"/>
          <w:szCs w:val="22"/>
        </w:rPr>
        <w:t xml:space="preserve"> du nombre d</w:t>
      </w:r>
      <w:r w:rsidR="00323266" w:rsidRPr="0045506C">
        <w:rPr>
          <w:rFonts w:ascii="Calibri" w:hAnsi="Calibri" w:cs="Calibri"/>
          <w:sz w:val="22"/>
          <w:szCs w:val="22"/>
        </w:rPr>
        <w:t>'</w:t>
      </w:r>
      <w:r w:rsidR="00BD00B8" w:rsidRPr="0045506C">
        <w:rPr>
          <w:rFonts w:ascii="Calibri" w:hAnsi="Calibri" w:cs="Calibri"/>
          <w:sz w:val="22"/>
          <w:szCs w:val="22"/>
        </w:rPr>
        <w:t xml:space="preserve">abonnements au large bande </w:t>
      </w:r>
      <w:r w:rsidR="00B626B7" w:rsidRPr="0045506C">
        <w:rPr>
          <w:rFonts w:ascii="Calibri" w:hAnsi="Calibri" w:cs="Calibri"/>
          <w:sz w:val="22"/>
          <w:szCs w:val="22"/>
        </w:rPr>
        <w:t>(filaire) fixe, du nombre d</w:t>
      </w:r>
      <w:r w:rsidR="00323266" w:rsidRPr="0045506C">
        <w:rPr>
          <w:rFonts w:ascii="Calibri" w:hAnsi="Calibri" w:cs="Calibri"/>
          <w:sz w:val="22"/>
          <w:szCs w:val="22"/>
        </w:rPr>
        <w:t>'</w:t>
      </w:r>
      <w:r w:rsidR="00B626B7" w:rsidRPr="0045506C">
        <w:rPr>
          <w:rFonts w:ascii="Calibri" w:hAnsi="Calibri" w:cs="Calibri"/>
          <w:sz w:val="22"/>
          <w:szCs w:val="22"/>
        </w:rPr>
        <w:t>internautes et du nombre d</w:t>
      </w:r>
      <w:r w:rsidR="00323266" w:rsidRPr="0045506C">
        <w:rPr>
          <w:rFonts w:ascii="Calibri" w:hAnsi="Calibri" w:cs="Calibri"/>
          <w:sz w:val="22"/>
          <w:szCs w:val="22"/>
        </w:rPr>
        <w:t>'</w:t>
      </w:r>
      <w:r w:rsidR="00B626B7" w:rsidRPr="0045506C">
        <w:rPr>
          <w:rFonts w:ascii="Calibri" w:hAnsi="Calibri" w:cs="Calibri"/>
          <w:sz w:val="22"/>
          <w:szCs w:val="22"/>
        </w:rPr>
        <w:t>abonnements au cellulaire</w:t>
      </w:r>
      <w:r w:rsidR="00555611" w:rsidRPr="0045506C">
        <w:rPr>
          <w:rFonts w:ascii="Calibri" w:hAnsi="Calibri" w:cs="Calibri"/>
          <w:sz w:val="22"/>
          <w:szCs w:val="22"/>
        </w:rPr>
        <w:t xml:space="preserve"> mobile pendant la période 2005</w:t>
      </w:r>
      <w:r w:rsidR="00555611" w:rsidRPr="0045506C">
        <w:rPr>
          <w:rFonts w:ascii="Calibri" w:hAnsi="Calibri" w:cs="Calibri"/>
          <w:sz w:val="22"/>
          <w:szCs w:val="22"/>
        </w:rPr>
        <w:noBreakHyphen/>
      </w:r>
      <w:r w:rsidR="00B626B7" w:rsidRPr="0045506C">
        <w:rPr>
          <w:rFonts w:ascii="Calibri" w:hAnsi="Calibri" w:cs="Calibri"/>
          <w:sz w:val="22"/>
          <w:szCs w:val="22"/>
        </w:rPr>
        <w:t>2011 s</w:t>
      </w:r>
      <w:r w:rsidR="00323266" w:rsidRPr="0045506C">
        <w:rPr>
          <w:rFonts w:ascii="Calibri" w:hAnsi="Calibri" w:cs="Calibri"/>
          <w:sz w:val="22"/>
          <w:szCs w:val="22"/>
        </w:rPr>
        <w:t>'</w:t>
      </w:r>
      <w:r w:rsidR="00B626B7" w:rsidRPr="0045506C">
        <w:rPr>
          <w:rFonts w:ascii="Calibri" w:hAnsi="Calibri" w:cs="Calibri"/>
          <w:sz w:val="22"/>
          <w:szCs w:val="22"/>
        </w:rPr>
        <w:t>est ralentie, surtout dans les</w:t>
      </w:r>
      <w:r w:rsidR="005A63AB" w:rsidRPr="0045506C">
        <w:rPr>
          <w:rFonts w:ascii="Calibri" w:hAnsi="Calibri" w:cs="Calibri"/>
          <w:sz w:val="22"/>
          <w:szCs w:val="22"/>
        </w:rPr>
        <w:t xml:space="preserve"> pays développés</w:t>
      </w:r>
      <w:r w:rsidR="00241655" w:rsidRPr="0045506C">
        <w:rPr>
          <w:rFonts w:ascii="Calibri" w:hAnsi="Calibri" w:cs="Calibri"/>
          <w:sz w:val="22"/>
          <w:szCs w:val="22"/>
        </w:rPr>
        <w:t>,</w:t>
      </w:r>
      <w:r w:rsidR="005A63AB" w:rsidRPr="0045506C">
        <w:rPr>
          <w:rFonts w:ascii="Calibri" w:hAnsi="Calibri" w:cs="Calibri"/>
          <w:sz w:val="22"/>
          <w:szCs w:val="22"/>
        </w:rPr>
        <w:t xml:space="preserve"> car ces marchés arrivent à </w:t>
      </w:r>
      <w:r w:rsidR="00751754" w:rsidRPr="0045506C">
        <w:rPr>
          <w:rFonts w:ascii="Calibri" w:hAnsi="Calibri" w:cs="Calibri"/>
          <w:sz w:val="22"/>
          <w:szCs w:val="22"/>
        </w:rPr>
        <w:t>saturation</w:t>
      </w:r>
      <w:r w:rsidR="00B626B7" w:rsidRPr="0045506C">
        <w:rPr>
          <w:rFonts w:ascii="Calibri" w:hAnsi="Calibri" w:cs="Calibri"/>
          <w:sz w:val="22"/>
          <w:szCs w:val="22"/>
        </w:rPr>
        <w:t>. En revanche, les pays en développement continuent d</w:t>
      </w:r>
      <w:r w:rsidR="00323266" w:rsidRPr="0045506C">
        <w:rPr>
          <w:rFonts w:ascii="Calibri" w:hAnsi="Calibri" w:cs="Calibri"/>
          <w:sz w:val="22"/>
          <w:szCs w:val="22"/>
        </w:rPr>
        <w:t>'</w:t>
      </w:r>
      <w:r w:rsidR="00B626B7" w:rsidRPr="0045506C">
        <w:rPr>
          <w:rFonts w:ascii="Calibri" w:hAnsi="Calibri" w:cs="Calibri"/>
          <w:sz w:val="22"/>
          <w:szCs w:val="22"/>
        </w:rPr>
        <w:t xml:space="preserve">afficher des taux de croissance à deux chiffres. </w:t>
      </w:r>
    </w:p>
    <w:p w:rsidR="00D42E49" w:rsidRPr="00071E9F" w:rsidRDefault="00D42E49" w:rsidP="00866B51">
      <w:pPr>
        <w:pStyle w:val="enumlev2"/>
        <w:keepNext/>
        <w:keepLines/>
        <w:rPr>
          <w:rFonts w:asciiTheme="minorHAnsi" w:hAnsiTheme="minorHAnsi" w:cstheme="minorHAnsi"/>
          <w:sz w:val="22"/>
          <w:szCs w:val="22"/>
        </w:rPr>
      </w:pPr>
      <w:r w:rsidRPr="00071E9F">
        <w:rPr>
          <w:rFonts w:asciiTheme="minorHAnsi" w:hAnsiTheme="minorHAnsi" w:cstheme="minorHAnsi"/>
          <w:sz w:val="22"/>
          <w:szCs w:val="22"/>
        </w:rPr>
        <w:lastRenderedPageBreak/>
        <w:t>iii</w:t>
      </w:r>
      <w:r w:rsidR="00071E9F" w:rsidRPr="00071E9F">
        <w:rPr>
          <w:rFonts w:asciiTheme="minorHAnsi" w:hAnsiTheme="minorHAnsi" w:cstheme="minorHAnsi"/>
          <w:sz w:val="22"/>
          <w:szCs w:val="22"/>
        </w:rPr>
        <w:t>)</w:t>
      </w:r>
      <w:r w:rsidRPr="00071E9F">
        <w:rPr>
          <w:rFonts w:asciiTheme="minorHAnsi" w:hAnsiTheme="minorHAnsi" w:cstheme="minorHAnsi"/>
          <w:sz w:val="22"/>
          <w:szCs w:val="22"/>
        </w:rPr>
        <w:tab/>
      </w:r>
      <w:r w:rsidR="00B626B7" w:rsidRPr="00071E9F">
        <w:rPr>
          <w:rFonts w:asciiTheme="minorHAnsi" w:hAnsiTheme="minorHAnsi" w:cstheme="minorHAnsi"/>
          <w:sz w:val="22"/>
          <w:szCs w:val="22"/>
        </w:rPr>
        <w:t xml:space="preserve">Dans la plupart des pays en développement, la croissance des systèmes mobiles </w:t>
      </w:r>
      <w:r w:rsidR="00555611" w:rsidRPr="00071E9F">
        <w:rPr>
          <w:rFonts w:asciiTheme="minorHAnsi" w:hAnsiTheme="minorHAnsi" w:cstheme="minorHAnsi"/>
          <w:sz w:val="22"/>
          <w:szCs w:val="22"/>
        </w:rPr>
        <w:t>2,</w:t>
      </w:r>
      <w:r w:rsidRPr="00071E9F">
        <w:rPr>
          <w:rFonts w:asciiTheme="minorHAnsi" w:hAnsiTheme="minorHAnsi" w:cstheme="minorHAnsi"/>
          <w:sz w:val="22"/>
          <w:szCs w:val="22"/>
        </w:rPr>
        <w:t xml:space="preserve">5G </w:t>
      </w:r>
      <w:r w:rsidR="00B626B7" w:rsidRPr="00071E9F">
        <w:rPr>
          <w:rFonts w:asciiTheme="minorHAnsi" w:hAnsiTheme="minorHAnsi" w:cstheme="minorHAnsi"/>
          <w:sz w:val="22"/>
          <w:szCs w:val="22"/>
        </w:rPr>
        <w:t xml:space="preserve">et </w:t>
      </w:r>
      <w:r w:rsidRPr="00071E9F">
        <w:rPr>
          <w:rFonts w:asciiTheme="minorHAnsi" w:hAnsiTheme="minorHAnsi" w:cstheme="minorHAnsi"/>
          <w:sz w:val="22"/>
          <w:szCs w:val="22"/>
        </w:rPr>
        <w:t xml:space="preserve">3G </w:t>
      </w:r>
      <w:r w:rsidR="00B626B7" w:rsidRPr="00071E9F">
        <w:rPr>
          <w:rFonts w:asciiTheme="minorHAnsi" w:hAnsiTheme="minorHAnsi" w:cstheme="minorHAnsi"/>
          <w:sz w:val="22"/>
          <w:szCs w:val="22"/>
        </w:rPr>
        <w:t xml:space="preserve">a été plus </w:t>
      </w:r>
      <w:r w:rsidR="008B5AB9" w:rsidRPr="00071E9F">
        <w:rPr>
          <w:rFonts w:asciiTheme="minorHAnsi" w:hAnsiTheme="minorHAnsi" w:cstheme="minorHAnsi"/>
          <w:sz w:val="22"/>
          <w:szCs w:val="22"/>
        </w:rPr>
        <w:t xml:space="preserve">rapide </w:t>
      </w:r>
      <w:r w:rsidR="00B626B7" w:rsidRPr="00071E9F">
        <w:rPr>
          <w:rFonts w:asciiTheme="minorHAnsi" w:hAnsiTheme="minorHAnsi" w:cstheme="minorHAnsi"/>
          <w:sz w:val="22"/>
          <w:szCs w:val="22"/>
        </w:rPr>
        <w:t>que celle de l</w:t>
      </w:r>
      <w:r w:rsidR="00323266" w:rsidRPr="00071E9F">
        <w:rPr>
          <w:rFonts w:asciiTheme="minorHAnsi" w:hAnsiTheme="minorHAnsi" w:cstheme="minorHAnsi"/>
          <w:sz w:val="22"/>
          <w:szCs w:val="22"/>
        </w:rPr>
        <w:t>'</w:t>
      </w:r>
      <w:r w:rsidR="00B626B7" w:rsidRPr="00071E9F">
        <w:rPr>
          <w:rFonts w:asciiTheme="minorHAnsi" w:hAnsiTheme="minorHAnsi" w:cstheme="minorHAnsi"/>
          <w:sz w:val="22"/>
          <w:szCs w:val="22"/>
        </w:rPr>
        <w:t xml:space="preserve">Internet fixe. </w:t>
      </w:r>
      <w:r w:rsidR="008B5AB9" w:rsidRPr="00071E9F">
        <w:rPr>
          <w:rFonts w:asciiTheme="minorHAnsi" w:hAnsiTheme="minorHAnsi" w:cstheme="minorHAnsi"/>
          <w:sz w:val="22"/>
          <w:szCs w:val="22"/>
        </w:rPr>
        <w:t xml:space="preserve">Le large bande </w:t>
      </w:r>
      <w:r w:rsidR="00B626B7" w:rsidRPr="00071E9F">
        <w:rPr>
          <w:rFonts w:asciiTheme="minorHAnsi" w:hAnsiTheme="minorHAnsi" w:cstheme="minorHAnsi"/>
          <w:sz w:val="22"/>
          <w:szCs w:val="22"/>
        </w:rPr>
        <w:t>mobile reste le service TIC qui affiche le taux de croissance le plus élevé. Entre 2010 et 2011, la croissance s</w:t>
      </w:r>
      <w:r w:rsidR="00323266" w:rsidRPr="00071E9F">
        <w:rPr>
          <w:rFonts w:asciiTheme="minorHAnsi" w:hAnsiTheme="minorHAnsi" w:cstheme="minorHAnsi"/>
          <w:sz w:val="22"/>
          <w:szCs w:val="22"/>
        </w:rPr>
        <w:t>'</w:t>
      </w:r>
      <w:r w:rsidR="00B626B7" w:rsidRPr="00071E9F">
        <w:rPr>
          <w:rFonts w:asciiTheme="minorHAnsi" w:hAnsiTheme="minorHAnsi" w:cstheme="minorHAnsi"/>
          <w:sz w:val="22"/>
          <w:szCs w:val="22"/>
        </w:rPr>
        <w:t xml:space="preserve">est poursuivie à un rythme élevé, </w:t>
      </w:r>
      <w:r w:rsidR="008B5AB9" w:rsidRPr="00071E9F">
        <w:rPr>
          <w:rFonts w:asciiTheme="minorHAnsi" w:hAnsiTheme="minorHAnsi" w:cstheme="minorHAnsi"/>
          <w:sz w:val="22"/>
          <w:szCs w:val="22"/>
        </w:rPr>
        <w:t xml:space="preserve">avec un taux </w:t>
      </w:r>
      <w:r w:rsidR="00B626B7" w:rsidRPr="00071E9F">
        <w:rPr>
          <w:rFonts w:asciiTheme="minorHAnsi" w:hAnsiTheme="minorHAnsi" w:cstheme="minorHAnsi"/>
          <w:sz w:val="22"/>
          <w:szCs w:val="22"/>
        </w:rPr>
        <w:t>de 40% à l</w:t>
      </w:r>
      <w:r w:rsidR="00323266" w:rsidRPr="00071E9F">
        <w:rPr>
          <w:rFonts w:asciiTheme="minorHAnsi" w:hAnsiTheme="minorHAnsi" w:cstheme="minorHAnsi"/>
          <w:sz w:val="22"/>
          <w:szCs w:val="22"/>
        </w:rPr>
        <w:t>'</w:t>
      </w:r>
      <w:r w:rsidR="00B626B7" w:rsidRPr="00071E9F">
        <w:rPr>
          <w:rFonts w:asciiTheme="minorHAnsi" w:hAnsiTheme="minorHAnsi" w:cstheme="minorHAnsi"/>
          <w:sz w:val="22"/>
          <w:szCs w:val="22"/>
        </w:rPr>
        <w:t xml:space="preserve">échelle </w:t>
      </w:r>
      <w:r w:rsidRPr="00071E9F">
        <w:rPr>
          <w:rFonts w:asciiTheme="minorHAnsi" w:hAnsiTheme="minorHAnsi" w:cstheme="minorHAnsi"/>
          <w:sz w:val="22"/>
          <w:szCs w:val="22"/>
        </w:rPr>
        <w:t>mo</w:t>
      </w:r>
      <w:r w:rsidR="00B626B7" w:rsidRPr="00071E9F">
        <w:rPr>
          <w:rFonts w:asciiTheme="minorHAnsi" w:hAnsiTheme="minorHAnsi" w:cstheme="minorHAnsi"/>
          <w:sz w:val="22"/>
          <w:szCs w:val="22"/>
        </w:rPr>
        <w:t>ndiale, de 23%</w:t>
      </w:r>
      <w:r w:rsidR="00555611" w:rsidRPr="00071E9F">
        <w:rPr>
          <w:rFonts w:asciiTheme="minorHAnsi" w:hAnsiTheme="minorHAnsi" w:cstheme="minorHAnsi"/>
          <w:sz w:val="22"/>
          <w:szCs w:val="22"/>
        </w:rPr>
        <w:t xml:space="preserve"> dans les pays développés et de </w:t>
      </w:r>
      <w:r w:rsidR="00B626B7" w:rsidRPr="00071E9F">
        <w:rPr>
          <w:rFonts w:asciiTheme="minorHAnsi" w:hAnsiTheme="minorHAnsi" w:cstheme="minorHAnsi"/>
          <w:sz w:val="22"/>
          <w:szCs w:val="22"/>
        </w:rPr>
        <w:t>78% dans les pays en développeme</w:t>
      </w:r>
      <w:r w:rsidR="00555611" w:rsidRPr="00071E9F">
        <w:rPr>
          <w:rFonts w:asciiTheme="minorHAnsi" w:hAnsiTheme="minorHAnsi" w:cstheme="minorHAnsi"/>
          <w:sz w:val="22"/>
          <w:szCs w:val="22"/>
        </w:rPr>
        <w:t>nt. Fin 2011, on dénombrait 1,1</w:t>
      </w:r>
      <w:r w:rsidR="00DD54DD" w:rsidRPr="00071E9F">
        <w:rPr>
          <w:rFonts w:asciiTheme="minorHAnsi" w:hAnsiTheme="minorHAnsi" w:cstheme="minorHAnsi"/>
          <w:sz w:val="22"/>
          <w:szCs w:val="22"/>
        </w:rPr>
        <w:t>9</w:t>
      </w:r>
      <w:r w:rsidR="00555611" w:rsidRPr="00071E9F">
        <w:rPr>
          <w:rFonts w:asciiTheme="minorHAnsi" w:hAnsiTheme="minorHAnsi" w:cstheme="minorHAnsi"/>
          <w:sz w:val="22"/>
          <w:szCs w:val="22"/>
        </w:rPr>
        <w:t> </w:t>
      </w:r>
      <w:r w:rsidR="00B626B7" w:rsidRPr="00071E9F">
        <w:rPr>
          <w:rFonts w:asciiTheme="minorHAnsi" w:hAnsiTheme="minorHAnsi" w:cstheme="minorHAnsi"/>
          <w:sz w:val="22"/>
          <w:szCs w:val="22"/>
        </w:rPr>
        <w:t>milliard d</w:t>
      </w:r>
      <w:r w:rsidR="00323266" w:rsidRPr="00071E9F">
        <w:rPr>
          <w:rFonts w:asciiTheme="minorHAnsi" w:hAnsiTheme="minorHAnsi" w:cstheme="minorHAnsi"/>
          <w:sz w:val="22"/>
          <w:szCs w:val="22"/>
        </w:rPr>
        <w:t>'</w:t>
      </w:r>
      <w:r w:rsidR="00B626B7" w:rsidRPr="00071E9F">
        <w:rPr>
          <w:rFonts w:asciiTheme="minorHAnsi" w:hAnsiTheme="minorHAnsi" w:cstheme="minorHAnsi"/>
          <w:sz w:val="22"/>
          <w:szCs w:val="22"/>
        </w:rPr>
        <w:t xml:space="preserve">abonnements au large </w:t>
      </w:r>
      <w:r w:rsidR="008B5AB9" w:rsidRPr="00071E9F">
        <w:rPr>
          <w:rFonts w:asciiTheme="minorHAnsi" w:hAnsiTheme="minorHAnsi" w:cstheme="minorHAnsi"/>
          <w:sz w:val="22"/>
          <w:szCs w:val="22"/>
        </w:rPr>
        <w:t xml:space="preserve">bande </w:t>
      </w:r>
      <w:r w:rsidR="00B626B7" w:rsidRPr="00071E9F">
        <w:rPr>
          <w:rFonts w:asciiTheme="minorHAnsi" w:hAnsiTheme="minorHAnsi" w:cstheme="minorHAnsi"/>
          <w:sz w:val="22"/>
          <w:szCs w:val="22"/>
        </w:rPr>
        <w:t>mobile activés, contre</w:t>
      </w:r>
      <w:r w:rsidR="00555611" w:rsidRPr="00071E9F">
        <w:rPr>
          <w:rFonts w:asciiTheme="minorHAnsi" w:hAnsiTheme="minorHAnsi" w:cstheme="minorHAnsi"/>
          <w:sz w:val="22"/>
          <w:szCs w:val="22"/>
        </w:rPr>
        <w:t xml:space="preserve"> 770 millions</w:t>
      </w:r>
      <w:r w:rsidR="00075C69" w:rsidRPr="00071E9F">
        <w:rPr>
          <w:rFonts w:asciiTheme="minorHAnsi" w:hAnsiTheme="minorHAnsi" w:cstheme="minorHAnsi"/>
          <w:sz w:val="22"/>
          <w:szCs w:val="22"/>
        </w:rPr>
        <w:t xml:space="preserve"> une année auparavant</w:t>
      </w:r>
      <w:r w:rsidR="00B626B7" w:rsidRPr="00071E9F">
        <w:rPr>
          <w:rFonts w:asciiTheme="minorHAnsi" w:hAnsiTheme="minorHAnsi" w:cstheme="minorHAnsi"/>
          <w:sz w:val="22"/>
          <w:szCs w:val="22"/>
        </w:rPr>
        <w:t xml:space="preserve">. </w:t>
      </w:r>
      <w:r w:rsidR="008B5AB9" w:rsidRPr="00071E9F">
        <w:rPr>
          <w:rFonts w:asciiTheme="minorHAnsi" w:hAnsiTheme="minorHAnsi" w:cstheme="minorHAnsi"/>
          <w:sz w:val="22"/>
          <w:szCs w:val="22"/>
        </w:rPr>
        <w:t xml:space="preserve">A la différence du </w:t>
      </w:r>
      <w:r w:rsidR="00505EE9" w:rsidRPr="00071E9F">
        <w:rPr>
          <w:rFonts w:asciiTheme="minorHAnsi" w:hAnsiTheme="minorHAnsi" w:cstheme="minorHAnsi"/>
          <w:sz w:val="22"/>
          <w:szCs w:val="22"/>
        </w:rPr>
        <w:t>taux de pénétration du</w:t>
      </w:r>
      <w:r w:rsidR="00B626B7" w:rsidRPr="00071E9F">
        <w:rPr>
          <w:rFonts w:asciiTheme="minorHAnsi" w:hAnsiTheme="minorHAnsi" w:cstheme="minorHAnsi"/>
          <w:sz w:val="22"/>
          <w:szCs w:val="22"/>
        </w:rPr>
        <w:t xml:space="preserve"> cellulaire mobile, aucun point de s</w:t>
      </w:r>
      <w:r w:rsidR="00682AE5" w:rsidRPr="00071E9F">
        <w:rPr>
          <w:rFonts w:asciiTheme="minorHAnsi" w:hAnsiTheme="minorHAnsi" w:cstheme="minorHAnsi"/>
          <w:sz w:val="22"/>
          <w:szCs w:val="22"/>
        </w:rPr>
        <w:t>at</w:t>
      </w:r>
      <w:r w:rsidR="00B626B7" w:rsidRPr="00071E9F">
        <w:rPr>
          <w:rFonts w:asciiTheme="minorHAnsi" w:hAnsiTheme="minorHAnsi" w:cstheme="minorHAnsi"/>
          <w:sz w:val="22"/>
          <w:szCs w:val="22"/>
        </w:rPr>
        <w:t>uration n</w:t>
      </w:r>
      <w:r w:rsidR="00323266" w:rsidRPr="00071E9F">
        <w:rPr>
          <w:rFonts w:asciiTheme="minorHAnsi" w:hAnsiTheme="minorHAnsi" w:cstheme="minorHAnsi"/>
          <w:sz w:val="22"/>
          <w:szCs w:val="22"/>
        </w:rPr>
        <w:t>'</w:t>
      </w:r>
      <w:r w:rsidR="00B626B7" w:rsidRPr="00071E9F">
        <w:rPr>
          <w:rFonts w:asciiTheme="minorHAnsi" w:hAnsiTheme="minorHAnsi" w:cstheme="minorHAnsi"/>
          <w:sz w:val="22"/>
          <w:szCs w:val="22"/>
        </w:rPr>
        <w:t>a encore été atteint</w:t>
      </w:r>
      <w:r w:rsidR="00075C69" w:rsidRPr="00071E9F">
        <w:rPr>
          <w:rFonts w:asciiTheme="minorHAnsi" w:hAnsiTheme="minorHAnsi" w:cstheme="minorHAnsi"/>
          <w:sz w:val="22"/>
          <w:szCs w:val="22"/>
        </w:rPr>
        <w:t xml:space="preserve"> en ce qui concerne la</w:t>
      </w:r>
      <w:r w:rsidR="00682AE5" w:rsidRPr="00071E9F">
        <w:rPr>
          <w:rFonts w:asciiTheme="minorHAnsi" w:hAnsiTheme="minorHAnsi" w:cstheme="minorHAnsi"/>
          <w:sz w:val="22"/>
          <w:szCs w:val="22"/>
        </w:rPr>
        <w:t xml:space="preserve"> pénétration du large bande mobile, et le taux de croissance devrait rester un taux à deux chiffres pour les années</w:t>
      </w:r>
      <w:r w:rsidR="00505EE9" w:rsidRPr="00071E9F">
        <w:rPr>
          <w:rFonts w:asciiTheme="minorHAnsi" w:hAnsiTheme="minorHAnsi" w:cstheme="minorHAnsi"/>
          <w:sz w:val="22"/>
          <w:szCs w:val="22"/>
        </w:rPr>
        <w:t xml:space="preserve"> à venir</w:t>
      </w:r>
      <w:r w:rsidRPr="00071E9F">
        <w:rPr>
          <w:rFonts w:asciiTheme="minorHAnsi" w:hAnsiTheme="minorHAnsi" w:cstheme="minorHAnsi"/>
          <w:sz w:val="22"/>
          <w:szCs w:val="22"/>
        </w:rPr>
        <w:t>.</w:t>
      </w:r>
    </w:p>
    <w:p w:rsidR="00531883" w:rsidRPr="0045506C" w:rsidRDefault="00513053" w:rsidP="0045506C">
      <w:pPr>
        <w:pStyle w:val="enumlev1"/>
        <w:keepNext/>
        <w:keepLines/>
        <w:rPr>
          <w:rStyle w:val="Emphasis"/>
          <w:rFonts w:ascii="Calibri" w:hAnsi="Calibri" w:cs="Calibri"/>
          <w:i w:val="0"/>
          <w:iCs w:val="0"/>
          <w:sz w:val="22"/>
          <w:szCs w:val="22"/>
        </w:rPr>
      </w:pPr>
      <w:r w:rsidRPr="0045506C">
        <w:rPr>
          <w:rStyle w:val="Emphasis"/>
          <w:rFonts w:ascii="Calibri" w:hAnsi="Calibri" w:cs="Calibri"/>
          <w:i w:val="0"/>
          <w:iCs w:val="0"/>
          <w:sz w:val="22"/>
          <w:szCs w:val="22"/>
        </w:rPr>
        <w:t>l</w:t>
      </w:r>
      <w:r w:rsidR="002610C1" w:rsidRPr="0045506C">
        <w:rPr>
          <w:rStyle w:val="Emphasis"/>
          <w:rFonts w:ascii="Calibri" w:hAnsi="Calibri" w:cs="Calibri"/>
          <w:i w:val="0"/>
          <w:iCs w:val="0"/>
          <w:sz w:val="22"/>
          <w:szCs w:val="22"/>
        </w:rPr>
        <w:t>)</w:t>
      </w:r>
      <w:r w:rsidR="002610C1" w:rsidRPr="0045506C">
        <w:rPr>
          <w:rStyle w:val="Emphasis"/>
          <w:rFonts w:ascii="Calibri" w:hAnsi="Calibri" w:cs="Calibri"/>
          <w:i w:val="0"/>
          <w:iCs w:val="0"/>
          <w:sz w:val="22"/>
          <w:szCs w:val="22"/>
        </w:rPr>
        <w:tab/>
      </w:r>
      <w:r w:rsidR="001C5442" w:rsidRPr="0045506C">
        <w:rPr>
          <w:rStyle w:val="Emphasis"/>
          <w:rFonts w:ascii="Calibri" w:hAnsi="Calibri" w:cs="Calibri"/>
          <w:i w:val="0"/>
          <w:iCs w:val="0"/>
          <w:sz w:val="22"/>
          <w:szCs w:val="22"/>
        </w:rPr>
        <w:t>L</w:t>
      </w:r>
      <w:r w:rsidR="00975EBA"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Internet est u</w:t>
      </w:r>
      <w:r w:rsidR="00505EE9" w:rsidRPr="0045506C">
        <w:rPr>
          <w:rStyle w:val="Emphasis"/>
          <w:rFonts w:ascii="Calibri" w:hAnsi="Calibri" w:cs="Calibri"/>
          <w:i w:val="0"/>
          <w:iCs w:val="0"/>
          <w:sz w:val="22"/>
          <w:szCs w:val="22"/>
        </w:rPr>
        <w:t xml:space="preserve">n atout majeur en tant que </w:t>
      </w:r>
      <w:r w:rsidR="00767853" w:rsidRPr="0045506C">
        <w:rPr>
          <w:rStyle w:val="Emphasis"/>
          <w:rFonts w:ascii="Calibri" w:hAnsi="Calibri" w:cs="Calibri"/>
          <w:i w:val="0"/>
          <w:iCs w:val="0"/>
          <w:sz w:val="22"/>
          <w:szCs w:val="22"/>
        </w:rPr>
        <w:t>plate-forme</w:t>
      </w:r>
      <w:r w:rsidR="00682AE5" w:rsidRPr="0045506C">
        <w:rPr>
          <w:rStyle w:val="Emphasis"/>
          <w:rFonts w:ascii="Calibri" w:hAnsi="Calibri" w:cs="Calibri"/>
          <w:i w:val="0"/>
          <w:iCs w:val="0"/>
          <w:sz w:val="22"/>
          <w:szCs w:val="22"/>
        </w:rPr>
        <w:t xml:space="preserve"> </w:t>
      </w:r>
      <w:r w:rsidR="00241655" w:rsidRPr="0045506C">
        <w:rPr>
          <w:rStyle w:val="Emphasis"/>
          <w:rFonts w:ascii="Calibri" w:hAnsi="Calibri" w:cs="Calibri"/>
          <w:i w:val="0"/>
          <w:iCs w:val="0"/>
          <w:sz w:val="22"/>
          <w:szCs w:val="22"/>
        </w:rPr>
        <w:t>pour le</w:t>
      </w:r>
      <w:r w:rsidR="00767853" w:rsidRPr="0045506C">
        <w:rPr>
          <w:rStyle w:val="Emphasis"/>
          <w:rFonts w:ascii="Calibri" w:hAnsi="Calibri" w:cs="Calibri"/>
          <w:i w:val="0"/>
          <w:iCs w:val="0"/>
          <w:sz w:val="22"/>
          <w:szCs w:val="22"/>
        </w:rPr>
        <w:t xml:space="preserve"> commerce, </w:t>
      </w:r>
      <w:r w:rsidR="00241655"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 xml:space="preserve">innovation, </w:t>
      </w:r>
      <w:r w:rsidR="00241655"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 xml:space="preserve">expression démocratique, </w:t>
      </w:r>
      <w:r w:rsidR="00241655"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accès à l</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 xml:space="preserve">information et </w:t>
      </w:r>
      <w:r w:rsidR="00241655" w:rsidRPr="0045506C">
        <w:rPr>
          <w:rStyle w:val="Emphasis"/>
          <w:rFonts w:ascii="Calibri" w:hAnsi="Calibri" w:cs="Calibri"/>
          <w:i w:val="0"/>
          <w:iCs w:val="0"/>
          <w:sz w:val="22"/>
          <w:szCs w:val="22"/>
        </w:rPr>
        <w:t>l</w:t>
      </w:r>
      <w:r w:rsidR="00682AE5" w:rsidRPr="0045506C">
        <w:rPr>
          <w:rStyle w:val="Emphasis"/>
          <w:rFonts w:ascii="Calibri" w:hAnsi="Calibri" w:cs="Calibri"/>
          <w:i w:val="0"/>
          <w:iCs w:val="0"/>
          <w:sz w:val="22"/>
          <w:szCs w:val="22"/>
        </w:rPr>
        <w:t xml:space="preserve">e progrès scientifique. Dans </w:t>
      </w:r>
      <w:r w:rsidR="001C5442" w:rsidRPr="0045506C">
        <w:rPr>
          <w:rStyle w:val="Emphasis"/>
          <w:rFonts w:ascii="Calibri" w:hAnsi="Calibri" w:cs="Calibri"/>
          <w:i w:val="0"/>
          <w:iCs w:val="0"/>
          <w:sz w:val="22"/>
          <w:szCs w:val="22"/>
        </w:rPr>
        <w:t xml:space="preserve">une </w:t>
      </w:r>
      <w:r w:rsidR="00682AE5" w:rsidRPr="0045506C">
        <w:rPr>
          <w:rStyle w:val="Emphasis"/>
          <w:rFonts w:ascii="Calibri" w:hAnsi="Calibri" w:cs="Calibri"/>
          <w:i w:val="0"/>
          <w:iCs w:val="0"/>
          <w:sz w:val="22"/>
          <w:szCs w:val="22"/>
        </w:rPr>
        <w:t xml:space="preserve">économie numérique en </w:t>
      </w:r>
      <w:r w:rsidR="00075C69" w:rsidRPr="0045506C">
        <w:rPr>
          <w:rStyle w:val="Emphasis"/>
          <w:rFonts w:ascii="Calibri" w:hAnsi="Calibri" w:cs="Calibri"/>
          <w:i w:val="0"/>
          <w:iCs w:val="0"/>
          <w:sz w:val="22"/>
          <w:szCs w:val="22"/>
        </w:rPr>
        <w:t xml:space="preserve">plein développement, </w:t>
      </w:r>
      <w:r w:rsidR="00682AE5" w:rsidRPr="0045506C">
        <w:rPr>
          <w:rStyle w:val="Emphasis"/>
          <w:rFonts w:ascii="Calibri" w:hAnsi="Calibri" w:cs="Calibri"/>
          <w:i w:val="0"/>
          <w:iCs w:val="0"/>
          <w:sz w:val="22"/>
          <w:szCs w:val="22"/>
        </w:rPr>
        <w:t xml:space="preserve">Internet </w:t>
      </w:r>
      <w:r w:rsidR="00505EE9" w:rsidRPr="0045506C">
        <w:rPr>
          <w:rStyle w:val="Emphasis"/>
          <w:rFonts w:ascii="Calibri" w:hAnsi="Calibri" w:cs="Calibri"/>
          <w:i w:val="0"/>
          <w:iCs w:val="0"/>
          <w:sz w:val="22"/>
          <w:szCs w:val="22"/>
        </w:rPr>
        <w:t>est une ouverture</w:t>
      </w:r>
      <w:r w:rsidR="00682AE5" w:rsidRPr="0045506C">
        <w:rPr>
          <w:rStyle w:val="Emphasis"/>
          <w:rFonts w:ascii="Calibri" w:hAnsi="Calibri" w:cs="Calibri"/>
          <w:i w:val="0"/>
          <w:iCs w:val="0"/>
          <w:sz w:val="22"/>
          <w:szCs w:val="22"/>
        </w:rPr>
        <w:t xml:space="preserve"> vers la connaissance, l</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 xml:space="preserve">éducation et les loisirs, </w:t>
      </w:r>
      <w:r w:rsidR="00505EE9" w:rsidRPr="0045506C">
        <w:rPr>
          <w:rStyle w:val="Emphasis"/>
          <w:rFonts w:ascii="Calibri" w:hAnsi="Calibri" w:cs="Calibri"/>
          <w:i w:val="0"/>
          <w:iCs w:val="0"/>
          <w:sz w:val="22"/>
          <w:szCs w:val="22"/>
        </w:rPr>
        <w:t>à la portée d</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un nombre grandissant d</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 xml:space="preserve">habitants de la planète, en particulier si </w:t>
      </w:r>
      <w:r w:rsidR="00505EE9" w:rsidRPr="0045506C">
        <w:rPr>
          <w:rStyle w:val="Emphasis"/>
          <w:rFonts w:ascii="Calibri" w:hAnsi="Calibri" w:cs="Calibri"/>
          <w:i w:val="0"/>
          <w:iCs w:val="0"/>
          <w:sz w:val="22"/>
          <w:szCs w:val="22"/>
        </w:rPr>
        <w:t xml:space="preserve">la croissance de </w:t>
      </w:r>
      <w:r w:rsidR="00682AE5"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 xml:space="preserve">utilisation du large bande mobile </w:t>
      </w:r>
      <w:r w:rsidR="00505EE9" w:rsidRPr="0045506C">
        <w:rPr>
          <w:rStyle w:val="Emphasis"/>
          <w:rFonts w:ascii="Calibri" w:hAnsi="Calibri" w:cs="Calibri"/>
          <w:i w:val="0"/>
          <w:iCs w:val="0"/>
          <w:sz w:val="22"/>
          <w:szCs w:val="22"/>
        </w:rPr>
        <w:t xml:space="preserve">est aussi forte que la croissance </w:t>
      </w:r>
      <w:r w:rsidR="00682AE5" w:rsidRPr="0045506C">
        <w:rPr>
          <w:rStyle w:val="Emphasis"/>
          <w:rFonts w:ascii="Calibri" w:hAnsi="Calibri" w:cs="Calibri"/>
          <w:i w:val="0"/>
          <w:iCs w:val="0"/>
          <w:sz w:val="22"/>
          <w:szCs w:val="22"/>
        </w:rPr>
        <w:t>récente des communications mobiles</w:t>
      </w:r>
      <w:r w:rsidR="00505EE9" w:rsidRPr="0045506C">
        <w:rPr>
          <w:rStyle w:val="Emphasis"/>
          <w:rFonts w:ascii="Calibri" w:hAnsi="Calibri" w:cs="Calibri"/>
          <w:i w:val="0"/>
          <w:iCs w:val="0"/>
          <w:sz w:val="22"/>
          <w:szCs w:val="22"/>
        </w:rPr>
        <w:t xml:space="preserve"> à l</w:t>
      </w:r>
      <w:r w:rsidR="00323266" w:rsidRPr="0045506C">
        <w:rPr>
          <w:rStyle w:val="Emphasis"/>
          <w:rFonts w:ascii="Calibri" w:hAnsi="Calibri" w:cs="Calibri"/>
          <w:i w:val="0"/>
          <w:iCs w:val="0"/>
          <w:sz w:val="22"/>
          <w:szCs w:val="22"/>
        </w:rPr>
        <w:t>'</w:t>
      </w:r>
      <w:r w:rsidR="00505EE9" w:rsidRPr="0045506C">
        <w:rPr>
          <w:rStyle w:val="Emphasis"/>
          <w:rFonts w:ascii="Calibri" w:hAnsi="Calibri" w:cs="Calibri"/>
          <w:i w:val="0"/>
          <w:iCs w:val="0"/>
          <w:sz w:val="22"/>
          <w:szCs w:val="22"/>
        </w:rPr>
        <w:t>échelle mondiale</w:t>
      </w:r>
      <w:r w:rsidR="00616EC0" w:rsidRPr="0045506C">
        <w:rPr>
          <w:rStyle w:val="Emphasis"/>
          <w:rFonts w:ascii="Calibri" w:hAnsi="Calibri" w:cs="Calibri"/>
          <w:i w:val="0"/>
          <w:iCs w:val="0"/>
          <w:sz w:val="22"/>
          <w:szCs w:val="22"/>
        </w:rPr>
        <w:t>.</w:t>
      </w:r>
    </w:p>
    <w:p w:rsidR="00E33134" w:rsidRPr="0045506C" w:rsidRDefault="00513053" w:rsidP="0045506C">
      <w:pPr>
        <w:pStyle w:val="enumlev1"/>
        <w:rPr>
          <w:rStyle w:val="Emphasis"/>
          <w:rFonts w:ascii="Calibri" w:hAnsi="Calibri" w:cs="Calibri"/>
          <w:i w:val="0"/>
          <w:iCs w:val="0"/>
          <w:sz w:val="22"/>
          <w:szCs w:val="22"/>
        </w:rPr>
      </w:pPr>
      <w:r w:rsidRPr="0045506C">
        <w:rPr>
          <w:rStyle w:val="Emphasis"/>
          <w:rFonts w:ascii="Calibri" w:hAnsi="Calibri" w:cs="Calibri"/>
          <w:i w:val="0"/>
          <w:iCs w:val="0"/>
          <w:sz w:val="22"/>
          <w:szCs w:val="22"/>
        </w:rPr>
        <w:t>m</w:t>
      </w:r>
      <w:r w:rsidR="002610C1" w:rsidRPr="0045506C">
        <w:rPr>
          <w:rStyle w:val="Emphasis"/>
          <w:rFonts w:ascii="Calibri" w:hAnsi="Calibri" w:cs="Calibri"/>
          <w:i w:val="0"/>
          <w:iCs w:val="0"/>
          <w:sz w:val="22"/>
          <w:szCs w:val="22"/>
        </w:rPr>
        <w:t>)</w:t>
      </w:r>
      <w:r w:rsidR="002610C1" w:rsidRPr="0045506C">
        <w:rPr>
          <w:rStyle w:val="Emphasis"/>
          <w:rFonts w:ascii="Calibri" w:hAnsi="Calibri" w:cs="Calibri"/>
          <w:i w:val="0"/>
          <w:iCs w:val="0"/>
          <w:sz w:val="22"/>
          <w:szCs w:val="22"/>
        </w:rPr>
        <w:tab/>
      </w:r>
      <w:r w:rsidR="00682AE5" w:rsidRPr="0045506C">
        <w:rPr>
          <w:rStyle w:val="Emphasis"/>
          <w:rFonts w:ascii="Calibri" w:hAnsi="Calibri" w:cs="Calibri"/>
          <w:i w:val="0"/>
          <w:iCs w:val="0"/>
          <w:sz w:val="22"/>
          <w:szCs w:val="22"/>
        </w:rPr>
        <w:t>Aujourd</w:t>
      </w:r>
      <w:r w:rsidR="00323266"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 xml:space="preserve">hui, </w:t>
      </w:r>
      <w:r w:rsidR="00767853" w:rsidRPr="0045506C">
        <w:rPr>
          <w:rStyle w:val="Emphasis"/>
          <w:rFonts w:ascii="Calibri" w:hAnsi="Calibri" w:cs="Calibri"/>
          <w:i w:val="0"/>
          <w:iCs w:val="0"/>
          <w:sz w:val="22"/>
          <w:szCs w:val="22"/>
        </w:rPr>
        <w:t>l</w:t>
      </w:r>
      <w:r w:rsidR="00975EBA" w:rsidRPr="0045506C">
        <w:rPr>
          <w:rStyle w:val="Emphasis"/>
          <w:rFonts w:ascii="Calibri" w:hAnsi="Calibri" w:cs="Calibri"/>
          <w:i w:val="0"/>
          <w:iCs w:val="0"/>
          <w:sz w:val="22"/>
          <w:szCs w:val="22"/>
        </w:rPr>
        <w:t>'</w:t>
      </w:r>
      <w:r w:rsidR="00767853" w:rsidRPr="0045506C">
        <w:rPr>
          <w:rStyle w:val="Emphasis"/>
          <w:rFonts w:ascii="Calibri" w:hAnsi="Calibri" w:cs="Calibri"/>
          <w:i w:val="0"/>
          <w:iCs w:val="0"/>
          <w:sz w:val="22"/>
          <w:szCs w:val="22"/>
        </w:rPr>
        <w:t xml:space="preserve">Internet est en train de devenir </w:t>
      </w:r>
      <w:r w:rsidR="005F416B">
        <w:rPr>
          <w:rStyle w:val="Emphasis"/>
          <w:rFonts w:ascii="Calibri" w:hAnsi="Calibri" w:cs="Calibri"/>
          <w:i w:val="0"/>
          <w:iCs w:val="0"/>
          <w:sz w:val="22"/>
          <w:szCs w:val="22"/>
        </w:rPr>
        <w:t>"</w:t>
      </w:r>
      <w:r w:rsidR="00767853" w:rsidRPr="0045506C">
        <w:rPr>
          <w:rStyle w:val="Emphasis"/>
          <w:rFonts w:ascii="Calibri" w:hAnsi="Calibri" w:cs="Calibri"/>
          <w:i w:val="0"/>
          <w:iCs w:val="0"/>
          <w:sz w:val="22"/>
          <w:szCs w:val="22"/>
        </w:rPr>
        <w:t>l</w:t>
      </w:r>
      <w:r w:rsidR="00975EBA" w:rsidRPr="0045506C">
        <w:rPr>
          <w:rStyle w:val="Emphasis"/>
          <w:rFonts w:ascii="Calibri" w:hAnsi="Calibri" w:cs="Calibri"/>
          <w:i w:val="0"/>
          <w:iCs w:val="0"/>
          <w:sz w:val="22"/>
          <w:szCs w:val="22"/>
        </w:rPr>
        <w:t>'</w:t>
      </w:r>
      <w:r w:rsidR="00767853" w:rsidRPr="0045506C">
        <w:rPr>
          <w:rStyle w:val="Emphasis"/>
          <w:rFonts w:ascii="Calibri" w:hAnsi="Calibri" w:cs="Calibri"/>
          <w:i w:val="0"/>
          <w:iCs w:val="0"/>
          <w:sz w:val="22"/>
          <w:szCs w:val="22"/>
        </w:rPr>
        <w:t xml:space="preserve">un des </w:t>
      </w:r>
      <w:r w:rsidR="008559F5" w:rsidRPr="0045506C">
        <w:rPr>
          <w:rStyle w:val="Emphasis"/>
          <w:rFonts w:ascii="Calibri" w:hAnsi="Calibri" w:cs="Calibri"/>
          <w:i w:val="0"/>
          <w:iCs w:val="0"/>
          <w:sz w:val="22"/>
          <w:szCs w:val="22"/>
        </w:rPr>
        <w:t xml:space="preserve">biens </w:t>
      </w:r>
      <w:r w:rsidR="00767853" w:rsidRPr="0045506C">
        <w:rPr>
          <w:rStyle w:val="Emphasis"/>
          <w:rFonts w:ascii="Calibri" w:hAnsi="Calibri" w:cs="Calibri"/>
          <w:i w:val="0"/>
          <w:iCs w:val="0"/>
          <w:sz w:val="22"/>
          <w:szCs w:val="22"/>
        </w:rPr>
        <w:t>de base de la vie</w:t>
      </w:r>
      <w:r w:rsidR="005F416B">
        <w:rPr>
          <w:rStyle w:val="Emphasis"/>
          <w:rFonts w:ascii="Calibri" w:hAnsi="Calibri" w:cs="Calibri"/>
          <w:i w:val="0"/>
          <w:iCs w:val="0"/>
          <w:sz w:val="22"/>
          <w:szCs w:val="22"/>
        </w:rPr>
        <w:t>"</w:t>
      </w:r>
      <w:r w:rsidR="00767853" w:rsidRPr="0045506C">
        <w:rPr>
          <w:rStyle w:val="Emphasis"/>
          <w:rFonts w:ascii="Calibri" w:hAnsi="Calibri" w:cs="Calibri"/>
          <w:i w:val="0"/>
          <w:iCs w:val="0"/>
          <w:sz w:val="22"/>
          <w:szCs w:val="22"/>
        </w:rPr>
        <w:t xml:space="preserve"> et</w:t>
      </w:r>
      <w:r w:rsidR="009C557E" w:rsidRPr="0045506C">
        <w:rPr>
          <w:rStyle w:val="Emphasis"/>
          <w:rFonts w:ascii="Calibri" w:hAnsi="Calibri" w:cs="Calibri"/>
          <w:i w:val="0"/>
          <w:iCs w:val="0"/>
          <w:sz w:val="22"/>
          <w:szCs w:val="22"/>
        </w:rPr>
        <w:t>,</w:t>
      </w:r>
      <w:r w:rsidR="00767853" w:rsidRPr="0045506C">
        <w:rPr>
          <w:rStyle w:val="Emphasis"/>
          <w:rFonts w:ascii="Calibri" w:hAnsi="Calibri" w:cs="Calibri"/>
          <w:i w:val="0"/>
          <w:iCs w:val="0"/>
          <w:sz w:val="22"/>
          <w:szCs w:val="22"/>
        </w:rPr>
        <w:t xml:space="preserve"> </w:t>
      </w:r>
      <w:r w:rsidR="009C557E" w:rsidRPr="0045506C">
        <w:rPr>
          <w:rStyle w:val="Emphasis"/>
          <w:rFonts w:ascii="Calibri" w:hAnsi="Calibri" w:cs="Calibri"/>
          <w:i w:val="0"/>
          <w:iCs w:val="0"/>
          <w:sz w:val="22"/>
          <w:szCs w:val="22"/>
        </w:rPr>
        <w:t xml:space="preserve">dans de nombreuses études, </w:t>
      </w:r>
      <w:r w:rsidR="00682AE5" w:rsidRPr="0045506C">
        <w:rPr>
          <w:rStyle w:val="Emphasis"/>
          <w:rFonts w:ascii="Calibri" w:hAnsi="Calibri" w:cs="Calibri"/>
          <w:i w:val="0"/>
          <w:iCs w:val="0"/>
          <w:sz w:val="22"/>
          <w:szCs w:val="22"/>
        </w:rPr>
        <w:t xml:space="preserve">les informations et </w:t>
      </w:r>
      <w:r w:rsidR="00505EE9" w:rsidRPr="0045506C">
        <w:rPr>
          <w:rStyle w:val="Emphasis"/>
          <w:rFonts w:ascii="Calibri" w:hAnsi="Calibri" w:cs="Calibri"/>
          <w:i w:val="0"/>
          <w:iCs w:val="0"/>
          <w:sz w:val="22"/>
          <w:szCs w:val="22"/>
        </w:rPr>
        <w:t xml:space="preserve">connaissances véhiculées </w:t>
      </w:r>
      <w:r w:rsidR="009C557E" w:rsidRPr="0045506C">
        <w:rPr>
          <w:rStyle w:val="Emphasis"/>
          <w:rFonts w:ascii="Calibri" w:hAnsi="Calibri" w:cs="Calibri"/>
          <w:i w:val="0"/>
          <w:iCs w:val="0"/>
          <w:sz w:val="22"/>
          <w:szCs w:val="22"/>
        </w:rPr>
        <w:t>par l</w:t>
      </w:r>
      <w:r w:rsidR="00975EBA" w:rsidRPr="0045506C">
        <w:rPr>
          <w:rStyle w:val="Emphasis"/>
          <w:rFonts w:ascii="Calibri" w:hAnsi="Calibri" w:cs="Calibri"/>
          <w:i w:val="0"/>
          <w:iCs w:val="0"/>
          <w:sz w:val="22"/>
          <w:szCs w:val="22"/>
        </w:rPr>
        <w:t>'</w:t>
      </w:r>
      <w:r w:rsidR="009C557E" w:rsidRPr="0045506C">
        <w:rPr>
          <w:rStyle w:val="Emphasis"/>
          <w:rFonts w:ascii="Calibri" w:hAnsi="Calibri" w:cs="Calibri"/>
          <w:i w:val="0"/>
          <w:iCs w:val="0"/>
          <w:sz w:val="22"/>
          <w:szCs w:val="22"/>
        </w:rPr>
        <w:t>intermédiaire</w:t>
      </w:r>
      <w:r w:rsidR="00505EE9" w:rsidRPr="0045506C">
        <w:rPr>
          <w:rStyle w:val="Emphasis"/>
          <w:rFonts w:ascii="Calibri" w:hAnsi="Calibri" w:cs="Calibri"/>
          <w:i w:val="0"/>
          <w:iCs w:val="0"/>
          <w:sz w:val="22"/>
          <w:szCs w:val="22"/>
        </w:rPr>
        <w:t xml:space="preserve"> </w:t>
      </w:r>
      <w:r w:rsidR="009C557E" w:rsidRPr="0045506C">
        <w:rPr>
          <w:rStyle w:val="Emphasis"/>
          <w:rFonts w:ascii="Calibri" w:hAnsi="Calibri" w:cs="Calibri"/>
          <w:i w:val="0"/>
          <w:iCs w:val="0"/>
          <w:sz w:val="22"/>
          <w:szCs w:val="22"/>
        </w:rPr>
        <w:t>de l</w:t>
      </w:r>
      <w:r w:rsidR="00975EBA" w:rsidRPr="0045506C">
        <w:rPr>
          <w:rStyle w:val="Emphasis"/>
          <w:rFonts w:ascii="Calibri" w:hAnsi="Calibri" w:cs="Calibri"/>
          <w:i w:val="0"/>
          <w:iCs w:val="0"/>
          <w:sz w:val="22"/>
          <w:szCs w:val="22"/>
        </w:rPr>
        <w:t>'</w:t>
      </w:r>
      <w:r w:rsidR="00682AE5" w:rsidRPr="0045506C">
        <w:rPr>
          <w:rStyle w:val="Emphasis"/>
          <w:rFonts w:ascii="Calibri" w:hAnsi="Calibri" w:cs="Calibri"/>
          <w:i w:val="0"/>
          <w:iCs w:val="0"/>
          <w:sz w:val="22"/>
          <w:szCs w:val="22"/>
        </w:rPr>
        <w:t>Internet</w:t>
      </w:r>
      <w:r w:rsidR="008A7AFA" w:rsidRPr="0045506C">
        <w:rPr>
          <w:rStyle w:val="Emphasis"/>
          <w:rFonts w:ascii="Calibri" w:hAnsi="Calibri" w:cs="Calibri"/>
          <w:i w:val="0"/>
          <w:iCs w:val="0"/>
          <w:sz w:val="22"/>
          <w:szCs w:val="22"/>
        </w:rPr>
        <w:t xml:space="preserve"> </w:t>
      </w:r>
      <w:r w:rsidR="009C557E" w:rsidRPr="0045506C">
        <w:rPr>
          <w:rStyle w:val="Emphasis"/>
          <w:rFonts w:ascii="Calibri" w:hAnsi="Calibri" w:cs="Calibri"/>
          <w:i w:val="0"/>
          <w:iCs w:val="0"/>
          <w:sz w:val="22"/>
          <w:szCs w:val="22"/>
        </w:rPr>
        <w:t xml:space="preserve">sont citées comme </w:t>
      </w:r>
      <w:r w:rsidR="00505EE9" w:rsidRPr="0045506C">
        <w:rPr>
          <w:rStyle w:val="Emphasis"/>
          <w:rFonts w:ascii="Calibri" w:hAnsi="Calibri" w:cs="Calibri"/>
          <w:i w:val="0"/>
          <w:iCs w:val="0"/>
          <w:sz w:val="22"/>
          <w:szCs w:val="22"/>
        </w:rPr>
        <w:t xml:space="preserve">exemples </w:t>
      </w:r>
      <w:r w:rsidR="008A7AFA" w:rsidRPr="0045506C">
        <w:rPr>
          <w:rStyle w:val="Emphasis"/>
          <w:rFonts w:ascii="Calibri" w:hAnsi="Calibri" w:cs="Calibri"/>
          <w:i w:val="0"/>
          <w:iCs w:val="0"/>
          <w:sz w:val="22"/>
          <w:szCs w:val="22"/>
        </w:rPr>
        <w:t>de biens publics mondiaux</w:t>
      </w:r>
      <w:r w:rsidR="0061404C" w:rsidRPr="0045506C">
        <w:rPr>
          <w:rStyle w:val="FootnoteReference"/>
          <w:rFonts w:ascii="Calibri" w:hAnsi="Calibri" w:cs="Calibri"/>
          <w:sz w:val="16"/>
          <w:szCs w:val="16"/>
        </w:rPr>
        <w:footnoteReference w:id="39"/>
      </w:r>
      <w:r w:rsidR="008A7AFA" w:rsidRPr="0045506C">
        <w:rPr>
          <w:rStyle w:val="Emphasis"/>
          <w:rFonts w:ascii="Calibri" w:hAnsi="Calibri" w:cs="Calibri"/>
          <w:i w:val="0"/>
          <w:iCs w:val="0"/>
          <w:sz w:val="22"/>
          <w:szCs w:val="22"/>
        </w:rPr>
        <w:t xml:space="preserve">. </w:t>
      </w:r>
      <w:r w:rsidR="008559F5" w:rsidRPr="0045506C">
        <w:rPr>
          <w:rStyle w:val="Emphasis"/>
          <w:rFonts w:ascii="Calibri" w:hAnsi="Calibri" w:cs="Calibri"/>
          <w:i w:val="0"/>
          <w:iCs w:val="0"/>
          <w:sz w:val="22"/>
          <w:szCs w:val="22"/>
        </w:rPr>
        <w:t>L</w:t>
      </w:r>
      <w:r w:rsidR="00975EBA" w:rsidRPr="0045506C">
        <w:rPr>
          <w:rStyle w:val="Emphasis"/>
          <w:rFonts w:ascii="Calibri" w:hAnsi="Calibri" w:cs="Calibri"/>
          <w:i w:val="0"/>
          <w:iCs w:val="0"/>
          <w:sz w:val="22"/>
          <w:szCs w:val="22"/>
        </w:rPr>
        <w:t>'</w:t>
      </w:r>
      <w:r w:rsidR="008559F5" w:rsidRPr="0045506C">
        <w:rPr>
          <w:rStyle w:val="Emphasis"/>
          <w:rFonts w:ascii="Calibri" w:hAnsi="Calibri" w:cs="Calibri"/>
          <w:i w:val="0"/>
          <w:iCs w:val="0"/>
          <w:sz w:val="22"/>
          <w:szCs w:val="22"/>
        </w:rPr>
        <w:t xml:space="preserve">Internet </w:t>
      </w:r>
      <w:r w:rsidR="004B2E7E" w:rsidRPr="0045506C">
        <w:rPr>
          <w:rStyle w:val="Emphasis"/>
          <w:rFonts w:ascii="Calibri" w:hAnsi="Calibri" w:cs="Calibri"/>
          <w:i w:val="0"/>
          <w:iCs w:val="0"/>
          <w:sz w:val="22"/>
          <w:szCs w:val="22"/>
        </w:rPr>
        <w:t xml:space="preserve">est formé </w:t>
      </w:r>
      <w:r w:rsidR="008559F5" w:rsidRPr="0045506C">
        <w:rPr>
          <w:rStyle w:val="Emphasis"/>
          <w:rFonts w:ascii="Calibri" w:hAnsi="Calibri" w:cs="Calibri"/>
          <w:i w:val="0"/>
          <w:iCs w:val="0"/>
          <w:sz w:val="22"/>
          <w:szCs w:val="22"/>
        </w:rPr>
        <w:t>de nombreux réseaux</w:t>
      </w:r>
      <w:r w:rsidR="00241655" w:rsidRPr="0045506C">
        <w:rPr>
          <w:rStyle w:val="Emphasis"/>
          <w:rFonts w:ascii="Calibri" w:hAnsi="Calibri" w:cs="Calibri"/>
          <w:i w:val="0"/>
          <w:iCs w:val="0"/>
          <w:sz w:val="22"/>
          <w:szCs w:val="22"/>
        </w:rPr>
        <w:t xml:space="preserve"> individuels</w:t>
      </w:r>
      <w:r w:rsidR="008559F5" w:rsidRPr="0045506C">
        <w:rPr>
          <w:rStyle w:val="Emphasis"/>
          <w:rFonts w:ascii="Calibri" w:hAnsi="Calibri" w:cs="Calibri"/>
          <w:i w:val="0"/>
          <w:iCs w:val="0"/>
          <w:sz w:val="22"/>
          <w:szCs w:val="22"/>
        </w:rPr>
        <w:t xml:space="preserve">, </w:t>
      </w:r>
      <w:r w:rsidR="00241655" w:rsidRPr="0045506C">
        <w:rPr>
          <w:rStyle w:val="Emphasis"/>
          <w:rFonts w:ascii="Calibri" w:hAnsi="Calibri" w:cs="Calibri"/>
          <w:i w:val="0"/>
          <w:iCs w:val="0"/>
          <w:sz w:val="22"/>
          <w:szCs w:val="22"/>
        </w:rPr>
        <w:t>bien que</w:t>
      </w:r>
      <w:r w:rsidR="004B2E7E" w:rsidRPr="0045506C">
        <w:rPr>
          <w:rStyle w:val="Emphasis"/>
          <w:rFonts w:ascii="Calibri" w:hAnsi="Calibri" w:cs="Calibri"/>
          <w:i w:val="0"/>
          <w:iCs w:val="0"/>
          <w:sz w:val="22"/>
          <w:szCs w:val="22"/>
        </w:rPr>
        <w:t xml:space="preserve"> certains</w:t>
      </w:r>
      <w:r w:rsidR="00241655" w:rsidRPr="0045506C">
        <w:rPr>
          <w:rStyle w:val="Emphasis"/>
          <w:rFonts w:ascii="Calibri" w:hAnsi="Calibri" w:cs="Calibri"/>
          <w:i w:val="0"/>
          <w:iCs w:val="0"/>
          <w:sz w:val="22"/>
          <w:szCs w:val="22"/>
        </w:rPr>
        <w:t xml:space="preserve"> d</w:t>
      </w:r>
      <w:r w:rsidR="00975EBA" w:rsidRPr="0045506C">
        <w:rPr>
          <w:rStyle w:val="Emphasis"/>
          <w:rFonts w:ascii="Calibri" w:hAnsi="Calibri" w:cs="Calibri"/>
          <w:i w:val="0"/>
          <w:iCs w:val="0"/>
          <w:sz w:val="22"/>
          <w:szCs w:val="22"/>
        </w:rPr>
        <w:t>'</w:t>
      </w:r>
      <w:r w:rsidR="00241655" w:rsidRPr="0045506C">
        <w:rPr>
          <w:rStyle w:val="Emphasis"/>
          <w:rFonts w:ascii="Calibri" w:hAnsi="Calibri" w:cs="Calibri"/>
          <w:i w:val="0"/>
          <w:iCs w:val="0"/>
          <w:sz w:val="22"/>
          <w:szCs w:val="22"/>
        </w:rPr>
        <w:t>entre eux</w:t>
      </w:r>
      <w:r w:rsidR="008559F5" w:rsidRPr="0045506C">
        <w:rPr>
          <w:rStyle w:val="Emphasis"/>
          <w:rFonts w:ascii="Calibri" w:hAnsi="Calibri" w:cs="Calibri"/>
          <w:i w:val="0"/>
          <w:iCs w:val="0"/>
          <w:sz w:val="22"/>
          <w:szCs w:val="22"/>
        </w:rPr>
        <w:t xml:space="preserve"> (</w:t>
      </w:r>
      <w:r w:rsidR="00DE3083" w:rsidRPr="0045506C">
        <w:rPr>
          <w:rStyle w:val="Emphasis"/>
          <w:rFonts w:ascii="Calibri" w:hAnsi="Calibri" w:cs="Calibri"/>
          <w:i w:val="0"/>
          <w:iCs w:val="0"/>
          <w:sz w:val="22"/>
          <w:szCs w:val="22"/>
        </w:rPr>
        <w:t>sans que</w:t>
      </w:r>
      <w:r w:rsidR="008559F5" w:rsidRPr="0045506C">
        <w:rPr>
          <w:rStyle w:val="Emphasis"/>
          <w:rFonts w:ascii="Calibri" w:hAnsi="Calibri" w:cs="Calibri"/>
          <w:i w:val="0"/>
          <w:iCs w:val="0"/>
          <w:sz w:val="22"/>
          <w:szCs w:val="22"/>
        </w:rPr>
        <w:t xml:space="preserve"> </w:t>
      </w:r>
      <w:r w:rsidR="00DE3083" w:rsidRPr="0045506C">
        <w:rPr>
          <w:rStyle w:val="Emphasis"/>
          <w:rFonts w:ascii="Calibri" w:hAnsi="Calibri" w:cs="Calibri"/>
          <w:i w:val="0"/>
          <w:iCs w:val="0"/>
          <w:sz w:val="22"/>
          <w:szCs w:val="22"/>
        </w:rPr>
        <w:t xml:space="preserve">cela ne concerne </w:t>
      </w:r>
      <w:r w:rsidR="008559F5" w:rsidRPr="0045506C">
        <w:rPr>
          <w:rStyle w:val="Emphasis"/>
          <w:rFonts w:ascii="Calibri" w:hAnsi="Calibri" w:cs="Calibri"/>
          <w:i w:val="0"/>
          <w:iCs w:val="0"/>
          <w:sz w:val="22"/>
          <w:szCs w:val="22"/>
        </w:rPr>
        <w:t xml:space="preserve">nécessairement les contenus) </w:t>
      </w:r>
      <w:r w:rsidR="00241655" w:rsidRPr="0045506C">
        <w:rPr>
          <w:rStyle w:val="Emphasis"/>
          <w:rFonts w:ascii="Calibri" w:hAnsi="Calibri" w:cs="Calibri"/>
          <w:i w:val="0"/>
          <w:iCs w:val="0"/>
          <w:sz w:val="22"/>
          <w:szCs w:val="22"/>
        </w:rPr>
        <w:t>appartiennent à</w:t>
      </w:r>
      <w:r w:rsidR="008559F5" w:rsidRPr="0045506C">
        <w:rPr>
          <w:rStyle w:val="Emphasis"/>
          <w:rFonts w:ascii="Calibri" w:hAnsi="Calibri" w:cs="Calibri"/>
          <w:i w:val="0"/>
          <w:iCs w:val="0"/>
          <w:sz w:val="22"/>
          <w:szCs w:val="22"/>
        </w:rPr>
        <w:t xml:space="preserve"> de</w:t>
      </w:r>
      <w:r w:rsidR="00241655" w:rsidRPr="0045506C">
        <w:rPr>
          <w:rStyle w:val="Emphasis"/>
          <w:rFonts w:ascii="Calibri" w:hAnsi="Calibri" w:cs="Calibri"/>
          <w:i w:val="0"/>
          <w:iCs w:val="0"/>
          <w:sz w:val="22"/>
          <w:szCs w:val="22"/>
        </w:rPr>
        <w:t>s</w:t>
      </w:r>
      <w:r w:rsidR="008559F5" w:rsidRPr="0045506C">
        <w:rPr>
          <w:rStyle w:val="Emphasis"/>
          <w:rFonts w:ascii="Calibri" w:hAnsi="Calibri" w:cs="Calibri"/>
          <w:i w:val="0"/>
          <w:iCs w:val="0"/>
          <w:sz w:val="22"/>
          <w:szCs w:val="22"/>
        </w:rPr>
        <w:t xml:space="preserve"> groupes, entreprises ou individus</w:t>
      </w:r>
      <w:r w:rsidR="00241655" w:rsidRPr="0045506C">
        <w:rPr>
          <w:rStyle w:val="Emphasis"/>
          <w:rFonts w:ascii="Calibri" w:hAnsi="Calibri" w:cs="Calibri"/>
          <w:i w:val="0"/>
          <w:iCs w:val="0"/>
          <w:sz w:val="22"/>
          <w:szCs w:val="22"/>
        </w:rPr>
        <w:t xml:space="preserve"> distincts</w:t>
      </w:r>
      <w:r w:rsidR="008559F5" w:rsidRPr="0045506C">
        <w:rPr>
          <w:rStyle w:val="Emphasis"/>
          <w:rFonts w:ascii="Calibri" w:hAnsi="Calibri" w:cs="Calibri"/>
          <w:i w:val="0"/>
          <w:iCs w:val="0"/>
          <w:sz w:val="22"/>
          <w:szCs w:val="22"/>
        </w:rPr>
        <w:t xml:space="preserve"> [source: </w:t>
      </w:r>
      <w:hyperlink r:id="rId24" w:history="1">
        <w:r w:rsidR="008559F5" w:rsidRPr="0045506C">
          <w:rPr>
            <w:rStyle w:val="Hyperlink"/>
            <w:rFonts w:ascii="Calibri" w:hAnsi="Calibri" w:cs="Calibri"/>
            <w:sz w:val="22"/>
            <w:szCs w:val="22"/>
          </w:rPr>
          <w:t>Etats-Unis</w:t>
        </w:r>
      </w:hyperlink>
      <w:r w:rsidR="008559F5" w:rsidRPr="0045506C">
        <w:rPr>
          <w:rStyle w:val="FootnoteReference"/>
          <w:rFonts w:ascii="Calibri" w:hAnsi="Calibri" w:cs="Calibri"/>
          <w:szCs w:val="22"/>
        </w:rPr>
        <w:footnoteReference w:id="40"/>
      </w:r>
      <w:r w:rsidR="008559F5" w:rsidRPr="0045506C">
        <w:rPr>
          <w:rStyle w:val="Emphasis"/>
          <w:rFonts w:ascii="Calibri" w:hAnsi="Calibri" w:cs="Calibri"/>
          <w:i w:val="0"/>
          <w:iCs w:val="0"/>
          <w:sz w:val="22"/>
          <w:szCs w:val="22"/>
        </w:rPr>
        <w:t xml:space="preserve">]. </w:t>
      </w:r>
      <w:r w:rsidR="008A7AFA" w:rsidRPr="0045506C">
        <w:rPr>
          <w:rStyle w:val="Emphasis"/>
          <w:rFonts w:ascii="Calibri" w:hAnsi="Calibri" w:cs="Calibri"/>
          <w:i w:val="0"/>
          <w:iCs w:val="0"/>
          <w:sz w:val="22"/>
          <w:szCs w:val="22"/>
        </w:rPr>
        <w:t xml:space="preserve">Des applications comme </w:t>
      </w:r>
      <w:r w:rsidR="004B2E7E" w:rsidRPr="0045506C">
        <w:rPr>
          <w:rStyle w:val="Emphasis"/>
          <w:rFonts w:ascii="Calibri" w:hAnsi="Calibri" w:cs="Calibri"/>
          <w:i w:val="0"/>
          <w:iCs w:val="0"/>
          <w:sz w:val="22"/>
          <w:szCs w:val="22"/>
        </w:rPr>
        <w:t>le World Wide W</w:t>
      </w:r>
      <w:r w:rsidR="00505EE9" w:rsidRPr="0045506C">
        <w:rPr>
          <w:rStyle w:val="Emphasis"/>
          <w:rFonts w:ascii="Calibri" w:hAnsi="Calibri" w:cs="Calibri"/>
          <w:i w:val="0"/>
          <w:iCs w:val="0"/>
          <w:sz w:val="22"/>
          <w:szCs w:val="22"/>
        </w:rPr>
        <w:t>eb</w:t>
      </w:r>
      <w:r w:rsidR="008A7AFA" w:rsidRPr="0045506C">
        <w:rPr>
          <w:rStyle w:val="Emphasis"/>
          <w:rFonts w:ascii="Calibri" w:hAnsi="Calibri" w:cs="Calibri"/>
          <w:i w:val="0"/>
          <w:iCs w:val="0"/>
          <w:sz w:val="22"/>
          <w:szCs w:val="22"/>
        </w:rPr>
        <w:t>, le courrier électroniq</w:t>
      </w:r>
      <w:r w:rsidR="0061404C" w:rsidRPr="0045506C">
        <w:rPr>
          <w:rStyle w:val="Emphasis"/>
          <w:rFonts w:ascii="Calibri" w:hAnsi="Calibri" w:cs="Calibri"/>
          <w:i w:val="0"/>
          <w:iCs w:val="0"/>
          <w:sz w:val="22"/>
          <w:szCs w:val="22"/>
        </w:rPr>
        <w:t>ue et la messagerie instantanée</w:t>
      </w:r>
      <w:r w:rsidR="008A7AFA" w:rsidRPr="0045506C">
        <w:rPr>
          <w:rStyle w:val="Emphasis"/>
          <w:rFonts w:ascii="Calibri" w:hAnsi="Calibri" w:cs="Calibri"/>
          <w:i w:val="0"/>
          <w:iCs w:val="0"/>
          <w:sz w:val="22"/>
          <w:szCs w:val="22"/>
        </w:rPr>
        <w:t xml:space="preserve"> ont transformé la vie quotidienne </w:t>
      </w:r>
      <w:r w:rsidR="00505EE9" w:rsidRPr="0045506C">
        <w:rPr>
          <w:rStyle w:val="Emphasis"/>
          <w:rFonts w:ascii="Calibri" w:hAnsi="Calibri" w:cs="Calibri"/>
          <w:i w:val="0"/>
          <w:iCs w:val="0"/>
          <w:sz w:val="22"/>
          <w:szCs w:val="22"/>
        </w:rPr>
        <w:t xml:space="preserve">de tout un chacun </w:t>
      </w:r>
      <w:r w:rsidR="008A7AFA" w:rsidRPr="0045506C">
        <w:rPr>
          <w:rStyle w:val="Emphasis"/>
          <w:rFonts w:ascii="Calibri" w:hAnsi="Calibri" w:cs="Calibri"/>
          <w:i w:val="0"/>
          <w:iCs w:val="0"/>
          <w:sz w:val="22"/>
          <w:szCs w:val="22"/>
        </w:rPr>
        <w:t xml:space="preserve">dans certaines régions </w:t>
      </w:r>
      <w:r w:rsidR="00FA03A7" w:rsidRPr="0045506C">
        <w:rPr>
          <w:rStyle w:val="Emphasis"/>
          <w:rFonts w:ascii="Calibri" w:hAnsi="Calibri" w:cs="Calibri"/>
          <w:i w:val="0"/>
          <w:iCs w:val="0"/>
          <w:sz w:val="22"/>
          <w:szCs w:val="22"/>
        </w:rPr>
        <w:t>du monde. Il est largement reconnu</w:t>
      </w:r>
      <w:r w:rsidR="008A7AFA" w:rsidRPr="0045506C">
        <w:rPr>
          <w:rStyle w:val="Emphasis"/>
          <w:rFonts w:ascii="Calibri" w:hAnsi="Calibri" w:cs="Calibri"/>
          <w:i w:val="0"/>
          <w:iCs w:val="0"/>
          <w:sz w:val="22"/>
          <w:szCs w:val="22"/>
        </w:rPr>
        <w:t xml:space="preserve"> que l</w:t>
      </w:r>
      <w:r w:rsidR="00323266" w:rsidRPr="0045506C">
        <w:rPr>
          <w:rStyle w:val="Emphasis"/>
          <w:rFonts w:ascii="Calibri" w:hAnsi="Calibri" w:cs="Calibri"/>
          <w:i w:val="0"/>
          <w:iCs w:val="0"/>
          <w:sz w:val="22"/>
          <w:szCs w:val="22"/>
        </w:rPr>
        <w:t>'</w:t>
      </w:r>
      <w:r w:rsidR="008A7AFA" w:rsidRPr="0045506C">
        <w:rPr>
          <w:rStyle w:val="Emphasis"/>
          <w:rFonts w:ascii="Calibri" w:hAnsi="Calibri" w:cs="Calibri"/>
          <w:i w:val="0"/>
          <w:iCs w:val="0"/>
          <w:sz w:val="22"/>
          <w:szCs w:val="22"/>
        </w:rPr>
        <w:t>utilité et la valeur d</w:t>
      </w:r>
      <w:r w:rsidR="00323266" w:rsidRPr="0045506C">
        <w:rPr>
          <w:rStyle w:val="Emphasis"/>
          <w:rFonts w:ascii="Calibri" w:hAnsi="Calibri" w:cs="Calibri"/>
          <w:i w:val="0"/>
          <w:iCs w:val="0"/>
          <w:sz w:val="22"/>
          <w:szCs w:val="22"/>
        </w:rPr>
        <w:t>'</w:t>
      </w:r>
      <w:r w:rsidR="008A7AFA" w:rsidRPr="0045506C">
        <w:rPr>
          <w:rStyle w:val="Emphasis"/>
          <w:rFonts w:ascii="Calibri" w:hAnsi="Calibri" w:cs="Calibri"/>
          <w:i w:val="0"/>
          <w:iCs w:val="0"/>
          <w:sz w:val="22"/>
          <w:szCs w:val="22"/>
        </w:rPr>
        <w:t xml:space="preserve">un réseau croissent </w:t>
      </w:r>
      <w:r w:rsidR="004B2E7E" w:rsidRPr="0045506C">
        <w:rPr>
          <w:rStyle w:val="Emphasis"/>
          <w:rFonts w:ascii="Calibri" w:hAnsi="Calibri" w:cs="Calibri"/>
          <w:i w:val="0"/>
          <w:iCs w:val="0"/>
          <w:sz w:val="22"/>
          <w:szCs w:val="22"/>
        </w:rPr>
        <w:t>au carré de l</w:t>
      </w:r>
      <w:r w:rsidR="00975EBA" w:rsidRPr="0045506C">
        <w:rPr>
          <w:rStyle w:val="Emphasis"/>
          <w:rFonts w:ascii="Calibri" w:hAnsi="Calibri" w:cs="Calibri"/>
          <w:i w:val="0"/>
          <w:iCs w:val="0"/>
          <w:sz w:val="22"/>
          <w:szCs w:val="22"/>
        </w:rPr>
        <w:t>'</w:t>
      </w:r>
      <w:r w:rsidR="004B2E7E" w:rsidRPr="0045506C">
        <w:rPr>
          <w:rStyle w:val="Emphasis"/>
          <w:rFonts w:ascii="Calibri" w:hAnsi="Calibri" w:cs="Calibri"/>
          <w:i w:val="0"/>
          <w:iCs w:val="0"/>
          <w:sz w:val="22"/>
          <w:szCs w:val="22"/>
        </w:rPr>
        <w:t>augmentation du</w:t>
      </w:r>
      <w:r w:rsidR="008A7AFA" w:rsidRPr="0045506C">
        <w:rPr>
          <w:rStyle w:val="Emphasis"/>
          <w:rFonts w:ascii="Calibri" w:hAnsi="Calibri" w:cs="Calibri"/>
          <w:i w:val="0"/>
          <w:iCs w:val="0"/>
          <w:sz w:val="22"/>
          <w:szCs w:val="22"/>
        </w:rPr>
        <w:t xml:space="preserve"> nombre de </w:t>
      </w:r>
      <w:r w:rsidR="004B2E7E" w:rsidRPr="0045506C">
        <w:rPr>
          <w:rStyle w:val="Emphasis"/>
          <w:rFonts w:ascii="Calibri" w:hAnsi="Calibri" w:cs="Calibri"/>
          <w:i w:val="0"/>
          <w:iCs w:val="0"/>
          <w:sz w:val="22"/>
          <w:szCs w:val="22"/>
        </w:rPr>
        <w:t xml:space="preserve">ses </w:t>
      </w:r>
      <w:proofErr w:type="spellStart"/>
      <w:r w:rsidR="004B2E7E" w:rsidRPr="0045506C">
        <w:rPr>
          <w:rStyle w:val="Emphasis"/>
          <w:rFonts w:ascii="Calibri" w:hAnsi="Calibri" w:cs="Calibri"/>
          <w:i w:val="0"/>
          <w:iCs w:val="0"/>
          <w:sz w:val="22"/>
          <w:szCs w:val="22"/>
        </w:rPr>
        <w:t>n</w:t>
      </w:r>
      <w:r w:rsidR="00BE6D9E">
        <w:rPr>
          <w:rStyle w:val="Emphasis"/>
          <w:rFonts w:ascii="Calibri" w:hAnsi="Calibri" w:cs="Calibri"/>
          <w:i w:val="0"/>
          <w:iCs w:val="0"/>
          <w:sz w:val="22"/>
          <w:szCs w:val="22"/>
        </w:rPr>
        <w:t>oe</w:t>
      </w:r>
      <w:r w:rsidR="004B2E7E" w:rsidRPr="0045506C">
        <w:rPr>
          <w:rStyle w:val="Emphasis"/>
          <w:rFonts w:ascii="Calibri" w:hAnsi="Calibri" w:cs="Calibri"/>
          <w:i w:val="0"/>
          <w:iCs w:val="0"/>
          <w:sz w:val="22"/>
          <w:szCs w:val="22"/>
        </w:rPr>
        <w:t>uds</w:t>
      </w:r>
      <w:proofErr w:type="spellEnd"/>
      <w:r w:rsidR="004B2E7E" w:rsidRPr="0045506C">
        <w:rPr>
          <w:rStyle w:val="Emphasis"/>
          <w:rFonts w:ascii="Calibri" w:hAnsi="Calibri" w:cs="Calibri"/>
          <w:i w:val="0"/>
          <w:iCs w:val="0"/>
          <w:sz w:val="22"/>
          <w:szCs w:val="22"/>
        </w:rPr>
        <w:t xml:space="preserve"> et de ses utilisateurs</w:t>
      </w:r>
      <w:r w:rsidR="00203C80" w:rsidRPr="0045506C">
        <w:rPr>
          <w:rStyle w:val="Emphasis"/>
          <w:rFonts w:ascii="Calibri" w:hAnsi="Calibri" w:cs="Calibri"/>
          <w:i w:val="0"/>
          <w:iCs w:val="0"/>
          <w:sz w:val="22"/>
          <w:szCs w:val="22"/>
        </w:rPr>
        <w:t>.</w:t>
      </w:r>
    </w:p>
    <w:p w:rsidR="00555611" w:rsidRPr="0045506C" w:rsidRDefault="00513053" w:rsidP="0045506C">
      <w:pPr>
        <w:pStyle w:val="enumlev1"/>
        <w:rPr>
          <w:rStyle w:val="Emphasis"/>
          <w:rFonts w:ascii="Calibri" w:hAnsi="Calibri" w:cs="Calibri"/>
          <w:i w:val="0"/>
          <w:iCs w:val="0"/>
          <w:sz w:val="22"/>
          <w:szCs w:val="22"/>
        </w:rPr>
      </w:pPr>
      <w:r w:rsidRPr="0045506C">
        <w:rPr>
          <w:rStyle w:val="Emphasis"/>
          <w:rFonts w:ascii="Calibri" w:hAnsi="Calibri" w:cs="Calibri"/>
          <w:i w:val="0"/>
          <w:iCs w:val="0"/>
          <w:sz w:val="22"/>
          <w:szCs w:val="22"/>
        </w:rPr>
        <w:t>n</w:t>
      </w:r>
      <w:r w:rsidR="00323266" w:rsidRPr="0045506C">
        <w:rPr>
          <w:rStyle w:val="Emphasis"/>
          <w:rFonts w:ascii="Calibri" w:hAnsi="Calibri" w:cs="Calibri"/>
          <w:i w:val="0"/>
          <w:iCs w:val="0"/>
          <w:sz w:val="22"/>
          <w:szCs w:val="22"/>
        </w:rPr>
        <w:t>)</w:t>
      </w:r>
      <w:r w:rsidR="00323266" w:rsidRPr="0045506C">
        <w:rPr>
          <w:rStyle w:val="Emphasis"/>
          <w:rFonts w:ascii="Calibri" w:hAnsi="Calibri" w:cs="Calibri"/>
          <w:i w:val="0"/>
          <w:iCs w:val="0"/>
          <w:sz w:val="22"/>
          <w:szCs w:val="22"/>
        </w:rPr>
        <w:tab/>
      </w:r>
      <w:r w:rsidR="008A4269" w:rsidRPr="0045506C">
        <w:rPr>
          <w:rStyle w:val="Emphasis"/>
          <w:rFonts w:ascii="Calibri" w:hAnsi="Calibri" w:cs="Calibri"/>
          <w:i w:val="0"/>
          <w:iCs w:val="0"/>
          <w:sz w:val="22"/>
          <w:szCs w:val="22"/>
        </w:rPr>
        <w:t>Un certain i</w:t>
      </w:r>
      <w:r w:rsidR="001C5C6A" w:rsidRPr="0045506C">
        <w:rPr>
          <w:rStyle w:val="Emphasis"/>
          <w:rFonts w:ascii="Calibri" w:hAnsi="Calibri" w:cs="Calibri"/>
          <w:i w:val="0"/>
          <w:iCs w:val="0"/>
          <w:sz w:val="22"/>
          <w:szCs w:val="22"/>
        </w:rPr>
        <w:t>déal</w:t>
      </w:r>
      <w:r w:rsidR="008A4269" w:rsidRPr="0045506C">
        <w:rPr>
          <w:rStyle w:val="Emphasis"/>
          <w:rFonts w:ascii="Calibri" w:hAnsi="Calibri" w:cs="Calibri"/>
          <w:i w:val="0"/>
          <w:iCs w:val="0"/>
          <w:sz w:val="22"/>
          <w:szCs w:val="22"/>
        </w:rPr>
        <w:t xml:space="preserve"> consiste à défendre l</w:t>
      </w:r>
      <w:r w:rsidR="00975EBA" w:rsidRPr="0045506C">
        <w:rPr>
          <w:rStyle w:val="Emphasis"/>
          <w:rFonts w:ascii="Calibri" w:hAnsi="Calibri" w:cs="Calibri"/>
          <w:i w:val="0"/>
          <w:iCs w:val="0"/>
          <w:sz w:val="22"/>
          <w:szCs w:val="22"/>
        </w:rPr>
        <w:t>'</w:t>
      </w:r>
      <w:r w:rsidR="008A4269" w:rsidRPr="0045506C">
        <w:rPr>
          <w:rStyle w:val="Emphasis"/>
          <w:rFonts w:ascii="Calibri" w:hAnsi="Calibri" w:cs="Calibri"/>
          <w:i w:val="0"/>
          <w:iCs w:val="0"/>
          <w:sz w:val="22"/>
          <w:szCs w:val="22"/>
        </w:rPr>
        <w:t>idée</w:t>
      </w:r>
      <w:r w:rsidR="008A7AFA" w:rsidRPr="0045506C">
        <w:rPr>
          <w:rStyle w:val="Emphasis"/>
          <w:rFonts w:ascii="Calibri" w:hAnsi="Calibri" w:cs="Calibri"/>
          <w:i w:val="0"/>
          <w:iCs w:val="0"/>
          <w:sz w:val="22"/>
          <w:szCs w:val="22"/>
        </w:rPr>
        <w:t xml:space="preserve"> </w:t>
      </w:r>
      <w:r w:rsidR="008A4269" w:rsidRPr="0045506C">
        <w:rPr>
          <w:rStyle w:val="Emphasis"/>
          <w:rFonts w:ascii="Calibri" w:hAnsi="Calibri" w:cs="Calibri"/>
          <w:i w:val="0"/>
          <w:iCs w:val="0"/>
          <w:sz w:val="22"/>
          <w:szCs w:val="22"/>
        </w:rPr>
        <w:t xml:space="preserve">selon laquelle </w:t>
      </w:r>
      <w:r w:rsidR="00AF15F8"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AF15F8" w:rsidRPr="0045506C">
        <w:rPr>
          <w:rStyle w:val="Emphasis"/>
          <w:rFonts w:ascii="Calibri" w:hAnsi="Calibri" w:cs="Calibri"/>
          <w:i w:val="0"/>
          <w:iCs w:val="0"/>
          <w:sz w:val="22"/>
          <w:szCs w:val="22"/>
        </w:rPr>
        <w:t>Internet,</w:t>
      </w:r>
      <w:r w:rsidR="008A7AFA" w:rsidRPr="0045506C">
        <w:rPr>
          <w:rStyle w:val="Emphasis"/>
          <w:rFonts w:ascii="Calibri" w:hAnsi="Calibri" w:cs="Calibri"/>
          <w:i w:val="0"/>
          <w:iCs w:val="0"/>
          <w:sz w:val="22"/>
          <w:szCs w:val="22"/>
        </w:rPr>
        <w:t xml:space="preserve"> en tant que système ouvert et décentralisé, doit pouvoir permettre aux citoyens du monde entier de se connecter </w:t>
      </w:r>
      <w:r w:rsidR="008A4269" w:rsidRPr="0045506C">
        <w:rPr>
          <w:rStyle w:val="Emphasis"/>
          <w:rFonts w:ascii="Calibri" w:hAnsi="Calibri" w:cs="Calibri"/>
          <w:i w:val="0"/>
          <w:iCs w:val="0"/>
          <w:sz w:val="22"/>
          <w:szCs w:val="22"/>
        </w:rPr>
        <w:t xml:space="preserve">librement </w:t>
      </w:r>
      <w:r w:rsidR="008A7AFA" w:rsidRPr="0045506C">
        <w:rPr>
          <w:rStyle w:val="Emphasis"/>
          <w:rFonts w:ascii="Calibri" w:hAnsi="Calibri" w:cs="Calibri"/>
          <w:i w:val="0"/>
          <w:iCs w:val="0"/>
          <w:sz w:val="22"/>
          <w:szCs w:val="22"/>
        </w:rPr>
        <w:t>et de s</w:t>
      </w:r>
      <w:r w:rsidR="00323266" w:rsidRPr="0045506C">
        <w:rPr>
          <w:rStyle w:val="Emphasis"/>
          <w:rFonts w:ascii="Calibri" w:hAnsi="Calibri" w:cs="Calibri"/>
          <w:i w:val="0"/>
          <w:iCs w:val="0"/>
          <w:sz w:val="22"/>
          <w:szCs w:val="22"/>
        </w:rPr>
        <w:t>'</w:t>
      </w:r>
      <w:r w:rsidR="008A7AFA" w:rsidRPr="0045506C">
        <w:rPr>
          <w:rStyle w:val="Emphasis"/>
          <w:rFonts w:ascii="Calibri" w:hAnsi="Calibri" w:cs="Calibri"/>
          <w:i w:val="0"/>
          <w:iCs w:val="0"/>
          <w:sz w:val="22"/>
          <w:szCs w:val="22"/>
        </w:rPr>
        <w:t xml:space="preserve">exprimer </w:t>
      </w:r>
      <w:r w:rsidR="00975EBA" w:rsidRPr="0045506C">
        <w:rPr>
          <w:rStyle w:val="Emphasis"/>
          <w:rFonts w:ascii="Calibri" w:hAnsi="Calibri" w:cs="Calibri"/>
          <w:i w:val="0"/>
          <w:iCs w:val="0"/>
          <w:sz w:val="22"/>
          <w:szCs w:val="22"/>
        </w:rPr>
        <w:t>conformément au</w:t>
      </w:r>
      <w:r w:rsidR="00A64638" w:rsidRPr="0045506C">
        <w:rPr>
          <w:rStyle w:val="Emphasis"/>
          <w:rFonts w:ascii="Calibri" w:hAnsi="Calibri" w:cs="Calibri"/>
          <w:i w:val="0"/>
          <w:iCs w:val="0"/>
          <w:sz w:val="22"/>
          <w:szCs w:val="22"/>
        </w:rPr>
        <w:t xml:space="preserve"> principe fondamental</w:t>
      </w:r>
      <w:r w:rsidR="008A7AFA" w:rsidRPr="0045506C">
        <w:rPr>
          <w:rStyle w:val="Emphasis"/>
          <w:rFonts w:ascii="Calibri" w:hAnsi="Calibri" w:cs="Calibri"/>
          <w:i w:val="0"/>
          <w:iCs w:val="0"/>
          <w:sz w:val="22"/>
          <w:szCs w:val="22"/>
        </w:rPr>
        <w:t xml:space="preserve"> de la liberté d</w:t>
      </w:r>
      <w:r w:rsidR="00323266" w:rsidRPr="0045506C">
        <w:rPr>
          <w:rStyle w:val="Emphasis"/>
          <w:rFonts w:ascii="Calibri" w:hAnsi="Calibri" w:cs="Calibri"/>
          <w:i w:val="0"/>
          <w:iCs w:val="0"/>
          <w:sz w:val="22"/>
          <w:szCs w:val="22"/>
        </w:rPr>
        <w:t>'</w:t>
      </w:r>
      <w:r w:rsidR="008A7AFA" w:rsidRPr="0045506C">
        <w:rPr>
          <w:rStyle w:val="Emphasis"/>
          <w:rFonts w:ascii="Calibri" w:hAnsi="Calibri" w:cs="Calibri"/>
          <w:i w:val="0"/>
          <w:iCs w:val="0"/>
          <w:sz w:val="22"/>
          <w:szCs w:val="22"/>
        </w:rPr>
        <w:t xml:space="preserve">expression, </w:t>
      </w:r>
      <w:r w:rsidR="0086690B" w:rsidRPr="0045506C">
        <w:rPr>
          <w:rStyle w:val="Emphasis"/>
          <w:rFonts w:ascii="Calibri" w:hAnsi="Calibri" w:cs="Calibri"/>
          <w:i w:val="0"/>
          <w:iCs w:val="0"/>
          <w:sz w:val="22"/>
          <w:szCs w:val="22"/>
        </w:rPr>
        <w:t>exposé à l</w:t>
      </w:r>
      <w:r w:rsidR="00975EBA" w:rsidRPr="0045506C">
        <w:rPr>
          <w:rStyle w:val="Emphasis"/>
          <w:rFonts w:ascii="Calibri" w:hAnsi="Calibri" w:cs="Calibri"/>
          <w:i w:val="0"/>
          <w:iCs w:val="0"/>
          <w:sz w:val="22"/>
          <w:szCs w:val="22"/>
        </w:rPr>
        <w:t>'</w:t>
      </w:r>
      <w:r w:rsidR="0086690B" w:rsidRPr="0045506C">
        <w:rPr>
          <w:rStyle w:val="Emphasis"/>
          <w:rFonts w:ascii="Calibri" w:hAnsi="Calibri" w:cs="Calibri"/>
          <w:i w:val="0"/>
          <w:iCs w:val="0"/>
          <w:sz w:val="22"/>
          <w:szCs w:val="22"/>
        </w:rPr>
        <w:t>article</w:t>
      </w:r>
      <w:r w:rsidR="008A4269" w:rsidRPr="0045506C">
        <w:rPr>
          <w:rStyle w:val="Emphasis"/>
          <w:rFonts w:ascii="Calibri" w:hAnsi="Calibri" w:cs="Calibri"/>
          <w:i w:val="0"/>
          <w:iCs w:val="0"/>
          <w:sz w:val="22"/>
          <w:szCs w:val="22"/>
        </w:rPr>
        <w:t> </w:t>
      </w:r>
      <w:r w:rsidR="0086690B" w:rsidRPr="0045506C">
        <w:rPr>
          <w:rStyle w:val="Emphasis"/>
          <w:rFonts w:ascii="Calibri" w:hAnsi="Calibri" w:cs="Calibri"/>
          <w:i w:val="0"/>
          <w:iCs w:val="0"/>
          <w:sz w:val="22"/>
          <w:szCs w:val="22"/>
        </w:rPr>
        <w:t>19 de la Déclaration universelle des droits de l</w:t>
      </w:r>
      <w:r w:rsidR="00975EBA" w:rsidRPr="0045506C">
        <w:rPr>
          <w:rStyle w:val="Emphasis"/>
          <w:rFonts w:ascii="Calibri" w:hAnsi="Calibri" w:cs="Calibri"/>
          <w:i w:val="0"/>
          <w:iCs w:val="0"/>
          <w:sz w:val="22"/>
          <w:szCs w:val="22"/>
        </w:rPr>
        <w:t>'</w:t>
      </w:r>
      <w:r w:rsidR="0086690B" w:rsidRPr="0045506C">
        <w:rPr>
          <w:rStyle w:val="Emphasis"/>
          <w:rFonts w:ascii="Calibri" w:hAnsi="Calibri" w:cs="Calibri"/>
          <w:i w:val="0"/>
          <w:iCs w:val="0"/>
          <w:sz w:val="22"/>
          <w:szCs w:val="22"/>
        </w:rPr>
        <w:t>homme et réaffirmé récemment par le Conseil des droits de l</w:t>
      </w:r>
      <w:r w:rsidR="00975EBA" w:rsidRPr="0045506C">
        <w:rPr>
          <w:rStyle w:val="Emphasis"/>
          <w:rFonts w:ascii="Calibri" w:hAnsi="Calibri" w:cs="Calibri"/>
          <w:i w:val="0"/>
          <w:iCs w:val="0"/>
          <w:sz w:val="22"/>
          <w:szCs w:val="22"/>
        </w:rPr>
        <w:t>'</w:t>
      </w:r>
      <w:r w:rsidR="0086690B" w:rsidRPr="0045506C">
        <w:rPr>
          <w:rStyle w:val="Emphasis"/>
          <w:rFonts w:ascii="Calibri" w:hAnsi="Calibri" w:cs="Calibri"/>
          <w:i w:val="0"/>
          <w:iCs w:val="0"/>
          <w:sz w:val="22"/>
          <w:szCs w:val="22"/>
        </w:rPr>
        <w:t xml:space="preserve">homme des Nations Unies, </w:t>
      </w:r>
      <w:r w:rsidR="008A4269" w:rsidRPr="0045506C">
        <w:rPr>
          <w:rStyle w:val="Emphasis"/>
          <w:rFonts w:ascii="Calibri" w:hAnsi="Calibri" w:cs="Calibri"/>
          <w:i w:val="0"/>
          <w:iCs w:val="0"/>
          <w:sz w:val="22"/>
          <w:szCs w:val="22"/>
        </w:rPr>
        <w:t>tout en tenant compte</w:t>
      </w:r>
      <w:r w:rsidR="008A7AFA" w:rsidRPr="0045506C">
        <w:rPr>
          <w:rStyle w:val="Emphasis"/>
          <w:rFonts w:ascii="Calibri" w:hAnsi="Calibri" w:cs="Calibri"/>
          <w:i w:val="0"/>
          <w:iCs w:val="0"/>
          <w:sz w:val="22"/>
          <w:szCs w:val="22"/>
        </w:rPr>
        <w:t xml:space="preserve"> de la sécurité nationale ou </w:t>
      </w:r>
      <w:r w:rsidR="00A64638" w:rsidRPr="0045506C">
        <w:rPr>
          <w:rStyle w:val="Emphasis"/>
          <w:rFonts w:ascii="Calibri" w:hAnsi="Calibri" w:cs="Calibri"/>
          <w:i w:val="0"/>
          <w:iCs w:val="0"/>
          <w:sz w:val="22"/>
          <w:szCs w:val="22"/>
        </w:rPr>
        <w:t xml:space="preserve">de </w:t>
      </w:r>
      <w:r w:rsidR="008A7AFA"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8A7AFA" w:rsidRPr="0045506C">
        <w:rPr>
          <w:rStyle w:val="Emphasis"/>
          <w:rFonts w:ascii="Calibri" w:hAnsi="Calibri" w:cs="Calibri"/>
          <w:i w:val="0"/>
          <w:iCs w:val="0"/>
          <w:sz w:val="22"/>
          <w:szCs w:val="22"/>
        </w:rPr>
        <w:t>ordre public</w:t>
      </w:r>
      <w:r w:rsidR="00A64638" w:rsidRPr="0045506C">
        <w:rPr>
          <w:rStyle w:val="Emphasis"/>
          <w:rFonts w:ascii="Calibri" w:hAnsi="Calibri" w:cs="Calibri"/>
          <w:i w:val="0"/>
          <w:iCs w:val="0"/>
          <w:sz w:val="22"/>
          <w:szCs w:val="22"/>
        </w:rPr>
        <w:t>, de la santé publique ou de l</w:t>
      </w:r>
      <w:r w:rsidR="00323266" w:rsidRPr="0045506C">
        <w:rPr>
          <w:rStyle w:val="Emphasis"/>
          <w:rFonts w:ascii="Calibri" w:hAnsi="Calibri" w:cs="Calibri"/>
          <w:i w:val="0"/>
          <w:iCs w:val="0"/>
          <w:sz w:val="22"/>
          <w:szCs w:val="22"/>
        </w:rPr>
        <w:t>'</w:t>
      </w:r>
      <w:r w:rsidR="00A64638" w:rsidRPr="0045506C">
        <w:rPr>
          <w:rStyle w:val="Emphasis"/>
          <w:rFonts w:ascii="Calibri" w:hAnsi="Calibri" w:cs="Calibri"/>
          <w:i w:val="0"/>
          <w:iCs w:val="0"/>
          <w:sz w:val="22"/>
          <w:szCs w:val="22"/>
        </w:rPr>
        <w:t>éthique</w:t>
      </w:r>
      <w:r w:rsidR="004507E4" w:rsidRPr="0045506C">
        <w:rPr>
          <w:rStyle w:val="FootnoteReference"/>
          <w:rFonts w:ascii="Calibri" w:hAnsi="Calibri" w:cs="Calibri"/>
          <w:sz w:val="16"/>
          <w:szCs w:val="16"/>
        </w:rPr>
        <w:footnoteReference w:id="41"/>
      </w:r>
      <w:r w:rsidR="0054382E" w:rsidRPr="0045506C">
        <w:rPr>
          <w:rStyle w:val="Emphasis"/>
          <w:rFonts w:ascii="Calibri" w:hAnsi="Calibri" w:cs="Calibri"/>
          <w:i w:val="0"/>
          <w:iCs w:val="0"/>
          <w:sz w:val="22"/>
          <w:szCs w:val="22"/>
        </w:rPr>
        <w:t xml:space="preserve">. </w:t>
      </w:r>
      <w:r w:rsidR="00155524" w:rsidRPr="0045506C">
        <w:rPr>
          <w:rStyle w:val="Emphasis"/>
          <w:rFonts w:ascii="Calibri" w:hAnsi="Calibri" w:cs="Calibri"/>
          <w:i w:val="0"/>
          <w:iCs w:val="0"/>
          <w:sz w:val="22"/>
          <w:szCs w:val="22"/>
        </w:rPr>
        <w:t>C</w:t>
      </w:r>
      <w:r w:rsidR="00616EC0" w:rsidRPr="0045506C">
        <w:rPr>
          <w:rStyle w:val="Emphasis"/>
          <w:rFonts w:ascii="Calibri" w:hAnsi="Calibri" w:cs="Calibri"/>
          <w:i w:val="0"/>
          <w:iCs w:val="0"/>
          <w:sz w:val="22"/>
          <w:szCs w:val="22"/>
        </w:rPr>
        <w:t>o</w:t>
      </w:r>
      <w:r w:rsidR="00CA1A76" w:rsidRPr="0045506C">
        <w:rPr>
          <w:rStyle w:val="Emphasis"/>
          <w:rFonts w:ascii="Calibri" w:hAnsi="Calibri" w:cs="Calibri"/>
          <w:i w:val="0"/>
          <w:iCs w:val="0"/>
          <w:sz w:val="22"/>
          <w:szCs w:val="22"/>
        </w:rPr>
        <w:t xml:space="preserve">mpte tenu </w:t>
      </w:r>
      <w:r w:rsidR="008A4269" w:rsidRPr="0045506C">
        <w:rPr>
          <w:rStyle w:val="Emphasis"/>
          <w:rFonts w:ascii="Calibri" w:hAnsi="Calibri" w:cs="Calibri"/>
          <w:i w:val="0"/>
          <w:iCs w:val="0"/>
          <w:sz w:val="22"/>
          <w:szCs w:val="22"/>
        </w:rPr>
        <w:t>du fait que les connaissances, l</w:t>
      </w:r>
      <w:r w:rsidR="00CA1A76" w:rsidRPr="0045506C">
        <w:rPr>
          <w:rStyle w:val="Emphasis"/>
          <w:rFonts w:ascii="Calibri" w:hAnsi="Calibri" w:cs="Calibri"/>
          <w:i w:val="0"/>
          <w:iCs w:val="0"/>
          <w:sz w:val="22"/>
          <w:szCs w:val="22"/>
        </w:rPr>
        <w:t xml:space="preserve">es informations </w:t>
      </w:r>
      <w:r w:rsidR="008A4269" w:rsidRPr="0045506C">
        <w:rPr>
          <w:rStyle w:val="Emphasis"/>
          <w:rFonts w:ascii="Calibri" w:hAnsi="Calibri" w:cs="Calibri"/>
          <w:i w:val="0"/>
          <w:iCs w:val="0"/>
          <w:sz w:val="22"/>
          <w:szCs w:val="22"/>
        </w:rPr>
        <w:t>et</w:t>
      </w:r>
      <w:r w:rsidR="00CA1A76" w:rsidRPr="0045506C">
        <w:rPr>
          <w:rStyle w:val="Emphasis"/>
          <w:rFonts w:ascii="Calibri" w:hAnsi="Calibri" w:cs="Calibri"/>
          <w:i w:val="0"/>
          <w:iCs w:val="0"/>
          <w:sz w:val="22"/>
          <w:szCs w:val="22"/>
        </w:rPr>
        <w:t xml:space="preserve"> </w:t>
      </w:r>
      <w:r w:rsidR="008A4269" w:rsidRPr="0045506C">
        <w:rPr>
          <w:rStyle w:val="Emphasis"/>
          <w:rFonts w:ascii="Calibri" w:hAnsi="Calibri" w:cs="Calibri"/>
          <w:i w:val="0"/>
          <w:iCs w:val="0"/>
          <w:sz w:val="22"/>
          <w:szCs w:val="22"/>
        </w:rPr>
        <w:t>l</w:t>
      </w:r>
      <w:r w:rsidR="00CA1A76" w:rsidRPr="0045506C">
        <w:rPr>
          <w:rStyle w:val="Emphasis"/>
          <w:rFonts w:ascii="Calibri" w:hAnsi="Calibri" w:cs="Calibri"/>
          <w:i w:val="0"/>
          <w:iCs w:val="0"/>
          <w:sz w:val="22"/>
          <w:szCs w:val="22"/>
        </w:rPr>
        <w:t>es formes d</w:t>
      </w:r>
      <w:r w:rsidR="00323266" w:rsidRPr="0045506C">
        <w:rPr>
          <w:rStyle w:val="Emphasis"/>
          <w:rFonts w:ascii="Calibri" w:hAnsi="Calibri" w:cs="Calibri"/>
          <w:i w:val="0"/>
          <w:iCs w:val="0"/>
          <w:sz w:val="22"/>
          <w:szCs w:val="22"/>
        </w:rPr>
        <w:t>'</w:t>
      </w:r>
      <w:r w:rsidR="00CA1A76" w:rsidRPr="0045506C">
        <w:rPr>
          <w:rStyle w:val="Emphasis"/>
          <w:rFonts w:ascii="Calibri" w:hAnsi="Calibri" w:cs="Calibri"/>
          <w:i w:val="0"/>
          <w:iCs w:val="0"/>
          <w:sz w:val="22"/>
          <w:szCs w:val="22"/>
        </w:rPr>
        <w:t xml:space="preserve">expression véhiculées sur </w:t>
      </w:r>
      <w:r w:rsidR="008A4269" w:rsidRPr="0045506C">
        <w:rPr>
          <w:rStyle w:val="Emphasis"/>
          <w:rFonts w:ascii="Calibri" w:hAnsi="Calibri" w:cs="Calibri"/>
          <w:i w:val="0"/>
          <w:iCs w:val="0"/>
          <w:sz w:val="22"/>
          <w:szCs w:val="22"/>
        </w:rPr>
        <w:t>l</w:t>
      </w:r>
      <w:r w:rsidR="00975EBA" w:rsidRPr="0045506C">
        <w:rPr>
          <w:rStyle w:val="Emphasis"/>
          <w:rFonts w:ascii="Calibri" w:hAnsi="Calibri" w:cs="Calibri"/>
          <w:i w:val="0"/>
          <w:iCs w:val="0"/>
          <w:sz w:val="22"/>
          <w:szCs w:val="22"/>
        </w:rPr>
        <w:t>'</w:t>
      </w:r>
      <w:r w:rsidR="00CA1A76" w:rsidRPr="0045506C">
        <w:rPr>
          <w:rStyle w:val="Emphasis"/>
          <w:rFonts w:ascii="Calibri" w:hAnsi="Calibri" w:cs="Calibri"/>
          <w:i w:val="0"/>
          <w:iCs w:val="0"/>
          <w:sz w:val="22"/>
          <w:szCs w:val="22"/>
        </w:rPr>
        <w:t xml:space="preserve">Internet </w:t>
      </w:r>
      <w:r w:rsidR="008A4269" w:rsidRPr="0045506C">
        <w:rPr>
          <w:rStyle w:val="Emphasis"/>
          <w:rFonts w:ascii="Calibri" w:hAnsi="Calibri" w:cs="Calibri"/>
          <w:i w:val="0"/>
          <w:iCs w:val="0"/>
          <w:sz w:val="22"/>
          <w:szCs w:val="22"/>
        </w:rPr>
        <w:t>sont des</w:t>
      </w:r>
      <w:r w:rsidR="00CA1A76" w:rsidRPr="0045506C">
        <w:rPr>
          <w:rStyle w:val="Emphasis"/>
          <w:rFonts w:ascii="Calibri" w:hAnsi="Calibri" w:cs="Calibri"/>
          <w:i w:val="0"/>
          <w:iCs w:val="0"/>
          <w:sz w:val="22"/>
          <w:szCs w:val="22"/>
        </w:rPr>
        <w:t xml:space="preserve"> biens publi</w:t>
      </w:r>
      <w:r w:rsidR="00FA03A7" w:rsidRPr="0045506C">
        <w:rPr>
          <w:rStyle w:val="Emphasis"/>
          <w:rFonts w:ascii="Calibri" w:hAnsi="Calibri" w:cs="Calibri"/>
          <w:i w:val="0"/>
          <w:iCs w:val="0"/>
          <w:sz w:val="22"/>
          <w:szCs w:val="22"/>
        </w:rPr>
        <w:t xml:space="preserve">cs mondiaux, les Etats Membres </w:t>
      </w:r>
      <w:r w:rsidR="00CA1A76" w:rsidRPr="0045506C">
        <w:rPr>
          <w:rStyle w:val="Emphasis"/>
          <w:rFonts w:ascii="Calibri" w:hAnsi="Calibri" w:cs="Calibri"/>
          <w:i w:val="0"/>
          <w:iCs w:val="0"/>
          <w:sz w:val="22"/>
          <w:szCs w:val="22"/>
        </w:rPr>
        <w:t>d</w:t>
      </w:r>
      <w:r w:rsidR="00FA03A7" w:rsidRPr="0045506C">
        <w:rPr>
          <w:rStyle w:val="Emphasis"/>
          <w:rFonts w:ascii="Calibri" w:hAnsi="Calibri" w:cs="Calibri"/>
          <w:i w:val="0"/>
          <w:iCs w:val="0"/>
          <w:sz w:val="22"/>
          <w:szCs w:val="22"/>
        </w:rPr>
        <w:t>e l</w:t>
      </w:r>
      <w:r w:rsidR="00323266" w:rsidRPr="0045506C">
        <w:rPr>
          <w:rStyle w:val="Emphasis"/>
          <w:rFonts w:ascii="Calibri" w:hAnsi="Calibri" w:cs="Calibri"/>
          <w:i w:val="0"/>
          <w:iCs w:val="0"/>
          <w:sz w:val="22"/>
          <w:szCs w:val="22"/>
        </w:rPr>
        <w:t>'</w:t>
      </w:r>
      <w:r w:rsidR="008A4269" w:rsidRPr="0045506C">
        <w:rPr>
          <w:rStyle w:val="Emphasis"/>
          <w:rFonts w:ascii="Calibri" w:hAnsi="Calibri" w:cs="Calibri"/>
          <w:i w:val="0"/>
          <w:iCs w:val="0"/>
          <w:sz w:val="22"/>
          <w:szCs w:val="22"/>
        </w:rPr>
        <w:t>UIT jugeront peut-être souhaitable</w:t>
      </w:r>
      <w:r w:rsidR="00FA03A7" w:rsidRPr="0045506C">
        <w:rPr>
          <w:rStyle w:val="Emphasis"/>
          <w:rFonts w:ascii="Calibri" w:hAnsi="Calibri" w:cs="Calibri"/>
          <w:i w:val="0"/>
          <w:iCs w:val="0"/>
          <w:sz w:val="22"/>
          <w:szCs w:val="22"/>
        </w:rPr>
        <w:t xml:space="preserve"> de prendre des mesur</w:t>
      </w:r>
      <w:r w:rsidR="00555611" w:rsidRPr="0045506C">
        <w:rPr>
          <w:rStyle w:val="Emphasis"/>
          <w:rFonts w:ascii="Calibri" w:hAnsi="Calibri" w:cs="Calibri"/>
          <w:i w:val="0"/>
          <w:iCs w:val="0"/>
          <w:sz w:val="22"/>
          <w:szCs w:val="22"/>
        </w:rPr>
        <w:t>es politiques afin d'encourager</w:t>
      </w:r>
      <w:r w:rsidR="00CA1A76" w:rsidRPr="0045506C">
        <w:rPr>
          <w:rStyle w:val="Emphasis"/>
          <w:rFonts w:ascii="Calibri" w:hAnsi="Calibri" w:cs="Calibri"/>
          <w:i w:val="0"/>
          <w:iCs w:val="0"/>
          <w:sz w:val="22"/>
          <w:szCs w:val="22"/>
        </w:rPr>
        <w:t xml:space="preserve"> la </w:t>
      </w:r>
      <w:r w:rsidR="00AF15F8" w:rsidRPr="0045506C">
        <w:rPr>
          <w:rStyle w:val="Emphasis"/>
          <w:rFonts w:ascii="Calibri" w:hAnsi="Calibri" w:cs="Calibri"/>
          <w:i w:val="0"/>
          <w:iCs w:val="0"/>
          <w:sz w:val="22"/>
          <w:szCs w:val="22"/>
        </w:rPr>
        <w:t xml:space="preserve">poursuite de la </w:t>
      </w:r>
      <w:r w:rsidR="00CA1A76" w:rsidRPr="0045506C">
        <w:rPr>
          <w:rStyle w:val="Emphasis"/>
          <w:rFonts w:ascii="Calibri" w:hAnsi="Calibri" w:cs="Calibri"/>
          <w:i w:val="0"/>
          <w:iCs w:val="0"/>
          <w:sz w:val="22"/>
          <w:szCs w:val="22"/>
        </w:rPr>
        <w:t>cr</w:t>
      </w:r>
      <w:r w:rsidR="00FA03A7" w:rsidRPr="0045506C">
        <w:rPr>
          <w:rStyle w:val="Emphasis"/>
          <w:rFonts w:ascii="Calibri" w:hAnsi="Calibri" w:cs="Calibri"/>
          <w:i w:val="0"/>
          <w:iCs w:val="0"/>
          <w:sz w:val="22"/>
          <w:szCs w:val="22"/>
        </w:rPr>
        <w:t>oissance de l</w:t>
      </w:r>
      <w:r w:rsidR="00323266" w:rsidRPr="0045506C">
        <w:rPr>
          <w:rStyle w:val="Emphasis"/>
          <w:rFonts w:ascii="Calibri" w:hAnsi="Calibri" w:cs="Calibri"/>
          <w:i w:val="0"/>
          <w:iCs w:val="0"/>
          <w:sz w:val="22"/>
          <w:szCs w:val="22"/>
        </w:rPr>
        <w:t>'</w:t>
      </w:r>
      <w:r w:rsidR="00FA03A7" w:rsidRPr="0045506C">
        <w:rPr>
          <w:rStyle w:val="Emphasis"/>
          <w:rFonts w:ascii="Calibri" w:hAnsi="Calibri" w:cs="Calibri"/>
          <w:i w:val="0"/>
          <w:iCs w:val="0"/>
          <w:sz w:val="22"/>
          <w:szCs w:val="22"/>
        </w:rPr>
        <w:t xml:space="preserve">Internet </w:t>
      </w:r>
      <w:r w:rsidR="008A4269" w:rsidRPr="0045506C">
        <w:rPr>
          <w:rStyle w:val="Emphasis"/>
          <w:rFonts w:ascii="Calibri" w:hAnsi="Calibri" w:cs="Calibri"/>
          <w:i w:val="0"/>
          <w:iCs w:val="0"/>
          <w:sz w:val="22"/>
          <w:szCs w:val="22"/>
        </w:rPr>
        <w:t>ainsi que celle des</w:t>
      </w:r>
      <w:r w:rsidR="00CA1A76" w:rsidRPr="0045506C">
        <w:rPr>
          <w:rStyle w:val="Emphasis"/>
          <w:rFonts w:ascii="Calibri" w:hAnsi="Calibri" w:cs="Calibri"/>
          <w:i w:val="0"/>
          <w:iCs w:val="0"/>
          <w:sz w:val="22"/>
          <w:szCs w:val="22"/>
        </w:rPr>
        <w:t xml:space="preserve"> marchés et</w:t>
      </w:r>
      <w:r w:rsidR="00FA03A7" w:rsidRPr="0045506C">
        <w:rPr>
          <w:rStyle w:val="Emphasis"/>
          <w:rFonts w:ascii="Calibri" w:hAnsi="Calibri" w:cs="Calibri"/>
          <w:i w:val="0"/>
          <w:iCs w:val="0"/>
          <w:sz w:val="22"/>
          <w:szCs w:val="22"/>
        </w:rPr>
        <w:t xml:space="preserve"> des économies</w:t>
      </w:r>
      <w:r w:rsidR="00CA1A76" w:rsidRPr="0045506C">
        <w:rPr>
          <w:rStyle w:val="Emphasis"/>
          <w:rFonts w:ascii="Calibri" w:hAnsi="Calibri" w:cs="Calibri"/>
          <w:i w:val="0"/>
          <w:iCs w:val="0"/>
          <w:sz w:val="22"/>
          <w:szCs w:val="22"/>
        </w:rPr>
        <w:t xml:space="preserve"> </w:t>
      </w:r>
      <w:r w:rsidR="008A4269" w:rsidRPr="0045506C">
        <w:rPr>
          <w:rStyle w:val="Emphasis"/>
          <w:rFonts w:ascii="Calibri" w:hAnsi="Calibri" w:cs="Calibri"/>
          <w:i w:val="0"/>
          <w:iCs w:val="0"/>
          <w:sz w:val="22"/>
          <w:szCs w:val="22"/>
        </w:rPr>
        <w:t>qui en dépendent</w:t>
      </w:r>
      <w:r w:rsidR="00CA1A76" w:rsidRPr="0045506C">
        <w:rPr>
          <w:rStyle w:val="Emphasis"/>
          <w:rFonts w:ascii="Calibri" w:hAnsi="Calibri" w:cs="Calibri"/>
          <w:i w:val="0"/>
          <w:iCs w:val="0"/>
          <w:sz w:val="22"/>
          <w:szCs w:val="22"/>
        </w:rPr>
        <w:t>.</w:t>
      </w:r>
    </w:p>
    <w:p w:rsidR="00E33134" w:rsidRPr="0045506C" w:rsidRDefault="00513053" w:rsidP="00866B51">
      <w:pPr>
        <w:pStyle w:val="enumlev1"/>
        <w:keepNext/>
        <w:keepLines/>
        <w:ind w:left="1191" w:hanging="397"/>
        <w:rPr>
          <w:rStyle w:val="Emphasis"/>
          <w:rFonts w:ascii="Calibri" w:hAnsi="Calibri" w:cs="Calibri"/>
          <w:i w:val="0"/>
          <w:iCs w:val="0"/>
          <w:sz w:val="22"/>
          <w:szCs w:val="22"/>
        </w:rPr>
      </w:pPr>
      <w:r w:rsidRPr="0045506C">
        <w:rPr>
          <w:rStyle w:val="Emphasis"/>
          <w:rFonts w:ascii="Calibri" w:hAnsi="Calibri" w:cs="Calibri"/>
          <w:i w:val="0"/>
          <w:iCs w:val="0"/>
          <w:sz w:val="22"/>
          <w:szCs w:val="22"/>
        </w:rPr>
        <w:lastRenderedPageBreak/>
        <w:t>o</w:t>
      </w:r>
      <w:r w:rsidR="00555611" w:rsidRPr="0045506C">
        <w:rPr>
          <w:rStyle w:val="Emphasis"/>
          <w:rFonts w:ascii="Calibri" w:hAnsi="Calibri" w:cs="Calibri"/>
          <w:i w:val="0"/>
          <w:iCs w:val="0"/>
          <w:sz w:val="22"/>
          <w:szCs w:val="22"/>
        </w:rPr>
        <w:t>)</w:t>
      </w:r>
      <w:r w:rsidR="00555611" w:rsidRPr="0045506C">
        <w:rPr>
          <w:rStyle w:val="Emphasis"/>
          <w:rFonts w:ascii="Calibri" w:hAnsi="Calibri" w:cs="Calibri"/>
          <w:i w:val="0"/>
          <w:iCs w:val="0"/>
          <w:sz w:val="22"/>
          <w:szCs w:val="22"/>
        </w:rPr>
        <w:tab/>
      </w:r>
      <w:r w:rsidR="00CA1A76" w:rsidRPr="0045506C">
        <w:rPr>
          <w:rStyle w:val="Emphasis"/>
          <w:rFonts w:ascii="Calibri" w:hAnsi="Calibri" w:cs="Calibri"/>
          <w:i w:val="0"/>
          <w:iCs w:val="0"/>
          <w:sz w:val="22"/>
          <w:szCs w:val="22"/>
        </w:rPr>
        <w:t>Lors du Sommet mondial sur la société de l</w:t>
      </w:r>
      <w:r w:rsidR="00323266" w:rsidRPr="0045506C">
        <w:rPr>
          <w:rStyle w:val="Emphasis"/>
          <w:rFonts w:ascii="Calibri" w:hAnsi="Calibri" w:cs="Calibri"/>
          <w:i w:val="0"/>
          <w:iCs w:val="0"/>
          <w:sz w:val="22"/>
          <w:szCs w:val="22"/>
        </w:rPr>
        <w:t>'</w:t>
      </w:r>
      <w:r w:rsidR="00CA1A76" w:rsidRPr="0045506C">
        <w:rPr>
          <w:rStyle w:val="Emphasis"/>
          <w:rFonts w:ascii="Calibri" w:hAnsi="Calibri" w:cs="Calibri"/>
          <w:i w:val="0"/>
          <w:iCs w:val="0"/>
          <w:sz w:val="22"/>
          <w:szCs w:val="22"/>
        </w:rPr>
        <w:t>information (SMSI), les dirigeants et les chefs d</w:t>
      </w:r>
      <w:r w:rsidR="00323266" w:rsidRPr="0045506C">
        <w:rPr>
          <w:rStyle w:val="Emphasis"/>
          <w:rFonts w:ascii="Calibri" w:hAnsi="Calibri" w:cs="Calibri"/>
          <w:i w:val="0"/>
          <w:iCs w:val="0"/>
          <w:sz w:val="22"/>
          <w:szCs w:val="22"/>
        </w:rPr>
        <w:t>'</w:t>
      </w:r>
      <w:r w:rsidR="00CA1A76" w:rsidRPr="0045506C">
        <w:rPr>
          <w:rStyle w:val="Emphasis"/>
          <w:rFonts w:ascii="Calibri" w:hAnsi="Calibri" w:cs="Calibri"/>
          <w:i w:val="0"/>
          <w:iCs w:val="0"/>
          <w:sz w:val="22"/>
          <w:szCs w:val="22"/>
        </w:rPr>
        <w:t>Etat du monde entier ont adopté des principes généraux relatifs à un modèle de gouvernance multi-parties prenantes</w:t>
      </w:r>
      <w:r w:rsidR="00C04C15" w:rsidRPr="0045506C">
        <w:rPr>
          <w:rStyle w:val="Emphasis"/>
          <w:rFonts w:ascii="Calibri" w:hAnsi="Calibri" w:cs="Calibri"/>
          <w:i w:val="0"/>
          <w:iCs w:val="0"/>
          <w:sz w:val="22"/>
          <w:szCs w:val="22"/>
        </w:rPr>
        <w:t xml:space="preserve"> qui définissent</w:t>
      </w:r>
      <w:r w:rsidR="00661E5C" w:rsidRPr="0045506C">
        <w:rPr>
          <w:rStyle w:val="Emphasis"/>
          <w:rFonts w:ascii="Calibri" w:hAnsi="Calibri" w:cs="Calibri"/>
          <w:i w:val="0"/>
          <w:iCs w:val="0"/>
          <w:sz w:val="22"/>
          <w:szCs w:val="22"/>
        </w:rPr>
        <w:t xml:space="preserve"> un cadre e</w:t>
      </w:r>
      <w:r w:rsidR="00C04C15" w:rsidRPr="0045506C">
        <w:rPr>
          <w:rStyle w:val="Emphasis"/>
          <w:rFonts w:ascii="Calibri" w:hAnsi="Calibri" w:cs="Calibri"/>
          <w:i w:val="0"/>
          <w:iCs w:val="0"/>
          <w:sz w:val="22"/>
          <w:szCs w:val="22"/>
        </w:rPr>
        <w:t xml:space="preserve">ssentiel sur lequel </w:t>
      </w:r>
      <w:r w:rsidR="00555611" w:rsidRPr="0045506C">
        <w:rPr>
          <w:rStyle w:val="Emphasis"/>
          <w:rFonts w:ascii="Calibri" w:hAnsi="Calibri" w:cs="Calibri"/>
          <w:i w:val="0"/>
          <w:iCs w:val="0"/>
          <w:sz w:val="22"/>
          <w:szCs w:val="22"/>
        </w:rPr>
        <w:t>asseoir</w:t>
      </w:r>
      <w:r w:rsidR="00661E5C" w:rsidRPr="0045506C">
        <w:rPr>
          <w:rStyle w:val="Emphasis"/>
          <w:rFonts w:ascii="Calibri" w:hAnsi="Calibri" w:cs="Calibri"/>
          <w:i w:val="0"/>
          <w:iCs w:val="0"/>
          <w:sz w:val="22"/>
          <w:szCs w:val="22"/>
        </w:rPr>
        <w:t xml:space="preserve"> ces mesures politiques. Diverses initiatives ont été lancées dans le but d</w:t>
      </w:r>
      <w:r w:rsidR="00323266" w:rsidRPr="0045506C">
        <w:rPr>
          <w:rStyle w:val="Emphasis"/>
          <w:rFonts w:ascii="Calibri" w:hAnsi="Calibri" w:cs="Calibri"/>
          <w:i w:val="0"/>
          <w:iCs w:val="0"/>
          <w:sz w:val="22"/>
          <w:szCs w:val="22"/>
        </w:rPr>
        <w:t>'</w:t>
      </w:r>
      <w:r w:rsidR="00661E5C" w:rsidRPr="0045506C">
        <w:rPr>
          <w:rStyle w:val="Emphasis"/>
          <w:rFonts w:ascii="Calibri" w:hAnsi="Calibri" w:cs="Calibri"/>
          <w:i w:val="0"/>
          <w:iCs w:val="0"/>
          <w:sz w:val="22"/>
          <w:szCs w:val="22"/>
        </w:rPr>
        <w:t xml:space="preserve">énoncer des principes directeurs de haut niveau </w:t>
      </w:r>
      <w:r w:rsidR="003400D5" w:rsidRPr="0045506C">
        <w:rPr>
          <w:rStyle w:val="Emphasis"/>
          <w:rFonts w:ascii="Calibri" w:hAnsi="Calibri" w:cs="Calibri"/>
          <w:i w:val="0"/>
          <w:iCs w:val="0"/>
          <w:sz w:val="22"/>
          <w:szCs w:val="22"/>
        </w:rPr>
        <w:t>pour le</w:t>
      </w:r>
      <w:r w:rsidR="00661E5C" w:rsidRPr="0045506C">
        <w:rPr>
          <w:rStyle w:val="Emphasis"/>
          <w:rFonts w:ascii="Calibri" w:hAnsi="Calibri" w:cs="Calibri"/>
          <w:i w:val="0"/>
          <w:iCs w:val="0"/>
          <w:sz w:val="22"/>
          <w:szCs w:val="22"/>
        </w:rPr>
        <w:t xml:space="preserve"> cybe</w:t>
      </w:r>
      <w:r w:rsidR="0086690B" w:rsidRPr="0045506C">
        <w:rPr>
          <w:rStyle w:val="Emphasis"/>
          <w:rFonts w:ascii="Calibri" w:hAnsi="Calibri" w:cs="Calibri"/>
          <w:i w:val="0"/>
          <w:iCs w:val="0"/>
          <w:sz w:val="22"/>
          <w:szCs w:val="22"/>
        </w:rPr>
        <w:t>respace</w:t>
      </w:r>
      <w:r w:rsidR="007032CE" w:rsidRPr="0045506C">
        <w:rPr>
          <w:rStyle w:val="Emphasis"/>
          <w:rFonts w:ascii="Calibri" w:hAnsi="Calibri" w:cs="Calibri"/>
          <w:i w:val="0"/>
          <w:iCs w:val="0"/>
          <w:sz w:val="22"/>
          <w:szCs w:val="22"/>
        </w:rPr>
        <w:t xml:space="preserve">, au niveau national </w:t>
      </w:r>
      <w:r w:rsidR="0086690B" w:rsidRPr="0045506C">
        <w:rPr>
          <w:rStyle w:val="Emphasis"/>
          <w:rFonts w:ascii="Calibri" w:hAnsi="Calibri" w:cs="Calibri"/>
          <w:i w:val="0"/>
          <w:iCs w:val="0"/>
          <w:sz w:val="22"/>
          <w:szCs w:val="22"/>
        </w:rPr>
        <w:t>(</w:t>
      </w:r>
      <w:r w:rsidR="005A6677" w:rsidRPr="0045506C">
        <w:rPr>
          <w:rStyle w:val="Emphasis"/>
          <w:rFonts w:ascii="Calibri" w:hAnsi="Calibri" w:cs="Calibri"/>
          <w:i w:val="0"/>
          <w:iCs w:val="0"/>
          <w:sz w:val="22"/>
          <w:szCs w:val="22"/>
        </w:rPr>
        <w:t>voir</w:t>
      </w:r>
      <w:r w:rsidR="0086690B" w:rsidRPr="0045506C">
        <w:rPr>
          <w:rStyle w:val="Emphasis"/>
          <w:rFonts w:ascii="Calibri" w:hAnsi="Calibri" w:cs="Calibri"/>
          <w:i w:val="0"/>
          <w:iCs w:val="0"/>
          <w:sz w:val="22"/>
          <w:szCs w:val="22"/>
        </w:rPr>
        <w:t>, entre autres, la</w:t>
      </w:r>
      <w:r w:rsidR="00661E5C" w:rsidRPr="0045506C">
        <w:rPr>
          <w:rStyle w:val="Emphasis"/>
          <w:rFonts w:ascii="Calibri" w:hAnsi="Calibri" w:cs="Calibri"/>
          <w:i w:val="0"/>
          <w:iCs w:val="0"/>
          <w:sz w:val="22"/>
          <w:szCs w:val="22"/>
        </w:rPr>
        <w:t xml:space="preserve"> </w:t>
      </w:r>
      <w:hyperlink r:id="rId25" w:history="1">
        <w:r w:rsidR="00661E5C" w:rsidRPr="0045506C">
          <w:rPr>
            <w:rStyle w:val="Hyperlink"/>
            <w:rFonts w:ascii="Calibri" w:hAnsi="Calibri" w:cs="Calibri"/>
            <w:sz w:val="22"/>
            <w:szCs w:val="22"/>
          </w:rPr>
          <w:t>Stratégie internationale rel</w:t>
        </w:r>
        <w:r w:rsidR="00C04C15" w:rsidRPr="0045506C">
          <w:rPr>
            <w:rStyle w:val="Hyperlink"/>
            <w:rFonts w:ascii="Calibri" w:hAnsi="Calibri" w:cs="Calibri"/>
            <w:sz w:val="22"/>
            <w:szCs w:val="22"/>
          </w:rPr>
          <w:t>ative au cyberespace</w:t>
        </w:r>
      </w:hyperlink>
      <w:r w:rsidR="00C04C15" w:rsidRPr="0045506C">
        <w:rPr>
          <w:rStyle w:val="Emphasis"/>
          <w:rFonts w:ascii="Calibri" w:hAnsi="Calibri" w:cs="Calibri"/>
          <w:i w:val="0"/>
          <w:iCs w:val="0"/>
          <w:sz w:val="22"/>
          <w:szCs w:val="22"/>
        </w:rPr>
        <w:t xml:space="preserve"> adoptée par les</w:t>
      </w:r>
      <w:r w:rsidR="00661E5C" w:rsidRPr="0045506C">
        <w:rPr>
          <w:rStyle w:val="Emphasis"/>
          <w:rFonts w:ascii="Calibri" w:hAnsi="Calibri" w:cs="Calibri"/>
          <w:i w:val="0"/>
          <w:iCs w:val="0"/>
          <w:sz w:val="22"/>
          <w:szCs w:val="22"/>
        </w:rPr>
        <w:t xml:space="preserve"> </w:t>
      </w:r>
      <w:r w:rsidR="007E6B05" w:rsidRPr="0045506C">
        <w:rPr>
          <w:rStyle w:val="Emphasis"/>
          <w:rFonts w:ascii="Calibri" w:hAnsi="Calibri" w:cs="Calibri"/>
          <w:i w:val="0"/>
          <w:iCs w:val="0"/>
          <w:sz w:val="22"/>
          <w:szCs w:val="22"/>
        </w:rPr>
        <w:t>Etats</w:t>
      </w:r>
      <w:r w:rsidR="007E6B05" w:rsidRPr="0045506C">
        <w:rPr>
          <w:rStyle w:val="Emphasis"/>
          <w:rFonts w:ascii="Calibri" w:hAnsi="Calibri" w:cs="Calibri"/>
          <w:i w:val="0"/>
          <w:iCs w:val="0"/>
          <w:sz w:val="22"/>
          <w:szCs w:val="22"/>
        </w:rPr>
        <w:noBreakHyphen/>
      </w:r>
      <w:r w:rsidR="00C04C15" w:rsidRPr="0045506C">
        <w:rPr>
          <w:rStyle w:val="Emphasis"/>
          <w:rFonts w:ascii="Calibri" w:hAnsi="Calibri" w:cs="Calibri"/>
          <w:i w:val="0"/>
          <w:iCs w:val="0"/>
          <w:sz w:val="22"/>
          <w:szCs w:val="22"/>
        </w:rPr>
        <w:t>Unis, l</w:t>
      </w:r>
      <w:r w:rsidR="00661E5C" w:rsidRPr="0045506C">
        <w:rPr>
          <w:rStyle w:val="Emphasis"/>
          <w:rFonts w:ascii="Calibri" w:hAnsi="Calibri" w:cs="Calibri"/>
          <w:i w:val="0"/>
          <w:iCs w:val="0"/>
          <w:sz w:val="22"/>
          <w:szCs w:val="22"/>
        </w:rPr>
        <w:t xml:space="preserve">es dix </w:t>
      </w:r>
      <w:r w:rsidR="00323266" w:rsidRPr="0045506C">
        <w:rPr>
          <w:rStyle w:val="Emphasis"/>
          <w:rFonts w:ascii="Calibri" w:hAnsi="Calibri" w:cs="Calibri"/>
          <w:i w:val="0"/>
          <w:iCs w:val="0"/>
          <w:sz w:val="22"/>
          <w:szCs w:val="22"/>
        </w:rPr>
        <w:t>"</w:t>
      </w:r>
      <w:hyperlink r:id="rId26" w:history="1">
        <w:r w:rsidR="00661E5C" w:rsidRPr="0045506C">
          <w:rPr>
            <w:rStyle w:val="Hyperlink"/>
            <w:rFonts w:ascii="Calibri" w:hAnsi="Calibri" w:cs="Calibri"/>
            <w:sz w:val="22"/>
            <w:szCs w:val="22"/>
          </w:rPr>
          <w:t xml:space="preserve">Principes </w:t>
        </w:r>
        <w:r w:rsidR="00AF15F8" w:rsidRPr="0045506C">
          <w:rPr>
            <w:rStyle w:val="Hyperlink"/>
            <w:rFonts w:ascii="Calibri" w:hAnsi="Calibri" w:cs="Calibri"/>
            <w:sz w:val="22"/>
            <w:szCs w:val="22"/>
          </w:rPr>
          <w:t>régissant la gouvernance et l</w:t>
        </w:r>
        <w:r w:rsidR="00323266" w:rsidRPr="0045506C">
          <w:rPr>
            <w:rStyle w:val="Hyperlink"/>
            <w:rFonts w:ascii="Calibri" w:hAnsi="Calibri" w:cs="Calibri"/>
            <w:sz w:val="22"/>
            <w:szCs w:val="22"/>
          </w:rPr>
          <w:t>'</w:t>
        </w:r>
        <w:r w:rsidR="00661E5C" w:rsidRPr="0045506C">
          <w:rPr>
            <w:rStyle w:val="Hyperlink"/>
            <w:rFonts w:ascii="Calibri" w:hAnsi="Calibri" w:cs="Calibri"/>
            <w:sz w:val="22"/>
            <w:szCs w:val="22"/>
          </w:rPr>
          <w:t>utilisation de l</w:t>
        </w:r>
        <w:r w:rsidR="00323266" w:rsidRPr="0045506C">
          <w:rPr>
            <w:rStyle w:val="Hyperlink"/>
            <w:rFonts w:ascii="Calibri" w:hAnsi="Calibri" w:cs="Calibri"/>
            <w:sz w:val="22"/>
            <w:szCs w:val="22"/>
          </w:rPr>
          <w:t>'</w:t>
        </w:r>
        <w:r w:rsidR="00661E5C" w:rsidRPr="0045506C">
          <w:rPr>
            <w:rStyle w:val="Hyperlink"/>
            <w:rFonts w:ascii="Calibri" w:hAnsi="Calibri" w:cs="Calibri"/>
            <w:sz w:val="22"/>
            <w:szCs w:val="22"/>
          </w:rPr>
          <w:t>Internet</w:t>
        </w:r>
      </w:hyperlink>
      <w:r w:rsidR="00323266" w:rsidRPr="0045506C">
        <w:rPr>
          <w:rStyle w:val="Emphasis"/>
          <w:rFonts w:ascii="Calibri" w:hAnsi="Calibri" w:cs="Calibri"/>
          <w:i w:val="0"/>
          <w:iCs w:val="0"/>
          <w:sz w:val="22"/>
          <w:szCs w:val="22"/>
        </w:rPr>
        <w:t>"</w:t>
      </w:r>
      <w:r w:rsidR="00661E5C" w:rsidRPr="0045506C">
        <w:rPr>
          <w:rStyle w:val="Emphasis"/>
          <w:rFonts w:ascii="Calibri" w:hAnsi="Calibri" w:cs="Calibri"/>
          <w:i w:val="0"/>
          <w:iCs w:val="0"/>
          <w:sz w:val="22"/>
          <w:szCs w:val="22"/>
        </w:rPr>
        <w:t xml:space="preserve"> </w:t>
      </w:r>
      <w:r w:rsidR="0086690B" w:rsidRPr="0045506C">
        <w:rPr>
          <w:rStyle w:val="Emphasis"/>
          <w:rFonts w:ascii="Calibri" w:hAnsi="Calibri" w:cs="Calibri"/>
          <w:i w:val="0"/>
          <w:iCs w:val="0"/>
          <w:sz w:val="22"/>
          <w:szCs w:val="22"/>
        </w:rPr>
        <w:t>adoptés par le Brésil, et le concept de la Convention de la Fédération de Russie sur la sécurité de l</w:t>
      </w:r>
      <w:r w:rsidR="00975EBA" w:rsidRPr="0045506C">
        <w:rPr>
          <w:rStyle w:val="Emphasis"/>
          <w:rFonts w:ascii="Calibri" w:hAnsi="Calibri" w:cs="Calibri"/>
          <w:i w:val="0"/>
          <w:iCs w:val="0"/>
          <w:sz w:val="22"/>
          <w:szCs w:val="22"/>
        </w:rPr>
        <w:t>'</w:t>
      </w:r>
      <w:r w:rsidR="0086690B" w:rsidRPr="0045506C">
        <w:rPr>
          <w:rStyle w:val="Emphasis"/>
          <w:rFonts w:ascii="Calibri" w:hAnsi="Calibri" w:cs="Calibri"/>
          <w:i w:val="0"/>
          <w:iCs w:val="0"/>
          <w:sz w:val="22"/>
          <w:szCs w:val="22"/>
        </w:rPr>
        <w:t xml:space="preserve">information </w:t>
      </w:r>
      <w:r w:rsidR="007032CE" w:rsidRPr="0045506C">
        <w:rPr>
          <w:rStyle w:val="Emphasis"/>
          <w:rFonts w:ascii="Calibri" w:hAnsi="Calibri" w:cs="Calibri"/>
          <w:i w:val="0"/>
          <w:iCs w:val="0"/>
          <w:sz w:val="22"/>
          <w:szCs w:val="22"/>
        </w:rPr>
        <w:t>au niveau international) comme</w:t>
      </w:r>
      <w:r w:rsidR="00C04C15" w:rsidRPr="0045506C">
        <w:rPr>
          <w:rStyle w:val="Emphasis"/>
          <w:rFonts w:ascii="Calibri" w:hAnsi="Calibri" w:cs="Calibri"/>
          <w:i w:val="0"/>
          <w:iCs w:val="0"/>
          <w:sz w:val="22"/>
          <w:szCs w:val="22"/>
        </w:rPr>
        <w:t xml:space="preserve"> </w:t>
      </w:r>
      <w:r w:rsidR="007032CE" w:rsidRPr="0045506C">
        <w:rPr>
          <w:rStyle w:val="Emphasis"/>
          <w:rFonts w:ascii="Calibri" w:hAnsi="Calibri" w:cs="Calibri"/>
          <w:i w:val="0"/>
          <w:iCs w:val="0"/>
          <w:sz w:val="22"/>
          <w:szCs w:val="22"/>
        </w:rPr>
        <w:t>au niveau international (</w:t>
      </w:r>
      <w:r w:rsidR="005A6677" w:rsidRPr="0045506C">
        <w:rPr>
          <w:rStyle w:val="Emphasis"/>
          <w:rFonts w:ascii="Calibri" w:hAnsi="Calibri" w:cs="Calibri"/>
          <w:i w:val="0"/>
          <w:iCs w:val="0"/>
          <w:sz w:val="22"/>
          <w:szCs w:val="22"/>
        </w:rPr>
        <w:t>avec,</w:t>
      </w:r>
      <w:r w:rsidR="007032CE" w:rsidRPr="0045506C">
        <w:rPr>
          <w:rStyle w:val="Emphasis"/>
          <w:rFonts w:ascii="Calibri" w:hAnsi="Calibri" w:cs="Calibri"/>
          <w:i w:val="0"/>
          <w:iCs w:val="0"/>
          <w:sz w:val="22"/>
          <w:szCs w:val="22"/>
        </w:rPr>
        <w:t xml:space="preserve"> notamment</w:t>
      </w:r>
      <w:r w:rsidR="005A6677" w:rsidRPr="0045506C">
        <w:rPr>
          <w:rStyle w:val="Emphasis"/>
          <w:rFonts w:ascii="Calibri" w:hAnsi="Calibri" w:cs="Calibri"/>
          <w:i w:val="0"/>
          <w:iCs w:val="0"/>
          <w:sz w:val="22"/>
          <w:szCs w:val="22"/>
        </w:rPr>
        <w:t>,</w:t>
      </w:r>
      <w:r w:rsidR="00AF15F8" w:rsidRPr="0045506C">
        <w:rPr>
          <w:rStyle w:val="Emphasis"/>
          <w:rFonts w:ascii="Calibri" w:hAnsi="Calibri" w:cs="Calibri"/>
          <w:i w:val="0"/>
          <w:iCs w:val="0"/>
          <w:sz w:val="22"/>
          <w:szCs w:val="22"/>
        </w:rPr>
        <w:t xml:space="preserve"> </w:t>
      </w:r>
      <w:r w:rsidR="007032CE" w:rsidRPr="0045506C">
        <w:rPr>
          <w:rStyle w:val="Emphasis"/>
          <w:rFonts w:ascii="Calibri" w:hAnsi="Calibri" w:cs="Calibri"/>
          <w:i w:val="0"/>
          <w:iCs w:val="0"/>
          <w:sz w:val="22"/>
          <w:szCs w:val="22"/>
        </w:rPr>
        <w:t>le rapport du Groupe d</w:t>
      </w:r>
      <w:r w:rsidR="00975EBA" w:rsidRPr="0045506C">
        <w:rPr>
          <w:rStyle w:val="Emphasis"/>
          <w:rFonts w:ascii="Calibri" w:hAnsi="Calibri" w:cs="Calibri"/>
          <w:i w:val="0"/>
          <w:iCs w:val="0"/>
          <w:sz w:val="22"/>
          <w:szCs w:val="22"/>
        </w:rPr>
        <w:t>'</w:t>
      </w:r>
      <w:r w:rsidR="007032CE" w:rsidRPr="0045506C">
        <w:rPr>
          <w:rStyle w:val="Emphasis"/>
          <w:rFonts w:ascii="Calibri" w:hAnsi="Calibri" w:cs="Calibri"/>
          <w:i w:val="0"/>
          <w:iCs w:val="0"/>
          <w:sz w:val="22"/>
          <w:szCs w:val="22"/>
        </w:rPr>
        <w:t xml:space="preserve">experts gouvernementaux </w:t>
      </w:r>
      <w:r w:rsidR="003400D5" w:rsidRPr="0045506C">
        <w:rPr>
          <w:rStyle w:val="Emphasis"/>
          <w:rFonts w:ascii="Calibri" w:hAnsi="Calibri" w:cs="Calibri"/>
          <w:i w:val="0"/>
          <w:iCs w:val="0"/>
          <w:sz w:val="22"/>
          <w:szCs w:val="22"/>
        </w:rPr>
        <w:t>chargé d</w:t>
      </w:r>
      <w:r w:rsidR="00975EBA" w:rsidRPr="0045506C">
        <w:rPr>
          <w:rStyle w:val="Emphasis"/>
          <w:rFonts w:ascii="Calibri" w:hAnsi="Calibri" w:cs="Calibri"/>
          <w:i w:val="0"/>
          <w:iCs w:val="0"/>
          <w:sz w:val="22"/>
          <w:szCs w:val="22"/>
        </w:rPr>
        <w:t>'</w:t>
      </w:r>
      <w:r w:rsidR="003400D5" w:rsidRPr="0045506C">
        <w:rPr>
          <w:rStyle w:val="Emphasis"/>
          <w:rFonts w:ascii="Calibri" w:hAnsi="Calibri" w:cs="Calibri"/>
          <w:i w:val="0"/>
          <w:iCs w:val="0"/>
          <w:sz w:val="22"/>
          <w:szCs w:val="22"/>
        </w:rPr>
        <w:t>examiner</w:t>
      </w:r>
      <w:r w:rsidR="007032CE" w:rsidRPr="0045506C">
        <w:rPr>
          <w:rStyle w:val="Emphasis"/>
          <w:rFonts w:ascii="Calibri" w:hAnsi="Calibri" w:cs="Calibri"/>
          <w:i w:val="0"/>
          <w:iCs w:val="0"/>
          <w:sz w:val="22"/>
          <w:szCs w:val="22"/>
        </w:rPr>
        <w:t xml:space="preserve"> les progrès de la téléinformatique dans le contexte de la sécurité internationale</w:t>
      </w:r>
      <w:r w:rsidR="005A6677" w:rsidRPr="0045506C">
        <w:rPr>
          <w:rStyle w:val="Emphasis"/>
          <w:rFonts w:ascii="Calibri" w:hAnsi="Calibri" w:cs="Calibri"/>
          <w:i w:val="0"/>
          <w:iCs w:val="0"/>
          <w:sz w:val="22"/>
          <w:szCs w:val="22"/>
        </w:rPr>
        <w:t xml:space="preserve"> A/65/201, le Code de conduite international pour la sécurité de l</w:t>
      </w:r>
      <w:r w:rsidR="00975EBA" w:rsidRPr="0045506C">
        <w:rPr>
          <w:rStyle w:val="Emphasis"/>
          <w:rFonts w:ascii="Calibri" w:hAnsi="Calibri" w:cs="Calibri"/>
          <w:i w:val="0"/>
          <w:iCs w:val="0"/>
          <w:sz w:val="22"/>
          <w:szCs w:val="22"/>
        </w:rPr>
        <w:t>'</w:t>
      </w:r>
      <w:r w:rsidR="005A6677" w:rsidRPr="0045506C">
        <w:rPr>
          <w:rStyle w:val="Emphasis"/>
          <w:rFonts w:ascii="Calibri" w:hAnsi="Calibri" w:cs="Calibri"/>
          <w:i w:val="0"/>
          <w:iCs w:val="0"/>
          <w:sz w:val="22"/>
          <w:szCs w:val="22"/>
        </w:rPr>
        <w:t xml:space="preserve">information A/66/359, et </w:t>
      </w:r>
      <w:r w:rsidR="00AF15F8" w:rsidRPr="0045506C">
        <w:rPr>
          <w:rStyle w:val="Emphasis"/>
          <w:rFonts w:ascii="Calibri" w:hAnsi="Calibri" w:cs="Calibri"/>
          <w:i w:val="0"/>
          <w:iCs w:val="0"/>
          <w:sz w:val="22"/>
          <w:szCs w:val="22"/>
        </w:rPr>
        <w:t xml:space="preserve">la </w:t>
      </w:r>
      <w:r w:rsidR="00661E5C" w:rsidRPr="0045506C">
        <w:rPr>
          <w:rStyle w:val="Emphasis"/>
          <w:rFonts w:ascii="Calibri" w:hAnsi="Calibri" w:cs="Calibri"/>
          <w:i w:val="0"/>
          <w:iCs w:val="0"/>
          <w:sz w:val="22"/>
          <w:szCs w:val="22"/>
        </w:rPr>
        <w:t>Recomma</w:t>
      </w:r>
      <w:r w:rsidR="00AF15F8" w:rsidRPr="0045506C">
        <w:rPr>
          <w:rStyle w:val="Emphasis"/>
          <w:rFonts w:ascii="Calibri" w:hAnsi="Calibri" w:cs="Calibri"/>
          <w:i w:val="0"/>
          <w:iCs w:val="0"/>
          <w:sz w:val="22"/>
          <w:szCs w:val="22"/>
        </w:rPr>
        <w:t>ndation</w:t>
      </w:r>
      <w:r w:rsidR="00661E5C" w:rsidRPr="0045506C">
        <w:rPr>
          <w:rStyle w:val="Emphasis"/>
          <w:rFonts w:ascii="Calibri" w:hAnsi="Calibri" w:cs="Calibri"/>
          <w:i w:val="0"/>
          <w:iCs w:val="0"/>
          <w:sz w:val="22"/>
          <w:szCs w:val="22"/>
        </w:rPr>
        <w:t xml:space="preserve"> du Conseil de l</w:t>
      </w:r>
      <w:r w:rsidR="00323266" w:rsidRPr="0045506C">
        <w:rPr>
          <w:rStyle w:val="Emphasis"/>
          <w:rFonts w:ascii="Calibri" w:hAnsi="Calibri" w:cs="Calibri"/>
          <w:i w:val="0"/>
          <w:iCs w:val="0"/>
          <w:sz w:val="22"/>
          <w:szCs w:val="22"/>
        </w:rPr>
        <w:t>'</w:t>
      </w:r>
      <w:r w:rsidR="00661E5C" w:rsidRPr="0045506C">
        <w:rPr>
          <w:rStyle w:val="Emphasis"/>
          <w:rFonts w:ascii="Calibri" w:hAnsi="Calibri" w:cs="Calibri"/>
          <w:i w:val="0"/>
          <w:iCs w:val="0"/>
          <w:sz w:val="22"/>
          <w:szCs w:val="22"/>
        </w:rPr>
        <w:t xml:space="preserve">OCDE </w:t>
      </w:r>
      <w:r w:rsidR="00D659F8" w:rsidRPr="0045506C">
        <w:rPr>
          <w:rStyle w:val="Emphasis"/>
          <w:rFonts w:ascii="Calibri" w:hAnsi="Calibri" w:cs="Calibri"/>
          <w:i w:val="0"/>
          <w:iCs w:val="0"/>
          <w:sz w:val="22"/>
          <w:szCs w:val="22"/>
        </w:rPr>
        <w:t xml:space="preserve">sur les </w:t>
      </w:r>
      <w:r w:rsidR="00661E5C" w:rsidRPr="0045506C">
        <w:rPr>
          <w:rStyle w:val="Emphasis"/>
          <w:rFonts w:ascii="Calibri" w:hAnsi="Calibri" w:cs="Calibri"/>
          <w:i w:val="0"/>
          <w:iCs w:val="0"/>
          <w:sz w:val="22"/>
          <w:szCs w:val="22"/>
        </w:rPr>
        <w:t>principes</w:t>
      </w:r>
      <w:r w:rsidR="00D659F8" w:rsidRPr="0045506C">
        <w:rPr>
          <w:rStyle w:val="Emphasis"/>
          <w:rFonts w:ascii="Calibri" w:hAnsi="Calibri" w:cs="Calibri"/>
          <w:i w:val="0"/>
          <w:iCs w:val="0"/>
          <w:sz w:val="22"/>
          <w:szCs w:val="22"/>
        </w:rPr>
        <w:t xml:space="preserve"> pour l</w:t>
      </w:r>
      <w:r w:rsidR="00323266" w:rsidRPr="0045506C">
        <w:rPr>
          <w:rStyle w:val="Emphasis"/>
          <w:rFonts w:ascii="Calibri" w:hAnsi="Calibri" w:cs="Calibri"/>
          <w:i w:val="0"/>
          <w:iCs w:val="0"/>
          <w:sz w:val="22"/>
          <w:szCs w:val="22"/>
        </w:rPr>
        <w:t>'</w:t>
      </w:r>
      <w:r w:rsidR="00D659F8" w:rsidRPr="0045506C">
        <w:rPr>
          <w:rStyle w:val="Emphasis"/>
          <w:rFonts w:ascii="Calibri" w:hAnsi="Calibri" w:cs="Calibri"/>
          <w:i w:val="0"/>
          <w:iCs w:val="0"/>
          <w:sz w:val="22"/>
          <w:szCs w:val="22"/>
        </w:rPr>
        <w:t>élaboration des politiques de l</w:t>
      </w:r>
      <w:r w:rsidR="00323266" w:rsidRPr="0045506C">
        <w:rPr>
          <w:rStyle w:val="Emphasis"/>
          <w:rFonts w:ascii="Calibri" w:hAnsi="Calibri" w:cs="Calibri"/>
          <w:i w:val="0"/>
          <w:iCs w:val="0"/>
          <w:sz w:val="22"/>
          <w:szCs w:val="22"/>
        </w:rPr>
        <w:t>'</w:t>
      </w:r>
      <w:r w:rsidR="00D659F8" w:rsidRPr="0045506C">
        <w:rPr>
          <w:rStyle w:val="Emphasis"/>
          <w:rFonts w:ascii="Calibri" w:hAnsi="Calibri" w:cs="Calibri"/>
          <w:i w:val="0"/>
          <w:iCs w:val="0"/>
          <w:sz w:val="22"/>
          <w:szCs w:val="22"/>
        </w:rPr>
        <w:t>Internet</w:t>
      </w:r>
      <w:r w:rsidR="00796344" w:rsidRPr="0045506C">
        <w:rPr>
          <w:rStyle w:val="FootnoteReference"/>
          <w:rFonts w:ascii="Calibri" w:hAnsi="Calibri" w:cs="Calibri"/>
          <w:sz w:val="16"/>
          <w:szCs w:val="16"/>
        </w:rPr>
        <w:footnoteReference w:id="42"/>
      </w:r>
      <w:r w:rsidR="005A6677" w:rsidRPr="0045506C">
        <w:rPr>
          <w:rStyle w:val="Emphasis"/>
          <w:rFonts w:ascii="Calibri" w:hAnsi="Calibri" w:cs="Calibri"/>
          <w:i w:val="0"/>
          <w:iCs w:val="0"/>
          <w:sz w:val="22"/>
          <w:szCs w:val="22"/>
        </w:rPr>
        <w:t>)</w:t>
      </w:r>
      <w:r w:rsidR="000523A1">
        <w:rPr>
          <w:rStyle w:val="Emphasis"/>
          <w:rFonts w:ascii="Calibri" w:hAnsi="Calibri" w:cs="Calibri"/>
          <w:i w:val="0"/>
          <w:iCs w:val="0"/>
          <w:sz w:val="22"/>
          <w:szCs w:val="22"/>
        </w:rPr>
        <w:t>.</w:t>
      </w:r>
    </w:p>
    <w:p w:rsidR="00E33134" w:rsidRPr="0045506C" w:rsidRDefault="00513053" w:rsidP="0045506C">
      <w:pPr>
        <w:pStyle w:val="enumlev1"/>
        <w:rPr>
          <w:rStyle w:val="Emphasis"/>
          <w:rFonts w:ascii="Calibri" w:hAnsi="Calibri" w:cs="Calibri"/>
          <w:i w:val="0"/>
          <w:iCs w:val="0"/>
          <w:sz w:val="22"/>
          <w:szCs w:val="22"/>
        </w:rPr>
      </w:pPr>
      <w:r w:rsidRPr="0045506C">
        <w:rPr>
          <w:rStyle w:val="Emphasis"/>
          <w:rFonts w:ascii="Calibri" w:hAnsi="Calibri" w:cs="Calibri"/>
          <w:i w:val="0"/>
          <w:iCs w:val="0"/>
          <w:sz w:val="22"/>
          <w:szCs w:val="22"/>
        </w:rPr>
        <w:t>p</w:t>
      </w:r>
      <w:r w:rsidR="00323266" w:rsidRPr="0045506C">
        <w:rPr>
          <w:rStyle w:val="Emphasis"/>
          <w:rFonts w:ascii="Calibri" w:hAnsi="Calibri" w:cs="Calibri"/>
          <w:i w:val="0"/>
          <w:iCs w:val="0"/>
          <w:sz w:val="22"/>
          <w:szCs w:val="22"/>
        </w:rPr>
        <w:t>)</w:t>
      </w:r>
      <w:r w:rsidR="00323266" w:rsidRPr="0045506C">
        <w:rPr>
          <w:rStyle w:val="Emphasis"/>
          <w:rFonts w:ascii="Calibri" w:hAnsi="Calibri" w:cs="Calibri"/>
          <w:i w:val="0"/>
          <w:iCs w:val="0"/>
          <w:sz w:val="22"/>
          <w:szCs w:val="22"/>
        </w:rPr>
        <w:tab/>
      </w:r>
      <w:r w:rsidR="003426C7" w:rsidRPr="0045506C">
        <w:rPr>
          <w:rStyle w:val="Emphasis"/>
          <w:rFonts w:ascii="Calibri" w:hAnsi="Calibri" w:cs="Calibri"/>
          <w:i w:val="0"/>
          <w:iCs w:val="0"/>
          <w:sz w:val="22"/>
          <w:szCs w:val="22"/>
        </w:rPr>
        <w:t xml:space="preserve">Les </w:t>
      </w:r>
      <w:r w:rsidR="005A6677" w:rsidRPr="0045506C">
        <w:rPr>
          <w:rStyle w:val="Emphasis"/>
          <w:rFonts w:ascii="Calibri" w:hAnsi="Calibri" w:cs="Calibri"/>
          <w:i w:val="0"/>
          <w:iCs w:val="0"/>
          <w:sz w:val="22"/>
          <w:szCs w:val="22"/>
        </w:rPr>
        <w:t xml:space="preserve">progrès accomplis </w:t>
      </w:r>
      <w:r w:rsidR="00953E7D" w:rsidRPr="0045506C">
        <w:rPr>
          <w:rStyle w:val="Emphasis"/>
          <w:rFonts w:ascii="Calibri" w:hAnsi="Calibri" w:cs="Calibri"/>
          <w:i w:val="0"/>
          <w:iCs w:val="0"/>
          <w:sz w:val="22"/>
          <w:szCs w:val="22"/>
        </w:rPr>
        <w:t>sur le plan de</w:t>
      </w:r>
      <w:r w:rsidR="005A6677" w:rsidRPr="0045506C">
        <w:rPr>
          <w:rStyle w:val="Emphasis"/>
          <w:rFonts w:ascii="Calibri" w:hAnsi="Calibri" w:cs="Calibri"/>
          <w:i w:val="0"/>
          <w:iCs w:val="0"/>
          <w:sz w:val="22"/>
          <w:szCs w:val="22"/>
        </w:rPr>
        <w:t xml:space="preserve"> </w:t>
      </w:r>
      <w:r w:rsidR="00953E7D"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3426C7" w:rsidRPr="0045506C">
        <w:rPr>
          <w:rStyle w:val="Emphasis"/>
          <w:rFonts w:ascii="Calibri" w:hAnsi="Calibri" w:cs="Calibri"/>
          <w:i w:val="0"/>
          <w:iCs w:val="0"/>
          <w:sz w:val="22"/>
          <w:szCs w:val="22"/>
        </w:rPr>
        <w:t>infrastructure de l</w:t>
      </w:r>
      <w:r w:rsidR="00323266" w:rsidRPr="0045506C">
        <w:rPr>
          <w:rStyle w:val="Emphasis"/>
          <w:rFonts w:ascii="Calibri" w:hAnsi="Calibri" w:cs="Calibri"/>
          <w:i w:val="0"/>
          <w:iCs w:val="0"/>
          <w:sz w:val="22"/>
          <w:szCs w:val="22"/>
        </w:rPr>
        <w:t>'</w:t>
      </w:r>
      <w:r w:rsidR="003426C7" w:rsidRPr="0045506C">
        <w:rPr>
          <w:rStyle w:val="Emphasis"/>
          <w:rFonts w:ascii="Calibri" w:hAnsi="Calibri" w:cs="Calibri"/>
          <w:i w:val="0"/>
          <w:iCs w:val="0"/>
          <w:sz w:val="22"/>
          <w:szCs w:val="22"/>
        </w:rPr>
        <w:t>infor</w:t>
      </w:r>
      <w:r w:rsidR="00297CE7" w:rsidRPr="0045506C">
        <w:rPr>
          <w:rStyle w:val="Emphasis"/>
          <w:rFonts w:ascii="Calibri" w:hAnsi="Calibri" w:cs="Calibri"/>
          <w:i w:val="0"/>
          <w:iCs w:val="0"/>
          <w:sz w:val="22"/>
          <w:szCs w:val="22"/>
        </w:rPr>
        <w:t xml:space="preserve">mation, notamment le </w:t>
      </w:r>
      <w:r w:rsidR="003426C7" w:rsidRPr="0045506C">
        <w:rPr>
          <w:rStyle w:val="Emphasis"/>
          <w:rFonts w:ascii="Calibri" w:hAnsi="Calibri" w:cs="Calibri"/>
          <w:i w:val="0"/>
          <w:iCs w:val="0"/>
          <w:sz w:val="22"/>
          <w:szCs w:val="22"/>
        </w:rPr>
        <w:t>développement</w:t>
      </w:r>
      <w:r w:rsidR="00094E55" w:rsidRPr="0045506C">
        <w:rPr>
          <w:rStyle w:val="Emphasis"/>
          <w:rFonts w:ascii="Calibri" w:hAnsi="Calibri" w:cs="Calibri"/>
          <w:i w:val="0"/>
          <w:iCs w:val="0"/>
          <w:sz w:val="22"/>
          <w:szCs w:val="22"/>
        </w:rPr>
        <w:t xml:space="preserve"> des réseaux IP et de l</w:t>
      </w:r>
      <w:r w:rsidR="00323266" w:rsidRPr="0045506C">
        <w:rPr>
          <w:rStyle w:val="Emphasis"/>
          <w:rFonts w:ascii="Calibri" w:hAnsi="Calibri" w:cs="Calibri"/>
          <w:i w:val="0"/>
          <w:iCs w:val="0"/>
          <w:sz w:val="22"/>
          <w:szCs w:val="22"/>
        </w:rPr>
        <w:t>'</w:t>
      </w:r>
      <w:r w:rsidR="00094E55" w:rsidRPr="0045506C">
        <w:rPr>
          <w:rStyle w:val="Emphasis"/>
          <w:rFonts w:ascii="Calibri" w:hAnsi="Calibri" w:cs="Calibri"/>
          <w:i w:val="0"/>
          <w:iCs w:val="0"/>
          <w:sz w:val="22"/>
          <w:szCs w:val="22"/>
        </w:rPr>
        <w:t>Internet, compte tenu des spécifications, des caractéristiques et de l</w:t>
      </w:r>
      <w:r w:rsidR="00323266" w:rsidRPr="0045506C">
        <w:rPr>
          <w:rStyle w:val="Emphasis"/>
          <w:rFonts w:ascii="Calibri" w:hAnsi="Calibri" w:cs="Calibri"/>
          <w:i w:val="0"/>
          <w:iCs w:val="0"/>
          <w:sz w:val="22"/>
          <w:szCs w:val="22"/>
        </w:rPr>
        <w:t>'</w:t>
      </w:r>
      <w:r w:rsidR="00094E55" w:rsidRPr="0045506C">
        <w:rPr>
          <w:rStyle w:val="Emphasis"/>
          <w:rFonts w:ascii="Calibri" w:hAnsi="Calibri" w:cs="Calibri"/>
          <w:i w:val="0"/>
          <w:iCs w:val="0"/>
          <w:sz w:val="22"/>
          <w:szCs w:val="22"/>
        </w:rPr>
        <w:t xml:space="preserve">interopérabilité des réseaux </w:t>
      </w:r>
      <w:r w:rsidR="00AF15F8" w:rsidRPr="0045506C">
        <w:rPr>
          <w:rStyle w:val="Emphasis"/>
          <w:rFonts w:ascii="Calibri" w:hAnsi="Calibri" w:cs="Calibri"/>
          <w:i w:val="0"/>
          <w:iCs w:val="0"/>
          <w:sz w:val="22"/>
          <w:szCs w:val="22"/>
        </w:rPr>
        <w:t>NGN</w:t>
      </w:r>
      <w:r w:rsidR="00374BBC" w:rsidRPr="0045506C">
        <w:rPr>
          <w:rStyle w:val="Emphasis"/>
          <w:rFonts w:ascii="Calibri" w:hAnsi="Calibri" w:cs="Calibri"/>
          <w:i w:val="0"/>
          <w:iCs w:val="0"/>
          <w:sz w:val="22"/>
          <w:szCs w:val="22"/>
        </w:rPr>
        <w:t xml:space="preserve"> </w:t>
      </w:r>
      <w:r w:rsidR="00094E55" w:rsidRPr="0045506C">
        <w:rPr>
          <w:rStyle w:val="Emphasis"/>
          <w:rFonts w:ascii="Calibri" w:hAnsi="Calibri" w:cs="Calibri"/>
          <w:i w:val="0"/>
          <w:iCs w:val="0"/>
          <w:sz w:val="22"/>
          <w:szCs w:val="22"/>
        </w:rPr>
        <w:t>et des réseaux futurs</w:t>
      </w:r>
      <w:r w:rsidR="00297CE7" w:rsidRPr="0045506C">
        <w:rPr>
          <w:rStyle w:val="Emphasis"/>
          <w:rFonts w:ascii="Calibri" w:hAnsi="Calibri" w:cs="Calibri"/>
          <w:i w:val="0"/>
          <w:iCs w:val="0"/>
          <w:sz w:val="22"/>
          <w:szCs w:val="22"/>
        </w:rPr>
        <w:t>,</w:t>
      </w:r>
      <w:r w:rsidR="00094E55" w:rsidRPr="0045506C">
        <w:rPr>
          <w:rStyle w:val="Emphasis"/>
          <w:rFonts w:ascii="Calibri" w:hAnsi="Calibri" w:cs="Calibri"/>
          <w:i w:val="0"/>
          <w:iCs w:val="0"/>
          <w:sz w:val="22"/>
          <w:szCs w:val="22"/>
        </w:rPr>
        <w:t xml:space="preserve"> sont un </w:t>
      </w:r>
      <w:r w:rsidR="00953E7D" w:rsidRPr="0045506C">
        <w:rPr>
          <w:rStyle w:val="Emphasis"/>
          <w:rFonts w:ascii="Calibri" w:hAnsi="Calibri" w:cs="Calibri"/>
          <w:i w:val="0"/>
          <w:iCs w:val="0"/>
          <w:sz w:val="22"/>
          <w:szCs w:val="22"/>
        </w:rPr>
        <w:t>vecteur</w:t>
      </w:r>
      <w:r w:rsidR="00094E55" w:rsidRPr="0045506C">
        <w:rPr>
          <w:rStyle w:val="Emphasis"/>
          <w:rFonts w:ascii="Calibri" w:hAnsi="Calibri" w:cs="Calibri"/>
          <w:i w:val="0"/>
          <w:iCs w:val="0"/>
          <w:sz w:val="22"/>
          <w:szCs w:val="22"/>
        </w:rPr>
        <w:t xml:space="preserve"> de croissance essentiel pour l</w:t>
      </w:r>
      <w:r w:rsidR="00323266" w:rsidRPr="0045506C">
        <w:rPr>
          <w:rStyle w:val="Emphasis"/>
          <w:rFonts w:ascii="Calibri" w:hAnsi="Calibri" w:cs="Calibri"/>
          <w:i w:val="0"/>
          <w:iCs w:val="0"/>
          <w:sz w:val="22"/>
          <w:szCs w:val="22"/>
        </w:rPr>
        <w:t>'</w:t>
      </w:r>
      <w:r w:rsidR="00555611" w:rsidRPr="0045506C">
        <w:rPr>
          <w:rStyle w:val="Emphasis"/>
          <w:rFonts w:ascii="Calibri" w:hAnsi="Calibri" w:cs="Calibri"/>
          <w:i w:val="0"/>
          <w:iCs w:val="0"/>
          <w:sz w:val="22"/>
          <w:szCs w:val="22"/>
        </w:rPr>
        <w:t>économie mondiale au XXIe</w:t>
      </w:r>
      <w:r w:rsidR="00094E55" w:rsidRPr="0045506C">
        <w:rPr>
          <w:rStyle w:val="Emphasis"/>
          <w:rFonts w:ascii="Calibri" w:hAnsi="Calibri" w:cs="Calibri"/>
          <w:i w:val="0"/>
          <w:iCs w:val="0"/>
          <w:sz w:val="22"/>
          <w:szCs w:val="22"/>
        </w:rPr>
        <w:t xml:space="preserve"> siècle.</w:t>
      </w:r>
    </w:p>
    <w:p w:rsidR="00E33134" w:rsidRPr="0045506C" w:rsidRDefault="00513053" w:rsidP="0045506C">
      <w:pPr>
        <w:pStyle w:val="enumlev1"/>
        <w:rPr>
          <w:rFonts w:ascii="Calibri" w:hAnsi="Calibri" w:cs="Calibri"/>
          <w:sz w:val="22"/>
          <w:szCs w:val="22"/>
        </w:rPr>
      </w:pPr>
      <w:r w:rsidRPr="0045506C">
        <w:rPr>
          <w:rStyle w:val="Emphasis"/>
          <w:rFonts w:ascii="Calibri" w:hAnsi="Calibri" w:cs="Calibri"/>
          <w:i w:val="0"/>
          <w:iCs w:val="0"/>
          <w:sz w:val="22"/>
          <w:szCs w:val="22"/>
        </w:rPr>
        <w:t>q</w:t>
      </w:r>
      <w:r w:rsidR="00323266" w:rsidRPr="0045506C">
        <w:rPr>
          <w:rStyle w:val="Emphasis"/>
          <w:rFonts w:ascii="Calibri" w:hAnsi="Calibri" w:cs="Calibri"/>
          <w:i w:val="0"/>
          <w:iCs w:val="0"/>
          <w:sz w:val="22"/>
          <w:szCs w:val="22"/>
        </w:rPr>
        <w:t>)</w:t>
      </w:r>
      <w:r w:rsidR="00323266" w:rsidRPr="0045506C">
        <w:rPr>
          <w:rStyle w:val="Emphasis"/>
          <w:rFonts w:ascii="Calibri" w:hAnsi="Calibri" w:cs="Calibri"/>
          <w:i w:val="0"/>
          <w:iCs w:val="0"/>
          <w:sz w:val="22"/>
          <w:szCs w:val="22"/>
        </w:rPr>
        <w:tab/>
      </w:r>
      <w:r w:rsidR="00094E55" w:rsidRPr="0045506C">
        <w:rPr>
          <w:rStyle w:val="Emphasis"/>
          <w:rFonts w:ascii="Calibri" w:hAnsi="Calibri" w:cs="Calibri"/>
          <w:i w:val="0"/>
          <w:iCs w:val="0"/>
          <w:sz w:val="22"/>
          <w:szCs w:val="22"/>
        </w:rPr>
        <w:t>La gestion des informations numériques est devenue ces dern</w:t>
      </w:r>
      <w:r w:rsidR="00297CE7" w:rsidRPr="0045506C">
        <w:rPr>
          <w:rStyle w:val="Emphasis"/>
          <w:rFonts w:ascii="Calibri" w:hAnsi="Calibri" w:cs="Calibri"/>
          <w:i w:val="0"/>
          <w:iCs w:val="0"/>
          <w:sz w:val="22"/>
          <w:szCs w:val="22"/>
        </w:rPr>
        <w:t>ières années un aspect important de l'évolution</w:t>
      </w:r>
      <w:r w:rsidR="00094E55" w:rsidRPr="0045506C">
        <w:rPr>
          <w:rStyle w:val="Emphasis"/>
          <w:rFonts w:ascii="Calibri" w:hAnsi="Calibri" w:cs="Calibri"/>
          <w:i w:val="0"/>
          <w:iCs w:val="0"/>
          <w:sz w:val="22"/>
          <w:szCs w:val="22"/>
        </w:rPr>
        <w:t xml:space="preserve"> de l</w:t>
      </w:r>
      <w:r w:rsidR="00323266" w:rsidRPr="0045506C">
        <w:rPr>
          <w:rStyle w:val="Emphasis"/>
          <w:rFonts w:ascii="Calibri" w:hAnsi="Calibri" w:cs="Calibri"/>
          <w:i w:val="0"/>
          <w:iCs w:val="0"/>
          <w:sz w:val="22"/>
          <w:szCs w:val="22"/>
        </w:rPr>
        <w:t>'</w:t>
      </w:r>
      <w:r w:rsidR="00094E55" w:rsidRPr="0045506C">
        <w:rPr>
          <w:rStyle w:val="Emphasis"/>
          <w:rFonts w:ascii="Calibri" w:hAnsi="Calibri" w:cs="Calibri"/>
          <w:i w:val="0"/>
          <w:iCs w:val="0"/>
          <w:sz w:val="22"/>
          <w:szCs w:val="22"/>
        </w:rPr>
        <w:t>Internet. Elle aura des effets bénéfiques pour de nombreuse</w:t>
      </w:r>
      <w:r w:rsidR="00E9189B" w:rsidRPr="0045506C">
        <w:rPr>
          <w:rStyle w:val="Emphasis"/>
          <w:rFonts w:ascii="Calibri" w:hAnsi="Calibri" w:cs="Calibri"/>
          <w:i w:val="0"/>
          <w:iCs w:val="0"/>
          <w:sz w:val="22"/>
          <w:szCs w:val="22"/>
        </w:rPr>
        <w:t>s</w:t>
      </w:r>
      <w:r w:rsidR="00094E55" w:rsidRPr="0045506C">
        <w:rPr>
          <w:rStyle w:val="Emphasis"/>
          <w:rFonts w:ascii="Calibri" w:hAnsi="Calibri" w:cs="Calibri"/>
          <w:i w:val="0"/>
          <w:iCs w:val="0"/>
          <w:sz w:val="22"/>
          <w:szCs w:val="22"/>
        </w:rPr>
        <w:t xml:space="preserve"> nouvelles initiatives, </w:t>
      </w:r>
      <w:r w:rsidR="005A6677" w:rsidRPr="0045506C">
        <w:rPr>
          <w:rStyle w:val="Emphasis"/>
          <w:rFonts w:ascii="Calibri" w:hAnsi="Calibri" w:cs="Calibri"/>
          <w:i w:val="0"/>
          <w:iCs w:val="0"/>
          <w:sz w:val="22"/>
          <w:szCs w:val="22"/>
        </w:rPr>
        <w:t>notamment</w:t>
      </w:r>
      <w:r w:rsidR="00094E55" w:rsidRPr="0045506C">
        <w:rPr>
          <w:rStyle w:val="Emphasis"/>
          <w:rFonts w:ascii="Calibri" w:hAnsi="Calibri" w:cs="Calibri"/>
          <w:i w:val="0"/>
          <w:iCs w:val="0"/>
          <w:sz w:val="22"/>
          <w:szCs w:val="22"/>
        </w:rPr>
        <w:t xml:space="preserve"> celles </w:t>
      </w:r>
      <w:r w:rsidR="00D232EB" w:rsidRPr="0045506C">
        <w:rPr>
          <w:rStyle w:val="Emphasis"/>
          <w:rFonts w:ascii="Calibri" w:hAnsi="Calibri" w:cs="Calibri"/>
          <w:i w:val="0"/>
          <w:iCs w:val="0"/>
          <w:sz w:val="22"/>
          <w:szCs w:val="22"/>
        </w:rPr>
        <w:t xml:space="preserve">qui </w:t>
      </w:r>
      <w:r w:rsidR="0005093E" w:rsidRPr="0045506C">
        <w:rPr>
          <w:rStyle w:val="Emphasis"/>
          <w:rFonts w:ascii="Calibri" w:hAnsi="Calibri" w:cs="Calibri"/>
          <w:i w:val="0"/>
          <w:iCs w:val="0"/>
          <w:sz w:val="22"/>
          <w:szCs w:val="22"/>
        </w:rPr>
        <w:t>reposent sur l</w:t>
      </w:r>
      <w:r w:rsidR="00975EBA" w:rsidRPr="0045506C">
        <w:rPr>
          <w:rStyle w:val="Emphasis"/>
          <w:rFonts w:ascii="Calibri" w:hAnsi="Calibri" w:cs="Calibri"/>
          <w:i w:val="0"/>
          <w:iCs w:val="0"/>
          <w:sz w:val="22"/>
          <w:szCs w:val="22"/>
        </w:rPr>
        <w:t>'</w:t>
      </w:r>
      <w:r w:rsidR="0005093E" w:rsidRPr="0045506C">
        <w:rPr>
          <w:rStyle w:val="Emphasis"/>
          <w:rFonts w:ascii="Calibri" w:hAnsi="Calibri" w:cs="Calibri"/>
          <w:i w:val="0"/>
          <w:iCs w:val="0"/>
          <w:sz w:val="22"/>
          <w:szCs w:val="22"/>
        </w:rPr>
        <w:t>utilisation des</w:t>
      </w:r>
      <w:r w:rsidR="00953E7D" w:rsidRPr="0045506C">
        <w:rPr>
          <w:rStyle w:val="Emphasis"/>
          <w:rFonts w:ascii="Calibri" w:hAnsi="Calibri" w:cs="Calibri"/>
          <w:i w:val="0"/>
          <w:iCs w:val="0"/>
          <w:sz w:val="22"/>
          <w:szCs w:val="22"/>
        </w:rPr>
        <w:t xml:space="preserve"> architectures actuelles (</w:t>
      </w:r>
      <w:r w:rsidR="00094E55" w:rsidRPr="0045506C">
        <w:rPr>
          <w:rStyle w:val="Emphasis"/>
          <w:rFonts w:ascii="Calibri" w:hAnsi="Calibri" w:cs="Calibri"/>
          <w:i w:val="0"/>
          <w:iCs w:val="0"/>
          <w:sz w:val="22"/>
          <w:szCs w:val="22"/>
        </w:rPr>
        <w:t xml:space="preserve">informatique en nuage, </w:t>
      </w:r>
      <w:r w:rsidR="00D232EB" w:rsidRPr="0045506C">
        <w:rPr>
          <w:rStyle w:val="Emphasis"/>
          <w:rFonts w:ascii="Calibri" w:hAnsi="Calibri" w:cs="Calibri"/>
          <w:i w:val="0"/>
          <w:iCs w:val="0"/>
          <w:sz w:val="22"/>
          <w:szCs w:val="22"/>
        </w:rPr>
        <w:t>gestion des données à grande échelle</w:t>
      </w:r>
      <w:r w:rsidR="008976D1" w:rsidRPr="0045506C">
        <w:rPr>
          <w:rStyle w:val="Emphasis"/>
          <w:rFonts w:ascii="Calibri" w:hAnsi="Calibri" w:cs="Calibri"/>
          <w:i w:val="0"/>
          <w:iCs w:val="0"/>
          <w:sz w:val="22"/>
          <w:szCs w:val="22"/>
        </w:rPr>
        <w:t xml:space="preserve"> et Internet des objets);</w:t>
      </w:r>
      <w:r w:rsidR="005A6677" w:rsidRPr="0045506C">
        <w:rPr>
          <w:rStyle w:val="Emphasis"/>
          <w:rFonts w:ascii="Calibri" w:hAnsi="Calibri" w:cs="Calibri"/>
          <w:i w:val="0"/>
          <w:iCs w:val="0"/>
          <w:sz w:val="22"/>
          <w:szCs w:val="22"/>
        </w:rPr>
        <w:t xml:space="preserve"> et de </w:t>
      </w:r>
      <w:r w:rsidR="00297CE7" w:rsidRPr="0045506C">
        <w:rPr>
          <w:rStyle w:val="Emphasis"/>
          <w:rFonts w:ascii="Calibri" w:hAnsi="Calibri" w:cs="Calibri"/>
          <w:i w:val="0"/>
          <w:iCs w:val="0"/>
          <w:sz w:val="22"/>
          <w:szCs w:val="22"/>
        </w:rPr>
        <w:t xml:space="preserve">nouvelles architectures, </w:t>
      </w:r>
      <w:r w:rsidR="00D232EB" w:rsidRPr="0045506C">
        <w:rPr>
          <w:rStyle w:val="Emphasis"/>
          <w:rFonts w:ascii="Calibri" w:hAnsi="Calibri" w:cs="Calibri"/>
          <w:i w:val="0"/>
          <w:iCs w:val="0"/>
          <w:sz w:val="22"/>
          <w:szCs w:val="22"/>
        </w:rPr>
        <w:t>telles</w:t>
      </w:r>
      <w:r w:rsidR="00E9189B" w:rsidRPr="0045506C">
        <w:rPr>
          <w:rStyle w:val="Emphasis"/>
          <w:rFonts w:ascii="Calibri" w:hAnsi="Calibri" w:cs="Calibri"/>
          <w:i w:val="0"/>
          <w:iCs w:val="0"/>
          <w:sz w:val="22"/>
          <w:szCs w:val="22"/>
        </w:rPr>
        <w:t xml:space="preserve"> </w:t>
      </w:r>
      <w:r w:rsidR="00D232EB" w:rsidRPr="0045506C">
        <w:rPr>
          <w:rStyle w:val="Emphasis"/>
          <w:rFonts w:ascii="Calibri" w:hAnsi="Calibri" w:cs="Calibri"/>
          <w:i w:val="0"/>
          <w:iCs w:val="0"/>
          <w:sz w:val="22"/>
          <w:szCs w:val="22"/>
        </w:rPr>
        <w:t xml:space="preserve">que </w:t>
      </w:r>
      <w:r w:rsidR="00E9189B" w:rsidRPr="0045506C">
        <w:rPr>
          <w:rStyle w:val="Emphasis"/>
          <w:rFonts w:ascii="Calibri" w:hAnsi="Calibri" w:cs="Calibri"/>
          <w:i w:val="0"/>
          <w:iCs w:val="0"/>
          <w:sz w:val="22"/>
          <w:szCs w:val="22"/>
        </w:rPr>
        <w:t>l</w:t>
      </w:r>
      <w:r w:rsidR="00323266" w:rsidRPr="0045506C">
        <w:rPr>
          <w:rStyle w:val="Emphasis"/>
          <w:rFonts w:ascii="Calibri" w:hAnsi="Calibri" w:cs="Calibri"/>
          <w:i w:val="0"/>
          <w:iCs w:val="0"/>
          <w:sz w:val="22"/>
          <w:szCs w:val="22"/>
        </w:rPr>
        <w:t>'</w:t>
      </w:r>
      <w:r w:rsidR="00E9189B" w:rsidRPr="0045506C">
        <w:rPr>
          <w:rStyle w:val="Emphasis"/>
          <w:rFonts w:ascii="Calibri" w:hAnsi="Calibri" w:cs="Calibri"/>
          <w:i w:val="0"/>
          <w:iCs w:val="0"/>
          <w:sz w:val="22"/>
          <w:szCs w:val="22"/>
        </w:rPr>
        <w:t>architecture des objets</w:t>
      </w:r>
      <w:r w:rsidR="00E9189B" w:rsidRPr="0045506C">
        <w:rPr>
          <w:rFonts w:ascii="Calibri" w:hAnsi="Calibri" w:cs="Calibri"/>
          <w:sz w:val="22"/>
          <w:szCs w:val="22"/>
        </w:rPr>
        <w:t xml:space="preserve"> numériques</w:t>
      </w:r>
      <w:r w:rsidR="00953E7D" w:rsidRPr="0045506C">
        <w:rPr>
          <w:rFonts w:ascii="Calibri" w:hAnsi="Calibri" w:cs="Calibri"/>
          <w:sz w:val="22"/>
          <w:szCs w:val="22"/>
        </w:rPr>
        <w:t xml:space="preserve"> (DOA)</w:t>
      </w:r>
      <w:r w:rsidR="00E9189B" w:rsidRPr="0045506C">
        <w:rPr>
          <w:rFonts w:ascii="Calibri" w:hAnsi="Calibri" w:cs="Calibri"/>
          <w:sz w:val="22"/>
          <w:szCs w:val="22"/>
        </w:rPr>
        <w:t xml:space="preserve">, sont actuellement mises </w:t>
      </w:r>
      <w:r w:rsidR="00953E7D" w:rsidRPr="0045506C">
        <w:rPr>
          <w:rFonts w:ascii="Calibri" w:hAnsi="Calibri" w:cs="Calibri"/>
          <w:sz w:val="22"/>
          <w:szCs w:val="22"/>
        </w:rPr>
        <w:t>au point</w:t>
      </w:r>
      <w:r w:rsidR="00E9189B" w:rsidRPr="0045506C">
        <w:rPr>
          <w:rFonts w:ascii="Calibri" w:hAnsi="Calibri" w:cs="Calibri"/>
          <w:sz w:val="22"/>
          <w:szCs w:val="22"/>
        </w:rPr>
        <w:t xml:space="preserve"> pour soutenir ces initiatives </w:t>
      </w:r>
      <w:r w:rsidR="00F4146A" w:rsidRPr="0045506C">
        <w:rPr>
          <w:rFonts w:ascii="Calibri" w:hAnsi="Calibri" w:cs="Calibri"/>
          <w:sz w:val="22"/>
          <w:szCs w:val="22"/>
        </w:rPr>
        <w:t>[</w:t>
      </w:r>
      <w:r w:rsidR="00D232EB" w:rsidRPr="0045506C">
        <w:rPr>
          <w:rFonts w:ascii="Calibri" w:hAnsi="Calibri" w:cs="Calibri"/>
          <w:sz w:val="22"/>
          <w:szCs w:val="22"/>
        </w:rPr>
        <w:t>s</w:t>
      </w:r>
      <w:r w:rsidR="00F4146A" w:rsidRPr="0045506C">
        <w:rPr>
          <w:rFonts w:ascii="Calibri" w:hAnsi="Calibri" w:cs="Calibri"/>
          <w:sz w:val="22"/>
          <w:szCs w:val="22"/>
        </w:rPr>
        <w:t xml:space="preserve">ource: </w:t>
      </w:r>
      <w:r w:rsidR="00752A1E" w:rsidRPr="0045506C">
        <w:rPr>
          <w:rStyle w:val="Hyperlink"/>
          <w:rFonts w:ascii="Calibri" w:hAnsi="Calibri" w:cs="Calibri"/>
          <w:sz w:val="22"/>
          <w:szCs w:val="22"/>
        </w:rPr>
        <w:t>Etats</w:t>
      </w:r>
      <w:r w:rsidR="00752A1E" w:rsidRPr="0045506C">
        <w:rPr>
          <w:rStyle w:val="Hyperlink"/>
          <w:rFonts w:ascii="Calibri" w:hAnsi="Calibri" w:cs="Calibri"/>
          <w:sz w:val="22"/>
          <w:szCs w:val="22"/>
        </w:rPr>
        <w:noBreakHyphen/>
      </w:r>
      <w:r w:rsidR="00E9189B" w:rsidRPr="0045506C">
        <w:rPr>
          <w:rStyle w:val="Hyperlink"/>
          <w:rFonts w:ascii="Calibri" w:hAnsi="Calibri" w:cs="Calibri"/>
          <w:sz w:val="22"/>
          <w:szCs w:val="22"/>
        </w:rPr>
        <w:t>Unis</w:t>
      </w:r>
      <w:r w:rsidR="00F4146A" w:rsidRPr="0045506C">
        <w:rPr>
          <w:rStyle w:val="Hyperlink"/>
          <w:rFonts w:ascii="Calibri" w:hAnsi="Calibri" w:cs="Calibri"/>
          <w:sz w:val="22"/>
          <w:szCs w:val="22"/>
        </w:rPr>
        <w:t>/CNRI</w:t>
      </w:r>
      <w:r w:rsidR="008F2AA1" w:rsidRPr="0045506C">
        <w:rPr>
          <w:rStyle w:val="FootnoteReference"/>
          <w:rFonts w:ascii="Calibri" w:hAnsi="Calibri" w:cs="Calibri"/>
          <w:sz w:val="16"/>
          <w:szCs w:val="16"/>
        </w:rPr>
        <w:footnoteReference w:id="43"/>
      </w:r>
      <w:r w:rsidR="00F4146A" w:rsidRPr="0045506C">
        <w:rPr>
          <w:rFonts w:ascii="Calibri" w:hAnsi="Calibri" w:cs="Calibri"/>
          <w:sz w:val="22"/>
          <w:szCs w:val="22"/>
        </w:rPr>
        <w:t>]</w:t>
      </w:r>
      <w:r w:rsidR="00932C83" w:rsidRPr="0045506C">
        <w:rPr>
          <w:rFonts w:ascii="Calibri" w:hAnsi="Calibri" w:cs="Calibri"/>
          <w:sz w:val="22"/>
          <w:szCs w:val="22"/>
        </w:rPr>
        <w:t>.</w:t>
      </w:r>
      <w:r w:rsidR="00251197" w:rsidRPr="0045506C">
        <w:rPr>
          <w:rFonts w:ascii="Calibri" w:hAnsi="Calibri" w:cs="Calibri"/>
          <w:sz w:val="22"/>
          <w:szCs w:val="22"/>
        </w:rPr>
        <w:t xml:space="preserve"> Des activités de recherche et développement de premier plan portant sur les nouvelles architectures et les nouveaux protocoles pour l</w:t>
      </w:r>
      <w:r w:rsidR="00975EBA" w:rsidRPr="0045506C">
        <w:rPr>
          <w:rFonts w:ascii="Calibri" w:hAnsi="Calibri" w:cs="Calibri"/>
          <w:sz w:val="22"/>
          <w:szCs w:val="22"/>
        </w:rPr>
        <w:t>'</w:t>
      </w:r>
      <w:r w:rsidR="00251197" w:rsidRPr="0045506C">
        <w:rPr>
          <w:rFonts w:ascii="Calibri" w:hAnsi="Calibri" w:cs="Calibri"/>
          <w:sz w:val="22"/>
          <w:szCs w:val="22"/>
        </w:rPr>
        <w:t>Internet de demain sont en cours dans l</w:t>
      </w:r>
      <w:r w:rsidR="00975EBA" w:rsidRPr="0045506C">
        <w:rPr>
          <w:rFonts w:ascii="Calibri" w:hAnsi="Calibri" w:cs="Calibri"/>
          <w:sz w:val="22"/>
          <w:szCs w:val="22"/>
        </w:rPr>
        <w:t>'</w:t>
      </w:r>
      <w:r w:rsidR="00251197" w:rsidRPr="0045506C">
        <w:rPr>
          <w:rFonts w:ascii="Calibri" w:hAnsi="Calibri" w:cs="Calibri"/>
          <w:sz w:val="22"/>
          <w:szCs w:val="22"/>
        </w:rPr>
        <w:t xml:space="preserve">Union européenne, aux Etats-Unis, en République de Corée, au Japon et ailleurs, </w:t>
      </w:r>
      <w:r w:rsidR="006C2E7F" w:rsidRPr="0045506C">
        <w:rPr>
          <w:rFonts w:ascii="Calibri" w:hAnsi="Calibri" w:cs="Calibri"/>
          <w:sz w:val="22"/>
          <w:szCs w:val="22"/>
        </w:rPr>
        <w:t>en vue notamment d</w:t>
      </w:r>
      <w:r w:rsidR="00975EBA" w:rsidRPr="0045506C">
        <w:rPr>
          <w:rFonts w:ascii="Calibri" w:hAnsi="Calibri" w:cs="Calibri"/>
          <w:sz w:val="22"/>
          <w:szCs w:val="22"/>
        </w:rPr>
        <w:t>'</w:t>
      </w:r>
      <w:r w:rsidR="006C2E7F" w:rsidRPr="0045506C">
        <w:rPr>
          <w:rFonts w:ascii="Calibri" w:hAnsi="Calibri" w:cs="Calibri"/>
          <w:sz w:val="22"/>
          <w:szCs w:val="22"/>
        </w:rPr>
        <w:t>améliorer les capacités, l</w:t>
      </w:r>
      <w:r w:rsidR="00975EBA" w:rsidRPr="0045506C">
        <w:rPr>
          <w:rFonts w:ascii="Calibri" w:hAnsi="Calibri" w:cs="Calibri"/>
          <w:sz w:val="22"/>
          <w:szCs w:val="22"/>
        </w:rPr>
        <w:t>'</w:t>
      </w:r>
      <w:r w:rsidR="006C2E7F" w:rsidRPr="0045506C">
        <w:rPr>
          <w:rFonts w:ascii="Calibri" w:hAnsi="Calibri" w:cs="Calibri"/>
          <w:sz w:val="22"/>
          <w:szCs w:val="22"/>
        </w:rPr>
        <w:t>efficacité et la stabilité en matière de sécurité, de remédier aux faiblesses identifiées dans ce domaine, et de faciliter la multilingualisation.</w:t>
      </w:r>
    </w:p>
    <w:p w:rsidR="00540A7E" w:rsidRPr="0045506C" w:rsidRDefault="00540A7E" w:rsidP="0045506C">
      <w:pPr>
        <w:pStyle w:val="Heading3"/>
        <w:rPr>
          <w:rFonts w:ascii="Calibri" w:hAnsi="Calibri" w:cs="Calibri"/>
          <w:sz w:val="22"/>
          <w:szCs w:val="22"/>
        </w:rPr>
      </w:pPr>
      <w:r w:rsidRPr="0045506C">
        <w:rPr>
          <w:rFonts w:ascii="Calibri" w:hAnsi="Calibri" w:cs="Calibri"/>
          <w:sz w:val="22"/>
          <w:szCs w:val="22"/>
        </w:rPr>
        <w:t>2.3.2</w:t>
      </w:r>
      <w:r w:rsidRPr="0045506C">
        <w:rPr>
          <w:rFonts w:ascii="Calibri" w:hAnsi="Calibri" w:cs="Calibri"/>
          <w:sz w:val="22"/>
          <w:szCs w:val="22"/>
        </w:rPr>
        <w:tab/>
      </w:r>
      <w:r w:rsidR="00E9189B" w:rsidRPr="0045506C">
        <w:rPr>
          <w:rFonts w:ascii="Calibri" w:hAnsi="Calibri" w:cs="Calibri"/>
          <w:sz w:val="22"/>
          <w:szCs w:val="22"/>
        </w:rPr>
        <w:t>Le modèle multi-parties prenantes</w:t>
      </w:r>
    </w:p>
    <w:p w:rsidR="00540A7E" w:rsidRPr="0045506C" w:rsidRDefault="00957FEB" w:rsidP="0045506C">
      <w:pPr>
        <w:rPr>
          <w:rFonts w:ascii="Calibri" w:hAnsi="Calibri" w:cs="Calibri"/>
          <w:sz w:val="22"/>
          <w:szCs w:val="22"/>
        </w:rPr>
      </w:pPr>
      <w:r w:rsidRPr="0045506C">
        <w:rPr>
          <w:rFonts w:ascii="Calibri" w:hAnsi="Calibri" w:cs="Calibri"/>
          <w:b/>
          <w:sz w:val="22"/>
          <w:szCs w:val="22"/>
        </w:rPr>
        <w:t>2.3.2.1</w:t>
      </w:r>
      <w:r w:rsidRPr="0045506C">
        <w:rPr>
          <w:rFonts w:ascii="Calibri" w:hAnsi="Calibri" w:cs="Calibri"/>
          <w:sz w:val="22"/>
          <w:szCs w:val="22"/>
        </w:rPr>
        <w:tab/>
      </w:r>
      <w:r w:rsidR="00E9189B" w:rsidRPr="0045506C">
        <w:rPr>
          <w:rFonts w:ascii="Calibri" w:hAnsi="Calibri" w:cs="Calibri"/>
          <w:b/>
          <w:bCs/>
          <w:sz w:val="22"/>
          <w:szCs w:val="22"/>
        </w:rPr>
        <w:t xml:space="preserve">Le SMSI </w:t>
      </w:r>
      <w:r w:rsidR="001D7AF9" w:rsidRPr="0045506C">
        <w:rPr>
          <w:rFonts w:ascii="Calibri" w:hAnsi="Calibri" w:cs="Calibri"/>
          <w:b/>
          <w:bCs/>
          <w:sz w:val="22"/>
          <w:szCs w:val="22"/>
        </w:rPr>
        <w:t xml:space="preserve">a </w:t>
      </w:r>
      <w:r w:rsidR="00E10371" w:rsidRPr="0045506C">
        <w:rPr>
          <w:rFonts w:ascii="Calibri" w:hAnsi="Calibri" w:cs="Calibri"/>
          <w:b/>
          <w:bCs/>
          <w:sz w:val="22"/>
          <w:szCs w:val="22"/>
        </w:rPr>
        <w:t>reconnu</w:t>
      </w:r>
      <w:r w:rsidR="001D7AF9" w:rsidRPr="0045506C">
        <w:rPr>
          <w:rFonts w:ascii="Calibri" w:hAnsi="Calibri" w:cs="Calibri"/>
          <w:b/>
          <w:bCs/>
          <w:sz w:val="22"/>
          <w:szCs w:val="22"/>
        </w:rPr>
        <w:t xml:space="preserve"> le modèle multi-parties prenante</w:t>
      </w:r>
      <w:r w:rsidR="00AF15F8" w:rsidRPr="0045506C">
        <w:rPr>
          <w:rFonts w:ascii="Calibri" w:hAnsi="Calibri" w:cs="Calibri"/>
          <w:b/>
          <w:bCs/>
          <w:sz w:val="22"/>
          <w:szCs w:val="22"/>
        </w:rPr>
        <w:t xml:space="preserve">s </w:t>
      </w:r>
      <w:r w:rsidR="00E10371" w:rsidRPr="0045506C">
        <w:rPr>
          <w:rFonts w:ascii="Calibri" w:hAnsi="Calibri" w:cs="Calibri"/>
          <w:b/>
          <w:bCs/>
          <w:sz w:val="22"/>
          <w:szCs w:val="22"/>
        </w:rPr>
        <w:t>comme</w:t>
      </w:r>
      <w:r w:rsidR="001D7AF9" w:rsidRPr="0045506C">
        <w:rPr>
          <w:rFonts w:ascii="Calibri" w:hAnsi="Calibri" w:cs="Calibri"/>
          <w:b/>
          <w:bCs/>
          <w:sz w:val="22"/>
          <w:szCs w:val="22"/>
        </w:rPr>
        <w:t xml:space="preserve"> le modèle mondial pour la gouvernance de l</w:t>
      </w:r>
      <w:r w:rsidR="00323266" w:rsidRPr="0045506C">
        <w:rPr>
          <w:rFonts w:ascii="Calibri" w:hAnsi="Calibri" w:cs="Calibri"/>
          <w:b/>
          <w:bCs/>
          <w:sz w:val="22"/>
          <w:szCs w:val="22"/>
        </w:rPr>
        <w:t>'</w:t>
      </w:r>
      <w:r w:rsidR="001D7AF9" w:rsidRPr="0045506C">
        <w:rPr>
          <w:rFonts w:ascii="Calibri" w:hAnsi="Calibri" w:cs="Calibri"/>
          <w:b/>
          <w:bCs/>
          <w:sz w:val="22"/>
          <w:szCs w:val="22"/>
        </w:rPr>
        <w:t>Internet</w:t>
      </w:r>
      <w:r w:rsidR="00041AFE" w:rsidRPr="0045506C">
        <w:rPr>
          <w:rFonts w:ascii="Calibri" w:hAnsi="Calibri" w:cs="Calibri"/>
          <w:b/>
          <w:bCs/>
          <w:sz w:val="22"/>
          <w:szCs w:val="22"/>
        </w:rPr>
        <w:t>; les documents établis par le SMSI ont fourni un ensemble de principes</w:t>
      </w:r>
      <w:r w:rsidR="00297CE7" w:rsidRPr="0045506C">
        <w:rPr>
          <w:rFonts w:ascii="Calibri" w:hAnsi="Calibri" w:cs="Calibri"/>
          <w:b/>
          <w:bCs/>
          <w:sz w:val="22"/>
          <w:szCs w:val="22"/>
        </w:rPr>
        <w:t xml:space="preserve"> </w:t>
      </w:r>
      <w:r w:rsidR="003C20A9" w:rsidRPr="0045506C">
        <w:rPr>
          <w:rFonts w:ascii="Calibri" w:hAnsi="Calibri" w:cs="Calibri"/>
          <w:b/>
          <w:bCs/>
          <w:sz w:val="22"/>
          <w:szCs w:val="22"/>
        </w:rPr>
        <w:t>généraux pour le</w:t>
      </w:r>
      <w:r w:rsidR="00041AFE" w:rsidRPr="0045506C">
        <w:rPr>
          <w:rFonts w:ascii="Calibri" w:hAnsi="Calibri" w:cs="Calibri"/>
          <w:b/>
          <w:bCs/>
          <w:sz w:val="22"/>
          <w:szCs w:val="22"/>
        </w:rPr>
        <w:t xml:space="preserve"> modèle multi-patries prenantes</w:t>
      </w:r>
      <w:r w:rsidR="007E6B05" w:rsidRPr="0045506C">
        <w:rPr>
          <w:rFonts w:ascii="Calibri" w:hAnsi="Calibri" w:cs="Calibri"/>
          <w:b/>
          <w:bCs/>
          <w:sz w:val="22"/>
          <w:szCs w:val="22"/>
        </w:rPr>
        <w:t>.</w:t>
      </w:r>
    </w:p>
    <w:p w:rsidR="00540A7E" w:rsidRPr="0045506C" w:rsidRDefault="003115B6" w:rsidP="0045506C">
      <w:pPr>
        <w:pStyle w:val="enumlev1"/>
        <w:rPr>
          <w:rFonts w:ascii="Calibri" w:eastAsiaTheme="minorEastAsia" w:hAnsi="Calibri" w:cs="Calibri"/>
          <w:sz w:val="22"/>
          <w:szCs w:val="22"/>
          <w:shd w:val="clear" w:color="auto" w:fill="FFFFFF"/>
        </w:rPr>
      </w:pPr>
      <w:r w:rsidRPr="0045506C">
        <w:rPr>
          <w:rFonts w:ascii="Calibri" w:eastAsiaTheme="minorEastAsia" w:hAnsi="Calibri" w:cs="Calibri"/>
          <w:sz w:val="22"/>
          <w:szCs w:val="22"/>
          <w:shd w:val="clear" w:color="auto" w:fill="FFFFFF"/>
        </w:rPr>
        <w:t>a)</w:t>
      </w:r>
      <w:r w:rsidR="00323266" w:rsidRPr="0045506C">
        <w:rPr>
          <w:rFonts w:ascii="Calibri" w:eastAsiaTheme="minorEastAsia" w:hAnsi="Calibri" w:cs="Calibri"/>
          <w:sz w:val="22"/>
          <w:szCs w:val="22"/>
          <w:shd w:val="clear" w:color="auto" w:fill="FFFFFF"/>
        </w:rPr>
        <w:tab/>
      </w:r>
      <w:r w:rsidR="00041AFE" w:rsidRPr="0045506C">
        <w:rPr>
          <w:rFonts w:ascii="Calibri" w:eastAsiaTheme="minorEastAsia" w:hAnsi="Calibri" w:cs="Calibri"/>
          <w:sz w:val="22"/>
          <w:szCs w:val="22"/>
          <w:shd w:val="clear" w:color="auto" w:fill="FFFFFF"/>
        </w:rPr>
        <w:t xml:space="preserve">Le SMSI est parvenu à deux résultats essentiels: </w:t>
      </w:r>
      <w:r w:rsidR="00540A7E" w:rsidRPr="0045506C">
        <w:rPr>
          <w:rFonts w:ascii="Calibri" w:eastAsiaTheme="minorEastAsia" w:hAnsi="Calibri" w:cs="Calibri"/>
          <w:sz w:val="22"/>
          <w:szCs w:val="22"/>
          <w:shd w:val="clear" w:color="auto" w:fill="FFFFFF"/>
        </w:rPr>
        <w:t xml:space="preserve">1) </w:t>
      </w:r>
      <w:r w:rsidR="00041AFE" w:rsidRPr="0045506C">
        <w:rPr>
          <w:rFonts w:ascii="Calibri" w:eastAsiaTheme="minorEastAsia" w:hAnsi="Calibri" w:cs="Calibri"/>
          <w:sz w:val="22"/>
          <w:szCs w:val="22"/>
          <w:shd w:val="clear" w:color="auto" w:fill="FFFFFF"/>
        </w:rPr>
        <w:t>l</w:t>
      </w:r>
      <w:r w:rsidR="00323266" w:rsidRPr="0045506C">
        <w:rPr>
          <w:rFonts w:ascii="Calibri" w:eastAsiaTheme="minorEastAsia" w:hAnsi="Calibri" w:cs="Calibri"/>
          <w:sz w:val="22"/>
          <w:szCs w:val="22"/>
          <w:shd w:val="clear" w:color="auto" w:fill="FFFFFF"/>
        </w:rPr>
        <w:t>'</w:t>
      </w:r>
      <w:r w:rsidR="00041AFE" w:rsidRPr="0045506C">
        <w:rPr>
          <w:rFonts w:ascii="Calibri" w:eastAsiaTheme="minorEastAsia" w:hAnsi="Calibri" w:cs="Calibri"/>
          <w:sz w:val="22"/>
          <w:szCs w:val="22"/>
          <w:shd w:val="clear" w:color="auto" w:fill="FFFFFF"/>
        </w:rPr>
        <w:t>énoncé clair de principes applicables au modèle multi-parties prenantes de gouvernance de l</w:t>
      </w:r>
      <w:r w:rsidR="00323266" w:rsidRPr="0045506C">
        <w:rPr>
          <w:rFonts w:ascii="Calibri" w:eastAsiaTheme="minorEastAsia" w:hAnsi="Calibri" w:cs="Calibri"/>
          <w:sz w:val="22"/>
          <w:szCs w:val="22"/>
          <w:shd w:val="clear" w:color="auto" w:fill="FFFFFF"/>
        </w:rPr>
        <w:t>'</w:t>
      </w:r>
      <w:r w:rsidR="00041AFE" w:rsidRPr="0045506C">
        <w:rPr>
          <w:rFonts w:ascii="Calibri" w:eastAsiaTheme="minorEastAsia" w:hAnsi="Calibri" w:cs="Calibri"/>
          <w:sz w:val="22"/>
          <w:szCs w:val="22"/>
          <w:shd w:val="clear" w:color="auto" w:fill="FFFFFF"/>
        </w:rPr>
        <w:t>Internet</w:t>
      </w:r>
      <w:r w:rsidR="00540A7E" w:rsidRPr="0045506C">
        <w:rPr>
          <w:rStyle w:val="FootnoteReference"/>
          <w:rFonts w:ascii="Calibri" w:hAnsi="Calibri" w:cs="Calibri"/>
          <w:sz w:val="16"/>
          <w:szCs w:val="16"/>
        </w:rPr>
        <w:footnoteReference w:id="44"/>
      </w:r>
      <w:r w:rsidR="00DB590C" w:rsidRPr="0045506C">
        <w:rPr>
          <w:rFonts w:ascii="Calibri" w:eastAsiaTheme="minorEastAsia" w:hAnsi="Calibri" w:cs="Calibri"/>
          <w:sz w:val="22"/>
          <w:szCs w:val="22"/>
          <w:shd w:val="clear" w:color="auto" w:fill="FFFFFF"/>
        </w:rPr>
        <w:t xml:space="preserve">; </w:t>
      </w:r>
      <w:r w:rsidR="00041AFE" w:rsidRPr="0045506C">
        <w:rPr>
          <w:rFonts w:ascii="Calibri" w:eastAsiaTheme="minorEastAsia" w:hAnsi="Calibri" w:cs="Calibri"/>
          <w:sz w:val="22"/>
          <w:szCs w:val="22"/>
          <w:shd w:val="clear" w:color="auto" w:fill="FFFFFF"/>
        </w:rPr>
        <w:t>et</w:t>
      </w:r>
      <w:r w:rsidR="00555611" w:rsidRPr="0045506C">
        <w:rPr>
          <w:rFonts w:ascii="Calibri" w:eastAsiaTheme="minorEastAsia" w:hAnsi="Calibri" w:cs="Calibri"/>
          <w:sz w:val="22"/>
          <w:szCs w:val="22"/>
          <w:shd w:val="clear" w:color="auto" w:fill="FFFFFF"/>
        </w:rPr>
        <w:t xml:space="preserve"> </w:t>
      </w:r>
      <w:r w:rsidR="00540A7E" w:rsidRPr="0045506C">
        <w:rPr>
          <w:rFonts w:ascii="Calibri" w:eastAsiaTheme="minorEastAsia" w:hAnsi="Calibri" w:cs="Calibri"/>
          <w:sz w:val="22"/>
          <w:szCs w:val="22"/>
          <w:shd w:val="clear" w:color="auto" w:fill="FFFFFF"/>
        </w:rPr>
        <w:t xml:space="preserve">2) </w:t>
      </w:r>
      <w:r w:rsidR="00041AFE" w:rsidRPr="0045506C">
        <w:rPr>
          <w:rFonts w:ascii="Calibri" w:eastAsiaTheme="minorEastAsia" w:hAnsi="Calibri" w:cs="Calibri"/>
          <w:sz w:val="22"/>
          <w:szCs w:val="22"/>
          <w:shd w:val="clear" w:color="auto" w:fill="FFFFFF"/>
        </w:rPr>
        <w:t>la reconnaissance de ce modèle comme solution pour aller de l</w:t>
      </w:r>
      <w:r w:rsidR="00323266" w:rsidRPr="0045506C">
        <w:rPr>
          <w:rFonts w:ascii="Calibri" w:eastAsiaTheme="minorEastAsia" w:hAnsi="Calibri" w:cs="Calibri"/>
          <w:sz w:val="22"/>
          <w:szCs w:val="22"/>
          <w:shd w:val="clear" w:color="auto" w:fill="FFFFFF"/>
        </w:rPr>
        <w:t>'</w:t>
      </w:r>
      <w:r w:rsidR="00041AFE" w:rsidRPr="0045506C">
        <w:rPr>
          <w:rFonts w:ascii="Calibri" w:eastAsiaTheme="minorEastAsia" w:hAnsi="Calibri" w:cs="Calibri"/>
          <w:sz w:val="22"/>
          <w:szCs w:val="22"/>
          <w:shd w:val="clear" w:color="auto" w:fill="FFFFFF"/>
        </w:rPr>
        <w:t>avant dans la gouvernance mondiale de l</w:t>
      </w:r>
      <w:r w:rsidR="00323266" w:rsidRPr="0045506C">
        <w:rPr>
          <w:rFonts w:ascii="Calibri" w:eastAsiaTheme="minorEastAsia" w:hAnsi="Calibri" w:cs="Calibri"/>
          <w:sz w:val="22"/>
          <w:szCs w:val="22"/>
          <w:shd w:val="clear" w:color="auto" w:fill="FFFFFF"/>
        </w:rPr>
        <w:t>'</w:t>
      </w:r>
      <w:r w:rsidR="00041AFE" w:rsidRPr="0045506C">
        <w:rPr>
          <w:rFonts w:ascii="Calibri" w:eastAsiaTheme="minorEastAsia" w:hAnsi="Calibri" w:cs="Calibri"/>
          <w:sz w:val="22"/>
          <w:szCs w:val="22"/>
          <w:shd w:val="clear" w:color="auto" w:fill="FFFFFF"/>
        </w:rPr>
        <w:t>Internet, comme il ressort des documents établis par le SMSI</w:t>
      </w:r>
      <w:r w:rsidR="00540A7E" w:rsidRPr="0045506C">
        <w:rPr>
          <w:rStyle w:val="FootnoteReference"/>
          <w:rFonts w:ascii="Calibri" w:hAnsi="Calibri" w:cs="Calibri"/>
          <w:sz w:val="16"/>
          <w:szCs w:val="16"/>
        </w:rPr>
        <w:footnoteReference w:id="45"/>
      </w:r>
      <w:r w:rsidR="00297CE7" w:rsidRPr="0045506C">
        <w:rPr>
          <w:rFonts w:ascii="Calibri" w:eastAsiaTheme="minorEastAsia" w:hAnsi="Calibri" w:cs="Calibri"/>
          <w:sz w:val="22"/>
          <w:szCs w:val="22"/>
          <w:shd w:val="clear" w:color="auto" w:fill="FFFFFF"/>
        </w:rPr>
        <w:t>;</w:t>
      </w:r>
      <w:r w:rsidR="00540A7E" w:rsidRPr="0045506C">
        <w:rPr>
          <w:rFonts w:ascii="Calibri" w:eastAsiaTheme="minorEastAsia" w:hAnsi="Calibri" w:cs="Calibri"/>
          <w:sz w:val="22"/>
          <w:szCs w:val="22"/>
          <w:shd w:val="clear" w:color="auto" w:fill="FFFFFF"/>
        </w:rPr>
        <w:t xml:space="preserve"> </w:t>
      </w:r>
      <w:r w:rsidR="00041AFE" w:rsidRPr="0045506C">
        <w:rPr>
          <w:rFonts w:ascii="Calibri" w:eastAsiaTheme="minorEastAsia" w:hAnsi="Calibri" w:cs="Calibri"/>
          <w:sz w:val="22"/>
          <w:szCs w:val="22"/>
          <w:shd w:val="clear" w:color="auto" w:fill="FFFFFF"/>
        </w:rPr>
        <w:t>des exemples sont donnés</w:t>
      </w:r>
      <w:r w:rsidRPr="0045506C">
        <w:rPr>
          <w:rFonts w:ascii="Calibri" w:eastAsiaTheme="minorEastAsia" w:hAnsi="Calibri" w:cs="Calibri"/>
          <w:sz w:val="22"/>
          <w:szCs w:val="22"/>
          <w:shd w:val="clear" w:color="auto" w:fill="FFFFFF"/>
        </w:rPr>
        <w:t xml:space="preserve"> dans les alinéas </w:t>
      </w:r>
      <w:r w:rsidR="00540A7E" w:rsidRPr="0045506C">
        <w:rPr>
          <w:rFonts w:ascii="Calibri" w:eastAsiaTheme="minorEastAsia" w:hAnsi="Calibri" w:cs="Calibri"/>
          <w:sz w:val="22"/>
          <w:szCs w:val="22"/>
          <w:shd w:val="clear" w:color="auto" w:fill="FFFFFF"/>
        </w:rPr>
        <w:t>b</w:t>
      </w:r>
      <w:r w:rsidR="008A45C1" w:rsidRPr="0045506C">
        <w:rPr>
          <w:rFonts w:ascii="Calibri" w:eastAsiaTheme="minorEastAsia" w:hAnsi="Calibri" w:cs="Calibri"/>
          <w:sz w:val="22"/>
          <w:szCs w:val="22"/>
          <w:shd w:val="clear" w:color="auto" w:fill="FFFFFF"/>
        </w:rPr>
        <w:t>)</w:t>
      </w:r>
      <w:r w:rsidRPr="0045506C">
        <w:rPr>
          <w:rFonts w:ascii="Calibri" w:eastAsiaTheme="minorEastAsia" w:hAnsi="Calibri" w:cs="Calibri"/>
          <w:sz w:val="22"/>
          <w:szCs w:val="22"/>
          <w:shd w:val="clear" w:color="auto" w:fill="FFFFFF"/>
        </w:rPr>
        <w:t xml:space="preserve"> à </w:t>
      </w:r>
      <w:r w:rsidR="00540A7E" w:rsidRPr="0045506C">
        <w:rPr>
          <w:rFonts w:ascii="Calibri" w:eastAsiaTheme="minorEastAsia" w:hAnsi="Calibri" w:cs="Calibri"/>
          <w:sz w:val="22"/>
          <w:szCs w:val="22"/>
          <w:shd w:val="clear" w:color="auto" w:fill="FFFFFF"/>
        </w:rPr>
        <w:t>e</w:t>
      </w:r>
      <w:r w:rsidR="008A45C1" w:rsidRPr="0045506C">
        <w:rPr>
          <w:rFonts w:ascii="Calibri" w:eastAsiaTheme="minorEastAsia" w:hAnsi="Calibri" w:cs="Calibri"/>
          <w:sz w:val="22"/>
          <w:szCs w:val="22"/>
          <w:shd w:val="clear" w:color="auto" w:fill="FFFFFF"/>
        </w:rPr>
        <w:t>)</w:t>
      </w:r>
      <w:r w:rsidRPr="0045506C">
        <w:rPr>
          <w:rFonts w:ascii="Calibri" w:eastAsiaTheme="minorEastAsia" w:hAnsi="Calibri" w:cs="Calibri"/>
          <w:sz w:val="22"/>
          <w:szCs w:val="22"/>
          <w:shd w:val="clear" w:color="auto" w:fill="FFFFFF"/>
        </w:rPr>
        <w:t xml:space="preserve"> qui suivent</w:t>
      </w:r>
      <w:r w:rsidR="00540A7E" w:rsidRPr="0045506C">
        <w:rPr>
          <w:rFonts w:ascii="Calibri" w:eastAsiaTheme="minorEastAsia" w:hAnsi="Calibri" w:cs="Calibri"/>
          <w:sz w:val="22"/>
          <w:szCs w:val="22"/>
          <w:shd w:val="clear" w:color="auto" w:fill="FFFFFF"/>
        </w:rPr>
        <w:t xml:space="preserve">. </w:t>
      </w:r>
    </w:p>
    <w:p w:rsidR="000523A1" w:rsidRDefault="00540A7E" w:rsidP="0045506C">
      <w:pPr>
        <w:pStyle w:val="enumlev1"/>
        <w:rPr>
          <w:rFonts w:ascii="Calibri" w:hAnsi="Calibri" w:cs="Calibri"/>
          <w:sz w:val="22"/>
          <w:szCs w:val="22"/>
        </w:rPr>
      </w:pPr>
      <w:r w:rsidRPr="0045506C">
        <w:rPr>
          <w:rFonts w:ascii="Calibri" w:hAnsi="Calibri" w:cs="Calibri"/>
          <w:sz w:val="22"/>
          <w:szCs w:val="22"/>
        </w:rPr>
        <w:t>b)</w:t>
      </w:r>
      <w:r w:rsidR="001B6D1F" w:rsidRPr="0045506C">
        <w:rPr>
          <w:rFonts w:ascii="Calibri" w:hAnsi="Calibri" w:cs="Calibri"/>
          <w:sz w:val="22"/>
          <w:szCs w:val="22"/>
        </w:rPr>
        <w:tab/>
      </w:r>
      <w:r w:rsidR="003115B6" w:rsidRPr="0045506C">
        <w:rPr>
          <w:rFonts w:ascii="Calibri" w:hAnsi="Calibri" w:cs="Calibri"/>
          <w:sz w:val="22"/>
          <w:szCs w:val="22"/>
        </w:rPr>
        <w:t xml:space="preserve">Une </w:t>
      </w:r>
      <w:r w:rsidR="001B6D1F" w:rsidRPr="0045506C">
        <w:rPr>
          <w:rFonts w:ascii="Calibri" w:hAnsi="Calibri" w:cs="Calibri"/>
          <w:sz w:val="22"/>
          <w:szCs w:val="22"/>
        </w:rPr>
        <w:t>"</w:t>
      </w:r>
      <w:r w:rsidR="003115B6" w:rsidRPr="0045506C">
        <w:rPr>
          <w:rFonts w:ascii="Calibri" w:hAnsi="Calibri" w:cs="Calibri"/>
          <w:sz w:val="22"/>
          <w:szCs w:val="22"/>
        </w:rPr>
        <w:t>définition de travail</w:t>
      </w:r>
      <w:r w:rsidR="00323266" w:rsidRPr="0045506C">
        <w:rPr>
          <w:rFonts w:ascii="Calibri" w:hAnsi="Calibri" w:cs="Calibri"/>
          <w:sz w:val="22"/>
          <w:szCs w:val="22"/>
        </w:rPr>
        <w:t>"</w:t>
      </w:r>
      <w:r w:rsidRPr="0045506C">
        <w:rPr>
          <w:rFonts w:ascii="Calibri" w:hAnsi="Calibri" w:cs="Calibri"/>
          <w:sz w:val="22"/>
          <w:szCs w:val="22"/>
        </w:rPr>
        <w:t xml:space="preserve"> </w:t>
      </w:r>
      <w:r w:rsidR="003115B6" w:rsidRPr="0045506C">
        <w:rPr>
          <w:rFonts w:ascii="Calibri" w:hAnsi="Calibri" w:cs="Calibri"/>
          <w:sz w:val="22"/>
          <w:szCs w:val="22"/>
        </w:rPr>
        <w:t>de la gouvernance de l</w:t>
      </w:r>
      <w:r w:rsidR="00323266" w:rsidRPr="0045506C">
        <w:rPr>
          <w:rFonts w:ascii="Calibri" w:hAnsi="Calibri" w:cs="Calibri"/>
          <w:sz w:val="22"/>
          <w:szCs w:val="22"/>
        </w:rPr>
        <w:t>'</w:t>
      </w:r>
      <w:r w:rsidR="003115B6" w:rsidRPr="0045506C">
        <w:rPr>
          <w:rFonts w:ascii="Calibri" w:hAnsi="Calibri" w:cs="Calibri"/>
          <w:sz w:val="22"/>
          <w:szCs w:val="22"/>
        </w:rPr>
        <w:t>Internet a été élaborée par le Groupe de travail sur la gouvernance de l</w:t>
      </w:r>
      <w:r w:rsidR="00323266" w:rsidRPr="0045506C">
        <w:rPr>
          <w:rFonts w:ascii="Calibri" w:hAnsi="Calibri" w:cs="Calibri"/>
          <w:sz w:val="22"/>
          <w:szCs w:val="22"/>
        </w:rPr>
        <w:t>'</w:t>
      </w:r>
      <w:r w:rsidR="003115B6" w:rsidRPr="0045506C">
        <w:rPr>
          <w:rFonts w:ascii="Calibri" w:hAnsi="Calibri" w:cs="Calibri"/>
          <w:sz w:val="22"/>
          <w:szCs w:val="22"/>
        </w:rPr>
        <w:t xml:space="preserve">Internet </w:t>
      </w:r>
      <w:r w:rsidRPr="0045506C">
        <w:rPr>
          <w:rFonts w:ascii="Calibri" w:hAnsi="Calibri" w:cs="Calibri"/>
          <w:sz w:val="22"/>
          <w:szCs w:val="22"/>
        </w:rPr>
        <w:t>(WGIG</w:t>
      </w:r>
      <w:r w:rsidR="008A45C1" w:rsidRPr="0045506C">
        <w:rPr>
          <w:rFonts w:ascii="Calibri" w:hAnsi="Calibri" w:cs="Calibri"/>
          <w:sz w:val="22"/>
          <w:szCs w:val="22"/>
        </w:rPr>
        <w:t>,</w:t>
      </w:r>
      <w:r w:rsidRPr="0045506C">
        <w:rPr>
          <w:rFonts w:ascii="Calibri" w:hAnsi="Calibri" w:cs="Calibri"/>
          <w:sz w:val="22"/>
          <w:szCs w:val="22"/>
        </w:rPr>
        <w:t xml:space="preserve"> </w:t>
      </w:r>
      <w:r w:rsidR="003115B6" w:rsidRPr="0045506C">
        <w:rPr>
          <w:rFonts w:ascii="Calibri" w:hAnsi="Calibri" w:cs="Calibri"/>
          <w:sz w:val="22"/>
          <w:szCs w:val="22"/>
        </w:rPr>
        <w:t>groupe comprenant toutes les parties prenantes</w:t>
      </w:r>
      <w:r w:rsidRPr="0045506C">
        <w:rPr>
          <w:rStyle w:val="FootnoteReference"/>
          <w:rFonts w:ascii="Calibri" w:hAnsi="Calibri" w:cs="Calibri"/>
          <w:sz w:val="16"/>
          <w:szCs w:val="16"/>
        </w:rPr>
        <w:footnoteReference w:id="46"/>
      </w:r>
      <w:r w:rsidRPr="0045506C">
        <w:rPr>
          <w:rFonts w:ascii="Calibri" w:hAnsi="Calibri" w:cs="Calibri"/>
          <w:sz w:val="22"/>
          <w:szCs w:val="22"/>
        </w:rPr>
        <w:t xml:space="preserve">) </w:t>
      </w:r>
      <w:r w:rsidR="003115B6" w:rsidRPr="0045506C">
        <w:rPr>
          <w:rFonts w:ascii="Calibri" w:hAnsi="Calibri" w:cs="Calibri"/>
          <w:sz w:val="22"/>
          <w:szCs w:val="22"/>
        </w:rPr>
        <w:t>puis adoptée par le Sommet et incluse dans le paragraphe</w:t>
      </w:r>
      <w:r w:rsidR="00297CE7" w:rsidRPr="0045506C">
        <w:rPr>
          <w:rFonts w:ascii="Calibri" w:hAnsi="Calibri" w:cs="Calibri"/>
          <w:sz w:val="22"/>
          <w:szCs w:val="22"/>
        </w:rPr>
        <w:t xml:space="preserve"> </w:t>
      </w:r>
      <w:r w:rsidR="008A45C1" w:rsidRPr="0045506C">
        <w:rPr>
          <w:rFonts w:ascii="Calibri" w:hAnsi="Calibri" w:cs="Calibri"/>
          <w:sz w:val="22"/>
          <w:szCs w:val="22"/>
        </w:rPr>
        <w:t xml:space="preserve">34 </w:t>
      </w:r>
      <w:r w:rsidR="00555611" w:rsidRPr="0045506C">
        <w:rPr>
          <w:rFonts w:ascii="Calibri" w:hAnsi="Calibri" w:cs="Calibri"/>
          <w:sz w:val="22"/>
          <w:szCs w:val="22"/>
        </w:rPr>
        <w:t>de l</w:t>
      </w:r>
      <w:r w:rsidR="00323266" w:rsidRPr="0045506C">
        <w:rPr>
          <w:rFonts w:ascii="Calibri" w:hAnsi="Calibri" w:cs="Calibri"/>
          <w:sz w:val="22"/>
          <w:szCs w:val="22"/>
        </w:rPr>
        <w:t>'</w:t>
      </w:r>
      <w:r w:rsidR="006C2E7F" w:rsidRPr="0045506C">
        <w:rPr>
          <w:rFonts w:ascii="Calibri" w:hAnsi="Calibri" w:cs="Calibri"/>
          <w:i/>
          <w:iCs/>
          <w:sz w:val="22"/>
          <w:szCs w:val="22"/>
        </w:rPr>
        <w:t>Agenda de Tunis</w:t>
      </w:r>
      <w:r w:rsidR="001B6D1F" w:rsidRPr="0045506C">
        <w:rPr>
          <w:rFonts w:ascii="Calibri" w:hAnsi="Calibri" w:cs="Calibri"/>
          <w:sz w:val="22"/>
          <w:szCs w:val="22"/>
        </w:rPr>
        <w:t>, dans lequel</w:t>
      </w:r>
      <w:r w:rsidR="00297CE7" w:rsidRPr="0045506C">
        <w:rPr>
          <w:rFonts w:ascii="Calibri" w:hAnsi="Calibri" w:cs="Calibri"/>
          <w:sz w:val="22"/>
          <w:szCs w:val="22"/>
        </w:rPr>
        <w:t xml:space="preserve"> </w:t>
      </w:r>
      <w:r w:rsidR="001B6D1F" w:rsidRPr="0045506C">
        <w:rPr>
          <w:rFonts w:ascii="Calibri" w:hAnsi="Calibri" w:cs="Calibri"/>
          <w:sz w:val="22"/>
          <w:szCs w:val="22"/>
        </w:rPr>
        <w:t xml:space="preserve">la </w:t>
      </w:r>
      <w:r w:rsidR="00297CE7" w:rsidRPr="0045506C">
        <w:rPr>
          <w:rFonts w:ascii="Calibri" w:hAnsi="Calibri" w:cs="Calibri"/>
          <w:sz w:val="22"/>
          <w:szCs w:val="22"/>
        </w:rPr>
        <w:t>gouvernance de l</w:t>
      </w:r>
      <w:r w:rsidR="00323266" w:rsidRPr="0045506C">
        <w:rPr>
          <w:rFonts w:ascii="Calibri" w:hAnsi="Calibri" w:cs="Calibri"/>
          <w:sz w:val="22"/>
          <w:szCs w:val="22"/>
        </w:rPr>
        <w:t>'</w:t>
      </w:r>
      <w:r w:rsidR="00297CE7" w:rsidRPr="0045506C">
        <w:rPr>
          <w:rFonts w:ascii="Calibri" w:hAnsi="Calibri" w:cs="Calibri"/>
          <w:sz w:val="22"/>
          <w:szCs w:val="22"/>
        </w:rPr>
        <w:t xml:space="preserve">Internet </w:t>
      </w:r>
      <w:r w:rsidR="001B6D1F" w:rsidRPr="0045506C">
        <w:rPr>
          <w:rFonts w:ascii="Calibri" w:hAnsi="Calibri" w:cs="Calibri"/>
          <w:sz w:val="22"/>
          <w:szCs w:val="22"/>
        </w:rPr>
        <w:t xml:space="preserve">est définie </w:t>
      </w:r>
      <w:r w:rsidR="00297CE7" w:rsidRPr="0045506C">
        <w:rPr>
          <w:rFonts w:ascii="Calibri" w:hAnsi="Calibri" w:cs="Calibri"/>
          <w:sz w:val="22"/>
          <w:szCs w:val="22"/>
        </w:rPr>
        <w:t xml:space="preserve">comme </w:t>
      </w:r>
      <w:r w:rsidR="00323266" w:rsidRPr="0045506C">
        <w:rPr>
          <w:rFonts w:ascii="Calibri" w:hAnsi="Calibri" w:cs="Calibri"/>
          <w:sz w:val="22"/>
          <w:szCs w:val="22"/>
        </w:rPr>
        <w:t>"</w:t>
      </w:r>
      <w:r w:rsidR="003115B6" w:rsidRPr="0045506C">
        <w:rPr>
          <w:rFonts w:ascii="Calibri" w:hAnsi="Calibri" w:cs="Calibri"/>
          <w:sz w:val="22"/>
          <w:szCs w:val="22"/>
        </w:rPr>
        <w:t>l</w:t>
      </w:r>
      <w:r w:rsidR="00323266" w:rsidRPr="0045506C">
        <w:rPr>
          <w:rFonts w:ascii="Calibri" w:hAnsi="Calibri" w:cs="Calibri"/>
          <w:sz w:val="22"/>
          <w:szCs w:val="22"/>
        </w:rPr>
        <w:t>'</w:t>
      </w:r>
      <w:r w:rsidR="003115B6" w:rsidRPr="0045506C">
        <w:rPr>
          <w:rFonts w:ascii="Calibri" w:hAnsi="Calibri" w:cs="Calibri"/>
          <w:sz w:val="22"/>
          <w:szCs w:val="22"/>
        </w:rPr>
        <w:t>élaboration et l</w:t>
      </w:r>
      <w:r w:rsidR="00323266" w:rsidRPr="0045506C">
        <w:rPr>
          <w:rFonts w:ascii="Calibri" w:hAnsi="Calibri" w:cs="Calibri"/>
          <w:sz w:val="22"/>
          <w:szCs w:val="22"/>
        </w:rPr>
        <w:t>'</w:t>
      </w:r>
      <w:r w:rsidR="003115B6" w:rsidRPr="0045506C">
        <w:rPr>
          <w:rFonts w:ascii="Calibri" w:hAnsi="Calibri" w:cs="Calibri"/>
          <w:sz w:val="22"/>
          <w:szCs w:val="22"/>
        </w:rPr>
        <w:t>application par les Etats, le secteur privé et la société ci</w:t>
      </w:r>
      <w:r w:rsidR="005E76F7" w:rsidRPr="0045506C">
        <w:rPr>
          <w:rFonts w:ascii="Calibri" w:hAnsi="Calibri" w:cs="Calibri"/>
          <w:sz w:val="22"/>
          <w:szCs w:val="22"/>
        </w:rPr>
        <w:t>vile, chacun selon son rôle, de</w:t>
      </w:r>
      <w:r w:rsidR="003115B6" w:rsidRPr="0045506C">
        <w:rPr>
          <w:rFonts w:ascii="Calibri" w:hAnsi="Calibri" w:cs="Calibri"/>
          <w:sz w:val="22"/>
          <w:szCs w:val="22"/>
        </w:rPr>
        <w:t xml:space="preserve"> principes, </w:t>
      </w:r>
      <w:r w:rsidR="001718BD" w:rsidRPr="0045506C">
        <w:rPr>
          <w:rFonts w:ascii="Calibri" w:hAnsi="Calibri" w:cs="Calibri"/>
          <w:sz w:val="22"/>
          <w:szCs w:val="22"/>
        </w:rPr>
        <w:t>normes,</w:t>
      </w:r>
      <w:r w:rsidR="003115B6" w:rsidRPr="0045506C">
        <w:rPr>
          <w:rFonts w:ascii="Calibri" w:hAnsi="Calibri" w:cs="Calibri"/>
          <w:sz w:val="22"/>
          <w:szCs w:val="22"/>
        </w:rPr>
        <w:t xml:space="preserve"> règles et procédures de prise de décision</w:t>
      </w:r>
      <w:r w:rsidR="00555611" w:rsidRPr="0045506C">
        <w:rPr>
          <w:rFonts w:ascii="Calibri" w:hAnsi="Calibri" w:cs="Calibri"/>
          <w:sz w:val="22"/>
          <w:szCs w:val="22"/>
        </w:rPr>
        <w:t>s</w:t>
      </w:r>
      <w:r w:rsidR="003115B6" w:rsidRPr="0045506C">
        <w:rPr>
          <w:rFonts w:ascii="Calibri" w:hAnsi="Calibri" w:cs="Calibri"/>
          <w:sz w:val="22"/>
          <w:szCs w:val="22"/>
        </w:rPr>
        <w:t xml:space="preserve"> et programmes communs propres à modeler l</w:t>
      </w:r>
      <w:r w:rsidR="00323266" w:rsidRPr="0045506C">
        <w:rPr>
          <w:rFonts w:ascii="Calibri" w:hAnsi="Calibri" w:cs="Calibri"/>
          <w:sz w:val="22"/>
          <w:szCs w:val="22"/>
        </w:rPr>
        <w:t>'</w:t>
      </w:r>
      <w:r w:rsidR="003115B6" w:rsidRPr="0045506C">
        <w:rPr>
          <w:rFonts w:ascii="Calibri" w:hAnsi="Calibri" w:cs="Calibri"/>
          <w:sz w:val="22"/>
          <w:szCs w:val="22"/>
        </w:rPr>
        <w:t>évolution et l</w:t>
      </w:r>
      <w:r w:rsidR="00323266" w:rsidRPr="0045506C">
        <w:rPr>
          <w:rFonts w:ascii="Calibri" w:hAnsi="Calibri" w:cs="Calibri"/>
          <w:sz w:val="22"/>
          <w:szCs w:val="22"/>
        </w:rPr>
        <w:t>'</w:t>
      </w:r>
      <w:r w:rsidR="003115B6" w:rsidRPr="0045506C">
        <w:rPr>
          <w:rFonts w:ascii="Calibri" w:hAnsi="Calibri" w:cs="Calibri"/>
          <w:sz w:val="22"/>
          <w:szCs w:val="22"/>
        </w:rPr>
        <w:t>utilisation de l</w:t>
      </w:r>
      <w:r w:rsidR="00323266" w:rsidRPr="0045506C">
        <w:rPr>
          <w:rFonts w:ascii="Calibri" w:hAnsi="Calibri" w:cs="Calibri"/>
          <w:sz w:val="22"/>
          <w:szCs w:val="22"/>
        </w:rPr>
        <w:t>'</w:t>
      </w:r>
      <w:r w:rsidR="003115B6" w:rsidRPr="0045506C">
        <w:rPr>
          <w:rFonts w:ascii="Calibri" w:hAnsi="Calibri" w:cs="Calibri"/>
          <w:sz w:val="22"/>
          <w:szCs w:val="22"/>
        </w:rPr>
        <w:t>Internet</w:t>
      </w:r>
      <w:r w:rsidR="00500DED" w:rsidRPr="0045506C">
        <w:rPr>
          <w:rFonts w:ascii="Calibri" w:hAnsi="Calibri" w:cs="Calibri"/>
          <w:sz w:val="22"/>
          <w:szCs w:val="22"/>
        </w:rPr>
        <w:t>"</w:t>
      </w:r>
      <w:r w:rsidRPr="0045506C">
        <w:rPr>
          <w:rFonts w:ascii="Calibri" w:hAnsi="Calibri" w:cs="Calibri"/>
          <w:sz w:val="22"/>
          <w:szCs w:val="22"/>
        </w:rPr>
        <w:t>.</w:t>
      </w:r>
      <w:r w:rsidR="006C2E7F" w:rsidRPr="0045506C">
        <w:rPr>
          <w:rFonts w:ascii="Calibri" w:hAnsi="Calibri" w:cs="Calibri"/>
          <w:sz w:val="22"/>
          <w:szCs w:val="22"/>
        </w:rPr>
        <w:t xml:space="preserve"> </w:t>
      </w:r>
      <w:r w:rsidR="000523A1">
        <w:rPr>
          <w:rFonts w:ascii="Calibri" w:hAnsi="Calibri" w:cs="Calibri"/>
          <w:sz w:val="22"/>
          <w:szCs w:val="22"/>
        </w:rPr>
        <w:br w:type="page"/>
      </w:r>
    </w:p>
    <w:p w:rsidR="00540A7E" w:rsidRPr="0045506C" w:rsidRDefault="000523A1" w:rsidP="0045506C">
      <w:pPr>
        <w:pStyle w:val="enumlev1"/>
        <w:rPr>
          <w:rFonts w:ascii="Calibri" w:hAnsi="Calibri" w:cs="Calibri"/>
          <w:b/>
          <w:bCs/>
          <w:sz w:val="22"/>
          <w:szCs w:val="22"/>
        </w:rPr>
      </w:pPr>
      <w:r>
        <w:rPr>
          <w:rFonts w:ascii="Calibri" w:hAnsi="Calibri" w:cs="Calibri"/>
          <w:sz w:val="22"/>
          <w:szCs w:val="22"/>
        </w:rPr>
        <w:lastRenderedPageBreak/>
        <w:tab/>
      </w:r>
      <w:r w:rsidR="006C2E7F" w:rsidRPr="0045506C">
        <w:rPr>
          <w:rFonts w:ascii="Calibri" w:hAnsi="Calibri" w:cs="Calibri"/>
          <w:sz w:val="22"/>
          <w:szCs w:val="22"/>
        </w:rPr>
        <w:t>Dans le paragraphe 58 de l</w:t>
      </w:r>
      <w:r w:rsidR="00975EBA" w:rsidRPr="0045506C">
        <w:rPr>
          <w:rFonts w:ascii="Calibri" w:hAnsi="Calibri" w:cs="Calibri"/>
          <w:sz w:val="22"/>
          <w:szCs w:val="22"/>
        </w:rPr>
        <w:t>'</w:t>
      </w:r>
      <w:r w:rsidR="006C2E7F" w:rsidRPr="0045506C">
        <w:rPr>
          <w:rFonts w:ascii="Calibri" w:hAnsi="Calibri" w:cs="Calibri"/>
          <w:i/>
          <w:iCs/>
          <w:sz w:val="22"/>
          <w:szCs w:val="22"/>
        </w:rPr>
        <w:t>Agenda de Tunis</w:t>
      </w:r>
      <w:r w:rsidR="006C2E7F" w:rsidRPr="0045506C">
        <w:rPr>
          <w:rFonts w:ascii="Calibri" w:hAnsi="Calibri" w:cs="Calibri"/>
          <w:sz w:val="22"/>
          <w:szCs w:val="22"/>
        </w:rPr>
        <w:t xml:space="preserve">, il est noté </w:t>
      </w:r>
      <w:r w:rsidR="00832C9E" w:rsidRPr="0045506C">
        <w:rPr>
          <w:rFonts w:ascii="Calibri" w:hAnsi="Calibri" w:cs="Calibri"/>
          <w:sz w:val="22"/>
          <w:szCs w:val="22"/>
        </w:rPr>
        <w:t>que la gouvernance de l'Internet va au-delà des questions de nommage et d'adressage, et qu</w:t>
      </w:r>
      <w:r w:rsidR="00975EBA" w:rsidRPr="0045506C">
        <w:rPr>
          <w:rFonts w:ascii="Calibri" w:hAnsi="Calibri" w:cs="Calibri"/>
          <w:sz w:val="22"/>
          <w:szCs w:val="22"/>
        </w:rPr>
        <w:t>'</w:t>
      </w:r>
      <w:r w:rsidR="00832C9E" w:rsidRPr="0045506C">
        <w:rPr>
          <w:rFonts w:ascii="Calibri" w:hAnsi="Calibri" w:cs="Calibri"/>
          <w:sz w:val="22"/>
          <w:szCs w:val="22"/>
        </w:rPr>
        <w:t xml:space="preserve">elle recouvre aussi des questions de politique publique importantes comme les ressources Internet essentielles, la sécurité et la sûreté du réseau, des aspects touchant au développement et des questions se rapportant à l'utilisation de l'Internet [source: </w:t>
      </w:r>
      <w:hyperlink r:id="rId27" w:history="1">
        <w:r w:rsidR="00832C9E" w:rsidRPr="0045506C">
          <w:rPr>
            <w:rStyle w:val="Hyperlink"/>
            <w:rFonts w:ascii="Calibri" w:hAnsi="Calibri" w:cs="Calibri"/>
            <w:sz w:val="22"/>
            <w:szCs w:val="22"/>
          </w:rPr>
          <w:t>ISOC Bulgarie</w:t>
        </w:r>
      </w:hyperlink>
      <w:r w:rsidR="00832C9E" w:rsidRPr="0045506C">
        <w:rPr>
          <w:rStyle w:val="FootnoteReference"/>
          <w:rFonts w:ascii="Calibri" w:hAnsi="Calibri" w:cs="Calibri"/>
          <w:szCs w:val="22"/>
        </w:rPr>
        <w:footnoteReference w:id="47"/>
      </w:r>
      <w:r w:rsidR="00832C9E" w:rsidRPr="0045506C">
        <w:rPr>
          <w:rFonts w:ascii="Calibri" w:hAnsi="Calibri" w:cs="Calibri"/>
          <w:sz w:val="22"/>
          <w:szCs w:val="22"/>
        </w:rPr>
        <w:t>].</w:t>
      </w:r>
    </w:p>
    <w:p w:rsidR="00540A7E" w:rsidRPr="0045506C" w:rsidRDefault="00540A7E" w:rsidP="0045506C">
      <w:pPr>
        <w:pStyle w:val="enumlev1"/>
        <w:keepNext/>
        <w:keepLines/>
        <w:rPr>
          <w:rFonts w:ascii="Calibri" w:hAnsi="Calibri" w:cs="Calibri"/>
          <w:sz w:val="22"/>
          <w:szCs w:val="22"/>
        </w:rPr>
      </w:pPr>
      <w:r w:rsidRPr="0045506C">
        <w:rPr>
          <w:rFonts w:ascii="Calibri" w:hAnsi="Calibri" w:cs="Calibri"/>
          <w:sz w:val="22"/>
          <w:szCs w:val="22"/>
        </w:rPr>
        <w:t>c)</w:t>
      </w:r>
      <w:r w:rsidR="00323266" w:rsidRPr="0045506C">
        <w:rPr>
          <w:rFonts w:ascii="Calibri" w:hAnsi="Calibri" w:cs="Calibri"/>
          <w:sz w:val="22"/>
          <w:szCs w:val="22"/>
        </w:rPr>
        <w:tab/>
      </w:r>
      <w:r w:rsidR="001718BD" w:rsidRPr="0045506C">
        <w:rPr>
          <w:rStyle w:val="apple-converted-space"/>
          <w:rFonts w:ascii="Calibri" w:hAnsi="Calibri" w:cs="Calibri"/>
          <w:sz w:val="22"/>
          <w:szCs w:val="22"/>
          <w:shd w:val="clear" w:color="auto" w:fill="FFFFFF"/>
        </w:rPr>
        <w:t>Dans le paragraphe</w:t>
      </w:r>
      <w:r w:rsidRPr="0045506C">
        <w:rPr>
          <w:rFonts w:ascii="Calibri" w:hAnsi="Calibri" w:cs="Calibri"/>
          <w:sz w:val="22"/>
          <w:szCs w:val="22"/>
        </w:rPr>
        <w:t xml:space="preserve"> 29 </w:t>
      </w:r>
      <w:r w:rsidR="001718BD" w:rsidRPr="0045506C">
        <w:rPr>
          <w:rFonts w:ascii="Calibri" w:hAnsi="Calibri" w:cs="Calibri"/>
          <w:sz w:val="22"/>
          <w:szCs w:val="22"/>
        </w:rPr>
        <w:t>de l</w:t>
      </w:r>
      <w:r w:rsidR="00323266" w:rsidRPr="0045506C">
        <w:rPr>
          <w:rFonts w:ascii="Calibri" w:hAnsi="Calibri" w:cs="Calibri"/>
          <w:sz w:val="22"/>
          <w:szCs w:val="22"/>
        </w:rPr>
        <w:t>'</w:t>
      </w:r>
      <w:r w:rsidR="006C2E7F" w:rsidRPr="0045506C">
        <w:rPr>
          <w:rFonts w:ascii="Calibri" w:hAnsi="Calibri" w:cs="Calibri"/>
          <w:i/>
          <w:iCs/>
          <w:sz w:val="22"/>
          <w:szCs w:val="22"/>
        </w:rPr>
        <w:t>Agenda de Tunis</w:t>
      </w:r>
      <w:r w:rsidR="001718BD" w:rsidRPr="0045506C">
        <w:rPr>
          <w:rFonts w:ascii="Calibri" w:hAnsi="Calibri" w:cs="Calibri"/>
          <w:sz w:val="22"/>
          <w:szCs w:val="22"/>
        </w:rPr>
        <w:t xml:space="preserve">, </w:t>
      </w:r>
      <w:r w:rsidR="001B6D1F" w:rsidRPr="0045506C">
        <w:rPr>
          <w:rFonts w:ascii="Calibri" w:hAnsi="Calibri" w:cs="Calibri"/>
          <w:sz w:val="22"/>
          <w:szCs w:val="22"/>
        </w:rPr>
        <w:t>il est</w:t>
      </w:r>
      <w:r w:rsidR="001718BD" w:rsidRPr="0045506C">
        <w:rPr>
          <w:rFonts w:ascii="Calibri" w:hAnsi="Calibri" w:cs="Calibri"/>
          <w:sz w:val="22"/>
          <w:szCs w:val="22"/>
        </w:rPr>
        <w:t xml:space="preserve"> réaffirm</w:t>
      </w:r>
      <w:r w:rsidR="001B6D1F" w:rsidRPr="0045506C">
        <w:rPr>
          <w:rFonts w:ascii="Calibri" w:hAnsi="Calibri" w:cs="Calibri"/>
          <w:sz w:val="22"/>
          <w:szCs w:val="22"/>
        </w:rPr>
        <w:t>é</w:t>
      </w:r>
      <w:r w:rsidR="001718BD" w:rsidRPr="0045506C">
        <w:rPr>
          <w:rFonts w:ascii="Calibri" w:hAnsi="Calibri" w:cs="Calibri"/>
          <w:sz w:val="22"/>
          <w:szCs w:val="22"/>
        </w:rPr>
        <w:t xml:space="preserve"> que la gestion international</w:t>
      </w:r>
      <w:r w:rsidR="005F67EE" w:rsidRPr="0045506C">
        <w:rPr>
          <w:rFonts w:ascii="Calibri" w:hAnsi="Calibri" w:cs="Calibri"/>
          <w:sz w:val="22"/>
          <w:szCs w:val="22"/>
        </w:rPr>
        <w:t>e</w:t>
      </w:r>
      <w:r w:rsidR="00AF15F8" w:rsidRPr="0045506C">
        <w:rPr>
          <w:rFonts w:ascii="Calibri" w:hAnsi="Calibri" w:cs="Calibri"/>
          <w:sz w:val="22"/>
          <w:szCs w:val="22"/>
        </w:rPr>
        <w:t xml:space="preserve"> de l</w:t>
      </w:r>
      <w:r w:rsidR="00323266" w:rsidRPr="0045506C">
        <w:rPr>
          <w:rFonts w:ascii="Calibri" w:hAnsi="Calibri" w:cs="Calibri"/>
          <w:sz w:val="22"/>
          <w:szCs w:val="22"/>
        </w:rPr>
        <w:t>'</w:t>
      </w:r>
      <w:r w:rsidR="00AF15F8" w:rsidRPr="0045506C">
        <w:rPr>
          <w:rFonts w:ascii="Calibri" w:hAnsi="Calibri" w:cs="Calibri"/>
          <w:sz w:val="22"/>
          <w:szCs w:val="22"/>
        </w:rPr>
        <w:t xml:space="preserve">Internet </w:t>
      </w:r>
      <w:r w:rsidR="001718BD" w:rsidRPr="0045506C">
        <w:rPr>
          <w:rFonts w:ascii="Calibri" w:hAnsi="Calibri" w:cs="Calibri"/>
          <w:sz w:val="22"/>
          <w:szCs w:val="22"/>
        </w:rPr>
        <w:t>devrait s</w:t>
      </w:r>
      <w:r w:rsidR="00323266" w:rsidRPr="0045506C">
        <w:rPr>
          <w:rFonts w:ascii="Calibri" w:hAnsi="Calibri" w:cs="Calibri"/>
          <w:sz w:val="22"/>
          <w:szCs w:val="22"/>
        </w:rPr>
        <w:t>'</w:t>
      </w:r>
      <w:r w:rsidR="001718BD" w:rsidRPr="0045506C">
        <w:rPr>
          <w:rFonts w:ascii="Calibri" w:hAnsi="Calibri" w:cs="Calibri"/>
          <w:sz w:val="22"/>
          <w:szCs w:val="22"/>
        </w:rPr>
        <w:t>opérer de façon multilatérale, transparente et démocratique, avec la pleine participation des Etats,</w:t>
      </w:r>
      <w:r w:rsidRPr="0045506C">
        <w:rPr>
          <w:rFonts w:ascii="Calibri" w:hAnsi="Calibri" w:cs="Calibri"/>
          <w:sz w:val="22"/>
          <w:szCs w:val="22"/>
        </w:rPr>
        <w:t xml:space="preserve"> </w:t>
      </w:r>
      <w:r w:rsidR="005F67EE" w:rsidRPr="0045506C">
        <w:rPr>
          <w:rFonts w:ascii="Calibri" w:hAnsi="Calibri" w:cs="Calibri"/>
          <w:sz w:val="22"/>
          <w:szCs w:val="22"/>
        </w:rPr>
        <w:t>du secteur privé, de la société civile et des organisations internationales. Elle devrait assurer une répartition équitable des ressources, faciliter l</w:t>
      </w:r>
      <w:r w:rsidR="00323266" w:rsidRPr="0045506C">
        <w:rPr>
          <w:rFonts w:ascii="Calibri" w:hAnsi="Calibri" w:cs="Calibri"/>
          <w:sz w:val="22"/>
          <w:szCs w:val="22"/>
        </w:rPr>
        <w:t>'</w:t>
      </w:r>
      <w:r w:rsidR="005F67EE" w:rsidRPr="0045506C">
        <w:rPr>
          <w:rFonts w:ascii="Calibri" w:hAnsi="Calibri" w:cs="Calibri"/>
          <w:sz w:val="22"/>
          <w:szCs w:val="22"/>
        </w:rPr>
        <w:t xml:space="preserve">accès de tous et garantir </w:t>
      </w:r>
      <w:r w:rsidR="003A55E3" w:rsidRPr="0045506C">
        <w:rPr>
          <w:rFonts w:ascii="Calibri" w:hAnsi="Calibri" w:cs="Calibri"/>
          <w:sz w:val="22"/>
          <w:szCs w:val="22"/>
        </w:rPr>
        <w:t>le fonctionnement stable et sécurisé de l</w:t>
      </w:r>
      <w:r w:rsidR="00323266" w:rsidRPr="0045506C">
        <w:rPr>
          <w:rFonts w:ascii="Calibri" w:hAnsi="Calibri" w:cs="Calibri"/>
          <w:sz w:val="22"/>
          <w:szCs w:val="22"/>
        </w:rPr>
        <w:t>'</w:t>
      </w:r>
      <w:r w:rsidR="003A55E3" w:rsidRPr="0045506C">
        <w:rPr>
          <w:rFonts w:ascii="Calibri" w:hAnsi="Calibri" w:cs="Calibri"/>
          <w:sz w:val="22"/>
          <w:szCs w:val="22"/>
        </w:rPr>
        <w:t>Internet, dans le respect du multilinguisme</w:t>
      </w:r>
      <w:r w:rsidRPr="0045506C">
        <w:rPr>
          <w:rFonts w:ascii="Calibri" w:hAnsi="Calibri" w:cs="Calibri"/>
          <w:sz w:val="22"/>
          <w:szCs w:val="22"/>
          <w:shd w:val="clear" w:color="auto" w:fill="FFFFFF"/>
        </w:rPr>
        <w:t>.</w:t>
      </w:r>
    </w:p>
    <w:p w:rsidR="00540A7E" w:rsidRPr="0045506C" w:rsidRDefault="00323266" w:rsidP="0045506C">
      <w:pPr>
        <w:pStyle w:val="enumlev1"/>
        <w:rPr>
          <w:rFonts w:ascii="Calibri" w:hAnsi="Calibri" w:cs="Calibri"/>
          <w:sz w:val="22"/>
          <w:szCs w:val="22"/>
        </w:rPr>
      </w:pPr>
      <w:r w:rsidRPr="0045506C">
        <w:rPr>
          <w:rFonts w:ascii="Calibri" w:hAnsi="Calibri" w:cs="Calibri"/>
          <w:sz w:val="22"/>
          <w:szCs w:val="22"/>
        </w:rPr>
        <w:t>d)</w:t>
      </w:r>
      <w:r w:rsidR="000007D4" w:rsidRPr="0045506C">
        <w:rPr>
          <w:rFonts w:ascii="Calibri" w:hAnsi="Calibri" w:cs="Calibri"/>
          <w:sz w:val="22"/>
          <w:szCs w:val="22"/>
        </w:rPr>
        <w:tab/>
      </w:r>
      <w:r w:rsidR="003A55E3" w:rsidRPr="0045506C">
        <w:rPr>
          <w:rFonts w:ascii="Calibri" w:hAnsi="Calibri" w:cs="Calibri"/>
          <w:sz w:val="22"/>
          <w:szCs w:val="22"/>
        </w:rPr>
        <w:t xml:space="preserve">Les </w:t>
      </w:r>
      <w:r w:rsidR="00921775" w:rsidRPr="0045506C">
        <w:rPr>
          <w:rFonts w:ascii="Calibri" w:hAnsi="Calibri" w:cs="Calibri"/>
          <w:sz w:val="22"/>
          <w:szCs w:val="22"/>
        </w:rPr>
        <w:t>rô</w:t>
      </w:r>
      <w:r w:rsidR="003A55E3" w:rsidRPr="0045506C">
        <w:rPr>
          <w:rFonts w:ascii="Calibri" w:hAnsi="Calibri" w:cs="Calibri"/>
          <w:sz w:val="22"/>
          <w:szCs w:val="22"/>
        </w:rPr>
        <w:t>les et responsabilités de chaque groupe de parties prenantes s</w:t>
      </w:r>
      <w:r w:rsidR="007E6B05" w:rsidRPr="0045506C">
        <w:rPr>
          <w:rFonts w:ascii="Calibri" w:hAnsi="Calibri" w:cs="Calibri"/>
          <w:sz w:val="22"/>
          <w:szCs w:val="22"/>
        </w:rPr>
        <w:t>ont précisés dans le paragraphe </w:t>
      </w:r>
      <w:r w:rsidR="003A55E3" w:rsidRPr="0045506C">
        <w:rPr>
          <w:rFonts w:ascii="Calibri" w:hAnsi="Calibri" w:cs="Calibri"/>
          <w:sz w:val="22"/>
          <w:szCs w:val="22"/>
        </w:rPr>
        <w:t>35 de l</w:t>
      </w:r>
      <w:r w:rsidRPr="0045506C">
        <w:rPr>
          <w:rFonts w:ascii="Calibri" w:hAnsi="Calibri" w:cs="Calibri"/>
          <w:sz w:val="22"/>
          <w:szCs w:val="22"/>
        </w:rPr>
        <w:t>'</w:t>
      </w:r>
      <w:r w:rsidR="006C2E7F" w:rsidRPr="0045506C">
        <w:rPr>
          <w:rFonts w:ascii="Calibri" w:hAnsi="Calibri" w:cs="Calibri"/>
          <w:i/>
          <w:iCs/>
          <w:sz w:val="22"/>
          <w:szCs w:val="22"/>
        </w:rPr>
        <w:t>Agenda de Tunis</w:t>
      </w:r>
      <w:r w:rsidR="001B6D1F" w:rsidRPr="0045506C">
        <w:rPr>
          <w:rFonts w:ascii="Calibri" w:hAnsi="Calibri" w:cs="Calibri"/>
          <w:sz w:val="22"/>
          <w:szCs w:val="22"/>
        </w:rPr>
        <w:t xml:space="preserve">, </w:t>
      </w:r>
      <w:r w:rsidR="003A55E3" w:rsidRPr="0045506C">
        <w:rPr>
          <w:rFonts w:ascii="Calibri" w:hAnsi="Calibri" w:cs="Calibri"/>
          <w:sz w:val="22"/>
          <w:szCs w:val="22"/>
        </w:rPr>
        <w:t xml:space="preserve">qui dispose </w:t>
      </w:r>
      <w:r w:rsidR="001B6D1F" w:rsidRPr="0045506C">
        <w:rPr>
          <w:rFonts w:ascii="Calibri" w:hAnsi="Calibri" w:cs="Calibri"/>
          <w:sz w:val="22"/>
          <w:szCs w:val="22"/>
        </w:rPr>
        <w:t>que</w:t>
      </w:r>
      <w:r w:rsidR="00F016BB" w:rsidRPr="0045506C">
        <w:rPr>
          <w:rFonts w:ascii="Calibri" w:hAnsi="Calibri" w:cs="Calibri"/>
          <w:sz w:val="22"/>
          <w:szCs w:val="22"/>
        </w:rPr>
        <w:t>:</w:t>
      </w:r>
      <w:r w:rsidR="00540A7E" w:rsidRPr="0045506C">
        <w:rPr>
          <w:rFonts w:ascii="Calibri" w:hAnsi="Calibri" w:cs="Calibri"/>
          <w:sz w:val="22"/>
          <w:szCs w:val="22"/>
        </w:rPr>
        <w:t xml:space="preserve"> </w:t>
      </w:r>
    </w:p>
    <w:p w:rsidR="00921775" w:rsidRPr="0045506C" w:rsidRDefault="00323266" w:rsidP="0045506C">
      <w:pPr>
        <w:pStyle w:val="enumlev1"/>
        <w:rPr>
          <w:rFonts w:ascii="Calibri" w:hAnsi="Calibri" w:cs="Calibri"/>
          <w:sz w:val="22"/>
          <w:szCs w:val="22"/>
        </w:rPr>
      </w:pPr>
      <w:r w:rsidRPr="0045506C">
        <w:rPr>
          <w:rFonts w:ascii="Calibri" w:hAnsi="Calibri" w:cs="Calibri"/>
          <w:sz w:val="22"/>
          <w:szCs w:val="22"/>
        </w:rPr>
        <w:tab/>
        <w:t>"</w:t>
      </w:r>
      <w:r w:rsidR="00921775" w:rsidRPr="0045506C">
        <w:rPr>
          <w:rFonts w:ascii="Calibri" w:hAnsi="Calibri" w:cs="Calibri"/>
          <w:sz w:val="22"/>
          <w:szCs w:val="22"/>
        </w:rPr>
        <w:t xml:space="preserve">La gestion de l'Internet couvre aussi bien des questions d'ordre technique que des questions de politique générale et doit impliquer l'ensemble des parties prenantes et des organisations intergouvernementales et internationales compétentes. A cet égard, il est reconnu </w:t>
      </w:r>
      <w:r w:rsidR="001B6D1F" w:rsidRPr="0045506C">
        <w:rPr>
          <w:rFonts w:ascii="Calibri" w:hAnsi="Calibri" w:cs="Calibri"/>
          <w:sz w:val="22"/>
          <w:szCs w:val="22"/>
        </w:rPr>
        <w:t>que</w:t>
      </w:r>
      <w:r w:rsidR="00921775" w:rsidRPr="0045506C">
        <w:rPr>
          <w:rFonts w:ascii="Calibri" w:hAnsi="Calibri" w:cs="Calibri"/>
          <w:sz w:val="22"/>
          <w:szCs w:val="22"/>
        </w:rPr>
        <w:t xml:space="preserve">: </w:t>
      </w:r>
    </w:p>
    <w:p w:rsidR="00921775" w:rsidRPr="0045506C" w:rsidRDefault="005E76F7" w:rsidP="0045506C">
      <w:pPr>
        <w:pStyle w:val="enumlev2"/>
        <w:rPr>
          <w:rFonts w:ascii="Calibri" w:hAnsi="Calibri" w:cs="Calibri"/>
          <w:sz w:val="22"/>
          <w:szCs w:val="22"/>
        </w:rPr>
      </w:pPr>
      <w:r w:rsidRPr="0045506C">
        <w:rPr>
          <w:rFonts w:ascii="Calibri" w:hAnsi="Calibri" w:cs="Calibri"/>
          <w:sz w:val="22"/>
          <w:szCs w:val="22"/>
        </w:rPr>
        <w:t>i</w:t>
      </w:r>
      <w:r w:rsidR="00866B51">
        <w:rPr>
          <w:rFonts w:ascii="Calibri" w:hAnsi="Calibri" w:cs="Calibri"/>
          <w:sz w:val="22"/>
          <w:szCs w:val="22"/>
        </w:rPr>
        <w:t>)</w:t>
      </w:r>
      <w:r w:rsidR="00323266" w:rsidRPr="0045506C">
        <w:rPr>
          <w:rFonts w:ascii="Calibri" w:hAnsi="Calibri" w:cs="Calibri"/>
          <w:sz w:val="22"/>
          <w:szCs w:val="22"/>
        </w:rPr>
        <w:tab/>
      </w:r>
      <w:r w:rsidR="00921775" w:rsidRPr="0045506C">
        <w:rPr>
          <w:rFonts w:ascii="Calibri" w:hAnsi="Calibri" w:cs="Calibri"/>
          <w:sz w:val="22"/>
          <w:szCs w:val="22"/>
        </w:rPr>
        <w:t>en ce qui concerne les questions d'intérêt général qui se rapportent à l'Internet, le pouvoir décisionnel relève de la souveraineté nationale des Etats, lesquels ont des droits et des responsabilités en la matière</w:t>
      </w:r>
      <w:r w:rsidR="006B4D0D" w:rsidRPr="0045506C">
        <w:rPr>
          <w:rFonts w:ascii="Calibri" w:hAnsi="Calibri" w:cs="Calibri"/>
          <w:sz w:val="22"/>
          <w:szCs w:val="22"/>
        </w:rPr>
        <w:t xml:space="preserve">, que viennent compléter des </w:t>
      </w:r>
      <w:r w:rsidR="00C808B8" w:rsidRPr="0045506C">
        <w:rPr>
          <w:rFonts w:ascii="Calibri" w:hAnsi="Calibri" w:cs="Calibri"/>
          <w:sz w:val="22"/>
          <w:szCs w:val="22"/>
        </w:rPr>
        <w:t>législations</w:t>
      </w:r>
      <w:r w:rsidR="006B4D0D" w:rsidRPr="0045506C">
        <w:rPr>
          <w:rFonts w:ascii="Calibri" w:hAnsi="Calibri" w:cs="Calibri"/>
          <w:sz w:val="22"/>
          <w:szCs w:val="22"/>
        </w:rPr>
        <w:t xml:space="preserve"> pertinentes adoptées par des organes législatifs compétents (parlements, etc.);</w:t>
      </w:r>
    </w:p>
    <w:p w:rsidR="00921775" w:rsidRPr="0045506C" w:rsidRDefault="005E76F7" w:rsidP="0045506C">
      <w:pPr>
        <w:pStyle w:val="enumlev2"/>
        <w:rPr>
          <w:rFonts w:ascii="Calibri" w:hAnsi="Calibri" w:cs="Calibri"/>
          <w:sz w:val="22"/>
          <w:szCs w:val="22"/>
        </w:rPr>
      </w:pPr>
      <w:r w:rsidRPr="0045506C">
        <w:rPr>
          <w:rFonts w:ascii="Calibri" w:hAnsi="Calibri" w:cs="Calibri"/>
          <w:sz w:val="22"/>
          <w:szCs w:val="22"/>
        </w:rPr>
        <w:t>ii</w:t>
      </w:r>
      <w:r w:rsidR="00866B51">
        <w:rPr>
          <w:rFonts w:ascii="Calibri" w:hAnsi="Calibri" w:cs="Calibri"/>
          <w:sz w:val="22"/>
          <w:szCs w:val="22"/>
        </w:rPr>
        <w:t>)</w:t>
      </w:r>
      <w:r w:rsidR="00323266" w:rsidRPr="0045506C">
        <w:rPr>
          <w:rFonts w:ascii="Calibri" w:hAnsi="Calibri" w:cs="Calibri"/>
          <w:sz w:val="22"/>
          <w:szCs w:val="22"/>
        </w:rPr>
        <w:tab/>
      </w:r>
      <w:r w:rsidR="00921775" w:rsidRPr="0045506C">
        <w:rPr>
          <w:rFonts w:ascii="Calibri" w:hAnsi="Calibri" w:cs="Calibri"/>
          <w:sz w:val="22"/>
          <w:szCs w:val="22"/>
        </w:rPr>
        <w:t>le secteur privé a toujours eu et devrait continuer d'avoir un rôle important dans le développement de l'Internet, tant sur le plan technique que sur le plan économique;</w:t>
      </w:r>
    </w:p>
    <w:p w:rsidR="00921775" w:rsidRPr="0045506C" w:rsidRDefault="005E76F7" w:rsidP="00866B51">
      <w:pPr>
        <w:pStyle w:val="enumlev2"/>
        <w:rPr>
          <w:rFonts w:ascii="Calibri" w:hAnsi="Calibri" w:cs="Calibri"/>
          <w:sz w:val="22"/>
          <w:szCs w:val="22"/>
        </w:rPr>
      </w:pPr>
      <w:r w:rsidRPr="0045506C">
        <w:rPr>
          <w:rFonts w:ascii="Calibri" w:hAnsi="Calibri" w:cs="Calibri"/>
          <w:sz w:val="22"/>
          <w:szCs w:val="22"/>
        </w:rPr>
        <w:t>iii</w:t>
      </w:r>
      <w:r w:rsidR="00866B51">
        <w:rPr>
          <w:rFonts w:ascii="Calibri" w:hAnsi="Calibri" w:cs="Calibri"/>
          <w:sz w:val="22"/>
          <w:szCs w:val="22"/>
        </w:rPr>
        <w:t>)</w:t>
      </w:r>
      <w:r w:rsidR="00323266" w:rsidRPr="0045506C">
        <w:rPr>
          <w:rFonts w:ascii="Calibri" w:hAnsi="Calibri" w:cs="Calibri"/>
          <w:sz w:val="22"/>
          <w:szCs w:val="22"/>
        </w:rPr>
        <w:tab/>
      </w:r>
      <w:r w:rsidR="00921775" w:rsidRPr="0045506C">
        <w:rPr>
          <w:rFonts w:ascii="Calibri" w:hAnsi="Calibri" w:cs="Calibri"/>
          <w:sz w:val="22"/>
          <w:szCs w:val="22"/>
        </w:rPr>
        <w:t>la société civile a toujours joué, elle aussi, un rôle important pour toutes les questions relatives à l'Internet, tout particulièrement au niveau des communautés locales, et elle doit continuer à assumer ce rôle;</w:t>
      </w:r>
    </w:p>
    <w:p w:rsidR="00921775" w:rsidRPr="0045506C" w:rsidRDefault="005E76F7" w:rsidP="0045506C">
      <w:pPr>
        <w:pStyle w:val="enumlev2"/>
        <w:rPr>
          <w:rFonts w:ascii="Calibri" w:hAnsi="Calibri" w:cs="Calibri"/>
          <w:sz w:val="22"/>
          <w:szCs w:val="22"/>
        </w:rPr>
      </w:pPr>
      <w:r w:rsidRPr="0045506C">
        <w:rPr>
          <w:rFonts w:ascii="Calibri" w:hAnsi="Calibri" w:cs="Calibri"/>
          <w:sz w:val="22"/>
          <w:szCs w:val="22"/>
        </w:rPr>
        <w:t>iv</w:t>
      </w:r>
      <w:r w:rsidR="00866B51">
        <w:rPr>
          <w:rFonts w:ascii="Calibri" w:hAnsi="Calibri" w:cs="Calibri"/>
          <w:sz w:val="22"/>
          <w:szCs w:val="22"/>
        </w:rPr>
        <w:t>)</w:t>
      </w:r>
      <w:r w:rsidR="007E6B05" w:rsidRPr="0045506C">
        <w:rPr>
          <w:rFonts w:ascii="Calibri" w:hAnsi="Calibri" w:cs="Calibri"/>
          <w:sz w:val="22"/>
          <w:szCs w:val="22"/>
        </w:rPr>
        <w:tab/>
      </w:r>
      <w:r w:rsidR="00921775" w:rsidRPr="0045506C">
        <w:rPr>
          <w:rFonts w:ascii="Calibri" w:hAnsi="Calibri" w:cs="Calibri"/>
          <w:sz w:val="22"/>
          <w:szCs w:val="22"/>
        </w:rPr>
        <w:t>les organisations intergouvernementales ont toujours eu et devraient continuer d'avoir pour rôle de faciliter la coordination des questions d'intérêt général</w:t>
      </w:r>
      <w:r w:rsidR="00555611" w:rsidRPr="0045506C">
        <w:rPr>
          <w:rFonts w:ascii="Calibri" w:hAnsi="Calibri" w:cs="Calibri"/>
          <w:sz w:val="22"/>
          <w:szCs w:val="22"/>
        </w:rPr>
        <w:t xml:space="preserve"> qui se rapportent à l'Internet;</w:t>
      </w:r>
    </w:p>
    <w:p w:rsidR="00540A7E" w:rsidRPr="0045506C" w:rsidRDefault="005E76F7" w:rsidP="0045506C">
      <w:pPr>
        <w:pStyle w:val="enumlev2"/>
        <w:rPr>
          <w:rFonts w:ascii="Calibri" w:hAnsi="Calibri" w:cs="Calibri"/>
          <w:sz w:val="22"/>
          <w:szCs w:val="22"/>
        </w:rPr>
      </w:pPr>
      <w:r w:rsidRPr="0045506C">
        <w:rPr>
          <w:rFonts w:ascii="Calibri" w:hAnsi="Calibri" w:cs="Calibri"/>
          <w:sz w:val="22"/>
          <w:szCs w:val="22"/>
        </w:rPr>
        <w:t>v</w:t>
      </w:r>
      <w:r w:rsidR="00866B51">
        <w:rPr>
          <w:rFonts w:ascii="Calibri" w:hAnsi="Calibri" w:cs="Calibri"/>
          <w:sz w:val="22"/>
          <w:szCs w:val="22"/>
        </w:rPr>
        <w:t>)</w:t>
      </w:r>
      <w:r w:rsidR="00323266" w:rsidRPr="0045506C">
        <w:rPr>
          <w:rFonts w:ascii="Calibri" w:hAnsi="Calibri" w:cs="Calibri"/>
          <w:sz w:val="22"/>
          <w:szCs w:val="22"/>
        </w:rPr>
        <w:tab/>
      </w:r>
      <w:r w:rsidR="00921775" w:rsidRPr="0045506C">
        <w:rPr>
          <w:rFonts w:ascii="Calibri" w:hAnsi="Calibri" w:cs="Calibri"/>
          <w:sz w:val="22"/>
          <w:szCs w:val="22"/>
        </w:rPr>
        <w:t>les organisations internationales, elles aussi, ont toujours eu et devraient continuer d'avoir un rôle important dans l'élaboration des normes techniques concernant l'Internet et des politiques associées.</w:t>
      </w:r>
      <w:r w:rsidR="00323266" w:rsidRPr="0045506C">
        <w:rPr>
          <w:rFonts w:ascii="Calibri" w:hAnsi="Calibri" w:cs="Calibri"/>
          <w:sz w:val="22"/>
          <w:szCs w:val="22"/>
        </w:rPr>
        <w:t>"</w:t>
      </w:r>
    </w:p>
    <w:p w:rsidR="00540A7E" w:rsidRPr="0045506C" w:rsidRDefault="00323266" w:rsidP="0045506C">
      <w:pPr>
        <w:pStyle w:val="enumlev1"/>
        <w:rPr>
          <w:rFonts w:ascii="Calibri" w:hAnsi="Calibri" w:cs="Calibri"/>
          <w:sz w:val="22"/>
          <w:szCs w:val="22"/>
        </w:rPr>
      </w:pPr>
      <w:r w:rsidRPr="0045506C">
        <w:rPr>
          <w:rFonts w:ascii="Calibri" w:hAnsi="Calibri" w:cs="Calibri"/>
          <w:sz w:val="22"/>
          <w:szCs w:val="22"/>
        </w:rPr>
        <w:t>e)</w:t>
      </w:r>
      <w:r w:rsidR="000007D4" w:rsidRPr="0045506C">
        <w:rPr>
          <w:rFonts w:ascii="Calibri" w:hAnsi="Calibri" w:cs="Calibri"/>
          <w:sz w:val="22"/>
          <w:szCs w:val="22"/>
        </w:rPr>
        <w:tab/>
      </w:r>
      <w:r w:rsidR="009B3983" w:rsidRPr="0045506C">
        <w:rPr>
          <w:rFonts w:ascii="Calibri" w:hAnsi="Calibri" w:cs="Calibri"/>
          <w:sz w:val="22"/>
          <w:szCs w:val="22"/>
        </w:rPr>
        <w:t xml:space="preserve">Dans le cadre général </w:t>
      </w:r>
      <w:r w:rsidR="00921775" w:rsidRPr="0045506C">
        <w:rPr>
          <w:rFonts w:ascii="Calibri" w:hAnsi="Calibri" w:cs="Calibri"/>
          <w:sz w:val="22"/>
          <w:szCs w:val="22"/>
        </w:rPr>
        <w:t xml:space="preserve">du modèle </w:t>
      </w:r>
      <w:r w:rsidR="008976D1" w:rsidRPr="0045506C">
        <w:rPr>
          <w:rFonts w:ascii="Calibri" w:hAnsi="Calibri" w:cs="Calibri"/>
          <w:sz w:val="22"/>
          <w:szCs w:val="22"/>
        </w:rPr>
        <w:t xml:space="preserve">de gouvernance </w:t>
      </w:r>
      <w:r w:rsidR="00F24905" w:rsidRPr="0045506C">
        <w:rPr>
          <w:rFonts w:ascii="Calibri" w:hAnsi="Calibri" w:cs="Calibri"/>
          <w:sz w:val="22"/>
          <w:szCs w:val="22"/>
        </w:rPr>
        <w:t>multi-parties prenantes</w:t>
      </w:r>
      <w:r w:rsidR="009B3983" w:rsidRPr="0045506C">
        <w:rPr>
          <w:rFonts w:ascii="Calibri" w:hAnsi="Calibri" w:cs="Calibri"/>
          <w:sz w:val="22"/>
          <w:szCs w:val="22"/>
        </w:rPr>
        <w:t>, l</w:t>
      </w:r>
      <w:r w:rsidRPr="0045506C">
        <w:rPr>
          <w:rFonts w:ascii="Calibri" w:hAnsi="Calibri" w:cs="Calibri"/>
          <w:sz w:val="22"/>
          <w:szCs w:val="22"/>
        </w:rPr>
        <w:t>'</w:t>
      </w:r>
      <w:r w:rsidR="006C2E7F" w:rsidRPr="0045506C">
        <w:rPr>
          <w:rFonts w:ascii="Calibri" w:hAnsi="Calibri" w:cs="Calibri"/>
          <w:i/>
          <w:iCs/>
          <w:sz w:val="22"/>
          <w:szCs w:val="22"/>
        </w:rPr>
        <w:t>Agenda de Tunis</w:t>
      </w:r>
      <w:r w:rsidR="009B3983" w:rsidRPr="0045506C">
        <w:rPr>
          <w:rFonts w:ascii="Calibri" w:hAnsi="Calibri" w:cs="Calibri"/>
          <w:sz w:val="22"/>
          <w:szCs w:val="22"/>
        </w:rPr>
        <w:t xml:space="preserve"> </w:t>
      </w:r>
      <w:r w:rsidR="00F3317C" w:rsidRPr="0045506C">
        <w:rPr>
          <w:rFonts w:ascii="Calibri" w:hAnsi="Calibri" w:cs="Calibri"/>
          <w:sz w:val="22"/>
          <w:szCs w:val="22"/>
        </w:rPr>
        <w:t>énonce</w:t>
      </w:r>
      <w:r w:rsidR="00F24905" w:rsidRPr="0045506C">
        <w:rPr>
          <w:rFonts w:ascii="Calibri" w:hAnsi="Calibri" w:cs="Calibri"/>
          <w:sz w:val="22"/>
          <w:szCs w:val="22"/>
        </w:rPr>
        <w:t xml:space="preserve"> des</w:t>
      </w:r>
      <w:r w:rsidR="00F24905" w:rsidRPr="0045506C">
        <w:rPr>
          <w:rFonts w:ascii="Calibri" w:hAnsi="Calibri" w:cs="Calibri"/>
          <w:i/>
          <w:iCs/>
          <w:sz w:val="22"/>
          <w:szCs w:val="22"/>
        </w:rPr>
        <w:t xml:space="preserve"> principes directeurs</w:t>
      </w:r>
      <w:r w:rsidR="00F24905" w:rsidRPr="0045506C">
        <w:rPr>
          <w:rFonts w:ascii="Calibri" w:hAnsi="Calibri" w:cs="Calibri"/>
          <w:sz w:val="22"/>
          <w:szCs w:val="22"/>
        </w:rPr>
        <w:t xml:space="preserve"> concernant divers aspects de la gestion de l</w:t>
      </w:r>
      <w:r w:rsidRPr="0045506C">
        <w:rPr>
          <w:rFonts w:ascii="Calibri" w:hAnsi="Calibri" w:cs="Calibri"/>
          <w:sz w:val="22"/>
          <w:szCs w:val="22"/>
        </w:rPr>
        <w:t>'</w:t>
      </w:r>
      <w:r w:rsidR="00F24905" w:rsidRPr="0045506C">
        <w:rPr>
          <w:rFonts w:ascii="Calibri" w:hAnsi="Calibri" w:cs="Calibri"/>
          <w:sz w:val="22"/>
          <w:szCs w:val="22"/>
        </w:rPr>
        <w:t>Internet, notamment:</w:t>
      </w:r>
    </w:p>
    <w:p w:rsidR="00540A7E" w:rsidRPr="0045506C" w:rsidRDefault="00866B51" w:rsidP="00071E9F">
      <w:pPr>
        <w:pStyle w:val="enumlev2"/>
        <w:rPr>
          <w:rFonts w:ascii="Calibri" w:hAnsi="Calibri" w:cs="Calibri"/>
          <w:sz w:val="22"/>
          <w:szCs w:val="22"/>
        </w:rPr>
      </w:pPr>
      <w:r>
        <w:rPr>
          <w:rFonts w:ascii="Calibri" w:hAnsi="Calibri" w:cs="Calibri"/>
          <w:sz w:val="22"/>
          <w:szCs w:val="22"/>
        </w:rPr>
        <w:t>i)</w:t>
      </w:r>
      <w:r w:rsidR="00323266" w:rsidRPr="0045506C">
        <w:rPr>
          <w:rFonts w:ascii="Calibri" w:hAnsi="Calibri" w:cs="Calibri"/>
          <w:sz w:val="22"/>
          <w:szCs w:val="22"/>
        </w:rPr>
        <w:tab/>
      </w:r>
      <w:r w:rsidR="00F24905" w:rsidRPr="0045506C">
        <w:rPr>
          <w:rFonts w:ascii="Calibri" w:hAnsi="Calibri" w:cs="Calibri"/>
          <w:sz w:val="22"/>
          <w:szCs w:val="22"/>
        </w:rPr>
        <w:t xml:space="preserve">Les </w:t>
      </w:r>
      <w:r w:rsidR="00F3317C" w:rsidRPr="0045506C">
        <w:rPr>
          <w:rFonts w:ascii="Calibri" w:hAnsi="Calibri" w:cs="Calibri"/>
          <w:sz w:val="22"/>
          <w:szCs w:val="22"/>
        </w:rPr>
        <w:t>conclusions</w:t>
      </w:r>
      <w:r w:rsidR="00F24905" w:rsidRPr="0045506C">
        <w:rPr>
          <w:rFonts w:ascii="Calibri" w:hAnsi="Calibri" w:cs="Calibri"/>
          <w:sz w:val="22"/>
          <w:szCs w:val="22"/>
        </w:rPr>
        <w:t xml:space="preserve"> pertinent</w:t>
      </w:r>
      <w:r w:rsidR="00F3317C" w:rsidRPr="0045506C">
        <w:rPr>
          <w:rFonts w:ascii="Calibri" w:hAnsi="Calibri" w:cs="Calibri"/>
          <w:sz w:val="22"/>
          <w:szCs w:val="22"/>
        </w:rPr>
        <w:t>e</w:t>
      </w:r>
      <w:r w:rsidR="00F24905" w:rsidRPr="0045506C">
        <w:rPr>
          <w:rFonts w:ascii="Calibri" w:hAnsi="Calibri" w:cs="Calibri"/>
          <w:sz w:val="22"/>
          <w:szCs w:val="22"/>
        </w:rPr>
        <w:t>s</w:t>
      </w:r>
      <w:r w:rsidR="00555611" w:rsidRPr="0045506C">
        <w:rPr>
          <w:rFonts w:ascii="Calibri" w:hAnsi="Calibri" w:cs="Calibri"/>
          <w:sz w:val="22"/>
          <w:szCs w:val="22"/>
        </w:rPr>
        <w:t xml:space="preserve"> (</w:t>
      </w:r>
      <w:r w:rsidR="00071E9F">
        <w:rPr>
          <w:rFonts w:ascii="Calibri" w:hAnsi="Calibri" w:cs="Calibri"/>
          <w:sz w:val="22"/>
          <w:szCs w:val="22"/>
        </w:rPr>
        <w:t>paragraphes</w:t>
      </w:r>
      <w:r w:rsidR="00555611" w:rsidRPr="0045506C">
        <w:rPr>
          <w:rFonts w:ascii="Calibri" w:hAnsi="Calibri" w:cs="Calibri"/>
          <w:sz w:val="22"/>
          <w:szCs w:val="22"/>
        </w:rPr>
        <w:t> </w:t>
      </w:r>
      <w:r w:rsidR="00F3317C" w:rsidRPr="0045506C">
        <w:rPr>
          <w:rFonts w:ascii="Calibri" w:hAnsi="Calibri" w:cs="Calibri"/>
          <w:sz w:val="22"/>
          <w:szCs w:val="22"/>
        </w:rPr>
        <w:t xml:space="preserve">29 à </w:t>
      </w:r>
      <w:r w:rsidR="00540A7E" w:rsidRPr="0045506C">
        <w:rPr>
          <w:rFonts w:ascii="Calibri" w:hAnsi="Calibri" w:cs="Calibri"/>
          <w:sz w:val="22"/>
          <w:szCs w:val="22"/>
        </w:rPr>
        <w:t xml:space="preserve">82 </w:t>
      </w:r>
      <w:r w:rsidR="00F24905" w:rsidRPr="0045506C">
        <w:rPr>
          <w:rFonts w:ascii="Calibri" w:hAnsi="Calibri" w:cs="Calibri"/>
          <w:sz w:val="22"/>
          <w:szCs w:val="22"/>
        </w:rPr>
        <w:t>de l</w:t>
      </w:r>
      <w:r w:rsidR="00323266" w:rsidRPr="0045506C">
        <w:rPr>
          <w:rFonts w:ascii="Calibri" w:hAnsi="Calibri" w:cs="Calibri"/>
          <w:sz w:val="22"/>
          <w:szCs w:val="22"/>
        </w:rPr>
        <w:t>'</w:t>
      </w:r>
      <w:r w:rsidR="006C2E7F" w:rsidRPr="0045506C">
        <w:rPr>
          <w:rFonts w:ascii="Calibri" w:hAnsi="Calibri" w:cs="Calibri"/>
          <w:i/>
          <w:iCs/>
          <w:sz w:val="22"/>
          <w:szCs w:val="22"/>
        </w:rPr>
        <w:t>Agenda de Tunis</w:t>
      </w:r>
      <w:r w:rsidR="00540A7E" w:rsidRPr="0045506C">
        <w:rPr>
          <w:rFonts w:ascii="Calibri" w:hAnsi="Calibri" w:cs="Calibri"/>
          <w:sz w:val="22"/>
          <w:szCs w:val="22"/>
        </w:rPr>
        <w:t>) concern</w:t>
      </w:r>
      <w:r w:rsidR="00F24905" w:rsidRPr="0045506C">
        <w:rPr>
          <w:rFonts w:ascii="Calibri" w:hAnsi="Calibri" w:cs="Calibri"/>
          <w:sz w:val="22"/>
          <w:szCs w:val="22"/>
        </w:rPr>
        <w:t>ant la gouvernance de l</w:t>
      </w:r>
      <w:r w:rsidR="00323266" w:rsidRPr="0045506C">
        <w:rPr>
          <w:rFonts w:ascii="Calibri" w:hAnsi="Calibri" w:cs="Calibri"/>
          <w:sz w:val="22"/>
          <w:szCs w:val="22"/>
        </w:rPr>
        <w:t>'</w:t>
      </w:r>
      <w:r w:rsidR="00F24905" w:rsidRPr="0045506C">
        <w:rPr>
          <w:rFonts w:ascii="Calibri" w:hAnsi="Calibri" w:cs="Calibri"/>
          <w:sz w:val="22"/>
          <w:szCs w:val="22"/>
        </w:rPr>
        <w:t>Internet.</w:t>
      </w:r>
    </w:p>
    <w:p w:rsidR="00540A7E" w:rsidRPr="0045506C" w:rsidRDefault="00866B51" w:rsidP="00071E9F">
      <w:pPr>
        <w:pStyle w:val="enumlev2"/>
        <w:rPr>
          <w:rFonts w:ascii="Calibri" w:hAnsi="Calibri" w:cs="Calibri"/>
          <w:sz w:val="22"/>
          <w:szCs w:val="22"/>
        </w:rPr>
      </w:pPr>
      <w:r>
        <w:rPr>
          <w:rFonts w:ascii="Calibri" w:hAnsi="Calibri" w:cs="Calibri"/>
          <w:sz w:val="22"/>
          <w:szCs w:val="22"/>
        </w:rPr>
        <w:t>ii)</w:t>
      </w:r>
      <w:r w:rsidR="00323266" w:rsidRPr="0045506C">
        <w:rPr>
          <w:rFonts w:ascii="Calibri" w:hAnsi="Calibri" w:cs="Calibri"/>
          <w:sz w:val="22"/>
          <w:szCs w:val="22"/>
        </w:rPr>
        <w:tab/>
      </w:r>
      <w:r w:rsidR="00F24905" w:rsidRPr="0045506C">
        <w:rPr>
          <w:rFonts w:ascii="Calibri" w:hAnsi="Calibri" w:cs="Calibri"/>
          <w:sz w:val="22"/>
          <w:szCs w:val="22"/>
        </w:rPr>
        <w:t xml:space="preserve">Les </w:t>
      </w:r>
      <w:r w:rsidR="00071E9F">
        <w:rPr>
          <w:rFonts w:ascii="Calibri" w:hAnsi="Calibri" w:cs="Calibri"/>
          <w:sz w:val="22"/>
          <w:szCs w:val="22"/>
        </w:rPr>
        <w:t>paragraphes</w:t>
      </w:r>
      <w:r w:rsidR="00555611" w:rsidRPr="0045506C">
        <w:rPr>
          <w:rFonts w:ascii="Calibri" w:hAnsi="Calibri" w:cs="Calibri"/>
          <w:sz w:val="22"/>
          <w:szCs w:val="22"/>
        </w:rPr>
        <w:t> </w:t>
      </w:r>
      <w:r w:rsidR="00F3317C" w:rsidRPr="0045506C">
        <w:rPr>
          <w:rFonts w:ascii="Calibri" w:hAnsi="Calibri" w:cs="Calibri"/>
          <w:sz w:val="22"/>
          <w:szCs w:val="22"/>
        </w:rPr>
        <w:t xml:space="preserve">68 à </w:t>
      </w:r>
      <w:r w:rsidR="00540A7E" w:rsidRPr="0045506C">
        <w:rPr>
          <w:rFonts w:ascii="Calibri" w:hAnsi="Calibri" w:cs="Calibri"/>
          <w:sz w:val="22"/>
          <w:szCs w:val="22"/>
        </w:rPr>
        <w:t xml:space="preserve">71 </w:t>
      </w:r>
      <w:r w:rsidR="00F24905" w:rsidRPr="0045506C">
        <w:rPr>
          <w:rFonts w:ascii="Calibri" w:hAnsi="Calibri" w:cs="Calibri"/>
          <w:sz w:val="22"/>
          <w:szCs w:val="22"/>
        </w:rPr>
        <w:t>et</w:t>
      </w:r>
      <w:r w:rsidR="00F3317C" w:rsidRPr="0045506C">
        <w:rPr>
          <w:rFonts w:ascii="Calibri" w:hAnsi="Calibri" w:cs="Calibri"/>
          <w:sz w:val="22"/>
          <w:szCs w:val="22"/>
        </w:rPr>
        <w:t xml:space="preserve"> 72 à </w:t>
      </w:r>
      <w:r w:rsidR="00540A7E" w:rsidRPr="0045506C">
        <w:rPr>
          <w:rFonts w:ascii="Calibri" w:hAnsi="Calibri" w:cs="Calibri"/>
          <w:sz w:val="22"/>
          <w:szCs w:val="22"/>
        </w:rPr>
        <w:t xml:space="preserve">78 </w:t>
      </w:r>
      <w:r w:rsidR="00F24905" w:rsidRPr="0045506C">
        <w:rPr>
          <w:rFonts w:ascii="Calibri" w:hAnsi="Calibri" w:cs="Calibri"/>
          <w:sz w:val="22"/>
          <w:szCs w:val="22"/>
        </w:rPr>
        <w:t>de l</w:t>
      </w:r>
      <w:r w:rsidR="00323266" w:rsidRPr="0045506C">
        <w:rPr>
          <w:rFonts w:ascii="Calibri" w:hAnsi="Calibri" w:cs="Calibri"/>
          <w:sz w:val="22"/>
          <w:szCs w:val="22"/>
        </w:rPr>
        <w:t>'</w:t>
      </w:r>
      <w:r w:rsidR="006C2E7F" w:rsidRPr="0045506C">
        <w:rPr>
          <w:rFonts w:ascii="Calibri" w:hAnsi="Calibri" w:cs="Calibri"/>
          <w:i/>
          <w:iCs/>
          <w:sz w:val="22"/>
          <w:szCs w:val="22"/>
        </w:rPr>
        <w:t>Agenda de Tunis</w:t>
      </w:r>
      <w:r w:rsidR="00F24905" w:rsidRPr="0045506C">
        <w:rPr>
          <w:rFonts w:ascii="Calibri" w:hAnsi="Calibri" w:cs="Calibri"/>
          <w:sz w:val="22"/>
          <w:szCs w:val="22"/>
        </w:rPr>
        <w:t xml:space="preserve"> concernant le renforcement de la coopération en matière de gouvernance de l</w:t>
      </w:r>
      <w:r w:rsidR="00323266" w:rsidRPr="0045506C">
        <w:rPr>
          <w:rFonts w:ascii="Calibri" w:hAnsi="Calibri" w:cs="Calibri"/>
          <w:sz w:val="22"/>
          <w:szCs w:val="22"/>
        </w:rPr>
        <w:t>'</w:t>
      </w:r>
      <w:r w:rsidR="00F24905" w:rsidRPr="0045506C">
        <w:rPr>
          <w:rFonts w:ascii="Calibri" w:hAnsi="Calibri" w:cs="Calibri"/>
          <w:sz w:val="22"/>
          <w:szCs w:val="22"/>
        </w:rPr>
        <w:t>Internet</w:t>
      </w:r>
      <w:r w:rsidR="00540A7E" w:rsidRPr="0045506C">
        <w:rPr>
          <w:rFonts w:ascii="Calibri" w:hAnsi="Calibri" w:cs="Calibri"/>
          <w:sz w:val="22"/>
          <w:szCs w:val="22"/>
        </w:rPr>
        <w:t xml:space="preserve"> </w:t>
      </w:r>
      <w:r w:rsidR="002709E8" w:rsidRPr="0045506C">
        <w:rPr>
          <w:rFonts w:ascii="Calibri" w:hAnsi="Calibri" w:cs="Calibri"/>
          <w:sz w:val="22"/>
          <w:szCs w:val="22"/>
        </w:rPr>
        <w:t>et la création du Forum sur la gouvernance de l</w:t>
      </w:r>
      <w:r w:rsidR="00323266" w:rsidRPr="0045506C">
        <w:rPr>
          <w:rFonts w:ascii="Calibri" w:hAnsi="Calibri" w:cs="Calibri"/>
          <w:sz w:val="22"/>
          <w:szCs w:val="22"/>
        </w:rPr>
        <w:t>'</w:t>
      </w:r>
      <w:r w:rsidR="002709E8" w:rsidRPr="0045506C">
        <w:rPr>
          <w:rFonts w:ascii="Calibri" w:hAnsi="Calibri" w:cs="Calibri"/>
          <w:sz w:val="22"/>
          <w:szCs w:val="22"/>
        </w:rPr>
        <w:t xml:space="preserve">Internet </w:t>
      </w:r>
      <w:r w:rsidR="00540A7E" w:rsidRPr="0045506C">
        <w:rPr>
          <w:rFonts w:ascii="Calibri" w:hAnsi="Calibri" w:cs="Calibri"/>
          <w:sz w:val="22"/>
          <w:szCs w:val="22"/>
        </w:rPr>
        <w:t>(IGF)</w:t>
      </w:r>
      <w:r w:rsidR="000007D4" w:rsidRPr="0045506C">
        <w:rPr>
          <w:rFonts w:ascii="Calibri" w:hAnsi="Calibri" w:cs="Calibri"/>
          <w:sz w:val="22"/>
          <w:szCs w:val="22"/>
        </w:rPr>
        <w:t>.</w:t>
      </w:r>
      <w:r w:rsidR="00540A7E" w:rsidRPr="0045506C">
        <w:rPr>
          <w:rFonts w:ascii="Calibri" w:hAnsi="Calibri" w:cs="Calibri"/>
          <w:sz w:val="22"/>
          <w:szCs w:val="22"/>
        </w:rPr>
        <w:t xml:space="preserve"> </w:t>
      </w:r>
    </w:p>
    <w:p w:rsidR="00540A7E" w:rsidRPr="0045506C" w:rsidRDefault="00957FEB" w:rsidP="0045506C">
      <w:pPr>
        <w:rPr>
          <w:rFonts w:ascii="Calibri" w:hAnsi="Calibri" w:cs="Calibri"/>
          <w:b/>
          <w:sz w:val="22"/>
          <w:szCs w:val="22"/>
        </w:rPr>
      </w:pPr>
      <w:r w:rsidRPr="0045506C">
        <w:rPr>
          <w:rFonts w:ascii="Calibri" w:hAnsi="Calibri" w:cs="Calibri"/>
          <w:b/>
          <w:sz w:val="22"/>
          <w:szCs w:val="22"/>
        </w:rPr>
        <w:t>2.3.2.2</w:t>
      </w:r>
      <w:r w:rsidRPr="0045506C">
        <w:rPr>
          <w:rFonts w:ascii="Calibri" w:hAnsi="Calibri" w:cs="Calibri"/>
          <w:b/>
          <w:sz w:val="22"/>
          <w:szCs w:val="22"/>
        </w:rPr>
        <w:tab/>
      </w:r>
      <w:r w:rsidR="00CD328E" w:rsidRPr="0045506C">
        <w:rPr>
          <w:rFonts w:ascii="Calibri" w:hAnsi="Calibri" w:cs="Calibri"/>
          <w:b/>
          <w:sz w:val="22"/>
          <w:szCs w:val="22"/>
        </w:rPr>
        <w:t>Par</w:t>
      </w:r>
      <w:r w:rsidR="002709E8" w:rsidRPr="0045506C">
        <w:rPr>
          <w:rFonts w:ascii="Calibri" w:hAnsi="Calibri" w:cs="Calibri"/>
          <w:b/>
          <w:sz w:val="22"/>
          <w:szCs w:val="22"/>
        </w:rPr>
        <w:t xml:space="preserve"> les Résolutions des Conférences de plénipotentiaires, les membres de l</w:t>
      </w:r>
      <w:r w:rsidR="00323266" w:rsidRPr="0045506C">
        <w:rPr>
          <w:rFonts w:ascii="Calibri" w:hAnsi="Calibri" w:cs="Calibri"/>
          <w:b/>
          <w:sz w:val="22"/>
          <w:szCs w:val="22"/>
        </w:rPr>
        <w:t>'</w:t>
      </w:r>
      <w:r w:rsidR="002709E8" w:rsidRPr="0045506C">
        <w:rPr>
          <w:rFonts w:ascii="Calibri" w:hAnsi="Calibri" w:cs="Calibri"/>
          <w:b/>
          <w:sz w:val="22"/>
          <w:szCs w:val="22"/>
        </w:rPr>
        <w:t xml:space="preserve">UIT </w:t>
      </w:r>
      <w:r w:rsidR="009B3983" w:rsidRPr="0045506C">
        <w:rPr>
          <w:rFonts w:ascii="Calibri" w:hAnsi="Calibri" w:cs="Calibri"/>
          <w:b/>
          <w:sz w:val="22"/>
          <w:szCs w:val="22"/>
        </w:rPr>
        <w:t>reconnaissent</w:t>
      </w:r>
      <w:r w:rsidR="002709E8" w:rsidRPr="0045506C">
        <w:rPr>
          <w:rFonts w:ascii="Calibri" w:hAnsi="Calibri" w:cs="Calibri"/>
          <w:b/>
          <w:sz w:val="22"/>
          <w:szCs w:val="22"/>
        </w:rPr>
        <w:t xml:space="preserve"> que </w:t>
      </w:r>
      <w:r w:rsidR="0010636D" w:rsidRPr="0045506C">
        <w:rPr>
          <w:rFonts w:ascii="Calibri" w:hAnsi="Calibri" w:cs="Calibri"/>
          <w:b/>
          <w:sz w:val="22"/>
          <w:szCs w:val="22"/>
        </w:rPr>
        <w:t xml:space="preserve">le modèle </w:t>
      </w:r>
      <w:r w:rsidR="008976D1" w:rsidRPr="0045506C">
        <w:rPr>
          <w:rFonts w:ascii="Calibri" w:hAnsi="Calibri" w:cs="Calibri"/>
          <w:b/>
          <w:sz w:val="22"/>
          <w:szCs w:val="22"/>
        </w:rPr>
        <w:t xml:space="preserve">de gouvernance </w:t>
      </w:r>
      <w:r w:rsidR="0010636D" w:rsidRPr="0045506C">
        <w:rPr>
          <w:rFonts w:ascii="Calibri" w:hAnsi="Calibri" w:cs="Calibri"/>
          <w:b/>
          <w:sz w:val="22"/>
          <w:szCs w:val="22"/>
        </w:rPr>
        <w:t>multi-parties prenantes</w:t>
      </w:r>
      <w:r w:rsidR="002709E8" w:rsidRPr="0045506C">
        <w:rPr>
          <w:rFonts w:ascii="Calibri" w:hAnsi="Calibri" w:cs="Calibri"/>
          <w:b/>
          <w:sz w:val="22"/>
          <w:szCs w:val="22"/>
        </w:rPr>
        <w:t xml:space="preserve"> </w:t>
      </w:r>
      <w:r w:rsidR="005E76F7" w:rsidRPr="0045506C">
        <w:rPr>
          <w:rFonts w:ascii="Calibri" w:hAnsi="Calibri" w:cs="Calibri"/>
          <w:b/>
          <w:sz w:val="22"/>
          <w:szCs w:val="22"/>
        </w:rPr>
        <w:t>reposant</w:t>
      </w:r>
      <w:r w:rsidR="0010636D" w:rsidRPr="0045506C">
        <w:rPr>
          <w:rFonts w:ascii="Calibri" w:hAnsi="Calibri" w:cs="Calibri"/>
          <w:b/>
          <w:sz w:val="22"/>
          <w:szCs w:val="22"/>
        </w:rPr>
        <w:t xml:space="preserve"> sur les principes </w:t>
      </w:r>
      <w:r w:rsidR="005E76F7" w:rsidRPr="0045506C">
        <w:rPr>
          <w:rFonts w:ascii="Calibri" w:hAnsi="Calibri" w:cs="Calibri"/>
          <w:b/>
          <w:sz w:val="22"/>
          <w:szCs w:val="22"/>
        </w:rPr>
        <w:t>du SMSI constitue le cadre régissant</w:t>
      </w:r>
      <w:r w:rsidR="0010636D" w:rsidRPr="0045506C">
        <w:rPr>
          <w:rFonts w:ascii="Calibri" w:hAnsi="Calibri" w:cs="Calibri"/>
          <w:b/>
          <w:sz w:val="22"/>
          <w:szCs w:val="22"/>
        </w:rPr>
        <w:t xml:space="preserve"> la gouvernance mondiale de l</w:t>
      </w:r>
      <w:r w:rsidR="00323266" w:rsidRPr="0045506C">
        <w:rPr>
          <w:rFonts w:ascii="Calibri" w:hAnsi="Calibri" w:cs="Calibri"/>
          <w:b/>
          <w:sz w:val="22"/>
          <w:szCs w:val="22"/>
        </w:rPr>
        <w:t>'</w:t>
      </w:r>
      <w:r w:rsidR="009C6D92" w:rsidRPr="0045506C">
        <w:rPr>
          <w:rFonts w:ascii="Calibri" w:hAnsi="Calibri" w:cs="Calibri"/>
          <w:b/>
          <w:sz w:val="22"/>
          <w:szCs w:val="22"/>
        </w:rPr>
        <w:t>Internet.</w:t>
      </w:r>
    </w:p>
    <w:p w:rsidR="00540A7E" w:rsidRPr="0045506C" w:rsidRDefault="00323266" w:rsidP="0045506C">
      <w:pPr>
        <w:pStyle w:val="enumlev1"/>
        <w:rPr>
          <w:rFonts w:ascii="Calibri" w:eastAsiaTheme="minorEastAsia" w:hAnsi="Calibri" w:cs="Calibri"/>
          <w:sz w:val="22"/>
          <w:szCs w:val="22"/>
        </w:rPr>
      </w:pPr>
      <w:r w:rsidRPr="0045506C">
        <w:rPr>
          <w:rFonts w:ascii="Calibri" w:eastAsiaTheme="minorEastAsia" w:hAnsi="Calibri" w:cs="Calibri"/>
          <w:sz w:val="22"/>
          <w:szCs w:val="22"/>
        </w:rPr>
        <w:t>a)</w:t>
      </w:r>
      <w:r w:rsidRPr="0045506C">
        <w:rPr>
          <w:rFonts w:ascii="Calibri" w:eastAsiaTheme="minorEastAsia" w:hAnsi="Calibri" w:cs="Calibri"/>
          <w:sz w:val="22"/>
          <w:szCs w:val="22"/>
        </w:rPr>
        <w:tab/>
      </w:r>
      <w:r w:rsidR="0010636D" w:rsidRPr="0045506C">
        <w:rPr>
          <w:rFonts w:ascii="Calibri" w:eastAsiaTheme="minorEastAsia" w:hAnsi="Calibri" w:cs="Calibri"/>
          <w:sz w:val="22"/>
          <w:szCs w:val="22"/>
        </w:rPr>
        <w:t>La reconn</w:t>
      </w:r>
      <w:r w:rsidR="00D659F8" w:rsidRPr="0045506C">
        <w:rPr>
          <w:rFonts w:ascii="Calibri" w:eastAsiaTheme="minorEastAsia" w:hAnsi="Calibri" w:cs="Calibri"/>
          <w:sz w:val="22"/>
          <w:szCs w:val="22"/>
        </w:rPr>
        <w:t xml:space="preserve">aissance des principes du SMSI, </w:t>
      </w:r>
      <w:r w:rsidR="0010636D" w:rsidRPr="0045506C">
        <w:rPr>
          <w:rFonts w:ascii="Calibri" w:eastAsiaTheme="minorEastAsia" w:hAnsi="Calibri" w:cs="Calibri"/>
          <w:sz w:val="22"/>
          <w:szCs w:val="22"/>
        </w:rPr>
        <w:t xml:space="preserve">du </w:t>
      </w:r>
      <w:r w:rsidR="00D659F8" w:rsidRPr="0045506C">
        <w:rPr>
          <w:rFonts w:ascii="Calibri" w:eastAsiaTheme="minorEastAsia" w:hAnsi="Calibri" w:cs="Calibri"/>
          <w:sz w:val="22"/>
          <w:szCs w:val="22"/>
        </w:rPr>
        <w:t xml:space="preserve">modèle multi-parties prenantes </w:t>
      </w:r>
      <w:r w:rsidR="005E76F7" w:rsidRPr="0045506C">
        <w:rPr>
          <w:rFonts w:ascii="Calibri" w:eastAsiaTheme="minorEastAsia" w:hAnsi="Calibri" w:cs="Calibri"/>
          <w:sz w:val="22"/>
          <w:szCs w:val="22"/>
        </w:rPr>
        <w:t>de</w:t>
      </w:r>
      <w:r w:rsidR="0010636D" w:rsidRPr="0045506C">
        <w:rPr>
          <w:rFonts w:ascii="Calibri" w:eastAsiaTheme="minorEastAsia" w:hAnsi="Calibri" w:cs="Calibri"/>
          <w:sz w:val="22"/>
          <w:szCs w:val="22"/>
        </w:rPr>
        <w:t xml:space="preserve"> gouver</w:t>
      </w:r>
      <w:r w:rsidR="005E76F7" w:rsidRPr="0045506C">
        <w:rPr>
          <w:rFonts w:ascii="Calibri" w:eastAsiaTheme="minorEastAsia" w:hAnsi="Calibri" w:cs="Calibri"/>
          <w:sz w:val="22"/>
          <w:szCs w:val="22"/>
        </w:rPr>
        <w:t>nance de l'Internet ainsi que du</w:t>
      </w:r>
      <w:r w:rsidR="0010636D" w:rsidRPr="0045506C">
        <w:rPr>
          <w:rFonts w:ascii="Calibri" w:eastAsiaTheme="minorEastAsia" w:hAnsi="Calibri" w:cs="Calibri"/>
          <w:sz w:val="22"/>
          <w:szCs w:val="22"/>
        </w:rPr>
        <w:t xml:space="preserve"> </w:t>
      </w:r>
      <w:r w:rsidR="005E76F7" w:rsidRPr="0045506C">
        <w:rPr>
          <w:rFonts w:ascii="Calibri" w:eastAsiaTheme="minorEastAsia" w:hAnsi="Calibri" w:cs="Calibri"/>
          <w:sz w:val="22"/>
          <w:szCs w:val="22"/>
        </w:rPr>
        <w:t>rôle et des</w:t>
      </w:r>
      <w:r w:rsidR="0010636D" w:rsidRPr="0045506C">
        <w:rPr>
          <w:rFonts w:ascii="Calibri" w:eastAsiaTheme="minorEastAsia" w:hAnsi="Calibri" w:cs="Calibri"/>
          <w:sz w:val="22"/>
          <w:szCs w:val="22"/>
        </w:rPr>
        <w:t xml:space="preserve"> responsabilités importantes de chaque groupe de parties prenantes est soulignée dans </w:t>
      </w:r>
      <w:r w:rsidR="009B3983" w:rsidRPr="0045506C">
        <w:rPr>
          <w:rFonts w:ascii="Calibri" w:eastAsiaTheme="minorEastAsia" w:hAnsi="Calibri" w:cs="Calibri"/>
          <w:sz w:val="22"/>
          <w:szCs w:val="22"/>
        </w:rPr>
        <w:t xml:space="preserve">les </w:t>
      </w:r>
      <w:r w:rsidR="0010636D" w:rsidRPr="0045506C">
        <w:rPr>
          <w:rFonts w:ascii="Calibri" w:eastAsiaTheme="minorEastAsia" w:hAnsi="Calibri" w:cs="Calibri"/>
          <w:sz w:val="22"/>
          <w:szCs w:val="22"/>
        </w:rPr>
        <w:t>diverses Résolution</w:t>
      </w:r>
      <w:r w:rsidR="009B3983" w:rsidRPr="0045506C">
        <w:rPr>
          <w:rFonts w:ascii="Calibri" w:eastAsiaTheme="minorEastAsia" w:hAnsi="Calibri" w:cs="Calibri"/>
          <w:sz w:val="22"/>
          <w:szCs w:val="22"/>
        </w:rPr>
        <w:t>s</w:t>
      </w:r>
      <w:r w:rsidR="0010636D" w:rsidRPr="0045506C">
        <w:rPr>
          <w:rFonts w:ascii="Calibri" w:eastAsiaTheme="minorEastAsia" w:hAnsi="Calibri" w:cs="Calibri"/>
          <w:sz w:val="22"/>
          <w:szCs w:val="22"/>
        </w:rPr>
        <w:t xml:space="preserve"> de</w:t>
      </w:r>
      <w:r w:rsidR="009B3983" w:rsidRPr="0045506C">
        <w:rPr>
          <w:rFonts w:ascii="Calibri" w:eastAsiaTheme="minorEastAsia" w:hAnsi="Calibri" w:cs="Calibri"/>
          <w:sz w:val="22"/>
          <w:szCs w:val="22"/>
        </w:rPr>
        <w:t>s</w:t>
      </w:r>
      <w:r w:rsidR="0010636D" w:rsidRPr="0045506C">
        <w:rPr>
          <w:rFonts w:ascii="Calibri" w:eastAsiaTheme="minorEastAsia" w:hAnsi="Calibri" w:cs="Calibri"/>
          <w:sz w:val="22"/>
          <w:szCs w:val="22"/>
        </w:rPr>
        <w:t xml:space="preserve"> Conférence</w:t>
      </w:r>
      <w:r w:rsidR="009B3983" w:rsidRPr="0045506C">
        <w:rPr>
          <w:rFonts w:ascii="Calibri" w:eastAsiaTheme="minorEastAsia" w:hAnsi="Calibri" w:cs="Calibri"/>
          <w:sz w:val="22"/>
          <w:szCs w:val="22"/>
        </w:rPr>
        <w:t>s</w:t>
      </w:r>
      <w:r w:rsidR="0010636D" w:rsidRPr="0045506C">
        <w:rPr>
          <w:rFonts w:ascii="Calibri" w:eastAsiaTheme="minorEastAsia" w:hAnsi="Calibri" w:cs="Calibri"/>
          <w:sz w:val="22"/>
          <w:szCs w:val="22"/>
        </w:rPr>
        <w:t xml:space="preserve"> de plénipotentiaires, en particulier dans la Résolution 102 </w:t>
      </w:r>
      <w:r w:rsidR="00540A7E" w:rsidRPr="0045506C">
        <w:rPr>
          <w:rFonts w:ascii="Calibri" w:eastAsiaTheme="minorEastAsia" w:hAnsi="Calibri" w:cs="Calibri"/>
          <w:sz w:val="22"/>
          <w:szCs w:val="22"/>
        </w:rPr>
        <w:t>(</w:t>
      </w:r>
      <w:r w:rsidR="00DA6753" w:rsidRPr="0045506C">
        <w:rPr>
          <w:rFonts w:ascii="Calibri" w:eastAsiaTheme="minorEastAsia" w:hAnsi="Calibri" w:cs="Calibri"/>
          <w:sz w:val="22"/>
          <w:szCs w:val="22"/>
        </w:rPr>
        <w:t>Rév.</w:t>
      </w:r>
      <w:r w:rsidR="00C808B8" w:rsidRPr="0045506C">
        <w:rPr>
          <w:rFonts w:ascii="Calibri" w:eastAsiaTheme="minorEastAsia" w:hAnsi="Calibri" w:cs="Calibri"/>
          <w:sz w:val="22"/>
          <w:szCs w:val="22"/>
        </w:rPr>
        <w:t xml:space="preserve"> Guadalajara, 2010).</w:t>
      </w:r>
    </w:p>
    <w:p w:rsidR="00540A7E" w:rsidRPr="0045506C" w:rsidRDefault="00323266" w:rsidP="0045506C">
      <w:pPr>
        <w:pStyle w:val="enumlev1"/>
        <w:rPr>
          <w:rFonts w:ascii="Calibri" w:eastAsiaTheme="minorEastAsia" w:hAnsi="Calibri" w:cs="Calibri"/>
          <w:sz w:val="22"/>
          <w:szCs w:val="22"/>
        </w:rPr>
      </w:pPr>
      <w:r w:rsidRPr="0045506C">
        <w:rPr>
          <w:rFonts w:ascii="Calibri" w:eastAsiaTheme="minorEastAsia" w:hAnsi="Calibri" w:cs="Calibri"/>
          <w:sz w:val="22"/>
          <w:szCs w:val="22"/>
        </w:rPr>
        <w:lastRenderedPageBreak/>
        <w:t>b)</w:t>
      </w:r>
      <w:r w:rsidRPr="0045506C">
        <w:rPr>
          <w:rFonts w:ascii="Calibri" w:eastAsiaTheme="minorEastAsia" w:hAnsi="Calibri" w:cs="Calibri"/>
          <w:sz w:val="22"/>
          <w:szCs w:val="22"/>
        </w:rPr>
        <w:tab/>
      </w:r>
      <w:r w:rsidR="005E76F7" w:rsidRPr="0045506C">
        <w:rPr>
          <w:rFonts w:ascii="Calibri" w:eastAsiaTheme="minorEastAsia" w:hAnsi="Calibri" w:cs="Calibri"/>
          <w:sz w:val="22"/>
          <w:szCs w:val="22"/>
        </w:rPr>
        <w:t>De nombreux</w:t>
      </w:r>
      <w:r w:rsidR="0010636D" w:rsidRPr="0045506C">
        <w:rPr>
          <w:rFonts w:ascii="Calibri" w:eastAsiaTheme="minorEastAsia" w:hAnsi="Calibri" w:cs="Calibri"/>
          <w:sz w:val="22"/>
          <w:szCs w:val="22"/>
        </w:rPr>
        <w:t xml:space="preserve"> paragraphes de l'</w:t>
      </w:r>
      <w:r w:rsidR="006C2E7F" w:rsidRPr="0045506C">
        <w:rPr>
          <w:rFonts w:ascii="Calibri" w:eastAsiaTheme="minorEastAsia" w:hAnsi="Calibri" w:cs="Calibri"/>
          <w:i/>
          <w:iCs/>
          <w:sz w:val="22"/>
          <w:szCs w:val="22"/>
        </w:rPr>
        <w:t>Agenda de Tunis</w:t>
      </w:r>
      <w:r w:rsidR="0010636D" w:rsidRPr="0045506C">
        <w:rPr>
          <w:rFonts w:ascii="Calibri" w:eastAsiaTheme="minorEastAsia" w:hAnsi="Calibri" w:cs="Calibri"/>
          <w:sz w:val="22"/>
          <w:szCs w:val="22"/>
        </w:rPr>
        <w:t xml:space="preserve"> sur </w:t>
      </w:r>
      <w:r w:rsidR="005E76F7" w:rsidRPr="0045506C">
        <w:rPr>
          <w:rFonts w:ascii="Calibri" w:eastAsiaTheme="minorEastAsia" w:hAnsi="Calibri" w:cs="Calibri"/>
          <w:sz w:val="22"/>
          <w:szCs w:val="22"/>
        </w:rPr>
        <w:t>la coopération multi-parties prenante</w:t>
      </w:r>
      <w:r w:rsidR="003D78B9" w:rsidRPr="0045506C">
        <w:rPr>
          <w:rFonts w:ascii="Calibri" w:eastAsiaTheme="minorEastAsia" w:hAnsi="Calibri" w:cs="Calibri"/>
          <w:sz w:val="22"/>
          <w:szCs w:val="22"/>
        </w:rPr>
        <w:t>s</w:t>
      </w:r>
      <w:r w:rsidR="0010636D" w:rsidRPr="0045506C">
        <w:rPr>
          <w:rFonts w:ascii="Calibri" w:eastAsiaTheme="minorEastAsia" w:hAnsi="Calibri" w:cs="Calibri"/>
          <w:sz w:val="22"/>
          <w:szCs w:val="22"/>
        </w:rPr>
        <w:t xml:space="preserve"> </w:t>
      </w:r>
      <w:r w:rsidR="005D2912" w:rsidRPr="0045506C">
        <w:rPr>
          <w:rFonts w:ascii="Calibri" w:eastAsiaTheme="minorEastAsia" w:hAnsi="Calibri" w:cs="Calibri"/>
          <w:sz w:val="22"/>
          <w:szCs w:val="22"/>
        </w:rPr>
        <w:t>figurent</w:t>
      </w:r>
      <w:r w:rsidR="0010636D" w:rsidRPr="0045506C">
        <w:rPr>
          <w:rFonts w:ascii="Calibri" w:eastAsiaTheme="minorEastAsia" w:hAnsi="Calibri" w:cs="Calibri"/>
          <w:sz w:val="22"/>
          <w:szCs w:val="22"/>
        </w:rPr>
        <w:t>, notamment, dans les Résolutions</w:t>
      </w:r>
      <w:r w:rsidR="00540A7E" w:rsidRPr="0045506C">
        <w:rPr>
          <w:rFonts w:ascii="Calibri" w:eastAsiaTheme="minorEastAsia" w:hAnsi="Calibri" w:cs="Calibri"/>
          <w:sz w:val="22"/>
          <w:szCs w:val="22"/>
        </w:rPr>
        <w:t xml:space="preserve"> 101, 102 </w:t>
      </w:r>
      <w:r w:rsidR="0010636D" w:rsidRPr="0045506C">
        <w:rPr>
          <w:rFonts w:ascii="Calibri" w:eastAsiaTheme="minorEastAsia" w:hAnsi="Calibri" w:cs="Calibri"/>
          <w:sz w:val="22"/>
          <w:szCs w:val="22"/>
        </w:rPr>
        <w:t>et</w:t>
      </w:r>
      <w:r w:rsidR="00540A7E" w:rsidRPr="0045506C">
        <w:rPr>
          <w:rFonts w:ascii="Calibri" w:eastAsiaTheme="minorEastAsia" w:hAnsi="Calibri" w:cs="Calibri"/>
          <w:sz w:val="22"/>
          <w:szCs w:val="22"/>
        </w:rPr>
        <w:t xml:space="preserve"> 133. </w:t>
      </w:r>
      <w:r w:rsidR="0010636D" w:rsidRPr="0045506C">
        <w:rPr>
          <w:rFonts w:ascii="Calibri" w:eastAsiaTheme="minorEastAsia" w:hAnsi="Calibri" w:cs="Calibri"/>
          <w:sz w:val="22"/>
          <w:szCs w:val="22"/>
        </w:rPr>
        <w:t>La né</w:t>
      </w:r>
      <w:r w:rsidR="003D78B9" w:rsidRPr="0045506C">
        <w:rPr>
          <w:rFonts w:ascii="Calibri" w:eastAsiaTheme="minorEastAsia" w:hAnsi="Calibri" w:cs="Calibri"/>
          <w:sz w:val="22"/>
          <w:szCs w:val="22"/>
        </w:rPr>
        <w:t>cessité d'une coopération multi-</w:t>
      </w:r>
      <w:r w:rsidR="0010636D" w:rsidRPr="0045506C">
        <w:rPr>
          <w:rFonts w:ascii="Calibri" w:eastAsiaTheme="minorEastAsia" w:hAnsi="Calibri" w:cs="Calibri"/>
          <w:sz w:val="22"/>
          <w:szCs w:val="22"/>
        </w:rPr>
        <w:t>parties</w:t>
      </w:r>
      <w:r w:rsidR="009B3983" w:rsidRPr="0045506C">
        <w:rPr>
          <w:rFonts w:ascii="Calibri" w:eastAsiaTheme="minorEastAsia" w:hAnsi="Calibri" w:cs="Calibri"/>
          <w:sz w:val="22"/>
          <w:szCs w:val="22"/>
        </w:rPr>
        <w:t xml:space="preserve"> prenantes apparaît aussi da</w:t>
      </w:r>
      <w:r w:rsidR="005D2912" w:rsidRPr="0045506C">
        <w:rPr>
          <w:rFonts w:ascii="Calibri" w:eastAsiaTheme="minorEastAsia" w:hAnsi="Calibri" w:cs="Calibri"/>
          <w:sz w:val="22"/>
          <w:szCs w:val="22"/>
        </w:rPr>
        <w:t>ns d</w:t>
      </w:r>
      <w:r w:rsidR="0010636D" w:rsidRPr="0045506C">
        <w:rPr>
          <w:rFonts w:ascii="Calibri" w:eastAsiaTheme="minorEastAsia" w:hAnsi="Calibri" w:cs="Calibri"/>
          <w:sz w:val="22"/>
          <w:szCs w:val="22"/>
        </w:rPr>
        <w:t xml:space="preserve">es paragraphes </w:t>
      </w:r>
      <w:r w:rsidR="005D2912" w:rsidRPr="0045506C">
        <w:rPr>
          <w:rFonts w:ascii="Calibri" w:eastAsiaTheme="minorEastAsia" w:hAnsi="Calibri" w:cs="Calibri"/>
          <w:sz w:val="22"/>
          <w:szCs w:val="22"/>
        </w:rPr>
        <w:t xml:space="preserve">tels que </w:t>
      </w:r>
      <w:r w:rsidR="003D78B9" w:rsidRPr="0045506C">
        <w:rPr>
          <w:rFonts w:ascii="Calibri" w:eastAsiaTheme="minorEastAsia" w:hAnsi="Calibri" w:cs="Calibri"/>
          <w:sz w:val="22"/>
          <w:szCs w:val="22"/>
        </w:rPr>
        <w:t>ceux qui suivent</w:t>
      </w:r>
      <w:r w:rsidR="00CD0F84" w:rsidRPr="0045506C">
        <w:rPr>
          <w:rStyle w:val="FootnoteReference"/>
          <w:rFonts w:ascii="Calibri" w:hAnsi="Calibri" w:cs="Calibri"/>
          <w:sz w:val="16"/>
          <w:szCs w:val="16"/>
        </w:rPr>
        <w:footnoteReference w:id="48"/>
      </w:r>
      <w:r w:rsidR="005D2912" w:rsidRPr="0045506C">
        <w:rPr>
          <w:rFonts w:ascii="Calibri" w:eastAsiaTheme="minorEastAsia" w:hAnsi="Calibri" w:cs="Calibri"/>
          <w:sz w:val="22"/>
          <w:szCs w:val="22"/>
        </w:rPr>
        <w:t xml:space="preserve"> </w:t>
      </w:r>
      <w:r w:rsidR="003D78B9" w:rsidRPr="0045506C">
        <w:rPr>
          <w:rFonts w:ascii="Calibri" w:eastAsiaTheme="minorEastAsia" w:hAnsi="Calibri" w:cs="Calibri"/>
          <w:sz w:val="22"/>
          <w:szCs w:val="22"/>
        </w:rPr>
        <w:t>où</w:t>
      </w:r>
      <w:r w:rsidR="005D2912" w:rsidRPr="0045506C">
        <w:rPr>
          <w:rFonts w:ascii="Calibri" w:eastAsiaTheme="minorEastAsia" w:hAnsi="Calibri" w:cs="Calibri"/>
          <w:sz w:val="22"/>
          <w:szCs w:val="22"/>
        </w:rPr>
        <w:t xml:space="preserve">, </w:t>
      </w:r>
      <w:r w:rsidR="003D78B9" w:rsidRPr="0045506C">
        <w:rPr>
          <w:rFonts w:ascii="Calibri" w:eastAsiaTheme="minorEastAsia" w:hAnsi="Calibri" w:cs="Calibri"/>
          <w:sz w:val="22"/>
          <w:szCs w:val="22"/>
        </w:rPr>
        <w:t>s</w:t>
      </w:r>
      <w:r w:rsidR="00975EBA" w:rsidRPr="0045506C">
        <w:rPr>
          <w:rFonts w:ascii="Calibri" w:eastAsiaTheme="minorEastAsia" w:hAnsi="Calibri" w:cs="Calibri"/>
          <w:sz w:val="22"/>
          <w:szCs w:val="22"/>
        </w:rPr>
        <w:t>'</w:t>
      </w:r>
      <w:r w:rsidR="003D78B9" w:rsidRPr="0045506C">
        <w:rPr>
          <w:rFonts w:ascii="Calibri" w:eastAsiaTheme="minorEastAsia" w:hAnsi="Calibri" w:cs="Calibri"/>
          <w:sz w:val="22"/>
          <w:szCs w:val="22"/>
        </w:rPr>
        <w:t>il est reconnu</w:t>
      </w:r>
      <w:r w:rsidR="009B3983" w:rsidRPr="0045506C">
        <w:rPr>
          <w:rFonts w:ascii="Calibri" w:eastAsiaTheme="minorEastAsia" w:hAnsi="Calibri" w:cs="Calibri"/>
          <w:sz w:val="22"/>
          <w:szCs w:val="22"/>
        </w:rPr>
        <w:t xml:space="preserve"> </w:t>
      </w:r>
      <w:r w:rsidR="003D78B9" w:rsidRPr="0045506C">
        <w:rPr>
          <w:rFonts w:ascii="Calibri" w:eastAsiaTheme="minorEastAsia" w:hAnsi="Calibri" w:cs="Calibri"/>
          <w:sz w:val="22"/>
          <w:szCs w:val="22"/>
        </w:rPr>
        <w:t xml:space="preserve">que </w:t>
      </w:r>
      <w:r w:rsidR="009B3983" w:rsidRPr="0045506C">
        <w:rPr>
          <w:rFonts w:ascii="Calibri" w:eastAsiaTheme="minorEastAsia" w:hAnsi="Calibri" w:cs="Calibri"/>
          <w:sz w:val="22"/>
          <w:szCs w:val="22"/>
        </w:rPr>
        <w:t xml:space="preserve">certains groupes de parties prenantes </w:t>
      </w:r>
      <w:r w:rsidR="003D78B9" w:rsidRPr="0045506C">
        <w:rPr>
          <w:rFonts w:ascii="Calibri" w:eastAsiaTheme="minorEastAsia" w:hAnsi="Calibri" w:cs="Calibri"/>
          <w:sz w:val="22"/>
          <w:szCs w:val="22"/>
        </w:rPr>
        <w:t xml:space="preserve">contribuent </w:t>
      </w:r>
      <w:r w:rsidR="0010636D" w:rsidRPr="0045506C">
        <w:rPr>
          <w:rFonts w:ascii="Calibri" w:eastAsiaTheme="minorEastAsia" w:hAnsi="Calibri" w:cs="Calibri"/>
          <w:sz w:val="22"/>
          <w:szCs w:val="22"/>
        </w:rPr>
        <w:t xml:space="preserve">au développement de l'Internet, </w:t>
      </w:r>
      <w:r w:rsidR="005C1E30" w:rsidRPr="0045506C">
        <w:rPr>
          <w:rFonts w:ascii="Calibri" w:eastAsiaTheme="minorEastAsia" w:hAnsi="Calibri" w:cs="Calibri"/>
          <w:sz w:val="22"/>
          <w:szCs w:val="22"/>
        </w:rPr>
        <w:t xml:space="preserve">il est </w:t>
      </w:r>
      <w:r w:rsidR="00E54E1C" w:rsidRPr="0045506C">
        <w:rPr>
          <w:rFonts w:ascii="Calibri" w:eastAsiaTheme="minorEastAsia" w:hAnsi="Calibri" w:cs="Calibri"/>
          <w:sz w:val="22"/>
          <w:szCs w:val="22"/>
        </w:rPr>
        <w:t xml:space="preserve">instamment </w:t>
      </w:r>
      <w:r w:rsidR="005C1E30" w:rsidRPr="0045506C">
        <w:rPr>
          <w:rFonts w:ascii="Calibri" w:eastAsiaTheme="minorEastAsia" w:hAnsi="Calibri" w:cs="Calibri"/>
          <w:sz w:val="22"/>
          <w:szCs w:val="22"/>
        </w:rPr>
        <w:t xml:space="preserve">fait appel </w:t>
      </w:r>
      <w:r w:rsidR="0010636D" w:rsidRPr="0045506C">
        <w:rPr>
          <w:rFonts w:ascii="Calibri" w:eastAsiaTheme="minorEastAsia" w:hAnsi="Calibri" w:cs="Calibri"/>
          <w:sz w:val="22"/>
          <w:szCs w:val="22"/>
        </w:rPr>
        <w:t xml:space="preserve">à </w:t>
      </w:r>
      <w:r w:rsidR="005C1E30" w:rsidRPr="0045506C">
        <w:rPr>
          <w:rFonts w:ascii="Calibri" w:eastAsiaTheme="minorEastAsia" w:hAnsi="Calibri" w:cs="Calibri"/>
          <w:sz w:val="22"/>
          <w:szCs w:val="22"/>
        </w:rPr>
        <w:t>la totalité d</w:t>
      </w:r>
      <w:r w:rsidR="00975EBA" w:rsidRPr="0045506C">
        <w:rPr>
          <w:rFonts w:ascii="Calibri" w:eastAsiaTheme="minorEastAsia" w:hAnsi="Calibri" w:cs="Calibri"/>
          <w:sz w:val="22"/>
          <w:szCs w:val="22"/>
        </w:rPr>
        <w:t>'</w:t>
      </w:r>
      <w:r w:rsidR="005C1E30" w:rsidRPr="0045506C">
        <w:rPr>
          <w:rFonts w:ascii="Calibri" w:eastAsiaTheme="minorEastAsia" w:hAnsi="Calibri" w:cs="Calibri"/>
          <w:sz w:val="22"/>
          <w:szCs w:val="22"/>
        </w:rPr>
        <w:t>entre elles pour prendre p</w:t>
      </w:r>
      <w:r w:rsidR="0010636D" w:rsidRPr="0045506C">
        <w:rPr>
          <w:rFonts w:ascii="Calibri" w:eastAsiaTheme="minorEastAsia" w:hAnsi="Calibri" w:cs="Calibri"/>
          <w:sz w:val="22"/>
          <w:szCs w:val="22"/>
        </w:rPr>
        <w:t>art aux divers aspects de la gestion de l'Internet</w:t>
      </w:r>
      <w:r w:rsidR="00F016BB" w:rsidRPr="0045506C">
        <w:rPr>
          <w:rFonts w:ascii="Calibri" w:eastAsiaTheme="minorEastAsia" w:hAnsi="Calibri" w:cs="Calibri"/>
          <w:sz w:val="22"/>
          <w:szCs w:val="22"/>
        </w:rPr>
        <w:t>:</w:t>
      </w:r>
      <w:r w:rsidR="00540A7E" w:rsidRPr="0045506C">
        <w:rPr>
          <w:rFonts w:ascii="Calibri" w:eastAsiaTheme="minorEastAsia" w:hAnsi="Calibri" w:cs="Calibri"/>
          <w:sz w:val="22"/>
          <w:szCs w:val="22"/>
        </w:rPr>
        <w:t xml:space="preserve"> </w:t>
      </w:r>
    </w:p>
    <w:p w:rsidR="00325C37" w:rsidRPr="0045506C" w:rsidRDefault="005E76F7" w:rsidP="0045506C">
      <w:pPr>
        <w:pStyle w:val="enumlev2"/>
        <w:rPr>
          <w:rFonts w:ascii="Calibri" w:hAnsi="Calibri" w:cs="Calibri"/>
          <w:sz w:val="22"/>
          <w:szCs w:val="22"/>
        </w:rPr>
      </w:pPr>
      <w:r w:rsidRPr="0045506C">
        <w:rPr>
          <w:rFonts w:ascii="Calibri" w:hAnsi="Calibri" w:cs="Calibri"/>
          <w:sz w:val="22"/>
          <w:szCs w:val="22"/>
        </w:rPr>
        <w:t>i</w:t>
      </w:r>
      <w:r w:rsidR="00866B51">
        <w:rPr>
          <w:rFonts w:ascii="Calibri" w:hAnsi="Calibri" w:cs="Calibri"/>
          <w:sz w:val="22"/>
          <w:szCs w:val="22"/>
        </w:rPr>
        <w:t>)</w:t>
      </w:r>
      <w:r w:rsidR="00325C37" w:rsidRPr="0045506C">
        <w:rPr>
          <w:rFonts w:ascii="Calibri" w:hAnsi="Calibri" w:cs="Calibri"/>
          <w:sz w:val="22"/>
          <w:szCs w:val="22"/>
        </w:rPr>
        <w:tab/>
      </w:r>
      <w:r w:rsidR="000523A1" w:rsidRPr="0045506C">
        <w:rPr>
          <w:rFonts w:ascii="Calibri" w:hAnsi="Calibri" w:cs="Calibri"/>
          <w:sz w:val="22"/>
          <w:szCs w:val="22"/>
        </w:rPr>
        <w:t>L</w:t>
      </w:r>
      <w:r w:rsidR="00325C37" w:rsidRPr="0045506C">
        <w:rPr>
          <w:rFonts w:ascii="Calibri" w:hAnsi="Calibri" w:cs="Calibri"/>
          <w:sz w:val="22"/>
          <w:szCs w:val="22"/>
        </w:rPr>
        <w:t>e développement de l'Internet est essentiellement guidé par le marché ainsi que par des i</w:t>
      </w:r>
      <w:r w:rsidR="000523A1">
        <w:rPr>
          <w:rFonts w:ascii="Calibri" w:hAnsi="Calibri" w:cs="Calibri"/>
          <w:sz w:val="22"/>
          <w:szCs w:val="22"/>
        </w:rPr>
        <w:t>nitiatives privées ou publiques.</w:t>
      </w:r>
    </w:p>
    <w:p w:rsidR="00325C37" w:rsidRPr="0045506C" w:rsidRDefault="005E76F7" w:rsidP="000523A1">
      <w:pPr>
        <w:pStyle w:val="enumlev2"/>
        <w:rPr>
          <w:rFonts w:ascii="Calibri" w:hAnsi="Calibri" w:cs="Calibri"/>
          <w:sz w:val="22"/>
          <w:szCs w:val="22"/>
        </w:rPr>
      </w:pPr>
      <w:r w:rsidRPr="0045506C">
        <w:rPr>
          <w:rFonts w:ascii="Calibri" w:hAnsi="Calibri" w:cs="Calibri"/>
          <w:sz w:val="22"/>
          <w:szCs w:val="22"/>
        </w:rPr>
        <w:t>ii</w:t>
      </w:r>
      <w:r w:rsidR="00866B51">
        <w:rPr>
          <w:rFonts w:ascii="Calibri" w:hAnsi="Calibri" w:cs="Calibri"/>
          <w:sz w:val="22"/>
          <w:szCs w:val="22"/>
        </w:rPr>
        <w:t>)</w:t>
      </w:r>
      <w:r w:rsidR="00325C37" w:rsidRPr="0045506C">
        <w:rPr>
          <w:rFonts w:ascii="Calibri" w:hAnsi="Calibri" w:cs="Calibri"/>
          <w:sz w:val="22"/>
          <w:szCs w:val="22"/>
        </w:rPr>
        <w:tab/>
      </w:r>
      <w:r w:rsidR="000523A1" w:rsidRPr="0045506C">
        <w:rPr>
          <w:rFonts w:ascii="Calibri" w:hAnsi="Calibri" w:cs="Calibri"/>
          <w:sz w:val="22"/>
          <w:szCs w:val="22"/>
        </w:rPr>
        <w:t>L</w:t>
      </w:r>
      <w:r w:rsidR="00325C37" w:rsidRPr="0045506C">
        <w:rPr>
          <w:rFonts w:ascii="Calibri" w:hAnsi="Calibri" w:cs="Calibri"/>
          <w:sz w:val="22"/>
          <w:szCs w:val="22"/>
        </w:rPr>
        <w:t>e secteur privé continue de jouer un rôle très important dans l'expansion et le développement de l'Internet, par exemple grâce à des investissements dans les infrastructures et les services</w:t>
      </w:r>
      <w:r w:rsidR="000523A1">
        <w:rPr>
          <w:rFonts w:ascii="Calibri" w:hAnsi="Calibri" w:cs="Calibri"/>
          <w:sz w:val="22"/>
          <w:szCs w:val="22"/>
        </w:rPr>
        <w:t>.</w:t>
      </w:r>
    </w:p>
    <w:p w:rsidR="00325C37" w:rsidRPr="0045506C" w:rsidRDefault="005E76F7" w:rsidP="000523A1">
      <w:pPr>
        <w:pStyle w:val="enumlev2"/>
        <w:rPr>
          <w:rFonts w:ascii="Calibri" w:hAnsi="Calibri" w:cs="Calibri"/>
          <w:sz w:val="22"/>
          <w:szCs w:val="22"/>
        </w:rPr>
      </w:pPr>
      <w:r w:rsidRPr="0045506C">
        <w:rPr>
          <w:rFonts w:ascii="Calibri" w:hAnsi="Calibri" w:cs="Calibri"/>
          <w:sz w:val="22"/>
          <w:szCs w:val="22"/>
        </w:rPr>
        <w:t>iii</w:t>
      </w:r>
      <w:r w:rsidR="00866B51">
        <w:rPr>
          <w:rFonts w:ascii="Calibri" w:hAnsi="Calibri" w:cs="Calibri"/>
          <w:sz w:val="22"/>
          <w:szCs w:val="22"/>
        </w:rPr>
        <w:t>)</w:t>
      </w:r>
      <w:r w:rsidR="00325C37" w:rsidRPr="0045506C">
        <w:rPr>
          <w:rFonts w:ascii="Calibri" w:hAnsi="Calibri" w:cs="Calibri"/>
          <w:sz w:val="22"/>
          <w:szCs w:val="22"/>
        </w:rPr>
        <w:tab/>
      </w:r>
      <w:r w:rsidR="000523A1" w:rsidRPr="0045506C">
        <w:rPr>
          <w:rFonts w:ascii="Calibri" w:hAnsi="Calibri" w:cs="Calibri"/>
          <w:sz w:val="22"/>
          <w:szCs w:val="22"/>
        </w:rPr>
        <w:t>L</w:t>
      </w:r>
      <w:r w:rsidR="00325C37" w:rsidRPr="0045506C">
        <w:rPr>
          <w:rFonts w:ascii="Calibri" w:hAnsi="Calibri" w:cs="Calibri"/>
          <w:sz w:val="22"/>
          <w:szCs w:val="22"/>
        </w:rPr>
        <w:t>a gestion de l'Internet suscite un intérêt légitime au niveau international et doit découler d'une collaboration internationale et multi-parties prenantes pleine et entière, sur la base des résultats du SMSI</w:t>
      </w:r>
      <w:r w:rsidR="000523A1">
        <w:rPr>
          <w:rFonts w:ascii="Calibri" w:hAnsi="Calibri" w:cs="Calibri"/>
          <w:sz w:val="22"/>
          <w:szCs w:val="22"/>
        </w:rPr>
        <w:t>.</w:t>
      </w:r>
    </w:p>
    <w:p w:rsidR="00325C37" w:rsidRPr="0045506C" w:rsidRDefault="005E76F7" w:rsidP="000523A1">
      <w:pPr>
        <w:pStyle w:val="enumlev2"/>
        <w:rPr>
          <w:rFonts w:ascii="Calibri" w:eastAsiaTheme="minorEastAsia" w:hAnsi="Calibri" w:cs="Calibri"/>
          <w:sz w:val="22"/>
          <w:szCs w:val="22"/>
        </w:rPr>
      </w:pPr>
      <w:r w:rsidRPr="0045506C">
        <w:rPr>
          <w:rFonts w:ascii="Calibri" w:eastAsiaTheme="minorEastAsia" w:hAnsi="Calibri" w:cs="Calibri"/>
          <w:sz w:val="22"/>
          <w:szCs w:val="22"/>
        </w:rPr>
        <w:t>iv</w:t>
      </w:r>
      <w:r w:rsidR="00866B51">
        <w:rPr>
          <w:rFonts w:ascii="Calibri" w:eastAsiaTheme="minorEastAsia" w:hAnsi="Calibri" w:cs="Calibri"/>
          <w:sz w:val="22"/>
          <w:szCs w:val="22"/>
        </w:rPr>
        <w:t>)</w:t>
      </w:r>
      <w:r w:rsidR="00325C37" w:rsidRPr="0045506C">
        <w:rPr>
          <w:rFonts w:ascii="Calibri" w:eastAsiaTheme="minorEastAsia" w:hAnsi="Calibri" w:cs="Calibri"/>
          <w:sz w:val="22"/>
          <w:szCs w:val="22"/>
        </w:rPr>
        <w:tab/>
      </w:r>
      <w:r w:rsidR="000523A1" w:rsidRPr="0045506C">
        <w:rPr>
          <w:rFonts w:ascii="Calibri" w:eastAsiaTheme="minorEastAsia" w:hAnsi="Calibri" w:cs="Calibri"/>
          <w:sz w:val="22"/>
          <w:szCs w:val="22"/>
        </w:rPr>
        <w:t>C</w:t>
      </w:r>
      <w:r w:rsidR="00325C37" w:rsidRPr="0045506C">
        <w:rPr>
          <w:rFonts w:ascii="Calibri" w:eastAsiaTheme="minorEastAsia" w:hAnsi="Calibri" w:cs="Calibri"/>
          <w:sz w:val="22"/>
          <w:szCs w:val="22"/>
        </w:rPr>
        <w:t xml:space="preserve">omme indiqué dans les textes </w:t>
      </w:r>
      <w:r w:rsidR="00071127" w:rsidRPr="0045506C">
        <w:rPr>
          <w:rFonts w:ascii="Calibri" w:eastAsiaTheme="minorEastAsia" w:hAnsi="Calibri" w:cs="Calibri"/>
          <w:sz w:val="22"/>
          <w:szCs w:val="22"/>
        </w:rPr>
        <w:t>établis lors du</w:t>
      </w:r>
      <w:r w:rsidR="00325C37" w:rsidRPr="0045506C">
        <w:rPr>
          <w:rFonts w:ascii="Calibri" w:eastAsiaTheme="minorEastAsia" w:hAnsi="Calibri" w:cs="Calibri"/>
          <w:sz w:val="22"/>
          <w:szCs w:val="22"/>
        </w:rPr>
        <w:t xml:space="preserve"> SMSI, tous les gouvernements devraient avoir égalité de rôle et de responsabilité dans la gouvernance internationale de l'Internet ainsi que dans le maintien de la stabilité, de la sécurité et de la continuité de l'Internet actuel et de son é</w:t>
      </w:r>
      <w:r w:rsidR="00071127" w:rsidRPr="0045506C">
        <w:rPr>
          <w:rFonts w:ascii="Calibri" w:eastAsiaTheme="minorEastAsia" w:hAnsi="Calibri" w:cs="Calibri"/>
          <w:sz w:val="22"/>
          <w:szCs w:val="22"/>
        </w:rPr>
        <w:t>volution future ainsi que de l'I</w:t>
      </w:r>
      <w:r w:rsidR="00325C37" w:rsidRPr="0045506C">
        <w:rPr>
          <w:rFonts w:ascii="Calibri" w:eastAsiaTheme="minorEastAsia" w:hAnsi="Calibri" w:cs="Calibri"/>
          <w:sz w:val="22"/>
          <w:szCs w:val="22"/>
        </w:rPr>
        <w:t xml:space="preserve">nternet de demain, et </w:t>
      </w:r>
      <w:r w:rsidR="00071127" w:rsidRPr="0045506C">
        <w:rPr>
          <w:rFonts w:ascii="Calibri" w:eastAsiaTheme="minorEastAsia" w:hAnsi="Calibri" w:cs="Calibri"/>
          <w:sz w:val="22"/>
          <w:szCs w:val="22"/>
        </w:rPr>
        <w:t xml:space="preserve">que </w:t>
      </w:r>
      <w:r w:rsidR="008D035E" w:rsidRPr="0045506C">
        <w:rPr>
          <w:rFonts w:ascii="Calibri" w:eastAsiaTheme="minorEastAsia" w:hAnsi="Calibri" w:cs="Calibri"/>
          <w:sz w:val="22"/>
          <w:szCs w:val="22"/>
        </w:rPr>
        <w:t xml:space="preserve">la nécessité pour </w:t>
      </w:r>
      <w:r w:rsidR="00325C37" w:rsidRPr="0045506C">
        <w:rPr>
          <w:rFonts w:ascii="Calibri" w:eastAsiaTheme="minorEastAsia" w:hAnsi="Calibri" w:cs="Calibri"/>
          <w:sz w:val="22"/>
          <w:szCs w:val="22"/>
        </w:rPr>
        <w:t>les gouvernements d'élaborer des politiques publiques en consultation avec toutes les parties prenantes</w:t>
      </w:r>
      <w:r w:rsidR="008D035E" w:rsidRPr="0045506C">
        <w:rPr>
          <w:rFonts w:ascii="Calibri" w:eastAsiaTheme="minorEastAsia" w:hAnsi="Calibri" w:cs="Calibri"/>
          <w:sz w:val="22"/>
          <w:szCs w:val="22"/>
        </w:rPr>
        <w:t xml:space="preserve"> a également été reconnue</w:t>
      </w:r>
      <w:r w:rsidR="000523A1">
        <w:rPr>
          <w:rFonts w:ascii="Calibri" w:eastAsiaTheme="minorEastAsia" w:hAnsi="Calibri" w:cs="Calibri"/>
          <w:sz w:val="22"/>
          <w:szCs w:val="22"/>
        </w:rPr>
        <w:t>.</w:t>
      </w:r>
    </w:p>
    <w:p w:rsidR="00325C37" w:rsidRPr="0045506C" w:rsidRDefault="005E76F7" w:rsidP="000523A1">
      <w:pPr>
        <w:pStyle w:val="enumlev2"/>
        <w:rPr>
          <w:rFonts w:ascii="Calibri" w:eastAsiaTheme="minorEastAsia" w:hAnsi="Calibri" w:cs="Calibri"/>
          <w:sz w:val="22"/>
          <w:szCs w:val="22"/>
        </w:rPr>
      </w:pPr>
      <w:r w:rsidRPr="0045506C">
        <w:rPr>
          <w:rFonts w:ascii="Calibri" w:eastAsiaTheme="minorEastAsia" w:hAnsi="Calibri" w:cs="Calibri"/>
          <w:sz w:val="22"/>
          <w:szCs w:val="22"/>
        </w:rPr>
        <w:t>v</w:t>
      </w:r>
      <w:r w:rsidR="00866B51">
        <w:rPr>
          <w:rFonts w:ascii="Calibri" w:eastAsiaTheme="minorEastAsia" w:hAnsi="Calibri" w:cs="Calibri"/>
          <w:sz w:val="22"/>
          <w:szCs w:val="22"/>
        </w:rPr>
        <w:t>)</w:t>
      </w:r>
      <w:r w:rsidR="00AE1C9F" w:rsidRPr="0045506C">
        <w:rPr>
          <w:rFonts w:ascii="Calibri" w:eastAsiaTheme="minorEastAsia" w:hAnsi="Calibri" w:cs="Calibri"/>
          <w:sz w:val="22"/>
          <w:szCs w:val="22"/>
        </w:rPr>
        <w:tab/>
      </w:r>
      <w:r w:rsidR="000523A1" w:rsidRPr="0045506C">
        <w:rPr>
          <w:rFonts w:ascii="Calibri" w:eastAsiaTheme="minorEastAsia" w:hAnsi="Calibri" w:cs="Calibri"/>
          <w:sz w:val="22"/>
          <w:szCs w:val="22"/>
        </w:rPr>
        <w:t>L</w:t>
      </w:r>
      <w:r w:rsidR="00AE1C9F" w:rsidRPr="0045506C">
        <w:rPr>
          <w:rFonts w:ascii="Calibri" w:eastAsiaTheme="minorEastAsia" w:hAnsi="Calibri" w:cs="Calibri"/>
          <w:sz w:val="22"/>
          <w:szCs w:val="22"/>
        </w:rPr>
        <w:t xml:space="preserve">e </w:t>
      </w:r>
      <w:r w:rsidR="00E62DF9" w:rsidRPr="0045506C">
        <w:rPr>
          <w:rFonts w:ascii="Calibri" w:eastAsiaTheme="minorEastAsia" w:hAnsi="Calibri" w:cs="Calibri"/>
          <w:sz w:val="22"/>
          <w:szCs w:val="22"/>
        </w:rPr>
        <w:t xml:space="preserve">SMSI </w:t>
      </w:r>
      <w:r w:rsidR="008B461E" w:rsidRPr="0045506C">
        <w:rPr>
          <w:rFonts w:ascii="Calibri" w:eastAsiaTheme="minorEastAsia" w:hAnsi="Calibri" w:cs="Calibri"/>
          <w:sz w:val="22"/>
          <w:szCs w:val="22"/>
        </w:rPr>
        <w:t xml:space="preserve">a reconnu la nécessité, à l'avenir, de renforcer la coopération </w:t>
      </w:r>
      <w:r w:rsidR="009B3983" w:rsidRPr="0045506C">
        <w:rPr>
          <w:rFonts w:ascii="Calibri" w:eastAsiaTheme="minorEastAsia" w:hAnsi="Calibri" w:cs="Calibri"/>
          <w:sz w:val="22"/>
          <w:szCs w:val="22"/>
        </w:rPr>
        <w:t>a</w:t>
      </w:r>
      <w:r w:rsidR="008B461E" w:rsidRPr="0045506C">
        <w:rPr>
          <w:rFonts w:ascii="Calibri" w:eastAsiaTheme="minorEastAsia" w:hAnsi="Calibri" w:cs="Calibri"/>
          <w:sz w:val="22"/>
          <w:szCs w:val="22"/>
        </w:rPr>
        <w:t>fin de permettre au</w:t>
      </w:r>
      <w:r w:rsidR="009B3983" w:rsidRPr="0045506C">
        <w:rPr>
          <w:rFonts w:ascii="Calibri" w:eastAsiaTheme="minorEastAsia" w:hAnsi="Calibri" w:cs="Calibri"/>
          <w:sz w:val="22"/>
          <w:szCs w:val="22"/>
        </w:rPr>
        <w:t>x</w:t>
      </w:r>
      <w:r w:rsidR="008B461E" w:rsidRPr="0045506C">
        <w:rPr>
          <w:rFonts w:ascii="Calibri" w:eastAsiaTheme="minorEastAsia" w:hAnsi="Calibri" w:cs="Calibri"/>
          <w:sz w:val="22"/>
          <w:szCs w:val="22"/>
        </w:rPr>
        <w:t xml:space="preserve"> gouvernement</w:t>
      </w:r>
      <w:r w:rsidR="009B3983" w:rsidRPr="0045506C">
        <w:rPr>
          <w:rFonts w:ascii="Calibri" w:eastAsiaTheme="minorEastAsia" w:hAnsi="Calibri" w:cs="Calibri"/>
          <w:sz w:val="22"/>
          <w:szCs w:val="22"/>
        </w:rPr>
        <w:t>s</w:t>
      </w:r>
      <w:r w:rsidR="008B461E" w:rsidRPr="0045506C">
        <w:rPr>
          <w:rFonts w:ascii="Calibri" w:eastAsiaTheme="minorEastAsia" w:hAnsi="Calibri" w:cs="Calibri"/>
          <w:sz w:val="22"/>
          <w:szCs w:val="22"/>
        </w:rPr>
        <w:t xml:space="preserve">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w:t>
      </w:r>
      <w:r w:rsidR="00F93CEC" w:rsidRPr="0045506C">
        <w:rPr>
          <w:rFonts w:ascii="Calibri" w:eastAsiaTheme="minorEastAsia" w:hAnsi="Calibri" w:cs="Calibri"/>
          <w:sz w:val="22"/>
          <w:szCs w:val="22"/>
        </w:rPr>
        <w:t>iques publiques internationales</w:t>
      </w:r>
      <w:r w:rsidR="00C808B8" w:rsidRPr="0045506C">
        <w:rPr>
          <w:rFonts w:ascii="Calibri" w:eastAsiaTheme="minorEastAsia" w:hAnsi="Calibri" w:cs="Calibri"/>
          <w:sz w:val="22"/>
          <w:szCs w:val="22"/>
        </w:rPr>
        <w:t xml:space="preserve"> [source: </w:t>
      </w:r>
      <w:hyperlink r:id="rId28" w:history="1">
        <w:r w:rsidR="00C808B8" w:rsidRPr="0045506C">
          <w:rPr>
            <w:rStyle w:val="Hyperlink"/>
            <w:rFonts w:ascii="Calibri" w:eastAsiaTheme="minorEastAsia" w:hAnsi="Calibri" w:cs="Calibri"/>
            <w:sz w:val="22"/>
            <w:szCs w:val="22"/>
          </w:rPr>
          <w:t>paragraphe 69 de l</w:t>
        </w:r>
        <w:r w:rsidR="00975EBA" w:rsidRPr="0045506C">
          <w:rPr>
            <w:rStyle w:val="Hyperlink"/>
            <w:rFonts w:ascii="Calibri" w:eastAsiaTheme="minorEastAsia" w:hAnsi="Calibri" w:cs="Calibri"/>
            <w:sz w:val="22"/>
            <w:szCs w:val="22"/>
          </w:rPr>
          <w:t>'</w:t>
        </w:r>
        <w:r w:rsidR="00C808B8" w:rsidRPr="0045506C">
          <w:rPr>
            <w:rStyle w:val="Hyperlink"/>
            <w:rFonts w:ascii="Calibri" w:eastAsiaTheme="minorEastAsia" w:hAnsi="Calibri" w:cs="Calibri"/>
            <w:i/>
            <w:iCs/>
            <w:sz w:val="22"/>
            <w:szCs w:val="22"/>
          </w:rPr>
          <w:t>Agenda de Tunis</w:t>
        </w:r>
      </w:hyperlink>
      <w:r w:rsidR="00C808B8" w:rsidRPr="0045506C">
        <w:rPr>
          <w:rStyle w:val="FootnoteReference"/>
          <w:rFonts w:ascii="Calibri" w:eastAsiaTheme="minorEastAsia" w:hAnsi="Calibri" w:cs="Calibri"/>
          <w:szCs w:val="22"/>
        </w:rPr>
        <w:footnoteReference w:id="49"/>
      </w:r>
      <w:r w:rsidR="00C808B8" w:rsidRPr="0045506C">
        <w:rPr>
          <w:rFonts w:ascii="Calibri" w:eastAsiaTheme="minorEastAsia" w:hAnsi="Calibri" w:cs="Calibri"/>
          <w:sz w:val="22"/>
          <w:szCs w:val="22"/>
        </w:rPr>
        <w:t>]</w:t>
      </w:r>
      <w:r w:rsidR="000523A1">
        <w:rPr>
          <w:rFonts w:ascii="Calibri" w:eastAsiaTheme="minorEastAsia" w:hAnsi="Calibri" w:cs="Calibri"/>
          <w:sz w:val="22"/>
          <w:szCs w:val="22"/>
        </w:rPr>
        <w:t>.</w:t>
      </w:r>
    </w:p>
    <w:p w:rsidR="008B461E" w:rsidRPr="0045506C" w:rsidRDefault="005E76F7" w:rsidP="0045506C">
      <w:pPr>
        <w:pStyle w:val="enumlev2"/>
        <w:rPr>
          <w:rFonts w:ascii="Calibri" w:eastAsiaTheme="minorEastAsia" w:hAnsi="Calibri" w:cs="Calibri"/>
          <w:sz w:val="22"/>
          <w:szCs w:val="22"/>
        </w:rPr>
      </w:pPr>
      <w:r w:rsidRPr="0045506C">
        <w:rPr>
          <w:rFonts w:ascii="Calibri" w:eastAsiaTheme="minorEastAsia" w:hAnsi="Calibri" w:cs="Calibri"/>
          <w:sz w:val="22"/>
          <w:szCs w:val="22"/>
        </w:rPr>
        <w:t>vi</w:t>
      </w:r>
      <w:r w:rsidR="00866B51">
        <w:rPr>
          <w:rFonts w:ascii="Calibri" w:eastAsiaTheme="minorEastAsia" w:hAnsi="Calibri" w:cs="Calibri"/>
          <w:sz w:val="22"/>
          <w:szCs w:val="22"/>
        </w:rPr>
        <w:t>)</w:t>
      </w:r>
      <w:r w:rsidR="008B461E" w:rsidRPr="0045506C">
        <w:rPr>
          <w:rFonts w:ascii="Calibri" w:eastAsiaTheme="minorEastAsia" w:hAnsi="Calibri" w:cs="Calibri"/>
          <w:sz w:val="22"/>
          <w:szCs w:val="22"/>
        </w:rPr>
        <w:tab/>
      </w:r>
      <w:r w:rsidR="000523A1" w:rsidRPr="0045506C">
        <w:rPr>
          <w:rFonts w:ascii="Calibri" w:eastAsiaTheme="minorEastAsia" w:hAnsi="Calibri" w:cs="Calibri"/>
          <w:sz w:val="22"/>
          <w:szCs w:val="22"/>
        </w:rPr>
        <w:t>C</w:t>
      </w:r>
      <w:r w:rsidR="009B3983" w:rsidRPr="0045506C">
        <w:rPr>
          <w:rFonts w:ascii="Calibri" w:eastAsiaTheme="minorEastAsia" w:hAnsi="Calibri" w:cs="Calibri"/>
          <w:sz w:val="22"/>
          <w:szCs w:val="22"/>
        </w:rPr>
        <w:t>ompte tenu des</w:t>
      </w:r>
      <w:r w:rsidR="008B461E" w:rsidRPr="0045506C">
        <w:rPr>
          <w:rFonts w:ascii="Calibri" w:eastAsiaTheme="minorEastAsia" w:hAnsi="Calibri" w:cs="Calibri"/>
          <w:sz w:val="22"/>
          <w:szCs w:val="22"/>
        </w:rPr>
        <w:t xml:space="preserve"> résultats du SMSI, </w:t>
      </w:r>
      <w:r w:rsidR="009B3983" w:rsidRPr="0045506C">
        <w:rPr>
          <w:rFonts w:ascii="Calibri" w:eastAsiaTheme="minorEastAsia" w:hAnsi="Calibri" w:cs="Calibri"/>
          <w:sz w:val="22"/>
          <w:szCs w:val="22"/>
        </w:rPr>
        <w:t>il faudrait s</w:t>
      </w:r>
      <w:r w:rsidR="00323266" w:rsidRPr="0045506C">
        <w:rPr>
          <w:rFonts w:ascii="Calibri" w:eastAsiaTheme="minorEastAsia" w:hAnsi="Calibri" w:cs="Calibri"/>
          <w:sz w:val="22"/>
          <w:szCs w:val="22"/>
        </w:rPr>
        <w:t>'</w:t>
      </w:r>
      <w:r w:rsidR="009B3983" w:rsidRPr="0045506C">
        <w:rPr>
          <w:rFonts w:ascii="Calibri" w:eastAsiaTheme="minorEastAsia" w:hAnsi="Calibri" w:cs="Calibri"/>
          <w:sz w:val="22"/>
          <w:szCs w:val="22"/>
        </w:rPr>
        <w:t>efforcer d</w:t>
      </w:r>
      <w:r w:rsidR="00323266" w:rsidRPr="0045506C">
        <w:rPr>
          <w:rFonts w:ascii="Calibri" w:eastAsiaTheme="minorEastAsia" w:hAnsi="Calibri" w:cs="Calibri"/>
          <w:sz w:val="22"/>
          <w:szCs w:val="22"/>
        </w:rPr>
        <w:t>'</w:t>
      </w:r>
      <w:proofErr w:type="spellStart"/>
      <w:r w:rsidR="00BE6D9E">
        <w:rPr>
          <w:rFonts w:ascii="Calibri" w:eastAsiaTheme="minorEastAsia" w:hAnsi="Calibri" w:cs="Calibri"/>
          <w:sz w:val="22"/>
          <w:szCs w:val="22"/>
        </w:rPr>
        <w:t>oe</w:t>
      </w:r>
      <w:r w:rsidR="009B3983" w:rsidRPr="0045506C">
        <w:rPr>
          <w:rFonts w:ascii="Calibri" w:eastAsiaTheme="minorEastAsia" w:hAnsi="Calibri" w:cs="Calibri"/>
          <w:sz w:val="22"/>
          <w:szCs w:val="22"/>
        </w:rPr>
        <w:t>uvrer</w:t>
      </w:r>
      <w:proofErr w:type="spellEnd"/>
      <w:r w:rsidR="009B3983" w:rsidRPr="0045506C">
        <w:rPr>
          <w:rFonts w:ascii="Calibri" w:eastAsiaTheme="minorEastAsia" w:hAnsi="Calibri" w:cs="Calibri"/>
          <w:sz w:val="22"/>
          <w:szCs w:val="22"/>
        </w:rPr>
        <w:t xml:space="preserve"> assidûment à rendre l</w:t>
      </w:r>
      <w:r w:rsidR="00323266" w:rsidRPr="0045506C">
        <w:rPr>
          <w:rFonts w:ascii="Calibri" w:eastAsiaTheme="minorEastAsia" w:hAnsi="Calibri" w:cs="Calibri"/>
          <w:sz w:val="22"/>
          <w:szCs w:val="22"/>
        </w:rPr>
        <w:t>'</w:t>
      </w:r>
      <w:r w:rsidR="008B461E" w:rsidRPr="0045506C">
        <w:rPr>
          <w:rFonts w:ascii="Calibri" w:eastAsiaTheme="minorEastAsia" w:hAnsi="Calibri" w:cs="Calibri"/>
          <w:sz w:val="22"/>
          <w:szCs w:val="22"/>
        </w:rPr>
        <w:t>Internet</w:t>
      </w:r>
      <w:r w:rsidR="009B3983" w:rsidRPr="0045506C">
        <w:rPr>
          <w:rFonts w:ascii="Calibri" w:eastAsiaTheme="minorEastAsia" w:hAnsi="Calibri" w:cs="Calibri"/>
          <w:sz w:val="22"/>
          <w:szCs w:val="22"/>
        </w:rPr>
        <w:t xml:space="preserve"> multilingue</w:t>
      </w:r>
      <w:r w:rsidR="008B461E" w:rsidRPr="0045506C">
        <w:rPr>
          <w:rFonts w:ascii="Calibri" w:eastAsiaTheme="minorEastAsia" w:hAnsi="Calibri" w:cs="Calibri"/>
          <w:sz w:val="22"/>
          <w:szCs w:val="22"/>
        </w:rPr>
        <w:t xml:space="preserve">, dans le cadre d'un processus multilatéral transparent et démocratique </w:t>
      </w:r>
      <w:r w:rsidR="001A5A1B" w:rsidRPr="0045506C">
        <w:rPr>
          <w:rFonts w:ascii="Calibri" w:eastAsiaTheme="minorEastAsia" w:hAnsi="Calibri" w:cs="Calibri"/>
          <w:sz w:val="22"/>
          <w:szCs w:val="22"/>
        </w:rPr>
        <w:t>associant les gouvernements</w:t>
      </w:r>
      <w:r w:rsidR="00D136A2" w:rsidRPr="0045506C">
        <w:rPr>
          <w:rFonts w:ascii="Calibri" w:eastAsiaTheme="minorEastAsia" w:hAnsi="Calibri" w:cs="Calibri"/>
          <w:sz w:val="22"/>
          <w:szCs w:val="22"/>
        </w:rPr>
        <w:t xml:space="preserve"> </w:t>
      </w:r>
      <w:r w:rsidR="008B461E" w:rsidRPr="0045506C">
        <w:rPr>
          <w:rFonts w:ascii="Calibri" w:eastAsiaTheme="minorEastAsia" w:hAnsi="Calibri" w:cs="Calibri"/>
          <w:sz w:val="22"/>
          <w:szCs w:val="22"/>
        </w:rPr>
        <w:t>et toutes les parties prenan</w:t>
      </w:r>
      <w:r w:rsidR="00C808B8" w:rsidRPr="0045506C">
        <w:rPr>
          <w:rFonts w:ascii="Calibri" w:eastAsiaTheme="minorEastAsia" w:hAnsi="Calibri" w:cs="Calibri"/>
          <w:sz w:val="22"/>
          <w:szCs w:val="22"/>
        </w:rPr>
        <w:t xml:space="preserve">tes dans leurs rôles respectifs [source: </w:t>
      </w:r>
      <w:hyperlink r:id="rId29" w:history="1">
        <w:r w:rsidR="00C808B8" w:rsidRPr="0045506C">
          <w:rPr>
            <w:rStyle w:val="Hyperlink"/>
            <w:rFonts w:ascii="Calibri" w:eastAsiaTheme="minorEastAsia" w:hAnsi="Calibri" w:cs="Calibri"/>
            <w:sz w:val="22"/>
            <w:szCs w:val="22"/>
          </w:rPr>
          <w:t>paragraphe 53 de l</w:t>
        </w:r>
        <w:r w:rsidR="00975EBA" w:rsidRPr="0045506C">
          <w:rPr>
            <w:rStyle w:val="Hyperlink"/>
            <w:rFonts w:ascii="Calibri" w:eastAsiaTheme="minorEastAsia" w:hAnsi="Calibri" w:cs="Calibri"/>
            <w:sz w:val="22"/>
            <w:szCs w:val="22"/>
          </w:rPr>
          <w:t>'</w:t>
        </w:r>
        <w:r w:rsidR="00C808B8" w:rsidRPr="0045506C">
          <w:rPr>
            <w:rStyle w:val="Hyperlink"/>
            <w:rFonts w:ascii="Calibri" w:eastAsiaTheme="minorEastAsia" w:hAnsi="Calibri" w:cs="Calibri"/>
            <w:i/>
            <w:iCs/>
            <w:sz w:val="22"/>
            <w:szCs w:val="22"/>
          </w:rPr>
          <w:t>Agenda de Tunis</w:t>
        </w:r>
      </w:hyperlink>
      <w:r w:rsidR="00C808B8" w:rsidRPr="0045506C">
        <w:rPr>
          <w:rStyle w:val="FootnoteReference"/>
          <w:rFonts w:ascii="Calibri" w:eastAsiaTheme="minorEastAsia" w:hAnsi="Calibri" w:cs="Calibri"/>
          <w:szCs w:val="22"/>
        </w:rPr>
        <w:footnoteReference w:id="50"/>
      </w:r>
      <w:r w:rsidR="00C808B8" w:rsidRPr="0045506C">
        <w:rPr>
          <w:rFonts w:ascii="Calibri" w:eastAsiaTheme="minorEastAsia" w:hAnsi="Calibri" w:cs="Calibri"/>
          <w:sz w:val="22"/>
          <w:szCs w:val="22"/>
        </w:rPr>
        <w:t>].</w:t>
      </w:r>
    </w:p>
    <w:p w:rsidR="00540A7E" w:rsidRPr="0045506C" w:rsidRDefault="00957FEB" w:rsidP="0045506C">
      <w:pPr>
        <w:rPr>
          <w:rFonts w:ascii="Calibri" w:hAnsi="Calibri" w:cs="Calibri"/>
          <w:b/>
          <w:sz w:val="22"/>
          <w:szCs w:val="22"/>
        </w:rPr>
      </w:pPr>
      <w:r w:rsidRPr="0045506C">
        <w:rPr>
          <w:rFonts w:ascii="Calibri" w:hAnsi="Calibri" w:cs="Calibri"/>
          <w:b/>
          <w:sz w:val="22"/>
          <w:szCs w:val="22"/>
        </w:rPr>
        <w:t>2.3.2.3</w:t>
      </w:r>
      <w:r w:rsidRPr="0045506C">
        <w:rPr>
          <w:rFonts w:ascii="Calibri" w:hAnsi="Calibri" w:cs="Calibri"/>
          <w:b/>
          <w:sz w:val="22"/>
          <w:szCs w:val="22"/>
        </w:rPr>
        <w:tab/>
      </w:r>
      <w:r w:rsidR="008B461E" w:rsidRPr="0045506C">
        <w:rPr>
          <w:rFonts w:ascii="Calibri" w:hAnsi="Calibri" w:cs="Calibri"/>
          <w:b/>
          <w:sz w:val="22"/>
          <w:szCs w:val="22"/>
        </w:rPr>
        <w:t xml:space="preserve">La mise en </w:t>
      </w:r>
      <w:proofErr w:type="spellStart"/>
      <w:r w:rsidR="00BE6D9E">
        <w:rPr>
          <w:rFonts w:ascii="Calibri" w:hAnsi="Calibri" w:cs="Calibri"/>
          <w:b/>
          <w:sz w:val="22"/>
          <w:szCs w:val="22"/>
        </w:rPr>
        <w:t>oe</w:t>
      </w:r>
      <w:r w:rsidR="00D659F8" w:rsidRPr="0045506C">
        <w:rPr>
          <w:rFonts w:ascii="Calibri" w:hAnsi="Calibri" w:cs="Calibri"/>
          <w:b/>
          <w:sz w:val="22"/>
          <w:szCs w:val="22"/>
        </w:rPr>
        <w:t>uvre</w:t>
      </w:r>
      <w:proofErr w:type="spellEnd"/>
      <w:r w:rsidR="008B461E" w:rsidRPr="0045506C">
        <w:rPr>
          <w:rFonts w:ascii="Calibri" w:hAnsi="Calibri" w:cs="Calibri"/>
          <w:b/>
          <w:sz w:val="22"/>
          <w:szCs w:val="22"/>
        </w:rPr>
        <w:t xml:space="preserve"> des principes du SMSI </w:t>
      </w:r>
      <w:r w:rsidR="001A5A1B" w:rsidRPr="0045506C">
        <w:rPr>
          <w:rFonts w:ascii="Calibri" w:hAnsi="Calibri" w:cs="Calibri"/>
          <w:b/>
          <w:sz w:val="22"/>
          <w:szCs w:val="22"/>
        </w:rPr>
        <w:t>rel</w:t>
      </w:r>
      <w:r w:rsidR="005E76F7" w:rsidRPr="0045506C">
        <w:rPr>
          <w:rFonts w:ascii="Calibri" w:hAnsi="Calibri" w:cs="Calibri"/>
          <w:b/>
          <w:sz w:val="22"/>
          <w:szCs w:val="22"/>
        </w:rPr>
        <w:t xml:space="preserve">atifs à une participation </w:t>
      </w:r>
      <w:proofErr w:type="gramStart"/>
      <w:r w:rsidR="005E76F7" w:rsidRPr="0045506C">
        <w:rPr>
          <w:rFonts w:ascii="Calibri" w:hAnsi="Calibri" w:cs="Calibri"/>
          <w:b/>
          <w:sz w:val="22"/>
          <w:szCs w:val="22"/>
        </w:rPr>
        <w:t>multi-</w:t>
      </w:r>
      <w:r w:rsidR="001A5A1B" w:rsidRPr="0045506C">
        <w:rPr>
          <w:rFonts w:ascii="Calibri" w:hAnsi="Calibri" w:cs="Calibri"/>
          <w:b/>
          <w:sz w:val="22"/>
          <w:szCs w:val="22"/>
        </w:rPr>
        <w:t>parties prenantes</w:t>
      </w:r>
      <w:proofErr w:type="gramEnd"/>
      <w:r w:rsidR="001A5A1B" w:rsidRPr="0045506C">
        <w:rPr>
          <w:rFonts w:ascii="Calibri" w:hAnsi="Calibri" w:cs="Calibri"/>
          <w:b/>
          <w:sz w:val="22"/>
          <w:szCs w:val="22"/>
        </w:rPr>
        <w:t xml:space="preserve"> </w:t>
      </w:r>
      <w:r w:rsidR="008B461E" w:rsidRPr="0045506C">
        <w:rPr>
          <w:rFonts w:ascii="Calibri" w:hAnsi="Calibri" w:cs="Calibri"/>
          <w:b/>
          <w:sz w:val="22"/>
          <w:szCs w:val="22"/>
        </w:rPr>
        <w:t>est en cours d'examen. Les questions soulevées dans les Résolutions des Conférences de plénipotentiaires</w:t>
      </w:r>
      <w:r w:rsidR="00D2485A" w:rsidRPr="0045506C">
        <w:rPr>
          <w:rFonts w:ascii="Calibri" w:hAnsi="Calibri" w:cs="Calibri"/>
          <w:b/>
          <w:sz w:val="22"/>
          <w:szCs w:val="22"/>
        </w:rPr>
        <w:t xml:space="preserve"> reflètent la subtile interaction entre les rôles et responsabilités des différentes parties prenantes dans la gestion de l'Internet. </w:t>
      </w:r>
    </w:p>
    <w:p w:rsidR="00540A7E" w:rsidRPr="0045506C" w:rsidRDefault="00323266" w:rsidP="0045506C">
      <w:pPr>
        <w:pStyle w:val="enumlev1"/>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a)</w:t>
      </w:r>
      <w:r w:rsidRPr="0045506C">
        <w:rPr>
          <w:rFonts w:ascii="Calibri" w:eastAsiaTheme="minorEastAsia" w:hAnsi="Calibri" w:cs="Calibri"/>
          <w:sz w:val="22"/>
          <w:szCs w:val="22"/>
          <w:lang w:eastAsia="zh-CN"/>
        </w:rPr>
        <w:tab/>
      </w:r>
      <w:r w:rsidR="00C808B8" w:rsidRPr="0045506C">
        <w:rPr>
          <w:rFonts w:ascii="Calibri" w:eastAsiaTheme="minorEastAsia" w:hAnsi="Calibri" w:cs="Calibri"/>
          <w:sz w:val="22"/>
          <w:szCs w:val="22"/>
          <w:lang w:eastAsia="zh-CN"/>
        </w:rPr>
        <w:t>Le principe de la gouvernance multi-parties prenantes de l</w:t>
      </w:r>
      <w:r w:rsidR="00975EBA" w:rsidRPr="0045506C">
        <w:rPr>
          <w:rFonts w:ascii="Calibri" w:eastAsiaTheme="minorEastAsia" w:hAnsi="Calibri" w:cs="Calibri"/>
          <w:sz w:val="22"/>
          <w:szCs w:val="22"/>
          <w:lang w:eastAsia="zh-CN"/>
        </w:rPr>
        <w:t>'</w:t>
      </w:r>
      <w:r w:rsidR="00C808B8" w:rsidRPr="0045506C">
        <w:rPr>
          <w:rFonts w:ascii="Calibri" w:eastAsiaTheme="minorEastAsia" w:hAnsi="Calibri" w:cs="Calibri"/>
          <w:sz w:val="22"/>
          <w:szCs w:val="22"/>
          <w:lang w:eastAsia="zh-CN"/>
        </w:rPr>
        <w:t xml:space="preserve">Internet est largement reconnu. </w:t>
      </w:r>
      <w:r w:rsidR="00D2485A" w:rsidRPr="0045506C">
        <w:rPr>
          <w:rFonts w:ascii="Calibri" w:eastAsiaTheme="minorEastAsia" w:hAnsi="Calibri" w:cs="Calibri"/>
          <w:sz w:val="22"/>
          <w:szCs w:val="22"/>
          <w:lang w:eastAsia="zh-CN"/>
        </w:rPr>
        <w:t xml:space="preserve">Les </w:t>
      </w:r>
      <w:r w:rsidR="00E54E1C" w:rsidRPr="0045506C">
        <w:rPr>
          <w:rFonts w:ascii="Calibri" w:eastAsiaTheme="minorEastAsia" w:hAnsi="Calibri" w:cs="Calibri"/>
          <w:sz w:val="22"/>
          <w:szCs w:val="22"/>
          <w:lang w:eastAsia="zh-CN"/>
        </w:rPr>
        <w:t>discussions</w:t>
      </w:r>
      <w:r w:rsidR="00D2485A" w:rsidRPr="0045506C">
        <w:rPr>
          <w:rFonts w:ascii="Calibri" w:eastAsiaTheme="minorEastAsia" w:hAnsi="Calibri" w:cs="Calibri"/>
          <w:sz w:val="22"/>
          <w:szCs w:val="22"/>
          <w:lang w:eastAsia="zh-CN"/>
        </w:rPr>
        <w:t xml:space="preserve"> sur la gouvernance de l'Internet </w:t>
      </w:r>
      <w:r w:rsidR="00E54E1C" w:rsidRPr="0045506C">
        <w:rPr>
          <w:rFonts w:ascii="Calibri" w:eastAsiaTheme="minorEastAsia" w:hAnsi="Calibri" w:cs="Calibri"/>
          <w:sz w:val="22"/>
          <w:szCs w:val="22"/>
          <w:lang w:eastAsia="zh-CN"/>
        </w:rPr>
        <w:t>sont</w:t>
      </w:r>
      <w:r w:rsidR="00D2485A" w:rsidRPr="0045506C">
        <w:rPr>
          <w:rFonts w:ascii="Calibri" w:eastAsiaTheme="minorEastAsia" w:hAnsi="Calibri" w:cs="Calibri"/>
          <w:sz w:val="22"/>
          <w:szCs w:val="22"/>
          <w:lang w:eastAsia="zh-CN"/>
        </w:rPr>
        <w:t xml:space="preserve"> </w:t>
      </w:r>
      <w:r w:rsidR="00E54E1C" w:rsidRPr="0045506C">
        <w:rPr>
          <w:rFonts w:ascii="Calibri" w:eastAsiaTheme="minorEastAsia" w:hAnsi="Calibri" w:cs="Calibri"/>
          <w:sz w:val="22"/>
          <w:szCs w:val="22"/>
          <w:lang w:eastAsia="zh-CN"/>
        </w:rPr>
        <w:t xml:space="preserve">menées aussi bien dans </w:t>
      </w:r>
      <w:r w:rsidR="00D2485A" w:rsidRPr="0045506C">
        <w:rPr>
          <w:rFonts w:ascii="Calibri" w:eastAsiaTheme="minorEastAsia" w:hAnsi="Calibri" w:cs="Calibri"/>
          <w:sz w:val="22"/>
          <w:szCs w:val="22"/>
          <w:lang w:eastAsia="zh-CN"/>
        </w:rPr>
        <w:t xml:space="preserve">une perspective étroite </w:t>
      </w:r>
      <w:r w:rsidR="00E54E1C" w:rsidRPr="0045506C">
        <w:rPr>
          <w:rFonts w:ascii="Calibri" w:eastAsiaTheme="minorEastAsia" w:hAnsi="Calibri" w:cs="Calibri"/>
          <w:sz w:val="22"/>
          <w:szCs w:val="22"/>
          <w:lang w:eastAsia="zh-CN"/>
        </w:rPr>
        <w:t>que dans une perspective large. Dans une perspective étroite, l</w:t>
      </w:r>
      <w:r w:rsidR="00975EBA" w:rsidRPr="0045506C">
        <w:rPr>
          <w:rFonts w:ascii="Calibri" w:eastAsiaTheme="minorEastAsia" w:hAnsi="Calibri" w:cs="Calibri"/>
          <w:sz w:val="22"/>
          <w:szCs w:val="22"/>
          <w:lang w:eastAsia="zh-CN"/>
        </w:rPr>
        <w:t>'</w:t>
      </w:r>
      <w:r w:rsidR="00E54E1C" w:rsidRPr="0045506C">
        <w:rPr>
          <w:rFonts w:ascii="Calibri" w:eastAsiaTheme="minorEastAsia" w:hAnsi="Calibri" w:cs="Calibri"/>
          <w:sz w:val="22"/>
          <w:szCs w:val="22"/>
          <w:lang w:eastAsia="zh-CN"/>
        </w:rPr>
        <w:t>accent est mis sur l</w:t>
      </w:r>
      <w:r w:rsidR="00975EBA" w:rsidRPr="0045506C">
        <w:rPr>
          <w:rFonts w:ascii="Calibri" w:eastAsiaTheme="minorEastAsia" w:hAnsi="Calibri" w:cs="Calibri"/>
          <w:sz w:val="22"/>
          <w:szCs w:val="22"/>
          <w:lang w:eastAsia="zh-CN"/>
        </w:rPr>
        <w:t>'</w:t>
      </w:r>
      <w:r w:rsidR="0039003E" w:rsidRPr="0045506C">
        <w:rPr>
          <w:rFonts w:ascii="Calibri" w:eastAsiaTheme="minorEastAsia" w:hAnsi="Calibri" w:cs="Calibri"/>
          <w:sz w:val="22"/>
          <w:szCs w:val="22"/>
          <w:lang w:eastAsia="zh-CN"/>
        </w:rPr>
        <w:t xml:space="preserve">architecture et </w:t>
      </w:r>
      <w:r w:rsidR="00E54E1C" w:rsidRPr="0045506C">
        <w:rPr>
          <w:rFonts w:ascii="Calibri" w:eastAsiaTheme="minorEastAsia" w:hAnsi="Calibri" w:cs="Calibri"/>
          <w:sz w:val="22"/>
          <w:szCs w:val="22"/>
          <w:lang w:eastAsia="zh-CN"/>
        </w:rPr>
        <w:t>l</w:t>
      </w:r>
      <w:r w:rsidR="00975EBA" w:rsidRPr="0045506C">
        <w:rPr>
          <w:rFonts w:ascii="Calibri" w:eastAsiaTheme="minorEastAsia" w:hAnsi="Calibri" w:cs="Calibri"/>
          <w:sz w:val="22"/>
          <w:szCs w:val="22"/>
          <w:lang w:eastAsia="zh-CN"/>
        </w:rPr>
        <w:t>'</w:t>
      </w:r>
      <w:r w:rsidR="0039003E" w:rsidRPr="0045506C">
        <w:rPr>
          <w:rFonts w:ascii="Calibri" w:eastAsiaTheme="minorEastAsia" w:hAnsi="Calibri" w:cs="Calibri"/>
          <w:sz w:val="22"/>
          <w:szCs w:val="22"/>
          <w:lang w:eastAsia="zh-CN"/>
        </w:rPr>
        <w:t>infrastructure de l'Internet (DNS, numéro IP, serveurs racine)</w:t>
      </w:r>
      <w:r w:rsidR="00E54E1C" w:rsidRPr="0045506C">
        <w:rPr>
          <w:rFonts w:ascii="Calibri" w:eastAsiaTheme="minorEastAsia" w:hAnsi="Calibri" w:cs="Calibri"/>
          <w:sz w:val="22"/>
          <w:szCs w:val="22"/>
          <w:lang w:eastAsia="zh-CN"/>
        </w:rPr>
        <w:t xml:space="preserve"> –</w:t>
      </w:r>
      <w:r w:rsidR="002E7330" w:rsidRPr="0045506C">
        <w:rPr>
          <w:rFonts w:ascii="Calibri" w:eastAsiaTheme="minorEastAsia" w:hAnsi="Calibri" w:cs="Calibri"/>
          <w:sz w:val="22"/>
          <w:szCs w:val="22"/>
          <w:lang w:eastAsia="zh-CN"/>
        </w:rPr>
        <w:t xml:space="preserve"> </w:t>
      </w:r>
      <w:r w:rsidR="0039003E" w:rsidRPr="0045506C">
        <w:rPr>
          <w:rFonts w:ascii="Calibri" w:eastAsiaTheme="minorEastAsia" w:hAnsi="Calibri" w:cs="Calibri"/>
          <w:sz w:val="22"/>
          <w:szCs w:val="22"/>
          <w:lang w:eastAsia="zh-CN"/>
        </w:rPr>
        <w:t xml:space="preserve">domaines dans lesquels </w:t>
      </w:r>
      <w:r w:rsidR="00E54E1C" w:rsidRPr="0045506C">
        <w:rPr>
          <w:rFonts w:ascii="Calibri" w:eastAsiaTheme="minorEastAsia" w:hAnsi="Calibri" w:cs="Calibri"/>
          <w:sz w:val="22"/>
          <w:szCs w:val="22"/>
          <w:lang w:eastAsia="zh-CN"/>
        </w:rPr>
        <w:t xml:space="preserve">la </w:t>
      </w:r>
      <w:r w:rsidR="0039003E" w:rsidRPr="0045506C">
        <w:rPr>
          <w:rFonts w:ascii="Calibri" w:eastAsiaTheme="minorEastAsia" w:hAnsi="Calibri" w:cs="Calibri"/>
          <w:sz w:val="22"/>
          <w:szCs w:val="22"/>
          <w:lang w:eastAsia="zh-CN"/>
        </w:rPr>
        <w:t>Société pour l'attribution des noms de domaines et des numéros sur l'Internet</w:t>
      </w:r>
      <w:r w:rsidR="00E54E1C" w:rsidRPr="0045506C">
        <w:rPr>
          <w:rFonts w:ascii="Calibri" w:eastAsiaTheme="minorEastAsia" w:hAnsi="Calibri" w:cs="Calibri"/>
          <w:sz w:val="22"/>
          <w:szCs w:val="22"/>
          <w:lang w:eastAsia="zh-CN"/>
        </w:rPr>
        <w:t xml:space="preserve"> (ICANN)</w:t>
      </w:r>
      <w:r w:rsidR="0039003E" w:rsidRPr="0045506C">
        <w:rPr>
          <w:rFonts w:ascii="Calibri" w:eastAsiaTheme="minorEastAsia" w:hAnsi="Calibri" w:cs="Calibri"/>
          <w:sz w:val="22"/>
          <w:szCs w:val="22"/>
          <w:lang w:eastAsia="zh-CN"/>
        </w:rPr>
        <w:t xml:space="preserve"> et les Registres Internet ré</w:t>
      </w:r>
      <w:r w:rsidR="002E7330" w:rsidRPr="0045506C">
        <w:rPr>
          <w:rFonts w:ascii="Calibri" w:eastAsiaTheme="minorEastAsia" w:hAnsi="Calibri" w:cs="Calibri"/>
          <w:sz w:val="22"/>
          <w:szCs w:val="22"/>
          <w:lang w:eastAsia="zh-CN"/>
        </w:rPr>
        <w:t xml:space="preserve">gionaux </w:t>
      </w:r>
      <w:r w:rsidR="00E54E1C" w:rsidRPr="0045506C">
        <w:rPr>
          <w:rFonts w:ascii="Calibri" w:eastAsiaTheme="minorEastAsia" w:hAnsi="Calibri" w:cs="Calibri"/>
          <w:sz w:val="22"/>
          <w:szCs w:val="22"/>
          <w:lang w:eastAsia="zh-CN"/>
        </w:rPr>
        <w:t xml:space="preserve">(RIR), </w:t>
      </w:r>
      <w:r w:rsidR="006472F7" w:rsidRPr="0045506C">
        <w:rPr>
          <w:rFonts w:ascii="Calibri" w:eastAsiaTheme="minorEastAsia" w:hAnsi="Calibri" w:cs="Calibri"/>
          <w:sz w:val="22"/>
          <w:szCs w:val="22"/>
          <w:lang w:eastAsia="zh-CN"/>
        </w:rPr>
        <w:t>où sont représentées de nombreuses parties prenantes,</w:t>
      </w:r>
      <w:r w:rsidR="00F93CEC" w:rsidRPr="0045506C">
        <w:rPr>
          <w:rFonts w:ascii="Calibri" w:eastAsiaTheme="minorEastAsia" w:hAnsi="Calibri" w:cs="Calibri"/>
          <w:sz w:val="22"/>
          <w:szCs w:val="22"/>
          <w:lang w:eastAsia="zh-CN"/>
        </w:rPr>
        <w:t xml:space="preserve"> jouent un rôle important</w:t>
      </w:r>
      <w:r w:rsidR="00E54E1C" w:rsidRPr="0045506C">
        <w:rPr>
          <w:rFonts w:ascii="Calibri" w:eastAsiaTheme="minorEastAsia" w:hAnsi="Calibri" w:cs="Calibri"/>
          <w:sz w:val="22"/>
          <w:szCs w:val="22"/>
          <w:lang w:eastAsia="zh-CN"/>
        </w:rPr>
        <w:t>.</w:t>
      </w:r>
      <w:r w:rsidR="0039003E" w:rsidRPr="0045506C">
        <w:rPr>
          <w:rFonts w:ascii="Calibri" w:eastAsiaTheme="minorEastAsia" w:hAnsi="Calibri" w:cs="Calibri"/>
          <w:sz w:val="22"/>
          <w:szCs w:val="22"/>
          <w:lang w:eastAsia="zh-CN"/>
        </w:rPr>
        <w:t xml:space="preserve"> </w:t>
      </w:r>
      <w:r w:rsidR="00E54E1C" w:rsidRPr="0045506C">
        <w:rPr>
          <w:rFonts w:ascii="Calibri" w:eastAsiaTheme="minorEastAsia" w:hAnsi="Calibri" w:cs="Calibri"/>
          <w:sz w:val="22"/>
          <w:szCs w:val="22"/>
          <w:lang w:eastAsia="zh-CN"/>
        </w:rPr>
        <w:t>D</w:t>
      </w:r>
      <w:r w:rsidR="0039003E" w:rsidRPr="0045506C">
        <w:rPr>
          <w:rFonts w:ascii="Calibri" w:eastAsiaTheme="minorEastAsia" w:hAnsi="Calibri" w:cs="Calibri"/>
          <w:sz w:val="22"/>
          <w:szCs w:val="22"/>
          <w:lang w:eastAsia="zh-CN"/>
        </w:rPr>
        <w:t>ans une</w:t>
      </w:r>
      <w:r w:rsidR="00D2485A" w:rsidRPr="0045506C">
        <w:rPr>
          <w:rFonts w:ascii="Calibri" w:eastAsiaTheme="minorEastAsia" w:hAnsi="Calibri" w:cs="Calibri"/>
          <w:sz w:val="22"/>
          <w:szCs w:val="22"/>
          <w:lang w:eastAsia="zh-CN"/>
        </w:rPr>
        <w:t xml:space="preserve"> perspective plus large</w:t>
      </w:r>
      <w:r w:rsidR="007E6B05" w:rsidRPr="0045506C">
        <w:rPr>
          <w:rFonts w:ascii="Calibri" w:eastAsiaTheme="minorEastAsia" w:hAnsi="Calibri" w:cs="Calibri"/>
          <w:sz w:val="22"/>
          <w:szCs w:val="22"/>
          <w:lang w:eastAsia="zh-CN"/>
        </w:rPr>
        <w:t>,</w:t>
      </w:r>
      <w:r w:rsidR="00C21E83" w:rsidRPr="0045506C">
        <w:rPr>
          <w:rFonts w:ascii="Calibri" w:eastAsiaTheme="minorEastAsia" w:hAnsi="Calibri" w:cs="Calibri"/>
          <w:sz w:val="22"/>
          <w:szCs w:val="22"/>
          <w:lang w:eastAsia="zh-CN"/>
        </w:rPr>
        <w:t xml:space="preserve"> </w:t>
      </w:r>
      <w:r w:rsidR="00973B87" w:rsidRPr="0045506C">
        <w:rPr>
          <w:rFonts w:ascii="Calibri" w:eastAsiaTheme="minorEastAsia" w:hAnsi="Calibri" w:cs="Calibri"/>
          <w:sz w:val="22"/>
          <w:szCs w:val="22"/>
          <w:lang w:eastAsia="zh-CN"/>
        </w:rPr>
        <w:t>le débat sur la gouvernance de l</w:t>
      </w:r>
      <w:r w:rsidR="00975EBA" w:rsidRPr="0045506C">
        <w:rPr>
          <w:rFonts w:ascii="Calibri" w:eastAsiaTheme="minorEastAsia" w:hAnsi="Calibri" w:cs="Calibri"/>
          <w:sz w:val="22"/>
          <w:szCs w:val="22"/>
          <w:lang w:eastAsia="zh-CN"/>
        </w:rPr>
        <w:t>'</w:t>
      </w:r>
      <w:r w:rsidR="00973B87" w:rsidRPr="0045506C">
        <w:rPr>
          <w:rFonts w:ascii="Calibri" w:eastAsiaTheme="minorEastAsia" w:hAnsi="Calibri" w:cs="Calibri"/>
          <w:sz w:val="22"/>
          <w:szCs w:val="22"/>
          <w:lang w:eastAsia="zh-CN"/>
        </w:rPr>
        <w:t xml:space="preserve">Internet va au-delà des </w:t>
      </w:r>
      <w:r w:rsidR="00C21E83" w:rsidRPr="0045506C">
        <w:rPr>
          <w:rFonts w:ascii="Calibri" w:eastAsiaTheme="minorEastAsia" w:hAnsi="Calibri" w:cs="Calibri"/>
          <w:sz w:val="22"/>
          <w:szCs w:val="22"/>
          <w:lang w:eastAsia="zh-CN"/>
        </w:rPr>
        <w:t xml:space="preserve">questions relatives à l'infrastructure et </w:t>
      </w:r>
      <w:r w:rsidR="00973B87" w:rsidRPr="0045506C">
        <w:rPr>
          <w:rFonts w:ascii="Calibri" w:eastAsiaTheme="minorEastAsia" w:hAnsi="Calibri" w:cs="Calibri"/>
          <w:sz w:val="22"/>
          <w:szCs w:val="22"/>
          <w:lang w:eastAsia="zh-CN"/>
        </w:rPr>
        <w:t>aborde des</w:t>
      </w:r>
      <w:r w:rsidR="00C21E83" w:rsidRPr="0045506C">
        <w:rPr>
          <w:rFonts w:ascii="Calibri" w:eastAsiaTheme="minorEastAsia" w:hAnsi="Calibri" w:cs="Calibri"/>
          <w:sz w:val="22"/>
          <w:szCs w:val="22"/>
          <w:lang w:eastAsia="zh-CN"/>
        </w:rPr>
        <w:t xml:space="preserve"> questions juridique</w:t>
      </w:r>
      <w:r w:rsidR="00355EA4" w:rsidRPr="0045506C">
        <w:rPr>
          <w:rFonts w:ascii="Calibri" w:eastAsiaTheme="minorEastAsia" w:hAnsi="Calibri" w:cs="Calibri"/>
          <w:sz w:val="22"/>
          <w:szCs w:val="22"/>
          <w:lang w:eastAsia="zh-CN"/>
        </w:rPr>
        <w:t>s</w:t>
      </w:r>
      <w:r w:rsidR="0039003E" w:rsidRPr="0045506C">
        <w:rPr>
          <w:rFonts w:ascii="Calibri" w:eastAsiaTheme="minorEastAsia" w:hAnsi="Calibri" w:cs="Calibri"/>
          <w:sz w:val="22"/>
          <w:szCs w:val="22"/>
          <w:lang w:eastAsia="zh-CN"/>
        </w:rPr>
        <w:t xml:space="preserve">, </w:t>
      </w:r>
      <w:r w:rsidR="00C21E83" w:rsidRPr="0045506C">
        <w:rPr>
          <w:rFonts w:ascii="Calibri" w:eastAsiaTheme="minorEastAsia" w:hAnsi="Calibri" w:cs="Calibri"/>
          <w:sz w:val="22"/>
          <w:szCs w:val="22"/>
          <w:lang w:eastAsia="zh-CN"/>
        </w:rPr>
        <w:t>économique</w:t>
      </w:r>
      <w:r w:rsidR="00355EA4" w:rsidRPr="0045506C">
        <w:rPr>
          <w:rFonts w:ascii="Calibri" w:eastAsiaTheme="minorEastAsia" w:hAnsi="Calibri" w:cs="Calibri"/>
          <w:sz w:val="22"/>
          <w:szCs w:val="22"/>
          <w:lang w:eastAsia="zh-CN"/>
        </w:rPr>
        <w:t>s</w:t>
      </w:r>
      <w:r w:rsidR="00DD5FBA" w:rsidRPr="0045506C">
        <w:rPr>
          <w:rFonts w:ascii="Calibri" w:eastAsiaTheme="minorEastAsia" w:hAnsi="Calibri" w:cs="Calibri"/>
          <w:sz w:val="22"/>
          <w:szCs w:val="22"/>
          <w:lang w:eastAsia="zh-CN"/>
        </w:rPr>
        <w:t>,</w:t>
      </w:r>
      <w:r w:rsidR="0039003E" w:rsidRPr="0045506C">
        <w:rPr>
          <w:rFonts w:ascii="Calibri" w:eastAsiaTheme="minorEastAsia" w:hAnsi="Calibri" w:cs="Calibri"/>
          <w:sz w:val="22"/>
          <w:szCs w:val="22"/>
          <w:lang w:eastAsia="zh-CN"/>
        </w:rPr>
        <w:t xml:space="preserve"> de développement</w:t>
      </w:r>
      <w:r w:rsidR="00C21E83" w:rsidRPr="0045506C">
        <w:rPr>
          <w:rFonts w:ascii="Calibri" w:eastAsiaTheme="minorEastAsia" w:hAnsi="Calibri" w:cs="Calibri"/>
          <w:sz w:val="22"/>
          <w:szCs w:val="22"/>
          <w:lang w:eastAsia="zh-CN"/>
        </w:rPr>
        <w:t xml:space="preserve"> e</w:t>
      </w:r>
      <w:r w:rsidR="007E6B05" w:rsidRPr="0045506C">
        <w:rPr>
          <w:rFonts w:ascii="Calibri" w:eastAsiaTheme="minorEastAsia" w:hAnsi="Calibri" w:cs="Calibri"/>
          <w:sz w:val="22"/>
          <w:szCs w:val="22"/>
          <w:lang w:eastAsia="zh-CN"/>
        </w:rPr>
        <w:t>t socio</w:t>
      </w:r>
      <w:r w:rsidR="007E6B05" w:rsidRPr="0045506C">
        <w:rPr>
          <w:rFonts w:ascii="Calibri" w:eastAsiaTheme="minorEastAsia" w:hAnsi="Calibri" w:cs="Calibri"/>
          <w:sz w:val="22"/>
          <w:szCs w:val="22"/>
          <w:lang w:eastAsia="zh-CN"/>
        </w:rPr>
        <w:noBreakHyphen/>
      </w:r>
      <w:r w:rsidR="00C21E83" w:rsidRPr="0045506C">
        <w:rPr>
          <w:rFonts w:ascii="Calibri" w:eastAsiaTheme="minorEastAsia" w:hAnsi="Calibri" w:cs="Calibri"/>
          <w:sz w:val="22"/>
          <w:szCs w:val="22"/>
          <w:lang w:eastAsia="zh-CN"/>
        </w:rPr>
        <w:t>culturel</w:t>
      </w:r>
      <w:r w:rsidR="00355EA4" w:rsidRPr="0045506C">
        <w:rPr>
          <w:rFonts w:ascii="Calibri" w:eastAsiaTheme="minorEastAsia" w:hAnsi="Calibri" w:cs="Calibri"/>
          <w:sz w:val="22"/>
          <w:szCs w:val="22"/>
          <w:lang w:eastAsia="zh-CN"/>
        </w:rPr>
        <w:t>les</w:t>
      </w:r>
      <w:r w:rsidR="00C21E83" w:rsidRPr="0045506C">
        <w:rPr>
          <w:rFonts w:ascii="Calibri" w:eastAsiaTheme="minorEastAsia" w:hAnsi="Calibri" w:cs="Calibri"/>
          <w:sz w:val="22"/>
          <w:szCs w:val="22"/>
          <w:lang w:eastAsia="zh-CN"/>
        </w:rPr>
        <w:t xml:space="preserve">, </w:t>
      </w:r>
      <w:r w:rsidR="00355EA4" w:rsidRPr="0045506C">
        <w:rPr>
          <w:rFonts w:ascii="Calibri" w:eastAsiaTheme="minorEastAsia" w:hAnsi="Calibri" w:cs="Calibri"/>
          <w:sz w:val="22"/>
          <w:szCs w:val="22"/>
          <w:lang w:eastAsia="zh-CN"/>
        </w:rPr>
        <w:t>telle</w:t>
      </w:r>
      <w:r w:rsidR="00425619" w:rsidRPr="0045506C">
        <w:rPr>
          <w:rFonts w:ascii="Calibri" w:eastAsiaTheme="minorEastAsia" w:hAnsi="Calibri" w:cs="Calibri"/>
          <w:sz w:val="22"/>
          <w:szCs w:val="22"/>
          <w:lang w:eastAsia="zh-CN"/>
        </w:rPr>
        <w:t xml:space="preserve"> que</w:t>
      </w:r>
      <w:r w:rsidR="00C21E83" w:rsidRPr="0045506C">
        <w:rPr>
          <w:rFonts w:ascii="Calibri" w:eastAsiaTheme="minorEastAsia" w:hAnsi="Calibri" w:cs="Calibri"/>
          <w:sz w:val="22"/>
          <w:szCs w:val="22"/>
          <w:lang w:eastAsia="zh-CN"/>
        </w:rPr>
        <w:t xml:space="preserve"> l'approche adoptée par le SMSI </w:t>
      </w:r>
      <w:r w:rsidR="00F4146A" w:rsidRPr="0045506C">
        <w:rPr>
          <w:rFonts w:ascii="Calibri" w:eastAsiaTheme="minorEastAsia" w:hAnsi="Calibri" w:cs="Calibri"/>
          <w:sz w:val="22"/>
          <w:szCs w:val="22"/>
          <w:lang w:eastAsia="zh-CN"/>
        </w:rPr>
        <w:t>[</w:t>
      </w:r>
      <w:r w:rsidR="00C808B8" w:rsidRPr="0045506C">
        <w:rPr>
          <w:rFonts w:ascii="Calibri" w:eastAsiaTheme="minorEastAsia" w:hAnsi="Calibri" w:cs="Calibri"/>
          <w:sz w:val="22"/>
          <w:szCs w:val="22"/>
          <w:lang w:eastAsia="zh-CN"/>
        </w:rPr>
        <w:t>s</w:t>
      </w:r>
      <w:r w:rsidR="00F4146A" w:rsidRPr="0045506C">
        <w:rPr>
          <w:rFonts w:ascii="Calibri" w:eastAsiaTheme="minorEastAsia" w:hAnsi="Calibri" w:cs="Calibri"/>
          <w:sz w:val="22"/>
          <w:szCs w:val="22"/>
          <w:lang w:eastAsia="zh-CN"/>
        </w:rPr>
        <w:t xml:space="preserve">ource: </w:t>
      </w:r>
      <w:hyperlink r:id="rId30" w:history="1">
        <w:r w:rsidR="00C21E83" w:rsidRPr="0045506C">
          <w:rPr>
            <w:rStyle w:val="Hyperlink"/>
            <w:rFonts w:ascii="Calibri" w:hAnsi="Calibri" w:cs="Calibri"/>
            <w:sz w:val="22"/>
            <w:szCs w:val="22"/>
          </w:rPr>
          <w:t>Brésil</w:t>
        </w:r>
      </w:hyperlink>
      <w:r w:rsidR="00540A7E" w:rsidRPr="0045506C">
        <w:rPr>
          <w:rStyle w:val="FootnoteReference"/>
          <w:rFonts w:ascii="Calibri" w:hAnsi="Calibri" w:cs="Calibri"/>
          <w:sz w:val="16"/>
          <w:szCs w:val="16"/>
        </w:rPr>
        <w:footnoteReference w:id="51"/>
      </w:r>
      <w:r w:rsidR="00F4146A" w:rsidRPr="0045506C">
        <w:rPr>
          <w:rFonts w:ascii="Calibri" w:hAnsi="Calibri" w:cs="Calibri"/>
          <w:sz w:val="22"/>
          <w:szCs w:val="22"/>
        </w:rPr>
        <w:t>]</w:t>
      </w:r>
      <w:r w:rsidR="00540A7E" w:rsidRPr="0045506C">
        <w:rPr>
          <w:rFonts w:ascii="Calibri" w:eastAsiaTheme="minorEastAsia" w:hAnsi="Calibri" w:cs="Calibri"/>
          <w:sz w:val="22"/>
          <w:szCs w:val="22"/>
          <w:lang w:eastAsia="zh-CN"/>
        </w:rPr>
        <w:t>.</w:t>
      </w:r>
    </w:p>
    <w:p w:rsidR="00540A7E" w:rsidRPr="0045506C" w:rsidRDefault="00323266" w:rsidP="0045506C">
      <w:pPr>
        <w:pStyle w:val="enumlev1"/>
        <w:rPr>
          <w:rFonts w:ascii="Calibri" w:hAnsi="Calibri" w:cs="Calibri"/>
          <w:sz w:val="22"/>
          <w:szCs w:val="22"/>
        </w:rPr>
      </w:pPr>
      <w:r w:rsidRPr="0045506C">
        <w:rPr>
          <w:rFonts w:ascii="Calibri" w:hAnsi="Calibri" w:cs="Calibri"/>
          <w:sz w:val="22"/>
          <w:szCs w:val="22"/>
        </w:rPr>
        <w:lastRenderedPageBreak/>
        <w:t>b)</w:t>
      </w:r>
      <w:r w:rsidRPr="0045506C">
        <w:rPr>
          <w:rFonts w:ascii="Calibri" w:hAnsi="Calibri" w:cs="Calibri"/>
          <w:sz w:val="22"/>
          <w:szCs w:val="22"/>
        </w:rPr>
        <w:tab/>
      </w:r>
      <w:r w:rsidR="00C21E83" w:rsidRPr="0045506C">
        <w:rPr>
          <w:rFonts w:ascii="Calibri" w:hAnsi="Calibri" w:cs="Calibri"/>
          <w:sz w:val="22"/>
          <w:szCs w:val="22"/>
        </w:rPr>
        <w:t xml:space="preserve">Les documents établis par le SMSI et les Résolutions des Conférences de plénipotentiaires ainsi que de nombreuses initiatives nationales ou </w:t>
      </w:r>
      <w:r w:rsidR="0039003E" w:rsidRPr="0045506C">
        <w:rPr>
          <w:rFonts w:ascii="Calibri" w:hAnsi="Calibri" w:cs="Calibri"/>
          <w:sz w:val="22"/>
          <w:szCs w:val="22"/>
        </w:rPr>
        <w:t>régionales</w:t>
      </w:r>
      <w:r w:rsidR="00540A7E" w:rsidRPr="0045506C">
        <w:rPr>
          <w:rStyle w:val="FootnoteReference"/>
          <w:rFonts w:ascii="Calibri" w:hAnsi="Calibri" w:cs="Calibri"/>
          <w:sz w:val="16"/>
          <w:szCs w:val="16"/>
        </w:rPr>
        <w:footnoteReference w:id="52"/>
      </w:r>
      <w:r w:rsidR="00540A7E" w:rsidRPr="0045506C">
        <w:rPr>
          <w:rFonts w:ascii="Calibri" w:hAnsi="Calibri" w:cs="Calibri"/>
          <w:sz w:val="22"/>
          <w:szCs w:val="22"/>
        </w:rPr>
        <w:t xml:space="preserve"> </w:t>
      </w:r>
      <w:r w:rsidR="00F93CEC" w:rsidRPr="0045506C">
        <w:rPr>
          <w:rFonts w:ascii="Calibri" w:hAnsi="Calibri" w:cs="Calibri"/>
          <w:sz w:val="22"/>
          <w:szCs w:val="22"/>
        </w:rPr>
        <w:t>ont consacré le modèle multi</w:t>
      </w:r>
      <w:r w:rsidR="00F93CEC" w:rsidRPr="0045506C">
        <w:rPr>
          <w:rFonts w:ascii="Calibri" w:hAnsi="Calibri" w:cs="Calibri"/>
          <w:sz w:val="22"/>
          <w:szCs w:val="22"/>
        </w:rPr>
        <w:noBreakHyphen/>
      </w:r>
      <w:r w:rsidR="00C21E83" w:rsidRPr="0045506C">
        <w:rPr>
          <w:rFonts w:ascii="Calibri" w:hAnsi="Calibri" w:cs="Calibri"/>
          <w:sz w:val="22"/>
          <w:szCs w:val="22"/>
        </w:rPr>
        <w:t xml:space="preserve">parties prenantes du SMSI pour la </w:t>
      </w:r>
      <w:r w:rsidR="00FB012B" w:rsidRPr="0045506C">
        <w:rPr>
          <w:rFonts w:ascii="Calibri" w:hAnsi="Calibri" w:cs="Calibri"/>
          <w:sz w:val="22"/>
          <w:szCs w:val="22"/>
        </w:rPr>
        <w:t>gestion de l'Internet</w:t>
      </w:r>
      <w:r w:rsidR="00656190" w:rsidRPr="0045506C">
        <w:rPr>
          <w:rFonts w:ascii="Calibri" w:hAnsi="Calibri" w:cs="Calibri"/>
          <w:sz w:val="22"/>
          <w:szCs w:val="22"/>
        </w:rPr>
        <w:t>,</w:t>
      </w:r>
      <w:r w:rsidR="00FB012B" w:rsidRPr="0045506C">
        <w:rPr>
          <w:rFonts w:ascii="Calibri" w:hAnsi="Calibri" w:cs="Calibri"/>
          <w:sz w:val="22"/>
          <w:szCs w:val="22"/>
        </w:rPr>
        <w:t xml:space="preserve"> </w:t>
      </w:r>
      <w:r w:rsidR="0039003E" w:rsidRPr="0045506C">
        <w:rPr>
          <w:rFonts w:ascii="Calibri" w:hAnsi="Calibri" w:cs="Calibri"/>
          <w:sz w:val="22"/>
          <w:szCs w:val="22"/>
        </w:rPr>
        <w:t>qui associe</w:t>
      </w:r>
      <w:r w:rsidR="00FB012B" w:rsidRPr="0045506C">
        <w:rPr>
          <w:rFonts w:ascii="Calibri" w:hAnsi="Calibri" w:cs="Calibri"/>
          <w:sz w:val="22"/>
          <w:szCs w:val="22"/>
        </w:rPr>
        <w:t xml:space="preserve"> les </w:t>
      </w:r>
      <w:r w:rsidR="0039003E" w:rsidRPr="0045506C">
        <w:rPr>
          <w:rFonts w:ascii="Calibri" w:hAnsi="Calibri" w:cs="Calibri"/>
          <w:sz w:val="22"/>
          <w:szCs w:val="22"/>
        </w:rPr>
        <w:t>gouvernements</w:t>
      </w:r>
      <w:r w:rsidR="00FB012B" w:rsidRPr="0045506C">
        <w:rPr>
          <w:rFonts w:ascii="Calibri" w:hAnsi="Calibri" w:cs="Calibri"/>
          <w:sz w:val="22"/>
          <w:szCs w:val="22"/>
        </w:rPr>
        <w:t>, le secteur privé, les organisations internationales ou intergouvernementales, la société civile et les milieux universitaires</w:t>
      </w:r>
      <w:r w:rsidR="00540A7E" w:rsidRPr="0045506C">
        <w:rPr>
          <w:rFonts w:ascii="Calibri" w:hAnsi="Calibri" w:cs="Calibri"/>
          <w:sz w:val="22"/>
          <w:szCs w:val="22"/>
        </w:rPr>
        <w:t>.</w:t>
      </w:r>
    </w:p>
    <w:p w:rsidR="00540A7E" w:rsidRPr="0045506C" w:rsidRDefault="00323266" w:rsidP="0045506C">
      <w:pPr>
        <w:pStyle w:val="enumlev1"/>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r>
      <w:r w:rsidR="00FB012B" w:rsidRPr="0045506C">
        <w:rPr>
          <w:rFonts w:ascii="Calibri" w:hAnsi="Calibri" w:cs="Calibri"/>
          <w:sz w:val="22"/>
          <w:szCs w:val="22"/>
        </w:rPr>
        <w:t xml:space="preserve">On observe une divergence de vues en ce qui concerne la mise en </w:t>
      </w:r>
      <w:proofErr w:type="spellStart"/>
      <w:r w:rsidR="00BE6D9E">
        <w:rPr>
          <w:rFonts w:ascii="Calibri" w:hAnsi="Calibri" w:cs="Calibri"/>
          <w:sz w:val="22"/>
          <w:szCs w:val="22"/>
        </w:rPr>
        <w:t>oe</w:t>
      </w:r>
      <w:r w:rsidR="00FB012B" w:rsidRPr="0045506C">
        <w:rPr>
          <w:rFonts w:ascii="Calibri" w:hAnsi="Calibri" w:cs="Calibri"/>
          <w:sz w:val="22"/>
          <w:szCs w:val="22"/>
        </w:rPr>
        <w:t>uvre</w:t>
      </w:r>
      <w:proofErr w:type="spellEnd"/>
      <w:r w:rsidR="00FB012B" w:rsidRPr="0045506C">
        <w:rPr>
          <w:rFonts w:ascii="Calibri" w:hAnsi="Calibri" w:cs="Calibri"/>
          <w:sz w:val="22"/>
          <w:szCs w:val="22"/>
        </w:rPr>
        <w:t xml:space="preserve"> du modèle multi</w:t>
      </w:r>
      <w:r w:rsidR="00F93CEC" w:rsidRPr="0045506C">
        <w:rPr>
          <w:rFonts w:ascii="Calibri" w:hAnsi="Calibri" w:cs="Calibri"/>
          <w:sz w:val="22"/>
          <w:szCs w:val="22"/>
        </w:rPr>
        <w:noBreakHyphen/>
      </w:r>
      <w:r w:rsidR="00FB012B" w:rsidRPr="0045506C">
        <w:rPr>
          <w:rFonts w:ascii="Calibri" w:hAnsi="Calibri" w:cs="Calibri"/>
          <w:sz w:val="22"/>
          <w:szCs w:val="22"/>
        </w:rPr>
        <w:t xml:space="preserve">parties prenantes du SMSI dans l'écosystème </w:t>
      </w:r>
      <w:r w:rsidR="000A1F92" w:rsidRPr="0045506C">
        <w:rPr>
          <w:rFonts w:ascii="Calibri" w:hAnsi="Calibri" w:cs="Calibri"/>
          <w:sz w:val="22"/>
          <w:szCs w:val="22"/>
        </w:rPr>
        <w:t xml:space="preserve">actuel </w:t>
      </w:r>
      <w:r w:rsidR="00FB012B" w:rsidRPr="0045506C">
        <w:rPr>
          <w:rFonts w:ascii="Calibri" w:hAnsi="Calibri" w:cs="Calibri"/>
          <w:sz w:val="22"/>
          <w:szCs w:val="22"/>
        </w:rPr>
        <w:t>de gouvernance de l'Internet</w:t>
      </w:r>
      <w:r w:rsidR="00540A7E" w:rsidRPr="0045506C">
        <w:rPr>
          <w:rFonts w:ascii="Calibri" w:hAnsi="Calibri" w:cs="Calibri"/>
          <w:sz w:val="22"/>
          <w:szCs w:val="22"/>
        </w:rPr>
        <w:t>:</w:t>
      </w:r>
    </w:p>
    <w:p w:rsidR="00540A7E" w:rsidRPr="0045506C" w:rsidRDefault="004A4242" w:rsidP="0045506C">
      <w:pPr>
        <w:pStyle w:val="enumlev2"/>
        <w:keepNext/>
        <w:keepLines/>
        <w:rPr>
          <w:rFonts w:ascii="Calibri" w:eastAsiaTheme="minorEastAsia" w:hAnsi="Calibri" w:cs="Calibri"/>
          <w:sz w:val="22"/>
          <w:szCs w:val="22"/>
          <w:lang w:eastAsia="zh-CN"/>
        </w:rPr>
      </w:pPr>
      <w:r>
        <w:rPr>
          <w:rFonts w:ascii="Calibri" w:eastAsiaTheme="minorEastAsia" w:hAnsi="Calibri" w:cs="Calibri"/>
          <w:sz w:val="22"/>
          <w:szCs w:val="22"/>
          <w:lang w:eastAsia="zh-CN"/>
        </w:rPr>
        <w:t>i)</w:t>
      </w:r>
      <w:r w:rsidR="00323266" w:rsidRPr="0045506C">
        <w:rPr>
          <w:rFonts w:ascii="Calibri" w:eastAsiaTheme="minorEastAsia" w:hAnsi="Calibri" w:cs="Calibri"/>
          <w:sz w:val="22"/>
          <w:szCs w:val="22"/>
          <w:lang w:eastAsia="zh-CN"/>
        </w:rPr>
        <w:tab/>
      </w:r>
      <w:r w:rsidR="002C4EDC" w:rsidRPr="0045506C">
        <w:rPr>
          <w:rFonts w:ascii="Calibri" w:eastAsiaTheme="minorEastAsia" w:hAnsi="Calibri" w:cs="Calibri"/>
          <w:sz w:val="22"/>
          <w:szCs w:val="22"/>
          <w:lang w:eastAsia="zh-CN"/>
        </w:rPr>
        <w:t xml:space="preserve">Selon un </w:t>
      </w:r>
      <w:r w:rsidR="000F1952" w:rsidRPr="0045506C">
        <w:rPr>
          <w:rFonts w:ascii="Calibri" w:eastAsiaTheme="minorEastAsia" w:hAnsi="Calibri" w:cs="Calibri"/>
          <w:sz w:val="22"/>
          <w:szCs w:val="22"/>
          <w:lang w:eastAsia="zh-CN"/>
        </w:rPr>
        <w:t>certain</w:t>
      </w:r>
      <w:r w:rsidR="002C4EDC" w:rsidRPr="0045506C">
        <w:rPr>
          <w:rFonts w:ascii="Calibri" w:eastAsiaTheme="minorEastAsia" w:hAnsi="Calibri" w:cs="Calibri"/>
          <w:sz w:val="22"/>
          <w:szCs w:val="22"/>
          <w:lang w:eastAsia="zh-CN"/>
        </w:rPr>
        <w:t xml:space="preserve"> point de vue</w:t>
      </w:r>
      <w:r w:rsidR="00FB012B" w:rsidRPr="0045506C">
        <w:rPr>
          <w:rFonts w:ascii="Calibri" w:eastAsiaTheme="minorEastAsia" w:hAnsi="Calibri" w:cs="Calibri"/>
          <w:sz w:val="22"/>
          <w:szCs w:val="22"/>
          <w:lang w:eastAsia="zh-CN"/>
        </w:rPr>
        <w:t xml:space="preserve">, la </w:t>
      </w:r>
      <w:r w:rsidR="00C808B8" w:rsidRPr="0045506C">
        <w:rPr>
          <w:rFonts w:ascii="Calibri" w:eastAsiaTheme="minorEastAsia" w:hAnsi="Calibri" w:cs="Calibri"/>
          <w:sz w:val="22"/>
          <w:szCs w:val="22"/>
          <w:lang w:eastAsia="zh-CN"/>
        </w:rPr>
        <w:t>gouvernance</w:t>
      </w:r>
      <w:r w:rsidR="00FB012B" w:rsidRPr="0045506C">
        <w:rPr>
          <w:rFonts w:ascii="Calibri" w:eastAsiaTheme="minorEastAsia" w:hAnsi="Calibri" w:cs="Calibri"/>
          <w:sz w:val="22"/>
          <w:szCs w:val="22"/>
          <w:lang w:eastAsia="zh-CN"/>
        </w:rPr>
        <w:t xml:space="preserve"> actuelle de l'Internet </w:t>
      </w:r>
      <w:r w:rsidR="002C4EDC" w:rsidRPr="0045506C">
        <w:rPr>
          <w:rFonts w:ascii="Calibri" w:eastAsiaTheme="minorEastAsia" w:hAnsi="Calibri" w:cs="Calibri"/>
          <w:sz w:val="22"/>
          <w:szCs w:val="22"/>
          <w:lang w:eastAsia="zh-CN"/>
        </w:rPr>
        <w:t>est suffisamment inclusive et multi-parties prenantes</w:t>
      </w:r>
      <w:r w:rsidR="0085451B" w:rsidRPr="0045506C">
        <w:rPr>
          <w:rFonts w:ascii="Calibri" w:eastAsiaTheme="minorEastAsia" w:hAnsi="Calibri" w:cs="Calibri"/>
          <w:sz w:val="22"/>
          <w:szCs w:val="22"/>
          <w:lang w:eastAsia="zh-CN"/>
        </w:rPr>
        <w:t>,</w:t>
      </w:r>
      <w:r w:rsidR="002C4EDC" w:rsidRPr="0045506C">
        <w:rPr>
          <w:rFonts w:ascii="Calibri" w:eastAsiaTheme="minorEastAsia" w:hAnsi="Calibri" w:cs="Calibri"/>
          <w:sz w:val="22"/>
          <w:szCs w:val="22"/>
          <w:lang w:eastAsia="zh-CN"/>
        </w:rPr>
        <w:t xml:space="preserve"> </w:t>
      </w:r>
      <w:r w:rsidR="0070385D" w:rsidRPr="0045506C">
        <w:rPr>
          <w:rFonts w:ascii="Calibri" w:eastAsiaTheme="minorEastAsia" w:hAnsi="Calibri" w:cs="Calibri"/>
          <w:sz w:val="22"/>
          <w:szCs w:val="22"/>
          <w:lang w:eastAsia="zh-CN"/>
        </w:rPr>
        <w:t>si l</w:t>
      </w:r>
      <w:r w:rsidR="00975EBA" w:rsidRPr="0045506C">
        <w:rPr>
          <w:rFonts w:ascii="Calibri" w:eastAsiaTheme="minorEastAsia" w:hAnsi="Calibri" w:cs="Calibri"/>
          <w:sz w:val="22"/>
          <w:szCs w:val="22"/>
          <w:lang w:eastAsia="zh-CN"/>
        </w:rPr>
        <w:t>'</w:t>
      </w:r>
      <w:r w:rsidR="0070385D" w:rsidRPr="0045506C">
        <w:rPr>
          <w:rFonts w:ascii="Calibri" w:eastAsiaTheme="minorEastAsia" w:hAnsi="Calibri" w:cs="Calibri"/>
          <w:sz w:val="22"/>
          <w:szCs w:val="22"/>
          <w:lang w:eastAsia="zh-CN"/>
        </w:rPr>
        <w:t xml:space="preserve">on en juge par </w:t>
      </w:r>
      <w:r w:rsidR="000F1952" w:rsidRPr="0045506C">
        <w:rPr>
          <w:rFonts w:ascii="Calibri" w:eastAsiaTheme="minorEastAsia" w:hAnsi="Calibri" w:cs="Calibri"/>
          <w:sz w:val="22"/>
          <w:szCs w:val="22"/>
          <w:lang w:eastAsia="zh-CN"/>
        </w:rPr>
        <w:t>le niveau de</w:t>
      </w:r>
      <w:r w:rsidR="0070385D" w:rsidRPr="0045506C">
        <w:rPr>
          <w:rFonts w:ascii="Calibri" w:eastAsiaTheme="minorEastAsia" w:hAnsi="Calibri" w:cs="Calibri"/>
          <w:sz w:val="22"/>
          <w:szCs w:val="22"/>
          <w:lang w:eastAsia="zh-CN"/>
        </w:rPr>
        <w:t xml:space="preserve"> participation de l</w:t>
      </w:r>
      <w:r w:rsidR="00975EBA" w:rsidRPr="0045506C">
        <w:rPr>
          <w:rFonts w:ascii="Calibri" w:eastAsiaTheme="minorEastAsia" w:hAnsi="Calibri" w:cs="Calibri"/>
          <w:sz w:val="22"/>
          <w:szCs w:val="22"/>
          <w:lang w:eastAsia="zh-CN"/>
        </w:rPr>
        <w:t>'</w:t>
      </w:r>
      <w:r w:rsidR="0070385D" w:rsidRPr="0045506C">
        <w:rPr>
          <w:rFonts w:ascii="Calibri" w:eastAsiaTheme="minorEastAsia" w:hAnsi="Calibri" w:cs="Calibri"/>
          <w:sz w:val="22"/>
          <w:szCs w:val="22"/>
          <w:lang w:eastAsia="zh-CN"/>
        </w:rPr>
        <w:t>ensemble</w:t>
      </w:r>
      <w:r w:rsidR="00FB012B" w:rsidRPr="0045506C">
        <w:rPr>
          <w:rFonts w:ascii="Calibri" w:eastAsiaTheme="minorEastAsia" w:hAnsi="Calibri" w:cs="Calibri"/>
          <w:sz w:val="22"/>
          <w:szCs w:val="22"/>
          <w:lang w:eastAsia="zh-CN"/>
        </w:rPr>
        <w:t xml:space="preserve"> </w:t>
      </w:r>
      <w:r w:rsidR="0070385D" w:rsidRPr="0045506C">
        <w:rPr>
          <w:rFonts w:ascii="Calibri" w:eastAsiaTheme="minorEastAsia" w:hAnsi="Calibri" w:cs="Calibri"/>
          <w:sz w:val="22"/>
          <w:szCs w:val="22"/>
          <w:lang w:eastAsia="zh-CN"/>
        </w:rPr>
        <w:t>d</w:t>
      </w:r>
      <w:r w:rsidR="00FB012B" w:rsidRPr="0045506C">
        <w:rPr>
          <w:rFonts w:ascii="Calibri" w:eastAsiaTheme="minorEastAsia" w:hAnsi="Calibri" w:cs="Calibri"/>
          <w:sz w:val="22"/>
          <w:szCs w:val="22"/>
          <w:lang w:eastAsia="zh-CN"/>
        </w:rPr>
        <w:t>es groupes de parties prenantes</w:t>
      </w:r>
      <w:r w:rsidR="00F4146A" w:rsidRPr="0045506C">
        <w:rPr>
          <w:rStyle w:val="FootnoteReference"/>
          <w:rFonts w:ascii="Calibri" w:hAnsi="Calibri" w:cs="Calibri"/>
          <w:sz w:val="16"/>
          <w:szCs w:val="16"/>
        </w:rPr>
        <w:footnoteReference w:id="53"/>
      </w:r>
      <w:r w:rsidR="002C4EDC" w:rsidRPr="0045506C">
        <w:rPr>
          <w:rFonts w:ascii="Calibri" w:eastAsiaTheme="minorEastAsia" w:hAnsi="Calibri" w:cs="Calibri"/>
          <w:sz w:val="22"/>
          <w:szCs w:val="22"/>
          <w:lang w:eastAsia="zh-CN"/>
        </w:rPr>
        <w:t xml:space="preserve"> [s</w:t>
      </w:r>
      <w:r w:rsidR="00F4146A" w:rsidRPr="0045506C">
        <w:rPr>
          <w:rFonts w:ascii="Calibri" w:eastAsiaTheme="minorEastAsia" w:hAnsi="Calibri" w:cs="Calibri"/>
          <w:sz w:val="22"/>
          <w:szCs w:val="22"/>
          <w:lang w:eastAsia="zh-CN"/>
        </w:rPr>
        <w:t>ource</w:t>
      </w:r>
      <w:r w:rsidR="002C4EDC" w:rsidRPr="0045506C">
        <w:rPr>
          <w:rFonts w:ascii="Calibri" w:eastAsiaTheme="minorEastAsia" w:hAnsi="Calibri" w:cs="Calibri"/>
          <w:sz w:val="22"/>
          <w:szCs w:val="22"/>
          <w:lang w:eastAsia="zh-CN"/>
        </w:rPr>
        <w:t>s</w:t>
      </w:r>
      <w:r w:rsidR="00F4146A" w:rsidRPr="0045506C">
        <w:rPr>
          <w:rFonts w:ascii="Calibri" w:eastAsiaTheme="minorEastAsia" w:hAnsi="Calibri" w:cs="Calibri"/>
          <w:sz w:val="22"/>
          <w:szCs w:val="22"/>
          <w:lang w:eastAsia="zh-CN"/>
        </w:rPr>
        <w:t xml:space="preserve">: </w:t>
      </w:r>
      <w:hyperlink r:id="rId31" w:history="1">
        <w:r w:rsidR="00F4146A" w:rsidRPr="0045506C">
          <w:rPr>
            <w:rStyle w:val="Hyperlink"/>
            <w:rFonts w:ascii="Calibri" w:hAnsi="Calibri" w:cs="Calibri"/>
            <w:sz w:val="22"/>
            <w:szCs w:val="22"/>
          </w:rPr>
          <w:t>Cisco</w:t>
        </w:r>
      </w:hyperlink>
      <w:r w:rsidR="00F4146A" w:rsidRPr="0045506C">
        <w:rPr>
          <w:rFonts w:ascii="Calibri" w:hAnsi="Calibri" w:cs="Calibri"/>
          <w:sz w:val="22"/>
          <w:szCs w:val="22"/>
        </w:rPr>
        <w:t xml:space="preserve">, </w:t>
      </w:r>
      <w:hyperlink r:id="rId32" w:history="1">
        <w:r w:rsidR="00FB012B" w:rsidRPr="0045506C">
          <w:rPr>
            <w:rStyle w:val="Hyperlink"/>
            <w:rFonts w:ascii="Calibri" w:hAnsi="Calibri" w:cs="Calibri"/>
            <w:sz w:val="22"/>
            <w:szCs w:val="22"/>
          </w:rPr>
          <w:t>Royaume Uni</w:t>
        </w:r>
      </w:hyperlink>
      <w:r w:rsidR="00F4146A" w:rsidRPr="0045506C">
        <w:rPr>
          <w:rFonts w:ascii="Calibri" w:hAnsi="Calibri" w:cs="Calibri"/>
          <w:sz w:val="22"/>
          <w:szCs w:val="22"/>
        </w:rPr>
        <w:t xml:space="preserve">, </w:t>
      </w:r>
      <w:hyperlink r:id="rId33" w:history="1">
        <w:r w:rsidR="00FB012B" w:rsidRPr="0045506C">
          <w:rPr>
            <w:rStyle w:val="Hyperlink"/>
            <w:rFonts w:ascii="Calibri" w:hAnsi="Calibri" w:cs="Calibri"/>
            <w:sz w:val="22"/>
            <w:szCs w:val="22"/>
          </w:rPr>
          <w:t>Etats</w:t>
        </w:r>
        <w:r w:rsidR="00977485" w:rsidRPr="0045506C">
          <w:rPr>
            <w:rStyle w:val="Hyperlink"/>
            <w:rFonts w:ascii="Calibri" w:hAnsi="Calibri" w:cs="Calibri"/>
            <w:sz w:val="22"/>
            <w:szCs w:val="22"/>
          </w:rPr>
          <w:noBreakHyphen/>
        </w:r>
        <w:r w:rsidR="007E3941" w:rsidRPr="0045506C">
          <w:rPr>
            <w:rStyle w:val="Hyperlink"/>
            <w:rFonts w:ascii="Calibri" w:hAnsi="Calibri" w:cs="Calibri"/>
            <w:sz w:val="22"/>
            <w:szCs w:val="22"/>
          </w:rPr>
          <w:t>Unis</w:t>
        </w:r>
      </w:hyperlink>
      <w:r w:rsidR="00F4146A" w:rsidRPr="0045506C">
        <w:rPr>
          <w:rFonts w:ascii="Calibri" w:hAnsi="Calibri" w:cs="Calibri"/>
          <w:sz w:val="22"/>
          <w:szCs w:val="22"/>
        </w:rPr>
        <w:t xml:space="preserve">, </w:t>
      </w:r>
      <w:hyperlink r:id="rId34" w:history="1">
        <w:r w:rsidR="00F4146A" w:rsidRPr="0045506C">
          <w:rPr>
            <w:rStyle w:val="Hyperlink"/>
            <w:rFonts w:ascii="Calibri" w:hAnsi="Calibri" w:cs="Calibri"/>
            <w:sz w:val="22"/>
            <w:szCs w:val="22"/>
          </w:rPr>
          <w:t>ISOC</w:t>
        </w:r>
      </w:hyperlink>
      <w:r w:rsidR="00D301CD" w:rsidRPr="0045506C">
        <w:rPr>
          <w:rStyle w:val="FootnoteReference"/>
          <w:rFonts w:ascii="Calibri" w:hAnsi="Calibri" w:cs="Calibri"/>
          <w:sz w:val="16"/>
          <w:szCs w:val="16"/>
        </w:rPr>
        <w:footnoteReference w:id="54"/>
      </w:r>
      <w:r w:rsidR="00F4146A" w:rsidRPr="0045506C">
        <w:rPr>
          <w:rFonts w:ascii="Calibri" w:hAnsi="Calibri" w:cs="Calibri"/>
          <w:sz w:val="22"/>
          <w:szCs w:val="22"/>
        </w:rPr>
        <w:t>]</w:t>
      </w:r>
      <w:r w:rsidR="00540A7E" w:rsidRPr="0045506C">
        <w:rPr>
          <w:rFonts w:ascii="Calibri" w:eastAsiaTheme="minorEastAsia" w:hAnsi="Calibri" w:cs="Calibri"/>
          <w:sz w:val="22"/>
          <w:szCs w:val="22"/>
          <w:lang w:eastAsia="zh-CN"/>
        </w:rPr>
        <w:t xml:space="preserve">. </w:t>
      </w:r>
      <w:r w:rsidR="00FB012B" w:rsidRPr="0045506C">
        <w:rPr>
          <w:rFonts w:ascii="Calibri" w:eastAsiaTheme="minorEastAsia" w:hAnsi="Calibri" w:cs="Calibri"/>
          <w:sz w:val="22"/>
          <w:szCs w:val="22"/>
          <w:lang w:eastAsia="zh-CN"/>
        </w:rPr>
        <w:t xml:space="preserve">Les </w:t>
      </w:r>
      <w:r w:rsidR="002C4EDC" w:rsidRPr="0045506C">
        <w:rPr>
          <w:rFonts w:ascii="Calibri" w:eastAsiaTheme="minorEastAsia" w:hAnsi="Calibri" w:cs="Calibri"/>
          <w:sz w:val="22"/>
          <w:szCs w:val="22"/>
          <w:lang w:eastAsia="zh-CN"/>
        </w:rPr>
        <w:t>t</w:t>
      </w:r>
      <w:r w:rsidR="0070385D" w:rsidRPr="0045506C">
        <w:rPr>
          <w:rFonts w:ascii="Calibri" w:eastAsiaTheme="minorEastAsia" w:hAnsi="Calibri" w:cs="Calibri"/>
          <w:sz w:val="22"/>
          <w:szCs w:val="22"/>
          <w:lang w:eastAsia="zh-CN"/>
        </w:rPr>
        <w:t>e</w:t>
      </w:r>
      <w:r w:rsidR="002C4EDC" w:rsidRPr="0045506C">
        <w:rPr>
          <w:rFonts w:ascii="Calibri" w:eastAsiaTheme="minorEastAsia" w:hAnsi="Calibri" w:cs="Calibri"/>
          <w:sz w:val="22"/>
          <w:szCs w:val="22"/>
          <w:lang w:eastAsia="zh-CN"/>
        </w:rPr>
        <w:t>nants</w:t>
      </w:r>
      <w:r w:rsidR="00FB012B" w:rsidRPr="0045506C">
        <w:rPr>
          <w:rFonts w:ascii="Calibri" w:eastAsiaTheme="minorEastAsia" w:hAnsi="Calibri" w:cs="Calibri"/>
          <w:sz w:val="22"/>
          <w:szCs w:val="22"/>
          <w:lang w:eastAsia="zh-CN"/>
        </w:rPr>
        <w:t xml:space="preserve"> de ce poi</w:t>
      </w:r>
      <w:r w:rsidR="0039003E" w:rsidRPr="0045506C">
        <w:rPr>
          <w:rFonts w:ascii="Calibri" w:eastAsiaTheme="minorEastAsia" w:hAnsi="Calibri" w:cs="Calibri"/>
          <w:sz w:val="22"/>
          <w:szCs w:val="22"/>
          <w:lang w:eastAsia="zh-CN"/>
        </w:rPr>
        <w:t xml:space="preserve">nt de vue font valoir que les </w:t>
      </w:r>
      <w:r w:rsidR="00FB012B" w:rsidRPr="0045506C">
        <w:rPr>
          <w:rFonts w:ascii="Calibri" w:eastAsiaTheme="minorEastAsia" w:hAnsi="Calibri" w:cs="Calibri"/>
          <w:sz w:val="22"/>
          <w:szCs w:val="22"/>
          <w:lang w:eastAsia="zh-CN"/>
        </w:rPr>
        <w:t xml:space="preserve">organisations, systèmes et processus actuels ont </w:t>
      </w:r>
      <w:r w:rsidR="002E7330" w:rsidRPr="0045506C">
        <w:rPr>
          <w:rFonts w:ascii="Calibri" w:eastAsiaTheme="minorEastAsia" w:hAnsi="Calibri" w:cs="Calibri"/>
          <w:sz w:val="22"/>
          <w:szCs w:val="22"/>
          <w:lang w:eastAsia="zh-CN"/>
        </w:rPr>
        <w:t>su répondre aux besoins des</w:t>
      </w:r>
      <w:r w:rsidR="00FB012B" w:rsidRPr="0045506C">
        <w:rPr>
          <w:rFonts w:ascii="Calibri" w:eastAsiaTheme="minorEastAsia" w:hAnsi="Calibri" w:cs="Calibri"/>
          <w:sz w:val="22"/>
          <w:szCs w:val="22"/>
          <w:lang w:eastAsia="zh-CN"/>
        </w:rPr>
        <w:t xml:space="preserve"> parties </w:t>
      </w:r>
      <w:r w:rsidR="002E7330" w:rsidRPr="0045506C">
        <w:rPr>
          <w:rFonts w:ascii="Calibri" w:eastAsiaTheme="minorEastAsia" w:hAnsi="Calibri" w:cs="Calibri"/>
          <w:sz w:val="22"/>
          <w:szCs w:val="22"/>
          <w:lang w:eastAsia="zh-CN"/>
        </w:rPr>
        <w:t>prenantes</w:t>
      </w:r>
      <w:r w:rsidR="00FB012B" w:rsidRPr="0045506C">
        <w:rPr>
          <w:rFonts w:ascii="Calibri" w:eastAsiaTheme="minorEastAsia" w:hAnsi="Calibri" w:cs="Calibri"/>
          <w:sz w:val="22"/>
          <w:szCs w:val="22"/>
          <w:lang w:eastAsia="zh-CN"/>
        </w:rPr>
        <w:t xml:space="preserve"> </w:t>
      </w:r>
      <w:r w:rsidR="007E3941" w:rsidRPr="0045506C">
        <w:rPr>
          <w:rFonts w:ascii="Calibri" w:eastAsiaTheme="minorEastAsia" w:hAnsi="Calibri" w:cs="Calibri"/>
          <w:sz w:val="22"/>
          <w:szCs w:val="22"/>
          <w:lang w:eastAsia="zh-CN"/>
        </w:rPr>
        <w:t>grâce à des processus</w:t>
      </w:r>
      <w:r w:rsidR="00FB012B" w:rsidRPr="0045506C">
        <w:rPr>
          <w:rFonts w:ascii="Calibri" w:eastAsiaTheme="minorEastAsia" w:hAnsi="Calibri" w:cs="Calibri"/>
          <w:sz w:val="22"/>
          <w:szCs w:val="22"/>
          <w:lang w:eastAsia="zh-CN"/>
        </w:rPr>
        <w:t xml:space="preserve"> </w:t>
      </w:r>
      <w:r w:rsidR="00323266"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dirigés</w:t>
      </w:r>
      <w:r w:rsidR="00FB012B" w:rsidRPr="0045506C">
        <w:rPr>
          <w:rFonts w:ascii="Calibri" w:eastAsiaTheme="minorEastAsia" w:hAnsi="Calibri" w:cs="Calibri"/>
          <w:sz w:val="22"/>
          <w:szCs w:val="22"/>
          <w:lang w:eastAsia="zh-CN"/>
        </w:rPr>
        <w:t xml:space="preserve"> par </w:t>
      </w:r>
      <w:r w:rsidR="0085451B" w:rsidRPr="0045506C">
        <w:rPr>
          <w:rFonts w:ascii="Calibri" w:eastAsiaTheme="minorEastAsia" w:hAnsi="Calibri" w:cs="Calibri"/>
          <w:sz w:val="22"/>
          <w:szCs w:val="22"/>
          <w:lang w:eastAsia="zh-CN"/>
        </w:rPr>
        <w:t>le secteur privé</w:t>
      </w:r>
      <w:r w:rsidR="00FB012B" w:rsidRPr="0045506C">
        <w:rPr>
          <w:rFonts w:ascii="Calibri" w:eastAsiaTheme="minorEastAsia" w:hAnsi="Calibri" w:cs="Calibri"/>
          <w:sz w:val="22"/>
          <w:szCs w:val="22"/>
          <w:lang w:eastAsia="zh-CN"/>
        </w:rPr>
        <w:t>, ascendant</w:t>
      </w:r>
      <w:r w:rsidR="007E3941" w:rsidRPr="0045506C">
        <w:rPr>
          <w:rFonts w:ascii="Calibri" w:eastAsiaTheme="minorEastAsia" w:hAnsi="Calibri" w:cs="Calibri"/>
          <w:sz w:val="22"/>
          <w:szCs w:val="22"/>
          <w:lang w:eastAsia="zh-CN"/>
        </w:rPr>
        <w:t>s</w:t>
      </w:r>
      <w:r w:rsidR="00FB012B" w:rsidRPr="0045506C">
        <w:rPr>
          <w:rFonts w:ascii="Calibri" w:eastAsiaTheme="minorEastAsia" w:hAnsi="Calibri" w:cs="Calibri"/>
          <w:sz w:val="22"/>
          <w:szCs w:val="22"/>
          <w:lang w:eastAsia="zh-CN"/>
        </w:rPr>
        <w:t>, d'application volontaire, décentralisé</w:t>
      </w:r>
      <w:r w:rsidR="007E3941" w:rsidRPr="0045506C">
        <w:rPr>
          <w:rFonts w:ascii="Calibri" w:eastAsiaTheme="minorEastAsia" w:hAnsi="Calibri" w:cs="Calibri"/>
          <w:sz w:val="22"/>
          <w:szCs w:val="22"/>
          <w:lang w:eastAsia="zh-CN"/>
        </w:rPr>
        <w:t>s</w:t>
      </w:r>
      <w:r w:rsidR="00E305F7" w:rsidRPr="0045506C">
        <w:rPr>
          <w:rFonts w:ascii="Calibri" w:eastAsiaTheme="minorEastAsia" w:hAnsi="Calibri" w:cs="Calibri"/>
          <w:sz w:val="22"/>
          <w:szCs w:val="22"/>
          <w:lang w:eastAsia="zh-CN"/>
        </w:rPr>
        <w:t xml:space="preserve"> </w:t>
      </w:r>
      <w:r w:rsidR="00977485" w:rsidRPr="0045506C">
        <w:rPr>
          <w:rFonts w:ascii="Calibri" w:eastAsiaTheme="minorEastAsia" w:hAnsi="Calibri" w:cs="Calibri"/>
          <w:sz w:val="22"/>
          <w:szCs w:val="22"/>
          <w:lang w:eastAsia="zh-CN"/>
        </w:rPr>
        <w:t xml:space="preserve">et </w:t>
      </w:r>
      <w:r w:rsidR="00E305F7" w:rsidRPr="0045506C">
        <w:rPr>
          <w:rFonts w:ascii="Calibri" w:eastAsiaTheme="minorEastAsia" w:hAnsi="Calibri" w:cs="Calibri"/>
          <w:sz w:val="22"/>
          <w:szCs w:val="22"/>
          <w:lang w:eastAsia="zh-CN"/>
        </w:rPr>
        <w:t>reposant</w:t>
      </w:r>
      <w:r w:rsidR="00F93CEC" w:rsidRPr="0045506C">
        <w:rPr>
          <w:rFonts w:ascii="Calibri" w:eastAsiaTheme="minorEastAsia" w:hAnsi="Calibri" w:cs="Calibri"/>
          <w:sz w:val="22"/>
          <w:szCs w:val="22"/>
          <w:lang w:eastAsia="zh-CN"/>
        </w:rPr>
        <w:t xml:space="preserve"> sur le consensus</w:t>
      </w:r>
      <w:r w:rsidR="00323266" w:rsidRPr="0045506C">
        <w:rPr>
          <w:rFonts w:ascii="Calibri" w:eastAsiaTheme="minorEastAsia" w:hAnsi="Calibri" w:cs="Calibri"/>
          <w:sz w:val="22"/>
          <w:szCs w:val="22"/>
          <w:lang w:eastAsia="zh-CN"/>
        </w:rPr>
        <w:t>"</w:t>
      </w:r>
      <w:r w:rsidR="00F93CEC" w:rsidRPr="0045506C">
        <w:rPr>
          <w:rFonts w:ascii="Calibri" w:eastAsiaTheme="minorEastAsia" w:hAnsi="Calibri" w:cs="Calibri"/>
          <w:sz w:val="22"/>
          <w:szCs w:val="22"/>
          <w:lang w:eastAsia="zh-CN"/>
        </w:rPr>
        <w:t xml:space="preserve">. </w:t>
      </w:r>
      <w:r w:rsidR="0070385D" w:rsidRPr="0045506C">
        <w:rPr>
          <w:rFonts w:ascii="Calibri" w:eastAsiaTheme="minorEastAsia" w:hAnsi="Calibri" w:cs="Calibri"/>
          <w:sz w:val="22"/>
          <w:szCs w:val="22"/>
          <w:lang w:eastAsia="zh-CN"/>
        </w:rPr>
        <w:t>Le modèle existant a été décrit comme</w:t>
      </w:r>
      <w:r w:rsidR="00FB012B" w:rsidRPr="0045506C">
        <w:rPr>
          <w:rFonts w:ascii="Calibri" w:eastAsiaTheme="minorEastAsia" w:hAnsi="Calibri" w:cs="Calibri"/>
          <w:sz w:val="22"/>
          <w:szCs w:val="22"/>
          <w:lang w:eastAsia="zh-CN"/>
        </w:rPr>
        <w:t xml:space="preserve"> </w:t>
      </w:r>
      <w:r w:rsidR="000F1952" w:rsidRPr="0045506C">
        <w:rPr>
          <w:rFonts w:ascii="Calibri" w:eastAsiaTheme="minorEastAsia" w:hAnsi="Calibri" w:cs="Calibri"/>
          <w:sz w:val="22"/>
          <w:szCs w:val="22"/>
          <w:lang w:eastAsia="zh-CN"/>
        </w:rPr>
        <w:t>"</w:t>
      </w:r>
      <w:r w:rsidR="00FB012B" w:rsidRPr="0045506C">
        <w:rPr>
          <w:rFonts w:ascii="Calibri" w:eastAsiaTheme="minorEastAsia" w:hAnsi="Calibri" w:cs="Calibri"/>
          <w:sz w:val="22"/>
          <w:szCs w:val="22"/>
          <w:lang w:eastAsia="zh-CN"/>
        </w:rPr>
        <w:t xml:space="preserve">souple, transparent et </w:t>
      </w:r>
      <w:r w:rsidR="00415A20" w:rsidRPr="0045506C">
        <w:rPr>
          <w:rFonts w:ascii="Calibri" w:eastAsiaTheme="minorEastAsia" w:hAnsi="Calibri" w:cs="Calibri"/>
          <w:sz w:val="22"/>
          <w:szCs w:val="22"/>
          <w:lang w:eastAsia="zh-CN"/>
        </w:rPr>
        <w:t>fiable</w:t>
      </w:r>
      <w:r w:rsidR="000F1952" w:rsidRPr="0045506C">
        <w:rPr>
          <w:rFonts w:ascii="Calibri" w:eastAsiaTheme="minorEastAsia" w:hAnsi="Calibri" w:cs="Calibri"/>
          <w:sz w:val="22"/>
          <w:szCs w:val="22"/>
          <w:lang w:eastAsia="zh-CN"/>
        </w:rPr>
        <w:t>"</w:t>
      </w:r>
      <w:r w:rsidR="0070385D" w:rsidRPr="0045506C">
        <w:rPr>
          <w:rFonts w:ascii="Calibri" w:eastAsiaTheme="minorEastAsia" w:hAnsi="Calibri" w:cs="Calibri"/>
          <w:sz w:val="22"/>
          <w:szCs w:val="22"/>
          <w:lang w:eastAsia="zh-CN"/>
        </w:rPr>
        <w:t>, et l</w:t>
      </w:r>
      <w:r w:rsidR="00975EBA" w:rsidRPr="0045506C">
        <w:rPr>
          <w:rFonts w:ascii="Calibri" w:eastAsiaTheme="minorEastAsia" w:hAnsi="Calibri" w:cs="Calibri"/>
          <w:sz w:val="22"/>
          <w:szCs w:val="22"/>
          <w:lang w:eastAsia="zh-CN"/>
        </w:rPr>
        <w:t>'</w:t>
      </w:r>
      <w:r w:rsidR="0070385D" w:rsidRPr="0045506C">
        <w:rPr>
          <w:rFonts w:ascii="Calibri" w:eastAsiaTheme="minorEastAsia" w:hAnsi="Calibri" w:cs="Calibri"/>
          <w:sz w:val="22"/>
          <w:szCs w:val="22"/>
          <w:lang w:eastAsia="zh-CN"/>
        </w:rPr>
        <w:t>on a dit qu</w:t>
      </w:r>
      <w:r w:rsidR="00975EBA" w:rsidRPr="0045506C">
        <w:rPr>
          <w:rFonts w:ascii="Calibri" w:eastAsiaTheme="minorEastAsia" w:hAnsi="Calibri" w:cs="Calibri"/>
          <w:sz w:val="22"/>
          <w:szCs w:val="22"/>
          <w:lang w:eastAsia="zh-CN"/>
        </w:rPr>
        <w:t>'</w:t>
      </w:r>
      <w:r w:rsidR="0070385D" w:rsidRPr="0045506C">
        <w:rPr>
          <w:rFonts w:ascii="Calibri" w:eastAsiaTheme="minorEastAsia" w:hAnsi="Calibri" w:cs="Calibri"/>
          <w:sz w:val="22"/>
          <w:szCs w:val="22"/>
          <w:lang w:eastAsia="zh-CN"/>
        </w:rPr>
        <w:t>il permettait d</w:t>
      </w:r>
      <w:r w:rsidR="00975EBA" w:rsidRPr="0045506C">
        <w:rPr>
          <w:rFonts w:ascii="Calibri" w:eastAsiaTheme="minorEastAsia" w:hAnsi="Calibri" w:cs="Calibri"/>
          <w:sz w:val="22"/>
          <w:szCs w:val="22"/>
          <w:lang w:eastAsia="zh-CN"/>
        </w:rPr>
        <w:t>'</w:t>
      </w:r>
      <w:r w:rsidR="0070385D" w:rsidRPr="0045506C">
        <w:rPr>
          <w:rFonts w:ascii="Calibri" w:eastAsiaTheme="minorEastAsia" w:hAnsi="Calibri" w:cs="Calibri"/>
          <w:sz w:val="22"/>
          <w:szCs w:val="22"/>
          <w:lang w:eastAsia="zh-CN"/>
        </w:rPr>
        <w:t>assure</w:t>
      </w:r>
      <w:r w:rsidR="0085451B" w:rsidRPr="0045506C">
        <w:rPr>
          <w:rFonts w:ascii="Calibri" w:eastAsiaTheme="minorEastAsia" w:hAnsi="Calibri" w:cs="Calibri"/>
          <w:sz w:val="22"/>
          <w:szCs w:val="22"/>
          <w:lang w:eastAsia="zh-CN"/>
        </w:rPr>
        <w:t>r l</w:t>
      </w:r>
      <w:r w:rsidR="00975EBA"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existence d</w:t>
      </w:r>
      <w:r w:rsidR="00975EBA"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un "</w:t>
      </w:r>
      <w:r w:rsidR="0070385D" w:rsidRPr="0045506C">
        <w:rPr>
          <w:rFonts w:ascii="Calibri" w:eastAsiaTheme="minorEastAsia" w:hAnsi="Calibri" w:cs="Calibri"/>
          <w:sz w:val="22"/>
          <w:szCs w:val="22"/>
          <w:lang w:eastAsia="zh-CN"/>
        </w:rPr>
        <w:t>réseau de réseaux stable, ouvert et inn</w:t>
      </w:r>
      <w:r w:rsidR="0085451B" w:rsidRPr="0045506C">
        <w:rPr>
          <w:rFonts w:ascii="Calibri" w:eastAsiaTheme="minorEastAsia" w:hAnsi="Calibri" w:cs="Calibri"/>
          <w:sz w:val="22"/>
          <w:szCs w:val="22"/>
          <w:lang w:eastAsia="zh-CN"/>
        </w:rPr>
        <w:t>ovant, l</w:t>
      </w:r>
      <w:r w:rsidR="00975EBA"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Internet d</w:t>
      </w:r>
      <w:r w:rsidR="00975EBA"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aujourd</w:t>
      </w:r>
      <w:r w:rsidR="00975EBA"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hui"</w:t>
      </w:r>
      <w:r w:rsidR="00BE2EFE" w:rsidRPr="0045506C">
        <w:rPr>
          <w:rFonts w:ascii="Calibri" w:eastAsiaTheme="minorEastAsia" w:hAnsi="Calibri" w:cs="Calibri"/>
          <w:sz w:val="22"/>
          <w:szCs w:val="22"/>
          <w:lang w:eastAsia="zh-CN"/>
        </w:rPr>
        <w:t xml:space="preserve"> [s</w:t>
      </w:r>
      <w:r w:rsidR="00F4146A" w:rsidRPr="0045506C">
        <w:rPr>
          <w:rFonts w:ascii="Calibri" w:eastAsiaTheme="minorEastAsia" w:hAnsi="Calibri" w:cs="Calibri"/>
          <w:sz w:val="22"/>
          <w:szCs w:val="22"/>
          <w:lang w:eastAsia="zh-CN"/>
        </w:rPr>
        <w:t xml:space="preserve">ource: </w:t>
      </w:r>
      <w:hyperlink r:id="rId35" w:history="1">
        <w:r w:rsidR="00FB012B" w:rsidRPr="0045506C">
          <w:rPr>
            <w:rStyle w:val="Hyperlink"/>
            <w:rFonts w:ascii="Calibri" w:hAnsi="Calibri" w:cs="Calibri"/>
            <w:sz w:val="22"/>
            <w:szCs w:val="22"/>
          </w:rPr>
          <w:t>Royaume Uni</w:t>
        </w:r>
      </w:hyperlink>
      <w:r w:rsidR="00540A7E" w:rsidRPr="0045506C">
        <w:rPr>
          <w:rStyle w:val="FootnoteReference"/>
          <w:rFonts w:ascii="Calibri" w:hAnsi="Calibri" w:cs="Calibri"/>
          <w:sz w:val="16"/>
          <w:szCs w:val="16"/>
        </w:rPr>
        <w:footnoteReference w:id="55"/>
      </w:r>
      <w:r w:rsidR="00F4146A" w:rsidRPr="0045506C">
        <w:rPr>
          <w:rFonts w:ascii="Calibri" w:hAnsi="Calibri" w:cs="Calibri"/>
          <w:sz w:val="22"/>
          <w:szCs w:val="22"/>
        </w:rPr>
        <w:t>]</w:t>
      </w:r>
      <w:r w:rsidR="00540A7E" w:rsidRPr="0045506C">
        <w:rPr>
          <w:rFonts w:ascii="Calibri" w:eastAsiaTheme="minorEastAsia" w:hAnsi="Calibri" w:cs="Calibri"/>
          <w:sz w:val="22"/>
          <w:szCs w:val="22"/>
          <w:lang w:eastAsia="zh-CN"/>
        </w:rPr>
        <w:t xml:space="preserve">. </w:t>
      </w:r>
      <w:r w:rsidR="00415A20" w:rsidRPr="0045506C">
        <w:rPr>
          <w:rFonts w:ascii="Calibri" w:eastAsiaTheme="minorEastAsia" w:hAnsi="Calibri" w:cs="Calibri"/>
          <w:sz w:val="22"/>
          <w:szCs w:val="22"/>
          <w:lang w:eastAsia="zh-CN"/>
        </w:rPr>
        <w:t>Ces</w:t>
      </w:r>
      <w:r w:rsidR="00436701" w:rsidRPr="0045506C">
        <w:rPr>
          <w:rFonts w:ascii="Calibri" w:eastAsiaTheme="minorEastAsia" w:hAnsi="Calibri" w:cs="Calibri"/>
          <w:sz w:val="22"/>
          <w:szCs w:val="22"/>
          <w:lang w:eastAsia="zh-CN"/>
        </w:rPr>
        <w:t xml:space="preserve"> caractéristiques</w:t>
      </w:r>
      <w:r w:rsidR="00E305F7" w:rsidRPr="0045506C">
        <w:rPr>
          <w:rFonts w:ascii="Calibri" w:eastAsiaTheme="minorEastAsia" w:hAnsi="Calibri" w:cs="Calibri"/>
          <w:sz w:val="22"/>
          <w:szCs w:val="22"/>
          <w:lang w:eastAsia="zh-CN"/>
        </w:rPr>
        <w:t xml:space="preserve">, </w:t>
      </w:r>
      <w:r w:rsidR="0085451B" w:rsidRPr="0045506C">
        <w:rPr>
          <w:rFonts w:ascii="Calibri" w:eastAsiaTheme="minorEastAsia" w:hAnsi="Calibri" w:cs="Calibri"/>
          <w:sz w:val="22"/>
          <w:szCs w:val="22"/>
          <w:lang w:eastAsia="zh-CN"/>
        </w:rPr>
        <w:t xml:space="preserve">dont on considère </w:t>
      </w:r>
      <w:r w:rsidR="00E305F7" w:rsidRPr="0045506C">
        <w:rPr>
          <w:rFonts w:ascii="Calibri" w:eastAsiaTheme="minorEastAsia" w:hAnsi="Calibri" w:cs="Calibri"/>
          <w:sz w:val="22"/>
          <w:szCs w:val="22"/>
          <w:lang w:eastAsia="zh-CN"/>
        </w:rPr>
        <w:t>qu</w:t>
      </w:r>
      <w:r w:rsidR="00975EBA"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elles</w:t>
      </w:r>
      <w:r w:rsidR="00436701" w:rsidRPr="0045506C">
        <w:rPr>
          <w:rFonts w:ascii="Calibri" w:eastAsiaTheme="minorEastAsia" w:hAnsi="Calibri" w:cs="Calibri"/>
          <w:sz w:val="22"/>
          <w:szCs w:val="22"/>
          <w:lang w:eastAsia="zh-CN"/>
        </w:rPr>
        <w:t xml:space="preserve"> </w:t>
      </w:r>
      <w:r w:rsidR="00415A20" w:rsidRPr="0045506C">
        <w:rPr>
          <w:rFonts w:ascii="Calibri" w:eastAsiaTheme="minorEastAsia" w:hAnsi="Calibri" w:cs="Calibri"/>
          <w:sz w:val="22"/>
          <w:szCs w:val="22"/>
          <w:lang w:eastAsia="zh-CN"/>
        </w:rPr>
        <w:t xml:space="preserve">ont </w:t>
      </w:r>
      <w:r w:rsidR="00E305F7" w:rsidRPr="0045506C">
        <w:rPr>
          <w:rFonts w:ascii="Calibri" w:eastAsiaTheme="minorEastAsia" w:hAnsi="Calibri" w:cs="Calibri"/>
          <w:sz w:val="22"/>
          <w:szCs w:val="22"/>
          <w:lang w:eastAsia="zh-CN"/>
        </w:rPr>
        <w:t>contribué</w:t>
      </w:r>
      <w:r w:rsidR="00415A20" w:rsidRPr="0045506C">
        <w:rPr>
          <w:rFonts w:ascii="Calibri" w:eastAsiaTheme="minorEastAsia" w:hAnsi="Calibri" w:cs="Calibri"/>
          <w:sz w:val="22"/>
          <w:szCs w:val="22"/>
          <w:lang w:eastAsia="zh-CN"/>
        </w:rPr>
        <w:t xml:space="preserve"> </w:t>
      </w:r>
      <w:r w:rsidR="00436701" w:rsidRPr="0045506C">
        <w:rPr>
          <w:rFonts w:ascii="Calibri" w:eastAsiaTheme="minorEastAsia" w:hAnsi="Calibri" w:cs="Calibri"/>
          <w:sz w:val="22"/>
          <w:szCs w:val="22"/>
          <w:lang w:eastAsia="zh-CN"/>
        </w:rPr>
        <w:t xml:space="preserve">à </w:t>
      </w:r>
      <w:r w:rsidR="0085451B" w:rsidRPr="0045506C">
        <w:rPr>
          <w:rFonts w:ascii="Calibri" w:eastAsiaTheme="minorEastAsia" w:hAnsi="Calibri" w:cs="Calibri"/>
          <w:sz w:val="22"/>
          <w:szCs w:val="22"/>
          <w:lang w:eastAsia="zh-CN"/>
        </w:rPr>
        <w:t xml:space="preserve">optimiser </w:t>
      </w:r>
      <w:r w:rsidR="00415A20" w:rsidRPr="0045506C">
        <w:rPr>
          <w:rFonts w:ascii="Calibri" w:eastAsiaTheme="minorEastAsia" w:hAnsi="Calibri" w:cs="Calibri"/>
          <w:sz w:val="22"/>
          <w:szCs w:val="22"/>
          <w:lang w:eastAsia="zh-CN"/>
        </w:rPr>
        <w:t>la</w:t>
      </w:r>
      <w:r w:rsidR="00E305F7" w:rsidRPr="0045506C">
        <w:rPr>
          <w:rFonts w:ascii="Calibri" w:eastAsiaTheme="minorEastAsia" w:hAnsi="Calibri" w:cs="Calibri"/>
          <w:sz w:val="22"/>
          <w:szCs w:val="22"/>
          <w:lang w:eastAsia="zh-CN"/>
        </w:rPr>
        <w:t xml:space="preserve"> souplesse et l'innovation,</w:t>
      </w:r>
      <w:r w:rsidR="00415A20" w:rsidRPr="0045506C">
        <w:rPr>
          <w:rFonts w:ascii="Calibri" w:eastAsiaTheme="minorEastAsia" w:hAnsi="Calibri" w:cs="Calibri"/>
          <w:sz w:val="22"/>
          <w:szCs w:val="22"/>
          <w:lang w:eastAsia="zh-CN"/>
        </w:rPr>
        <w:t xml:space="preserve"> </w:t>
      </w:r>
      <w:r w:rsidR="0085451B" w:rsidRPr="0045506C">
        <w:rPr>
          <w:rFonts w:ascii="Calibri" w:eastAsiaTheme="minorEastAsia" w:hAnsi="Calibri" w:cs="Calibri"/>
          <w:sz w:val="22"/>
          <w:szCs w:val="22"/>
          <w:lang w:eastAsia="zh-CN"/>
        </w:rPr>
        <w:t>sont citées comme l</w:t>
      </w:r>
      <w:r w:rsidR="00975EBA" w:rsidRPr="0045506C">
        <w:rPr>
          <w:rFonts w:ascii="Calibri" w:eastAsiaTheme="minorEastAsia" w:hAnsi="Calibri" w:cs="Calibri"/>
          <w:sz w:val="22"/>
          <w:szCs w:val="22"/>
          <w:lang w:eastAsia="zh-CN"/>
        </w:rPr>
        <w:t>'</w:t>
      </w:r>
      <w:r w:rsidR="007A18D5" w:rsidRPr="0045506C">
        <w:rPr>
          <w:rFonts w:ascii="Calibri" w:eastAsiaTheme="minorEastAsia" w:hAnsi="Calibri" w:cs="Calibri"/>
          <w:sz w:val="22"/>
          <w:szCs w:val="22"/>
          <w:lang w:eastAsia="zh-CN"/>
        </w:rPr>
        <w:t xml:space="preserve">une des raisons pour lesquelles </w:t>
      </w:r>
      <w:r w:rsidR="00436701" w:rsidRPr="0045506C">
        <w:rPr>
          <w:rFonts w:ascii="Calibri" w:eastAsiaTheme="minorEastAsia" w:hAnsi="Calibri" w:cs="Calibri"/>
          <w:sz w:val="22"/>
          <w:szCs w:val="22"/>
          <w:lang w:eastAsia="zh-CN"/>
        </w:rPr>
        <w:t xml:space="preserve">l'Internet </w:t>
      </w:r>
      <w:r w:rsidR="007A18D5" w:rsidRPr="0045506C">
        <w:rPr>
          <w:rFonts w:ascii="Calibri" w:eastAsiaTheme="minorEastAsia" w:hAnsi="Calibri" w:cs="Calibri"/>
          <w:sz w:val="22"/>
          <w:szCs w:val="22"/>
          <w:lang w:eastAsia="zh-CN"/>
        </w:rPr>
        <w:t xml:space="preserve"> a pu </w:t>
      </w:r>
      <w:r w:rsidR="00FD7200" w:rsidRPr="0045506C">
        <w:rPr>
          <w:rFonts w:ascii="Calibri" w:eastAsiaTheme="minorEastAsia" w:hAnsi="Calibri" w:cs="Calibri"/>
          <w:sz w:val="22"/>
          <w:szCs w:val="22"/>
          <w:lang w:eastAsia="zh-CN"/>
        </w:rPr>
        <w:t>évoluer</w:t>
      </w:r>
      <w:r w:rsidR="00436701" w:rsidRPr="0045506C">
        <w:rPr>
          <w:rFonts w:ascii="Calibri" w:eastAsiaTheme="minorEastAsia" w:hAnsi="Calibri" w:cs="Calibri"/>
          <w:sz w:val="22"/>
          <w:szCs w:val="22"/>
          <w:lang w:eastAsia="zh-CN"/>
        </w:rPr>
        <w:t xml:space="preserve"> et croître aussi rapidement</w:t>
      </w:r>
      <w:r w:rsidR="0085451B" w:rsidRPr="0045506C">
        <w:rPr>
          <w:rFonts w:ascii="Calibri" w:eastAsiaTheme="minorEastAsia" w:hAnsi="Calibri" w:cs="Calibri"/>
          <w:sz w:val="22"/>
          <w:szCs w:val="22"/>
          <w:lang w:eastAsia="zh-CN"/>
        </w:rPr>
        <w:t>,</w:t>
      </w:r>
      <w:r w:rsidR="00415A20" w:rsidRPr="0045506C">
        <w:rPr>
          <w:rFonts w:ascii="Calibri" w:eastAsiaTheme="minorEastAsia" w:hAnsi="Calibri" w:cs="Calibri"/>
          <w:sz w:val="22"/>
          <w:szCs w:val="22"/>
          <w:lang w:eastAsia="zh-CN"/>
        </w:rPr>
        <w:t xml:space="preserve"> à la fois</w:t>
      </w:r>
      <w:r w:rsidR="00436701" w:rsidRPr="0045506C">
        <w:rPr>
          <w:rFonts w:ascii="Calibri" w:eastAsiaTheme="minorEastAsia" w:hAnsi="Calibri" w:cs="Calibri"/>
          <w:sz w:val="22"/>
          <w:szCs w:val="22"/>
          <w:lang w:eastAsia="zh-CN"/>
        </w:rPr>
        <w:t xml:space="preserve"> en tant que plate-forme technologique et</w:t>
      </w:r>
      <w:r w:rsidR="00E305F7" w:rsidRPr="0045506C">
        <w:rPr>
          <w:rFonts w:ascii="Calibri" w:eastAsiaTheme="minorEastAsia" w:hAnsi="Calibri" w:cs="Calibri"/>
          <w:sz w:val="22"/>
          <w:szCs w:val="22"/>
          <w:lang w:eastAsia="zh-CN"/>
        </w:rPr>
        <w:t xml:space="preserve"> en tant que</w:t>
      </w:r>
      <w:r w:rsidR="00436701" w:rsidRPr="0045506C">
        <w:rPr>
          <w:rFonts w:ascii="Calibri" w:eastAsiaTheme="minorEastAsia" w:hAnsi="Calibri" w:cs="Calibri"/>
          <w:sz w:val="22"/>
          <w:szCs w:val="22"/>
          <w:lang w:eastAsia="zh-CN"/>
        </w:rPr>
        <w:t xml:space="preserve"> moyen </w:t>
      </w:r>
      <w:r w:rsidR="0085451B" w:rsidRPr="0045506C">
        <w:rPr>
          <w:rFonts w:ascii="Calibri" w:eastAsiaTheme="minorEastAsia" w:hAnsi="Calibri" w:cs="Calibri"/>
          <w:sz w:val="22"/>
          <w:szCs w:val="22"/>
          <w:lang w:eastAsia="zh-CN"/>
        </w:rPr>
        <w:t>d</w:t>
      </w:r>
      <w:r w:rsidR="00975EBA" w:rsidRPr="0045506C">
        <w:rPr>
          <w:rFonts w:ascii="Calibri" w:eastAsiaTheme="minorEastAsia" w:hAnsi="Calibri" w:cs="Calibri"/>
          <w:sz w:val="22"/>
          <w:szCs w:val="22"/>
          <w:lang w:eastAsia="zh-CN"/>
        </w:rPr>
        <w:t>'</w:t>
      </w:r>
      <w:r w:rsidR="0085451B" w:rsidRPr="0045506C">
        <w:rPr>
          <w:rFonts w:ascii="Calibri" w:eastAsiaTheme="minorEastAsia" w:hAnsi="Calibri" w:cs="Calibri"/>
          <w:sz w:val="22"/>
          <w:szCs w:val="22"/>
          <w:lang w:eastAsia="zh-CN"/>
        </w:rPr>
        <w:t>étendre la libre circulation du commerce et des idées</w:t>
      </w:r>
      <w:r w:rsidR="00540A7E" w:rsidRPr="0045506C">
        <w:rPr>
          <w:rFonts w:ascii="Calibri" w:eastAsiaTheme="minorEastAsia" w:hAnsi="Calibri" w:cs="Calibri"/>
          <w:sz w:val="22"/>
          <w:szCs w:val="22"/>
        </w:rPr>
        <w:t>.</w:t>
      </w:r>
    </w:p>
    <w:p w:rsidR="00540A7E" w:rsidRPr="0045506C" w:rsidRDefault="00E76229" w:rsidP="0045506C">
      <w:pPr>
        <w:pStyle w:val="enumlev2"/>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ab/>
      </w:r>
      <w:r w:rsidR="00FD7200" w:rsidRPr="0045506C">
        <w:rPr>
          <w:rFonts w:ascii="Calibri" w:eastAsiaTheme="minorEastAsia" w:hAnsi="Calibri" w:cs="Calibri"/>
          <w:sz w:val="22"/>
          <w:szCs w:val="22"/>
          <w:lang w:eastAsia="zh-CN"/>
        </w:rPr>
        <w:t>Selon un autre point de vue, l</w:t>
      </w:r>
      <w:r w:rsidR="00975EBA" w:rsidRPr="0045506C">
        <w:rPr>
          <w:rFonts w:ascii="Calibri" w:eastAsiaTheme="minorEastAsia" w:hAnsi="Calibri" w:cs="Calibri"/>
          <w:sz w:val="22"/>
          <w:szCs w:val="22"/>
          <w:lang w:eastAsia="zh-CN"/>
        </w:rPr>
        <w:t>'</w:t>
      </w:r>
      <w:r w:rsidR="00FD7200" w:rsidRPr="0045506C">
        <w:rPr>
          <w:rFonts w:ascii="Calibri" w:eastAsiaTheme="minorEastAsia" w:hAnsi="Calibri" w:cs="Calibri"/>
          <w:sz w:val="22"/>
          <w:szCs w:val="22"/>
          <w:lang w:eastAsia="zh-CN"/>
        </w:rPr>
        <w:t xml:space="preserve">Internet </w:t>
      </w:r>
      <w:r w:rsidR="00003DD5" w:rsidRPr="0045506C">
        <w:rPr>
          <w:rFonts w:ascii="Calibri" w:eastAsiaTheme="minorEastAsia" w:hAnsi="Calibri" w:cs="Calibri"/>
          <w:sz w:val="22"/>
          <w:szCs w:val="22"/>
          <w:lang w:eastAsia="zh-CN"/>
        </w:rPr>
        <w:t xml:space="preserve">doit continuer à évoluer compte tenu de la rapidité de son expansion </w:t>
      </w:r>
      <w:r w:rsidR="00C13BD3" w:rsidRPr="0045506C">
        <w:rPr>
          <w:rFonts w:ascii="Calibri" w:eastAsiaTheme="minorEastAsia" w:hAnsi="Calibri" w:cs="Calibri"/>
          <w:sz w:val="22"/>
          <w:szCs w:val="22"/>
          <w:lang w:eastAsia="zh-CN"/>
        </w:rPr>
        <w:t>au niveau mondial</w:t>
      </w:r>
      <w:r w:rsidR="00003DD5" w:rsidRPr="0045506C">
        <w:rPr>
          <w:rFonts w:ascii="Calibri" w:eastAsiaTheme="minorEastAsia" w:hAnsi="Calibri" w:cs="Calibri"/>
          <w:sz w:val="22"/>
          <w:szCs w:val="22"/>
          <w:lang w:eastAsia="zh-CN"/>
        </w:rPr>
        <w:t xml:space="preserve"> et de l</w:t>
      </w:r>
      <w:r w:rsidR="00975EBA" w:rsidRPr="0045506C">
        <w:rPr>
          <w:rFonts w:ascii="Calibri" w:eastAsiaTheme="minorEastAsia" w:hAnsi="Calibri" w:cs="Calibri"/>
          <w:sz w:val="22"/>
          <w:szCs w:val="22"/>
          <w:lang w:eastAsia="zh-CN"/>
        </w:rPr>
        <w:t>'</w:t>
      </w:r>
      <w:r w:rsidR="00003DD5" w:rsidRPr="0045506C">
        <w:rPr>
          <w:rFonts w:ascii="Calibri" w:eastAsiaTheme="minorEastAsia" w:hAnsi="Calibri" w:cs="Calibri"/>
          <w:sz w:val="22"/>
          <w:szCs w:val="22"/>
          <w:lang w:eastAsia="zh-CN"/>
        </w:rPr>
        <w:t>utilisation qui en est faite aujourd</w:t>
      </w:r>
      <w:r w:rsidR="00975EBA" w:rsidRPr="0045506C">
        <w:rPr>
          <w:rFonts w:ascii="Calibri" w:eastAsiaTheme="minorEastAsia" w:hAnsi="Calibri" w:cs="Calibri"/>
          <w:sz w:val="22"/>
          <w:szCs w:val="22"/>
          <w:lang w:eastAsia="zh-CN"/>
        </w:rPr>
        <w:t>'</w:t>
      </w:r>
      <w:r w:rsidR="00003DD5" w:rsidRPr="0045506C">
        <w:rPr>
          <w:rFonts w:ascii="Calibri" w:eastAsiaTheme="minorEastAsia" w:hAnsi="Calibri" w:cs="Calibri"/>
          <w:sz w:val="22"/>
          <w:szCs w:val="22"/>
          <w:lang w:eastAsia="zh-CN"/>
        </w:rPr>
        <w:t>hui,</w:t>
      </w:r>
      <w:r w:rsidR="00836195" w:rsidRPr="0045506C">
        <w:rPr>
          <w:rFonts w:ascii="Calibri" w:eastAsiaTheme="minorEastAsia" w:hAnsi="Calibri" w:cs="Calibri"/>
          <w:sz w:val="22"/>
          <w:szCs w:val="22"/>
          <w:lang w:eastAsia="zh-CN"/>
        </w:rPr>
        <w:t xml:space="preserve"> et les différents acteurs doivent collaborer afin </w:t>
      </w:r>
      <w:r w:rsidR="00003DD5" w:rsidRPr="0045506C">
        <w:rPr>
          <w:rFonts w:ascii="Calibri" w:eastAsiaTheme="minorEastAsia" w:hAnsi="Calibri" w:cs="Calibri"/>
          <w:sz w:val="22"/>
          <w:szCs w:val="22"/>
          <w:lang w:eastAsia="zh-CN"/>
        </w:rPr>
        <w:t>de garantir cette évolution</w:t>
      </w:r>
      <w:r w:rsidR="00F4146A" w:rsidRPr="0045506C">
        <w:rPr>
          <w:rStyle w:val="FootnoteReference"/>
          <w:rFonts w:ascii="Calibri" w:hAnsi="Calibri" w:cs="Calibri"/>
          <w:sz w:val="16"/>
          <w:szCs w:val="16"/>
        </w:rPr>
        <w:footnoteReference w:id="56"/>
      </w:r>
      <w:r w:rsidR="00836195" w:rsidRPr="0045506C">
        <w:rPr>
          <w:rFonts w:ascii="Calibri" w:eastAsiaTheme="minorEastAsia" w:hAnsi="Calibri" w:cs="Calibri"/>
          <w:sz w:val="22"/>
          <w:szCs w:val="22"/>
          <w:lang w:eastAsia="zh-CN"/>
        </w:rPr>
        <w:t xml:space="preserve"> [s</w:t>
      </w:r>
      <w:r w:rsidR="00F4146A" w:rsidRPr="0045506C">
        <w:rPr>
          <w:rFonts w:ascii="Calibri" w:eastAsiaTheme="minorEastAsia" w:hAnsi="Calibri" w:cs="Calibri"/>
          <w:sz w:val="22"/>
          <w:szCs w:val="22"/>
          <w:lang w:eastAsia="zh-CN"/>
        </w:rPr>
        <w:t xml:space="preserve">ource: </w:t>
      </w:r>
      <w:hyperlink r:id="rId36" w:history="1">
        <w:r w:rsidR="00436701" w:rsidRPr="0045506C">
          <w:rPr>
            <w:rStyle w:val="Hyperlink"/>
            <w:rFonts w:ascii="Calibri" w:hAnsi="Calibri" w:cs="Calibri"/>
            <w:sz w:val="22"/>
            <w:szCs w:val="22"/>
          </w:rPr>
          <w:t>Arabie saoudite et Soudan</w:t>
        </w:r>
      </w:hyperlink>
      <w:r w:rsidR="00436701" w:rsidRPr="0045506C">
        <w:rPr>
          <w:rFonts w:ascii="Calibri" w:eastAsiaTheme="minorEastAsia" w:hAnsi="Calibri" w:cs="Calibri"/>
          <w:lang w:eastAsia="zh-CN"/>
        </w:rPr>
        <w:t xml:space="preserve">, </w:t>
      </w:r>
      <w:hyperlink r:id="rId37" w:history="1">
        <w:r w:rsidR="00436701" w:rsidRPr="0045506C">
          <w:rPr>
            <w:rStyle w:val="Hyperlink"/>
            <w:rFonts w:ascii="Calibri" w:hAnsi="Calibri" w:cs="Calibri"/>
            <w:sz w:val="22"/>
            <w:szCs w:val="22"/>
          </w:rPr>
          <w:t>Algérie</w:t>
        </w:r>
      </w:hyperlink>
      <w:r w:rsidR="00D301CD" w:rsidRPr="0045506C">
        <w:rPr>
          <w:rStyle w:val="FootnoteReference"/>
          <w:rFonts w:ascii="Calibri" w:hAnsi="Calibri" w:cs="Calibri"/>
          <w:sz w:val="16"/>
          <w:szCs w:val="16"/>
        </w:rPr>
        <w:footnoteReference w:id="57"/>
      </w:r>
      <w:r w:rsidR="00F4146A" w:rsidRPr="0045506C">
        <w:rPr>
          <w:rFonts w:ascii="Calibri" w:eastAsiaTheme="minorEastAsia" w:hAnsi="Calibri" w:cs="Calibri"/>
          <w:sz w:val="22"/>
          <w:szCs w:val="22"/>
          <w:lang w:eastAsia="zh-CN"/>
        </w:rPr>
        <w:t>].</w:t>
      </w:r>
      <w:r w:rsidR="00540A7E" w:rsidRPr="0045506C">
        <w:rPr>
          <w:rFonts w:ascii="Calibri" w:eastAsiaTheme="minorEastAsia" w:hAnsi="Calibri" w:cs="Calibri"/>
          <w:sz w:val="22"/>
          <w:szCs w:val="22"/>
          <w:lang w:eastAsia="zh-CN"/>
        </w:rPr>
        <w:t xml:space="preserve"> </w:t>
      </w:r>
      <w:r w:rsidR="00436701" w:rsidRPr="0045506C">
        <w:rPr>
          <w:rFonts w:ascii="Calibri" w:eastAsiaTheme="minorEastAsia" w:hAnsi="Calibri" w:cs="Calibri"/>
          <w:sz w:val="22"/>
          <w:szCs w:val="22"/>
          <w:lang w:eastAsia="zh-CN"/>
        </w:rPr>
        <w:t xml:space="preserve">Les </w:t>
      </w:r>
      <w:r w:rsidR="00836195" w:rsidRPr="0045506C">
        <w:rPr>
          <w:rFonts w:ascii="Calibri" w:eastAsiaTheme="minorEastAsia" w:hAnsi="Calibri" w:cs="Calibri"/>
          <w:sz w:val="22"/>
          <w:szCs w:val="22"/>
          <w:lang w:eastAsia="zh-CN"/>
        </w:rPr>
        <w:t xml:space="preserve">tenants </w:t>
      </w:r>
      <w:r w:rsidR="00436701" w:rsidRPr="0045506C">
        <w:rPr>
          <w:rFonts w:ascii="Calibri" w:eastAsiaTheme="minorEastAsia" w:hAnsi="Calibri" w:cs="Calibri"/>
          <w:sz w:val="22"/>
          <w:szCs w:val="22"/>
          <w:lang w:eastAsia="zh-CN"/>
        </w:rPr>
        <w:t>de ce point de vue font valoir que</w:t>
      </w:r>
      <w:r w:rsidR="004D1809" w:rsidRPr="0045506C">
        <w:rPr>
          <w:rFonts w:ascii="Calibri" w:eastAsiaTheme="minorEastAsia" w:hAnsi="Calibri" w:cs="Calibri"/>
          <w:sz w:val="22"/>
          <w:szCs w:val="22"/>
          <w:lang w:eastAsia="zh-CN"/>
        </w:rPr>
        <w:t>,</w:t>
      </w:r>
      <w:r w:rsidR="00436701" w:rsidRPr="0045506C">
        <w:rPr>
          <w:rFonts w:ascii="Calibri" w:eastAsiaTheme="minorEastAsia" w:hAnsi="Calibri" w:cs="Calibri"/>
          <w:sz w:val="22"/>
          <w:szCs w:val="22"/>
          <w:lang w:eastAsia="zh-CN"/>
        </w:rPr>
        <w:t xml:space="preserve"> </w:t>
      </w:r>
      <w:r w:rsidR="00BE2EFE" w:rsidRPr="0045506C">
        <w:rPr>
          <w:rFonts w:ascii="Calibri" w:eastAsiaTheme="minorEastAsia" w:hAnsi="Calibri" w:cs="Calibri"/>
          <w:sz w:val="22"/>
          <w:szCs w:val="22"/>
          <w:lang w:eastAsia="zh-CN"/>
        </w:rPr>
        <w:t>sur le plan des</w:t>
      </w:r>
      <w:r w:rsidR="00436701" w:rsidRPr="0045506C">
        <w:rPr>
          <w:rFonts w:ascii="Calibri" w:eastAsiaTheme="minorEastAsia" w:hAnsi="Calibri" w:cs="Calibri"/>
          <w:sz w:val="22"/>
          <w:szCs w:val="22"/>
          <w:lang w:eastAsia="zh-CN"/>
        </w:rPr>
        <w:t xml:space="preserve"> politiques publiques internationales relatives à l'Internet, </w:t>
      </w:r>
      <w:r w:rsidR="00BE2EFE" w:rsidRPr="0045506C">
        <w:rPr>
          <w:rFonts w:ascii="Calibri" w:eastAsiaTheme="minorEastAsia" w:hAnsi="Calibri" w:cs="Calibri"/>
          <w:sz w:val="22"/>
          <w:szCs w:val="22"/>
          <w:lang w:eastAsia="zh-CN"/>
        </w:rPr>
        <w:t>les principes du SMSI n</w:t>
      </w:r>
      <w:r w:rsidR="00975EBA" w:rsidRPr="0045506C">
        <w:rPr>
          <w:rFonts w:ascii="Calibri" w:eastAsiaTheme="minorEastAsia" w:hAnsi="Calibri" w:cs="Calibri"/>
          <w:sz w:val="22"/>
          <w:szCs w:val="22"/>
          <w:lang w:eastAsia="zh-CN"/>
        </w:rPr>
        <w:t>'</w:t>
      </w:r>
      <w:r w:rsidR="00BE2EFE" w:rsidRPr="0045506C">
        <w:rPr>
          <w:rFonts w:ascii="Calibri" w:eastAsiaTheme="minorEastAsia" w:hAnsi="Calibri" w:cs="Calibri"/>
          <w:sz w:val="22"/>
          <w:szCs w:val="22"/>
          <w:lang w:eastAsia="zh-CN"/>
        </w:rPr>
        <w:t xml:space="preserve">ont pas été </w:t>
      </w:r>
      <w:r w:rsidR="006E56D7" w:rsidRPr="0045506C">
        <w:rPr>
          <w:rFonts w:ascii="Calibri" w:eastAsiaTheme="minorEastAsia" w:hAnsi="Calibri" w:cs="Calibri"/>
          <w:sz w:val="22"/>
          <w:szCs w:val="22"/>
          <w:lang w:eastAsia="zh-CN"/>
        </w:rPr>
        <w:t xml:space="preserve">mis en </w:t>
      </w:r>
      <w:proofErr w:type="spellStart"/>
      <w:r w:rsidR="00BE6D9E">
        <w:rPr>
          <w:rFonts w:ascii="Calibri" w:eastAsiaTheme="minorEastAsia" w:hAnsi="Calibri" w:cs="Calibri"/>
          <w:sz w:val="22"/>
          <w:szCs w:val="22"/>
          <w:lang w:eastAsia="zh-CN"/>
        </w:rPr>
        <w:t>oe</w:t>
      </w:r>
      <w:r w:rsidR="006E56D7" w:rsidRPr="0045506C">
        <w:rPr>
          <w:rFonts w:ascii="Calibri" w:eastAsiaTheme="minorEastAsia" w:hAnsi="Calibri" w:cs="Calibri"/>
          <w:sz w:val="22"/>
          <w:szCs w:val="22"/>
          <w:lang w:eastAsia="zh-CN"/>
        </w:rPr>
        <w:t>uvre</w:t>
      </w:r>
      <w:proofErr w:type="spellEnd"/>
      <w:r w:rsidR="00BE2EFE" w:rsidRPr="0045506C">
        <w:rPr>
          <w:rFonts w:ascii="Calibri" w:eastAsiaTheme="minorEastAsia" w:hAnsi="Calibri" w:cs="Calibri"/>
          <w:sz w:val="22"/>
          <w:szCs w:val="22"/>
          <w:lang w:eastAsia="zh-CN"/>
        </w:rPr>
        <w:t xml:space="preserve"> en ce qui concerne l</w:t>
      </w:r>
      <w:r w:rsidR="00975EBA" w:rsidRPr="0045506C">
        <w:rPr>
          <w:rFonts w:ascii="Calibri" w:eastAsiaTheme="minorEastAsia" w:hAnsi="Calibri" w:cs="Calibri"/>
          <w:sz w:val="22"/>
          <w:szCs w:val="22"/>
          <w:lang w:eastAsia="zh-CN"/>
        </w:rPr>
        <w:t>'</w:t>
      </w:r>
      <w:r w:rsidR="00BE2EFE" w:rsidRPr="0045506C">
        <w:rPr>
          <w:rFonts w:ascii="Calibri" w:eastAsiaTheme="minorEastAsia" w:hAnsi="Calibri" w:cs="Calibri"/>
          <w:sz w:val="22"/>
          <w:szCs w:val="22"/>
          <w:lang w:eastAsia="zh-CN"/>
        </w:rPr>
        <w:t>évolution du</w:t>
      </w:r>
      <w:r w:rsidR="00436701" w:rsidRPr="0045506C">
        <w:rPr>
          <w:rFonts w:ascii="Calibri" w:eastAsiaTheme="minorEastAsia" w:hAnsi="Calibri" w:cs="Calibri"/>
          <w:sz w:val="22"/>
          <w:szCs w:val="22"/>
          <w:lang w:eastAsia="zh-CN"/>
        </w:rPr>
        <w:t xml:space="preserve"> rôle de l'une des parties prenantes</w:t>
      </w:r>
      <w:r w:rsidR="00BE2EFE" w:rsidRPr="0045506C">
        <w:rPr>
          <w:rFonts w:ascii="Calibri" w:eastAsiaTheme="minorEastAsia" w:hAnsi="Calibri" w:cs="Calibri"/>
          <w:sz w:val="22"/>
          <w:szCs w:val="22"/>
          <w:lang w:eastAsia="zh-CN"/>
        </w:rPr>
        <w:t xml:space="preserve">, à savoir les </w:t>
      </w:r>
      <w:r w:rsidR="00355EA4" w:rsidRPr="0045506C">
        <w:rPr>
          <w:rFonts w:ascii="Calibri" w:eastAsiaTheme="minorEastAsia" w:hAnsi="Calibri" w:cs="Calibri"/>
          <w:sz w:val="22"/>
          <w:szCs w:val="22"/>
          <w:lang w:eastAsia="zh-CN"/>
        </w:rPr>
        <w:t>pouvoirs publics</w:t>
      </w:r>
      <w:r w:rsidR="00436701" w:rsidRPr="0045506C">
        <w:rPr>
          <w:rFonts w:ascii="Calibri" w:eastAsiaTheme="minorEastAsia" w:hAnsi="Calibri" w:cs="Calibri"/>
          <w:sz w:val="22"/>
          <w:szCs w:val="22"/>
          <w:lang w:eastAsia="zh-CN"/>
        </w:rPr>
        <w:t xml:space="preserve">. </w:t>
      </w:r>
      <w:r w:rsidR="004D1809" w:rsidRPr="0045506C">
        <w:rPr>
          <w:rFonts w:ascii="Calibri" w:eastAsiaTheme="minorEastAsia" w:hAnsi="Calibri" w:cs="Calibri"/>
          <w:sz w:val="22"/>
          <w:szCs w:val="22"/>
          <w:lang w:eastAsia="zh-CN"/>
        </w:rPr>
        <w:t>Ils estiment</w:t>
      </w:r>
      <w:r w:rsidR="00670F06" w:rsidRPr="0045506C">
        <w:rPr>
          <w:rFonts w:ascii="Calibri" w:eastAsiaTheme="minorEastAsia" w:hAnsi="Calibri" w:cs="Calibri"/>
          <w:sz w:val="22"/>
          <w:szCs w:val="22"/>
          <w:lang w:eastAsia="zh-CN"/>
        </w:rPr>
        <w:t xml:space="preserve"> </w:t>
      </w:r>
      <w:r w:rsidR="00E87E85" w:rsidRPr="0045506C">
        <w:rPr>
          <w:rFonts w:ascii="Calibri" w:eastAsiaTheme="minorEastAsia" w:hAnsi="Calibri" w:cs="Calibri"/>
          <w:sz w:val="22"/>
          <w:szCs w:val="22"/>
          <w:lang w:eastAsia="zh-CN"/>
        </w:rPr>
        <w:t>qu</w:t>
      </w:r>
      <w:r w:rsidR="00975EBA" w:rsidRPr="0045506C">
        <w:rPr>
          <w:rFonts w:ascii="Calibri" w:eastAsiaTheme="minorEastAsia" w:hAnsi="Calibri" w:cs="Calibri"/>
          <w:sz w:val="22"/>
          <w:szCs w:val="22"/>
          <w:lang w:eastAsia="zh-CN"/>
        </w:rPr>
        <w:t>'</w:t>
      </w:r>
      <w:r w:rsidR="00E87E85" w:rsidRPr="0045506C">
        <w:rPr>
          <w:rFonts w:ascii="Calibri" w:eastAsiaTheme="minorEastAsia" w:hAnsi="Calibri" w:cs="Calibri"/>
          <w:sz w:val="22"/>
          <w:szCs w:val="22"/>
          <w:lang w:eastAsia="zh-CN"/>
        </w:rPr>
        <w:t>il s</w:t>
      </w:r>
      <w:r w:rsidR="00975EBA" w:rsidRPr="0045506C">
        <w:rPr>
          <w:rFonts w:ascii="Calibri" w:eastAsiaTheme="minorEastAsia" w:hAnsi="Calibri" w:cs="Calibri"/>
          <w:sz w:val="22"/>
          <w:szCs w:val="22"/>
          <w:lang w:eastAsia="zh-CN"/>
        </w:rPr>
        <w:t>'</w:t>
      </w:r>
      <w:r w:rsidR="00E87E85" w:rsidRPr="0045506C">
        <w:rPr>
          <w:rFonts w:ascii="Calibri" w:eastAsiaTheme="minorEastAsia" w:hAnsi="Calibri" w:cs="Calibri"/>
          <w:sz w:val="22"/>
          <w:szCs w:val="22"/>
          <w:lang w:eastAsia="zh-CN"/>
        </w:rPr>
        <w:t>agit d</w:t>
      </w:r>
      <w:r w:rsidR="00975EBA" w:rsidRPr="0045506C">
        <w:rPr>
          <w:rFonts w:ascii="Calibri" w:eastAsiaTheme="minorEastAsia" w:hAnsi="Calibri" w:cs="Calibri"/>
          <w:sz w:val="22"/>
          <w:szCs w:val="22"/>
          <w:lang w:eastAsia="zh-CN"/>
        </w:rPr>
        <w:t>'</w:t>
      </w:r>
      <w:r w:rsidR="00436701" w:rsidRPr="0045506C">
        <w:rPr>
          <w:rFonts w:ascii="Calibri" w:eastAsiaTheme="minorEastAsia" w:hAnsi="Calibri" w:cs="Calibri"/>
          <w:sz w:val="22"/>
          <w:szCs w:val="22"/>
          <w:lang w:eastAsia="zh-CN"/>
        </w:rPr>
        <w:t xml:space="preserve">une </w:t>
      </w:r>
      <w:r w:rsidR="0005362A" w:rsidRPr="0045506C">
        <w:rPr>
          <w:rFonts w:ascii="Calibri" w:eastAsiaTheme="minorEastAsia" w:hAnsi="Calibri" w:cs="Calibri"/>
          <w:sz w:val="22"/>
          <w:szCs w:val="22"/>
          <w:lang w:eastAsia="zh-CN"/>
        </w:rPr>
        <w:t xml:space="preserve">des </w:t>
      </w:r>
      <w:r w:rsidR="00436701" w:rsidRPr="0045506C">
        <w:rPr>
          <w:rFonts w:ascii="Calibri" w:eastAsiaTheme="minorEastAsia" w:hAnsi="Calibri" w:cs="Calibri"/>
          <w:sz w:val="22"/>
          <w:szCs w:val="22"/>
          <w:lang w:eastAsia="zh-CN"/>
        </w:rPr>
        <w:t>raison</w:t>
      </w:r>
      <w:r w:rsidR="0005362A" w:rsidRPr="0045506C">
        <w:rPr>
          <w:rFonts w:ascii="Calibri" w:eastAsiaTheme="minorEastAsia" w:hAnsi="Calibri" w:cs="Calibri"/>
          <w:sz w:val="22"/>
          <w:szCs w:val="22"/>
          <w:lang w:eastAsia="zh-CN"/>
        </w:rPr>
        <w:t>s</w:t>
      </w:r>
      <w:r w:rsidR="00436701" w:rsidRPr="0045506C">
        <w:rPr>
          <w:rFonts w:ascii="Calibri" w:eastAsiaTheme="minorEastAsia" w:hAnsi="Calibri" w:cs="Calibri"/>
          <w:sz w:val="22"/>
          <w:szCs w:val="22"/>
          <w:lang w:eastAsia="zh-CN"/>
        </w:rPr>
        <w:t xml:space="preserve"> </w:t>
      </w:r>
      <w:r w:rsidR="00E87E85" w:rsidRPr="0045506C">
        <w:rPr>
          <w:rFonts w:ascii="Calibri" w:eastAsiaTheme="minorEastAsia" w:hAnsi="Calibri" w:cs="Calibri"/>
          <w:sz w:val="22"/>
          <w:szCs w:val="22"/>
          <w:lang w:eastAsia="zh-CN"/>
        </w:rPr>
        <w:t xml:space="preserve">des difficultés </w:t>
      </w:r>
      <w:r w:rsidR="0005362A" w:rsidRPr="0045506C">
        <w:rPr>
          <w:rFonts w:ascii="Calibri" w:eastAsiaTheme="minorEastAsia" w:hAnsi="Calibri" w:cs="Calibri"/>
          <w:sz w:val="22"/>
          <w:szCs w:val="22"/>
          <w:lang w:eastAsia="zh-CN"/>
        </w:rPr>
        <w:t>rencontrées</w:t>
      </w:r>
      <w:r w:rsidR="00BE2EFE" w:rsidRPr="0045506C">
        <w:rPr>
          <w:rFonts w:ascii="Calibri" w:eastAsiaTheme="minorEastAsia" w:hAnsi="Calibri" w:cs="Calibri"/>
          <w:sz w:val="22"/>
          <w:szCs w:val="22"/>
          <w:lang w:eastAsia="zh-CN"/>
        </w:rPr>
        <w:t xml:space="preserve"> actuellement</w:t>
      </w:r>
      <w:r w:rsidR="00E87E85" w:rsidRPr="0045506C">
        <w:rPr>
          <w:rFonts w:ascii="Calibri" w:eastAsiaTheme="minorEastAsia" w:hAnsi="Calibri" w:cs="Calibri"/>
          <w:sz w:val="22"/>
          <w:szCs w:val="22"/>
          <w:lang w:eastAsia="zh-CN"/>
        </w:rPr>
        <w:t xml:space="preserve"> </w:t>
      </w:r>
      <w:r w:rsidR="0005362A" w:rsidRPr="0045506C">
        <w:rPr>
          <w:rFonts w:ascii="Calibri" w:eastAsiaTheme="minorEastAsia" w:hAnsi="Calibri" w:cs="Calibri"/>
          <w:sz w:val="22"/>
          <w:szCs w:val="22"/>
          <w:lang w:eastAsia="zh-CN"/>
        </w:rPr>
        <w:t>pour traiter</w:t>
      </w:r>
      <w:r w:rsidR="00E87E85" w:rsidRPr="0045506C">
        <w:rPr>
          <w:rFonts w:ascii="Calibri" w:eastAsiaTheme="minorEastAsia" w:hAnsi="Calibri" w:cs="Calibri"/>
          <w:sz w:val="22"/>
          <w:szCs w:val="22"/>
          <w:lang w:eastAsia="zh-CN"/>
        </w:rPr>
        <w:t xml:space="preserve"> différents problèmes</w:t>
      </w:r>
      <w:r w:rsidR="00436701" w:rsidRPr="0045506C">
        <w:rPr>
          <w:rFonts w:ascii="Calibri" w:eastAsiaTheme="minorEastAsia" w:hAnsi="Calibri" w:cs="Calibri"/>
          <w:sz w:val="22"/>
          <w:szCs w:val="22"/>
          <w:lang w:eastAsia="zh-CN"/>
        </w:rPr>
        <w:t xml:space="preserve"> </w:t>
      </w:r>
      <w:r w:rsidR="00E87E85" w:rsidRPr="0045506C">
        <w:rPr>
          <w:rFonts w:ascii="Calibri" w:eastAsiaTheme="minorEastAsia" w:hAnsi="Calibri" w:cs="Calibri"/>
          <w:sz w:val="22"/>
          <w:szCs w:val="22"/>
          <w:lang w:eastAsia="zh-CN"/>
        </w:rPr>
        <w:t>(par exemple</w:t>
      </w:r>
      <w:r w:rsidR="00436701" w:rsidRPr="0045506C">
        <w:rPr>
          <w:rFonts w:ascii="Calibri" w:eastAsiaTheme="minorEastAsia" w:hAnsi="Calibri" w:cs="Calibri"/>
          <w:sz w:val="22"/>
          <w:szCs w:val="22"/>
          <w:lang w:eastAsia="zh-CN"/>
        </w:rPr>
        <w:t xml:space="preserve"> l'exploitation des enfants, la sécurité, la cybercriminalité et le spam</w:t>
      </w:r>
      <w:r w:rsidR="00DC060E" w:rsidRPr="0045506C">
        <w:rPr>
          <w:rFonts w:ascii="Calibri" w:eastAsiaTheme="minorEastAsia" w:hAnsi="Calibri" w:cs="Calibri"/>
          <w:sz w:val="22"/>
          <w:szCs w:val="22"/>
          <w:lang w:eastAsia="zh-CN"/>
        </w:rPr>
        <w:t>,</w:t>
      </w:r>
      <w:r w:rsidR="00436701" w:rsidRPr="0045506C">
        <w:rPr>
          <w:rFonts w:ascii="Calibri" w:eastAsiaTheme="minorEastAsia" w:hAnsi="Calibri" w:cs="Calibri"/>
          <w:sz w:val="22"/>
          <w:szCs w:val="22"/>
          <w:lang w:eastAsia="zh-CN"/>
        </w:rPr>
        <w:t xml:space="preserve"> etc.</w:t>
      </w:r>
      <w:r w:rsidR="00E87E85" w:rsidRPr="0045506C">
        <w:rPr>
          <w:rFonts w:ascii="Calibri" w:eastAsiaTheme="minorEastAsia" w:hAnsi="Calibri" w:cs="Calibri"/>
          <w:sz w:val="22"/>
          <w:szCs w:val="22"/>
          <w:lang w:eastAsia="zh-CN"/>
        </w:rPr>
        <w:t>).</w:t>
      </w:r>
      <w:r w:rsidR="00436701" w:rsidRPr="0045506C">
        <w:rPr>
          <w:rFonts w:ascii="Calibri" w:eastAsiaTheme="minorEastAsia" w:hAnsi="Calibri" w:cs="Calibri"/>
          <w:sz w:val="22"/>
          <w:szCs w:val="22"/>
          <w:lang w:eastAsia="zh-CN"/>
        </w:rPr>
        <w:t xml:space="preserve"> </w:t>
      </w:r>
      <w:r w:rsidR="00E87E85" w:rsidRPr="0045506C">
        <w:rPr>
          <w:rFonts w:ascii="Calibri" w:eastAsiaTheme="minorEastAsia" w:hAnsi="Calibri" w:cs="Calibri"/>
          <w:sz w:val="22"/>
          <w:szCs w:val="22"/>
          <w:lang w:eastAsia="zh-CN"/>
        </w:rPr>
        <w:t>Par ailleurs, i</w:t>
      </w:r>
      <w:r w:rsidR="00670F06" w:rsidRPr="0045506C">
        <w:rPr>
          <w:rFonts w:ascii="Calibri" w:eastAsiaTheme="minorEastAsia" w:hAnsi="Calibri" w:cs="Calibri"/>
          <w:sz w:val="22"/>
          <w:szCs w:val="22"/>
          <w:lang w:eastAsia="zh-CN"/>
        </w:rPr>
        <w:t xml:space="preserve">ls </w:t>
      </w:r>
      <w:r w:rsidR="00E87E85" w:rsidRPr="0045506C">
        <w:rPr>
          <w:rFonts w:ascii="Calibri" w:eastAsiaTheme="minorEastAsia" w:hAnsi="Calibri" w:cs="Calibri"/>
          <w:sz w:val="22"/>
          <w:szCs w:val="22"/>
          <w:lang w:eastAsia="zh-CN"/>
        </w:rPr>
        <w:t xml:space="preserve">identifient et </w:t>
      </w:r>
      <w:r w:rsidR="00670F06" w:rsidRPr="0045506C">
        <w:rPr>
          <w:rFonts w:ascii="Calibri" w:eastAsiaTheme="minorEastAsia" w:hAnsi="Calibri" w:cs="Calibri"/>
          <w:sz w:val="22"/>
          <w:szCs w:val="22"/>
          <w:lang w:eastAsia="zh-CN"/>
        </w:rPr>
        <w:t xml:space="preserve">soulèvent </w:t>
      </w:r>
      <w:r w:rsidR="00963952" w:rsidRPr="0045506C">
        <w:rPr>
          <w:rFonts w:ascii="Calibri" w:eastAsiaTheme="minorEastAsia" w:hAnsi="Calibri" w:cs="Calibri"/>
          <w:sz w:val="22"/>
          <w:szCs w:val="22"/>
          <w:lang w:eastAsia="zh-CN"/>
        </w:rPr>
        <w:t xml:space="preserve">des </w:t>
      </w:r>
      <w:r w:rsidR="00003DD5" w:rsidRPr="0045506C">
        <w:rPr>
          <w:rFonts w:ascii="Calibri" w:eastAsiaTheme="minorEastAsia" w:hAnsi="Calibri" w:cs="Calibri"/>
          <w:sz w:val="22"/>
          <w:szCs w:val="22"/>
          <w:lang w:eastAsia="zh-CN"/>
        </w:rPr>
        <w:t>problèmes</w:t>
      </w:r>
      <w:r w:rsidR="00963952" w:rsidRPr="0045506C">
        <w:rPr>
          <w:rFonts w:ascii="Calibri" w:eastAsiaTheme="minorEastAsia" w:hAnsi="Calibri" w:cs="Calibri"/>
          <w:sz w:val="22"/>
          <w:szCs w:val="22"/>
          <w:lang w:eastAsia="zh-CN"/>
        </w:rPr>
        <w:t xml:space="preserve"> </w:t>
      </w:r>
      <w:r w:rsidR="00E87E85" w:rsidRPr="0045506C">
        <w:rPr>
          <w:rFonts w:ascii="Calibri" w:eastAsiaTheme="minorEastAsia" w:hAnsi="Calibri" w:cs="Calibri"/>
          <w:sz w:val="22"/>
          <w:szCs w:val="22"/>
          <w:lang w:eastAsia="zh-CN"/>
        </w:rPr>
        <w:t>relati</w:t>
      </w:r>
      <w:r w:rsidR="00003DD5" w:rsidRPr="0045506C">
        <w:rPr>
          <w:rFonts w:ascii="Calibri" w:eastAsiaTheme="minorEastAsia" w:hAnsi="Calibri" w:cs="Calibri"/>
          <w:sz w:val="22"/>
          <w:szCs w:val="22"/>
          <w:lang w:eastAsia="zh-CN"/>
        </w:rPr>
        <w:t>f</w:t>
      </w:r>
      <w:r w:rsidR="00E87E85" w:rsidRPr="0045506C">
        <w:rPr>
          <w:rFonts w:ascii="Calibri" w:eastAsiaTheme="minorEastAsia" w:hAnsi="Calibri" w:cs="Calibri"/>
          <w:sz w:val="22"/>
          <w:szCs w:val="22"/>
          <w:lang w:eastAsia="zh-CN"/>
        </w:rPr>
        <w:t>s à</w:t>
      </w:r>
      <w:r w:rsidR="00670F06" w:rsidRPr="0045506C">
        <w:rPr>
          <w:rFonts w:ascii="Calibri" w:eastAsiaTheme="minorEastAsia" w:hAnsi="Calibri" w:cs="Calibri"/>
          <w:sz w:val="22"/>
          <w:szCs w:val="22"/>
          <w:lang w:eastAsia="zh-CN"/>
        </w:rPr>
        <w:t xml:space="preserve"> la souplesse, la transparence et</w:t>
      </w:r>
      <w:r w:rsidR="00963952" w:rsidRPr="0045506C">
        <w:rPr>
          <w:rFonts w:ascii="Calibri" w:eastAsiaTheme="minorEastAsia" w:hAnsi="Calibri" w:cs="Calibri"/>
          <w:sz w:val="22"/>
          <w:szCs w:val="22"/>
          <w:lang w:eastAsia="zh-CN"/>
        </w:rPr>
        <w:t xml:space="preserve"> la </w:t>
      </w:r>
      <w:r w:rsidR="00670F06" w:rsidRPr="0045506C">
        <w:rPr>
          <w:rFonts w:ascii="Calibri" w:eastAsiaTheme="minorEastAsia" w:hAnsi="Calibri" w:cs="Calibri"/>
          <w:sz w:val="22"/>
          <w:szCs w:val="22"/>
          <w:lang w:eastAsia="zh-CN"/>
        </w:rPr>
        <w:t>fiabilité</w:t>
      </w:r>
      <w:r w:rsidR="00963952" w:rsidRPr="0045506C">
        <w:rPr>
          <w:rFonts w:ascii="Calibri" w:eastAsiaTheme="minorEastAsia" w:hAnsi="Calibri" w:cs="Calibri"/>
          <w:sz w:val="22"/>
          <w:szCs w:val="22"/>
          <w:lang w:eastAsia="zh-CN"/>
        </w:rPr>
        <w:t xml:space="preserve"> de la structure de </w:t>
      </w:r>
      <w:r w:rsidR="0005362A" w:rsidRPr="0045506C">
        <w:rPr>
          <w:rFonts w:ascii="Calibri" w:eastAsiaTheme="minorEastAsia" w:hAnsi="Calibri" w:cs="Calibri"/>
          <w:sz w:val="22"/>
          <w:szCs w:val="22"/>
          <w:lang w:eastAsia="zh-CN"/>
        </w:rPr>
        <w:t>gouvernance</w:t>
      </w:r>
      <w:r w:rsidR="00963952" w:rsidRPr="0045506C">
        <w:rPr>
          <w:rFonts w:ascii="Calibri" w:eastAsiaTheme="minorEastAsia" w:hAnsi="Calibri" w:cs="Calibri"/>
          <w:sz w:val="22"/>
          <w:szCs w:val="22"/>
          <w:lang w:eastAsia="zh-CN"/>
        </w:rPr>
        <w:t xml:space="preserve"> actuelle</w:t>
      </w:r>
      <w:r w:rsidR="0005362A" w:rsidRPr="0045506C">
        <w:rPr>
          <w:rFonts w:ascii="Calibri" w:eastAsiaTheme="minorEastAsia" w:hAnsi="Calibri" w:cs="Calibri"/>
          <w:sz w:val="22"/>
          <w:szCs w:val="22"/>
          <w:lang w:eastAsia="zh-CN"/>
        </w:rPr>
        <w:t>,</w:t>
      </w:r>
      <w:r w:rsidR="00963952" w:rsidRPr="0045506C">
        <w:rPr>
          <w:rFonts w:ascii="Calibri" w:eastAsiaTheme="minorEastAsia" w:hAnsi="Calibri" w:cs="Calibri"/>
          <w:sz w:val="22"/>
          <w:szCs w:val="22"/>
          <w:lang w:eastAsia="zh-CN"/>
        </w:rPr>
        <w:t xml:space="preserve"> </w:t>
      </w:r>
      <w:r w:rsidR="0005362A" w:rsidRPr="0045506C">
        <w:rPr>
          <w:rFonts w:ascii="Calibri" w:eastAsiaTheme="minorEastAsia" w:hAnsi="Calibri" w:cs="Calibri"/>
          <w:sz w:val="22"/>
          <w:szCs w:val="22"/>
          <w:lang w:eastAsia="zh-CN"/>
        </w:rPr>
        <w:t>ainsi que des questions ayant trait</w:t>
      </w:r>
      <w:r w:rsidR="00670F06" w:rsidRPr="0045506C">
        <w:rPr>
          <w:rFonts w:ascii="Calibri" w:eastAsiaTheme="minorEastAsia" w:hAnsi="Calibri" w:cs="Calibri"/>
          <w:sz w:val="22"/>
          <w:szCs w:val="22"/>
          <w:lang w:eastAsia="zh-CN"/>
        </w:rPr>
        <w:t>, par exemple,</w:t>
      </w:r>
      <w:r w:rsidR="00963952" w:rsidRPr="0045506C">
        <w:rPr>
          <w:rFonts w:ascii="Calibri" w:eastAsiaTheme="minorEastAsia" w:hAnsi="Calibri" w:cs="Calibri"/>
          <w:sz w:val="22"/>
          <w:szCs w:val="22"/>
          <w:lang w:eastAsia="zh-CN"/>
        </w:rPr>
        <w:t xml:space="preserve"> </w:t>
      </w:r>
      <w:r w:rsidR="0005362A" w:rsidRPr="0045506C">
        <w:rPr>
          <w:rFonts w:ascii="Calibri" w:eastAsiaTheme="minorEastAsia" w:hAnsi="Calibri" w:cs="Calibri"/>
          <w:sz w:val="22"/>
          <w:szCs w:val="22"/>
          <w:lang w:eastAsia="zh-CN"/>
        </w:rPr>
        <w:t>à</w:t>
      </w:r>
      <w:r w:rsidR="00E87E85" w:rsidRPr="0045506C">
        <w:rPr>
          <w:rFonts w:ascii="Calibri" w:eastAsiaTheme="minorEastAsia" w:hAnsi="Calibri" w:cs="Calibri"/>
          <w:sz w:val="22"/>
          <w:szCs w:val="22"/>
          <w:lang w:eastAsia="zh-CN"/>
        </w:rPr>
        <w:t xml:space="preserve"> la pertinence </w:t>
      </w:r>
      <w:r w:rsidR="00963952" w:rsidRPr="0045506C">
        <w:rPr>
          <w:rFonts w:ascii="Calibri" w:eastAsiaTheme="minorEastAsia" w:hAnsi="Calibri" w:cs="Calibri"/>
          <w:sz w:val="22"/>
          <w:szCs w:val="22"/>
          <w:lang w:eastAsia="zh-CN"/>
        </w:rPr>
        <w:t xml:space="preserve">du rôle </w:t>
      </w:r>
      <w:r w:rsidR="00E87E85" w:rsidRPr="0045506C">
        <w:rPr>
          <w:rFonts w:ascii="Calibri" w:eastAsiaTheme="minorEastAsia" w:hAnsi="Calibri" w:cs="Calibri"/>
          <w:sz w:val="22"/>
          <w:szCs w:val="22"/>
          <w:lang w:eastAsia="zh-CN"/>
        </w:rPr>
        <w:t>joué par l</w:t>
      </w:r>
      <w:r w:rsidR="00963952" w:rsidRPr="0045506C">
        <w:rPr>
          <w:rFonts w:ascii="Calibri" w:eastAsiaTheme="minorEastAsia" w:hAnsi="Calibri" w:cs="Calibri"/>
          <w:sz w:val="22"/>
          <w:szCs w:val="22"/>
          <w:lang w:eastAsia="zh-CN"/>
        </w:rPr>
        <w:t xml:space="preserve">es pouvoirs publics </w:t>
      </w:r>
      <w:r w:rsidR="00E87E85" w:rsidRPr="0045506C">
        <w:rPr>
          <w:rFonts w:ascii="Calibri" w:eastAsiaTheme="minorEastAsia" w:hAnsi="Calibri" w:cs="Calibri"/>
          <w:sz w:val="22"/>
          <w:szCs w:val="22"/>
          <w:lang w:eastAsia="zh-CN"/>
        </w:rPr>
        <w:t>au sein de</w:t>
      </w:r>
      <w:r w:rsidR="00963952" w:rsidRPr="0045506C">
        <w:rPr>
          <w:rFonts w:ascii="Calibri" w:eastAsiaTheme="minorEastAsia" w:hAnsi="Calibri" w:cs="Calibri"/>
          <w:sz w:val="22"/>
          <w:szCs w:val="22"/>
          <w:lang w:eastAsia="zh-CN"/>
        </w:rPr>
        <w:t xml:space="preserve"> l</w:t>
      </w:r>
      <w:r w:rsidR="00323266" w:rsidRPr="0045506C">
        <w:rPr>
          <w:rFonts w:ascii="Calibri" w:eastAsiaTheme="minorEastAsia" w:hAnsi="Calibri" w:cs="Calibri"/>
          <w:sz w:val="22"/>
          <w:szCs w:val="22"/>
          <w:lang w:eastAsia="zh-CN"/>
        </w:rPr>
        <w:t>'</w:t>
      </w:r>
      <w:r w:rsidR="00963952" w:rsidRPr="0045506C">
        <w:rPr>
          <w:rFonts w:ascii="Calibri" w:eastAsiaTheme="minorEastAsia" w:hAnsi="Calibri" w:cs="Calibri"/>
          <w:sz w:val="22"/>
          <w:szCs w:val="22"/>
          <w:lang w:eastAsia="zh-CN"/>
        </w:rPr>
        <w:t xml:space="preserve">ICANN </w:t>
      </w:r>
      <w:r w:rsidR="00E87E85" w:rsidRPr="0045506C">
        <w:rPr>
          <w:rFonts w:ascii="Calibri" w:eastAsiaTheme="minorEastAsia" w:hAnsi="Calibri" w:cs="Calibri"/>
          <w:sz w:val="22"/>
          <w:szCs w:val="22"/>
          <w:lang w:eastAsia="zh-CN"/>
        </w:rPr>
        <w:t>par l</w:t>
      </w:r>
      <w:r w:rsidR="00975EBA" w:rsidRPr="0045506C">
        <w:rPr>
          <w:rFonts w:ascii="Calibri" w:eastAsiaTheme="minorEastAsia" w:hAnsi="Calibri" w:cs="Calibri"/>
          <w:sz w:val="22"/>
          <w:szCs w:val="22"/>
          <w:lang w:eastAsia="zh-CN"/>
        </w:rPr>
        <w:t>'</w:t>
      </w:r>
      <w:r w:rsidR="00E87E85" w:rsidRPr="0045506C">
        <w:rPr>
          <w:rFonts w:ascii="Calibri" w:eastAsiaTheme="minorEastAsia" w:hAnsi="Calibri" w:cs="Calibri"/>
          <w:sz w:val="22"/>
          <w:szCs w:val="22"/>
          <w:lang w:eastAsia="zh-CN"/>
        </w:rPr>
        <w:t>intermédiaire d</w:t>
      </w:r>
      <w:r w:rsidR="00975EBA" w:rsidRPr="0045506C">
        <w:rPr>
          <w:rFonts w:ascii="Calibri" w:eastAsiaTheme="minorEastAsia" w:hAnsi="Calibri" w:cs="Calibri"/>
          <w:sz w:val="22"/>
          <w:szCs w:val="22"/>
          <w:lang w:eastAsia="zh-CN"/>
        </w:rPr>
        <w:t>'</w:t>
      </w:r>
      <w:r w:rsidR="00963952" w:rsidRPr="0045506C">
        <w:rPr>
          <w:rFonts w:ascii="Calibri" w:eastAsiaTheme="minorEastAsia" w:hAnsi="Calibri" w:cs="Calibri"/>
          <w:sz w:val="22"/>
          <w:szCs w:val="22"/>
          <w:lang w:eastAsia="zh-CN"/>
        </w:rPr>
        <w:t xml:space="preserve">organes </w:t>
      </w:r>
      <w:r w:rsidR="00E87E85" w:rsidRPr="0045506C">
        <w:rPr>
          <w:rFonts w:ascii="Calibri" w:eastAsiaTheme="minorEastAsia" w:hAnsi="Calibri" w:cs="Calibri"/>
          <w:sz w:val="22"/>
          <w:szCs w:val="22"/>
          <w:lang w:eastAsia="zh-CN"/>
        </w:rPr>
        <w:t>tels que</w:t>
      </w:r>
      <w:r w:rsidR="00963952" w:rsidRPr="0045506C">
        <w:rPr>
          <w:rFonts w:ascii="Calibri" w:eastAsiaTheme="minorEastAsia" w:hAnsi="Calibri" w:cs="Calibri"/>
          <w:sz w:val="22"/>
          <w:szCs w:val="22"/>
          <w:lang w:eastAsia="zh-CN"/>
        </w:rPr>
        <w:t xml:space="preserve"> le Comité consultatif gouvernemental </w:t>
      </w:r>
      <w:r w:rsidR="00540A7E" w:rsidRPr="0045506C">
        <w:rPr>
          <w:rFonts w:ascii="Calibri" w:eastAsiaTheme="minorEastAsia" w:hAnsi="Calibri" w:cs="Calibri"/>
          <w:sz w:val="22"/>
          <w:szCs w:val="22"/>
          <w:lang w:eastAsia="zh-CN"/>
        </w:rPr>
        <w:t xml:space="preserve">(GAC) </w:t>
      </w:r>
      <w:r w:rsidR="00AB251E" w:rsidRPr="0045506C">
        <w:rPr>
          <w:rFonts w:ascii="Calibri" w:eastAsiaTheme="minorEastAsia" w:hAnsi="Calibri" w:cs="Calibri"/>
          <w:sz w:val="22"/>
          <w:szCs w:val="22"/>
          <w:lang w:eastAsia="zh-CN"/>
        </w:rPr>
        <w:t>(</w:t>
      </w:r>
      <w:r w:rsidR="00963952" w:rsidRPr="0045506C">
        <w:rPr>
          <w:rFonts w:ascii="Calibri" w:eastAsiaTheme="minorEastAsia" w:hAnsi="Calibri" w:cs="Calibri"/>
          <w:sz w:val="22"/>
          <w:szCs w:val="22"/>
          <w:lang w:eastAsia="zh-CN"/>
        </w:rPr>
        <w:t xml:space="preserve">voir </w:t>
      </w:r>
      <w:r w:rsidR="00E87E85" w:rsidRPr="0045506C">
        <w:rPr>
          <w:rFonts w:ascii="Calibri" w:eastAsiaTheme="minorEastAsia" w:hAnsi="Calibri" w:cs="Calibri"/>
          <w:sz w:val="22"/>
          <w:szCs w:val="22"/>
          <w:lang w:eastAsia="zh-CN"/>
        </w:rPr>
        <w:t>§ </w:t>
      </w:r>
      <w:r w:rsidR="00AB251E" w:rsidRPr="0045506C">
        <w:rPr>
          <w:rFonts w:ascii="Calibri" w:eastAsiaTheme="minorEastAsia" w:hAnsi="Calibri" w:cs="Calibri"/>
          <w:sz w:val="22"/>
          <w:szCs w:val="22"/>
          <w:lang w:eastAsia="zh-CN"/>
        </w:rPr>
        <w:t>2</w:t>
      </w:r>
      <w:r w:rsidR="00697DD0" w:rsidRPr="0045506C">
        <w:rPr>
          <w:rFonts w:ascii="Calibri" w:eastAsiaTheme="minorEastAsia" w:hAnsi="Calibri" w:cs="Calibri"/>
          <w:sz w:val="22"/>
          <w:szCs w:val="22"/>
          <w:lang w:eastAsia="zh-CN"/>
        </w:rPr>
        <w:t>.3.6)</w:t>
      </w:r>
      <w:r w:rsidR="00540A7E" w:rsidRPr="0045506C">
        <w:rPr>
          <w:rFonts w:ascii="Calibri" w:eastAsiaTheme="minorEastAsia" w:hAnsi="Calibri" w:cs="Calibri"/>
          <w:sz w:val="22"/>
          <w:szCs w:val="22"/>
          <w:lang w:eastAsia="zh-CN"/>
        </w:rPr>
        <w:t>.</w:t>
      </w:r>
    </w:p>
    <w:p w:rsidR="00460687" w:rsidRPr="0045506C" w:rsidRDefault="004A4242" w:rsidP="000523A1">
      <w:pPr>
        <w:pStyle w:val="enumlev2"/>
        <w:rPr>
          <w:rFonts w:ascii="Calibri" w:eastAsiaTheme="minorEastAsia" w:hAnsi="Calibri" w:cs="Calibri"/>
          <w:sz w:val="22"/>
          <w:szCs w:val="22"/>
          <w:lang w:eastAsia="zh-CN"/>
        </w:rPr>
      </w:pPr>
      <w:r>
        <w:rPr>
          <w:rFonts w:ascii="Calibri" w:eastAsiaTheme="minorEastAsia" w:hAnsi="Calibri" w:cs="Calibri"/>
          <w:sz w:val="22"/>
          <w:szCs w:val="22"/>
          <w:lang w:eastAsia="zh-CN"/>
        </w:rPr>
        <w:t>ii)</w:t>
      </w:r>
      <w:r w:rsidR="00323266" w:rsidRPr="0045506C">
        <w:rPr>
          <w:rFonts w:ascii="Calibri" w:eastAsiaTheme="minorEastAsia" w:hAnsi="Calibri" w:cs="Calibri"/>
          <w:sz w:val="22"/>
          <w:szCs w:val="22"/>
          <w:lang w:eastAsia="zh-CN"/>
        </w:rPr>
        <w:tab/>
      </w:r>
      <w:r w:rsidR="00A43BDF" w:rsidRPr="0045506C">
        <w:rPr>
          <w:rFonts w:ascii="Calibri" w:eastAsiaTheme="minorEastAsia" w:hAnsi="Calibri" w:cs="Calibri"/>
          <w:sz w:val="22"/>
          <w:szCs w:val="22"/>
          <w:lang w:eastAsia="zh-CN"/>
        </w:rPr>
        <w:t>Par sa Résolution</w:t>
      </w:r>
      <w:r w:rsidR="00E20B06" w:rsidRPr="0045506C">
        <w:rPr>
          <w:rFonts w:ascii="Calibri" w:eastAsiaTheme="minorEastAsia" w:hAnsi="Calibri" w:cs="Calibri"/>
          <w:sz w:val="22"/>
          <w:szCs w:val="22"/>
          <w:lang w:val="fr-CH" w:eastAsia="zh-CN"/>
        </w:rPr>
        <w:t xml:space="preserve"> 102 </w:t>
      </w:r>
      <w:r w:rsidR="00540A7E" w:rsidRPr="0045506C">
        <w:rPr>
          <w:rFonts w:ascii="Calibri" w:eastAsiaTheme="minorEastAsia" w:hAnsi="Calibri" w:cs="Calibri"/>
          <w:sz w:val="22"/>
          <w:szCs w:val="22"/>
          <w:lang w:eastAsia="zh-CN"/>
        </w:rPr>
        <w:t>(R</w:t>
      </w:r>
      <w:r w:rsidR="002A04BA" w:rsidRPr="0045506C">
        <w:rPr>
          <w:rFonts w:ascii="Calibri" w:eastAsiaTheme="minorEastAsia" w:hAnsi="Calibri" w:cs="Calibri"/>
          <w:sz w:val="22"/>
          <w:szCs w:val="22"/>
          <w:lang w:eastAsia="zh-CN"/>
        </w:rPr>
        <w:t>é</w:t>
      </w:r>
      <w:r w:rsidR="00540A7E" w:rsidRPr="0045506C">
        <w:rPr>
          <w:rFonts w:ascii="Calibri" w:eastAsiaTheme="minorEastAsia" w:hAnsi="Calibri" w:cs="Calibri"/>
          <w:sz w:val="22"/>
          <w:szCs w:val="22"/>
          <w:lang w:eastAsia="zh-CN"/>
        </w:rPr>
        <w:t>v. Guadalajara, 2010)</w:t>
      </w:r>
      <w:r w:rsidR="00E20B06" w:rsidRPr="0045506C">
        <w:rPr>
          <w:rFonts w:ascii="Calibri" w:eastAsiaTheme="minorEastAsia" w:hAnsi="Calibri" w:cs="Calibri"/>
          <w:sz w:val="22"/>
          <w:szCs w:val="22"/>
          <w:lang w:eastAsia="zh-CN"/>
        </w:rPr>
        <w:t xml:space="preserve">, </w:t>
      </w:r>
      <w:r w:rsidR="00963952" w:rsidRPr="0045506C">
        <w:rPr>
          <w:rFonts w:ascii="Calibri" w:eastAsiaTheme="minorEastAsia" w:hAnsi="Calibri" w:cs="Calibri"/>
          <w:sz w:val="22"/>
          <w:szCs w:val="22"/>
          <w:lang w:eastAsia="zh-CN"/>
        </w:rPr>
        <w:t>la Conférence de plénipotentiaires</w:t>
      </w:r>
      <w:r w:rsidR="00E20B06" w:rsidRPr="0045506C">
        <w:rPr>
          <w:rFonts w:ascii="Calibri" w:eastAsiaTheme="minorEastAsia" w:hAnsi="Calibri" w:cs="Calibri"/>
          <w:sz w:val="22"/>
          <w:szCs w:val="22"/>
          <w:lang w:eastAsia="zh-CN"/>
        </w:rPr>
        <w:t xml:space="preserve"> reconnaît </w:t>
      </w:r>
      <w:r w:rsidR="00322DD1" w:rsidRPr="0045506C">
        <w:rPr>
          <w:rFonts w:ascii="Calibri" w:eastAsiaTheme="minorEastAsia" w:hAnsi="Calibri" w:cs="Calibri"/>
          <w:sz w:val="22"/>
          <w:szCs w:val="22"/>
          <w:lang w:eastAsia="zh-CN"/>
        </w:rPr>
        <w:t>"</w:t>
      </w:r>
      <w:r w:rsidR="00963952" w:rsidRPr="0045506C">
        <w:rPr>
          <w:rFonts w:ascii="Calibri" w:eastAsiaTheme="minorEastAsia" w:hAnsi="Calibri" w:cs="Calibri"/>
          <w:sz w:val="22"/>
          <w:szCs w:val="22"/>
          <w:lang w:eastAsia="zh-CN"/>
        </w:rPr>
        <w:t xml:space="preserve">les </w:t>
      </w:r>
      <w:r w:rsidR="000523A1">
        <w:rPr>
          <w:rFonts w:ascii="Calibri" w:eastAsiaTheme="minorEastAsia" w:hAnsi="Calibri" w:cs="Calibri"/>
          <w:sz w:val="22"/>
          <w:szCs w:val="22"/>
          <w:lang w:eastAsia="zh-CN"/>
        </w:rPr>
        <w:t>paragraphes</w:t>
      </w:r>
      <w:r w:rsidR="001D74F0" w:rsidRPr="0045506C">
        <w:rPr>
          <w:rFonts w:ascii="Calibri" w:eastAsiaTheme="minorEastAsia" w:hAnsi="Calibri" w:cs="Calibri"/>
          <w:sz w:val="22"/>
          <w:szCs w:val="22"/>
          <w:lang w:eastAsia="zh-CN"/>
        </w:rPr>
        <w:t> </w:t>
      </w:r>
      <w:r w:rsidR="00540A7E" w:rsidRPr="0045506C">
        <w:rPr>
          <w:rFonts w:ascii="Calibri" w:eastAsiaTheme="minorEastAsia" w:hAnsi="Calibri" w:cs="Calibri"/>
          <w:sz w:val="22"/>
          <w:szCs w:val="22"/>
          <w:lang w:eastAsia="zh-CN"/>
        </w:rPr>
        <w:t xml:space="preserve">71 </w:t>
      </w:r>
      <w:r w:rsidR="00963952" w:rsidRPr="0045506C">
        <w:rPr>
          <w:rFonts w:ascii="Calibri" w:eastAsiaTheme="minorEastAsia" w:hAnsi="Calibri" w:cs="Calibri"/>
          <w:sz w:val="22"/>
          <w:szCs w:val="22"/>
          <w:lang w:eastAsia="zh-CN"/>
        </w:rPr>
        <w:t>et</w:t>
      </w:r>
      <w:r w:rsidR="00670F06" w:rsidRPr="0045506C">
        <w:rPr>
          <w:rFonts w:ascii="Calibri" w:eastAsiaTheme="minorEastAsia" w:hAnsi="Calibri" w:cs="Calibri"/>
          <w:sz w:val="22"/>
          <w:szCs w:val="22"/>
          <w:lang w:eastAsia="zh-CN"/>
        </w:rPr>
        <w:t xml:space="preserve"> 78a)</w:t>
      </w:r>
      <w:r w:rsidR="00963952" w:rsidRPr="0045506C">
        <w:rPr>
          <w:rFonts w:ascii="Calibri" w:eastAsiaTheme="minorEastAsia" w:hAnsi="Calibri" w:cs="Calibri"/>
          <w:sz w:val="22"/>
          <w:szCs w:val="22"/>
          <w:lang w:eastAsia="zh-CN"/>
        </w:rPr>
        <w:t xml:space="preserve"> de l'</w:t>
      </w:r>
      <w:r w:rsidR="006C2E7F" w:rsidRPr="0045506C">
        <w:rPr>
          <w:rFonts w:ascii="Calibri" w:eastAsiaTheme="minorEastAsia" w:hAnsi="Calibri" w:cs="Calibri"/>
          <w:i/>
          <w:iCs/>
          <w:sz w:val="22"/>
          <w:szCs w:val="22"/>
          <w:lang w:eastAsia="zh-CN"/>
        </w:rPr>
        <w:t>Agenda de Tunis</w:t>
      </w:r>
      <w:r w:rsidR="001730B0" w:rsidRPr="0045506C">
        <w:rPr>
          <w:rFonts w:ascii="Calibri" w:eastAsiaTheme="minorEastAsia" w:hAnsi="Calibri" w:cs="Calibri"/>
          <w:sz w:val="22"/>
          <w:szCs w:val="22"/>
          <w:lang w:eastAsia="zh-CN"/>
        </w:rPr>
        <w:t>, concernant l'établissement d'un processus conduisant à une coopération renforcée sur la gouvernance de l'Internet ainsi que la création du Forum sur la gouvernance de l'Internet (FGI), en tant que deux processus distincts</w:t>
      </w:r>
      <w:r w:rsidR="00322DD1" w:rsidRPr="0045506C">
        <w:rPr>
          <w:rFonts w:ascii="Calibri" w:eastAsiaTheme="minorEastAsia" w:hAnsi="Calibri" w:cs="Calibri"/>
          <w:sz w:val="22"/>
          <w:szCs w:val="22"/>
          <w:lang w:eastAsia="zh-CN"/>
        </w:rPr>
        <w:t>"</w:t>
      </w:r>
      <w:r w:rsidR="00E20B06" w:rsidRPr="0045506C">
        <w:rPr>
          <w:rFonts w:ascii="Calibri" w:eastAsiaTheme="minorEastAsia" w:hAnsi="Calibri" w:cs="Calibri"/>
          <w:sz w:val="22"/>
          <w:szCs w:val="22"/>
          <w:lang w:eastAsia="zh-CN"/>
        </w:rPr>
        <w:t>.</w:t>
      </w:r>
      <w:r w:rsidR="00540A7E" w:rsidRPr="0045506C">
        <w:rPr>
          <w:rFonts w:ascii="Calibri" w:eastAsiaTheme="minorEastAsia" w:hAnsi="Calibri" w:cs="Calibri"/>
          <w:sz w:val="22"/>
          <w:szCs w:val="22"/>
          <w:lang w:eastAsia="zh-CN"/>
        </w:rPr>
        <w:t xml:space="preserve"> </w:t>
      </w:r>
      <w:r w:rsidR="00963952" w:rsidRPr="0045506C">
        <w:rPr>
          <w:rFonts w:ascii="Calibri" w:eastAsiaTheme="minorEastAsia" w:hAnsi="Calibri" w:cs="Calibri"/>
          <w:sz w:val="22"/>
          <w:szCs w:val="22"/>
          <w:lang w:eastAsia="zh-CN"/>
        </w:rPr>
        <w:t>Le Forum sur la gouvern</w:t>
      </w:r>
      <w:r w:rsidR="00E305F7" w:rsidRPr="0045506C">
        <w:rPr>
          <w:rFonts w:ascii="Calibri" w:eastAsiaTheme="minorEastAsia" w:hAnsi="Calibri" w:cs="Calibri"/>
          <w:sz w:val="22"/>
          <w:szCs w:val="22"/>
          <w:lang w:eastAsia="zh-CN"/>
        </w:rPr>
        <w:t>ance de l'Internet</w:t>
      </w:r>
      <w:r w:rsidR="001730B0" w:rsidRPr="0045506C">
        <w:rPr>
          <w:rFonts w:ascii="Calibri" w:eastAsiaTheme="minorEastAsia" w:hAnsi="Calibri" w:cs="Calibri"/>
          <w:sz w:val="22"/>
          <w:szCs w:val="22"/>
          <w:lang w:eastAsia="zh-CN"/>
        </w:rPr>
        <w:t xml:space="preserve"> (FGI) </w:t>
      </w:r>
      <w:r w:rsidR="00670F06" w:rsidRPr="0045506C">
        <w:rPr>
          <w:rFonts w:ascii="Calibri" w:eastAsiaTheme="minorEastAsia" w:hAnsi="Calibri" w:cs="Calibri"/>
          <w:sz w:val="22"/>
          <w:szCs w:val="22"/>
          <w:lang w:eastAsia="zh-CN"/>
        </w:rPr>
        <w:t>rassemble</w:t>
      </w:r>
      <w:r w:rsidR="00963952" w:rsidRPr="0045506C">
        <w:rPr>
          <w:rFonts w:ascii="Calibri" w:eastAsiaTheme="minorEastAsia" w:hAnsi="Calibri" w:cs="Calibri"/>
          <w:sz w:val="22"/>
          <w:szCs w:val="22"/>
          <w:lang w:eastAsia="zh-CN"/>
        </w:rPr>
        <w:t xml:space="preserve"> chaque année toutes les parties prenantes </w:t>
      </w:r>
      <w:r w:rsidR="001730B0" w:rsidRPr="0045506C">
        <w:rPr>
          <w:rFonts w:ascii="Calibri" w:eastAsiaTheme="minorEastAsia" w:hAnsi="Calibri" w:cs="Calibri"/>
          <w:sz w:val="22"/>
          <w:szCs w:val="22"/>
          <w:lang w:eastAsia="zh-CN"/>
        </w:rPr>
        <w:t>et sert de cadre à un débat sur l</w:t>
      </w:r>
      <w:r w:rsidR="00963952" w:rsidRPr="0045506C">
        <w:rPr>
          <w:rFonts w:ascii="Calibri" w:eastAsiaTheme="minorEastAsia" w:hAnsi="Calibri" w:cs="Calibri"/>
          <w:sz w:val="22"/>
          <w:szCs w:val="22"/>
          <w:lang w:eastAsia="zh-CN"/>
        </w:rPr>
        <w:t>es questions de politiques publiques internationales relatives à l'Internet</w:t>
      </w:r>
      <w:r w:rsidR="00540A7E" w:rsidRPr="0045506C">
        <w:rPr>
          <w:rFonts w:ascii="Calibri" w:eastAsiaTheme="minorEastAsia" w:hAnsi="Calibri" w:cs="Calibri"/>
          <w:sz w:val="22"/>
          <w:szCs w:val="22"/>
          <w:lang w:eastAsia="zh-CN"/>
        </w:rPr>
        <w:t xml:space="preserve">. </w:t>
      </w:r>
    </w:p>
    <w:p w:rsidR="00460687" w:rsidRPr="0045506C" w:rsidRDefault="00E76229" w:rsidP="0045506C">
      <w:pPr>
        <w:pStyle w:val="enumlev2"/>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lastRenderedPageBreak/>
        <w:tab/>
      </w:r>
      <w:r w:rsidR="00355EA4" w:rsidRPr="0045506C">
        <w:rPr>
          <w:rFonts w:ascii="Calibri" w:eastAsiaTheme="minorEastAsia" w:hAnsi="Calibri" w:cs="Calibri"/>
          <w:sz w:val="22"/>
          <w:szCs w:val="22"/>
          <w:lang w:eastAsia="zh-CN"/>
        </w:rPr>
        <w:t xml:space="preserve">Le rôle des différents groupes de parties prenantes est un </w:t>
      </w:r>
      <w:r w:rsidR="00963952" w:rsidRPr="0045506C">
        <w:rPr>
          <w:rFonts w:ascii="Calibri" w:eastAsiaTheme="minorEastAsia" w:hAnsi="Calibri" w:cs="Calibri"/>
          <w:sz w:val="22"/>
          <w:szCs w:val="22"/>
          <w:lang w:eastAsia="zh-CN"/>
        </w:rPr>
        <w:t>thème de discussion</w:t>
      </w:r>
      <w:r w:rsidR="00540A7E" w:rsidRPr="0045506C">
        <w:rPr>
          <w:rStyle w:val="FootnoteReference"/>
          <w:rFonts w:ascii="Calibri" w:hAnsi="Calibri" w:cs="Calibri"/>
          <w:sz w:val="16"/>
          <w:szCs w:val="16"/>
        </w:rPr>
        <w:footnoteReference w:id="58"/>
      </w:r>
      <w:r w:rsidR="00977485" w:rsidRPr="0045506C">
        <w:rPr>
          <w:rStyle w:val="FootnoteReference"/>
          <w:rFonts w:ascii="Calibri" w:hAnsi="Calibri" w:cs="Calibri"/>
          <w:szCs w:val="16"/>
        </w:rPr>
        <w:t xml:space="preserve">, </w:t>
      </w:r>
      <w:r w:rsidR="00540A7E" w:rsidRPr="0045506C">
        <w:rPr>
          <w:rStyle w:val="FootnoteReference"/>
          <w:rFonts w:ascii="Calibri" w:hAnsi="Calibri" w:cs="Calibri"/>
          <w:sz w:val="16"/>
          <w:szCs w:val="16"/>
        </w:rPr>
        <w:footnoteReference w:id="59"/>
      </w:r>
      <w:r w:rsidR="00540A7E" w:rsidRPr="0045506C">
        <w:rPr>
          <w:rFonts w:ascii="Calibri" w:eastAsiaTheme="minorEastAsia" w:hAnsi="Calibri" w:cs="Calibri"/>
          <w:sz w:val="22"/>
          <w:szCs w:val="22"/>
          <w:lang w:eastAsia="zh-CN"/>
        </w:rPr>
        <w:t xml:space="preserve"> </w:t>
      </w:r>
      <w:r w:rsidR="00BC01A5" w:rsidRPr="0045506C">
        <w:rPr>
          <w:rFonts w:ascii="Calibri" w:eastAsiaTheme="minorEastAsia" w:hAnsi="Calibri" w:cs="Calibri"/>
          <w:sz w:val="22"/>
          <w:szCs w:val="22"/>
          <w:lang w:eastAsia="zh-CN"/>
        </w:rPr>
        <w:t>concernant</w:t>
      </w:r>
      <w:r w:rsidR="00963952" w:rsidRPr="0045506C">
        <w:rPr>
          <w:rFonts w:ascii="Calibri" w:eastAsiaTheme="minorEastAsia" w:hAnsi="Calibri" w:cs="Calibri"/>
          <w:sz w:val="22"/>
          <w:szCs w:val="22"/>
          <w:lang w:eastAsia="zh-CN"/>
        </w:rPr>
        <w:t xml:space="preserve"> la mise en </w:t>
      </w:r>
      <w:proofErr w:type="spellStart"/>
      <w:r w:rsidR="00BE6D9E">
        <w:rPr>
          <w:rFonts w:ascii="Calibri" w:eastAsiaTheme="minorEastAsia" w:hAnsi="Calibri" w:cs="Calibri"/>
          <w:sz w:val="22"/>
          <w:szCs w:val="22"/>
          <w:lang w:eastAsia="zh-CN"/>
        </w:rPr>
        <w:t>oe</w:t>
      </w:r>
      <w:r w:rsidR="00D659F8" w:rsidRPr="0045506C">
        <w:rPr>
          <w:rFonts w:ascii="Calibri" w:eastAsiaTheme="minorEastAsia" w:hAnsi="Calibri" w:cs="Calibri"/>
          <w:sz w:val="22"/>
          <w:szCs w:val="22"/>
          <w:lang w:eastAsia="zh-CN"/>
        </w:rPr>
        <w:t>uvre</w:t>
      </w:r>
      <w:proofErr w:type="spellEnd"/>
      <w:r w:rsidR="00963952" w:rsidRPr="0045506C">
        <w:rPr>
          <w:rFonts w:ascii="Calibri" w:eastAsiaTheme="minorEastAsia" w:hAnsi="Calibri" w:cs="Calibri"/>
          <w:sz w:val="22"/>
          <w:szCs w:val="22"/>
          <w:lang w:eastAsia="zh-CN"/>
        </w:rPr>
        <w:t xml:space="preserve"> du processus de renforcement de la coopération.</w:t>
      </w:r>
      <w:r w:rsidR="00540A7E" w:rsidRPr="0045506C">
        <w:rPr>
          <w:rFonts w:ascii="Calibri" w:eastAsiaTheme="minorEastAsia" w:hAnsi="Calibri" w:cs="Calibri"/>
          <w:sz w:val="22"/>
          <w:szCs w:val="22"/>
          <w:lang w:eastAsia="zh-CN"/>
        </w:rPr>
        <w:t xml:space="preserve"> </w:t>
      </w:r>
      <w:r w:rsidR="00E20B06" w:rsidRPr="0045506C">
        <w:rPr>
          <w:rFonts w:ascii="Calibri" w:eastAsiaTheme="minorEastAsia" w:hAnsi="Calibri" w:cs="Calibri"/>
          <w:sz w:val="22"/>
          <w:szCs w:val="22"/>
          <w:lang w:eastAsia="zh-CN"/>
        </w:rPr>
        <w:t>Selon un certain</w:t>
      </w:r>
      <w:r w:rsidR="004D698E" w:rsidRPr="0045506C">
        <w:rPr>
          <w:rFonts w:ascii="Calibri" w:eastAsiaTheme="minorEastAsia" w:hAnsi="Calibri" w:cs="Calibri"/>
          <w:sz w:val="22"/>
          <w:szCs w:val="22"/>
          <w:lang w:eastAsia="zh-CN"/>
        </w:rPr>
        <w:t xml:space="preserve"> point de </w:t>
      </w:r>
      <w:r w:rsidR="00E20B06" w:rsidRPr="0045506C">
        <w:rPr>
          <w:rFonts w:ascii="Calibri" w:eastAsiaTheme="minorEastAsia" w:hAnsi="Calibri" w:cs="Calibri"/>
          <w:sz w:val="22"/>
          <w:szCs w:val="22"/>
          <w:lang w:eastAsia="zh-CN"/>
        </w:rPr>
        <w:t>vue</w:t>
      </w:r>
      <w:r w:rsidR="00355EA4" w:rsidRPr="0045506C">
        <w:rPr>
          <w:rFonts w:ascii="Calibri" w:eastAsiaTheme="minorEastAsia" w:hAnsi="Calibri" w:cs="Calibri"/>
          <w:sz w:val="22"/>
          <w:szCs w:val="22"/>
          <w:lang w:eastAsia="zh-CN"/>
        </w:rPr>
        <w:t>,</w:t>
      </w:r>
      <w:r w:rsidR="00963952" w:rsidRPr="0045506C">
        <w:rPr>
          <w:rFonts w:ascii="Calibri" w:eastAsiaTheme="minorEastAsia" w:hAnsi="Calibri" w:cs="Calibri"/>
          <w:sz w:val="22"/>
          <w:szCs w:val="22"/>
          <w:lang w:eastAsia="zh-CN"/>
        </w:rPr>
        <w:t xml:space="preserve"> le </w:t>
      </w:r>
      <w:r w:rsidR="00323266" w:rsidRPr="0045506C">
        <w:rPr>
          <w:rFonts w:ascii="Calibri" w:eastAsiaTheme="minorEastAsia" w:hAnsi="Calibri" w:cs="Calibri"/>
          <w:sz w:val="22"/>
          <w:szCs w:val="22"/>
          <w:lang w:eastAsia="zh-CN"/>
        </w:rPr>
        <w:t>"</w:t>
      </w:r>
      <w:r w:rsidR="00963952" w:rsidRPr="0045506C">
        <w:rPr>
          <w:rFonts w:ascii="Calibri" w:eastAsiaTheme="minorEastAsia" w:hAnsi="Calibri" w:cs="Calibri"/>
          <w:sz w:val="22"/>
          <w:szCs w:val="22"/>
          <w:lang w:eastAsia="zh-CN"/>
        </w:rPr>
        <w:t xml:space="preserve">processus </w:t>
      </w:r>
      <w:r w:rsidR="00E20B06" w:rsidRPr="0045506C">
        <w:rPr>
          <w:rFonts w:ascii="Calibri" w:eastAsiaTheme="minorEastAsia" w:hAnsi="Calibri" w:cs="Calibri"/>
          <w:sz w:val="22"/>
          <w:szCs w:val="22"/>
          <w:lang w:eastAsia="zh-CN"/>
        </w:rPr>
        <w:t>visant</w:t>
      </w:r>
      <w:r w:rsidR="00BC01A5" w:rsidRPr="0045506C">
        <w:rPr>
          <w:rFonts w:ascii="Calibri" w:eastAsiaTheme="minorEastAsia" w:hAnsi="Calibri" w:cs="Calibri"/>
          <w:sz w:val="22"/>
          <w:szCs w:val="22"/>
          <w:lang w:eastAsia="zh-CN"/>
        </w:rPr>
        <w:t xml:space="preserve"> à renforcer</w:t>
      </w:r>
      <w:r w:rsidR="00F41D17" w:rsidRPr="0045506C">
        <w:rPr>
          <w:rFonts w:ascii="Calibri" w:eastAsiaTheme="minorEastAsia" w:hAnsi="Calibri" w:cs="Calibri"/>
          <w:sz w:val="22"/>
          <w:szCs w:val="22"/>
          <w:lang w:eastAsia="zh-CN"/>
        </w:rPr>
        <w:t xml:space="preserve"> la coopération fait intervenir toutes les parties prenantes</w:t>
      </w:r>
      <w:r w:rsidR="00E53C0C" w:rsidRPr="0045506C">
        <w:rPr>
          <w:rFonts w:ascii="Calibri" w:eastAsiaTheme="minorEastAsia" w:hAnsi="Calibri" w:cs="Calibri"/>
          <w:sz w:val="22"/>
          <w:szCs w:val="22"/>
          <w:lang w:eastAsia="zh-CN"/>
        </w:rPr>
        <w:t xml:space="preserve"> </w:t>
      </w:r>
      <w:r w:rsidR="00E20B06" w:rsidRPr="0045506C">
        <w:rPr>
          <w:rFonts w:ascii="Calibri" w:eastAsiaTheme="minorEastAsia" w:hAnsi="Calibri" w:cs="Calibri"/>
          <w:sz w:val="22"/>
          <w:szCs w:val="22"/>
          <w:lang w:eastAsia="zh-CN"/>
        </w:rPr>
        <w:t>dans leurs rôles respectifs,</w:t>
      </w:r>
      <w:r w:rsidR="00314609" w:rsidRPr="0045506C">
        <w:rPr>
          <w:rFonts w:ascii="Calibri" w:eastAsiaTheme="minorEastAsia" w:hAnsi="Calibri" w:cs="Calibri"/>
          <w:sz w:val="22"/>
          <w:szCs w:val="22"/>
          <w:lang w:eastAsia="zh-CN"/>
        </w:rPr>
        <w:t xml:space="preserve"> </w:t>
      </w:r>
      <w:r w:rsidR="00E20B06" w:rsidRPr="0045506C">
        <w:rPr>
          <w:rFonts w:ascii="Calibri" w:eastAsiaTheme="minorEastAsia" w:hAnsi="Calibri" w:cs="Calibri"/>
          <w:sz w:val="22"/>
          <w:szCs w:val="22"/>
          <w:lang w:eastAsia="zh-CN"/>
        </w:rPr>
        <w:t xml:space="preserve">compte tenu de </w:t>
      </w:r>
      <w:r w:rsidR="00314609" w:rsidRPr="0045506C">
        <w:rPr>
          <w:rFonts w:ascii="Calibri" w:eastAsiaTheme="minorEastAsia" w:hAnsi="Calibri" w:cs="Calibri"/>
          <w:sz w:val="22"/>
          <w:szCs w:val="22"/>
          <w:lang w:eastAsia="zh-CN"/>
        </w:rPr>
        <w:t>la nécessité</w:t>
      </w:r>
      <w:r w:rsidR="00E53C0C" w:rsidRPr="0045506C">
        <w:rPr>
          <w:rFonts w:ascii="Calibri" w:eastAsiaTheme="minorEastAsia" w:hAnsi="Calibri" w:cs="Calibri"/>
          <w:sz w:val="22"/>
          <w:szCs w:val="22"/>
          <w:lang w:eastAsia="zh-CN"/>
        </w:rPr>
        <w:t xml:space="preserve"> </w:t>
      </w:r>
      <w:r w:rsidR="00977485" w:rsidRPr="0045506C">
        <w:rPr>
          <w:rFonts w:ascii="Calibri" w:eastAsiaTheme="minorEastAsia" w:hAnsi="Calibri" w:cs="Calibri"/>
          <w:sz w:val="22"/>
          <w:szCs w:val="22"/>
          <w:lang w:eastAsia="zh-CN"/>
        </w:rPr>
        <w:t xml:space="preserve">pour toutes les parties prenantes </w:t>
      </w:r>
      <w:r w:rsidR="00E53C0C" w:rsidRPr="0045506C">
        <w:rPr>
          <w:rFonts w:ascii="Calibri" w:eastAsiaTheme="minorEastAsia" w:hAnsi="Calibri" w:cs="Calibri"/>
          <w:sz w:val="22"/>
          <w:szCs w:val="22"/>
          <w:lang w:eastAsia="zh-CN"/>
        </w:rPr>
        <w:t>de reconnaître le rôle de chacune d'entre elles</w:t>
      </w:r>
      <w:r w:rsidR="00314609" w:rsidRPr="0045506C">
        <w:rPr>
          <w:rFonts w:ascii="Calibri" w:eastAsiaTheme="minorEastAsia" w:hAnsi="Calibri" w:cs="Calibri"/>
          <w:sz w:val="22"/>
          <w:szCs w:val="22"/>
          <w:lang w:eastAsia="zh-CN"/>
        </w:rPr>
        <w:t xml:space="preserve"> </w:t>
      </w:r>
      <w:r w:rsidR="00E20B06" w:rsidRPr="0045506C">
        <w:rPr>
          <w:rFonts w:ascii="Calibri" w:eastAsiaTheme="minorEastAsia" w:hAnsi="Calibri" w:cs="Calibri"/>
          <w:sz w:val="22"/>
          <w:szCs w:val="22"/>
          <w:lang w:eastAsia="zh-CN"/>
        </w:rPr>
        <w:t xml:space="preserve">et de coexister dans </w:t>
      </w:r>
      <w:r w:rsidR="00F41D17" w:rsidRPr="0045506C">
        <w:rPr>
          <w:rFonts w:ascii="Calibri" w:eastAsiaTheme="minorEastAsia" w:hAnsi="Calibri" w:cs="Calibri"/>
          <w:sz w:val="22"/>
          <w:szCs w:val="22"/>
          <w:lang w:eastAsia="zh-CN"/>
        </w:rPr>
        <w:t>un environnement de coopération et de confiance mutuelles</w:t>
      </w:r>
      <w:r w:rsidR="00323266" w:rsidRPr="0045506C">
        <w:rPr>
          <w:rFonts w:ascii="Calibri" w:eastAsiaTheme="minorEastAsia" w:hAnsi="Calibri" w:cs="Calibri"/>
          <w:sz w:val="22"/>
          <w:szCs w:val="22"/>
          <w:lang w:eastAsia="zh-CN"/>
        </w:rPr>
        <w:t>"</w:t>
      </w:r>
      <w:r w:rsidR="00F41D17" w:rsidRPr="0045506C">
        <w:rPr>
          <w:rFonts w:ascii="Calibri" w:eastAsiaTheme="minorEastAsia" w:hAnsi="Calibri" w:cs="Calibri"/>
          <w:sz w:val="22"/>
          <w:szCs w:val="22"/>
          <w:lang w:eastAsia="zh-CN"/>
        </w:rPr>
        <w:t xml:space="preserve"> </w:t>
      </w:r>
      <w:r w:rsidR="00C94700" w:rsidRPr="0045506C">
        <w:rPr>
          <w:rFonts w:ascii="Calibri" w:eastAsiaTheme="minorEastAsia" w:hAnsi="Calibri" w:cs="Calibri"/>
          <w:sz w:val="22"/>
          <w:szCs w:val="22"/>
          <w:lang w:eastAsia="zh-CN"/>
        </w:rPr>
        <w:t>[s</w:t>
      </w:r>
      <w:r w:rsidR="00C567CD" w:rsidRPr="0045506C">
        <w:rPr>
          <w:rFonts w:ascii="Calibri" w:eastAsiaTheme="minorEastAsia" w:hAnsi="Calibri" w:cs="Calibri"/>
          <w:sz w:val="22"/>
          <w:szCs w:val="22"/>
          <w:lang w:eastAsia="zh-CN"/>
        </w:rPr>
        <w:t xml:space="preserve">ource: </w:t>
      </w:r>
      <w:hyperlink r:id="rId38" w:history="1">
        <w:r w:rsidR="00F41D17" w:rsidRPr="0045506C">
          <w:rPr>
            <w:rStyle w:val="Hyperlink"/>
            <w:rFonts w:ascii="Calibri" w:hAnsi="Calibri" w:cs="Calibri"/>
            <w:sz w:val="22"/>
            <w:szCs w:val="22"/>
          </w:rPr>
          <w:t>Royaume Uni</w:t>
        </w:r>
      </w:hyperlink>
      <w:r w:rsidR="00D301CD" w:rsidRPr="0045506C">
        <w:rPr>
          <w:rStyle w:val="FootnoteReference"/>
          <w:rFonts w:ascii="Calibri" w:hAnsi="Calibri" w:cs="Calibri"/>
          <w:sz w:val="16"/>
          <w:szCs w:val="16"/>
        </w:rPr>
        <w:footnoteReference w:id="60"/>
      </w:r>
      <w:r w:rsidR="00C567CD" w:rsidRPr="0045506C">
        <w:rPr>
          <w:rFonts w:ascii="Calibri" w:eastAsiaTheme="minorEastAsia" w:hAnsi="Calibri" w:cs="Calibri"/>
          <w:sz w:val="22"/>
          <w:szCs w:val="22"/>
          <w:lang w:eastAsia="zh-CN"/>
        </w:rPr>
        <w:t>].</w:t>
      </w:r>
      <w:r w:rsidR="00540A7E" w:rsidRPr="0045506C">
        <w:rPr>
          <w:rFonts w:ascii="Calibri" w:eastAsiaTheme="minorEastAsia" w:hAnsi="Calibri" w:cs="Calibri"/>
          <w:sz w:val="22"/>
          <w:szCs w:val="22"/>
          <w:lang w:eastAsia="zh-CN"/>
        </w:rPr>
        <w:t xml:space="preserve"> </w:t>
      </w:r>
      <w:r w:rsidR="00C94700" w:rsidRPr="0045506C">
        <w:rPr>
          <w:rFonts w:ascii="Calibri" w:eastAsiaTheme="minorEastAsia" w:hAnsi="Calibri" w:cs="Calibri"/>
          <w:sz w:val="22"/>
          <w:szCs w:val="22"/>
          <w:lang w:eastAsia="zh-CN"/>
        </w:rPr>
        <w:t xml:space="preserve">Un </w:t>
      </w:r>
      <w:r w:rsidR="00322DD1" w:rsidRPr="0045506C">
        <w:rPr>
          <w:rFonts w:ascii="Calibri" w:eastAsiaTheme="minorEastAsia" w:hAnsi="Calibri" w:cs="Calibri"/>
          <w:sz w:val="22"/>
          <w:szCs w:val="22"/>
          <w:lang w:eastAsia="zh-CN"/>
        </w:rPr>
        <w:t>autre</w:t>
      </w:r>
      <w:r w:rsidR="00C94700" w:rsidRPr="0045506C">
        <w:rPr>
          <w:rFonts w:ascii="Calibri" w:eastAsiaTheme="minorEastAsia" w:hAnsi="Calibri" w:cs="Calibri"/>
          <w:sz w:val="22"/>
          <w:szCs w:val="22"/>
          <w:lang w:eastAsia="zh-CN"/>
        </w:rPr>
        <w:t xml:space="preserve"> point de vue consiste à dire</w:t>
      </w:r>
      <w:r w:rsidR="00F41D17" w:rsidRPr="0045506C">
        <w:rPr>
          <w:rFonts w:ascii="Calibri" w:eastAsiaTheme="minorEastAsia" w:hAnsi="Calibri" w:cs="Calibri"/>
          <w:sz w:val="22"/>
          <w:szCs w:val="22"/>
          <w:lang w:eastAsia="zh-CN"/>
        </w:rPr>
        <w:t xml:space="preserve"> que les </w:t>
      </w:r>
      <w:r w:rsidR="00BC01A5" w:rsidRPr="0045506C">
        <w:rPr>
          <w:rFonts w:ascii="Calibri" w:eastAsiaTheme="minorEastAsia" w:hAnsi="Calibri" w:cs="Calibri"/>
          <w:sz w:val="22"/>
          <w:szCs w:val="22"/>
          <w:lang w:eastAsia="zh-CN"/>
        </w:rPr>
        <w:t>gouvernements</w:t>
      </w:r>
      <w:r w:rsidR="00F41D17" w:rsidRPr="0045506C">
        <w:rPr>
          <w:rFonts w:ascii="Calibri" w:eastAsiaTheme="minorEastAsia" w:hAnsi="Calibri" w:cs="Calibri"/>
          <w:sz w:val="22"/>
          <w:szCs w:val="22"/>
          <w:lang w:eastAsia="zh-CN"/>
        </w:rPr>
        <w:t xml:space="preserve"> </w:t>
      </w:r>
      <w:r w:rsidR="00C94700" w:rsidRPr="0045506C">
        <w:rPr>
          <w:rFonts w:ascii="Calibri" w:eastAsiaTheme="minorEastAsia" w:hAnsi="Calibri" w:cs="Calibri"/>
          <w:sz w:val="22"/>
          <w:szCs w:val="22"/>
          <w:lang w:eastAsia="zh-CN"/>
        </w:rPr>
        <w:t xml:space="preserve">ont un rôle particulier à jouer, comme cela est clairement indiqué dans le paragraphe </w:t>
      </w:r>
      <w:r w:rsidR="00540A7E" w:rsidRPr="0045506C">
        <w:rPr>
          <w:rFonts w:ascii="Calibri" w:eastAsiaTheme="minorEastAsia" w:hAnsi="Calibri" w:cs="Calibri"/>
          <w:sz w:val="22"/>
          <w:szCs w:val="22"/>
          <w:lang w:eastAsia="zh-CN"/>
        </w:rPr>
        <w:t xml:space="preserve">69 </w:t>
      </w:r>
      <w:r w:rsidR="00F41D17" w:rsidRPr="0045506C">
        <w:rPr>
          <w:rFonts w:ascii="Calibri" w:eastAsiaTheme="minorEastAsia" w:hAnsi="Calibri" w:cs="Calibri"/>
          <w:sz w:val="22"/>
          <w:szCs w:val="22"/>
          <w:lang w:eastAsia="zh-CN"/>
        </w:rPr>
        <w:t>de l'</w:t>
      </w:r>
      <w:r w:rsidR="006C2E7F" w:rsidRPr="0045506C">
        <w:rPr>
          <w:rFonts w:ascii="Calibri" w:eastAsiaTheme="minorEastAsia" w:hAnsi="Calibri" w:cs="Calibri"/>
          <w:i/>
          <w:iCs/>
          <w:sz w:val="22"/>
          <w:szCs w:val="22"/>
          <w:lang w:eastAsia="zh-CN"/>
        </w:rPr>
        <w:t>Agenda de Tunis</w:t>
      </w:r>
      <w:r w:rsidR="00C94700" w:rsidRPr="0045506C">
        <w:rPr>
          <w:rFonts w:ascii="Calibri" w:eastAsiaTheme="minorEastAsia" w:hAnsi="Calibri" w:cs="Calibri"/>
          <w:sz w:val="22"/>
          <w:szCs w:val="22"/>
          <w:lang w:eastAsia="zh-CN"/>
        </w:rPr>
        <w:t>: "il est nécessaire à l'avenir de renforcer la coopération afin de permettre aux gouvernements de s'acquitter, sur un pied d'égalité, de leurs rôles et responsabilités en ce qui concerne les questions de politiques publiques internationales concernant l'Internet", ainsi que dans son</w:t>
      </w:r>
      <w:r w:rsidR="00F41D17" w:rsidRPr="0045506C">
        <w:rPr>
          <w:rFonts w:ascii="Calibri" w:eastAsiaTheme="minorEastAsia" w:hAnsi="Calibri" w:cs="Calibri"/>
          <w:sz w:val="22"/>
          <w:szCs w:val="22"/>
          <w:lang w:eastAsia="zh-CN"/>
        </w:rPr>
        <w:t xml:space="preserve"> </w:t>
      </w:r>
      <w:r w:rsidR="00C94700" w:rsidRPr="0045506C">
        <w:rPr>
          <w:rFonts w:ascii="Calibri" w:eastAsiaTheme="minorEastAsia" w:hAnsi="Calibri" w:cs="Calibri"/>
          <w:sz w:val="22"/>
          <w:szCs w:val="22"/>
          <w:lang w:eastAsia="zh-CN"/>
        </w:rPr>
        <w:t xml:space="preserve">paragraphe </w:t>
      </w:r>
      <w:r w:rsidR="00540A7E" w:rsidRPr="0045506C">
        <w:rPr>
          <w:rFonts w:ascii="Calibri" w:eastAsiaTheme="minorEastAsia" w:hAnsi="Calibri" w:cs="Calibri"/>
          <w:sz w:val="22"/>
          <w:szCs w:val="22"/>
          <w:lang w:eastAsia="zh-CN"/>
        </w:rPr>
        <w:t>71</w:t>
      </w:r>
      <w:r w:rsidR="00C94700" w:rsidRPr="0045506C">
        <w:rPr>
          <w:rFonts w:ascii="Calibri" w:eastAsiaTheme="minorEastAsia" w:hAnsi="Calibri" w:cs="Calibri"/>
          <w:sz w:val="22"/>
          <w:szCs w:val="22"/>
          <w:lang w:eastAsia="zh-CN"/>
        </w:rPr>
        <w:t>: "Le processus tendant à renforcer la coopération fera intervenir toutes les parties prenantes selon leur</w:t>
      </w:r>
      <w:r w:rsidR="00322DD1" w:rsidRPr="0045506C">
        <w:rPr>
          <w:rFonts w:ascii="Calibri" w:eastAsiaTheme="minorEastAsia" w:hAnsi="Calibri" w:cs="Calibri"/>
          <w:sz w:val="22"/>
          <w:szCs w:val="22"/>
          <w:lang w:eastAsia="zh-CN"/>
        </w:rPr>
        <w:t>s</w:t>
      </w:r>
      <w:r w:rsidR="00C94700" w:rsidRPr="0045506C">
        <w:rPr>
          <w:rFonts w:ascii="Calibri" w:eastAsiaTheme="minorEastAsia" w:hAnsi="Calibri" w:cs="Calibri"/>
          <w:sz w:val="22"/>
          <w:szCs w:val="22"/>
          <w:lang w:eastAsia="zh-CN"/>
        </w:rPr>
        <w:t xml:space="preserve"> rôle</w:t>
      </w:r>
      <w:r w:rsidR="00322DD1" w:rsidRPr="0045506C">
        <w:rPr>
          <w:rFonts w:ascii="Calibri" w:eastAsiaTheme="minorEastAsia" w:hAnsi="Calibri" w:cs="Calibri"/>
          <w:sz w:val="22"/>
          <w:szCs w:val="22"/>
          <w:lang w:eastAsia="zh-CN"/>
        </w:rPr>
        <w:t>s</w:t>
      </w:r>
      <w:r w:rsidR="00C94700" w:rsidRPr="0045506C">
        <w:rPr>
          <w:rFonts w:ascii="Calibri" w:eastAsiaTheme="minorEastAsia" w:hAnsi="Calibri" w:cs="Calibri"/>
          <w:sz w:val="22"/>
          <w:szCs w:val="22"/>
          <w:lang w:eastAsia="zh-CN"/>
        </w:rPr>
        <w:t xml:space="preserve"> respectif</w:t>
      </w:r>
      <w:r w:rsidR="00322DD1" w:rsidRPr="0045506C">
        <w:rPr>
          <w:rFonts w:ascii="Calibri" w:eastAsiaTheme="minorEastAsia" w:hAnsi="Calibri" w:cs="Calibri"/>
          <w:sz w:val="22"/>
          <w:szCs w:val="22"/>
          <w:lang w:eastAsia="zh-CN"/>
        </w:rPr>
        <w:t>s</w:t>
      </w:r>
      <w:r w:rsidR="00C94700" w:rsidRPr="0045506C">
        <w:rPr>
          <w:rFonts w:ascii="Calibri" w:eastAsiaTheme="minorEastAsia" w:hAnsi="Calibri" w:cs="Calibri"/>
          <w:sz w:val="22"/>
          <w:szCs w:val="22"/>
          <w:lang w:eastAsia="zh-CN"/>
        </w:rPr>
        <w:t>"</w:t>
      </w:r>
      <w:r w:rsidR="00F41D17" w:rsidRPr="0045506C">
        <w:rPr>
          <w:rFonts w:ascii="Calibri" w:eastAsiaTheme="minorEastAsia" w:hAnsi="Calibri" w:cs="Calibri"/>
          <w:sz w:val="22"/>
          <w:szCs w:val="22"/>
          <w:lang w:eastAsia="zh-CN"/>
        </w:rPr>
        <w:t xml:space="preserve"> </w:t>
      </w:r>
      <w:r w:rsidR="00C567CD" w:rsidRPr="0045506C">
        <w:rPr>
          <w:rFonts w:ascii="Calibri" w:eastAsiaTheme="minorEastAsia" w:hAnsi="Calibri" w:cs="Calibri"/>
          <w:sz w:val="22"/>
          <w:szCs w:val="22"/>
          <w:lang w:eastAsia="zh-CN"/>
        </w:rPr>
        <w:t>[</w:t>
      </w:r>
      <w:r w:rsidR="00C94700" w:rsidRPr="0045506C">
        <w:rPr>
          <w:rFonts w:ascii="Calibri" w:eastAsiaTheme="minorEastAsia" w:hAnsi="Calibri" w:cs="Calibri"/>
          <w:sz w:val="22"/>
          <w:szCs w:val="22"/>
          <w:lang w:eastAsia="zh-CN"/>
        </w:rPr>
        <w:t>s</w:t>
      </w:r>
      <w:r w:rsidR="00C567CD" w:rsidRPr="0045506C">
        <w:rPr>
          <w:rFonts w:ascii="Calibri" w:eastAsiaTheme="minorEastAsia" w:hAnsi="Calibri" w:cs="Calibri"/>
          <w:sz w:val="22"/>
          <w:szCs w:val="22"/>
          <w:lang w:eastAsia="zh-CN"/>
        </w:rPr>
        <w:t xml:space="preserve">ource: </w:t>
      </w:r>
      <w:hyperlink r:id="rId39" w:history="1">
        <w:hyperlink r:id="rId40" w:history="1">
          <w:r w:rsidR="00F41D17" w:rsidRPr="0045506C">
            <w:rPr>
              <w:rStyle w:val="Hyperlink"/>
              <w:rFonts w:ascii="Calibri" w:hAnsi="Calibri" w:cs="Calibri"/>
              <w:sz w:val="22"/>
              <w:szCs w:val="22"/>
              <w:lang w:eastAsia="zh-CN"/>
            </w:rPr>
            <w:t>Arabie saoudite et Soudan</w:t>
          </w:r>
          <w:r w:rsidR="00F41D17" w:rsidRPr="0045506C">
            <w:rPr>
              <w:rFonts w:ascii="Calibri" w:eastAsiaTheme="minorEastAsia" w:hAnsi="Calibri" w:cs="Calibri"/>
              <w:sz w:val="22"/>
              <w:szCs w:val="22"/>
              <w:lang w:eastAsia="zh-CN"/>
            </w:rPr>
            <w:t xml:space="preserve">, </w:t>
          </w:r>
          <w:r w:rsidR="00F41D17" w:rsidRPr="0045506C">
            <w:rPr>
              <w:rStyle w:val="Hyperlink"/>
              <w:rFonts w:ascii="Calibri" w:hAnsi="Calibri" w:cs="Calibri"/>
              <w:sz w:val="22"/>
              <w:szCs w:val="22"/>
              <w:lang w:eastAsia="zh-CN"/>
            </w:rPr>
            <w:t>Algérie</w:t>
          </w:r>
        </w:hyperlink>
      </w:hyperlink>
      <w:r w:rsidR="00D301CD" w:rsidRPr="0045506C">
        <w:rPr>
          <w:rStyle w:val="FootnoteReference"/>
          <w:rFonts w:ascii="Calibri" w:hAnsi="Calibri" w:cs="Calibri"/>
          <w:sz w:val="16"/>
          <w:szCs w:val="16"/>
        </w:rPr>
        <w:footnoteReference w:id="61"/>
      </w:r>
      <w:r w:rsidR="00C567CD" w:rsidRPr="0045506C">
        <w:rPr>
          <w:rFonts w:ascii="Calibri" w:eastAsiaTheme="minorEastAsia" w:hAnsi="Calibri" w:cs="Calibri"/>
          <w:sz w:val="22"/>
          <w:szCs w:val="22"/>
          <w:lang w:eastAsia="zh-CN"/>
        </w:rPr>
        <w:t>].</w:t>
      </w:r>
    </w:p>
    <w:p w:rsidR="00B323D4" w:rsidRPr="0045506C" w:rsidRDefault="00323266" w:rsidP="0045506C">
      <w:pPr>
        <w:pStyle w:val="enumlev2"/>
        <w:rPr>
          <w:rFonts w:ascii="Calibri" w:eastAsiaTheme="minorEastAsia" w:hAnsi="Calibri" w:cs="Calibri"/>
          <w:sz w:val="22"/>
          <w:szCs w:val="22"/>
          <w:lang w:eastAsia="zh-CN"/>
        </w:rPr>
      </w:pPr>
      <w:r w:rsidRPr="0045506C">
        <w:rPr>
          <w:rFonts w:ascii="Calibri" w:hAnsi="Calibri" w:cs="Calibri"/>
          <w:sz w:val="22"/>
          <w:szCs w:val="22"/>
        </w:rPr>
        <w:tab/>
      </w:r>
      <w:r w:rsidR="00322DD1" w:rsidRPr="0045506C">
        <w:rPr>
          <w:rFonts w:ascii="Calibri" w:hAnsi="Calibri" w:cs="Calibri"/>
          <w:sz w:val="22"/>
          <w:szCs w:val="22"/>
        </w:rPr>
        <w:t>Selon un point de vue,</w:t>
      </w:r>
      <w:r w:rsidR="00F41D17" w:rsidRPr="0045506C">
        <w:rPr>
          <w:rFonts w:ascii="Calibri" w:hAnsi="Calibri" w:cs="Calibri"/>
          <w:sz w:val="22"/>
          <w:szCs w:val="22"/>
        </w:rPr>
        <w:t xml:space="preserve"> la participation des différents groupes de</w:t>
      </w:r>
      <w:r w:rsidR="00314609" w:rsidRPr="0045506C">
        <w:rPr>
          <w:rFonts w:ascii="Calibri" w:hAnsi="Calibri" w:cs="Calibri"/>
          <w:sz w:val="22"/>
          <w:szCs w:val="22"/>
        </w:rPr>
        <w:t xml:space="preserve"> parties prenantes (en particulier </w:t>
      </w:r>
      <w:r w:rsidR="00F41D17" w:rsidRPr="0045506C">
        <w:rPr>
          <w:rFonts w:ascii="Calibri" w:hAnsi="Calibri" w:cs="Calibri"/>
          <w:sz w:val="22"/>
          <w:szCs w:val="22"/>
        </w:rPr>
        <w:t xml:space="preserve">la société civile) pourrait être améliorée dans les </w:t>
      </w:r>
      <w:r w:rsidR="008A27E8" w:rsidRPr="0045506C">
        <w:rPr>
          <w:rFonts w:ascii="Calibri" w:hAnsi="Calibri" w:cs="Calibri"/>
          <w:sz w:val="22"/>
          <w:szCs w:val="22"/>
        </w:rPr>
        <w:t>instance</w:t>
      </w:r>
      <w:r w:rsidR="00F41D17" w:rsidRPr="0045506C">
        <w:rPr>
          <w:rFonts w:ascii="Calibri" w:hAnsi="Calibri" w:cs="Calibri"/>
          <w:sz w:val="22"/>
          <w:szCs w:val="22"/>
        </w:rPr>
        <w:t>s de l'UIT o</w:t>
      </w:r>
      <w:r w:rsidR="00977485" w:rsidRPr="0045506C">
        <w:rPr>
          <w:rFonts w:ascii="Calibri" w:hAnsi="Calibri" w:cs="Calibri"/>
          <w:sz w:val="22"/>
          <w:szCs w:val="22"/>
        </w:rPr>
        <w:t>ù</w:t>
      </w:r>
      <w:r w:rsidR="00F41D17" w:rsidRPr="0045506C">
        <w:rPr>
          <w:rFonts w:ascii="Calibri" w:hAnsi="Calibri" w:cs="Calibri"/>
          <w:sz w:val="22"/>
          <w:szCs w:val="22"/>
        </w:rPr>
        <w:t xml:space="preserve"> </w:t>
      </w:r>
      <w:r w:rsidR="009E2CBA" w:rsidRPr="0045506C">
        <w:rPr>
          <w:rFonts w:ascii="Calibri" w:hAnsi="Calibri" w:cs="Calibri"/>
          <w:sz w:val="22"/>
          <w:szCs w:val="22"/>
        </w:rPr>
        <w:t xml:space="preserve">sont débattues </w:t>
      </w:r>
      <w:r w:rsidR="00F41D17" w:rsidRPr="0045506C">
        <w:rPr>
          <w:rFonts w:ascii="Calibri" w:hAnsi="Calibri" w:cs="Calibri"/>
          <w:sz w:val="22"/>
          <w:szCs w:val="22"/>
        </w:rPr>
        <w:t xml:space="preserve">les questions de politiques publiques relatives à l'Internet </w:t>
      </w:r>
      <w:r w:rsidR="00322DD1" w:rsidRPr="0045506C">
        <w:rPr>
          <w:rFonts w:ascii="Calibri" w:hAnsi="Calibri" w:cs="Calibri"/>
          <w:sz w:val="22"/>
          <w:szCs w:val="22"/>
        </w:rPr>
        <w:t>[s</w:t>
      </w:r>
      <w:r w:rsidR="00C567CD" w:rsidRPr="0045506C">
        <w:rPr>
          <w:rFonts w:ascii="Calibri" w:hAnsi="Calibri" w:cs="Calibri"/>
          <w:sz w:val="22"/>
          <w:szCs w:val="22"/>
        </w:rPr>
        <w:t>ource</w:t>
      </w:r>
      <w:r w:rsidR="00322DD1" w:rsidRPr="0045506C">
        <w:rPr>
          <w:rFonts w:ascii="Calibri" w:hAnsi="Calibri" w:cs="Calibri"/>
          <w:sz w:val="22"/>
          <w:szCs w:val="22"/>
        </w:rPr>
        <w:t>s</w:t>
      </w:r>
      <w:r w:rsidR="00C567CD" w:rsidRPr="0045506C">
        <w:rPr>
          <w:rFonts w:ascii="Calibri" w:hAnsi="Calibri" w:cs="Calibri"/>
          <w:sz w:val="22"/>
          <w:szCs w:val="22"/>
        </w:rPr>
        <w:t xml:space="preserve">: </w:t>
      </w:r>
      <w:hyperlink r:id="rId41" w:history="1">
        <w:r w:rsidR="00C567CD" w:rsidRPr="0045506C">
          <w:rPr>
            <w:rStyle w:val="Hyperlink"/>
            <w:rFonts w:ascii="Calibri" w:hAnsi="Calibri" w:cs="Calibri"/>
            <w:sz w:val="22"/>
            <w:szCs w:val="22"/>
          </w:rPr>
          <w:t>C</w:t>
        </w:r>
        <w:r w:rsidR="00322DD1" w:rsidRPr="0045506C">
          <w:rPr>
            <w:rStyle w:val="Hyperlink"/>
            <w:rFonts w:ascii="Calibri" w:hAnsi="Calibri" w:cs="Calibri"/>
            <w:sz w:val="22"/>
            <w:szCs w:val="22"/>
          </w:rPr>
          <w:t>isco</w:t>
        </w:r>
      </w:hyperlink>
      <w:r w:rsidR="00C567CD" w:rsidRPr="0045506C">
        <w:rPr>
          <w:rFonts w:ascii="Calibri" w:hAnsi="Calibri" w:cs="Calibri"/>
          <w:sz w:val="22"/>
          <w:szCs w:val="22"/>
        </w:rPr>
        <w:t xml:space="preserve">, </w:t>
      </w:r>
      <w:hyperlink r:id="rId42" w:history="1">
        <w:r w:rsidR="00C567CD" w:rsidRPr="0045506C">
          <w:rPr>
            <w:rStyle w:val="Hyperlink"/>
            <w:rFonts w:ascii="Calibri" w:hAnsi="Calibri" w:cs="Calibri"/>
            <w:sz w:val="22"/>
            <w:szCs w:val="22"/>
          </w:rPr>
          <w:t>ISOC</w:t>
        </w:r>
      </w:hyperlink>
      <w:r w:rsidR="003E6692" w:rsidRPr="0045506C">
        <w:rPr>
          <w:rStyle w:val="FootnoteReference"/>
          <w:rFonts w:ascii="Calibri" w:hAnsi="Calibri" w:cs="Calibri"/>
          <w:sz w:val="16"/>
          <w:szCs w:val="16"/>
        </w:rPr>
        <w:footnoteReference w:id="62"/>
      </w:r>
      <w:r w:rsidR="00C567CD" w:rsidRPr="0045506C">
        <w:rPr>
          <w:rFonts w:ascii="Calibri" w:hAnsi="Calibri" w:cs="Calibri"/>
          <w:sz w:val="22"/>
          <w:szCs w:val="22"/>
        </w:rPr>
        <w:t>]</w:t>
      </w:r>
      <w:r w:rsidR="00B323D4" w:rsidRPr="0045506C">
        <w:rPr>
          <w:rFonts w:ascii="Calibri" w:hAnsi="Calibri" w:cs="Calibri"/>
          <w:sz w:val="22"/>
          <w:szCs w:val="22"/>
        </w:rPr>
        <w:t xml:space="preserve">. </w:t>
      </w:r>
      <w:r w:rsidR="00E3667D" w:rsidRPr="0045506C">
        <w:rPr>
          <w:rFonts w:ascii="Calibri" w:hAnsi="Calibri" w:cs="Calibri"/>
          <w:sz w:val="22"/>
          <w:szCs w:val="22"/>
        </w:rPr>
        <w:t>Ce point a fait l'objet de débats animés lors de récentes conférences, assemblées et réunions de l'UIT</w:t>
      </w:r>
      <w:r w:rsidR="00540A7E" w:rsidRPr="0045506C">
        <w:rPr>
          <w:rFonts w:ascii="Calibri" w:eastAsiaTheme="minorEastAsia" w:hAnsi="Calibri" w:cs="Calibri"/>
          <w:sz w:val="22"/>
          <w:szCs w:val="22"/>
        </w:rPr>
        <w:t xml:space="preserve">. </w:t>
      </w:r>
      <w:r w:rsidR="00E3667D" w:rsidRPr="0045506C">
        <w:rPr>
          <w:rFonts w:ascii="Calibri" w:eastAsiaTheme="minorEastAsia" w:hAnsi="Calibri" w:cs="Calibri"/>
          <w:sz w:val="22"/>
          <w:szCs w:val="22"/>
        </w:rPr>
        <w:t>Des débats approfondis sur ce thème ont eu lieu récemment à l'occasion de la session de 2012 du Conseil, dans le cadre des modalités des consultations ouvertes pour le GTC</w:t>
      </w:r>
      <w:r w:rsidR="00F13B34" w:rsidRPr="0045506C">
        <w:rPr>
          <w:rFonts w:ascii="Calibri" w:eastAsiaTheme="minorEastAsia" w:hAnsi="Calibri" w:cs="Calibri"/>
          <w:sz w:val="22"/>
          <w:szCs w:val="22"/>
        </w:rPr>
        <w:t>-Internet</w:t>
      </w:r>
      <w:r w:rsidR="00540A7E" w:rsidRPr="0045506C">
        <w:rPr>
          <w:rStyle w:val="FootnoteReference"/>
          <w:rFonts w:ascii="Calibri" w:hAnsi="Calibri" w:cs="Calibri"/>
          <w:sz w:val="16"/>
          <w:szCs w:val="16"/>
        </w:rPr>
        <w:footnoteReference w:id="63"/>
      </w:r>
      <w:r w:rsidR="00DC060E" w:rsidRPr="0045506C">
        <w:rPr>
          <w:rFonts w:ascii="Calibri" w:eastAsiaTheme="minorEastAsia" w:hAnsi="Calibri" w:cs="Calibri"/>
          <w:sz w:val="22"/>
          <w:szCs w:val="22"/>
        </w:rPr>
        <w:t xml:space="preserve">. </w:t>
      </w:r>
      <w:r w:rsidR="00E3667D" w:rsidRPr="0045506C">
        <w:rPr>
          <w:rFonts w:ascii="Calibri" w:eastAsiaTheme="minorEastAsia" w:hAnsi="Calibri" w:cs="Calibri"/>
          <w:sz w:val="22"/>
          <w:szCs w:val="22"/>
        </w:rPr>
        <w:t>Conformément aux principes du SMSI,</w:t>
      </w:r>
      <w:r w:rsidR="00D136A2" w:rsidRPr="0045506C">
        <w:rPr>
          <w:rFonts w:ascii="Calibri" w:eastAsiaTheme="minorEastAsia" w:hAnsi="Calibri" w:cs="Calibri"/>
          <w:sz w:val="22"/>
          <w:szCs w:val="22"/>
        </w:rPr>
        <w:t xml:space="preserve"> </w:t>
      </w:r>
      <w:r w:rsidR="00BC01A5" w:rsidRPr="0045506C">
        <w:rPr>
          <w:rFonts w:ascii="Calibri" w:eastAsiaTheme="minorEastAsia" w:hAnsi="Calibri" w:cs="Calibri"/>
          <w:sz w:val="22"/>
          <w:szCs w:val="22"/>
        </w:rPr>
        <w:t xml:space="preserve">il est décidé, dans </w:t>
      </w:r>
      <w:r w:rsidR="00E3667D" w:rsidRPr="0045506C">
        <w:rPr>
          <w:rFonts w:ascii="Calibri" w:eastAsiaTheme="minorEastAsia" w:hAnsi="Calibri" w:cs="Calibri"/>
          <w:sz w:val="22"/>
          <w:szCs w:val="22"/>
        </w:rPr>
        <w:t xml:space="preserve">les Résolutions </w:t>
      </w:r>
      <w:r w:rsidR="00540A7E" w:rsidRPr="0045506C">
        <w:rPr>
          <w:rFonts w:ascii="Calibri" w:eastAsiaTheme="minorEastAsia" w:hAnsi="Calibri" w:cs="Calibri"/>
          <w:sz w:val="22"/>
          <w:szCs w:val="22"/>
        </w:rPr>
        <w:t xml:space="preserve">101, 102 </w:t>
      </w:r>
      <w:r w:rsidR="00E3667D" w:rsidRPr="0045506C">
        <w:rPr>
          <w:rFonts w:ascii="Calibri" w:eastAsiaTheme="minorEastAsia" w:hAnsi="Calibri" w:cs="Calibri"/>
          <w:sz w:val="22"/>
          <w:szCs w:val="22"/>
        </w:rPr>
        <w:t>et 133</w:t>
      </w:r>
      <w:r w:rsidR="002D4A16" w:rsidRPr="0045506C">
        <w:rPr>
          <w:rFonts w:ascii="Calibri" w:eastAsiaTheme="minorEastAsia" w:hAnsi="Calibri" w:cs="Calibri"/>
          <w:sz w:val="22"/>
          <w:szCs w:val="22"/>
        </w:rPr>
        <w:t xml:space="preserve"> de la Conférence de plénipotentiaires</w:t>
      </w:r>
      <w:r w:rsidR="00E3667D" w:rsidRPr="0045506C">
        <w:rPr>
          <w:rFonts w:ascii="Calibri" w:eastAsiaTheme="minorEastAsia" w:hAnsi="Calibri" w:cs="Calibri"/>
          <w:sz w:val="22"/>
          <w:szCs w:val="22"/>
        </w:rPr>
        <w:t xml:space="preserve"> </w:t>
      </w:r>
      <w:r w:rsidRPr="0045506C">
        <w:rPr>
          <w:rFonts w:ascii="Calibri" w:eastAsiaTheme="minorEastAsia" w:hAnsi="Calibri" w:cs="Calibri"/>
          <w:sz w:val="22"/>
          <w:szCs w:val="22"/>
        </w:rPr>
        <w:t>"</w:t>
      </w:r>
      <w:r w:rsidR="00915B6F" w:rsidRPr="0045506C">
        <w:rPr>
          <w:rFonts w:ascii="Calibri" w:eastAsiaTheme="minorEastAsia" w:hAnsi="Calibri" w:cs="Calibri"/>
          <w:sz w:val="22"/>
          <w:szCs w:val="22"/>
        </w:rPr>
        <w:t>d'étudier les moyens de renforcer</w:t>
      </w:r>
      <w:r w:rsidR="002D4A16" w:rsidRPr="0045506C">
        <w:rPr>
          <w:rFonts w:ascii="Calibri" w:eastAsiaTheme="minorEastAsia" w:hAnsi="Calibri" w:cs="Calibri"/>
          <w:sz w:val="22"/>
          <w:szCs w:val="22"/>
        </w:rPr>
        <w:t xml:space="preserve"> la collaboration et la coordination entre l'UIT et les organisations</w:t>
      </w:r>
      <w:r w:rsidR="008B6CDE" w:rsidRPr="0045506C">
        <w:rPr>
          <w:rFonts w:ascii="Calibri" w:eastAsiaTheme="minorEastAsia" w:hAnsi="Calibri" w:cs="Calibri"/>
          <w:sz w:val="22"/>
          <w:szCs w:val="22"/>
        </w:rPr>
        <w:t>*</w:t>
      </w:r>
      <w:r w:rsidR="002D4A16" w:rsidRPr="0045506C">
        <w:rPr>
          <w:rFonts w:ascii="Calibri" w:eastAsiaTheme="minorEastAsia" w:hAnsi="Calibri" w:cs="Calibri"/>
          <w:sz w:val="22"/>
          <w:szCs w:val="22"/>
        </w:rPr>
        <w:t xml:space="preserve"> compétentes participant au développement des réseaux fondés sur le protocole Internet et de l'Internet de demain, au moyen d'accords de coopéra</w:t>
      </w:r>
      <w:r w:rsidR="00915B6F" w:rsidRPr="0045506C">
        <w:rPr>
          <w:rFonts w:ascii="Calibri" w:eastAsiaTheme="minorEastAsia" w:hAnsi="Calibri" w:cs="Calibri"/>
          <w:sz w:val="22"/>
          <w:szCs w:val="22"/>
        </w:rPr>
        <w:t>tion, selon qu'il conviendra,</w:t>
      </w:r>
      <w:r w:rsidR="002D4A16" w:rsidRPr="0045506C">
        <w:rPr>
          <w:rFonts w:ascii="Calibri" w:eastAsiaTheme="minorEastAsia" w:hAnsi="Calibri" w:cs="Calibri"/>
          <w:sz w:val="22"/>
          <w:szCs w:val="22"/>
        </w:rPr>
        <w:t xml:space="preserve"> afin de renforcer le rôle de l'UIT dans la gouvernance de l'Internet, en vue d'offrir le plus d'avantages possible à</w:t>
      </w:r>
      <w:r w:rsidR="008B6CDE" w:rsidRPr="0045506C">
        <w:rPr>
          <w:rFonts w:ascii="Calibri" w:eastAsiaTheme="minorEastAsia" w:hAnsi="Calibri" w:cs="Calibri"/>
          <w:sz w:val="22"/>
          <w:szCs w:val="22"/>
        </w:rPr>
        <w:t xml:space="preserve"> la communauté mondiale</w:t>
      </w:r>
      <w:r w:rsidRPr="0045506C">
        <w:rPr>
          <w:rFonts w:ascii="Calibri" w:eastAsiaTheme="minorEastAsia" w:hAnsi="Calibri" w:cs="Calibri"/>
          <w:sz w:val="22"/>
          <w:szCs w:val="22"/>
        </w:rPr>
        <w:t>"</w:t>
      </w:r>
      <w:r w:rsidR="001D74F0" w:rsidRPr="0045506C">
        <w:rPr>
          <w:rFonts w:ascii="Calibri" w:eastAsiaTheme="minorEastAsia" w:hAnsi="Calibri" w:cs="Calibri"/>
          <w:sz w:val="22"/>
          <w:szCs w:val="22"/>
        </w:rPr>
        <w:t xml:space="preserve"> (* </w:t>
      </w:r>
      <w:r w:rsidR="00915B6F" w:rsidRPr="0045506C">
        <w:rPr>
          <w:rFonts w:ascii="Calibri" w:eastAsiaTheme="minorEastAsia" w:hAnsi="Calibri" w:cs="Calibri"/>
          <w:sz w:val="22"/>
          <w:szCs w:val="22"/>
        </w:rPr>
        <w:t>comprenant</w:t>
      </w:r>
      <w:r w:rsidR="002D4A16" w:rsidRPr="0045506C">
        <w:rPr>
          <w:rFonts w:ascii="Calibri" w:eastAsiaTheme="minorEastAsia" w:hAnsi="Calibri" w:cs="Calibri"/>
          <w:sz w:val="22"/>
          <w:szCs w:val="22"/>
        </w:rPr>
        <w:t>, sans toutefois s</w:t>
      </w:r>
      <w:r w:rsidRPr="0045506C">
        <w:rPr>
          <w:rFonts w:ascii="Calibri" w:eastAsiaTheme="minorEastAsia" w:hAnsi="Calibri" w:cs="Calibri"/>
          <w:sz w:val="22"/>
          <w:szCs w:val="22"/>
        </w:rPr>
        <w:t>'</w:t>
      </w:r>
      <w:r w:rsidR="002D4A16" w:rsidRPr="0045506C">
        <w:rPr>
          <w:rFonts w:ascii="Calibri" w:eastAsiaTheme="minorEastAsia" w:hAnsi="Calibri" w:cs="Calibri"/>
          <w:sz w:val="22"/>
          <w:szCs w:val="22"/>
        </w:rPr>
        <w:t>y limiter, l</w:t>
      </w:r>
      <w:r w:rsidRPr="0045506C">
        <w:rPr>
          <w:rFonts w:ascii="Calibri" w:eastAsiaTheme="minorEastAsia" w:hAnsi="Calibri" w:cs="Calibri"/>
          <w:sz w:val="22"/>
          <w:szCs w:val="22"/>
        </w:rPr>
        <w:t>'</w:t>
      </w:r>
      <w:r w:rsidR="00540A7E" w:rsidRPr="0045506C">
        <w:rPr>
          <w:rFonts w:ascii="Calibri" w:eastAsiaTheme="minorEastAsia" w:hAnsi="Calibri" w:cs="Calibri"/>
          <w:sz w:val="22"/>
          <w:szCs w:val="22"/>
        </w:rPr>
        <w:t xml:space="preserve">ICANN, </w:t>
      </w:r>
      <w:r w:rsidR="002D4A16" w:rsidRPr="0045506C">
        <w:rPr>
          <w:rFonts w:ascii="Calibri" w:eastAsiaTheme="minorEastAsia" w:hAnsi="Calibri" w:cs="Calibri"/>
          <w:sz w:val="22"/>
          <w:szCs w:val="22"/>
        </w:rPr>
        <w:t>les Registres Internet régionaux</w:t>
      </w:r>
      <w:r w:rsidR="00915B6F" w:rsidRPr="0045506C">
        <w:rPr>
          <w:rFonts w:ascii="Calibri" w:eastAsiaTheme="minorEastAsia" w:hAnsi="Calibri" w:cs="Calibri"/>
          <w:sz w:val="22"/>
          <w:szCs w:val="22"/>
        </w:rPr>
        <w:t xml:space="preserve"> (RIR)</w:t>
      </w:r>
      <w:r w:rsidR="00540A7E" w:rsidRPr="0045506C">
        <w:rPr>
          <w:rFonts w:ascii="Calibri" w:eastAsiaTheme="minorEastAsia" w:hAnsi="Calibri" w:cs="Calibri"/>
          <w:sz w:val="22"/>
          <w:szCs w:val="22"/>
        </w:rPr>
        <w:t xml:space="preserve">, </w:t>
      </w:r>
      <w:r w:rsidR="00915B6F" w:rsidRPr="0045506C">
        <w:rPr>
          <w:rFonts w:ascii="Calibri" w:eastAsiaTheme="minorEastAsia" w:hAnsi="Calibri" w:cs="Calibri"/>
          <w:sz w:val="22"/>
          <w:szCs w:val="22"/>
        </w:rPr>
        <w:t>le Groupe d'étude sur l'ingénierie Internet</w:t>
      </w:r>
      <w:r w:rsidR="00540A7E" w:rsidRPr="0045506C">
        <w:rPr>
          <w:rFonts w:ascii="Calibri" w:eastAsiaTheme="minorEastAsia" w:hAnsi="Calibri" w:cs="Calibri"/>
          <w:sz w:val="22"/>
          <w:szCs w:val="22"/>
        </w:rPr>
        <w:t xml:space="preserve"> (IETF), </w:t>
      </w:r>
      <w:r w:rsidR="00BC01A5" w:rsidRPr="0045506C">
        <w:rPr>
          <w:rFonts w:ascii="Calibri" w:eastAsiaTheme="minorEastAsia" w:hAnsi="Calibri" w:cs="Calibri"/>
          <w:sz w:val="22"/>
          <w:szCs w:val="22"/>
        </w:rPr>
        <w:t>l</w:t>
      </w:r>
      <w:r w:rsidRPr="0045506C">
        <w:rPr>
          <w:rFonts w:ascii="Calibri" w:eastAsiaTheme="minorEastAsia" w:hAnsi="Calibri" w:cs="Calibri"/>
          <w:sz w:val="22"/>
          <w:szCs w:val="22"/>
        </w:rPr>
        <w:t>'</w:t>
      </w:r>
      <w:r w:rsidR="00915B6F" w:rsidRPr="0045506C">
        <w:rPr>
          <w:rFonts w:ascii="Calibri" w:eastAsiaTheme="minorEastAsia" w:hAnsi="Calibri" w:cs="Calibri"/>
          <w:sz w:val="22"/>
          <w:szCs w:val="22"/>
        </w:rPr>
        <w:t>Internet Society (ISOC) et</w:t>
      </w:r>
      <w:r w:rsidR="00540A7E" w:rsidRPr="0045506C">
        <w:rPr>
          <w:rFonts w:ascii="Calibri" w:eastAsiaTheme="minorEastAsia" w:hAnsi="Calibri" w:cs="Calibri"/>
          <w:sz w:val="22"/>
          <w:szCs w:val="22"/>
        </w:rPr>
        <w:t xml:space="preserve"> </w:t>
      </w:r>
      <w:r w:rsidR="00BC01A5" w:rsidRPr="0045506C">
        <w:rPr>
          <w:rFonts w:ascii="Calibri" w:eastAsiaTheme="minorEastAsia" w:hAnsi="Calibri" w:cs="Calibri"/>
          <w:sz w:val="22"/>
          <w:szCs w:val="22"/>
        </w:rPr>
        <w:t xml:space="preserve">le </w:t>
      </w:r>
      <w:r w:rsidR="00540A7E" w:rsidRPr="0045506C">
        <w:rPr>
          <w:rFonts w:ascii="Calibri" w:eastAsiaTheme="minorEastAsia" w:hAnsi="Calibri" w:cs="Calibri"/>
          <w:sz w:val="22"/>
          <w:szCs w:val="22"/>
        </w:rPr>
        <w:t xml:space="preserve">World Wide Web Consortium (W3C), </w:t>
      </w:r>
      <w:r w:rsidR="002D4A16" w:rsidRPr="0045506C">
        <w:rPr>
          <w:rFonts w:ascii="Calibri" w:eastAsiaTheme="minorEastAsia" w:hAnsi="Calibri" w:cs="Calibri"/>
          <w:sz w:val="22"/>
          <w:szCs w:val="22"/>
        </w:rPr>
        <w:t xml:space="preserve">sur </w:t>
      </w:r>
      <w:r w:rsidR="00915B6F" w:rsidRPr="0045506C">
        <w:rPr>
          <w:rFonts w:ascii="Calibri" w:eastAsiaTheme="minorEastAsia" w:hAnsi="Calibri" w:cs="Calibri"/>
          <w:sz w:val="22"/>
          <w:szCs w:val="22"/>
        </w:rPr>
        <w:t xml:space="preserve">une </w:t>
      </w:r>
      <w:r w:rsidR="001D74F0" w:rsidRPr="0045506C">
        <w:rPr>
          <w:rFonts w:ascii="Calibri" w:eastAsiaTheme="minorEastAsia" w:hAnsi="Calibri" w:cs="Calibri"/>
          <w:sz w:val="22"/>
          <w:szCs w:val="22"/>
        </w:rPr>
        <w:t>base de réciprocité</w:t>
      </w:r>
      <w:r w:rsidR="00166C95" w:rsidRPr="0045506C">
        <w:rPr>
          <w:rFonts w:ascii="Calibri" w:eastAsiaTheme="minorEastAsia" w:hAnsi="Calibri" w:cs="Calibri"/>
          <w:sz w:val="22"/>
          <w:szCs w:val="22"/>
        </w:rPr>
        <w:t>)</w:t>
      </w:r>
      <w:r w:rsidR="00540A7E" w:rsidRPr="0045506C">
        <w:rPr>
          <w:rStyle w:val="FootnoteReference"/>
          <w:rFonts w:ascii="Calibri" w:hAnsi="Calibri" w:cs="Calibri"/>
          <w:sz w:val="16"/>
          <w:szCs w:val="16"/>
        </w:rPr>
        <w:footnoteReference w:id="64"/>
      </w:r>
      <w:r w:rsidR="001D74F0" w:rsidRPr="0045506C">
        <w:rPr>
          <w:rFonts w:ascii="Calibri" w:eastAsiaTheme="minorEastAsia" w:hAnsi="Calibri" w:cs="Calibri"/>
          <w:sz w:val="22"/>
          <w:szCs w:val="22"/>
        </w:rPr>
        <w:t>.</w:t>
      </w:r>
    </w:p>
    <w:p w:rsidR="000523A1" w:rsidRDefault="004A4242" w:rsidP="0045506C">
      <w:pPr>
        <w:pStyle w:val="enumlev2"/>
        <w:rPr>
          <w:rFonts w:ascii="Calibri" w:eastAsiaTheme="minorEastAsia" w:hAnsi="Calibri" w:cs="Calibri"/>
          <w:sz w:val="22"/>
          <w:szCs w:val="22"/>
          <w:lang w:eastAsia="zh-CN"/>
        </w:rPr>
      </w:pPr>
      <w:r>
        <w:rPr>
          <w:rFonts w:ascii="Calibri" w:eastAsiaTheme="minorEastAsia" w:hAnsi="Calibri" w:cs="Calibri"/>
          <w:sz w:val="22"/>
          <w:szCs w:val="22"/>
          <w:lang w:eastAsia="zh-CN"/>
        </w:rPr>
        <w:t>iii)</w:t>
      </w:r>
      <w:r w:rsidR="00E76229" w:rsidRPr="0045506C">
        <w:rPr>
          <w:rFonts w:ascii="Calibri" w:eastAsiaTheme="minorEastAsia" w:hAnsi="Calibri" w:cs="Calibri"/>
          <w:sz w:val="22"/>
          <w:szCs w:val="22"/>
          <w:lang w:eastAsia="zh-CN"/>
        </w:rPr>
        <w:tab/>
      </w:r>
      <w:r w:rsidR="00830140" w:rsidRPr="0045506C">
        <w:rPr>
          <w:rFonts w:ascii="Calibri" w:eastAsiaTheme="minorEastAsia" w:hAnsi="Calibri" w:cs="Calibri"/>
          <w:sz w:val="22"/>
          <w:szCs w:val="22"/>
          <w:lang w:eastAsia="zh-CN"/>
        </w:rPr>
        <w:t>L</w:t>
      </w:r>
      <w:r w:rsidR="00915B6F" w:rsidRPr="0045506C">
        <w:rPr>
          <w:rFonts w:ascii="Calibri" w:eastAsiaTheme="minorEastAsia" w:hAnsi="Calibri" w:cs="Calibri"/>
          <w:sz w:val="22"/>
          <w:szCs w:val="22"/>
          <w:lang w:eastAsia="zh-CN"/>
        </w:rPr>
        <w:t>es membres de l'UIT</w:t>
      </w:r>
      <w:r w:rsidR="00830140" w:rsidRPr="0045506C">
        <w:rPr>
          <w:rFonts w:ascii="Calibri" w:eastAsiaTheme="minorEastAsia" w:hAnsi="Calibri" w:cs="Calibri"/>
          <w:sz w:val="22"/>
          <w:szCs w:val="22"/>
          <w:lang w:eastAsia="zh-CN"/>
        </w:rPr>
        <w:t xml:space="preserve">, </w:t>
      </w:r>
      <w:r w:rsidR="004114BD" w:rsidRPr="0045506C">
        <w:rPr>
          <w:rFonts w:ascii="Calibri" w:eastAsiaTheme="minorEastAsia" w:hAnsi="Calibri" w:cs="Calibri"/>
          <w:sz w:val="22"/>
          <w:szCs w:val="22"/>
          <w:lang w:eastAsia="zh-CN"/>
        </w:rPr>
        <w:t>dont la composition est multi-parties prenantes,</w:t>
      </w:r>
      <w:r w:rsidR="00915B6F" w:rsidRPr="0045506C">
        <w:rPr>
          <w:rFonts w:ascii="Calibri" w:eastAsiaTheme="minorEastAsia" w:hAnsi="Calibri" w:cs="Calibri"/>
          <w:sz w:val="22"/>
          <w:szCs w:val="22"/>
          <w:lang w:eastAsia="zh-CN"/>
        </w:rPr>
        <w:t xml:space="preserve"> comprennent</w:t>
      </w:r>
      <w:r w:rsidR="004114BD" w:rsidRPr="0045506C">
        <w:rPr>
          <w:rFonts w:ascii="Calibri" w:eastAsiaTheme="minorEastAsia" w:hAnsi="Calibri" w:cs="Calibri"/>
          <w:sz w:val="22"/>
          <w:szCs w:val="22"/>
          <w:lang w:eastAsia="zh-CN"/>
        </w:rPr>
        <w:t xml:space="preserve"> d</w:t>
      </w:r>
      <w:r w:rsidR="002D4A16" w:rsidRPr="0045506C">
        <w:rPr>
          <w:rFonts w:ascii="Calibri" w:eastAsiaTheme="minorEastAsia" w:hAnsi="Calibri" w:cs="Calibri"/>
          <w:sz w:val="22"/>
          <w:szCs w:val="22"/>
          <w:lang w:eastAsia="zh-CN"/>
        </w:rPr>
        <w:t xml:space="preserve">es </w:t>
      </w:r>
      <w:r w:rsidR="00BC01A5" w:rsidRPr="0045506C">
        <w:rPr>
          <w:rFonts w:ascii="Calibri" w:eastAsiaTheme="minorEastAsia" w:hAnsi="Calibri" w:cs="Calibri"/>
          <w:sz w:val="22"/>
          <w:szCs w:val="22"/>
          <w:lang w:eastAsia="zh-CN"/>
        </w:rPr>
        <w:t xml:space="preserve">gouvernements, </w:t>
      </w:r>
      <w:r w:rsidR="004114BD" w:rsidRPr="0045506C">
        <w:rPr>
          <w:rFonts w:ascii="Calibri" w:eastAsiaTheme="minorEastAsia" w:hAnsi="Calibri" w:cs="Calibri"/>
          <w:sz w:val="22"/>
          <w:szCs w:val="22"/>
          <w:lang w:eastAsia="zh-CN"/>
        </w:rPr>
        <w:t>des régulateurs, des membres</w:t>
      </w:r>
      <w:r w:rsidR="002D4A16" w:rsidRPr="0045506C">
        <w:rPr>
          <w:rFonts w:ascii="Calibri" w:eastAsiaTheme="minorEastAsia" w:hAnsi="Calibri" w:cs="Calibri"/>
          <w:sz w:val="22"/>
          <w:szCs w:val="22"/>
          <w:lang w:eastAsia="zh-CN"/>
        </w:rPr>
        <w:t xml:space="preserve"> </w:t>
      </w:r>
      <w:r w:rsidR="004114BD" w:rsidRPr="0045506C">
        <w:rPr>
          <w:rFonts w:ascii="Calibri" w:eastAsiaTheme="minorEastAsia" w:hAnsi="Calibri" w:cs="Calibri"/>
          <w:sz w:val="22"/>
          <w:szCs w:val="22"/>
          <w:lang w:eastAsia="zh-CN"/>
        </w:rPr>
        <w:t>du secteur privé, d</w:t>
      </w:r>
      <w:r w:rsidR="002D4A16" w:rsidRPr="0045506C">
        <w:rPr>
          <w:rFonts w:ascii="Calibri" w:eastAsiaTheme="minorEastAsia" w:hAnsi="Calibri" w:cs="Calibri"/>
          <w:sz w:val="22"/>
          <w:szCs w:val="22"/>
          <w:lang w:eastAsia="zh-CN"/>
        </w:rPr>
        <w:t>es organisations internationales (intergouvernemental</w:t>
      </w:r>
      <w:r w:rsidR="00F75B2A" w:rsidRPr="0045506C">
        <w:rPr>
          <w:rFonts w:ascii="Calibri" w:eastAsiaTheme="minorEastAsia" w:hAnsi="Calibri" w:cs="Calibri"/>
          <w:sz w:val="22"/>
          <w:szCs w:val="22"/>
          <w:lang w:eastAsia="zh-CN"/>
        </w:rPr>
        <w:t>es</w:t>
      </w:r>
      <w:r w:rsidR="002D4A16" w:rsidRPr="0045506C">
        <w:rPr>
          <w:rFonts w:ascii="Calibri" w:eastAsiaTheme="minorEastAsia" w:hAnsi="Calibri" w:cs="Calibri"/>
          <w:sz w:val="22"/>
          <w:szCs w:val="22"/>
          <w:lang w:eastAsia="zh-CN"/>
        </w:rPr>
        <w:t xml:space="preserve"> et non gouvernemental</w:t>
      </w:r>
      <w:r w:rsidR="00F75B2A" w:rsidRPr="0045506C">
        <w:rPr>
          <w:rFonts w:ascii="Calibri" w:eastAsiaTheme="minorEastAsia" w:hAnsi="Calibri" w:cs="Calibri"/>
          <w:sz w:val="22"/>
          <w:szCs w:val="22"/>
          <w:lang w:eastAsia="zh-CN"/>
        </w:rPr>
        <w:t>es</w:t>
      </w:r>
      <w:r w:rsidR="004114BD" w:rsidRPr="0045506C">
        <w:rPr>
          <w:rFonts w:ascii="Calibri" w:eastAsiaTheme="minorEastAsia" w:hAnsi="Calibri" w:cs="Calibri"/>
          <w:sz w:val="22"/>
          <w:szCs w:val="22"/>
          <w:lang w:eastAsia="zh-CN"/>
        </w:rPr>
        <w:t>)</w:t>
      </w:r>
      <w:r w:rsidR="00A03DE8" w:rsidRPr="0045506C">
        <w:rPr>
          <w:rFonts w:ascii="Calibri" w:eastAsiaTheme="minorEastAsia" w:hAnsi="Calibri" w:cs="Calibri"/>
          <w:sz w:val="22"/>
          <w:szCs w:val="22"/>
          <w:lang w:eastAsia="zh-CN"/>
        </w:rPr>
        <w:t>,</w:t>
      </w:r>
      <w:r w:rsidR="004114BD" w:rsidRPr="0045506C">
        <w:rPr>
          <w:rFonts w:ascii="Calibri" w:eastAsiaTheme="minorEastAsia" w:hAnsi="Calibri" w:cs="Calibri"/>
          <w:sz w:val="22"/>
          <w:szCs w:val="22"/>
          <w:lang w:eastAsia="zh-CN"/>
        </w:rPr>
        <w:t xml:space="preserve"> d</w:t>
      </w:r>
      <w:r w:rsidR="002D4A16" w:rsidRPr="0045506C">
        <w:rPr>
          <w:rFonts w:ascii="Calibri" w:eastAsiaTheme="minorEastAsia" w:hAnsi="Calibri" w:cs="Calibri"/>
          <w:sz w:val="22"/>
          <w:szCs w:val="22"/>
          <w:lang w:eastAsia="zh-CN"/>
        </w:rPr>
        <w:t>es institutions fi</w:t>
      </w:r>
      <w:r w:rsidR="00F75B2A" w:rsidRPr="0045506C">
        <w:rPr>
          <w:rFonts w:ascii="Calibri" w:eastAsiaTheme="minorEastAsia" w:hAnsi="Calibri" w:cs="Calibri"/>
          <w:sz w:val="22"/>
          <w:szCs w:val="22"/>
          <w:lang w:eastAsia="zh-CN"/>
        </w:rPr>
        <w:t xml:space="preserve">nancières et </w:t>
      </w:r>
      <w:r w:rsidR="004114BD" w:rsidRPr="0045506C">
        <w:rPr>
          <w:rFonts w:ascii="Calibri" w:eastAsiaTheme="minorEastAsia" w:hAnsi="Calibri" w:cs="Calibri"/>
          <w:sz w:val="22"/>
          <w:szCs w:val="22"/>
          <w:lang w:eastAsia="zh-CN"/>
        </w:rPr>
        <w:t xml:space="preserve">des membres de </w:t>
      </w:r>
      <w:r w:rsidR="00F75B2A" w:rsidRPr="0045506C">
        <w:rPr>
          <w:rFonts w:ascii="Calibri" w:eastAsiaTheme="minorEastAsia" w:hAnsi="Calibri" w:cs="Calibri"/>
          <w:sz w:val="22"/>
          <w:szCs w:val="22"/>
          <w:lang w:eastAsia="zh-CN"/>
        </w:rPr>
        <w:t>la société civile</w:t>
      </w:r>
      <w:r w:rsidR="004114BD" w:rsidRPr="0045506C">
        <w:rPr>
          <w:rStyle w:val="FootnoteReference"/>
          <w:rFonts w:ascii="Calibri" w:eastAsiaTheme="minorEastAsia" w:hAnsi="Calibri" w:cs="Calibri"/>
          <w:szCs w:val="22"/>
          <w:lang w:eastAsia="zh-CN"/>
        </w:rPr>
        <w:footnoteReference w:id="65"/>
      </w:r>
      <w:r w:rsidR="00977485" w:rsidRPr="0045506C">
        <w:rPr>
          <w:rFonts w:ascii="Calibri" w:eastAsiaTheme="minorEastAsia" w:hAnsi="Calibri" w:cs="Calibri"/>
          <w:sz w:val="22"/>
          <w:szCs w:val="22"/>
          <w:lang w:eastAsia="zh-CN"/>
        </w:rPr>
        <w:t xml:space="preserve"> </w:t>
      </w:r>
      <w:r w:rsidR="008B6CDE" w:rsidRPr="0045506C">
        <w:rPr>
          <w:rFonts w:ascii="Calibri" w:eastAsiaTheme="minorEastAsia" w:hAnsi="Calibri" w:cs="Calibri"/>
          <w:sz w:val="22"/>
          <w:szCs w:val="22"/>
          <w:lang w:eastAsia="zh-CN"/>
        </w:rPr>
        <w:t>–</w:t>
      </w:r>
      <w:r w:rsidR="00F75B2A" w:rsidRPr="0045506C">
        <w:rPr>
          <w:rFonts w:ascii="Calibri" w:eastAsiaTheme="minorEastAsia" w:hAnsi="Calibri" w:cs="Calibri"/>
          <w:sz w:val="22"/>
          <w:szCs w:val="22"/>
          <w:lang w:eastAsia="zh-CN"/>
        </w:rPr>
        <w:t xml:space="preserve"> qui tous participent à des</w:t>
      </w:r>
      <w:r w:rsidR="002D4A16" w:rsidRPr="0045506C">
        <w:rPr>
          <w:rFonts w:ascii="Calibri" w:eastAsiaTheme="minorEastAsia" w:hAnsi="Calibri" w:cs="Calibri"/>
          <w:sz w:val="22"/>
          <w:szCs w:val="22"/>
          <w:lang w:eastAsia="zh-CN"/>
        </w:rPr>
        <w:t xml:space="preserve"> titre</w:t>
      </w:r>
      <w:r w:rsidR="00F75B2A" w:rsidRPr="0045506C">
        <w:rPr>
          <w:rFonts w:ascii="Calibri" w:eastAsiaTheme="minorEastAsia" w:hAnsi="Calibri" w:cs="Calibri"/>
          <w:sz w:val="22"/>
          <w:szCs w:val="22"/>
          <w:lang w:eastAsia="zh-CN"/>
        </w:rPr>
        <w:t>s</w:t>
      </w:r>
      <w:r w:rsidR="002D4A16" w:rsidRPr="0045506C">
        <w:rPr>
          <w:rFonts w:ascii="Calibri" w:eastAsiaTheme="minorEastAsia" w:hAnsi="Calibri" w:cs="Calibri"/>
          <w:sz w:val="22"/>
          <w:szCs w:val="22"/>
          <w:lang w:eastAsia="zh-CN"/>
        </w:rPr>
        <w:t xml:space="preserve"> différent</w:t>
      </w:r>
      <w:r w:rsidR="00F75B2A" w:rsidRPr="0045506C">
        <w:rPr>
          <w:rFonts w:ascii="Calibri" w:eastAsiaTheme="minorEastAsia" w:hAnsi="Calibri" w:cs="Calibri"/>
          <w:sz w:val="22"/>
          <w:szCs w:val="22"/>
          <w:lang w:eastAsia="zh-CN"/>
        </w:rPr>
        <w:t>s</w:t>
      </w:r>
      <w:r w:rsidR="002D4A16" w:rsidRPr="0045506C">
        <w:rPr>
          <w:rFonts w:ascii="Calibri" w:eastAsiaTheme="minorEastAsia" w:hAnsi="Calibri" w:cs="Calibri"/>
          <w:sz w:val="22"/>
          <w:szCs w:val="22"/>
          <w:lang w:eastAsia="zh-CN"/>
        </w:rPr>
        <w:t xml:space="preserve"> à de nombreuses activités de l'UIT. Les membres de l'UIT comprennent</w:t>
      </w:r>
      <w:r w:rsidR="00915B6F" w:rsidRPr="0045506C">
        <w:rPr>
          <w:rFonts w:ascii="Calibri" w:eastAsiaTheme="minorEastAsia" w:hAnsi="Calibri" w:cs="Calibri"/>
          <w:sz w:val="22"/>
          <w:szCs w:val="22"/>
          <w:lang w:eastAsia="zh-CN"/>
        </w:rPr>
        <w:t xml:space="preserve"> aussi</w:t>
      </w:r>
      <w:r w:rsidR="002D4A16" w:rsidRPr="0045506C">
        <w:rPr>
          <w:rFonts w:ascii="Calibri" w:eastAsiaTheme="minorEastAsia" w:hAnsi="Calibri" w:cs="Calibri"/>
          <w:sz w:val="22"/>
          <w:szCs w:val="22"/>
          <w:lang w:eastAsia="zh-CN"/>
        </w:rPr>
        <w:t xml:space="preserve"> les opérateurs de téléphonie fixe ou mobile, les sociétés s'occupant de satellites, les vendeurs d'équipements, les radiodiffuseurs et les fournisseurs de services Internet. Ils englobent aussi les organisations qui s'intéressent</w:t>
      </w:r>
      <w:r w:rsidR="00EA621B" w:rsidRPr="0045506C">
        <w:rPr>
          <w:rFonts w:ascii="Calibri" w:eastAsiaTheme="minorEastAsia" w:hAnsi="Calibri" w:cs="Calibri"/>
          <w:sz w:val="22"/>
          <w:szCs w:val="22"/>
          <w:lang w:eastAsia="zh-CN"/>
        </w:rPr>
        <w:t xml:space="preserve"> à l'accès des personnes handicapées</w:t>
      </w:r>
      <w:r w:rsidR="00A03DE8" w:rsidRPr="0045506C">
        <w:rPr>
          <w:rFonts w:ascii="Calibri" w:eastAsiaTheme="minorEastAsia" w:hAnsi="Calibri" w:cs="Calibri"/>
          <w:sz w:val="22"/>
          <w:szCs w:val="22"/>
          <w:lang w:eastAsia="zh-CN"/>
        </w:rPr>
        <w:t>, par exemple,</w:t>
      </w:r>
      <w:r w:rsidR="00EA621B" w:rsidRPr="0045506C">
        <w:rPr>
          <w:rFonts w:ascii="Calibri" w:eastAsiaTheme="minorEastAsia" w:hAnsi="Calibri" w:cs="Calibri"/>
          <w:sz w:val="22"/>
          <w:szCs w:val="22"/>
          <w:lang w:eastAsia="zh-CN"/>
        </w:rPr>
        <w:t xml:space="preserve"> ou </w:t>
      </w:r>
      <w:r w:rsidR="00A03DE8" w:rsidRPr="0045506C">
        <w:rPr>
          <w:rFonts w:ascii="Calibri" w:eastAsiaTheme="minorEastAsia" w:hAnsi="Calibri" w:cs="Calibri"/>
          <w:sz w:val="22"/>
          <w:szCs w:val="22"/>
          <w:lang w:eastAsia="zh-CN"/>
        </w:rPr>
        <w:t xml:space="preserve">aux </w:t>
      </w:r>
      <w:r w:rsidR="00EA621B" w:rsidRPr="0045506C">
        <w:rPr>
          <w:rFonts w:ascii="Calibri" w:eastAsiaTheme="minorEastAsia" w:hAnsi="Calibri" w:cs="Calibri"/>
          <w:sz w:val="22"/>
          <w:szCs w:val="22"/>
          <w:lang w:eastAsia="zh-CN"/>
        </w:rPr>
        <w:t xml:space="preserve">communications </w:t>
      </w:r>
      <w:r w:rsidR="000523A1">
        <w:rPr>
          <w:rFonts w:ascii="Calibri" w:eastAsiaTheme="minorEastAsia" w:hAnsi="Calibri" w:cs="Calibri"/>
          <w:sz w:val="22"/>
          <w:szCs w:val="22"/>
          <w:lang w:eastAsia="zh-CN"/>
        </w:rPr>
        <w:br w:type="page"/>
      </w:r>
    </w:p>
    <w:p w:rsidR="00B323D4" w:rsidRPr="0045506C" w:rsidRDefault="000523A1" w:rsidP="0045506C">
      <w:pPr>
        <w:pStyle w:val="enumlev2"/>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ab/>
      </w:r>
      <w:proofErr w:type="gramStart"/>
      <w:r w:rsidR="00EA621B" w:rsidRPr="0045506C">
        <w:rPr>
          <w:rFonts w:ascii="Calibri" w:eastAsiaTheme="minorEastAsia" w:hAnsi="Calibri" w:cs="Calibri"/>
          <w:sz w:val="22"/>
          <w:szCs w:val="22"/>
          <w:lang w:eastAsia="zh-CN"/>
        </w:rPr>
        <w:t>d'urgence</w:t>
      </w:r>
      <w:proofErr w:type="gramEnd"/>
      <w:r w:rsidR="00EA621B" w:rsidRPr="0045506C">
        <w:rPr>
          <w:rFonts w:ascii="Calibri" w:eastAsiaTheme="minorEastAsia" w:hAnsi="Calibri" w:cs="Calibri"/>
          <w:sz w:val="22"/>
          <w:szCs w:val="22"/>
          <w:lang w:eastAsia="zh-CN"/>
        </w:rPr>
        <w:t xml:space="preserve">. Sont également membres de l'UIT </w:t>
      </w:r>
      <w:r w:rsidR="004114BD" w:rsidRPr="0045506C">
        <w:rPr>
          <w:rFonts w:ascii="Calibri" w:eastAsiaTheme="minorEastAsia" w:hAnsi="Calibri" w:cs="Calibri"/>
          <w:sz w:val="22"/>
          <w:szCs w:val="22"/>
          <w:lang w:eastAsia="zh-CN"/>
        </w:rPr>
        <w:t>diverses</w:t>
      </w:r>
      <w:r w:rsidR="00EA621B" w:rsidRPr="0045506C">
        <w:rPr>
          <w:rFonts w:ascii="Calibri" w:eastAsiaTheme="minorEastAsia" w:hAnsi="Calibri" w:cs="Calibri"/>
          <w:sz w:val="22"/>
          <w:szCs w:val="22"/>
          <w:lang w:eastAsia="zh-CN"/>
        </w:rPr>
        <w:t xml:space="preserve"> organisations s'occupant de l'Internet ainsi que des établissements universitaires, notamment des universités et des instituts de recherche dont les activités sont axées sur les</w:t>
      </w:r>
      <w:r w:rsidR="00F75B2A" w:rsidRPr="0045506C">
        <w:rPr>
          <w:rFonts w:ascii="Calibri" w:eastAsiaTheme="minorEastAsia" w:hAnsi="Calibri" w:cs="Calibri"/>
          <w:sz w:val="22"/>
          <w:szCs w:val="22"/>
          <w:lang w:eastAsia="zh-CN"/>
        </w:rPr>
        <w:t xml:space="preserve"> </w:t>
      </w:r>
      <w:r w:rsidR="004114BD" w:rsidRPr="0045506C">
        <w:rPr>
          <w:rFonts w:ascii="Calibri" w:eastAsiaTheme="minorEastAsia" w:hAnsi="Calibri" w:cs="Calibri"/>
          <w:sz w:val="22"/>
          <w:szCs w:val="22"/>
          <w:lang w:eastAsia="zh-CN"/>
        </w:rPr>
        <w:t xml:space="preserve">TIC. </w:t>
      </w:r>
      <w:r w:rsidR="00EA621B" w:rsidRPr="0045506C">
        <w:rPr>
          <w:rFonts w:ascii="Calibri" w:eastAsiaTheme="minorEastAsia" w:hAnsi="Calibri" w:cs="Calibri"/>
          <w:sz w:val="22"/>
          <w:szCs w:val="22"/>
          <w:lang w:eastAsia="zh-CN"/>
        </w:rPr>
        <w:t>En effet, les institutions à but n</w:t>
      </w:r>
      <w:r w:rsidR="00F75B2A" w:rsidRPr="0045506C">
        <w:rPr>
          <w:rFonts w:ascii="Calibri" w:eastAsiaTheme="minorEastAsia" w:hAnsi="Calibri" w:cs="Calibri"/>
          <w:sz w:val="22"/>
          <w:szCs w:val="22"/>
          <w:lang w:eastAsia="zh-CN"/>
        </w:rPr>
        <w:t>on lucratif peuvent être exonérées des droits de membre</w:t>
      </w:r>
      <w:r w:rsidR="004114BD" w:rsidRPr="0045506C">
        <w:rPr>
          <w:rStyle w:val="FootnoteReference"/>
          <w:rFonts w:ascii="Calibri" w:eastAsiaTheme="minorEastAsia" w:hAnsi="Calibri" w:cs="Calibri"/>
          <w:szCs w:val="22"/>
          <w:lang w:eastAsia="zh-CN"/>
        </w:rPr>
        <w:footnoteReference w:id="66"/>
      </w:r>
      <w:r w:rsidR="004114BD" w:rsidRPr="0045506C">
        <w:rPr>
          <w:rFonts w:ascii="Calibri" w:eastAsiaTheme="minorEastAsia" w:hAnsi="Calibri" w:cs="Calibri"/>
          <w:sz w:val="22"/>
          <w:szCs w:val="22"/>
          <w:lang w:eastAsia="zh-CN"/>
        </w:rPr>
        <w:t>.</w:t>
      </w:r>
    </w:p>
    <w:p w:rsidR="00540A7E" w:rsidRPr="0045506C" w:rsidRDefault="00E76229" w:rsidP="0045506C">
      <w:pPr>
        <w:pStyle w:val="enumlev2"/>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ab/>
      </w:r>
      <w:r w:rsidR="004114BD" w:rsidRPr="0045506C">
        <w:rPr>
          <w:rFonts w:ascii="Calibri" w:eastAsiaTheme="minorEastAsia" w:hAnsi="Calibri" w:cs="Calibri"/>
          <w:sz w:val="22"/>
          <w:szCs w:val="22"/>
          <w:lang w:eastAsia="zh-CN"/>
        </w:rPr>
        <w:t xml:space="preserve">Selon un autre point de vue, </w:t>
      </w:r>
      <w:r w:rsidR="00915B6F" w:rsidRPr="0045506C">
        <w:rPr>
          <w:rFonts w:ascii="Calibri" w:eastAsiaTheme="minorEastAsia" w:hAnsi="Calibri" w:cs="Calibri"/>
          <w:sz w:val="22"/>
          <w:szCs w:val="22"/>
          <w:lang w:eastAsia="zh-CN"/>
        </w:rPr>
        <w:t xml:space="preserve">il </w:t>
      </w:r>
      <w:r w:rsidR="004114BD" w:rsidRPr="0045506C">
        <w:rPr>
          <w:rFonts w:ascii="Calibri" w:eastAsiaTheme="minorEastAsia" w:hAnsi="Calibri" w:cs="Calibri"/>
          <w:sz w:val="22"/>
          <w:szCs w:val="22"/>
          <w:lang w:eastAsia="zh-CN"/>
        </w:rPr>
        <w:t>existe</w:t>
      </w:r>
      <w:r w:rsidR="00915B6F" w:rsidRPr="0045506C">
        <w:rPr>
          <w:rFonts w:ascii="Calibri" w:eastAsiaTheme="minorEastAsia" w:hAnsi="Calibri" w:cs="Calibri"/>
          <w:sz w:val="22"/>
          <w:szCs w:val="22"/>
          <w:lang w:eastAsia="zh-CN"/>
        </w:rPr>
        <w:t xml:space="preserve"> un manque de clarté concernant les organisations de la société civile: on ne sait pas si elles </w:t>
      </w:r>
      <w:r w:rsidR="00F75B2A" w:rsidRPr="0045506C">
        <w:rPr>
          <w:rFonts w:ascii="Calibri" w:eastAsiaTheme="minorEastAsia" w:hAnsi="Calibri" w:cs="Calibri"/>
          <w:sz w:val="22"/>
          <w:szCs w:val="22"/>
          <w:lang w:eastAsia="zh-CN"/>
        </w:rPr>
        <w:t>fon</w:t>
      </w:r>
      <w:r w:rsidR="00EA621B" w:rsidRPr="0045506C">
        <w:rPr>
          <w:rFonts w:ascii="Calibri" w:eastAsiaTheme="minorEastAsia" w:hAnsi="Calibri" w:cs="Calibri"/>
          <w:sz w:val="22"/>
          <w:szCs w:val="22"/>
          <w:lang w:eastAsia="zh-CN"/>
        </w:rPr>
        <w:t xml:space="preserve">t partie des membres de l'UIT et </w:t>
      </w:r>
      <w:r w:rsidR="00F75B2A" w:rsidRPr="0045506C">
        <w:rPr>
          <w:rFonts w:ascii="Calibri" w:eastAsiaTheme="minorEastAsia" w:hAnsi="Calibri" w:cs="Calibri"/>
          <w:sz w:val="22"/>
          <w:szCs w:val="22"/>
          <w:lang w:eastAsia="zh-CN"/>
        </w:rPr>
        <w:t xml:space="preserve">selon quelles modalités elles </w:t>
      </w:r>
      <w:r w:rsidR="00EA621B" w:rsidRPr="0045506C">
        <w:rPr>
          <w:rFonts w:ascii="Calibri" w:eastAsiaTheme="minorEastAsia" w:hAnsi="Calibri" w:cs="Calibri"/>
          <w:sz w:val="22"/>
          <w:szCs w:val="22"/>
          <w:lang w:eastAsia="zh-CN"/>
        </w:rPr>
        <w:t>peuvent devenir membres de l'UIT. Il convient de noter que toutes les organisations de la société civile ayant un caractère international et qui s'intéres</w:t>
      </w:r>
      <w:r w:rsidR="008B6CDE" w:rsidRPr="0045506C">
        <w:rPr>
          <w:rFonts w:ascii="Calibri" w:eastAsiaTheme="minorEastAsia" w:hAnsi="Calibri" w:cs="Calibri"/>
          <w:sz w:val="22"/>
          <w:szCs w:val="22"/>
          <w:lang w:eastAsia="zh-CN"/>
        </w:rPr>
        <w:t>sent aux questions touchant aux </w:t>
      </w:r>
      <w:r w:rsidR="00EA621B" w:rsidRPr="0045506C">
        <w:rPr>
          <w:rFonts w:ascii="Calibri" w:eastAsiaTheme="minorEastAsia" w:hAnsi="Calibri" w:cs="Calibri"/>
          <w:sz w:val="22"/>
          <w:szCs w:val="22"/>
          <w:lang w:eastAsia="zh-CN"/>
        </w:rPr>
        <w:t>TIC sont habilité</w:t>
      </w:r>
      <w:r w:rsidR="00915B6F" w:rsidRPr="0045506C">
        <w:rPr>
          <w:rFonts w:ascii="Calibri" w:eastAsiaTheme="minorEastAsia" w:hAnsi="Calibri" w:cs="Calibri"/>
          <w:sz w:val="22"/>
          <w:szCs w:val="22"/>
          <w:lang w:eastAsia="zh-CN"/>
        </w:rPr>
        <w:t>e</w:t>
      </w:r>
      <w:r w:rsidR="00EA621B" w:rsidRPr="0045506C">
        <w:rPr>
          <w:rFonts w:ascii="Calibri" w:eastAsiaTheme="minorEastAsia" w:hAnsi="Calibri" w:cs="Calibri"/>
          <w:sz w:val="22"/>
          <w:szCs w:val="22"/>
          <w:lang w:eastAsia="zh-CN"/>
        </w:rPr>
        <w:t xml:space="preserve">s </w:t>
      </w:r>
      <w:r w:rsidR="004114BD" w:rsidRPr="0045506C">
        <w:rPr>
          <w:rFonts w:ascii="Calibri" w:eastAsiaTheme="minorEastAsia" w:hAnsi="Calibri" w:cs="Calibri"/>
          <w:sz w:val="22"/>
          <w:szCs w:val="22"/>
          <w:lang w:eastAsia="zh-CN"/>
        </w:rPr>
        <w:t>et encouragé</w:t>
      </w:r>
      <w:r w:rsidR="0049561C" w:rsidRPr="0045506C">
        <w:rPr>
          <w:rFonts w:ascii="Calibri" w:eastAsiaTheme="minorEastAsia" w:hAnsi="Calibri" w:cs="Calibri"/>
          <w:sz w:val="22"/>
          <w:szCs w:val="22"/>
          <w:lang w:eastAsia="zh-CN"/>
        </w:rPr>
        <w:t>e</w:t>
      </w:r>
      <w:r w:rsidR="004114BD" w:rsidRPr="0045506C">
        <w:rPr>
          <w:rFonts w:ascii="Calibri" w:eastAsiaTheme="minorEastAsia" w:hAnsi="Calibri" w:cs="Calibri"/>
          <w:sz w:val="22"/>
          <w:szCs w:val="22"/>
          <w:lang w:eastAsia="zh-CN"/>
        </w:rPr>
        <w:t xml:space="preserve">s </w:t>
      </w:r>
      <w:r w:rsidR="00EA621B" w:rsidRPr="0045506C">
        <w:rPr>
          <w:rFonts w:ascii="Calibri" w:eastAsiaTheme="minorEastAsia" w:hAnsi="Calibri" w:cs="Calibri"/>
          <w:sz w:val="22"/>
          <w:szCs w:val="22"/>
          <w:lang w:eastAsia="zh-CN"/>
        </w:rPr>
        <w:t>à devenir membre</w:t>
      </w:r>
      <w:r w:rsidR="00F75B2A" w:rsidRPr="0045506C">
        <w:rPr>
          <w:rFonts w:ascii="Calibri" w:eastAsiaTheme="minorEastAsia" w:hAnsi="Calibri" w:cs="Calibri"/>
          <w:sz w:val="22"/>
          <w:szCs w:val="22"/>
          <w:lang w:eastAsia="zh-CN"/>
        </w:rPr>
        <w:t>s</w:t>
      </w:r>
      <w:r w:rsidR="00AE764B" w:rsidRPr="0045506C">
        <w:rPr>
          <w:rFonts w:ascii="Calibri" w:eastAsiaTheme="minorEastAsia" w:hAnsi="Calibri" w:cs="Calibri"/>
          <w:sz w:val="22"/>
          <w:szCs w:val="22"/>
          <w:lang w:eastAsia="zh-CN"/>
        </w:rPr>
        <w:t xml:space="preserve"> </w:t>
      </w:r>
      <w:r w:rsidR="00EA621B" w:rsidRPr="0045506C">
        <w:rPr>
          <w:rFonts w:ascii="Calibri" w:eastAsiaTheme="minorEastAsia" w:hAnsi="Calibri" w:cs="Calibri"/>
          <w:sz w:val="22"/>
          <w:szCs w:val="22"/>
          <w:lang w:eastAsia="zh-CN"/>
        </w:rPr>
        <w:t>de l'UIT</w:t>
      </w:r>
      <w:r w:rsidR="00096E9C" w:rsidRPr="0045506C">
        <w:rPr>
          <w:rFonts w:ascii="Calibri" w:eastAsiaTheme="minorEastAsia" w:hAnsi="Calibri" w:cs="Calibri"/>
          <w:sz w:val="22"/>
          <w:szCs w:val="22"/>
          <w:lang w:eastAsia="zh-CN"/>
        </w:rPr>
        <w:t>.</w:t>
      </w:r>
    </w:p>
    <w:p w:rsidR="004114BD" w:rsidRPr="0045506C" w:rsidRDefault="004114BD" w:rsidP="0045506C">
      <w:pPr>
        <w:pStyle w:val="enumlev2"/>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ab/>
        <w:t>Le Groupe IPv6 de l</w:t>
      </w:r>
      <w:r w:rsidR="00975EBA" w:rsidRPr="0045506C">
        <w:rPr>
          <w:rFonts w:ascii="Calibri" w:eastAsiaTheme="minorEastAsia" w:hAnsi="Calibri" w:cs="Calibri"/>
          <w:sz w:val="22"/>
          <w:szCs w:val="22"/>
          <w:lang w:eastAsia="zh-CN"/>
        </w:rPr>
        <w:t>'</w:t>
      </w:r>
      <w:r w:rsidRPr="0045506C">
        <w:rPr>
          <w:rFonts w:ascii="Calibri" w:eastAsiaTheme="minorEastAsia" w:hAnsi="Calibri" w:cs="Calibri"/>
          <w:sz w:val="22"/>
          <w:szCs w:val="22"/>
          <w:lang w:eastAsia="zh-CN"/>
        </w:rPr>
        <w:t xml:space="preserve">UIT, </w:t>
      </w:r>
      <w:r w:rsidR="00CD5115" w:rsidRPr="0045506C">
        <w:rPr>
          <w:rFonts w:ascii="Calibri" w:eastAsiaTheme="minorEastAsia" w:hAnsi="Calibri" w:cs="Calibri"/>
          <w:sz w:val="22"/>
          <w:szCs w:val="22"/>
          <w:lang w:eastAsia="zh-CN"/>
        </w:rPr>
        <w:t>créé par le Conseil de l</w:t>
      </w:r>
      <w:r w:rsidR="00975EBA" w:rsidRPr="0045506C">
        <w:rPr>
          <w:rFonts w:ascii="Calibri" w:eastAsiaTheme="minorEastAsia" w:hAnsi="Calibri" w:cs="Calibri"/>
          <w:sz w:val="22"/>
          <w:szCs w:val="22"/>
          <w:lang w:eastAsia="zh-CN"/>
        </w:rPr>
        <w:t>'</w:t>
      </w:r>
      <w:r w:rsidR="00CD5115" w:rsidRPr="0045506C">
        <w:rPr>
          <w:rFonts w:ascii="Calibri" w:eastAsiaTheme="minorEastAsia" w:hAnsi="Calibri" w:cs="Calibri"/>
          <w:sz w:val="22"/>
          <w:szCs w:val="22"/>
          <w:lang w:eastAsia="zh-CN"/>
        </w:rPr>
        <w:t>UIT et placé sous l</w:t>
      </w:r>
      <w:r w:rsidR="00975EBA" w:rsidRPr="0045506C">
        <w:rPr>
          <w:rFonts w:ascii="Calibri" w:eastAsiaTheme="minorEastAsia" w:hAnsi="Calibri" w:cs="Calibri"/>
          <w:sz w:val="22"/>
          <w:szCs w:val="22"/>
          <w:lang w:eastAsia="zh-CN"/>
        </w:rPr>
        <w:t>'</w:t>
      </w:r>
      <w:r w:rsidR="00CD5115" w:rsidRPr="0045506C">
        <w:rPr>
          <w:rFonts w:ascii="Calibri" w:eastAsiaTheme="minorEastAsia" w:hAnsi="Calibri" w:cs="Calibri"/>
          <w:sz w:val="22"/>
          <w:szCs w:val="22"/>
          <w:lang w:eastAsia="zh-CN"/>
        </w:rPr>
        <w:t>égide du Directeur du Bureau de développement des télécommunications et du Directeur du Bureau de la normalisation des télécommunications, est un exemple de collaboration et de coordination interinstitutionnelles. Le Groupe d</w:t>
      </w:r>
      <w:r w:rsidR="00975EBA" w:rsidRPr="0045506C">
        <w:rPr>
          <w:rFonts w:ascii="Calibri" w:eastAsiaTheme="minorEastAsia" w:hAnsi="Calibri" w:cs="Calibri"/>
          <w:sz w:val="22"/>
          <w:szCs w:val="22"/>
          <w:lang w:eastAsia="zh-CN"/>
        </w:rPr>
        <w:t>'</w:t>
      </w:r>
      <w:r w:rsidR="00CD5115" w:rsidRPr="0045506C">
        <w:rPr>
          <w:rFonts w:ascii="Calibri" w:eastAsiaTheme="minorEastAsia" w:hAnsi="Calibri" w:cs="Calibri"/>
          <w:sz w:val="22"/>
          <w:szCs w:val="22"/>
          <w:lang w:eastAsia="zh-CN"/>
        </w:rPr>
        <w:t>experts informel (GEI) du FMTP, ouvert à toutes les parties prenantes extérieures à l</w:t>
      </w:r>
      <w:r w:rsidR="00975EBA" w:rsidRPr="0045506C">
        <w:rPr>
          <w:rFonts w:ascii="Calibri" w:eastAsiaTheme="minorEastAsia" w:hAnsi="Calibri" w:cs="Calibri"/>
          <w:sz w:val="22"/>
          <w:szCs w:val="22"/>
          <w:lang w:eastAsia="zh-CN"/>
        </w:rPr>
        <w:t>'</w:t>
      </w:r>
      <w:r w:rsidR="00CD5115" w:rsidRPr="0045506C">
        <w:rPr>
          <w:rFonts w:ascii="Calibri" w:eastAsiaTheme="minorEastAsia" w:hAnsi="Calibri" w:cs="Calibri"/>
          <w:sz w:val="22"/>
          <w:szCs w:val="22"/>
          <w:lang w:eastAsia="zh-CN"/>
        </w:rPr>
        <w:t>UIT et qui contribue à l</w:t>
      </w:r>
      <w:r w:rsidR="00975EBA" w:rsidRPr="0045506C">
        <w:rPr>
          <w:rFonts w:ascii="Calibri" w:eastAsiaTheme="minorEastAsia" w:hAnsi="Calibri" w:cs="Calibri"/>
          <w:sz w:val="22"/>
          <w:szCs w:val="22"/>
          <w:lang w:eastAsia="zh-CN"/>
        </w:rPr>
        <w:t>'</w:t>
      </w:r>
      <w:r w:rsidR="00CD5115" w:rsidRPr="0045506C">
        <w:rPr>
          <w:rFonts w:ascii="Calibri" w:eastAsiaTheme="minorEastAsia" w:hAnsi="Calibri" w:cs="Calibri"/>
          <w:sz w:val="22"/>
          <w:szCs w:val="22"/>
          <w:lang w:eastAsia="zh-CN"/>
        </w:rPr>
        <w:t xml:space="preserve">élaboration du présent rapport de manière transparente et constructive, constitue un autre exemple </w:t>
      </w:r>
      <w:r w:rsidR="00FB4F56" w:rsidRPr="0045506C">
        <w:rPr>
          <w:rFonts w:ascii="Calibri" w:eastAsiaTheme="minorEastAsia" w:hAnsi="Calibri" w:cs="Calibri"/>
          <w:sz w:val="22"/>
          <w:szCs w:val="22"/>
          <w:lang w:eastAsia="zh-CN"/>
        </w:rPr>
        <w:t xml:space="preserve">de coopération multi-parties prenantes réussie. Afin de favoriser une meilleure compréhension de la participation de tous les groupes de parties prenantes au sein des </w:t>
      </w:r>
      <w:r w:rsidR="008A27E8" w:rsidRPr="0045506C">
        <w:rPr>
          <w:rFonts w:ascii="Calibri" w:eastAsiaTheme="minorEastAsia" w:hAnsi="Calibri" w:cs="Calibri"/>
          <w:sz w:val="22"/>
          <w:szCs w:val="22"/>
          <w:lang w:eastAsia="zh-CN"/>
        </w:rPr>
        <w:t>instance</w:t>
      </w:r>
      <w:r w:rsidR="00FB4F56" w:rsidRPr="0045506C">
        <w:rPr>
          <w:rFonts w:ascii="Calibri" w:eastAsiaTheme="minorEastAsia" w:hAnsi="Calibri" w:cs="Calibri"/>
          <w:sz w:val="22"/>
          <w:szCs w:val="22"/>
          <w:lang w:eastAsia="zh-CN"/>
        </w:rPr>
        <w:t>s de l</w:t>
      </w:r>
      <w:r w:rsidR="00975EBA" w:rsidRPr="0045506C">
        <w:rPr>
          <w:rFonts w:ascii="Calibri" w:eastAsiaTheme="minorEastAsia" w:hAnsi="Calibri" w:cs="Calibri"/>
          <w:sz w:val="22"/>
          <w:szCs w:val="22"/>
          <w:lang w:eastAsia="zh-CN"/>
        </w:rPr>
        <w:t>'</w:t>
      </w:r>
      <w:r w:rsidR="00FB4F56" w:rsidRPr="0045506C">
        <w:rPr>
          <w:rFonts w:ascii="Calibri" w:eastAsiaTheme="minorEastAsia" w:hAnsi="Calibri" w:cs="Calibri"/>
          <w:sz w:val="22"/>
          <w:szCs w:val="22"/>
          <w:lang w:eastAsia="zh-CN"/>
        </w:rPr>
        <w:t>UIT, il pourrait être dans l</w:t>
      </w:r>
      <w:r w:rsidR="00975EBA" w:rsidRPr="0045506C">
        <w:rPr>
          <w:rFonts w:ascii="Calibri" w:eastAsiaTheme="minorEastAsia" w:hAnsi="Calibri" w:cs="Calibri"/>
          <w:sz w:val="22"/>
          <w:szCs w:val="22"/>
          <w:lang w:eastAsia="zh-CN"/>
        </w:rPr>
        <w:t>'</w:t>
      </w:r>
      <w:r w:rsidR="00FB4F56" w:rsidRPr="0045506C">
        <w:rPr>
          <w:rFonts w:ascii="Calibri" w:eastAsiaTheme="minorEastAsia" w:hAnsi="Calibri" w:cs="Calibri"/>
          <w:sz w:val="22"/>
          <w:szCs w:val="22"/>
          <w:lang w:eastAsia="zh-CN"/>
        </w:rPr>
        <w:t>intérêt de l</w:t>
      </w:r>
      <w:r w:rsidR="00975EBA" w:rsidRPr="0045506C">
        <w:rPr>
          <w:rFonts w:ascii="Calibri" w:eastAsiaTheme="minorEastAsia" w:hAnsi="Calibri" w:cs="Calibri"/>
          <w:sz w:val="22"/>
          <w:szCs w:val="22"/>
          <w:lang w:eastAsia="zh-CN"/>
        </w:rPr>
        <w:t>'</w:t>
      </w:r>
      <w:r w:rsidR="00FB4F56" w:rsidRPr="0045506C">
        <w:rPr>
          <w:rFonts w:ascii="Calibri" w:eastAsiaTheme="minorEastAsia" w:hAnsi="Calibri" w:cs="Calibri"/>
          <w:sz w:val="22"/>
          <w:szCs w:val="22"/>
          <w:lang w:eastAsia="zh-CN"/>
        </w:rPr>
        <w:t>UIT d</w:t>
      </w:r>
      <w:r w:rsidR="00975EBA" w:rsidRPr="0045506C">
        <w:rPr>
          <w:rFonts w:ascii="Calibri" w:eastAsiaTheme="minorEastAsia" w:hAnsi="Calibri" w:cs="Calibri"/>
          <w:sz w:val="22"/>
          <w:szCs w:val="22"/>
          <w:lang w:eastAsia="zh-CN"/>
        </w:rPr>
        <w:t>'</w:t>
      </w:r>
      <w:r w:rsidR="00FB4F56" w:rsidRPr="0045506C">
        <w:rPr>
          <w:rFonts w:ascii="Calibri" w:eastAsiaTheme="minorEastAsia" w:hAnsi="Calibri" w:cs="Calibri"/>
          <w:sz w:val="22"/>
          <w:szCs w:val="22"/>
          <w:lang w:eastAsia="zh-CN"/>
        </w:rPr>
        <w:t>encourager des efforts de collaboration similaires entre l</w:t>
      </w:r>
      <w:r w:rsidR="00975EBA" w:rsidRPr="0045506C">
        <w:rPr>
          <w:rFonts w:ascii="Calibri" w:eastAsiaTheme="minorEastAsia" w:hAnsi="Calibri" w:cs="Calibri"/>
          <w:sz w:val="22"/>
          <w:szCs w:val="22"/>
          <w:lang w:eastAsia="zh-CN"/>
        </w:rPr>
        <w:t>'</w:t>
      </w:r>
      <w:r w:rsidR="00FB4F56" w:rsidRPr="0045506C">
        <w:rPr>
          <w:rFonts w:ascii="Calibri" w:eastAsiaTheme="minorEastAsia" w:hAnsi="Calibri" w:cs="Calibri"/>
          <w:sz w:val="22"/>
          <w:szCs w:val="22"/>
          <w:lang w:eastAsia="zh-CN"/>
        </w:rPr>
        <w:t>UIT et d</w:t>
      </w:r>
      <w:r w:rsidR="00975EBA" w:rsidRPr="0045506C">
        <w:rPr>
          <w:rFonts w:ascii="Calibri" w:eastAsiaTheme="minorEastAsia" w:hAnsi="Calibri" w:cs="Calibri"/>
          <w:sz w:val="22"/>
          <w:szCs w:val="22"/>
          <w:lang w:eastAsia="zh-CN"/>
        </w:rPr>
        <w:t>'</w:t>
      </w:r>
      <w:r w:rsidR="00FB4F56" w:rsidRPr="0045506C">
        <w:rPr>
          <w:rFonts w:ascii="Calibri" w:eastAsiaTheme="minorEastAsia" w:hAnsi="Calibri" w:cs="Calibri"/>
          <w:sz w:val="22"/>
          <w:szCs w:val="22"/>
          <w:lang w:eastAsia="zh-CN"/>
        </w:rPr>
        <w:t xml:space="preserve">autres groupes pertinents [source: </w:t>
      </w:r>
      <w:hyperlink r:id="rId43" w:history="1">
        <w:r w:rsidR="00FB4F56" w:rsidRPr="0045506C">
          <w:rPr>
            <w:rStyle w:val="Hyperlink"/>
            <w:rFonts w:ascii="Calibri" w:eastAsiaTheme="minorEastAsia" w:hAnsi="Calibri" w:cs="Calibri"/>
            <w:sz w:val="22"/>
            <w:szCs w:val="22"/>
            <w:lang w:eastAsia="zh-CN"/>
          </w:rPr>
          <w:t>PayPal</w:t>
        </w:r>
      </w:hyperlink>
      <w:r w:rsidR="00FB4F56" w:rsidRPr="0045506C">
        <w:rPr>
          <w:rStyle w:val="FootnoteReference"/>
          <w:rFonts w:ascii="Calibri" w:eastAsiaTheme="minorEastAsia" w:hAnsi="Calibri" w:cs="Calibri"/>
          <w:szCs w:val="22"/>
          <w:lang w:eastAsia="zh-CN"/>
        </w:rPr>
        <w:footnoteReference w:id="67"/>
      </w:r>
      <w:r w:rsidR="00FB4F56" w:rsidRPr="0045506C">
        <w:rPr>
          <w:rFonts w:ascii="Calibri" w:eastAsiaTheme="minorEastAsia" w:hAnsi="Calibri" w:cs="Calibri"/>
          <w:sz w:val="22"/>
          <w:szCs w:val="22"/>
          <w:lang w:eastAsia="zh-CN"/>
        </w:rPr>
        <w:t>].</w:t>
      </w:r>
    </w:p>
    <w:p w:rsidR="00FB4F56" w:rsidRPr="0045506C" w:rsidRDefault="00CF690C" w:rsidP="0045506C">
      <w:pPr>
        <w:tabs>
          <w:tab w:val="clear" w:pos="794"/>
          <w:tab w:val="clear" w:pos="1191"/>
          <w:tab w:val="clear" w:pos="1588"/>
          <w:tab w:val="clear" w:pos="1985"/>
        </w:tabs>
        <w:overflowPunct/>
        <w:spacing w:before="80"/>
        <w:ind w:left="1191"/>
        <w:textAlignment w:val="auto"/>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La Résolution 3 de la Conférence mondiale des télécommunications internationales (CMTI) "Promouvoir un environnement propice à la croissance accrue de l</w:t>
      </w:r>
      <w:r w:rsidR="00975EBA" w:rsidRPr="0045506C">
        <w:rPr>
          <w:rFonts w:ascii="Calibri" w:eastAsiaTheme="minorEastAsia" w:hAnsi="Calibri" w:cs="Calibri"/>
          <w:sz w:val="22"/>
          <w:szCs w:val="22"/>
          <w:lang w:eastAsia="zh-CN"/>
        </w:rPr>
        <w:t>'</w:t>
      </w:r>
      <w:r w:rsidRPr="0045506C">
        <w:rPr>
          <w:rFonts w:ascii="Calibri" w:eastAsiaTheme="minorEastAsia" w:hAnsi="Calibri" w:cs="Calibri"/>
          <w:sz w:val="22"/>
          <w:szCs w:val="22"/>
          <w:lang w:eastAsia="zh-CN"/>
        </w:rPr>
        <w:t>Internet"</w:t>
      </w:r>
      <w:r w:rsidRPr="00744C32">
        <w:rPr>
          <w:rStyle w:val="FootnoteReference"/>
          <w:rFonts w:ascii="Calibri" w:eastAsiaTheme="minorEastAsia" w:hAnsi="Calibri" w:cs="Calibri"/>
          <w:szCs w:val="18"/>
          <w:lang w:eastAsia="zh-CN"/>
        </w:rPr>
        <w:footnoteReference w:id="68"/>
      </w:r>
      <w:r w:rsidR="00C9671F" w:rsidRPr="00744C32">
        <w:rPr>
          <w:rFonts w:ascii="Calibri" w:eastAsiaTheme="minorEastAsia" w:hAnsi="Calibri" w:cs="Calibri"/>
          <w:sz w:val="18"/>
          <w:szCs w:val="18"/>
          <w:lang w:eastAsia="zh-CN"/>
        </w:rPr>
        <w:t>,</w:t>
      </w:r>
      <w:r w:rsidR="00C9671F" w:rsidRPr="0045506C">
        <w:rPr>
          <w:rFonts w:ascii="Calibri" w:eastAsiaTheme="minorEastAsia" w:hAnsi="Calibri" w:cs="Calibri"/>
          <w:sz w:val="22"/>
          <w:szCs w:val="22"/>
          <w:lang w:eastAsia="zh-CN"/>
        </w:rPr>
        <w:t xml:space="preserve"> renforce l</w:t>
      </w:r>
      <w:r w:rsidR="00975EBA" w:rsidRPr="0045506C">
        <w:rPr>
          <w:rFonts w:ascii="Calibri" w:eastAsiaTheme="minorEastAsia" w:hAnsi="Calibri" w:cs="Calibri"/>
          <w:sz w:val="22"/>
          <w:szCs w:val="22"/>
          <w:lang w:eastAsia="zh-CN"/>
        </w:rPr>
        <w:t>'</w:t>
      </w:r>
      <w:r w:rsidR="00744C32">
        <w:rPr>
          <w:rFonts w:ascii="Calibri" w:eastAsiaTheme="minorEastAsia" w:hAnsi="Calibri" w:cs="Calibri"/>
          <w:sz w:val="22"/>
          <w:szCs w:val="22"/>
          <w:lang w:eastAsia="zh-CN"/>
        </w:rPr>
        <w:t>appui </w:t>
      </w:r>
      <w:r w:rsidR="00C9671F" w:rsidRPr="0045506C">
        <w:rPr>
          <w:rFonts w:ascii="Calibri" w:eastAsiaTheme="minorEastAsia" w:hAnsi="Calibri" w:cs="Calibri"/>
          <w:sz w:val="22"/>
          <w:szCs w:val="22"/>
          <w:lang w:eastAsia="zh-CN"/>
        </w:rPr>
        <w:t>de l</w:t>
      </w:r>
      <w:r w:rsidR="00975EBA" w:rsidRPr="0045506C">
        <w:rPr>
          <w:rFonts w:ascii="Calibri" w:eastAsiaTheme="minorEastAsia" w:hAnsi="Calibri" w:cs="Calibri"/>
          <w:sz w:val="22"/>
          <w:szCs w:val="22"/>
          <w:lang w:eastAsia="zh-CN"/>
        </w:rPr>
        <w:t>'</w:t>
      </w:r>
      <w:r w:rsidR="00C9671F" w:rsidRPr="0045506C">
        <w:rPr>
          <w:rFonts w:ascii="Calibri" w:eastAsiaTheme="minorEastAsia" w:hAnsi="Calibri" w:cs="Calibri"/>
          <w:sz w:val="22"/>
          <w:szCs w:val="22"/>
          <w:lang w:eastAsia="zh-CN"/>
        </w:rPr>
        <w:t>UIT à l</w:t>
      </w:r>
      <w:r w:rsidR="00975EBA" w:rsidRPr="0045506C">
        <w:rPr>
          <w:rFonts w:ascii="Calibri" w:eastAsiaTheme="minorEastAsia" w:hAnsi="Calibri" w:cs="Calibri"/>
          <w:sz w:val="22"/>
          <w:szCs w:val="22"/>
          <w:lang w:eastAsia="zh-CN"/>
        </w:rPr>
        <w:t>'</w:t>
      </w:r>
      <w:r w:rsidR="0049561C" w:rsidRPr="0045506C">
        <w:rPr>
          <w:rFonts w:ascii="Calibri" w:eastAsiaTheme="minorEastAsia" w:hAnsi="Calibri" w:cs="Calibri"/>
          <w:sz w:val="22"/>
          <w:szCs w:val="22"/>
          <w:lang w:eastAsia="zh-CN"/>
        </w:rPr>
        <w:t>implication de différents</w:t>
      </w:r>
      <w:r w:rsidR="00C9671F" w:rsidRPr="0045506C">
        <w:rPr>
          <w:rFonts w:ascii="Calibri" w:eastAsiaTheme="minorEastAsia" w:hAnsi="Calibri" w:cs="Calibri"/>
          <w:sz w:val="22"/>
          <w:szCs w:val="22"/>
          <w:lang w:eastAsia="zh-CN"/>
        </w:rPr>
        <w:t xml:space="preserve"> groupes de parties prenantes dans ses </w:t>
      </w:r>
      <w:r w:rsidR="008A27E8" w:rsidRPr="0045506C">
        <w:rPr>
          <w:rFonts w:ascii="Calibri" w:eastAsiaTheme="minorEastAsia" w:hAnsi="Calibri" w:cs="Calibri"/>
          <w:sz w:val="22"/>
          <w:szCs w:val="22"/>
          <w:lang w:eastAsia="zh-CN"/>
        </w:rPr>
        <w:t>instance</w:t>
      </w:r>
      <w:r w:rsidR="00C9671F" w:rsidRPr="0045506C">
        <w:rPr>
          <w:rFonts w:ascii="Calibri" w:eastAsiaTheme="minorEastAsia" w:hAnsi="Calibri" w:cs="Calibri"/>
          <w:sz w:val="22"/>
          <w:szCs w:val="22"/>
          <w:lang w:eastAsia="zh-CN"/>
        </w:rPr>
        <w:t xml:space="preserve">s multi-parties prenantes. En vertu de cette Résolution, le Secrétaire général est chargé de </w:t>
      </w:r>
      <w:r w:rsidR="002377CF" w:rsidRPr="0045506C">
        <w:rPr>
          <w:rFonts w:ascii="Calibri" w:eastAsiaTheme="minorEastAsia" w:hAnsi="Calibri" w:cs="Calibri"/>
          <w:sz w:val="22"/>
          <w:szCs w:val="22"/>
          <w:lang w:eastAsia="zh-CN"/>
        </w:rPr>
        <w:t>continuer à</w:t>
      </w:r>
      <w:r w:rsidR="00C9671F" w:rsidRPr="0045506C">
        <w:rPr>
          <w:rFonts w:ascii="Calibri" w:eastAsiaTheme="minorEastAsia" w:hAnsi="Calibri" w:cs="Calibri"/>
          <w:sz w:val="22"/>
          <w:szCs w:val="22"/>
          <w:lang w:eastAsia="zh-CN"/>
        </w:rPr>
        <w:t xml:space="preserve"> prendre les mesures nécessaires pour que l'UIT joue un rôle actif et constructif dans le développement du large bande et dans le modèle multi-parties prenantes de l'Internet, comme indiqué au paragraphe 35 de l'</w:t>
      </w:r>
      <w:r w:rsidR="00C9671F" w:rsidRPr="0045506C">
        <w:rPr>
          <w:rFonts w:ascii="Calibri" w:eastAsiaTheme="minorEastAsia" w:hAnsi="Calibri" w:cs="Calibri"/>
          <w:i/>
          <w:iCs/>
          <w:sz w:val="22"/>
          <w:szCs w:val="22"/>
          <w:lang w:eastAsia="zh-CN"/>
        </w:rPr>
        <w:t>Agenda de Tunis</w:t>
      </w:r>
      <w:r w:rsidR="00C9671F" w:rsidRPr="0045506C">
        <w:rPr>
          <w:rFonts w:ascii="Calibri" w:eastAsiaTheme="minorEastAsia" w:hAnsi="Calibri" w:cs="Calibri"/>
          <w:sz w:val="22"/>
          <w:szCs w:val="22"/>
          <w:lang w:eastAsia="zh-CN"/>
        </w:rPr>
        <w:t xml:space="preserve">. Par conséquent, le Secrétaire général est chargé de favoriser la participation des Etats Membres et de toutes les autres parties prenantes, le cas échéant, aux activités menées par l'UIT à cet égard. Par ailleurs, les Etats Membres sont invités à </w:t>
      </w:r>
      <w:r w:rsidR="008A27E8" w:rsidRPr="0045506C">
        <w:rPr>
          <w:rFonts w:ascii="Calibri" w:eastAsiaTheme="minorEastAsia" w:hAnsi="Calibri" w:cs="Calibri"/>
          <w:sz w:val="22"/>
          <w:szCs w:val="22"/>
          <w:lang w:eastAsia="zh-CN"/>
        </w:rPr>
        <w:t>collaborer avec toutes leurs parties prenantes, en vue d</w:t>
      </w:r>
      <w:r w:rsidR="00975EBA" w:rsidRPr="0045506C">
        <w:rPr>
          <w:rFonts w:ascii="Calibri" w:eastAsiaTheme="minorEastAsia" w:hAnsi="Calibri" w:cs="Calibri"/>
          <w:sz w:val="22"/>
          <w:szCs w:val="22"/>
          <w:lang w:eastAsia="zh-CN"/>
        </w:rPr>
        <w:t>'</w:t>
      </w:r>
      <w:r w:rsidR="008A27E8" w:rsidRPr="0045506C">
        <w:rPr>
          <w:rFonts w:ascii="Calibri" w:eastAsiaTheme="minorEastAsia" w:hAnsi="Calibri" w:cs="Calibri"/>
          <w:sz w:val="22"/>
          <w:szCs w:val="22"/>
          <w:lang w:eastAsia="zh-CN"/>
        </w:rPr>
        <w:t>exposer dans le détail leurs positions respectives sur les questions internationales techniques, de développement et de politiques publiques relatives à l'Internet qui relèvent du mandat de l'UIT, dans le cadre de diverses instances de l'UIT.</w:t>
      </w:r>
    </w:p>
    <w:p w:rsidR="00096E9C" w:rsidRPr="0045506C" w:rsidRDefault="00323266" w:rsidP="00917FB8">
      <w:pPr>
        <w:pStyle w:val="Heading3"/>
        <w:keepNext w:val="0"/>
        <w:keepLines w:val="0"/>
        <w:rPr>
          <w:rFonts w:ascii="Calibri" w:hAnsi="Calibri" w:cs="Calibri"/>
          <w:sz w:val="22"/>
          <w:szCs w:val="22"/>
        </w:rPr>
      </w:pPr>
      <w:r w:rsidRPr="0045506C">
        <w:rPr>
          <w:rFonts w:ascii="Calibri" w:hAnsi="Calibri" w:cs="Calibri"/>
          <w:sz w:val="22"/>
          <w:szCs w:val="22"/>
        </w:rPr>
        <w:t>2.3.3</w:t>
      </w:r>
      <w:r w:rsidRPr="0045506C">
        <w:rPr>
          <w:rFonts w:ascii="Calibri" w:hAnsi="Calibri" w:cs="Calibri"/>
          <w:sz w:val="22"/>
          <w:szCs w:val="22"/>
        </w:rPr>
        <w:tab/>
      </w:r>
      <w:r w:rsidR="00096E9C" w:rsidRPr="0045506C">
        <w:rPr>
          <w:rFonts w:ascii="Calibri" w:hAnsi="Calibri" w:cs="Calibri"/>
          <w:sz w:val="22"/>
          <w:szCs w:val="22"/>
        </w:rPr>
        <w:t>Réseaux</w:t>
      </w:r>
      <w:r w:rsidR="00D136A2" w:rsidRPr="0045506C">
        <w:rPr>
          <w:rFonts w:ascii="Calibri" w:hAnsi="Calibri" w:cs="Calibri"/>
          <w:sz w:val="22"/>
          <w:szCs w:val="22"/>
        </w:rPr>
        <w:t xml:space="preserve"> </w:t>
      </w:r>
      <w:r w:rsidR="00096E9C" w:rsidRPr="0045506C">
        <w:rPr>
          <w:rFonts w:ascii="Calibri" w:hAnsi="Calibri" w:cs="Calibri"/>
          <w:sz w:val="22"/>
          <w:szCs w:val="22"/>
        </w:rPr>
        <w:t>fondés sur le protocole Internet</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(IP) et gestion des ressources Internet </w:t>
      </w:r>
    </w:p>
    <w:p w:rsidR="00917FB8" w:rsidRDefault="00323266" w:rsidP="00917FB8">
      <w:pPr>
        <w:pStyle w:val="enumlev1"/>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r>
      <w:r w:rsidR="00096E9C" w:rsidRPr="0045506C">
        <w:rPr>
          <w:rFonts w:ascii="Calibri" w:hAnsi="Calibri" w:cs="Calibri"/>
          <w:sz w:val="22"/>
          <w:szCs w:val="22"/>
        </w:rPr>
        <w:t xml:space="preserve">L'Internet à large bande </w:t>
      </w:r>
      <w:r w:rsidR="00E028F6" w:rsidRPr="0045506C">
        <w:rPr>
          <w:rFonts w:ascii="Calibri" w:hAnsi="Calibri" w:cs="Calibri"/>
          <w:sz w:val="22"/>
          <w:szCs w:val="22"/>
        </w:rPr>
        <w:t>fixe et l</w:t>
      </w:r>
      <w:r w:rsidR="00975EBA" w:rsidRPr="0045506C">
        <w:rPr>
          <w:rFonts w:ascii="Calibri" w:hAnsi="Calibri" w:cs="Calibri"/>
          <w:sz w:val="22"/>
          <w:szCs w:val="22"/>
        </w:rPr>
        <w:t>'</w:t>
      </w:r>
      <w:r w:rsidR="00E028F6" w:rsidRPr="0045506C">
        <w:rPr>
          <w:rFonts w:ascii="Calibri" w:hAnsi="Calibri" w:cs="Calibri"/>
          <w:sz w:val="22"/>
          <w:szCs w:val="22"/>
        </w:rPr>
        <w:t xml:space="preserve">Internet à large </w:t>
      </w:r>
      <w:r w:rsidR="000426BA" w:rsidRPr="0045506C">
        <w:rPr>
          <w:rFonts w:ascii="Calibri" w:hAnsi="Calibri" w:cs="Calibri"/>
          <w:sz w:val="22"/>
          <w:szCs w:val="22"/>
        </w:rPr>
        <w:t xml:space="preserve">bande </w:t>
      </w:r>
      <w:r w:rsidR="00E028F6" w:rsidRPr="0045506C">
        <w:rPr>
          <w:rFonts w:ascii="Calibri" w:hAnsi="Calibri" w:cs="Calibri"/>
          <w:sz w:val="22"/>
          <w:szCs w:val="22"/>
        </w:rPr>
        <w:t>mobile sont</w:t>
      </w:r>
      <w:r w:rsidR="003E7F03" w:rsidRPr="0045506C">
        <w:rPr>
          <w:rFonts w:ascii="Calibri" w:hAnsi="Calibri" w:cs="Calibri"/>
          <w:sz w:val="22"/>
          <w:szCs w:val="22"/>
        </w:rPr>
        <w:t xml:space="preserve"> </w:t>
      </w:r>
      <w:r w:rsidR="00E028F6" w:rsidRPr="0045506C">
        <w:rPr>
          <w:rFonts w:ascii="Calibri" w:hAnsi="Calibri" w:cs="Calibri"/>
          <w:sz w:val="22"/>
          <w:szCs w:val="22"/>
        </w:rPr>
        <w:t>des</w:t>
      </w:r>
      <w:r w:rsidR="003E7F03" w:rsidRPr="0045506C">
        <w:rPr>
          <w:rFonts w:ascii="Calibri" w:hAnsi="Calibri" w:cs="Calibri"/>
          <w:sz w:val="22"/>
          <w:szCs w:val="22"/>
        </w:rPr>
        <w:t xml:space="preserve"> infrastructure</w:t>
      </w:r>
      <w:r w:rsidR="00E028F6" w:rsidRPr="0045506C">
        <w:rPr>
          <w:rFonts w:ascii="Calibri" w:hAnsi="Calibri" w:cs="Calibri"/>
          <w:sz w:val="22"/>
          <w:szCs w:val="22"/>
        </w:rPr>
        <w:t>s</w:t>
      </w:r>
      <w:r w:rsidR="003E7F03" w:rsidRPr="0045506C">
        <w:rPr>
          <w:rFonts w:ascii="Calibri" w:hAnsi="Calibri" w:cs="Calibri"/>
          <w:sz w:val="22"/>
          <w:szCs w:val="22"/>
        </w:rPr>
        <w:t xml:space="preserve"> essentielle</w:t>
      </w:r>
      <w:r w:rsidR="00E028F6" w:rsidRPr="0045506C">
        <w:rPr>
          <w:rFonts w:ascii="Calibri" w:hAnsi="Calibri" w:cs="Calibri"/>
          <w:sz w:val="22"/>
          <w:szCs w:val="22"/>
        </w:rPr>
        <w:t>s</w:t>
      </w:r>
      <w:r w:rsidR="003E7F03" w:rsidRPr="0045506C">
        <w:rPr>
          <w:rFonts w:ascii="Calibri" w:hAnsi="Calibri" w:cs="Calibri"/>
          <w:sz w:val="22"/>
          <w:szCs w:val="22"/>
        </w:rPr>
        <w:t xml:space="preserve"> </w:t>
      </w:r>
      <w:r w:rsidR="000426BA" w:rsidRPr="0045506C">
        <w:rPr>
          <w:rFonts w:ascii="Calibri" w:hAnsi="Calibri" w:cs="Calibri"/>
          <w:sz w:val="22"/>
          <w:szCs w:val="22"/>
        </w:rPr>
        <w:t xml:space="preserve">à la croissance </w:t>
      </w:r>
      <w:r w:rsidR="00096E9C" w:rsidRPr="0045506C">
        <w:rPr>
          <w:rFonts w:ascii="Calibri" w:hAnsi="Calibri" w:cs="Calibri"/>
          <w:sz w:val="22"/>
          <w:szCs w:val="22"/>
        </w:rPr>
        <w:t>de l'</w:t>
      </w:r>
      <w:r w:rsidR="003E7F03" w:rsidRPr="0045506C">
        <w:rPr>
          <w:rFonts w:ascii="Calibri" w:hAnsi="Calibri" w:cs="Calibri"/>
          <w:sz w:val="22"/>
          <w:szCs w:val="22"/>
        </w:rPr>
        <w:t>économie mondiale</w:t>
      </w:r>
      <w:r w:rsidR="00E028F6" w:rsidRPr="0045506C">
        <w:rPr>
          <w:rFonts w:ascii="Calibri" w:hAnsi="Calibri" w:cs="Calibri"/>
          <w:sz w:val="22"/>
          <w:szCs w:val="22"/>
        </w:rPr>
        <w:t>. Comme il en a été donné l</w:t>
      </w:r>
      <w:r w:rsidR="00975EBA" w:rsidRPr="0045506C">
        <w:rPr>
          <w:rFonts w:ascii="Calibri" w:hAnsi="Calibri" w:cs="Calibri"/>
          <w:sz w:val="22"/>
          <w:szCs w:val="22"/>
        </w:rPr>
        <w:t>'</w:t>
      </w:r>
      <w:r w:rsidR="00E028F6" w:rsidRPr="0045506C">
        <w:rPr>
          <w:rFonts w:ascii="Calibri" w:hAnsi="Calibri" w:cs="Calibri"/>
          <w:sz w:val="22"/>
          <w:szCs w:val="22"/>
        </w:rPr>
        <w:t>explication au § 2.3.1.j, l</w:t>
      </w:r>
      <w:r w:rsidR="00975EBA" w:rsidRPr="0045506C">
        <w:rPr>
          <w:rFonts w:ascii="Calibri" w:hAnsi="Calibri" w:cs="Calibri"/>
          <w:sz w:val="22"/>
          <w:szCs w:val="22"/>
        </w:rPr>
        <w:t>'</w:t>
      </w:r>
      <w:r w:rsidR="00E028F6" w:rsidRPr="0045506C">
        <w:rPr>
          <w:rFonts w:ascii="Calibri" w:hAnsi="Calibri" w:cs="Calibri"/>
          <w:sz w:val="22"/>
          <w:szCs w:val="22"/>
        </w:rPr>
        <w:t>augmentation de l'utilisation de l'Internet entraîne un</w:t>
      </w:r>
      <w:r w:rsidR="000426BA" w:rsidRPr="0045506C">
        <w:rPr>
          <w:rFonts w:ascii="Calibri" w:hAnsi="Calibri" w:cs="Calibri"/>
          <w:sz w:val="22"/>
          <w:szCs w:val="22"/>
        </w:rPr>
        <w:t>e</w:t>
      </w:r>
      <w:r w:rsidR="00E028F6" w:rsidRPr="0045506C">
        <w:rPr>
          <w:rFonts w:ascii="Calibri" w:hAnsi="Calibri" w:cs="Calibri"/>
          <w:sz w:val="22"/>
          <w:szCs w:val="22"/>
        </w:rPr>
        <w:t xml:space="preserve"> </w:t>
      </w:r>
      <w:r w:rsidR="000426BA" w:rsidRPr="0045506C">
        <w:rPr>
          <w:rFonts w:ascii="Calibri" w:hAnsi="Calibri" w:cs="Calibri"/>
          <w:sz w:val="22"/>
          <w:szCs w:val="22"/>
        </w:rPr>
        <w:t>appréciation</w:t>
      </w:r>
      <w:r w:rsidR="00E028F6" w:rsidRPr="0045506C">
        <w:rPr>
          <w:rFonts w:ascii="Calibri" w:hAnsi="Calibri" w:cs="Calibri"/>
          <w:sz w:val="22"/>
          <w:szCs w:val="22"/>
        </w:rPr>
        <w:t xml:space="preserve"> de la valeur du réseau,</w:t>
      </w:r>
      <w:r w:rsidR="000426BA" w:rsidRPr="0045506C">
        <w:rPr>
          <w:rFonts w:ascii="Calibri" w:hAnsi="Calibri" w:cs="Calibri"/>
          <w:sz w:val="22"/>
          <w:szCs w:val="22"/>
        </w:rPr>
        <w:t xml:space="preserve"> due</w:t>
      </w:r>
      <w:r w:rsidR="00E028F6" w:rsidRPr="0045506C">
        <w:rPr>
          <w:rFonts w:ascii="Calibri" w:hAnsi="Calibri" w:cs="Calibri"/>
          <w:sz w:val="22"/>
          <w:szCs w:val="22"/>
        </w:rPr>
        <w:t xml:space="preserve"> aux "effets de réseau" et à la Loi de Metcalfe, et favorise la création d</w:t>
      </w:r>
      <w:r w:rsidR="00975EBA" w:rsidRPr="0045506C">
        <w:rPr>
          <w:rFonts w:ascii="Calibri" w:hAnsi="Calibri" w:cs="Calibri"/>
          <w:sz w:val="22"/>
          <w:szCs w:val="22"/>
        </w:rPr>
        <w:t>'</w:t>
      </w:r>
      <w:r w:rsidR="00E028F6" w:rsidRPr="0045506C">
        <w:rPr>
          <w:rFonts w:ascii="Calibri" w:hAnsi="Calibri" w:cs="Calibri"/>
          <w:sz w:val="22"/>
          <w:szCs w:val="22"/>
        </w:rPr>
        <w:t>applications, de services d</w:t>
      </w:r>
      <w:r w:rsidR="00975EBA" w:rsidRPr="0045506C">
        <w:rPr>
          <w:rFonts w:ascii="Calibri" w:hAnsi="Calibri" w:cs="Calibri"/>
          <w:sz w:val="22"/>
          <w:szCs w:val="22"/>
        </w:rPr>
        <w:t>'</w:t>
      </w:r>
      <w:r w:rsidR="00E028F6" w:rsidRPr="0045506C">
        <w:rPr>
          <w:rFonts w:ascii="Calibri" w:hAnsi="Calibri" w:cs="Calibri"/>
          <w:sz w:val="22"/>
          <w:szCs w:val="22"/>
        </w:rPr>
        <w:t>information et de contenus supplémentaires, en raison de la nature de l</w:t>
      </w:r>
      <w:r w:rsidR="00975EBA" w:rsidRPr="0045506C">
        <w:rPr>
          <w:rFonts w:ascii="Calibri" w:hAnsi="Calibri" w:cs="Calibri"/>
          <w:sz w:val="22"/>
          <w:szCs w:val="22"/>
        </w:rPr>
        <w:t>'</w:t>
      </w:r>
      <w:r w:rsidR="00E028F6" w:rsidRPr="0045506C">
        <w:rPr>
          <w:rFonts w:ascii="Calibri" w:hAnsi="Calibri" w:cs="Calibri"/>
          <w:sz w:val="22"/>
          <w:szCs w:val="22"/>
        </w:rPr>
        <w:t xml:space="preserve">Internet et du principe </w:t>
      </w:r>
      <w:r w:rsidR="000426BA" w:rsidRPr="0045506C">
        <w:rPr>
          <w:rFonts w:ascii="Calibri" w:hAnsi="Calibri" w:cs="Calibri"/>
          <w:sz w:val="22"/>
          <w:szCs w:val="22"/>
        </w:rPr>
        <w:t>du "bout en bout", qui place</w:t>
      </w:r>
      <w:r w:rsidR="00F841FF" w:rsidRPr="0045506C">
        <w:rPr>
          <w:rFonts w:ascii="Calibri" w:hAnsi="Calibri" w:cs="Calibri"/>
          <w:sz w:val="22"/>
          <w:szCs w:val="22"/>
        </w:rPr>
        <w:t xml:space="preserve"> l</w:t>
      </w:r>
      <w:r w:rsidR="00975EBA" w:rsidRPr="0045506C">
        <w:rPr>
          <w:rFonts w:ascii="Calibri" w:hAnsi="Calibri" w:cs="Calibri"/>
          <w:sz w:val="22"/>
          <w:szCs w:val="22"/>
        </w:rPr>
        <w:t>'</w:t>
      </w:r>
      <w:r w:rsidR="00F841FF" w:rsidRPr="0045506C">
        <w:rPr>
          <w:rFonts w:ascii="Calibri" w:hAnsi="Calibri" w:cs="Calibri"/>
          <w:sz w:val="22"/>
          <w:szCs w:val="22"/>
        </w:rPr>
        <w:t xml:space="preserve">intelligence à la périphérie </w:t>
      </w:r>
      <w:r w:rsidR="004E78D3" w:rsidRPr="0045506C">
        <w:rPr>
          <w:rFonts w:ascii="Calibri" w:hAnsi="Calibri" w:cs="Calibri"/>
          <w:sz w:val="22"/>
          <w:szCs w:val="22"/>
        </w:rPr>
        <w:t xml:space="preserve">du réseau </w:t>
      </w:r>
      <w:r w:rsidR="00F841FF" w:rsidRPr="0045506C">
        <w:rPr>
          <w:rFonts w:ascii="Calibri" w:hAnsi="Calibri" w:cs="Calibri"/>
          <w:sz w:val="22"/>
          <w:szCs w:val="22"/>
        </w:rPr>
        <w:t xml:space="preserve">et </w:t>
      </w:r>
      <w:r w:rsidR="000426BA" w:rsidRPr="0045506C">
        <w:rPr>
          <w:rFonts w:ascii="Calibri" w:hAnsi="Calibri" w:cs="Calibri"/>
          <w:sz w:val="22"/>
          <w:szCs w:val="22"/>
        </w:rPr>
        <w:t>facilite</w:t>
      </w:r>
      <w:r w:rsidR="00F841FF" w:rsidRPr="0045506C">
        <w:rPr>
          <w:rFonts w:ascii="Calibri" w:hAnsi="Calibri" w:cs="Calibri"/>
          <w:sz w:val="22"/>
          <w:szCs w:val="22"/>
        </w:rPr>
        <w:t xml:space="preserve"> la création de nouvelles applications [source: </w:t>
      </w:r>
      <w:hyperlink r:id="rId44" w:history="1">
        <w:r w:rsidR="00F841FF" w:rsidRPr="0045506C">
          <w:rPr>
            <w:rStyle w:val="Hyperlink"/>
            <w:rFonts w:ascii="Calibri" w:hAnsi="Calibri" w:cs="Calibri"/>
            <w:sz w:val="22"/>
            <w:szCs w:val="22"/>
          </w:rPr>
          <w:t>Nominet</w:t>
        </w:r>
      </w:hyperlink>
      <w:r w:rsidR="00F841FF" w:rsidRPr="0045506C">
        <w:rPr>
          <w:rStyle w:val="FootnoteReference"/>
          <w:rFonts w:ascii="Calibri" w:hAnsi="Calibri" w:cs="Calibri"/>
          <w:szCs w:val="22"/>
        </w:rPr>
        <w:footnoteReference w:id="69"/>
      </w:r>
      <w:r w:rsidR="00F841FF" w:rsidRPr="0045506C">
        <w:rPr>
          <w:rFonts w:ascii="Calibri" w:hAnsi="Calibri" w:cs="Calibri"/>
          <w:sz w:val="22"/>
          <w:szCs w:val="22"/>
        </w:rPr>
        <w:t>].</w:t>
      </w:r>
      <w:r w:rsidR="00096E9C" w:rsidRPr="0045506C">
        <w:rPr>
          <w:rFonts w:ascii="Calibri" w:hAnsi="Calibri" w:cs="Calibri"/>
          <w:sz w:val="22"/>
          <w:szCs w:val="22"/>
        </w:rPr>
        <w:t xml:space="preserve"> </w:t>
      </w:r>
      <w:r w:rsidR="006E56D7" w:rsidRPr="0045506C">
        <w:rPr>
          <w:rFonts w:ascii="Calibri" w:hAnsi="Calibri" w:cs="Calibri"/>
          <w:sz w:val="22"/>
          <w:szCs w:val="22"/>
        </w:rPr>
        <w:t>L</w:t>
      </w:r>
      <w:r w:rsidR="003E7F03" w:rsidRPr="0045506C">
        <w:rPr>
          <w:rFonts w:ascii="Calibri" w:hAnsi="Calibri" w:cs="Calibri"/>
          <w:sz w:val="22"/>
          <w:szCs w:val="22"/>
        </w:rPr>
        <w:t xml:space="preserve">es services </w:t>
      </w:r>
      <w:r w:rsidR="006E56D7" w:rsidRPr="0045506C">
        <w:rPr>
          <w:rFonts w:ascii="Calibri" w:hAnsi="Calibri" w:cs="Calibri"/>
          <w:sz w:val="22"/>
          <w:szCs w:val="22"/>
        </w:rPr>
        <w:t>Internet sont aujourd</w:t>
      </w:r>
      <w:r w:rsidR="00975EBA" w:rsidRPr="0045506C">
        <w:rPr>
          <w:rFonts w:ascii="Calibri" w:hAnsi="Calibri" w:cs="Calibri"/>
          <w:sz w:val="22"/>
          <w:szCs w:val="22"/>
        </w:rPr>
        <w:t>'</w:t>
      </w:r>
      <w:r w:rsidR="006E56D7" w:rsidRPr="0045506C">
        <w:rPr>
          <w:rFonts w:ascii="Calibri" w:hAnsi="Calibri" w:cs="Calibri"/>
          <w:sz w:val="22"/>
          <w:szCs w:val="22"/>
        </w:rPr>
        <w:t>hui largement utilisés, bien qu</w:t>
      </w:r>
      <w:r w:rsidR="00975EBA" w:rsidRPr="0045506C">
        <w:rPr>
          <w:rFonts w:ascii="Calibri" w:hAnsi="Calibri" w:cs="Calibri"/>
          <w:sz w:val="22"/>
          <w:szCs w:val="22"/>
        </w:rPr>
        <w:t>'</w:t>
      </w:r>
      <w:r w:rsidR="006E56D7" w:rsidRPr="0045506C">
        <w:rPr>
          <w:rFonts w:ascii="Calibri" w:hAnsi="Calibri" w:cs="Calibri"/>
          <w:sz w:val="22"/>
          <w:szCs w:val="22"/>
        </w:rPr>
        <w:t xml:space="preserve">il subsiste des difficultés </w:t>
      </w:r>
      <w:r w:rsidR="00096E9C" w:rsidRPr="0045506C">
        <w:rPr>
          <w:rFonts w:ascii="Calibri" w:hAnsi="Calibri" w:cs="Calibri"/>
          <w:sz w:val="22"/>
          <w:szCs w:val="22"/>
        </w:rPr>
        <w:t>en ce qui concerne la qualité de service</w:t>
      </w:r>
      <w:r w:rsidR="007F3CD0" w:rsidRPr="0045506C">
        <w:rPr>
          <w:rFonts w:ascii="Calibri" w:hAnsi="Calibri" w:cs="Calibri"/>
          <w:sz w:val="22"/>
          <w:szCs w:val="22"/>
        </w:rPr>
        <w:t xml:space="preserve"> (QoS)</w:t>
      </w:r>
      <w:r w:rsidR="00096E9C" w:rsidRPr="0045506C">
        <w:rPr>
          <w:rFonts w:ascii="Calibri" w:hAnsi="Calibri" w:cs="Calibri"/>
          <w:sz w:val="22"/>
          <w:szCs w:val="22"/>
        </w:rPr>
        <w:t>, l'incertitude de l'origine de certaines applications et le coût élevé de la connectivité Internet internationale (IIC)</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dans </w:t>
      </w:r>
      <w:r w:rsidR="007F3CD0" w:rsidRPr="0045506C">
        <w:rPr>
          <w:rFonts w:ascii="Calibri" w:hAnsi="Calibri" w:cs="Calibri"/>
          <w:sz w:val="22"/>
          <w:szCs w:val="22"/>
        </w:rPr>
        <w:t>de nombreux</w:t>
      </w:r>
      <w:r w:rsidR="00096E9C" w:rsidRPr="0045506C">
        <w:rPr>
          <w:rFonts w:ascii="Calibri" w:hAnsi="Calibri" w:cs="Calibri"/>
          <w:sz w:val="22"/>
          <w:szCs w:val="22"/>
        </w:rPr>
        <w:t xml:space="preserve"> pays en </w:t>
      </w:r>
      <w:r w:rsidR="00826860" w:rsidRPr="0045506C">
        <w:rPr>
          <w:rFonts w:ascii="Calibri" w:hAnsi="Calibri" w:cs="Calibri"/>
          <w:sz w:val="22"/>
          <w:szCs w:val="22"/>
        </w:rPr>
        <w:t>développement.</w:t>
      </w:r>
      <w:r w:rsidR="007F3CD0" w:rsidRPr="0045506C">
        <w:rPr>
          <w:rFonts w:ascii="Calibri" w:hAnsi="Calibri" w:cs="Calibri"/>
          <w:sz w:val="22"/>
          <w:szCs w:val="22"/>
        </w:rPr>
        <w:t xml:space="preserve"> A l</w:t>
      </w:r>
      <w:r w:rsidR="00975EBA" w:rsidRPr="0045506C">
        <w:rPr>
          <w:rFonts w:ascii="Calibri" w:hAnsi="Calibri" w:cs="Calibri"/>
          <w:sz w:val="22"/>
          <w:szCs w:val="22"/>
        </w:rPr>
        <w:t>'</w:t>
      </w:r>
      <w:r w:rsidR="007F3CD0" w:rsidRPr="0045506C">
        <w:rPr>
          <w:rFonts w:ascii="Calibri" w:hAnsi="Calibri" w:cs="Calibri"/>
          <w:sz w:val="22"/>
          <w:szCs w:val="22"/>
        </w:rPr>
        <w:t xml:space="preserve">heure actuelle, de nombreux pays envisagent de promouvoir </w:t>
      </w:r>
      <w:r w:rsidR="00917FB8">
        <w:rPr>
          <w:rFonts w:ascii="Calibri" w:hAnsi="Calibri" w:cs="Calibri"/>
          <w:sz w:val="22"/>
          <w:szCs w:val="22"/>
        </w:rPr>
        <w:br w:type="page"/>
      </w:r>
    </w:p>
    <w:p w:rsidR="00096E9C" w:rsidRPr="0045506C" w:rsidRDefault="00917FB8" w:rsidP="00917FB8">
      <w:pPr>
        <w:pStyle w:val="enumlev1"/>
        <w:rPr>
          <w:rFonts w:ascii="Calibri" w:hAnsi="Calibri" w:cs="Calibri"/>
          <w:sz w:val="22"/>
          <w:szCs w:val="22"/>
        </w:rPr>
      </w:pPr>
      <w:r>
        <w:rPr>
          <w:rFonts w:ascii="Calibri" w:hAnsi="Calibri" w:cs="Calibri"/>
          <w:sz w:val="22"/>
          <w:szCs w:val="22"/>
        </w:rPr>
        <w:lastRenderedPageBreak/>
        <w:tab/>
      </w:r>
      <w:proofErr w:type="gramStart"/>
      <w:r w:rsidR="007F3CD0" w:rsidRPr="0045506C">
        <w:rPr>
          <w:rFonts w:ascii="Calibri" w:hAnsi="Calibri" w:cs="Calibri"/>
          <w:sz w:val="22"/>
          <w:szCs w:val="22"/>
        </w:rPr>
        <w:t>le</w:t>
      </w:r>
      <w:proofErr w:type="gramEnd"/>
      <w:r w:rsidR="007F3CD0" w:rsidRPr="0045506C">
        <w:rPr>
          <w:rFonts w:ascii="Calibri" w:hAnsi="Calibri" w:cs="Calibri"/>
          <w:sz w:val="22"/>
          <w:szCs w:val="22"/>
        </w:rPr>
        <w:t xml:space="preserve"> développement de leur infrastructure nationale par la création de points IXP nationaux et d</w:t>
      </w:r>
      <w:r w:rsidR="00975EBA" w:rsidRPr="0045506C">
        <w:rPr>
          <w:rFonts w:ascii="Calibri" w:hAnsi="Calibri" w:cs="Calibri"/>
          <w:sz w:val="22"/>
          <w:szCs w:val="22"/>
        </w:rPr>
        <w:t>'</w:t>
      </w:r>
      <w:r w:rsidR="007F3CD0" w:rsidRPr="0045506C">
        <w:rPr>
          <w:rFonts w:ascii="Calibri" w:hAnsi="Calibri" w:cs="Calibri"/>
          <w:sz w:val="22"/>
          <w:szCs w:val="22"/>
        </w:rPr>
        <w:t>améliorer l</w:t>
      </w:r>
      <w:r w:rsidR="00975EBA" w:rsidRPr="0045506C">
        <w:rPr>
          <w:rFonts w:ascii="Calibri" w:hAnsi="Calibri" w:cs="Calibri"/>
          <w:sz w:val="22"/>
          <w:szCs w:val="22"/>
        </w:rPr>
        <w:t>'</w:t>
      </w:r>
      <w:r w:rsidR="007F3CD0" w:rsidRPr="0045506C">
        <w:rPr>
          <w:rFonts w:ascii="Calibri" w:hAnsi="Calibri" w:cs="Calibri"/>
          <w:sz w:val="22"/>
          <w:szCs w:val="22"/>
        </w:rPr>
        <w:t xml:space="preserve">environnement </w:t>
      </w:r>
      <w:r w:rsidR="0010344D" w:rsidRPr="0045506C">
        <w:rPr>
          <w:rFonts w:ascii="Calibri" w:hAnsi="Calibri" w:cs="Calibri"/>
          <w:sz w:val="22"/>
          <w:szCs w:val="22"/>
        </w:rPr>
        <w:t>qui permet d</w:t>
      </w:r>
      <w:r w:rsidR="00975EBA" w:rsidRPr="0045506C">
        <w:rPr>
          <w:rFonts w:ascii="Calibri" w:hAnsi="Calibri" w:cs="Calibri"/>
          <w:sz w:val="22"/>
          <w:szCs w:val="22"/>
        </w:rPr>
        <w:t>'</w:t>
      </w:r>
      <w:r w:rsidR="0010344D" w:rsidRPr="0045506C">
        <w:rPr>
          <w:rFonts w:ascii="Calibri" w:hAnsi="Calibri" w:cs="Calibri"/>
          <w:sz w:val="22"/>
          <w:szCs w:val="22"/>
        </w:rPr>
        <w:t>assurer</w:t>
      </w:r>
      <w:r w:rsidR="007F3CD0" w:rsidRPr="0045506C">
        <w:rPr>
          <w:rFonts w:ascii="Calibri" w:hAnsi="Calibri" w:cs="Calibri"/>
          <w:sz w:val="22"/>
          <w:szCs w:val="22"/>
        </w:rPr>
        <w:t xml:space="preserve"> la croissance des contenus et des applications locales (Kenya et Nigéria, par exemple) [source: </w:t>
      </w:r>
      <w:hyperlink r:id="rId45" w:history="1">
        <w:r w:rsidR="007F3CD0" w:rsidRPr="0045506C">
          <w:rPr>
            <w:rStyle w:val="Hyperlink"/>
            <w:rFonts w:ascii="Calibri" w:hAnsi="Calibri" w:cs="Calibri"/>
            <w:sz w:val="22"/>
            <w:szCs w:val="22"/>
          </w:rPr>
          <w:t>Nominet</w:t>
        </w:r>
      </w:hyperlink>
      <w:r w:rsidR="007F3CD0" w:rsidRPr="0045506C">
        <w:rPr>
          <w:rStyle w:val="FootnoteReference"/>
          <w:rFonts w:ascii="Calibri" w:hAnsi="Calibri" w:cs="Calibri"/>
          <w:szCs w:val="22"/>
        </w:rPr>
        <w:footnoteReference w:id="70"/>
      </w:r>
      <w:r w:rsidR="007F3CD0" w:rsidRPr="0045506C">
        <w:rPr>
          <w:rFonts w:ascii="Calibri" w:hAnsi="Calibri" w:cs="Calibri"/>
          <w:sz w:val="22"/>
          <w:szCs w:val="22"/>
        </w:rPr>
        <w:t>].</w:t>
      </w:r>
      <w:r w:rsidR="0010344D" w:rsidRPr="0045506C">
        <w:rPr>
          <w:rFonts w:ascii="Calibri" w:hAnsi="Calibri" w:cs="Calibri"/>
          <w:sz w:val="22"/>
          <w:szCs w:val="22"/>
        </w:rPr>
        <w:t xml:space="preserve"> La plupart des opérateurs s</w:t>
      </w:r>
      <w:r w:rsidR="00975EBA" w:rsidRPr="0045506C">
        <w:rPr>
          <w:rFonts w:ascii="Calibri" w:hAnsi="Calibri" w:cs="Calibri"/>
          <w:sz w:val="22"/>
          <w:szCs w:val="22"/>
        </w:rPr>
        <w:t>'</w:t>
      </w:r>
      <w:r w:rsidR="0010344D" w:rsidRPr="0045506C">
        <w:rPr>
          <w:rFonts w:ascii="Calibri" w:hAnsi="Calibri" w:cs="Calibri"/>
          <w:sz w:val="22"/>
          <w:szCs w:val="22"/>
        </w:rPr>
        <w:t xml:space="preserve">efforcent de fournir un niveau de service satisfaisant aux utilisateurs finals [source: </w:t>
      </w:r>
      <w:hyperlink r:id="rId46" w:history="1">
        <w:proofErr w:type="spellStart"/>
        <w:r w:rsidR="0010344D" w:rsidRPr="0045506C">
          <w:rPr>
            <w:rStyle w:val="Hyperlink"/>
            <w:rFonts w:ascii="Calibri" w:hAnsi="Calibri" w:cs="Calibri"/>
            <w:sz w:val="22"/>
            <w:szCs w:val="22"/>
          </w:rPr>
          <w:t>Etats-Unis</w:t>
        </w:r>
        <w:proofErr w:type="spellEnd"/>
      </w:hyperlink>
      <w:r w:rsidR="0010344D" w:rsidRPr="0045506C">
        <w:rPr>
          <w:rStyle w:val="FootnoteReference"/>
          <w:rFonts w:ascii="Calibri" w:hAnsi="Calibri" w:cs="Calibri"/>
          <w:szCs w:val="22"/>
        </w:rPr>
        <w:footnoteReference w:id="71"/>
      </w:r>
      <w:r w:rsidR="0010344D" w:rsidRPr="0045506C">
        <w:rPr>
          <w:rFonts w:ascii="Calibri" w:hAnsi="Calibri" w:cs="Calibri"/>
          <w:sz w:val="22"/>
          <w:szCs w:val="22"/>
        </w:rPr>
        <w:t>]</w:t>
      </w:r>
      <w:r w:rsidR="008308FA">
        <w:rPr>
          <w:rFonts w:ascii="Calibri" w:hAnsi="Calibri" w:cs="Calibri"/>
          <w:sz w:val="22"/>
          <w:szCs w:val="22"/>
        </w:rPr>
        <w:t>.</w:t>
      </w:r>
    </w:p>
    <w:p w:rsidR="00096E9C" w:rsidRPr="0045506C" w:rsidRDefault="00323266" w:rsidP="0045506C">
      <w:pPr>
        <w:pStyle w:val="enumlev1"/>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r>
      <w:r w:rsidR="00D45651" w:rsidRPr="0045506C">
        <w:rPr>
          <w:rFonts w:ascii="Calibri" w:hAnsi="Calibri" w:cs="Calibri"/>
          <w:sz w:val="22"/>
          <w:szCs w:val="22"/>
        </w:rPr>
        <w:t>Grâce à l</w:t>
      </w:r>
      <w:r w:rsidR="00975EBA" w:rsidRPr="0045506C">
        <w:rPr>
          <w:rFonts w:ascii="Calibri" w:hAnsi="Calibri" w:cs="Calibri"/>
          <w:sz w:val="22"/>
          <w:szCs w:val="22"/>
        </w:rPr>
        <w:t>'</w:t>
      </w:r>
      <w:r w:rsidR="00D45651" w:rsidRPr="0045506C">
        <w:rPr>
          <w:rFonts w:ascii="Calibri" w:hAnsi="Calibri" w:cs="Calibri"/>
          <w:sz w:val="22"/>
          <w:szCs w:val="22"/>
        </w:rPr>
        <w:t>innovation et à l</w:t>
      </w:r>
      <w:r w:rsidR="00975EBA" w:rsidRPr="0045506C">
        <w:rPr>
          <w:rFonts w:ascii="Calibri" w:hAnsi="Calibri" w:cs="Calibri"/>
          <w:sz w:val="22"/>
          <w:szCs w:val="22"/>
        </w:rPr>
        <w:t>'</w:t>
      </w:r>
      <w:r w:rsidR="00D45651" w:rsidRPr="0045506C">
        <w:rPr>
          <w:rFonts w:ascii="Calibri" w:hAnsi="Calibri" w:cs="Calibri"/>
          <w:sz w:val="22"/>
          <w:szCs w:val="22"/>
        </w:rPr>
        <w:t>investissement,</w:t>
      </w:r>
      <w:r w:rsidR="00096E9C" w:rsidRPr="0045506C">
        <w:rPr>
          <w:rFonts w:ascii="Calibri" w:hAnsi="Calibri" w:cs="Calibri"/>
          <w:sz w:val="22"/>
          <w:szCs w:val="22"/>
        </w:rPr>
        <w:t xml:space="preserve"> l</w:t>
      </w:r>
      <w:r w:rsidRPr="0045506C">
        <w:rPr>
          <w:rFonts w:ascii="Calibri" w:hAnsi="Calibri" w:cs="Calibri"/>
          <w:sz w:val="22"/>
          <w:szCs w:val="22"/>
        </w:rPr>
        <w:t>'</w:t>
      </w:r>
      <w:r w:rsidR="00096E9C" w:rsidRPr="0045506C" w:rsidDel="00287B58">
        <w:rPr>
          <w:rFonts w:ascii="Calibri" w:hAnsi="Calibri" w:cs="Calibri"/>
          <w:sz w:val="22"/>
          <w:szCs w:val="22"/>
        </w:rPr>
        <w:t xml:space="preserve">Internet </w:t>
      </w:r>
      <w:r w:rsidR="00D45651" w:rsidRPr="0045506C">
        <w:rPr>
          <w:rFonts w:ascii="Calibri" w:hAnsi="Calibri" w:cs="Calibri"/>
          <w:sz w:val="22"/>
          <w:szCs w:val="22"/>
        </w:rPr>
        <w:t>est devenu</w:t>
      </w:r>
      <w:r w:rsidR="00096E9C" w:rsidRPr="0045506C">
        <w:rPr>
          <w:rFonts w:ascii="Calibri" w:hAnsi="Calibri" w:cs="Calibri"/>
          <w:sz w:val="22"/>
          <w:szCs w:val="22"/>
        </w:rPr>
        <w:t xml:space="preserve"> une </w:t>
      </w:r>
      <w:r w:rsidR="00096E9C" w:rsidRPr="0045506C" w:rsidDel="00287B58">
        <w:rPr>
          <w:rFonts w:ascii="Calibri" w:hAnsi="Calibri" w:cs="Calibri"/>
          <w:sz w:val="22"/>
          <w:szCs w:val="22"/>
        </w:rPr>
        <w:t xml:space="preserve">infrastructure </w:t>
      </w:r>
      <w:r w:rsidR="00096E9C" w:rsidRPr="0045506C">
        <w:rPr>
          <w:rFonts w:ascii="Calibri" w:hAnsi="Calibri" w:cs="Calibri"/>
          <w:sz w:val="22"/>
          <w:szCs w:val="22"/>
        </w:rPr>
        <w:t>de l</w:t>
      </w:r>
      <w:r w:rsidRPr="0045506C">
        <w:rPr>
          <w:rFonts w:ascii="Calibri" w:hAnsi="Calibri" w:cs="Calibri"/>
          <w:sz w:val="22"/>
          <w:szCs w:val="22"/>
        </w:rPr>
        <w:t>'</w:t>
      </w:r>
      <w:r w:rsidR="00096E9C" w:rsidRPr="0045506C">
        <w:rPr>
          <w:rFonts w:ascii="Calibri" w:hAnsi="Calibri" w:cs="Calibri"/>
          <w:sz w:val="22"/>
          <w:szCs w:val="22"/>
        </w:rPr>
        <w:t>informati</w:t>
      </w:r>
      <w:r w:rsidR="00D45651" w:rsidRPr="0045506C">
        <w:rPr>
          <w:rFonts w:ascii="Calibri" w:hAnsi="Calibri" w:cs="Calibri"/>
          <w:sz w:val="22"/>
          <w:szCs w:val="22"/>
        </w:rPr>
        <w:t xml:space="preserve">on essentielle, </w:t>
      </w:r>
      <w:r w:rsidR="00096E9C" w:rsidRPr="0045506C">
        <w:rPr>
          <w:rFonts w:ascii="Calibri" w:hAnsi="Calibri" w:cs="Calibri"/>
          <w:sz w:val="22"/>
          <w:szCs w:val="22"/>
        </w:rPr>
        <w:t>une composante vitale de</w:t>
      </w:r>
      <w:r w:rsidR="00D45651" w:rsidRPr="0045506C">
        <w:rPr>
          <w:rFonts w:ascii="Calibri" w:hAnsi="Calibri" w:cs="Calibri"/>
          <w:sz w:val="22"/>
          <w:szCs w:val="22"/>
        </w:rPr>
        <w:t>s</w:t>
      </w:r>
      <w:r w:rsidR="00096E9C" w:rsidRPr="0045506C">
        <w:rPr>
          <w:rFonts w:ascii="Calibri" w:hAnsi="Calibri" w:cs="Calibri"/>
          <w:sz w:val="22"/>
          <w:szCs w:val="22"/>
        </w:rPr>
        <w:t xml:space="preserve"> </w:t>
      </w:r>
      <w:r w:rsidR="00096E9C" w:rsidRPr="0045506C" w:rsidDel="00287B58">
        <w:rPr>
          <w:rFonts w:ascii="Calibri" w:hAnsi="Calibri" w:cs="Calibri"/>
          <w:sz w:val="22"/>
          <w:szCs w:val="22"/>
        </w:rPr>
        <w:t>infrastructure</w:t>
      </w:r>
      <w:r w:rsidR="00D45651" w:rsidRPr="0045506C">
        <w:rPr>
          <w:rFonts w:ascii="Calibri" w:hAnsi="Calibri" w:cs="Calibri"/>
          <w:sz w:val="22"/>
          <w:szCs w:val="22"/>
        </w:rPr>
        <w:t>s</w:t>
      </w:r>
      <w:r w:rsidR="00096E9C" w:rsidRPr="0045506C" w:rsidDel="00287B58">
        <w:rPr>
          <w:rFonts w:ascii="Calibri" w:hAnsi="Calibri" w:cs="Calibri"/>
          <w:sz w:val="22"/>
          <w:szCs w:val="22"/>
        </w:rPr>
        <w:t xml:space="preserve"> </w:t>
      </w:r>
      <w:r w:rsidR="00826860" w:rsidRPr="0045506C" w:rsidDel="00287B58">
        <w:rPr>
          <w:rFonts w:ascii="Calibri" w:hAnsi="Calibri" w:cs="Calibri"/>
          <w:sz w:val="22"/>
          <w:szCs w:val="22"/>
        </w:rPr>
        <w:t>national</w:t>
      </w:r>
      <w:r w:rsidR="00826860" w:rsidRPr="0045506C">
        <w:rPr>
          <w:rFonts w:ascii="Calibri" w:hAnsi="Calibri" w:cs="Calibri"/>
          <w:sz w:val="22"/>
          <w:szCs w:val="22"/>
        </w:rPr>
        <w:t>e</w:t>
      </w:r>
      <w:r w:rsidR="008309EF" w:rsidRPr="0045506C">
        <w:rPr>
          <w:rFonts w:ascii="Calibri" w:hAnsi="Calibri" w:cs="Calibri"/>
          <w:sz w:val="22"/>
          <w:szCs w:val="22"/>
        </w:rPr>
        <w:t xml:space="preserve"> et internationale</w:t>
      </w:r>
      <w:r w:rsidR="00D45651" w:rsidRPr="0045506C">
        <w:rPr>
          <w:rFonts w:ascii="Calibri" w:hAnsi="Calibri" w:cs="Calibri"/>
          <w:sz w:val="22"/>
          <w:szCs w:val="22"/>
        </w:rPr>
        <w:t>, ainsi qu</w:t>
      </w:r>
      <w:r w:rsidR="00975EBA" w:rsidRPr="0045506C">
        <w:rPr>
          <w:rFonts w:ascii="Calibri" w:hAnsi="Calibri" w:cs="Calibri"/>
          <w:sz w:val="22"/>
          <w:szCs w:val="22"/>
        </w:rPr>
        <w:t>'</w:t>
      </w:r>
      <w:r w:rsidR="00D45651" w:rsidRPr="0045506C">
        <w:rPr>
          <w:rFonts w:ascii="Calibri" w:hAnsi="Calibri" w:cs="Calibri"/>
          <w:sz w:val="22"/>
          <w:szCs w:val="22"/>
        </w:rPr>
        <w:t>un moteur de la croissance au XXIe siècle</w:t>
      </w:r>
      <w:r w:rsidR="00826860" w:rsidRPr="0045506C">
        <w:rPr>
          <w:rFonts w:ascii="Calibri" w:hAnsi="Calibri" w:cs="Calibri"/>
          <w:sz w:val="22"/>
          <w:szCs w:val="22"/>
        </w:rPr>
        <w:t>.</w:t>
      </w:r>
      <w:r w:rsidR="008309EF" w:rsidRPr="0045506C">
        <w:rPr>
          <w:rFonts w:ascii="Calibri" w:hAnsi="Calibri" w:cs="Calibri"/>
          <w:sz w:val="22"/>
          <w:szCs w:val="22"/>
        </w:rPr>
        <w:t xml:space="preserve"> L</w:t>
      </w:r>
      <w:r w:rsidR="00975EBA" w:rsidRPr="0045506C">
        <w:rPr>
          <w:rFonts w:ascii="Calibri" w:hAnsi="Calibri" w:cs="Calibri"/>
          <w:sz w:val="22"/>
          <w:szCs w:val="22"/>
        </w:rPr>
        <w:t>'</w:t>
      </w:r>
      <w:r w:rsidR="008309EF" w:rsidRPr="0045506C">
        <w:rPr>
          <w:rFonts w:ascii="Calibri" w:hAnsi="Calibri" w:cs="Calibri"/>
          <w:sz w:val="22"/>
          <w:szCs w:val="22"/>
        </w:rPr>
        <w:t>Internet continuera d</w:t>
      </w:r>
      <w:r w:rsidR="00975EBA" w:rsidRPr="0045506C">
        <w:rPr>
          <w:rFonts w:ascii="Calibri" w:hAnsi="Calibri" w:cs="Calibri"/>
          <w:sz w:val="22"/>
          <w:szCs w:val="22"/>
        </w:rPr>
        <w:t>'</w:t>
      </w:r>
      <w:r w:rsidR="008309EF" w:rsidRPr="0045506C">
        <w:rPr>
          <w:rFonts w:ascii="Calibri" w:hAnsi="Calibri" w:cs="Calibri"/>
          <w:sz w:val="22"/>
          <w:szCs w:val="22"/>
        </w:rPr>
        <w:t>évoluer et d</w:t>
      </w:r>
      <w:r w:rsidR="00975EBA" w:rsidRPr="0045506C">
        <w:rPr>
          <w:rFonts w:ascii="Calibri" w:hAnsi="Calibri" w:cs="Calibri"/>
          <w:sz w:val="22"/>
          <w:szCs w:val="22"/>
        </w:rPr>
        <w:t>'</w:t>
      </w:r>
      <w:r w:rsidR="008309EF" w:rsidRPr="0045506C">
        <w:rPr>
          <w:rFonts w:ascii="Calibri" w:hAnsi="Calibri" w:cs="Calibri"/>
          <w:sz w:val="22"/>
          <w:szCs w:val="22"/>
        </w:rPr>
        <w:t>apporter de nouvelles méthodes d</w:t>
      </w:r>
      <w:r w:rsidR="00975EBA" w:rsidRPr="0045506C">
        <w:rPr>
          <w:rFonts w:ascii="Calibri" w:hAnsi="Calibri" w:cs="Calibri"/>
          <w:sz w:val="22"/>
          <w:szCs w:val="22"/>
        </w:rPr>
        <w:t>'</w:t>
      </w:r>
      <w:r w:rsidR="008309EF" w:rsidRPr="0045506C">
        <w:rPr>
          <w:rFonts w:ascii="Calibri" w:hAnsi="Calibri" w:cs="Calibri"/>
          <w:sz w:val="22"/>
          <w:szCs w:val="22"/>
        </w:rPr>
        <w:t>acquisition, de production</w:t>
      </w:r>
      <w:r w:rsidR="005A2A67" w:rsidRPr="0045506C">
        <w:rPr>
          <w:rFonts w:ascii="Calibri" w:hAnsi="Calibri" w:cs="Calibri"/>
          <w:sz w:val="22"/>
          <w:szCs w:val="22"/>
        </w:rPr>
        <w:t>,</w:t>
      </w:r>
      <w:r w:rsidR="008309EF" w:rsidRPr="0045506C">
        <w:rPr>
          <w:rFonts w:ascii="Calibri" w:hAnsi="Calibri" w:cs="Calibri"/>
          <w:sz w:val="22"/>
          <w:szCs w:val="22"/>
        </w:rPr>
        <w:t xml:space="preserve"> de circulation et de consultation de l</w:t>
      </w:r>
      <w:r w:rsidR="00975EBA" w:rsidRPr="0045506C">
        <w:rPr>
          <w:rFonts w:ascii="Calibri" w:hAnsi="Calibri" w:cs="Calibri"/>
          <w:sz w:val="22"/>
          <w:szCs w:val="22"/>
        </w:rPr>
        <w:t>'</w:t>
      </w:r>
      <w:r w:rsidR="008309EF" w:rsidRPr="0045506C">
        <w:rPr>
          <w:rFonts w:ascii="Calibri" w:hAnsi="Calibri" w:cs="Calibri"/>
          <w:sz w:val="22"/>
          <w:szCs w:val="22"/>
        </w:rPr>
        <w:t xml:space="preserve">information. </w:t>
      </w:r>
      <w:r w:rsidR="006A65E1" w:rsidRPr="0045506C">
        <w:rPr>
          <w:rFonts w:ascii="Calibri" w:hAnsi="Calibri" w:cs="Calibri"/>
          <w:sz w:val="22"/>
          <w:szCs w:val="22"/>
        </w:rPr>
        <w:t>Le fait d</w:t>
      </w:r>
      <w:r w:rsidR="00975EBA" w:rsidRPr="0045506C">
        <w:rPr>
          <w:rFonts w:ascii="Calibri" w:hAnsi="Calibri" w:cs="Calibri"/>
          <w:sz w:val="22"/>
          <w:szCs w:val="22"/>
        </w:rPr>
        <w:t>'</w:t>
      </w:r>
      <w:r w:rsidR="006A65E1" w:rsidRPr="0045506C">
        <w:rPr>
          <w:rFonts w:ascii="Calibri" w:hAnsi="Calibri" w:cs="Calibri"/>
          <w:sz w:val="22"/>
          <w:szCs w:val="22"/>
        </w:rPr>
        <w:t xml:space="preserve">encourager </w:t>
      </w:r>
      <w:r w:rsidR="005A2A67" w:rsidRPr="0045506C">
        <w:rPr>
          <w:rFonts w:ascii="Calibri" w:hAnsi="Calibri" w:cs="Calibri"/>
          <w:sz w:val="22"/>
          <w:szCs w:val="22"/>
        </w:rPr>
        <w:t>de</w:t>
      </w:r>
      <w:r w:rsidR="00296EC8" w:rsidRPr="0045506C">
        <w:rPr>
          <w:rFonts w:ascii="Calibri" w:hAnsi="Calibri" w:cs="Calibri"/>
          <w:sz w:val="22"/>
          <w:szCs w:val="22"/>
        </w:rPr>
        <w:t xml:space="preserve"> la concurrence, qui permet de fournir l</w:t>
      </w:r>
      <w:r w:rsidR="00975EBA" w:rsidRPr="0045506C">
        <w:rPr>
          <w:rFonts w:ascii="Calibri" w:hAnsi="Calibri" w:cs="Calibri"/>
          <w:sz w:val="22"/>
          <w:szCs w:val="22"/>
        </w:rPr>
        <w:t>'</w:t>
      </w:r>
      <w:r w:rsidR="00296EC8" w:rsidRPr="0045506C">
        <w:rPr>
          <w:rFonts w:ascii="Calibri" w:hAnsi="Calibri" w:cs="Calibri"/>
          <w:sz w:val="22"/>
          <w:szCs w:val="22"/>
        </w:rPr>
        <w:t xml:space="preserve">Internet haut débit à bas prix, continuera de faire évoluer la façon dont nous produisons et vendons des biens </w:t>
      </w:r>
      <w:r w:rsidR="005A2A67" w:rsidRPr="0045506C">
        <w:rPr>
          <w:rFonts w:ascii="Calibri" w:hAnsi="Calibri" w:cs="Calibri"/>
          <w:sz w:val="22"/>
          <w:szCs w:val="22"/>
        </w:rPr>
        <w:t xml:space="preserve">et des services, </w:t>
      </w:r>
      <w:r w:rsidR="007672D1" w:rsidRPr="0045506C">
        <w:rPr>
          <w:rFonts w:ascii="Calibri" w:hAnsi="Calibri" w:cs="Calibri"/>
          <w:sz w:val="22"/>
          <w:szCs w:val="22"/>
        </w:rPr>
        <w:t xml:space="preserve">pour </w:t>
      </w:r>
      <w:r w:rsidR="00470FEA" w:rsidRPr="0045506C">
        <w:rPr>
          <w:rFonts w:ascii="Calibri" w:hAnsi="Calibri" w:cs="Calibri"/>
          <w:sz w:val="22"/>
          <w:szCs w:val="22"/>
        </w:rPr>
        <w:t>le bienfait</w:t>
      </w:r>
      <w:r w:rsidR="007672D1" w:rsidRPr="0045506C">
        <w:rPr>
          <w:rFonts w:ascii="Calibri" w:hAnsi="Calibri" w:cs="Calibri"/>
          <w:sz w:val="22"/>
          <w:szCs w:val="22"/>
        </w:rPr>
        <w:t xml:space="preserve"> de tous [source: </w:t>
      </w:r>
      <w:hyperlink r:id="rId47" w:history="1">
        <w:r w:rsidR="007672D1" w:rsidRPr="0045506C">
          <w:rPr>
            <w:rStyle w:val="Hyperlink"/>
            <w:rFonts w:ascii="Calibri" w:hAnsi="Calibri" w:cs="Calibri"/>
            <w:sz w:val="22"/>
            <w:szCs w:val="22"/>
          </w:rPr>
          <w:t>ISOC Bulgarie</w:t>
        </w:r>
      </w:hyperlink>
      <w:r w:rsidR="007672D1" w:rsidRPr="0045506C">
        <w:rPr>
          <w:rStyle w:val="FootnoteReference"/>
          <w:rFonts w:ascii="Calibri" w:hAnsi="Calibri" w:cs="Calibri"/>
          <w:szCs w:val="22"/>
        </w:rPr>
        <w:footnoteReference w:id="72"/>
      </w:r>
      <w:r w:rsidR="00470FEA" w:rsidRPr="0045506C">
        <w:rPr>
          <w:rFonts w:ascii="Calibri" w:hAnsi="Calibri" w:cs="Calibri"/>
          <w:sz w:val="22"/>
          <w:szCs w:val="22"/>
        </w:rPr>
        <w:t>]</w:t>
      </w:r>
      <w:r w:rsidR="005A2A67" w:rsidRPr="0045506C">
        <w:rPr>
          <w:rFonts w:ascii="Calibri" w:hAnsi="Calibri" w:cs="Calibri"/>
          <w:sz w:val="22"/>
          <w:szCs w:val="22"/>
        </w:rPr>
        <w:t>.</w:t>
      </w:r>
    </w:p>
    <w:p w:rsidR="00096E9C" w:rsidRPr="0045506C" w:rsidRDefault="00323266" w:rsidP="0045506C">
      <w:pPr>
        <w:pStyle w:val="enumlev1"/>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r>
      <w:r w:rsidR="00096E9C" w:rsidRPr="0045506C">
        <w:rPr>
          <w:rFonts w:ascii="Calibri" w:hAnsi="Calibri" w:cs="Calibri"/>
          <w:sz w:val="22"/>
          <w:szCs w:val="22"/>
        </w:rPr>
        <w:t>Du fait de cette croissance, des exigences croissantes sont imposées à</w:t>
      </w:r>
      <w:r w:rsidR="00D136A2" w:rsidRPr="0045506C">
        <w:rPr>
          <w:rFonts w:ascii="Calibri" w:hAnsi="Calibri" w:cs="Calibri"/>
          <w:sz w:val="22"/>
          <w:szCs w:val="22"/>
        </w:rPr>
        <w:t xml:space="preserve"> </w:t>
      </w:r>
      <w:r w:rsidR="00096E9C" w:rsidRPr="0045506C">
        <w:rPr>
          <w:rFonts w:ascii="Calibri" w:hAnsi="Calibri" w:cs="Calibri"/>
          <w:sz w:val="22"/>
          <w:szCs w:val="22"/>
        </w:rPr>
        <w:t>l</w:t>
      </w:r>
      <w:r w:rsidRPr="0045506C">
        <w:rPr>
          <w:rFonts w:ascii="Calibri" w:hAnsi="Calibri" w:cs="Calibri"/>
          <w:sz w:val="22"/>
          <w:szCs w:val="22"/>
        </w:rPr>
        <w:t>'</w:t>
      </w:r>
      <w:r w:rsidR="00096E9C" w:rsidRPr="0045506C">
        <w:rPr>
          <w:rFonts w:ascii="Calibri" w:hAnsi="Calibri" w:cs="Calibri"/>
          <w:sz w:val="22"/>
          <w:szCs w:val="22"/>
        </w:rPr>
        <w:t>infrastructure actue</w:t>
      </w:r>
      <w:r w:rsidR="003E7F03" w:rsidRPr="0045506C">
        <w:rPr>
          <w:rFonts w:ascii="Calibri" w:hAnsi="Calibri" w:cs="Calibri"/>
          <w:sz w:val="22"/>
          <w:szCs w:val="22"/>
        </w:rPr>
        <w:t>lle</w:t>
      </w:r>
      <w:r w:rsidR="00096E9C" w:rsidRPr="0045506C">
        <w:rPr>
          <w:rFonts w:ascii="Calibri" w:hAnsi="Calibri" w:cs="Calibri"/>
          <w:sz w:val="22"/>
          <w:szCs w:val="22"/>
        </w:rPr>
        <w:t xml:space="preserve"> de </w:t>
      </w:r>
      <w:r w:rsidR="00057BB7" w:rsidRPr="0045506C">
        <w:rPr>
          <w:rFonts w:ascii="Calibri" w:hAnsi="Calibri" w:cs="Calibri"/>
          <w:sz w:val="22"/>
          <w:szCs w:val="22"/>
        </w:rPr>
        <w:t>l'Internet</w:t>
      </w:r>
      <w:r w:rsidR="00C2685C" w:rsidRPr="0045506C">
        <w:rPr>
          <w:rFonts w:ascii="Calibri" w:hAnsi="Calibri" w:cs="Calibri"/>
          <w:sz w:val="22"/>
          <w:szCs w:val="22"/>
        </w:rPr>
        <w:t xml:space="preserve">. </w:t>
      </w:r>
      <w:r w:rsidR="00057BB7" w:rsidRPr="0045506C">
        <w:rPr>
          <w:rFonts w:ascii="Calibri" w:hAnsi="Calibri" w:cs="Calibri"/>
          <w:sz w:val="22"/>
          <w:szCs w:val="22"/>
        </w:rPr>
        <w:t>Selon un</w:t>
      </w:r>
      <w:r w:rsidR="006A65E1" w:rsidRPr="0045506C">
        <w:rPr>
          <w:rFonts w:ascii="Calibri" w:hAnsi="Calibri" w:cs="Calibri"/>
          <w:sz w:val="22"/>
          <w:szCs w:val="22"/>
        </w:rPr>
        <w:t xml:space="preserve"> certain</w:t>
      </w:r>
      <w:r w:rsidR="00057BB7" w:rsidRPr="0045506C">
        <w:rPr>
          <w:rFonts w:ascii="Calibri" w:hAnsi="Calibri" w:cs="Calibri"/>
          <w:sz w:val="22"/>
          <w:szCs w:val="22"/>
        </w:rPr>
        <w:t xml:space="preserve"> point de vue,</w:t>
      </w:r>
      <w:r w:rsidR="00096E9C" w:rsidRPr="0045506C">
        <w:rPr>
          <w:rFonts w:ascii="Calibri" w:hAnsi="Calibri" w:cs="Calibri"/>
          <w:sz w:val="22"/>
          <w:szCs w:val="22"/>
        </w:rPr>
        <w:t xml:space="preserve"> l</w:t>
      </w:r>
      <w:r w:rsidRPr="0045506C">
        <w:rPr>
          <w:rFonts w:ascii="Calibri" w:hAnsi="Calibri" w:cs="Calibri"/>
          <w:sz w:val="22"/>
          <w:szCs w:val="22"/>
        </w:rPr>
        <w:t>'</w:t>
      </w:r>
      <w:r w:rsidR="00096E9C" w:rsidRPr="0045506C">
        <w:rPr>
          <w:rFonts w:ascii="Calibri" w:hAnsi="Calibri" w:cs="Calibri"/>
          <w:sz w:val="22"/>
          <w:szCs w:val="22"/>
        </w:rPr>
        <w:t>architecture technique sou</w:t>
      </w:r>
      <w:r w:rsidR="00C2685C" w:rsidRPr="0045506C">
        <w:rPr>
          <w:rFonts w:ascii="Calibri" w:hAnsi="Calibri" w:cs="Calibri"/>
          <w:sz w:val="22"/>
          <w:szCs w:val="22"/>
        </w:rPr>
        <w:t>s-jacente de l</w:t>
      </w:r>
      <w:r w:rsidRPr="0045506C">
        <w:rPr>
          <w:rFonts w:ascii="Calibri" w:hAnsi="Calibri" w:cs="Calibri"/>
          <w:sz w:val="22"/>
          <w:szCs w:val="22"/>
        </w:rPr>
        <w:t>'</w:t>
      </w:r>
      <w:r w:rsidR="00C2685C" w:rsidRPr="0045506C">
        <w:rPr>
          <w:rFonts w:ascii="Calibri" w:hAnsi="Calibri" w:cs="Calibri"/>
          <w:sz w:val="22"/>
          <w:szCs w:val="22"/>
        </w:rPr>
        <w:t>Internet actuel n</w:t>
      </w:r>
      <w:r w:rsidRPr="0045506C">
        <w:rPr>
          <w:rFonts w:ascii="Calibri" w:hAnsi="Calibri" w:cs="Calibri"/>
          <w:sz w:val="22"/>
          <w:szCs w:val="22"/>
        </w:rPr>
        <w:t>'</w:t>
      </w:r>
      <w:r w:rsidR="00C2685C" w:rsidRPr="0045506C">
        <w:rPr>
          <w:rFonts w:ascii="Calibri" w:hAnsi="Calibri" w:cs="Calibri"/>
          <w:sz w:val="22"/>
          <w:szCs w:val="22"/>
        </w:rPr>
        <w:t xml:space="preserve">a </w:t>
      </w:r>
      <w:r w:rsidR="00826860" w:rsidRPr="0045506C">
        <w:rPr>
          <w:rFonts w:ascii="Calibri" w:hAnsi="Calibri" w:cs="Calibri"/>
          <w:sz w:val="22"/>
          <w:szCs w:val="22"/>
        </w:rPr>
        <w:t>peut-être</w:t>
      </w:r>
      <w:r w:rsidR="00096E9C" w:rsidRPr="0045506C">
        <w:rPr>
          <w:rFonts w:ascii="Calibri" w:hAnsi="Calibri" w:cs="Calibri"/>
          <w:sz w:val="22"/>
          <w:szCs w:val="22"/>
        </w:rPr>
        <w:t xml:space="preserve"> pas été conçu</w:t>
      </w:r>
      <w:r w:rsidR="00057BB7" w:rsidRPr="0045506C">
        <w:rPr>
          <w:rFonts w:ascii="Calibri" w:hAnsi="Calibri" w:cs="Calibri"/>
          <w:sz w:val="22"/>
          <w:szCs w:val="22"/>
        </w:rPr>
        <w:t xml:space="preserve">e, </w:t>
      </w:r>
      <w:r w:rsidR="00C2685C" w:rsidRPr="0045506C">
        <w:rPr>
          <w:rFonts w:ascii="Calibri" w:hAnsi="Calibri" w:cs="Calibri"/>
          <w:sz w:val="22"/>
          <w:szCs w:val="22"/>
        </w:rPr>
        <w:t xml:space="preserve">et n'est donc </w:t>
      </w:r>
      <w:r w:rsidR="00057BB7" w:rsidRPr="0045506C">
        <w:rPr>
          <w:rFonts w:ascii="Calibri" w:hAnsi="Calibri" w:cs="Calibri"/>
          <w:sz w:val="22"/>
          <w:szCs w:val="22"/>
        </w:rPr>
        <w:t xml:space="preserve">peut-être </w:t>
      </w:r>
      <w:r w:rsidR="00C2685C" w:rsidRPr="0045506C">
        <w:rPr>
          <w:rFonts w:ascii="Calibri" w:hAnsi="Calibri" w:cs="Calibri"/>
          <w:sz w:val="22"/>
          <w:szCs w:val="22"/>
        </w:rPr>
        <w:t>pas suffisamment solide</w:t>
      </w:r>
      <w:r w:rsidR="00057BB7" w:rsidRPr="0045506C">
        <w:rPr>
          <w:rFonts w:ascii="Calibri" w:hAnsi="Calibri" w:cs="Calibri"/>
          <w:sz w:val="22"/>
          <w:szCs w:val="22"/>
        </w:rPr>
        <w:t>,</w:t>
      </w:r>
      <w:r w:rsidR="00977485" w:rsidRPr="0045506C">
        <w:rPr>
          <w:rFonts w:ascii="Calibri" w:hAnsi="Calibri" w:cs="Calibri"/>
          <w:sz w:val="22"/>
          <w:szCs w:val="22"/>
        </w:rPr>
        <w:t xml:space="preserve"> </w:t>
      </w:r>
      <w:r w:rsidR="00096E9C" w:rsidRPr="0045506C">
        <w:rPr>
          <w:rFonts w:ascii="Calibri" w:hAnsi="Calibri" w:cs="Calibri"/>
          <w:sz w:val="22"/>
          <w:szCs w:val="22"/>
        </w:rPr>
        <w:t xml:space="preserve">pour pouvoir offrir certaines </w:t>
      </w:r>
      <w:r w:rsidR="00C2685C" w:rsidRPr="0045506C">
        <w:rPr>
          <w:rFonts w:ascii="Calibri" w:hAnsi="Calibri" w:cs="Calibri"/>
          <w:sz w:val="22"/>
          <w:szCs w:val="22"/>
        </w:rPr>
        <w:t>catégories inédites</w:t>
      </w:r>
      <w:r w:rsidR="00096E9C" w:rsidRPr="0045506C">
        <w:rPr>
          <w:rFonts w:ascii="Calibri" w:hAnsi="Calibri" w:cs="Calibri"/>
          <w:sz w:val="22"/>
          <w:szCs w:val="22"/>
        </w:rPr>
        <w:t xml:space="preserve"> d</w:t>
      </w:r>
      <w:r w:rsidRPr="0045506C">
        <w:rPr>
          <w:rFonts w:ascii="Calibri" w:hAnsi="Calibri" w:cs="Calibri"/>
          <w:sz w:val="22"/>
          <w:szCs w:val="22"/>
        </w:rPr>
        <w:t>'</w:t>
      </w:r>
      <w:r w:rsidR="00057BB7" w:rsidRPr="0045506C">
        <w:rPr>
          <w:rFonts w:ascii="Calibri" w:hAnsi="Calibri" w:cs="Calibri"/>
          <w:sz w:val="22"/>
          <w:szCs w:val="22"/>
        </w:rPr>
        <w:t>applications et de services.</w:t>
      </w:r>
      <w:r w:rsidR="00096E9C" w:rsidRPr="0045506C">
        <w:rPr>
          <w:rFonts w:ascii="Calibri" w:hAnsi="Calibri" w:cs="Calibri"/>
          <w:sz w:val="22"/>
          <w:szCs w:val="22"/>
        </w:rPr>
        <w:t xml:space="preserve"> </w:t>
      </w:r>
      <w:r w:rsidR="00057BB7" w:rsidRPr="0045506C">
        <w:rPr>
          <w:rFonts w:ascii="Calibri" w:hAnsi="Calibri" w:cs="Calibri"/>
          <w:sz w:val="22"/>
          <w:szCs w:val="22"/>
        </w:rPr>
        <w:t>La sécurité, la gestion d</w:t>
      </w:r>
      <w:r w:rsidR="00975EBA" w:rsidRPr="0045506C">
        <w:rPr>
          <w:rFonts w:ascii="Calibri" w:hAnsi="Calibri" w:cs="Calibri"/>
          <w:sz w:val="22"/>
          <w:szCs w:val="22"/>
        </w:rPr>
        <w:t>'</w:t>
      </w:r>
      <w:r w:rsidR="00057BB7" w:rsidRPr="0045506C">
        <w:rPr>
          <w:rFonts w:ascii="Calibri" w:hAnsi="Calibri" w:cs="Calibri"/>
          <w:sz w:val="22"/>
          <w:szCs w:val="22"/>
        </w:rPr>
        <w:t xml:space="preserve">identité et le multilinguisme </w:t>
      </w:r>
      <w:r w:rsidR="00060F59" w:rsidRPr="0045506C">
        <w:rPr>
          <w:rFonts w:ascii="Calibri" w:hAnsi="Calibri" w:cs="Calibri"/>
          <w:sz w:val="22"/>
          <w:szCs w:val="22"/>
        </w:rPr>
        <w:t xml:space="preserve">sont souvent cités </w:t>
      </w:r>
      <w:r w:rsidR="00057BB7" w:rsidRPr="0045506C">
        <w:rPr>
          <w:rFonts w:ascii="Calibri" w:hAnsi="Calibri" w:cs="Calibri"/>
          <w:sz w:val="22"/>
          <w:szCs w:val="22"/>
        </w:rPr>
        <w:t>en exemple</w:t>
      </w:r>
      <w:r w:rsidR="00096E9C" w:rsidRPr="0045506C">
        <w:rPr>
          <w:rStyle w:val="FootnoteReference"/>
          <w:rFonts w:ascii="Calibri" w:hAnsi="Calibri" w:cs="Calibri"/>
          <w:sz w:val="16"/>
          <w:szCs w:val="16"/>
        </w:rPr>
        <w:footnoteReference w:id="73"/>
      </w:r>
      <w:r w:rsidR="00096E9C" w:rsidRPr="0045506C">
        <w:rPr>
          <w:rFonts w:ascii="Calibri" w:hAnsi="Calibri" w:cs="Calibri"/>
          <w:sz w:val="22"/>
          <w:szCs w:val="22"/>
        </w:rPr>
        <w:t xml:space="preserve">. </w:t>
      </w:r>
      <w:r w:rsidR="00060F59" w:rsidRPr="0045506C">
        <w:rPr>
          <w:rFonts w:ascii="Calibri" w:hAnsi="Calibri" w:cs="Calibri"/>
          <w:sz w:val="22"/>
          <w:szCs w:val="22"/>
        </w:rPr>
        <w:t>D</w:t>
      </w:r>
      <w:r w:rsidR="00975EBA" w:rsidRPr="0045506C">
        <w:rPr>
          <w:rFonts w:ascii="Calibri" w:hAnsi="Calibri" w:cs="Calibri"/>
          <w:sz w:val="22"/>
          <w:szCs w:val="22"/>
        </w:rPr>
        <w:t>'</w:t>
      </w:r>
      <w:r w:rsidR="00060F59" w:rsidRPr="0045506C">
        <w:rPr>
          <w:rFonts w:ascii="Calibri" w:hAnsi="Calibri" w:cs="Calibri"/>
          <w:sz w:val="22"/>
          <w:szCs w:val="22"/>
        </w:rPr>
        <w:t>après un autre point de vue</w:t>
      </w:r>
      <w:r w:rsidR="00096E9C" w:rsidRPr="0045506C">
        <w:rPr>
          <w:rFonts w:ascii="Calibri" w:hAnsi="Calibri" w:cs="Calibri"/>
          <w:sz w:val="22"/>
          <w:szCs w:val="22"/>
        </w:rPr>
        <w:t>, l</w:t>
      </w:r>
      <w:r w:rsidRPr="0045506C">
        <w:rPr>
          <w:rFonts w:ascii="Calibri" w:hAnsi="Calibri" w:cs="Calibri"/>
          <w:sz w:val="22"/>
          <w:szCs w:val="22"/>
        </w:rPr>
        <w:t>'</w:t>
      </w:r>
      <w:r w:rsidR="006A65E1" w:rsidRPr="0045506C">
        <w:rPr>
          <w:rFonts w:ascii="Calibri" w:hAnsi="Calibri" w:cs="Calibri"/>
          <w:sz w:val="22"/>
          <w:szCs w:val="22"/>
        </w:rPr>
        <w:t>architecture en place a permis d</w:t>
      </w:r>
      <w:r w:rsidR="00975EBA" w:rsidRPr="0045506C">
        <w:rPr>
          <w:rFonts w:ascii="Calibri" w:hAnsi="Calibri" w:cs="Calibri"/>
          <w:sz w:val="22"/>
          <w:szCs w:val="22"/>
        </w:rPr>
        <w:t>'</w:t>
      </w:r>
      <w:r w:rsidR="006A65E1" w:rsidRPr="0045506C">
        <w:rPr>
          <w:rFonts w:ascii="Calibri" w:hAnsi="Calibri" w:cs="Calibri"/>
          <w:sz w:val="22"/>
          <w:szCs w:val="22"/>
        </w:rPr>
        <w:t>atteindre un très haut degré d</w:t>
      </w:r>
      <w:r w:rsidR="00C2685C" w:rsidRPr="0045506C">
        <w:rPr>
          <w:rFonts w:ascii="Calibri" w:hAnsi="Calibri" w:cs="Calibri"/>
          <w:sz w:val="22"/>
          <w:szCs w:val="22"/>
        </w:rPr>
        <w:t>'</w:t>
      </w:r>
      <w:r w:rsidR="006A65E1" w:rsidRPr="0045506C">
        <w:rPr>
          <w:rFonts w:ascii="Calibri" w:hAnsi="Calibri" w:cs="Calibri"/>
          <w:sz w:val="22"/>
          <w:szCs w:val="22"/>
        </w:rPr>
        <w:t>innovation et</w:t>
      </w:r>
      <w:r w:rsidR="00096E9C" w:rsidRPr="0045506C">
        <w:rPr>
          <w:rFonts w:ascii="Calibri" w:hAnsi="Calibri" w:cs="Calibri"/>
          <w:sz w:val="22"/>
          <w:szCs w:val="22"/>
        </w:rPr>
        <w:t xml:space="preserve"> de croissance, </w:t>
      </w:r>
      <w:r w:rsidR="006A65E1" w:rsidRPr="0045506C">
        <w:rPr>
          <w:rFonts w:ascii="Calibri" w:hAnsi="Calibri" w:cs="Calibri"/>
          <w:sz w:val="22"/>
          <w:szCs w:val="22"/>
        </w:rPr>
        <w:t>avec en particulier</w:t>
      </w:r>
      <w:r w:rsidR="00096E9C" w:rsidRPr="0045506C">
        <w:rPr>
          <w:rFonts w:ascii="Calibri" w:hAnsi="Calibri" w:cs="Calibri"/>
          <w:sz w:val="22"/>
          <w:szCs w:val="22"/>
        </w:rPr>
        <w:t xml:space="preserve"> un essor spectaculaire du </w:t>
      </w:r>
      <w:r w:rsidR="00826860" w:rsidRPr="0045506C">
        <w:rPr>
          <w:rFonts w:ascii="Calibri" w:hAnsi="Calibri" w:cs="Calibri"/>
          <w:sz w:val="22"/>
          <w:szCs w:val="22"/>
        </w:rPr>
        <w:t>trafic</w:t>
      </w:r>
      <w:r w:rsidR="00096E9C" w:rsidRPr="0045506C">
        <w:rPr>
          <w:rFonts w:ascii="Calibri" w:hAnsi="Calibri" w:cs="Calibri"/>
          <w:sz w:val="22"/>
          <w:szCs w:val="22"/>
        </w:rPr>
        <w:t xml:space="preserve"> </w:t>
      </w:r>
      <w:r w:rsidR="00826860" w:rsidRPr="0045506C">
        <w:rPr>
          <w:rFonts w:ascii="Calibri" w:hAnsi="Calibri" w:cs="Calibri"/>
          <w:sz w:val="22"/>
          <w:szCs w:val="22"/>
        </w:rPr>
        <w:t>vidéo</w:t>
      </w:r>
      <w:r w:rsidR="00096E9C" w:rsidRPr="0045506C">
        <w:rPr>
          <w:rFonts w:ascii="Calibri" w:hAnsi="Calibri" w:cs="Calibri"/>
          <w:sz w:val="22"/>
          <w:szCs w:val="22"/>
        </w:rPr>
        <w:t xml:space="preserve"> et des applications multi-utilisateurs. [Source: </w:t>
      </w:r>
      <w:hyperlink r:id="rId48" w:history="1">
        <w:r w:rsidR="008B6CDE" w:rsidRPr="0045506C">
          <w:rPr>
            <w:rStyle w:val="Hyperlink"/>
            <w:rFonts w:ascii="Calibri" w:hAnsi="Calibri" w:cs="Calibri"/>
            <w:sz w:val="22"/>
            <w:szCs w:val="22"/>
          </w:rPr>
          <w:t>Royaume-Uni</w:t>
        </w:r>
      </w:hyperlink>
      <w:r w:rsidR="00096E9C" w:rsidRPr="0045506C">
        <w:rPr>
          <w:rStyle w:val="FootnoteReference"/>
          <w:rFonts w:ascii="Calibri" w:hAnsi="Calibri" w:cs="Calibri"/>
          <w:sz w:val="16"/>
          <w:szCs w:val="16"/>
        </w:rPr>
        <w:footnoteReference w:id="74"/>
      </w:r>
      <w:r w:rsidR="00096E9C" w:rsidRPr="0045506C">
        <w:rPr>
          <w:rFonts w:ascii="Calibri" w:hAnsi="Calibri" w:cs="Calibri"/>
          <w:sz w:val="22"/>
          <w:szCs w:val="22"/>
        </w:rPr>
        <w:t xml:space="preserve">]. </w:t>
      </w:r>
      <w:r w:rsidR="00B14EF1" w:rsidRPr="0045506C">
        <w:rPr>
          <w:rFonts w:ascii="Calibri" w:hAnsi="Calibri" w:cs="Calibri"/>
          <w:sz w:val="22"/>
          <w:szCs w:val="22"/>
        </w:rPr>
        <w:t xml:space="preserve">Les opinions divergent en ce qui concerne la capacité de </w:t>
      </w:r>
      <w:r w:rsidR="00096E9C" w:rsidRPr="0045506C">
        <w:rPr>
          <w:rFonts w:ascii="Calibri" w:hAnsi="Calibri" w:cs="Calibri"/>
          <w:sz w:val="22"/>
          <w:szCs w:val="22"/>
        </w:rPr>
        <w:t>l</w:t>
      </w:r>
      <w:r w:rsidRPr="0045506C">
        <w:rPr>
          <w:rFonts w:ascii="Calibri" w:hAnsi="Calibri" w:cs="Calibri"/>
          <w:sz w:val="22"/>
          <w:szCs w:val="22"/>
        </w:rPr>
        <w:t>'</w:t>
      </w:r>
      <w:r w:rsidR="00096E9C" w:rsidRPr="0045506C">
        <w:rPr>
          <w:rFonts w:ascii="Calibri" w:hAnsi="Calibri" w:cs="Calibri"/>
          <w:sz w:val="22"/>
          <w:szCs w:val="22"/>
        </w:rPr>
        <w:t xml:space="preserve">infrastructure actuelle </w:t>
      </w:r>
      <w:r w:rsidR="00B14EF1" w:rsidRPr="0045506C">
        <w:rPr>
          <w:rFonts w:ascii="Calibri" w:hAnsi="Calibri" w:cs="Calibri"/>
          <w:sz w:val="22"/>
          <w:szCs w:val="22"/>
        </w:rPr>
        <w:t>de continuer d</w:t>
      </w:r>
      <w:r w:rsidR="00975EBA" w:rsidRPr="0045506C">
        <w:rPr>
          <w:rFonts w:ascii="Calibri" w:hAnsi="Calibri" w:cs="Calibri"/>
          <w:sz w:val="22"/>
          <w:szCs w:val="22"/>
        </w:rPr>
        <w:t>'</w:t>
      </w:r>
      <w:r w:rsidR="00B14EF1" w:rsidRPr="0045506C">
        <w:rPr>
          <w:rFonts w:ascii="Calibri" w:hAnsi="Calibri" w:cs="Calibri"/>
          <w:sz w:val="22"/>
          <w:szCs w:val="22"/>
        </w:rPr>
        <w:t>évoluer et de croître</w:t>
      </w:r>
      <w:r w:rsidR="00D136A2" w:rsidRPr="0045506C">
        <w:rPr>
          <w:rFonts w:ascii="Calibri" w:hAnsi="Calibri" w:cs="Calibri"/>
          <w:sz w:val="22"/>
          <w:szCs w:val="22"/>
        </w:rPr>
        <w:t xml:space="preserve"> </w:t>
      </w:r>
      <w:r w:rsidR="00B14EF1" w:rsidRPr="0045506C">
        <w:rPr>
          <w:rFonts w:ascii="Calibri" w:hAnsi="Calibri" w:cs="Calibri"/>
          <w:sz w:val="22"/>
          <w:szCs w:val="22"/>
        </w:rPr>
        <w:t>afin de</w:t>
      </w:r>
      <w:r w:rsidR="00096E9C" w:rsidRPr="0045506C">
        <w:rPr>
          <w:rFonts w:ascii="Calibri" w:hAnsi="Calibri" w:cs="Calibri"/>
          <w:sz w:val="22"/>
          <w:szCs w:val="22"/>
        </w:rPr>
        <w:t xml:space="preserve"> répondre à </w:t>
      </w:r>
      <w:r w:rsidR="00B14EF1" w:rsidRPr="0045506C">
        <w:rPr>
          <w:rFonts w:ascii="Calibri" w:hAnsi="Calibri" w:cs="Calibri"/>
          <w:sz w:val="22"/>
          <w:szCs w:val="22"/>
        </w:rPr>
        <w:t xml:space="preserve">la croissance de </w:t>
      </w:r>
      <w:r w:rsidR="00096E9C" w:rsidRPr="0045506C">
        <w:rPr>
          <w:rFonts w:ascii="Calibri" w:hAnsi="Calibri" w:cs="Calibri"/>
          <w:sz w:val="22"/>
          <w:szCs w:val="22"/>
        </w:rPr>
        <w:t>la demande.</w:t>
      </w:r>
    </w:p>
    <w:p w:rsidR="00096E9C" w:rsidRPr="0045506C" w:rsidRDefault="00323266" w:rsidP="0045506C">
      <w:pPr>
        <w:pStyle w:val="enumlev1"/>
        <w:rPr>
          <w:rFonts w:ascii="Calibri" w:hAnsi="Calibri" w:cs="Calibri"/>
          <w:sz w:val="22"/>
          <w:szCs w:val="22"/>
        </w:rPr>
      </w:pPr>
      <w:r w:rsidRPr="0045506C">
        <w:rPr>
          <w:rFonts w:ascii="Calibri" w:hAnsi="Calibri" w:cs="Calibri"/>
          <w:sz w:val="22"/>
          <w:szCs w:val="22"/>
        </w:rPr>
        <w:t>d)</w:t>
      </w:r>
      <w:r w:rsidRPr="0045506C">
        <w:rPr>
          <w:rFonts w:ascii="Calibri" w:hAnsi="Calibri" w:cs="Calibri"/>
          <w:sz w:val="22"/>
          <w:szCs w:val="22"/>
        </w:rPr>
        <w:tab/>
      </w:r>
      <w:r w:rsidR="00C2685C" w:rsidRPr="0045506C">
        <w:rPr>
          <w:rFonts w:ascii="Calibri" w:hAnsi="Calibri" w:cs="Calibri"/>
          <w:sz w:val="22"/>
          <w:szCs w:val="22"/>
        </w:rPr>
        <w:t>Le coût élevé</w:t>
      </w:r>
      <w:r w:rsidR="00096E9C" w:rsidRPr="0045506C">
        <w:rPr>
          <w:rFonts w:ascii="Calibri" w:hAnsi="Calibri" w:cs="Calibri"/>
          <w:sz w:val="22"/>
          <w:szCs w:val="22"/>
        </w:rPr>
        <w:t xml:space="preserve"> des circuits </w:t>
      </w:r>
      <w:r w:rsidR="00AE11B4" w:rsidRPr="0045506C">
        <w:rPr>
          <w:rFonts w:ascii="Calibri" w:hAnsi="Calibri" w:cs="Calibri"/>
          <w:sz w:val="22"/>
          <w:szCs w:val="22"/>
        </w:rPr>
        <w:t>utilisés pour assurer la connectivité Internet internationale (IIC) entre les pays les moins avancés (PMA) et les réseaux dorsaux Internet</w:t>
      </w:r>
      <w:r w:rsidR="00D136A2" w:rsidRPr="0045506C">
        <w:rPr>
          <w:rFonts w:ascii="Calibri" w:hAnsi="Calibri" w:cs="Calibri"/>
          <w:sz w:val="22"/>
          <w:szCs w:val="22"/>
        </w:rPr>
        <w:t xml:space="preserve"> </w:t>
      </w:r>
      <w:r w:rsidR="00AE11B4" w:rsidRPr="0045506C">
        <w:rPr>
          <w:rFonts w:ascii="Calibri" w:hAnsi="Calibri" w:cs="Calibri"/>
          <w:sz w:val="22"/>
          <w:szCs w:val="22"/>
        </w:rPr>
        <w:t xml:space="preserve">représente </w:t>
      </w:r>
      <w:r w:rsidR="00096E9C" w:rsidRPr="0045506C">
        <w:rPr>
          <w:rFonts w:ascii="Calibri" w:hAnsi="Calibri" w:cs="Calibri"/>
          <w:sz w:val="22"/>
          <w:szCs w:val="22"/>
        </w:rPr>
        <w:t xml:space="preserve">un </w:t>
      </w:r>
      <w:r w:rsidR="00C2685C" w:rsidRPr="0045506C">
        <w:rPr>
          <w:rFonts w:ascii="Calibri" w:hAnsi="Calibri" w:cs="Calibri"/>
          <w:sz w:val="22"/>
          <w:szCs w:val="22"/>
        </w:rPr>
        <w:t>problème</w:t>
      </w:r>
      <w:r w:rsidR="00096E9C" w:rsidRPr="0045506C">
        <w:rPr>
          <w:rFonts w:ascii="Calibri" w:hAnsi="Calibri" w:cs="Calibri"/>
          <w:sz w:val="22"/>
          <w:szCs w:val="22"/>
        </w:rPr>
        <w:t xml:space="preserve"> </w:t>
      </w:r>
      <w:r w:rsidR="00AE11B4" w:rsidRPr="0045506C">
        <w:rPr>
          <w:rFonts w:ascii="Calibri" w:hAnsi="Calibri" w:cs="Calibri"/>
          <w:sz w:val="22"/>
          <w:szCs w:val="22"/>
        </w:rPr>
        <w:t xml:space="preserve">persistent </w:t>
      </w:r>
      <w:r w:rsidR="00096E9C" w:rsidRPr="0045506C">
        <w:rPr>
          <w:rFonts w:ascii="Calibri" w:hAnsi="Calibri" w:cs="Calibri"/>
          <w:sz w:val="22"/>
          <w:szCs w:val="22"/>
        </w:rPr>
        <w:t xml:space="preserve">pour </w:t>
      </w:r>
      <w:r w:rsidR="00AE11B4" w:rsidRPr="0045506C">
        <w:rPr>
          <w:rFonts w:ascii="Calibri" w:hAnsi="Calibri" w:cs="Calibri"/>
          <w:sz w:val="22"/>
          <w:szCs w:val="22"/>
        </w:rPr>
        <w:t>c</w:t>
      </w:r>
      <w:r w:rsidR="00096E9C" w:rsidRPr="0045506C">
        <w:rPr>
          <w:rFonts w:ascii="Calibri" w:hAnsi="Calibri" w:cs="Calibri"/>
          <w:sz w:val="22"/>
          <w:szCs w:val="22"/>
        </w:rPr>
        <w:t xml:space="preserve">es </w:t>
      </w:r>
      <w:r w:rsidR="00C2685C" w:rsidRPr="0045506C">
        <w:rPr>
          <w:rFonts w:ascii="Calibri" w:hAnsi="Calibri" w:cs="Calibri"/>
          <w:sz w:val="22"/>
          <w:szCs w:val="22"/>
        </w:rPr>
        <w:t>pays</w:t>
      </w:r>
      <w:r w:rsidR="00741D8C" w:rsidRPr="0045506C">
        <w:rPr>
          <w:rStyle w:val="FootnoteReference"/>
          <w:rFonts w:ascii="Calibri" w:hAnsi="Calibri" w:cs="Calibri"/>
          <w:szCs w:val="22"/>
        </w:rPr>
        <w:footnoteReference w:id="75"/>
      </w:r>
      <w:r w:rsidR="00096E9C" w:rsidRPr="0045506C">
        <w:rPr>
          <w:rFonts w:ascii="Calibri" w:hAnsi="Calibri" w:cs="Calibri"/>
          <w:sz w:val="22"/>
          <w:szCs w:val="22"/>
        </w:rPr>
        <w:t xml:space="preserve">. </w:t>
      </w:r>
      <w:r w:rsidR="00F94886" w:rsidRPr="0045506C">
        <w:rPr>
          <w:rFonts w:ascii="Calibri" w:hAnsi="Calibri" w:cs="Calibri"/>
          <w:sz w:val="22"/>
          <w:szCs w:val="22"/>
        </w:rPr>
        <w:t>Il convient de mettre en place un environnement propice et concurrentiel qui permette de disposer d</w:t>
      </w:r>
      <w:r w:rsidR="00975EBA" w:rsidRPr="0045506C">
        <w:rPr>
          <w:rFonts w:ascii="Calibri" w:hAnsi="Calibri" w:cs="Calibri"/>
          <w:sz w:val="22"/>
          <w:szCs w:val="22"/>
        </w:rPr>
        <w:t>'</w:t>
      </w:r>
      <w:r w:rsidR="00F94886" w:rsidRPr="0045506C">
        <w:rPr>
          <w:rFonts w:ascii="Calibri" w:hAnsi="Calibri" w:cs="Calibri"/>
          <w:sz w:val="22"/>
          <w:szCs w:val="22"/>
        </w:rPr>
        <w:t>une largeur de bande financièrement abordable pour l</w:t>
      </w:r>
      <w:r w:rsidR="00975EBA" w:rsidRPr="0045506C">
        <w:rPr>
          <w:rFonts w:ascii="Calibri" w:hAnsi="Calibri" w:cs="Calibri"/>
          <w:sz w:val="22"/>
          <w:szCs w:val="22"/>
        </w:rPr>
        <w:t>'</w:t>
      </w:r>
      <w:r w:rsidR="00F94886" w:rsidRPr="0045506C">
        <w:rPr>
          <w:rFonts w:ascii="Calibri" w:hAnsi="Calibri" w:cs="Calibri"/>
          <w:sz w:val="22"/>
          <w:szCs w:val="22"/>
        </w:rPr>
        <w:t xml:space="preserve">interconnexion </w:t>
      </w:r>
      <w:r w:rsidR="00340E6F" w:rsidRPr="0045506C">
        <w:rPr>
          <w:rFonts w:ascii="Calibri" w:hAnsi="Calibri" w:cs="Calibri"/>
          <w:sz w:val="22"/>
          <w:szCs w:val="22"/>
        </w:rPr>
        <w:t>transfrontière et l</w:t>
      </w:r>
      <w:r w:rsidR="00975EBA" w:rsidRPr="0045506C">
        <w:rPr>
          <w:rFonts w:ascii="Calibri" w:hAnsi="Calibri" w:cs="Calibri"/>
          <w:sz w:val="22"/>
          <w:szCs w:val="22"/>
        </w:rPr>
        <w:t>'</w:t>
      </w:r>
      <w:r w:rsidR="00340E6F" w:rsidRPr="0045506C">
        <w:rPr>
          <w:rFonts w:ascii="Calibri" w:hAnsi="Calibri" w:cs="Calibri"/>
          <w:sz w:val="22"/>
          <w:szCs w:val="22"/>
        </w:rPr>
        <w:t>interconnexion à l</w:t>
      </w:r>
      <w:r w:rsidR="00975EBA" w:rsidRPr="0045506C">
        <w:rPr>
          <w:rFonts w:ascii="Calibri" w:hAnsi="Calibri" w:cs="Calibri"/>
          <w:sz w:val="22"/>
          <w:szCs w:val="22"/>
        </w:rPr>
        <w:t>'</w:t>
      </w:r>
      <w:r w:rsidR="00340E6F" w:rsidRPr="0045506C">
        <w:rPr>
          <w:rFonts w:ascii="Calibri" w:hAnsi="Calibri" w:cs="Calibri"/>
          <w:sz w:val="22"/>
          <w:szCs w:val="22"/>
        </w:rPr>
        <w:t>intérieur des pays</w:t>
      </w:r>
      <w:r w:rsidR="00E82C28" w:rsidRPr="0045506C">
        <w:rPr>
          <w:rFonts w:ascii="Calibri" w:hAnsi="Calibri" w:cs="Calibri"/>
          <w:sz w:val="22"/>
          <w:szCs w:val="22"/>
        </w:rPr>
        <w:t xml:space="preserve">, ainsi que pour permettre aux fournisseurs </w:t>
      </w:r>
      <w:r w:rsidR="00525A08" w:rsidRPr="0045506C">
        <w:rPr>
          <w:rFonts w:ascii="Calibri" w:hAnsi="Calibri" w:cs="Calibri"/>
          <w:sz w:val="22"/>
          <w:szCs w:val="22"/>
        </w:rPr>
        <w:t>de services Internet</w:t>
      </w:r>
      <w:r w:rsidR="00E82C28" w:rsidRPr="0045506C">
        <w:rPr>
          <w:rFonts w:ascii="Calibri" w:hAnsi="Calibri" w:cs="Calibri"/>
          <w:sz w:val="22"/>
          <w:szCs w:val="22"/>
        </w:rPr>
        <w:t xml:space="preserve"> de passer des accords commerciaux pour l</w:t>
      </w:r>
      <w:r w:rsidR="00975EBA" w:rsidRPr="0045506C">
        <w:rPr>
          <w:rFonts w:ascii="Calibri" w:hAnsi="Calibri" w:cs="Calibri"/>
          <w:sz w:val="22"/>
          <w:szCs w:val="22"/>
        </w:rPr>
        <w:t>'</w:t>
      </w:r>
      <w:r w:rsidR="00E82C28" w:rsidRPr="0045506C">
        <w:rPr>
          <w:rFonts w:ascii="Calibri" w:hAnsi="Calibri" w:cs="Calibri"/>
          <w:sz w:val="22"/>
          <w:szCs w:val="22"/>
        </w:rPr>
        <w:t>échange entre homologues et le transit</w:t>
      </w:r>
      <w:r w:rsidR="00F94886" w:rsidRPr="0045506C">
        <w:rPr>
          <w:rFonts w:ascii="Calibri" w:hAnsi="Calibri" w:cs="Calibri"/>
          <w:sz w:val="22"/>
          <w:szCs w:val="22"/>
        </w:rPr>
        <w:t xml:space="preserve"> [s</w:t>
      </w:r>
      <w:r w:rsidR="003D04C3" w:rsidRPr="0045506C">
        <w:rPr>
          <w:rFonts w:ascii="Calibri" w:hAnsi="Calibri" w:cs="Calibri"/>
          <w:sz w:val="22"/>
          <w:szCs w:val="22"/>
        </w:rPr>
        <w:t xml:space="preserve">ource: </w:t>
      </w:r>
      <w:r w:rsidR="003D04C3" w:rsidRPr="0045506C">
        <w:rPr>
          <w:rStyle w:val="Hyperlink"/>
          <w:rFonts w:ascii="Calibri" w:hAnsi="Calibri" w:cs="Calibri"/>
          <w:sz w:val="22"/>
          <w:szCs w:val="22"/>
        </w:rPr>
        <w:t>Cisco</w:t>
      </w:r>
      <w:r w:rsidR="003D04C3" w:rsidRPr="0045506C">
        <w:rPr>
          <w:rFonts w:ascii="Calibri" w:hAnsi="Calibri" w:cs="Calibri"/>
          <w:sz w:val="22"/>
          <w:szCs w:val="22"/>
        </w:rPr>
        <w:t>]</w:t>
      </w:r>
      <w:r w:rsidR="005157DE" w:rsidRPr="0045506C">
        <w:rPr>
          <w:rStyle w:val="FootnoteReference"/>
          <w:rFonts w:ascii="Calibri" w:hAnsi="Calibri" w:cs="Calibri"/>
          <w:sz w:val="16"/>
          <w:szCs w:val="16"/>
        </w:rPr>
        <w:footnoteReference w:id="76"/>
      </w:r>
      <w:r w:rsidR="003D04C3" w:rsidRPr="0045506C">
        <w:rPr>
          <w:rFonts w:ascii="Calibri" w:hAnsi="Calibri" w:cs="Calibri"/>
          <w:sz w:val="22"/>
          <w:szCs w:val="22"/>
        </w:rPr>
        <w:t xml:space="preserve">. </w:t>
      </w:r>
      <w:r w:rsidR="00096E9C" w:rsidRPr="0045506C">
        <w:rPr>
          <w:rFonts w:ascii="Calibri" w:hAnsi="Calibri" w:cs="Calibri"/>
          <w:sz w:val="22"/>
          <w:szCs w:val="22"/>
        </w:rPr>
        <w:t xml:space="preserve">Il a été reconnu </w:t>
      </w:r>
      <w:r w:rsidR="00E82C28" w:rsidRPr="0045506C">
        <w:rPr>
          <w:rFonts w:ascii="Calibri" w:hAnsi="Calibri" w:cs="Calibri"/>
          <w:sz w:val="22"/>
          <w:szCs w:val="22"/>
        </w:rPr>
        <w:t>dans le</w:t>
      </w:r>
      <w:r w:rsidR="00096E9C" w:rsidRPr="0045506C">
        <w:rPr>
          <w:rFonts w:ascii="Calibri" w:hAnsi="Calibri" w:cs="Calibri"/>
          <w:sz w:val="22"/>
          <w:szCs w:val="22"/>
        </w:rPr>
        <w:t xml:space="preserve"> paragraphe 50 de l</w:t>
      </w:r>
      <w:r w:rsidRPr="0045506C">
        <w:rPr>
          <w:rFonts w:ascii="Calibri" w:hAnsi="Calibri" w:cs="Calibri"/>
          <w:sz w:val="22"/>
          <w:szCs w:val="22"/>
        </w:rPr>
        <w:t>'</w:t>
      </w:r>
      <w:r w:rsidR="006C2E7F" w:rsidRPr="0045506C">
        <w:rPr>
          <w:rFonts w:ascii="Calibri" w:hAnsi="Calibri" w:cs="Calibri"/>
          <w:i/>
          <w:iCs/>
          <w:sz w:val="22"/>
          <w:szCs w:val="22"/>
        </w:rPr>
        <w:t>Agenda de Tunis</w:t>
      </w:r>
      <w:r w:rsidR="00D136A2" w:rsidRPr="0045506C">
        <w:rPr>
          <w:rFonts w:ascii="Calibri" w:hAnsi="Calibri" w:cs="Calibri"/>
          <w:sz w:val="22"/>
          <w:szCs w:val="22"/>
        </w:rPr>
        <w:t xml:space="preserve"> </w:t>
      </w:r>
      <w:r w:rsidR="00096E9C" w:rsidRPr="0045506C">
        <w:rPr>
          <w:rFonts w:ascii="Calibri" w:hAnsi="Calibri" w:cs="Calibri"/>
          <w:sz w:val="22"/>
          <w:szCs w:val="22"/>
        </w:rPr>
        <w:t>(2005)</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qu'il </w:t>
      </w:r>
      <w:r w:rsidR="00340E6F" w:rsidRPr="0045506C">
        <w:rPr>
          <w:rFonts w:ascii="Calibri" w:hAnsi="Calibri" w:cs="Calibri"/>
          <w:sz w:val="22"/>
          <w:szCs w:val="22"/>
        </w:rPr>
        <w:t>était préoccupant pour certains pays, en particulier les pays en développement, que les coûts afférents à la connectivité Internet internationale ne soient pas plus équitablement répartis afin de renforcer l'accès à l'Internet</w:t>
      </w:r>
      <w:r w:rsidR="00E26A13" w:rsidRPr="0045506C">
        <w:rPr>
          <w:rFonts w:ascii="Calibri" w:hAnsi="Calibri" w:cs="Calibri"/>
          <w:sz w:val="22"/>
          <w:szCs w:val="22"/>
        </w:rPr>
        <w:t>.</w:t>
      </w:r>
      <w:r w:rsidR="00340E6F" w:rsidRPr="0045506C">
        <w:rPr>
          <w:rFonts w:ascii="Calibri" w:hAnsi="Calibri" w:cs="Calibri"/>
          <w:sz w:val="22"/>
          <w:szCs w:val="22"/>
        </w:rPr>
        <w:t xml:space="preserve"> </w:t>
      </w:r>
      <w:r w:rsidR="00E26A13" w:rsidRPr="0045506C">
        <w:rPr>
          <w:rFonts w:ascii="Calibri" w:hAnsi="Calibri" w:cs="Calibri"/>
          <w:sz w:val="22"/>
          <w:szCs w:val="22"/>
        </w:rPr>
        <w:t>I</w:t>
      </w:r>
      <w:r w:rsidR="00340E6F" w:rsidRPr="0045506C">
        <w:rPr>
          <w:rFonts w:ascii="Calibri" w:hAnsi="Calibri" w:cs="Calibri"/>
          <w:sz w:val="22"/>
          <w:szCs w:val="22"/>
        </w:rPr>
        <w:t>l est instamment demandé que soient élaborées des stratégies permettant une connectivité mondiale à un coût plus abordable, ce qui permettrait de fournir un accès amélioré et équitable pour tous, en utilisant les</w:t>
      </w:r>
      <w:r w:rsidR="007B66BE" w:rsidRPr="0045506C">
        <w:rPr>
          <w:rFonts w:ascii="Calibri" w:hAnsi="Calibri" w:cs="Calibri"/>
          <w:sz w:val="22"/>
          <w:szCs w:val="22"/>
        </w:rPr>
        <w:t xml:space="preserve"> moyens suivants</w:t>
      </w:r>
      <w:r w:rsidR="005157DE" w:rsidRPr="0045506C">
        <w:rPr>
          <w:rFonts w:ascii="Calibri" w:hAnsi="Calibri" w:cs="Calibri"/>
          <w:sz w:val="22"/>
          <w:szCs w:val="22"/>
        </w:rPr>
        <w:t>:</w:t>
      </w:r>
    </w:p>
    <w:p w:rsidR="00096E9C" w:rsidRPr="0045506C" w:rsidRDefault="009361DA" w:rsidP="0045506C">
      <w:pPr>
        <w:pStyle w:val="enumlev2"/>
        <w:rPr>
          <w:rFonts w:ascii="Calibri" w:hAnsi="Calibri" w:cs="Calibri"/>
          <w:sz w:val="22"/>
          <w:szCs w:val="22"/>
        </w:rPr>
      </w:pPr>
      <w:r w:rsidRPr="0045506C">
        <w:rPr>
          <w:rFonts w:ascii="Calibri" w:hAnsi="Calibri" w:cs="Calibri"/>
          <w:sz w:val="22"/>
          <w:szCs w:val="22"/>
        </w:rPr>
        <w:t>i)</w:t>
      </w:r>
      <w:r w:rsidRPr="0045506C">
        <w:rPr>
          <w:rFonts w:ascii="Calibri" w:hAnsi="Calibri" w:cs="Calibri"/>
          <w:sz w:val="22"/>
          <w:szCs w:val="22"/>
        </w:rPr>
        <w:tab/>
      </w:r>
      <w:r w:rsidR="008308FA">
        <w:rPr>
          <w:rFonts w:ascii="Calibri" w:hAnsi="Calibri" w:cs="Calibri"/>
          <w:sz w:val="22"/>
          <w:szCs w:val="22"/>
        </w:rPr>
        <w:t>P</w:t>
      </w:r>
      <w:r w:rsidR="00096E9C" w:rsidRPr="0045506C">
        <w:rPr>
          <w:rFonts w:ascii="Calibri" w:hAnsi="Calibri" w:cs="Calibri"/>
          <w:sz w:val="22"/>
          <w:szCs w:val="22"/>
        </w:rPr>
        <w:t>romouvoir des coûts de transit et d'interconnexion Internet négociés au niveau commercial dans un cadre concurrentiel et établis en fonction de paramètres objectifs, transparents et non discriminatoires, tenant compte des tr</w:t>
      </w:r>
      <w:r w:rsidR="008308FA">
        <w:rPr>
          <w:rFonts w:ascii="Calibri" w:hAnsi="Calibri" w:cs="Calibri"/>
          <w:sz w:val="22"/>
          <w:szCs w:val="22"/>
        </w:rPr>
        <w:t>avaux en cours dans ce domaine.</w:t>
      </w:r>
    </w:p>
    <w:p w:rsidR="00096E9C" w:rsidRPr="0045506C" w:rsidRDefault="009361DA" w:rsidP="008308FA">
      <w:pPr>
        <w:pStyle w:val="enumlev2"/>
        <w:rPr>
          <w:rFonts w:ascii="Calibri" w:hAnsi="Calibri" w:cs="Calibri"/>
          <w:sz w:val="22"/>
          <w:szCs w:val="22"/>
        </w:rPr>
      </w:pPr>
      <w:r w:rsidRPr="0045506C">
        <w:rPr>
          <w:rFonts w:ascii="Calibri" w:hAnsi="Calibri" w:cs="Calibri"/>
          <w:sz w:val="22"/>
          <w:szCs w:val="22"/>
        </w:rPr>
        <w:lastRenderedPageBreak/>
        <w:t>ii)</w:t>
      </w:r>
      <w:r w:rsidRPr="0045506C">
        <w:rPr>
          <w:rFonts w:ascii="Calibri" w:hAnsi="Calibri" w:cs="Calibri"/>
          <w:sz w:val="22"/>
          <w:szCs w:val="22"/>
        </w:rPr>
        <w:tab/>
      </w:r>
      <w:r w:rsidR="008308FA">
        <w:rPr>
          <w:rFonts w:ascii="Calibri" w:hAnsi="Calibri" w:cs="Calibri"/>
          <w:sz w:val="22"/>
          <w:szCs w:val="22"/>
        </w:rPr>
        <w:t>C</w:t>
      </w:r>
      <w:r w:rsidR="00096E9C" w:rsidRPr="0045506C">
        <w:rPr>
          <w:rFonts w:ascii="Calibri" w:hAnsi="Calibri" w:cs="Calibri"/>
          <w:sz w:val="22"/>
          <w:szCs w:val="22"/>
        </w:rPr>
        <w:t xml:space="preserve">réer des réseaux dorsaux Internet haut débit au niveau régional et des points </w:t>
      </w:r>
      <w:r w:rsidR="007B66BE" w:rsidRPr="0045506C">
        <w:rPr>
          <w:rFonts w:ascii="Calibri" w:hAnsi="Calibri" w:cs="Calibri"/>
          <w:sz w:val="22"/>
          <w:szCs w:val="22"/>
        </w:rPr>
        <w:t>IXP</w:t>
      </w:r>
      <w:r w:rsidR="00096E9C" w:rsidRPr="0045506C">
        <w:rPr>
          <w:rFonts w:ascii="Calibri" w:hAnsi="Calibri" w:cs="Calibri"/>
          <w:sz w:val="22"/>
          <w:szCs w:val="22"/>
        </w:rPr>
        <w:t xml:space="preserve"> aux niveaux national, </w:t>
      </w:r>
      <w:proofErr w:type="spellStart"/>
      <w:r w:rsidR="00096E9C" w:rsidRPr="0045506C">
        <w:rPr>
          <w:rFonts w:ascii="Calibri" w:hAnsi="Calibri" w:cs="Calibri"/>
          <w:sz w:val="22"/>
          <w:szCs w:val="22"/>
        </w:rPr>
        <w:t>sous-régional</w:t>
      </w:r>
      <w:proofErr w:type="spellEnd"/>
      <w:r w:rsidR="00096E9C" w:rsidRPr="0045506C">
        <w:rPr>
          <w:rFonts w:ascii="Calibri" w:hAnsi="Calibri" w:cs="Calibri"/>
          <w:sz w:val="22"/>
          <w:szCs w:val="22"/>
        </w:rPr>
        <w:t xml:space="preserve"> et régional</w:t>
      </w:r>
      <w:r w:rsidR="005157DE" w:rsidRPr="0045506C">
        <w:rPr>
          <w:rStyle w:val="FootnoteReference"/>
          <w:rFonts w:ascii="Calibri" w:hAnsi="Calibri" w:cs="Calibri"/>
          <w:sz w:val="16"/>
          <w:szCs w:val="16"/>
        </w:rPr>
        <w:footnoteReference w:id="77"/>
      </w:r>
      <w:r w:rsidR="008308FA">
        <w:rPr>
          <w:rFonts w:ascii="Calibri" w:hAnsi="Calibri" w:cs="Calibri"/>
          <w:sz w:val="22"/>
          <w:szCs w:val="22"/>
        </w:rPr>
        <w:t>.</w:t>
      </w:r>
    </w:p>
    <w:p w:rsidR="00096E9C" w:rsidRPr="0045506C" w:rsidRDefault="009361DA" w:rsidP="0045506C">
      <w:pPr>
        <w:pStyle w:val="enumlev2"/>
        <w:rPr>
          <w:rFonts w:ascii="Calibri" w:hAnsi="Calibri" w:cs="Calibri"/>
          <w:sz w:val="22"/>
          <w:szCs w:val="22"/>
        </w:rPr>
      </w:pPr>
      <w:r w:rsidRPr="0045506C">
        <w:rPr>
          <w:rFonts w:ascii="Calibri" w:hAnsi="Calibri" w:cs="Calibri"/>
          <w:sz w:val="22"/>
          <w:szCs w:val="22"/>
        </w:rPr>
        <w:t>iii)</w:t>
      </w:r>
      <w:r w:rsidRPr="0045506C">
        <w:rPr>
          <w:rFonts w:ascii="Calibri" w:hAnsi="Calibri" w:cs="Calibri"/>
          <w:sz w:val="22"/>
          <w:szCs w:val="22"/>
        </w:rPr>
        <w:tab/>
      </w:r>
      <w:r w:rsidR="008308FA">
        <w:rPr>
          <w:rFonts w:ascii="Calibri" w:hAnsi="Calibri" w:cs="Calibri"/>
          <w:sz w:val="22"/>
          <w:szCs w:val="22"/>
        </w:rPr>
        <w:t>R</w:t>
      </w:r>
      <w:r w:rsidR="00096E9C" w:rsidRPr="0045506C">
        <w:rPr>
          <w:rFonts w:ascii="Calibri" w:hAnsi="Calibri" w:cs="Calibri"/>
          <w:sz w:val="22"/>
          <w:szCs w:val="22"/>
        </w:rPr>
        <w:t>ecommander aux programmes des donateurs et aux mécanismes de financement du développement d'envisager la nécessité de financer des initiatives qui favorisent la connectivité, les points d'échange Internet et la production de contenus locaux à l'inte</w:t>
      </w:r>
      <w:r w:rsidR="008308FA">
        <w:rPr>
          <w:rFonts w:ascii="Calibri" w:hAnsi="Calibri" w:cs="Calibri"/>
          <w:sz w:val="22"/>
          <w:szCs w:val="22"/>
        </w:rPr>
        <w:t>ntion des pays en développement.</w:t>
      </w:r>
    </w:p>
    <w:p w:rsidR="00096E9C" w:rsidRPr="0045506C" w:rsidRDefault="009361DA" w:rsidP="0045506C">
      <w:pPr>
        <w:pStyle w:val="enumlev2"/>
        <w:rPr>
          <w:rFonts w:ascii="Calibri" w:hAnsi="Calibri" w:cs="Calibri"/>
          <w:sz w:val="22"/>
          <w:szCs w:val="22"/>
        </w:rPr>
      </w:pPr>
      <w:r w:rsidRPr="0045506C">
        <w:rPr>
          <w:rFonts w:ascii="Calibri" w:hAnsi="Calibri" w:cs="Calibri"/>
          <w:sz w:val="22"/>
          <w:szCs w:val="22"/>
        </w:rPr>
        <w:t>iv)</w:t>
      </w:r>
      <w:r w:rsidRPr="0045506C">
        <w:rPr>
          <w:rFonts w:ascii="Calibri" w:hAnsi="Calibri" w:cs="Calibri"/>
          <w:sz w:val="22"/>
          <w:szCs w:val="22"/>
        </w:rPr>
        <w:tab/>
      </w:r>
      <w:r w:rsidR="008308FA">
        <w:rPr>
          <w:rFonts w:ascii="Calibri" w:hAnsi="Calibri" w:cs="Calibri"/>
          <w:sz w:val="22"/>
          <w:szCs w:val="22"/>
        </w:rPr>
        <w:t>E</w:t>
      </w:r>
      <w:r w:rsidR="00096E9C" w:rsidRPr="0045506C">
        <w:rPr>
          <w:rFonts w:ascii="Calibri" w:hAnsi="Calibri" w:cs="Calibri"/>
          <w:sz w:val="22"/>
          <w:szCs w:val="22"/>
        </w:rPr>
        <w:t>ncourager l'UIT et d'autres institutions compétentes à poursuivre de toute urgence l'étude de la question de la connectivité Internet internationale et à en communiquer périodiquement les résultats à des fins d'examen</w:t>
      </w:r>
      <w:r w:rsidR="008308FA">
        <w:rPr>
          <w:rFonts w:ascii="Calibri" w:hAnsi="Calibri" w:cs="Calibri"/>
          <w:sz w:val="22"/>
          <w:szCs w:val="22"/>
        </w:rPr>
        <w:t xml:space="preserve"> et de mise en </w:t>
      </w:r>
      <w:proofErr w:type="spellStart"/>
      <w:r w:rsidR="00BE6D9E">
        <w:rPr>
          <w:rFonts w:ascii="Calibri" w:hAnsi="Calibri" w:cs="Calibri"/>
          <w:sz w:val="22"/>
          <w:szCs w:val="22"/>
        </w:rPr>
        <w:t>oe</w:t>
      </w:r>
      <w:r w:rsidR="008308FA">
        <w:rPr>
          <w:rFonts w:ascii="Calibri" w:hAnsi="Calibri" w:cs="Calibri"/>
          <w:sz w:val="22"/>
          <w:szCs w:val="22"/>
        </w:rPr>
        <w:t>uvre</w:t>
      </w:r>
      <w:proofErr w:type="spellEnd"/>
      <w:r w:rsidR="008308FA">
        <w:rPr>
          <w:rFonts w:ascii="Calibri" w:hAnsi="Calibri" w:cs="Calibri"/>
          <w:sz w:val="22"/>
          <w:szCs w:val="22"/>
        </w:rPr>
        <w:t xml:space="preserve"> éventuelle.</w:t>
      </w:r>
    </w:p>
    <w:p w:rsidR="00096E9C" w:rsidRPr="0045506C" w:rsidRDefault="009361DA" w:rsidP="0045506C">
      <w:pPr>
        <w:pStyle w:val="enumlev2"/>
        <w:rPr>
          <w:rFonts w:ascii="Calibri" w:hAnsi="Calibri" w:cs="Calibri"/>
          <w:sz w:val="22"/>
          <w:szCs w:val="22"/>
        </w:rPr>
      </w:pPr>
      <w:r w:rsidRPr="0045506C">
        <w:rPr>
          <w:rFonts w:ascii="Calibri" w:hAnsi="Calibri" w:cs="Calibri"/>
          <w:sz w:val="22"/>
          <w:szCs w:val="22"/>
        </w:rPr>
        <w:t>v)</w:t>
      </w:r>
      <w:r w:rsidRPr="0045506C">
        <w:rPr>
          <w:rFonts w:ascii="Calibri" w:hAnsi="Calibri" w:cs="Calibri"/>
          <w:sz w:val="22"/>
          <w:szCs w:val="22"/>
        </w:rPr>
        <w:tab/>
      </w:r>
      <w:r w:rsidR="008308FA">
        <w:rPr>
          <w:rFonts w:ascii="Calibri" w:hAnsi="Calibri" w:cs="Calibri"/>
          <w:sz w:val="22"/>
          <w:szCs w:val="22"/>
        </w:rPr>
        <w:t>P</w:t>
      </w:r>
      <w:r w:rsidR="00096E9C" w:rsidRPr="0045506C">
        <w:rPr>
          <w:rFonts w:ascii="Calibri" w:hAnsi="Calibri" w:cs="Calibri"/>
          <w:sz w:val="22"/>
          <w:szCs w:val="22"/>
        </w:rPr>
        <w:t>romouvoir la mise au point et le développement de terminaux bon marché, accessibles tant aux particuliers qu'à la collectivité, en particulier</w:t>
      </w:r>
      <w:r w:rsidR="00342273" w:rsidRPr="0045506C">
        <w:rPr>
          <w:rFonts w:ascii="Calibri" w:hAnsi="Calibri" w:cs="Calibri"/>
          <w:sz w:val="22"/>
          <w:szCs w:val="22"/>
        </w:rPr>
        <w:t xml:space="preserve"> po</w:t>
      </w:r>
      <w:r w:rsidR="008308FA">
        <w:rPr>
          <w:rFonts w:ascii="Calibri" w:hAnsi="Calibri" w:cs="Calibri"/>
          <w:sz w:val="22"/>
          <w:szCs w:val="22"/>
        </w:rPr>
        <w:t>ur les pays en développement.</w:t>
      </w:r>
    </w:p>
    <w:p w:rsidR="00096E9C" w:rsidRPr="0045506C" w:rsidRDefault="009361DA" w:rsidP="0045506C">
      <w:pPr>
        <w:pStyle w:val="enumlev2"/>
        <w:rPr>
          <w:rFonts w:ascii="Calibri" w:hAnsi="Calibri" w:cs="Calibri"/>
          <w:sz w:val="22"/>
          <w:szCs w:val="22"/>
        </w:rPr>
      </w:pPr>
      <w:r w:rsidRPr="0045506C">
        <w:rPr>
          <w:rFonts w:ascii="Calibri" w:hAnsi="Calibri" w:cs="Calibri"/>
          <w:sz w:val="22"/>
          <w:szCs w:val="22"/>
        </w:rPr>
        <w:t>v</w:t>
      </w:r>
      <w:r w:rsidR="00975EBA" w:rsidRPr="0045506C">
        <w:rPr>
          <w:rFonts w:ascii="Calibri" w:hAnsi="Calibri" w:cs="Calibri"/>
          <w:sz w:val="22"/>
          <w:szCs w:val="22"/>
        </w:rPr>
        <w:t>i</w:t>
      </w:r>
      <w:r w:rsidRPr="0045506C">
        <w:rPr>
          <w:rFonts w:ascii="Calibri" w:hAnsi="Calibri" w:cs="Calibri"/>
          <w:sz w:val="22"/>
          <w:szCs w:val="22"/>
        </w:rPr>
        <w:t>)</w:t>
      </w:r>
      <w:r w:rsidRPr="0045506C">
        <w:rPr>
          <w:rFonts w:ascii="Calibri" w:hAnsi="Calibri" w:cs="Calibri"/>
          <w:sz w:val="22"/>
          <w:szCs w:val="22"/>
        </w:rPr>
        <w:tab/>
      </w:r>
      <w:r w:rsidR="008308FA" w:rsidRPr="0045506C">
        <w:rPr>
          <w:rFonts w:ascii="Calibri" w:hAnsi="Calibri" w:cs="Calibri"/>
          <w:sz w:val="22"/>
          <w:szCs w:val="22"/>
        </w:rPr>
        <w:t>I</w:t>
      </w:r>
      <w:r w:rsidR="00096E9C" w:rsidRPr="0045506C">
        <w:rPr>
          <w:rFonts w:ascii="Calibri" w:hAnsi="Calibri" w:cs="Calibri"/>
          <w:sz w:val="22"/>
          <w:szCs w:val="22"/>
        </w:rPr>
        <w:t>nciter les fournisseurs de services Internet et d'autres parties aux négociations commerciales à adopter des pratiques visant à établir des coûts d'inte</w:t>
      </w:r>
      <w:r w:rsidR="008308FA">
        <w:rPr>
          <w:rFonts w:ascii="Calibri" w:hAnsi="Calibri" w:cs="Calibri"/>
          <w:sz w:val="22"/>
          <w:szCs w:val="22"/>
        </w:rPr>
        <w:t>rconnexion justes et équitables.</w:t>
      </w:r>
    </w:p>
    <w:p w:rsidR="00096E9C" w:rsidRPr="0045506C" w:rsidRDefault="009361DA" w:rsidP="0045506C">
      <w:pPr>
        <w:pStyle w:val="enumlev2"/>
        <w:rPr>
          <w:rFonts w:ascii="Calibri" w:hAnsi="Calibri" w:cs="Calibri"/>
          <w:sz w:val="22"/>
          <w:szCs w:val="22"/>
        </w:rPr>
      </w:pPr>
      <w:r w:rsidRPr="0045506C">
        <w:rPr>
          <w:rFonts w:ascii="Calibri" w:hAnsi="Calibri" w:cs="Calibri"/>
          <w:sz w:val="22"/>
          <w:szCs w:val="22"/>
        </w:rPr>
        <w:t>vii)</w:t>
      </w:r>
      <w:r w:rsidRPr="0045506C">
        <w:rPr>
          <w:rFonts w:ascii="Calibri" w:hAnsi="Calibri" w:cs="Calibri"/>
          <w:sz w:val="22"/>
          <w:szCs w:val="22"/>
        </w:rPr>
        <w:tab/>
      </w:r>
      <w:r w:rsidR="008308FA" w:rsidRPr="0045506C">
        <w:rPr>
          <w:rFonts w:ascii="Calibri" w:hAnsi="Calibri" w:cs="Calibri"/>
          <w:sz w:val="22"/>
          <w:szCs w:val="22"/>
        </w:rPr>
        <w:t>I</w:t>
      </w:r>
      <w:r w:rsidR="00096E9C" w:rsidRPr="0045506C">
        <w:rPr>
          <w:rFonts w:ascii="Calibri" w:hAnsi="Calibri" w:cs="Calibri"/>
          <w:sz w:val="22"/>
          <w:szCs w:val="22"/>
        </w:rPr>
        <w:t>nciter les parties concernées à négocier au niveau commercial des coûts d'interconnexion réduits pour les</w:t>
      </w:r>
      <w:r w:rsidR="00AE764B" w:rsidRPr="0045506C">
        <w:rPr>
          <w:rFonts w:ascii="Calibri" w:hAnsi="Calibri" w:cs="Calibri"/>
          <w:sz w:val="22"/>
          <w:szCs w:val="22"/>
        </w:rPr>
        <w:t xml:space="preserve"> </w:t>
      </w:r>
      <w:r w:rsidR="00096E9C" w:rsidRPr="0045506C">
        <w:rPr>
          <w:rFonts w:ascii="Calibri" w:hAnsi="Calibri" w:cs="Calibri"/>
          <w:sz w:val="22"/>
          <w:szCs w:val="22"/>
        </w:rPr>
        <w:t>PMA</w:t>
      </w:r>
      <w:r w:rsidR="00DD5FBA" w:rsidRPr="0045506C">
        <w:rPr>
          <w:rFonts w:ascii="Calibri" w:hAnsi="Calibri" w:cs="Calibri"/>
          <w:sz w:val="22"/>
          <w:szCs w:val="22"/>
        </w:rPr>
        <w:t>,</w:t>
      </w:r>
      <w:r w:rsidR="00096E9C" w:rsidRPr="0045506C">
        <w:rPr>
          <w:rFonts w:ascii="Calibri" w:hAnsi="Calibri" w:cs="Calibri"/>
          <w:sz w:val="22"/>
          <w:szCs w:val="22"/>
        </w:rPr>
        <w:t xml:space="preserve"> en tenant compte des contraintes particulières de ces pays.</w:t>
      </w:r>
    </w:p>
    <w:p w:rsidR="00096E9C" w:rsidRPr="0045506C" w:rsidRDefault="00AE764B" w:rsidP="0045506C">
      <w:pPr>
        <w:tabs>
          <w:tab w:val="clear" w:pos="794"/>
          <w:tab w:val="clear" w:pos="1191"/>
          <w:tab w:val="clear" w:pos="1588"/>
          <w:tab w:val="clear" w:pos="1985"/>
        </w:tabs>
        <w:overflowPunct/>
        <w:spacing w:before="80"/>
        <w:ind w:left="720" w:hanging="720"/>
        <w:textAlignment w:val="auto"/>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e)</w:t>
      </w:r>
      <w:r w:rsidRPr="0045506C">
        <w:rPr>
          <w:rFonts w:ascii="Calibri" w:eastAsiaTheme="minorEastAsia" w:hAnsi="Calibri" w:cs="Calibri"/>
          <w:sz w:val="22"/>
          <w:szCs w:val="22"/>
          <w:lang w:eastAsia="zh-CN"/>
        </w:rPr>
        <w:tab/>
      </w:r>
      <w:r w:rsidR="00096E9C" w:rsidRPr="0045506C">
        <w:rPr>
          <w:rFonts w:ascii="Calibri" w:eastAsiaTheme="minorEastAsia" w:hAnsi="Calibri" w:cs="Calibri"/>
          <w:sz w:val="22"/>
          <w:szCs w:val="22"/>
          <w:lang w:eastAsia="zh-CN"/>
        </w:rPr>
        <w:t>La Commission d</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études 3 de l</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UIT-T a é</w:t>
      </w:r>
      <w:r w:rsidR="00A8650E" w:rsidRPr="0045506C">
        <w:rPr>
          <w:rFonts w:ascii="Calibri" w:eastAsiaTheme="minorEastAsia" w:hAnsi="Calibri" w:cs="Calibri"/>
          <w:sz w:val="22"/>
          <w:szCs w:val="22"/>
          <w:lang w:eastAsia="zh-CN"/>
        </w:rPr>
        <w:t xml:space="preserve">tudié les </w:t>
      </w:r>
      <w:r w:rsidR="00664DF3" w:rsidRPr="0045506C">
        <w:rPr>
          <w:rFonts w:ascii="Calibri" w:eastAsiaTheme="minorEastAsia" w:hAnsi="Calibri" w:cs="Calibri"/>
          <w:sz w:val="22"/>
          <w:szCs w:val="22"/>
          <w:lang w:eastAsia="zh-CN"/>
        </w:rPr>
        <w:t>coûts de</w:t>
      </w:r>
      <w:r w:rsidR="00096E9C" w:rsidRPr="0045506C">
        <w:rPr>
          <w:rFonts w:ascii="Calibri" w:eastAsiaTheme="minorEastAsia" w:hAnsi="Calibri" w:cs="Calibri"/>
          <w:sz w:val="22"/>
          <w:szCs w:val="22"/>
          <w:lang w:eastAsia="zh-CN"/>
        </w:rPr>
        <w:t xml:space="preserve"> la </w:t>
      </w:r>
      <w:r w:rsidR="007B66BE" w:rsidRPr="0045506C">
        <w:rPr>
          <w:rFonts w:ascii="Calibri" w:eastAsiaTheme="minorEastAsia" w:hAnsi="Calibri" w:cs="Calibri"/>
          <w:sz w:val="22"/>
          <w:szCs w:val="22"/>
          <w:lang w:eastAsia="zh-CN"/>
        </w:rPr>
        <w:t>connectivité Internet internationale</w:t>
      </w:r>
      <w:r w:rsidR="00096E9C" w:rsidRPr="0045506C">
        <w:rPr>
          <w:rFonts w:ascii="Calibri" w:eastAsiaTheme="minorEastAsia" w:hAnsi="Calibri" w:cs="Calibri"/>
          <w:sz w:val="22"/>
          <w:szCs w:val="22"/>
          <w:lang w:eastAsia="zh-CN"/>
        </w:rPr>
        <w:t xml:space="preserve"> et</w:t>
      </w:r>
      <w:r w:rsidR="00D136A2" w:rsidRPr="0045506C">
        <w:rPr>
          <w:rFonts w:ascii="Calibri" w:eastAsiaTheme="minorEastAsia" w:hAnsi="Calibri" w:cs="Calibri"/>
          <w:sz w:val="22"/>
          <w:szCs w:val="22"/>
          <w:lang w:eastAsia="zh-CN"/>
        </w:rPr>
        <w:t xml:space="preserve"> </w:t>
      </w:r>
      <w:r w:rsidR="00A8650E" w:rsidRPr="0045506C">
        <w:rPr>
          <w:rFonts w:ascii="Calibri" w:eastAsiaTheme="minorEastAsia" w:hAnsi="Calibri" w:cs="Calibri"/>
          <w:sz w:val="22"/>
          <w:szCs w:val="22"/>
          <w:lang w:eastAsia="zh-CN"/>
        </w:rPr>
        <w:t>élaboré à cette fin plusieurs R</w:t>
      </w:r>
      <w:r w:rsidR="00096E9C" w:rsidRPr="0045506C">
        <w:rPr>
          <w:rFonts w:ascii="Calibri" w:eastAsiaTheme="minorEastAsia" w:hAnsi="Calibri" w:cs="Calibri"/>
          <w:sz w:val="22"/>
          <w:szCs w:val="22"/>
          <w:lang w:eastAsia="zh-CN"/>
        </w:rPr>
        <w:t>ecommandations</w:t>
      </w:r>
      <w:r w:rsidR="00C06EB4" w:rsidRPr="0045506C">
        <w:rPr>
          <w:rStyle w:val="FootnoteReference"/>
          <w:rFonts w:ascii="Calibri" w:hAnsi="Calibri" w:cs="Calibri"/>
          <w:sz w:val="16"/>
          <w:szCs w:val="16"/>
        </w:rPr>
        <w:footnoteReference w:id="78"/>
      </w:r>
      <w:r w:rsidR="00A8650E" w:rsidRPr="0045506C">
        <w:rPr>
          <w:rFonts w:ascii="Calibri" w:hAnsi="Calibri" w:cs="Calibri"/>
          <w:sz w:val="22"/>
          <w:szCs w:val="22"/>
          <w:lang w:val="fr-CH"/>
        </w:rPr>
        <w:t xml:space="preserve"> </w:t>
      </w:r>
      <w:r w:rsidR="00096E9C" w:rsidRPr="0045506C">
        <w:rPr>
          <w:rFonts w:ascii="Calibri" w:eastAsiaTheme="minorEastAsia" w:hAnsi="Calibri" w:cs="Calibri"/>
          <w:sz w:val="22"/>
          <w:szCs w:val="22"/>
          <w:lang w:eastAsia="zh-CN"/>
        </w:rPr>
        <w:t xml:space="preserve">sur les </w:t>
      </w:r>
      <w:r w:rsidR="00A8650E" w:rsidRPr="0045506C">
        <w:rPr>
          <w:rFonts w:ascii="Calibri" w:eastAsiaTheme="minorEastAsia" w:hAnsi="Calibri" w:cs="Calibri"/>
          <w:sz w:val="22"/>
          <w:szCs w:val="22"/>
          <w:lang w:eastAsia="zh-CN"/>
        </w:rPr>
        <w:t>méthodes</w:t>
      </w:r>
      <w:r w:rsidR="00096E9C" w:rsidRPr="0045506C">
        <w:rPr>
          <w:rFonts w:ascii="Calibri" w:eastAsiaTheme="minorEastAsia" w:hAnsi="Calibri" w:cs="Calibri"/>
          <w:sz w:val="22"/>
          <w:szCs w:val="22"/>
          <w:lang w:eastAsia="zh-CN"/>
        </w:rPr>
        <w:t xml:space="preserve"> permettant de réduire </w:t>
      </w:r>
      <w:r w:rsidR="00664DF3" w:rsidRPr="0045506C">
        <w:rPr>
          <w:rFonts w:ascii="Calibri" w:eastAsiaTheme="minorEastAsia" w:hAnsi="Calibri" w:cs="Calibri"/>
          <w:sz w:val="22"/>
          <w:szCs w:val="22"/>
          <w:lang w:eastAsia="zh-CN"/>
        </w:rPr>
        <w:t>ces coûts</w:t>
      </w:r>
      <w:r w:rsidR="00342273" w:rsidRPr="0045506C">
        <w:rPr>
          <w:rFonts w:ascii="Calibri" w:eastAsiaTheme="minorEastAsia" w:hAnsi="Calibri" w:cs="Calibri"/>
          <w:sz w:val="22"/>
          <w:szCs w:val="22"/>
          <w:lang w:eastAsia="zh-CN"/>
        </w:rPr>
        <w:t>.</w:t>
      </w:r>
      <w:r w:rsidR="007B66BE" w:rsidRPr="0045506C">
        <w:rPr>
          <w:rFonts w:ascii="Calibri" w:eastAsiaTheme="minorEastAsia" w:hAnsi="Calibri" w:cs="Calibri"/>
          <w:sz w:val="22"/>
          <w:szCs w:val="22"/>
          <w:lang w:eastAsia="zh-CN"/>
        </w:rPr>
        <w:t xml:space="preserve"> En vertu de la Résolution 5</w:t>
      </w:r>
      <w:r w:rsidR="007B66BE" w:rsidRPr="0045506C">
        <w:rPr>
          <w:rStyle w:val="FootnoteReference"/>
          <w:rFonts w:ascii="Calibri" w:eastAsiaTheme="minorEastAsia" w:hAnsi="Calibri" w:cs="Calibri"/>
          <w:szCs w:val="22"/>
          <w:lang w:eastAsia="zh-CN"/>
        </w:rPr>
        <w:footnoteReference w:id="79"/>
      </w:r>
      <w:r w:rsidR="007B66BE" w:rsidRPr="0045506C">
        <w:rPr>
          <w:rFonts w:ascii="Calibri" w:eastAsiaTheme="minorEastAsia" w:hAnsi="Calibri" w:cs="Calibri"/>
          <w:sz w:val="22"/>
          <w:szCs w:val="22"/>
          <w:lang w:eastAsia="zh-CN"/>
        </w:rPr>
        <w:t xml:space="preserve"> de la CMTI "Terminaison et échange du trafic des services internationaux de télécommunication", </w:t>
      </w:r>
      <w:r w:rsidR="00823E22" w:rsidRPr="0045506C">
        <w:rPr>
          <w:rFonts w:ascii="Calibri" w:eastAsiaTheme="minorEastAsia" w:hAnsi="Calibri" w:cs="Calibri"/>
          <w:sz w:val="22"/>
          <w:szCs w:val="22"/>
          <w:lang w:eastAsia="zh-CN"/>
        </w:rPr>
        <w:t>les Etats Membres concernés sont invités à collaborer afin que leurs cadres réglementaires favorisent la conclusion d'accords commerciaux entre les exploitations autorisées et les fournisseurs de services internationaux, conformément aux principes de concurrence loyale et d'innovation.</w:t>
      </w:r>
      <w:r w:rsidR="0066652E" w:rsidRPr="0045506C">
        <w:rPr>
          <w:rFonts w:ascii="Calibri" w:eastAsiaTheme="minorEastAsia" w:hAnsi="Calibri" w:cs="Calibri"/>
          <w:sz w:val="22"/>
          <w:szCs w:val="22"/>
          <w:lang w:eastAsia="zh-CN"/>
        </w:rPr>
        <w:t xml:space="preserve"> </w:t>
      </w:r>
      <w:r w:rsidR="0066652E" w:rsidRPr="0045506C">
        <w:rPr>
          <w:rFonts w:ascii="Calibri" w:hAnsi="Calibri" w:cs="Calibri"/>
          <w:sz w:val="22"/>
          <w:szCs w:val="22"/>
        </w:rPr>
        <w:t>Par cette Résolution, le Directeur du TSB est en outre chargé de prendre les mesures nécessaires pour que la Commission d'études 3 de l'UIT-T étudie les évolutions récentes et les pratiques en ce qui concerne la terminaison et l'échange du trafic des services internationaux de télécommunication dans le cadre d'accords commerciaux, afin d'élaborer une Recommandation, si nécessaire, et des lignes directrices à l'intention des Etats Membres concernés, destinées à être utilisées par les fournisseurs de services internationaux de télécommunication concernant les questions qu'ils jugent pertinentes.</w:t>
      </w:r>
    </w:p>
    <w:p w:rsidR="00B25F2F" w:rsidRPr="0045506C" w:rsidRDefault="00B25F2F" w:rsidP="0045506C">
      <w:pPr>
        <w:tabs>
          <w:tab w:val="clear" w:pos="794"/>
          <w:tab w:val="clear" w:pos="1191"/>
          <w:tab w:val="clear" w:pos="1588"/>
          <w:tab w:val="clear" w:pos="1985"/>
        </w:tabs>
        <w:overflowPunct/>
        <w:spacing w:before="80"/>
        <w:ind w:left="720" w:hanging="720"/>
        <w:textAlignment w:val="auto"/>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f)</w:t>
      </w:r>
      <w:r w:rsidRPr="0045506C">
        <w:rPr>
          <w:rFonts w:ascii="Calibri" w:eastAsiaTheme="minorEastAsia" w:hAnsi="Calibri" w:cs="Calibri"/>
          <w:sz w:val="22"/>
          <w:szCs w:val="22"/>
          <w:lang w:eastAsia="zh-CN"/>
        </w:rPr>
        <w:tab/>
        <w:t>L</w:t>
      </w:r>
      <w:r w:rsidR="00975EBA" w:rsidRPr="0045506C">
        <w:rPr>
          <w:rFonts w:ascii="Calibri" w:eastAsiaTheme="minorEastAsia" w:hAnsi="Calibri" w:cs="Calibri"/>
          <w:sz w:val="22"/>
          <w:szCs w:val="22"/>
          <w:lang w:eastAsia="zh-CN"/>
        </w:rPr>
        <w:t>'</w:t>
      </w:r>
      <w:r w:rsidRPr="0045506C">
        <w:rPr>
          <w:rFonts w:ascii="Calibri" w:eastAsiaTheme="minorEastAsia" w:hAnsi="Calibri" w:cs="Calibri"/>
          <w:sz w:val="22"/>
          <w:szCs w:val="22"/>
          <w:lang w:eastAsia="zh-CN"/>
        </w:rPr>
        <w:t xml:space="preserve">UIT et ses Etats Membres pourraient examiner quels </w:t>
      </w:r>
      <w:r w:rsidR="00984039" w:rsidRPr="0045506C">
        <w:rPr>
          <w:rFonts w:ascii="Calibri" w:eastAsiaTheme="minorEastAsia" w:hAnsi="Calibri" w:cs="Calibri"/>
          <w:sz w:val="22"/>
          <w:szCs w:val="22"/>
          <w:lang w:eastAsia="zh-CN"/>
        </w:rPr>
        <w:t xml:space="preserve">environnements et stratégies politiques peuvent faciliter la croissance des réseaux et la réduction des coûts de la connectivité, notamment les points IXP (aux niveaux local et régional). </w:t>
      </w:r>
      <w:r w:rsidR="00EA6B1C" w:rsidRPr="0045506C">
        <w:rPr>
          <w:rFonts w:ascii="Calibri" w:eastAsiaTheme="minorEastAsia" w:hAnsi="Calibri" w:cs="Calibri"/>
          <w:sz w:val="22"/>
          <w:szCs w:val="22"/>
          <w:lang w:eastAsia="zh-CN"/>
        </w:rPr>
        <w:t>Il est possible de réduire les besoins en matière de connectivité Internet internationale en créant des réseaux au niveau local, national ou régional. L</w:t>
      </w:r>
      <w:r w:rsidR="00975EBA" w:rsidRPr="0045506C">
        <w:rPr>
          <w:rFonts w:ascii="Calibri" w:eastAsiaTheme="minorEastAsia" w:hAnsi="Calibri" w:cs="Calibri"/>
          <w:sz w:val="22"/>
          <w:szCs w:val="22"/>
          <w:lang w:eastAsia="zh-CN"/>
        </w:rPr>
        <w:t>'</w:t>
      </w:r>
      <w:r w:rsidR="00EA6B1C" w:rsidRPr="0045506C">
        <w:rPr>
          <w:rFonts w:ascii="Calibri" w:eastAsiaTheme="minorEastAsia" w:hAnsi="Calibri" w:cs="Calibri"/>
          <w:sz w:val="22"/>
          <w:szCs w:val="22"/>
          <w:lang w:eastAsia="zh-CN"/>
        </w:rPr>
        <w:t>hébergement de contenus dans un pays plutôt qu</w:t>
      </w:r>
      <w:r w:rsidR="00975EBA" w:rsidRPr="0045506C">
        <w:rPr>
          <w:rFonts w:ascii="Calibri" w:eastAsiaTheme="minorEastAsia" w:hAnsi="Calibri" w:cs="Calibri"/>
          <w:sz w:val="22"/>
          <w:szCs w:val="22"/>
          <w:lang w:eastAsia="zh-CN"/>
        </w:rPr>
        <w:t>'</w:t>
      </w:r>
      <w:r w:rsidR="00EA6B1C" w:rsidRPr="0045506C">
        <w:rPr>
          <w:rFonts w:ascii="Calibri" w:eastAsiaTheme="minorEastAsia" w:hAnsi="Calibri" w:cs="Calibri"/>
          <w:sz w:val="22"/>
          <w:szCs w:val="22"/>
          <w:lang w:eastAsia="zh-CN"/>
        </w:rPr>
        <w:t>à l</w:t>
      </w:r>
      <w:r w:rsidR="00975EBA" w:rsidRPr="0045506C">
        <w:rPr>
          <w:rFonts w:ascii="Calibri" w:eastAsiaTheme="minorEastAsia" w:hAnsi="Calibri" w:cs="Calibri"/>
          <w:sz w:val="22"/>
          <w:szCs w:val="22"/>
          <w:lang w:eastAsia="zh-CN"/>
        </w:rPr>
        <w:t>'</w:t>
      </w:r>
      <w:r w:rsidR="00EA6B1C" w:rsidRPr="0045506C">
        <w:rPr>
          <w:rFonts w:ascii="Calibri" w:eastAsiaTheme="minorEastAsia" w:hAnsi="Calibri" w:cs="Calibri"/>
          <w:sz w:val="22"/>
          <w:szCs w:val="22"/>
          <w:lang w:eastAsia="zh-CN"/>
        </w:rPr>
        <w:t>étranger permettra de réduire la demande de connectivité internationale. En outre, le fait d</w:t>
      </w:r>
      <w:r w:rsidR="00975EBA" w:rsidRPr="0045506C">
        <w:rPr>
          <w:rFonts w:ascii="Calibri" w:eastAsiaTheme="minorEastAsia" w:hAnsi="Calibri" w:cs="Calibri"/>
          <w:sz w:val="22"/>
          <w:szCs w:val="22"/>
          <w:lang w:eastAsia="zh-CN"/>
        </w:rPr>
        <w:t>'</w:t>
      </w:r>
      <w:r w:rsidR="00EA6B1C" w:rsidRPr="0045506C">
        <w:rPr>
          <w:rFonts w:ascii="Calibri" w:eastAsiaTheme="minorEastAsia" w:hAnsi="Calibri" w:cs="Calibri"/>
          <w:sz w:val="22"/>
          <w:szCs w:val="22"/>
          <w:lang w:eastAsia="zh-CN"/>
        </w:rPr>
        <w:t>héberger les contenus locaux à proximité des utilisateurs peut permettre de réduire le temps de latence, d</w:t>
      </w:r>
      <w:r w:rsidR="00975EBA" w:rsidRPr="0045506C">
        <w:rPr>
          <w:rFonts w:ascii="Calibri" w:eastAsiaTheme="minorEastAsia" w:hAnsi="Calibri" w:cs="Calibri"/>
          <w:sz w:val="22"/>
          <w:szCs w:val="22"/>
          <w:lang w:eastAsia="zh-CN"/>
        </w:rPr>
        <w:t>'</w:t>
      </w:r>
      <w:r w:rsidR="00EA6B1C" w:rsidRPr="0045506C">
        <w:rPr>
          <w:rFonts w:ascii="Calibri" w:eastAsiaTheme="minorEastAsia" w:hAnsi="Calibri" w:cs="Calibri"/>
          <w:sz w:val="22"/>
          <w:szCs w:val="22"/>
          <w:lang w:eastAsia="zh-CN"/>
        </w:rPr>
        <w:t>améliorer le confort de l</w:t>
      </w:r>
      <w:r w:rsidR="00975EBA" w:rsidRPr="0045506C">
        <w:rPr>
          <w:rFonts w:ascii="Calibri" w:eastAsiaTheme="minorEastAsia" w:hAnsi="Calibri" w:cs="Calibri"/>
          <w:sz w:val="22"/>
          <w:szCs w:val="22"/>
          <w:lang w:eastAsia="zh-CN"/>
        </w:rPr>
        <w:t>'</w:t>
      </w:r>
      <w:r w:rsidR="00EA6B1C" w:rsidRPr="0045506C">
        <w:rPr>
          <w:rFonts w:ascii="Calibri" w:eastAsiaTheme="minorEastAsia" w:hAnsi="Calibri" w:cs="Calibri"/>
          <w:sz w:val="22"/>
          <w:szCs w:val="22"/>
          <w:lang w:eastAsia="zh-CN"/>
        </w:rPr>
        <w:t>utilisateur, et d</w:t>
      </w:r>
      <w:r w:rsidR="00975EBA" w:rsidRPr="0045506C">
        <w:rPr>
          <w:rFonts w:ascii="Calibri" w:eastAsiaTheme="minorEastAsia" w:hAnsi="Calibri" w:cs="Calibri"/>
          <w:sz w:val="22"/>
          <w:szCs w:val="22"/>
          <w:lang w:eastAsia="zh-CN"/>
        </w:rPr>
        <w:t>'</w:t>
      </w:r>
      <w:r w:rsidR="00EA6B1C" w:rsidRPr="0045506C">
        <w:rPr>
          <w:rFonts w:ascii="Calibri" w:eastAsiaTheme="minorEastAsia" w:hAnsi="Calibri" w:cs="Calibri"/>
          <w:sz w:val="22"/>
          <w:szCs w:val="22"/>
          <w:lang w:eastAsia="zh-CN"/>
        </w:rPr>
        <w:t xml:space="preserve">augmenter la demande de connectivité Internet [source: </w:t>
      </w:r>
      <w:hyperlink r:id="rId49" w:history="1">
        <w:r w:rsidR="00EA6B1C" w:rsidRPr="0045506C">
          <w:rPr>
            <w:rStyle w:val="Hyperlink"/>
            <w:rFonts w:ascii="Calibri" w:eastAsiaTheme="minorEastAsia" w:hAnsi="Calibri" w:cs="Calibri"/>
            <w:sz w:val="22"/>
            <w:szCs w:val="22"/>
            <w:lang w:eastAsia="zh-CN"/>
          </w:rPr>
          <w:t>Royaume-Uni</w:t>
        </w:r>
      </w:hyperlink>
      <w:r w:rsidR="008C1FE2" w:rsidRPr="0045506C">
        <w:rPr>
          <w:rStyle w:val="FootnoteReference"/>
          <w:rFonts w:ascii="Calibri" w:eastAsiaTheme="minorEastAsia" w:hAnsi="Calibri" w:cs="Calibri"/>
          <w:szCs w:val="22"/>
          <w:lang w:eastAsia="zh-CN"/>
        </w:rPr>
        <w:footnoteReference w:id="80"/>
      </w:r>
      <w:r w:rsidR="00EA6B1C" w:rsidRPr="0045506C">
        <w:rPr>
          <w:rFonts w:ascii="Calibri" w:eastAsiaTheme="minorEastAsia" w:hAnsi="Calibri" w:cs="Calibri"/>
          <w:sz w:val="22"/>
          <w:szCs w:val="22"/>
          <w:lang w:eastAsia="zh-CN"/>
        </w:rPr>
        <w:t>].</w:t>
      </w:r>
    </w:p>
    <w:p w:rsidR="008308FA" w:rsidRDefault="008308FA" w:rsidP="0045506C">
      <w:pPr>
        <w:pStyle w:val="enumlev1"/>
        <w:rPr>
          <w:rFonts w:ascii="Calibri" w:hAnsi="Calibri" w:cs="Calibri"/>
          <w:sz w:val="22"/>
          <w:szCs w:val="22"/>
        </w:rPr>
      </w:pPr>
      <w:r>
        <w:rPr>
          <w:rFonts w:ascii="Calibri" w:hAnsi="Calibri" w:cs="Calibri"/>
          <w:sz w:val="22"/>
          <w:szCs w:val="22"/>
        </w:rPr>
        <w:br w:type="page"/>
      </w:r>
    </w:p>
    <w:p w:rsidR="00236F3B" w:rsidRPr="0045506C" w:rsidRDefault="00B25F2F" w:rsidP="0045506C">
      <w:pPr>
        <w:pStyle w:val="enumlev1"/>
        <w:rPr>
          <w:rFonts w:ascii="Calibri" w:hAnsi="Calibri" w:cs="Calibri"/>
          <w:sz w:val="22"/>
          <w:szCs w:val="22"/>
        </w:rPr>
      </w:pPr>
      <w:r w:rsidRPr="0045506C">
        <w:rPr>
          <w:rFonts w:ascii="Calibri" w:hAnsi="Calibri" w:cs="Calibri"/>
          <w:sz w:val="22"/>
          <w:szCs w:val="22"/>
        </w:rPr>
        <w:lastRenderedPageBreak/>
        <w:t>g</w:t>
      </w:r>
      <w:r w:rsidR="00AE764B" w:rsidRPr="0045506C">
        <w:rPr>
          <w:rFonts w:ascii="Calibri" w:hAnsi="Calibri" w:cs="Calibri"/>
          <w:sz w:val="22"/>
          <w:szCs w:val="22"/>
        </w:rPr>
        <w:t>)</w:t>
      </w:r>
      <w:r w:rsidR="00AE764B" w:rsidRPr="0045506C">
        <w:rPr>
          <w:rFonts w:ascii="Calibri" w:hAnsi="Calibri" w:cs="Calibri"/>
          <w:sz w:val="22"/>
          <w:szCs w:val="22"/>
        </w:rPr>
        <w:tab/>
      </w:r>
      <w:r w:rsidR="00A8650E" w:rsidRPr="0045506C">
        <w:rPr>
          <w:rFonts w:ascii="Calibri" w:hAnsi="Calibri" w:cs="Calibri"/>
          <w:sz w:val="22"/>
          <w:szCs w:val="22"/>
        </w:rPr>
        <w:t>En raison du passage des</w:t>
      </w:r>
      <w:r w:rsidR="00096E9C" w:rsidRPr="0045506C">
        <w:rPr>
          <w:rFonts w:ascii="Calibri" w:hAnsi="Calibri" w:cs="Calibri"/>
          <w:sz w:val="22"/>
          <w:szCs w:val="22"/>
        </w:rPr>
        <w:t xml:space="preserve"> réseaux</w:t>
      </w:r>
      <w:r w:rsidR="00A8650E" w:rsidRPr="0045506C">
        <w:rPr>
          <w:rFonts w:ascii="Calibri" w:hAnsi="Calibri" w:cs="Calibri"/>
          <w:sz w:val="22"/>
          <w:szCs w:val="22"/>
        </w:rPr>
        <w:t xml:space="preserve"> traditionnels (utilisant des voies de service</w:t>
      </w:r>
      <w:r w:rsidR="00096E9C" w:rsidRPr="0045506C">
        <w:rPr>
          <w:rFonts w:ascii="Calibri" w:hAnsi="Calibri" w:cs="Calibri"/>
          <w:sz w:val="22"/>
          <w:szCs w:val="22"/>
        </w:rPr>
        <w:t xml:space="preserve"> spécialisées </w:t>
      </w:r>
      <w:r w:rsidR="00664DF3" w:rsidRPr="0045506C">
        <w:rPr>
          <w:rFonts w:ascii="Calibri" w:hAnsi="Calibri" w:cs="Calibri"/>
          <w:sz w:val="22"/>
          <w:szCs w:val="22"/>
        </w:rPr>
        <w:t>et/</w:t>
      </w:r>
      <w:r w:rsidR="00096E9C" w:rsidRPr="0045506C">
        <w:rPr>
          <w:rFonts w:ascii="Calibri" w:hAnsi="Calibri" w:cs="Calibri"/>
          <w:sz w:val="22"/>
          <w:szCs w:val="22"/>
        </w:rPr>
        <w:t xml:space="preserve">ou des réseaux distincts pour chaque service) à des services intégrés (transport) sur une seule et </w:t>
      </w:r>
      <w:r w:rsidR="00A8650E" w:rsidRPr="0045506C">
        <w:rPr>
          <w:rFonts w:ascii="Calibri" w:hAnsi="Calibri" w:cs="Calibri"/>
          <w:sz w:val="22"/>
          <w:szCs w:val="22"/>
        </w:rPr>
        <w:t>même</w:t>
      </w:r>
      <w:r w:rsidR="00096E9C" w:rsidRPr="0045506C">
        <w:rPr>
          <w:rFonts w:ascii="Calibri" w:hAnsi="Calibri" w:cs="Calibri"/>
          <w:sz w:val="22"/>
          <w:szCs w:val="22"/>
        </w:rPr>
        <w:t xml:space="preserve"> infrastructu</w:t>
      </w:r>
      <w:r w:rsidR="00A8650E" w:rsidRPr="0045506C">
        <w:rPr>
          <w:rFonts w:ascii="Calibri" w:hAnsi="Calibri" w:cs="Calibri"/>
          <w:sz w:val="22"/>
          <w:szCs w:val="22"/>
        </w:rPr>
        <w:t>re de transport en mode paquet</w:t>
      </w:r>
      <w:r w:rsidR="00DD5FBA" w:rsidRPr="0045506C">
        <w:rPr>
          <w:rFonts w:ascii="Calibri" w:hAnsi="Calibri" w:cs="Calibri"/>
          <w:sz w:val="22"/>
          <w:szCs w:val="22"/>
        </w:rPr>
        <w:t>,</w:t>
      </w:r>
      <w:r w:rsidR="00096E9C" w:rsidRPr="0045506C">
        <w:rPr>
          <w:rFonts w:ascii="Calibri" w:hAnsi="Calibri" w:cs="Calibri"/>
          <w:sz w:val="22"/>
          <w:szCs w:val="22"/>
        </w:rPr>
        <w:t xml:space="preserve"> </w:t>
      </w:r>
      <w:r w:rsidR="006E2FDD" w:rsidRPr="0045506C">
        <w:rPr>
          <w:rFonts w:ascii="Calibri" w:hAnsi="Calibri" w:cs="Calibri"/>
          <w:sz w:val="22"/>
          <w:szCs w:val="22"/>
        </w:rPr>
        <w:t xml:space="preserve">il sera difficile de maintenir </w:t>
      </w:r>
      <w:r w:rsidR="00664DF3" w:rsidRPr="0045506C">
        <w:rPr>
          <w:rFonts w:ascii="Calibri" w:hAnsi="Calibri" w:cs="Calibri"/>
          <w:sz w:val="22"/>
          <w:szCs w:val="22"/>
        </w:rPr>
        <w:t>une</w:t>
      </w:r>
      <w:r w:rsidR="00096E9C" w:rsidRPr="0045506C">
        <w:rPr>
          <w:rFonts w:ascii="Calibri" w:hAnsi="Calibri" w:cs="Calibri"/>
          <w:sz w:val="22"/>
          <w:szCs w:val="22"/>
        </w:rPr>
        <w:t xml:space="preserve"> planification de la transmission </w:t>
      </w:r>
      <w:r w:rsidR="00C20E48" w:rsidRPr="0045506C">
        <w:rPr>
          <w:rFonts w:ascii="Calibri" w:hAnsi="Calibri" w:cs="Calibri"/>
          <w:sz w:val="22"/>
          <w:szCs w:val="22"/>
        </w:rPr>
        <w:t>prédéfinie en ce qui concerne</w:t>
      </w:r>
      <w:r w:rsidR="00A8650E" w:rsidRPr="0045506C">
        <w:rPr>
          <w:rFonts w:ascii="Calibri" w:hAnsi="Calibri" w:cs="Calibri"/>
          <w:sz w:val="22"/>
          <w:szCs w:val="22"/>
        </w:rPr>
        <w:t xml:space="preserve"> la qualité de service </w:t>
      </w:r>
      <w:r w:rsidR="00096E9C" w:rsidRPr="0045506C">
        <w:rPr>
          <w:rFonts w:ascii="Calibri" w:hAnsi="Calibri" w:cs="Calibri"/>
          <w:sz w:val="22"/>
          <w:szCs w:val="22"/>
        </w:rPr>
        <w:t>(QoS)</w:t>
      </w:r>
      <w:r w:rsidR="00C06EB4" w:rsidRPr="0045506C">
        <w:rPr>
          <w:rStyle w:val="FootnoteReference"/>
          <w:rFonts w:ascii="Calibri" w:hAnsi="Calibri" w:cs="Calibri"/>
          <w:sz w:val="16"/>
          <w:szCs w:val="16"/>
        </w:rPr>
        <w:footnoteReference w:id="81"/>
      </w:r>
      <w:r w:rsidR="00096E9C" w:rsidRPr="0045506C">
        <w:rPr>
          <w:rFonts w:ascii="Calibri" w:hAnsi="Calibri" w:cs="Calibri"/>
          <w:sz w:val="22"/>
          <w:szCs w:val="22"/>
        </w:rPr>
        <w:t>, étant donné qu</w:t>
      </w:r>
      <w:r w:rsidR="00323266" w:rsidRPr="0045506C">
        <w:rPr>
          <w:rFonts w:ascii="Calibri" w:hAnsi="Calibri" w:cs="Calibri"/>
          <w:sz w:val="22"/>
          <w:szCs w:val="22"/>
        </w:rPr>
        <w:t>'</w:t>
      </w:r>
      <w:r w:rsidR="00096E9C" w:rsidRPr="0045506C">
        <w:rPr>
          <w:rFonts w:ascii="Calibri" w:hAnsi="Calibri" w:cs="Calibri"/>
          <w:sz w:val="22"/>
          <w:szCs w:val="22"/>
        </w:rPr>
        <w:t xml:space="preserve">un grand </w:t>
      </w:r>
      <w:r w:rsidR="00A8650E" w:rsidRPr="0045506C">
        <w:rPr>
          <w:rFonts w:ascii="Calibri" w:hAnsi="Calibri" w:cs="Calibri"/>
          <w:sz w:val="22"/>
          <w:szCs w:val="22"/>
        </w:rPr>
        <w:t xml:space="preserve">nombre de réseaux IP </w:t>
      </w:r>
      <w:r w:rsidR="00C20E48" w:rsidRPr="0045506C">
        <w:rPr>
          <w:rFonts w:ascii="Calibri" w:hAnsi="Calibri" w:cs="Calibri"/>
          <w:sz w:val="22"/>
          <w:szCs w:val="22"/>
        </w:rPr>
        <w:t>pourraient ne pas être</w:t>
      </w:r>
      <w:r w:rsidR="00A8650E" w:rsidRPr="0045506C">
        <w:rPr>
          <w:rFonts w:ascii="Calibri" w:hAnsi="Calibri" w:cs="Calibri"/>
          <w:sz w:val="22"/>
          <w:szCs w:val="22"/>
        </w:rPr>
        <w:t xml:space="preserve"> à même </w:t>
      </w:r>
      <w:r w:rsidR="00C20E48" w:rsidRPr="0045506C">
        <w:rPr>
          <w:rFonts w:ascii="Calibri" w:hAnsi="Calibri" w:cs="Calibri"/>
          <w:sz w:val="22"/>
          <w:szCs w:val="22"/>
        </w:rPr>
        <w:t>de fournir</w:t>
      </w:r>
      <w:r w:rsidR="00096E9C" w:rsidRPr="0045506C">
        <w:rPr>
          <w:rFonts w:ascii="Calibri" w:hAnsi="Calibri" w:cs="Calibri"/>
          <w:sz w:val="22"/>
          <w:szCs w:val="22"/>
        </w:rPr>
        <w:t xml:space="preserve"> une qualité de service</w:t>
      </w:r>
      <w:r w:rsidR="00A8650E" w:rsidRPr="0045506C">
        <w:rPr>
          <w:rFonts w:ascii="Calibri" w:hAnsi="Calibri" w:cs="Calibri"/>
          <w:sz w:val="22"/>
          <w:szCs w:val="22"/>
        </w:rPr>
        <w:t xml:space="preserve"> de bout en bout autonome</w:t>
      </w:r>
      <w:r w:rsidR="00C20E48" w:rsidRPr="0045506C">
        <w:rPr>
          <w:rFonts w:ascii="Calibri" w:hAnsi="Calibri" w:cs="Calibri"/>
          <w:sz w:val="22"/>
          <w:szCs w:val="22"/>
        </w:rPr>
        <w:t>, mais uniquement</w:t>
      </w:r>
      <w:r w:rsidR="00A8650E" w:rsidRPr="0045506C">
        <w:rPr>
          <w:rFonts w:ascii="Calibri" w:hAnsi="Calibri" w:cs="Calibri"/>
          <w:sz w:val="22"/>
          <w:szCs w:val="22"/>
        </w:rPr>
        <w:t xml:space="preserve"> des classes de transport</w:t>
      </w:r>
      <w:r w:rsidR="00C20E48" w:rsidRPr="0045506C">
        <w:rPr>
          <w:rFonts w:ascii="Calibri" w:hAnsi="Calibri" w:cs="Calibri"/>
          <w:sz w:val="22"/>
          <w:szCs w:val="22"/>
        </w:rPr>
        <w:t>,</w:t>
      </w:r>
      <w:r w:rsidR="00A8650E" w:rsidRPr="0045506C">
        <w:rPr>
          <w:rFonts w:ascii="Calibri" w:hAnsi="Calibri" w:cs="Calibri"/>
          <w:sz w:val="22"/>
          <w:szCs w:val="22"/>
        </w:rPr>
        <w:t xml:space="preserve"> </w:t>
      </w:r>
      <w:r w:rsidR="00C20E48" w:rsidRPr="0045506C">
        <w:rPr>
          <w:rFonts w:ascii="Calibri" w:hAnsi="Calibri" w:cs="Calibri"/>
          <w:sz w:val="22"/>
          <w:szCs w:val="22"/>
        </w:rPr>
        <w:t>ce qui permet</w:t>
      </w:r>
      <w:r w:rsidR="00096E9C" w:rsidRPr="0045506C">
        <w:rPr>
          <w:rFonts w:ascii="Calibri" w:hAnsi="Calibri" w:cs="Calibri"/>
          <w:sz w:val="22"/>
          <w:szCs w:val="22"/>
        </w:rPr>
        <w:t xml:space="preserve"> de dif</w:t>
      </w:r>
      <w:r w:rsidR="00111B8B" w:rsidRPr="0045506C">
        <w:rPr>
          <w:rFonts w:ascii="Calibri" w:hAnsi="Calibri" w:cs="Calibri"/>
          <w:sz w:val="22"/>
          <w:szCs w:val="22"/>
        </w:rPr>
        <w:t>férencier la qualité de service</w:t>
      </w:r>
      <w:r w:rsidR="00096E9C" w:rsidRPr="0045506C">
        <w:rPr>
          <w:rFonts w:ascii="Calibri" w:hAnsi="Calibri" w:cs="Calibri"/>
          <w:sz w:val="22"/>
          <w:szCs w:val="22"/>
        </w:rPr>
        <w:t xml:space="preserve">. </w:t>
      </w:r>
      <w:r w:rsidR="007E0CC0" w:rsidRPr="0045506C">
        <w:rPr>
          <w:rFonts w:ascii="Calibri" w:hAnsi="Calibri" w:cs="Calibri"/>
          <w:sz w:val="22"/>
          <w:szCs w:val="22"/>
        </w:rPr>
        <w:t>Afin de garantir la fiabilité des réseaux, p</w:t>
      </w:r>
      <w:r w:rsidR="006E2FDD" w:rsidRPr="0045506C">
        <w:rPr>
          <w:rFonts w:ascii="Calibri" w:hAnsi="Calibri" w:cs="Calibri"/>
          <w:sz w:val="22"/>
          <w:szCs w:val="22"/>
        </w:rPr>
        <w:t>lutôt que d</w:t>
      </w:r>
      <w:r w:rsidR="00975EBA" w:rsidRPr="0045506C">
        <w:rPr>
          <w:rFonts w:ascii="Calibri" w:hAnsi="Calibri" w:cs="Calibri"/>
          <w:sz w:val="22"/>
          <w:szCs w:val="22"/>
        </w:rPr>
        <w:t>'</w:t>
      </w:r>
      <w:r w:rsidR="006E2FDD" w:rsidRPr="0045506C">
        <w:rPr>
          <w:rFonts w:ascii="Calibri" w:hAnsi="Calibri" w:cs="Calibri"/>
          <w:sz w:val="22"/>
          <w:szCs w:val="22"/>
        </w:rPr>
        <w:t xml:space="preserve">utiliser des équipements coûteux </w:t>
      </w:r>
      <w:r w:rsidR="00F40D50" w:rsidRPr="0045506C">
        <w:rPr>
          <w:rFonts w:ascii="Calibri" w:hAnsi="Calibri" w:cs="Calibri"/>
          <w:sz w:val="22"/>
          <w:szCs w:val="22"/>
        </w:rPr>
        <w:t>à l</w:t>
      </w:r>
      <w:r w:rsidR="00975EBA" w:rsidRPr="0045506C">
        <w:rPr>
          <w:rFonts w:ascii="Calibri" w:hAnsi="Calibri" w:cs="Calibri"/>
          <w:sz w:val="22"/>
          <w:szCs w:val="22"/>
        </w:rPr>
        <w:t>'</w:t>
      </w:r>
      <w:r w:rsidR="00F40D50" w:rsidRPr="0045506C">
        <w:rPr>
          <w:rFonts w:ascii="Calibri" w:hAnsi="Calibri" w:cs="Calibri"/>
          <w:sz w:val="22"/>
          <w:szCs w:val="22"/>
        </w:rPr>
        <w:t>épreuve des pannes</w:t>
      </w:r>
      <w:r w:rsidR="006E2FDD" w:rsidRPr="0045506C">
        <w:rPr>
          <w:rFonts w:ascii="Calibri" w:hAnsi="Calibri" w:cs="Calibri"/>
          <w:sz w:val="22"/>
          <w:szCs w:val="22"/>
        </w:rPr>
        <w:t>, des ingénieurs ont essayé d</w:t>
      </w:r>
      <w:r w:rsidR="00975EBA" w:rsidRPr="0045506C">
        <w:rPr>
          <w:rFonts w:ascii="Calibri" w:hAnsi="Calibri" w:cs="Calibri"/>
          <w:sz w:val="22"/>
          <w:szCs w:val="22"/>
        </w:rPr>
        <w:t>'</w:t>
      </w:r>
      <w:r w:rsidR="006E2FDD" w:rsidRPr="0045506C">
        <w:rPr>
          <w:rFonts w:ascii="Calibri" w:hAnsi="Calibri" w:cs="Calibri"/>
          <w:sz w:val="22"/>
          <w:szCs w:val="22"/>
        </w:rPr>
        <w:t xml:space="preserve">utiliser un plus grand nombre de </w:t>
      </w:r>
      <w:proofErr w:type="spellStart"/>
      <w:r w:rsidR="006E2FDD" w:rsidRPr="0045506C">
        <w:rPr>
          <w:rFonts w:ascii="Calibri" w:hAnsi="Calibri" w:cs="Calibri"/>
          <w:sz w:val="22"/>
          <w:szCs w:val="22"/>
        </w:rPr>
        <w:t>n</w:t>
      </w:r>
      <w:r w:rsidR="00BE6D9E">
        <w:rPr>
          <w:rFonts w:ascii="Calibri" w:hAnsi="Calibri" w:cs="Calibri"/>
          <w:sz w:val="22"/>
          <w:szCs w:val="22"/>
        </w:rPr>
        <w:t>oe</w:t>
      </w:r>
      <w:r w:rsidR="006E2FDD" w:rsidRPr="0045506C">
        <w:rPr>
          <w:rFonts w:ascii="Calibri" w:hAnsi="Calibri" w:cs="Calibri"/>
          <w:sz w:val="22"/>
          <w:szCs w:val="22"/>
        </w:rPr>
        <w:t>uds</w:t>
      </w:r>
      <w:proofErr w:type="spellEnd"/>
      <w:r w:rsidR="006E2FDD" w:rsidRPr="0045506C">
        <w:rPr>
          <w:rFonts w:ascii="Calibri" w:hAnsi="Calibri" w:cs="Calibri"/>
          <w:sz w:val="22"/>
          <w:szCs w:val="22"/>
        </w:rPr>
        <w:t>, bon marché et moins fiables, et de multiplier le nombre</w:t>
      </w:r>
      <w:r w:rsidR="00E6460E" w:rsidRPr="0045506C">
        <w:rPr>
          <w:rFonts w:ascii="Calibri" w:hAnsi="Calibri" w:cs="Calibri"/>
          <w:sz w:val="22"/>
          <w:szCs w:val="22"/>
        </w:rPr>
        <w:t xml:space="preserve"> de trajets [source: </w:t>
      </w:r>
      <w:hyperlink r:id="rId50" w:history="1">
        <w:r w:rsidR="00E6460E" w:rsidRPr="0045506C">
          <w:rPr>
            <w:rStyle w:val="Hyperlink"/>
            <w:rFonts w:ascii="Calibri" w:hAnsi="Calibri" w:cs="Calibri"/>
            <w:sz w:val="22"/>
            <w:szCs w:val="22"/>
          </w:rPr>
          <w:t>PayPal</w:t>
        </w:r>
      </w:hyperlink>
      <w:r w:rsidR="00E6460E" w:rsidRPr="0045506C">
        <w:rPr>
          <w:rStyle w:val="FootnoteReference"/>
          <w:rFonts w:ascii="Calibri" w:hAnsi="Calibri" w:cs="Calibri"/>
          <w:szCs w:val="22"/>
        </w:rPr>
        <w:footnoteReference w:id="82"/>
      </w:r>
      <w:r w:rsidR="00E6460E" w:rsidRPr="0045506C">
        <w:rPr>
          <w:rFonts w:ascii="Calibri" w:hAnsi="Calibri" w:cs="Calibri"/>
          <w:sz w:val="22"/>
          <w:szCs w:val="22"/>
        </w:rPr>
        <w:t>].</w:t>
      </w:r>
    </w:p>
    <w:p w:rsidR="00096E9C" w:rsidRPr="0045506C" w:rsidRDefault="007E0CC0" w:rsidP="0045506C">
      <w:pPr>
        <w:pStyle w:val="enumlev1"/>
        <w:rPr>
          <w:rFonts w:ascii="Calibri" w:hAnsi="Calibri" w:cs="Calibri"/>
          <w:sz w:val="22"/>
          <w:szCs w:val="22"/>
        </w:rPr>
      </w:pPr>
      <w:r w:rsidRPr="0045506C">
        <w:rPr>
          <w:rFonts w:ascii="Calibri" w:hAnsi="Calibri" w:cs="Calibri"/>
          <w:sz w:val="22"/>
          <w:szCs w:val="22"/>
        </w:rPr>
        <w:t>h)</w:t>
      </w:r>
      <w:r w:rsidRPr="0045506C">
        <w:rPr>
          <w:rFonts w:ascii="Calibri" w:hAnsi="Calibri" w:cs="Calibri"/>
          <w:sz w:val="22"/>
          <w:szCs w:val="22"/>
        </w:rPr>
        <w:tab/>
      </w:r>
      <w:r w:rsidR="00096E9C" w:rsidRPr="0045506C">
        <w:rPr>
          <w:rFonts w:ascii="Calibri" w:hAnsi="Calibri" w:cs="Calibri"/>
          <w:sz w:val="22"/>
          <w:szCs w:val="22"/>
        </w:rPr>
        <w:t xml:space="preserve">La qualité de service de bout en bout peut être </w:t>
      </w:r>
      <w:r w:rsidR="00A8650E" w:rsidRPr="0045506C">
        <w:rPr>
          <w:rFonts w:ascii="Calibri" w:hAnsi="Calibri" w:cs="Calibri"/>
          <w:sz w:val="22"/>
          <w:szCs w:val="22"/>
        </w:rPr>
        <w:t>assurée</w:t>
      </w:r>
      <w:r w:rsidR="00096E9C" w:rsidRPr="0045506C">
        <w:rPr>
          <w:rFonts w:ascii="Calibri" w:hAnsi="Calibri" w:cs="Calibri"/>
          <w:sz w:val="22"/>
          <w:szCs w:val="22"/>
        </w:rPr>
        <w:t xml:space="preserve"> </w:t>
      </w:r>
      <w:r w:rsidRPr="0045506C">
        <w:rPr>
          <w:rFonts w:ascii="Calibri" w:hAnsi="Calibri" w:cs="Calibri"/>
          <w:sz w:val="22"/>
          <w:szCs w:val="22"/>
        </w:rPr>
        <w:t>au moyen d</w:t>
      </w:r>
      <w:r w:rsidR="00975EBA" w:rsidRPr="0045506C">
        <w:rPr>
          <w:rFonts w:ascii="Calibri" w:hAnsi="Calibri" w:cs="Calibri"/>
          <w:sz w:val="22"/>
          <w:szCs w:val="22"/>
        </w:rPr>
        <w:t>'</w:t>
      </w:r>
      <w:r w:rsidRPr="0045506C">
        <w:rPr>
          <w:rFonts w:ascii="Calibri" w:hAnsi="Calibri" w:cs="Calibri"/>
          <w:sz w:val="22"/>
          <w:szCs w:val="22"/>
        </w:rPr>
        <w:t>un</w:t>
      </w:r>
      <w:r w:rsidR="00096E9C" w:rsidRPr="0045506C">
        <w:rPr>
          <w:rFonts w:ascii="Calibri" w:hAnsi="Calibri" w:cs="Calibri"/>
          <w:sz w:val="22"/>
          <w:szCs w:val="22"/>
        </w:rPr>
        <w:t xml:space="preserve"> réseau IP</w:t>
      </w:r>
      <w:r w:rsidR="00A97AEE" w:rsidRPr="0045506C">
        <w:rPr>
          <w:rFonts w:ascii="Calibri" w:hAnsi="Calibri" w:cs="Calibri"/>
          <w:sz w:val="22"/>
          <w:szCs w:val="22"/>
        </w:rPr>
        <w:t>,</w:t>
      </w:r>
      <w:r w:rsidRPr="0045506C">
        <w:rPr>
          <w:rFonts w:ascii="Calibri" w:hAnsi="Calibri" w:cs="Calibri"/>
          <w:sz w:val="22"/>
          <w:szCs w:val="22"/>
        </w:rPr>
        <w:t xml:space="preserve"> si s</w:t>
      </w:r>
      <w:r w:rsidR="00096E9C" w:rsidRPr="0045506C">
        <w:rPr>
          <w:rFonts w:ascii="Calibri" w:hAnsi="Calibri" w:cs="Calibri"/>
          <w:sz w:val="22"/>
          <w:szCs w:val="22"/>
        </w:rPr>
        <w:t xml:space="preserve">es routeurs prennent en charge les mécanismes </w:t>
      </w:r>
      <w:r w:rsidRPr="0045506C">
        <w:rPr>
          <w:rFonts w:ascii="Calibri" w:hAnsi="Calibri" w:cs="Calibri"/>
          <w:sz w:val="22"/>
          <w:szCs w:val="22"/>
        </w:rPr>
        <w:t>appropriés</w:t>
      </w:r>
      <w:r w:rsidR="00096E9C" w:rsidRPr="0045506C">
        <w:rPr>
          <w:rFonts w:ascii="Calibri" w:hAnsi="Calibri" w:cs="Calibri"/>
          <w:sz w:val="22"/>
          <w:szCs w:val="22"/>
        </w:rPr>
        <w:t xml:space="preserve"> et si le </w:t>
      </w:r>
      <w:r w:rsidR="00A97AEE" w:rsidRPr="0045506C">
        <w:rPr>
          <w:rFonts w:ascii="Calibri" w:hAnsi="Calibri" w:cs="Calibri"/>
          <w:sz w:val="22"/>
          <w:szCs w:val="22"/>
        </w:rPr>
        <w:t xml:space="preserve">réseau a été conçu </w:t>
      </w:r>
      <w:r w:rsidR="00C45092" w:rsidRPr="0045506C">
        <w:rPr>
          <w:rFonts w:ascii="Calibri" w:hAnsi="Calibri" w:cs="Calibri"/>
          <w:sz w:val="22"/>
          <w:szCs w:val="22"/>
        </w:rPr>
        <w:t>dans l</w:t>
      </w:r>
      <w:r w:rsidR="00975EBA" w:rsidRPr="0045506C">
        <w:rPr>
          <w:rFonts w:ascii="Calibri" w:hAnsi="Calibri" w:cs="Calibri"/>
          <w:sz w:val="22"/>
          <w:szCs w:val="22"/>
        </w:rPr>
        <w:t>'</w:t>
      </w:r>
      <w:r w:rsidR="00C45092" w:rsidRPr="0045506C">
        <w:rPr>
          <w:rFonts w:ascii="Calibri" w:hAnsi="Calibri" w:cs="Calibri"/>
          <w:sz w:val="22"/>
          <w:szCs w:val="22"/>
        </w:rPr>
        <w:t>optique de la</w:t>
      </w:r>
      <w:r w:rsidR="00096E9C" w:rsidRPr="0045506C">
        <w:rPr>
          <w:rFonts w:ascii="Calibri" w:hAnsi="Calibri" w:cs="Calibri"/>
          <w:sz w:val="22"/>
          <w:szCs w:val="22"/>
        </w:rPr>
        <w:t xml:space="preserve"> qualité de serv</w:t>
      </w:r>
      <w:r w:rsidR="00A97AEE" w:rsidRPr="0045506C">
        <w:rPr>
          <w:rFonts w:ascii="Calibri" w:hAnsi="Calibri" w:cs="Calibri"/>
          <w:sz w:val="22"/>
          <w:szCs w:val="22"/>
        </w:rPr>
        <w:t>ice</w:t>
      </w:r>
      <w:r w:rsidRPr="0045506C">
        <w:rPr>
          <w:rFonts w:ascii="Calibri" w:hAnsi="Calibri" w:cs="Calibri"/>
          <w:sz w:val="22"/>
          <w:szCs w:val="22"/>
        </w:rPr>
        <w:t>. Le fait d</w:t>
      </w:r>
      <w:r w:rsidR="00975EBA" w:rsidRPr="0045506C">
        <w:rPr>
          <w:rFonts w:ascii="Calibri" w:hAnsi="Calibri" w:cs="Calibri"/>
          <w:sz w:val="22"/>
          <w:szCs w:val="22"/>
        </w:rPr>
        <w:t>'</w:t>
      </w:r>
      <w:r w:rsidRPr="0045506C">
        <w:rPr>
          <w:rFonts w:ascii="Calibri" w:hAnsi="Calibri" w:cs="Calibri"/>
          <w:sz w:val="22"/>
          <w:szCs w:val="22"/>
        </w:rPr>
        <w:t>ajouter de la qualité de service à un réseau peut en augmenter la complexité et le coût, suivant les mécanismes utilisés et les niveaux de qualité de service fournis [source: discussion</w:t>
      </w:r>
      <w:r w:rsidR="00345D3D" w:rsidRPr="0045506C">
        <w:rPr>
          <w:rFonts w:ascii="Calibri" w:hAnsi="Calibri" w:cs="Calibri"/>
          <w:sz w:val="22"/>
          <w:szCs w:val="22"/>
        </w:rPr>
        <w:t>s</w:t>
      </w:r>
      <w:r w:rsidRPr="0045506C">
        <w:rPr>
          <w:rFonts w:ascii="Calibri" w:hAnsi="Calibri" w:cs="Calibri"/>
          <w:sz w:val="22"/>
          <w:szCs w:val="22"/>
        </w:rPr>
        <w:t xml:space="preserve"> du Groupe ad hoc, première réunion du GEI</w:t>
      </w:r>
      <w:r w:rsidRPr="0045506C">
        <w:rPr>
          <w:rStyle w:val="FootnoteReference"/>
          <w:rFonts w:ascii="Calibri" w:hAnsi="Calibri" w:cs="Calibri"/>
          <w:szCs w:val="22"/>
        </w:rPr>
        <w:footnoteReference w:id="83"/>
      </w:r>
      <w:r w:rsidRPr="0045506C">
        <w:rPr>
          <w:rFonts w:ascii="Calibri" w:hAnsi="Calibri" w:cs="Calibri"/>
          <w:sz w:val="22"/>
          <w:szCs w:val="22"/>
        </w:rPr>
        <w:t>]</w:t>
      </w:r>
      <w:r w:rsidR="00345D3D" w:rsidRPr="0045506C">
        <w:rPr>
          <w:rFonts w:ascii="Calibri" w:hAnsi="Calibri" w:cs="Calibri"/>
          <w:sz w:val="22"/>
          <w:szCs w:val="22"/>
        </w:rPr>
        <w:t>.</w:t>
      </w:r>
    </w:p>
    <w:p w:rsidR="00096E9C" w:rsidRPr="0045506C" w:rsidRDefault="00345D3D" w:rsidP="0045506C">
      <w:pPr>
        <w:tabs>
          <w:tab w:val="clear" w:pos="794"/>
          <w:tab w:val="clear" w:pos="1191"/>
          <w:tab w:val="clear" w:pos="1588"/>
          <w:tab w:val="clear" w:pos="1985"/>
        </w:tabs>
        <w:overflowPunct/>
        <w:spacing w:before="80"/>
        <w:ind w:left="720" w:hanging="720"/>
        <w:textAlignment w:val="auto"/>
        <w:rPr>
          <w:rFonts w:ascii="Calibri" w:hAnsi="Calibri" w:cs="Calibri"/>
          <w:sz w:val="22"/>
          <w:szCs w:val="22"/>
        </w:rPr>
      </w:pPr>
      <w:r w:rsidRPr="0045506C">
        <w:rPr>
          <w:rFonts w:ascii="Calibri" w:hAnsi="Calibri" w:cs="Calibri"/>
          <w:sz w:val="22"/>
          <w:szCs w:val="22"/>
        </w:rPr>
        <w:t>i</w:t>
      </w:r>
      <w:r w:rsidR="00AE764B" w:rsidRPr="0045506C">
        <w:rPr>
          <w:rFonts w:ascii="Calibri" w:hAnsi="Calibri" w:cs="Calibri"/>
          <w:sz w:val="22"/>
          <w:szCs w:val="22"/>
        </w:rPr>
        <w:t>)</w:t>
      </w:r>
      <w:r w:rsidR="00AE764B" w:rsidRPr="0045506C">
        <w:rPr>
          <w:rFonts w:ascii="Calibri" w:hAnsi="Calibri" w:cs="Calibri"/>
          <w:sz w:val="22"/>
          <w:szCs w:val="22"/>
        </w:rPr>
        <w:tab/>
      </w:r>
      <w:r w:rsidR="0073333C" w:rsidRPr="0045506C">
        <w:rPr>
          <w:rFonts w:ascii="Calibri" w:hAnsi="Calibri" w:cs="Calibri"/>
          <w:sz w:val="22"/>
          <w:szCs w:val="22"/>
        </w:rPr>
        <w:t>D</w:t>
      </w:r>
      <w:r w:rsidR="00A97AEE" w:rsidRPr="0045506C">
        <w:rPr>
          <w:rFonts w:ascii="Calibri" w:hAnsi="Calibri" w:cs="Calibri"/>
          <w:sz w:val="22"/>
          <w:szCs w:val="22"/>
        </w:rPr>
        <w:t>u</w:t>
      </w:r>
      <w:r w:rsidR="00096E9C" w:rsidRPr="0045506C">
        <w:rPr>
          <w:rFonts w:ascii="Calibri" w:hAnsi="Calibri" w:cs="Calibri"/>
          <w:sz w:val="22"/>
          <w:szCs w:val="22"/>
        </w:rPr>
        <w:t xml:space="preserve"> fait de l</w:t>
      </w:r>
      <w:r w:rsidR="00323266" w:rsidRPr="0045506C">
        <w:rPr>
          <w:rFonts w:ascii="Calibri" w:hAnsi="Calibri" w:cs="Calibri"/>
          <w:sz w:val="22"/>
          <w:szCs w:val="22"/>
        </w:rPr>
        <w:t>'</w:t>
      </w:r>
      <w:r w:rsidR="00096E9C" w:rsidRPr="0045506C">
        <w:rPr>
          <w:rFonts w:ascii="Calibri" w:hAnsi="Calibri" w:cs="Calibri"/>
          <w:sz w:val="22"/>
          <w:szCs w:val="22"/>
        </w:rPr>
        <w:t xml:space="preserve">essor </w:t>
      </w:r>
      <w:r w:rsidR="00F156B9" w:rsidRPr="0045506C">
        <w:rPr>
          <w:rFonts w:ascii="Calibri" w:hAnsi="Calibri" w:cs="Calibri"/>
          <w:sz w:val="22"/>
          <w:szCs w:val="22"/>
        </w:rPr>
        <w:t>considérable</w:t>
      </w:r>
      <w:r w:rsidR="00A97AEE" w:rsidRPr="0045506C">
        <w:rPr>
          <w:rFonts w:ascii="Calibri" w:hAnsi="Calibri" w:cs="Calibri"/>
          <w:sz w:val="22"/>
          <w:szCs w:val="22"/>
        </w:rPr>
        <w:t xml:space="preserve"> des communications mobiles (tant en ce qui concerne le </w:t>
      </w:r>
      <w:r w:rsidR="00096E9C" w:rsidRPr="0045506C">
        <w:rPr>
          <w:rFonts w:ascii="Calibri" w:hAnsi="Calibri" w:cs="Calibri"/>
          <w:sz w:val="22"/>
          <w:szCs w:val="22"/>
        </w:rPr>
        <w:t xml:space="preserve">nombre de dispositifs </w:t>
      </w:r>
      <w:r w:rsidR="00A97AEE" w:rsidRPr="0045506C">
        <w:rPr>
          <w:rFonts w:ascii="Calibri" w:hAnsi="Calibri" w:cs="Calibri"/>
          <w:sz w:val="22"/>
          <w:szCs w:val="22"/>
        </w:rPr>
        <w:t xml:space="preserve">enregistrés que </w:t>
      </w:r>
      <w:r w:rsidR="00F156B9" w:rsidRPr="0045506C">
        <w:rPr>
          <w:rFonts w:ascii="Calibri" w:hAnsi="Calibri" w:cs="Calibri"/>
          <w:sz w:val="22"/>
          <w:szCs w:val="22"/>
        </w:rPr>
        <w:t>le</w:t>
      </w:r>
      <w:r w:rsidR="00A97AEE" w:rsidRPr="0045506C">
        <w:rPr>
          <w:rFonts w:ascii="Calibri" w:hAnsi="Calibri" w:cs="Calibri"/>
          <w:sz w:val="22"/>
          <w:szCs w:val="22"/>
        </w:rPr>
        <w:t xml:space="preserve"> volume et </w:t>
      </w:r>
      <w:r w:rsidR="00096E9C" w:rsidRPr="0045506C">
        <w:rPr>
          <w:rFonts w:ascii="Calibri" w:hAnsi="Calibri" w:cs="Calibri"/>
          <w:sz w:val="22"/>
          <w:szCs w:val="22"/>
        </w:rPr>
        <w:t>la transmission des ressources dem</w:t>
      </w:r>
      <w:r w:rsidR="00A97AEE" w:rsidRPr="0045506C">
        <w:rPr>
          <w:rFonts w:ascii="Calibri" w:hAnsi="Calibri" w:cs="Calibri"/>
          <w:sz w:val="22"/>
          <w:szCs w:val="22"/>
        </w:rPr>
        <w:t xml:space="preserve">andées), </w:t>
      </w:r>
      <w:r w:rsidR="0066652E" w:rsidRPr="0045506C">
        <w:rPr>
          <w:rFonts w:ascii="Calibri" w:hAnsi="Calibri" w:cs="Calibri"/>
          <w:sz w:val="22"/>
          <w:szCs w:val="22"/>
        </w:rPr>
        <w:t xml:space="preserve">certains ont soulevé le fait que </w:t>
      </w:r>
      <w:r w:rsidR="00A97AEE" w:rsidRPr="0045506C">
        <w:rPr>
          <w:rFonts w:ascii="Calibri" w:hAnsi="Calibri" w:cs="Calibri"/>
          <w:sz w:val="22"/>
          <w:szCs w:val="22"/>
        </w:rPr>
        <w:t>les scé</w:t>
      </w:r>
      <w:r w:rsidR="00096E9C" w:rsidRPr="0045506C">
        <w:rPr>
          <w:rFonts w:ascii="Calibri" w:hAnsi="Calibri" w:cs="Calibri"/>
          <w:sz w:val="22"/>
          <w:szCs w:val="22"/>
        </w:rPr>
        <w:t xml:space="preserve">narios de migration et les connexions hybrides avec les réseaux </w:t>
      </w:r>
      <w:r w:rsidR="0073333C" w:rsidRPr="0045506C">
        <w:rPr>
          <w:rFonts w:ascii="Calibri" w:hAnsi="Calibri" w:cs="Calibri"/>
          <w:sz w:val="22"/>
          <w:szCs w:val="22"/>
        </w:rPr>
        <w:t>et terminaux filaires et</w:t>
      </w:r>
      <w:r w:rsidR="00980D2B" w:rsidRPr="0045506C">
        <w:rPr>
          <w:rFonts w:ascii="Calibri" w:hAnsi="Calibri" w:cs="Calibri"/>
          <w:sz w:val="22"/>
          <w:szCs w:val="22"/>
        </w:rPr>
        <w:t xml:space="preserve"> </w:t>
      </w:r>
      <w:r w:rsidR="00096E9C" w:rsidRPr="0045506C">
        <w:rPr>
          <w:rFonts w:ascii="Calibri" w:hAnsi="Calibri" w:cs="Calibri"/>
          <w:sz w:val="22"/>
          <w:szCs w:val="22"/>
        </w:rPr>
        <w:t>traditionnels exi</w:t>
      </w:r>
      <w:r w:rsidR="00980D2B" w:rsidRPr="0045506C">
        <w:rPr>
          <w:rFonts w:ascii="Calibri" w:hAnsi="Calibri" w:cs="Calibri"/>
          <w:sz w:val="22"/>
          <w:szCs w:val="22"/>
        </w:rPr>
        <w:t>stants risquaient de passer au second plan</w:t>
      </w:r>
      <w:r w:rsidR="00096E9C" w:rsidRPr="0045506C">
        <w:rPr>
          <w:rFonts w:ascii="Calibri" w:hAnsi="Calibri" w:cs="Calibri"/>
          <w:sz w:val="22"/>
          <w:szCs w:val="22"/>
        </w:rPr>
        <w:t xml:space="preserve"> </w:t>
      </w:r>
      <w:r w:rsidR="00980D2B" w:rsidRPr="0045506C">
        <w:rPr>
          <w:rFonts w:ascii="Calibri" w:hAnsi="Calibri" w:cs="Calibri"/>
          <w:sz w:val="22"/>
          <w:szCs w:val="22"/>
        </w:rPr>
        <w:t>et qu</w:t>
      </w:r>
      <w:r w:rsidR="00323266" w:rsidRPr="0045506C">
        <w:rPr>
          <w:rFonts w:ascii="Calibri" w:hAnsi="Calibri" w:cs="Calibri"/>
          <w:sz w:val="22"/>
          <w:szCs w:val="22"/>
        </w:rPr>
        <w:t>'</w:t>
      </w:r>
      <w:r w:rsidR="00980D2B" w:rsidRPr="0045506C">
        <w:rPr>
          <w:rFonts w:ascii="Calibri" w:hAnsi="Calibri" w:cs="Calibri"/>
          <w:sz w:val="22"/>
          <w:szCs w:val="22"/>
        </w:rPr>
        <w:t>il pourrait</w:t>
      </w:r>
      <w:r w:rsidR="00096E9C" w:rsidRPr="0045506C">
        <w:rPr>
          <w:rFonts w:ascii="Calibri" w:hAnsi="Calibri" w:cs="Calibri"/>
          <w:sz w:val="22"/>
          <w:szCs w:val="22"/>
        </w:rPr>
        <w:t xml:space="preserve"> </w:t>
      </w:r>
      <w:r w:rsidR="00F156B9" w:rsidRPr="0045506C">
        <w:rPr>
          <w:rFonts w:ascii="Calibri" w:hAnsi="Calibri" w:cs="Calibri"/>
          <w:sz w:val="22"/>
          <w:szCs w:val="22"/>
        </w:rPr>
        <w:t>devenir</w:t>
      </w:r>
      <w:r w:rsidR="00096E9C" w:rsidRPr="0045506C">
        <w:rPr>
          <w:rFonts w:ascii="Calibri" w:hAnsi="Calibri" w:cs="Calibri"/>
          <w:sz w:val="22"/>
          <w:szCs w:val="22"/>
        </w:rPr>
        <w:t xml:space="preserve"> d</w:t>
      </w:r>
      <w:r w:rsidR="0073333C" w:rsidRPr="0045506C">
        <w:rPr>
          <w:rFonts w:ascii="Calibri" w:hAnsi="Calibri" w:cs="Calibri"/>
          <w:sz w:val="22"/>
          <w:szCs w:val="22"/>
        </w:rPr>
        <w:t>e plus en plus difficile</w:t>
      </w:r>
      <w:r w:rsidR="00980D2B" w:rsidRPr="0045506C">
        <w:rPr>
          <w:rFonts w:ascii="Calibri" w:hAnsi="Calibri" w:cs="Calibri"/>
          <w:sz w:val="22"/>
          <w:szCs w:val="22"/>
        </w:rPr>
        <w:t xml:space="preserve"> pour </w:t>
      </w:r>
      <w:r w:rsidR="00096E9C" w:rsidRPr="0045506C">
        <w:rPr>
          <w:rFonts w:ascii="Calibri" w:hAnsi="Calibri" w:cs="Calibri"/>
          <w:sz w:val="22"/>
          <w:szCs w:val="22"/>
        </w:rPr>
        <w:t xml:space="preserve">les opérateurs </w:t>
      </w:r>
      <w:r w:rsidR="00980D2B" w:rsidRPr="0045506C">
        <w:rPr>
          <w:rFonts w:ascii="Calibri" w:hAnsi="Calibri" w:cs="Calibri"/>
          <w:sz w:val="22"/>
          <w:szCs w:val="22"/>
        </w:rPr>
        <w:t xml:space="preserve">de réseaux </w:t>
      </w:r>
      <w:r w:rsidR="00F156B9" w:rsidRPr="0045506C">
        <w:rPr>
          <w:rFonts w:ascii="Calibri" w:hAnsi="Calibri" w:cs="Calibri"/>
          <w:sz w:val="22"/>
          <w:szCs w:val="22"/>
        </w:rPr>
        <w:t>de créer</w:t>
      </w:r>
      <w:r w:rsidR="0073333C" w:rsidRPr="0045506C">
        <w:rPr>
          <w:rFonts w:ascii="Calibri" w:hAnsi="Calibri" w:cs="Calibri"/>
          <w:sz w:val="22"/>
          <w:szCs w:val="22"/>
        </w:rPr>
        <w:t xml:space="preserve">, de mettre en </w:t>
      </w:r>
      <w:proofErr w:type="spellStart"/>
      <w:r w:rsidR="00BE6D9E">
        <w:rPr>
          <w:rFonts w:ascii="Calibri" w:hAnsi="Calibri" w:cs="Calibri"/>
          <w:sz w:val="22"/>
          <w:szCs w:val="22"/>
        </w:rPr>
        <w:t>oe</w:t>
      </w:r>
      <w:r w:rsidR="0073333C" w:rsidRPr="0045506C">
        <w:rPr>
          <w:rFonts w:ascii="Calibri" w:hAnsi="Calibri" w:cs="Calibri"/>
          <w:sz w:val="22"/>
          <w:szCs w:val="22"/>
        </w:rPr>
        <w:t>uvre</w:t>
      </w:r>
      <w:proofErr w:type="spellEnd"/>
      <w:r w:rsidR="00096E9C" w:rsidRPr="0045506C">
        <w:rPr>
          <w:rFonts w:ascii="Calibri" w:hAnsi="Calibri" w:cs="Calibri"/>
          <w:sz w:val="22"/>
          <w:szCs w:val="22"/>
        </w:rPr>
        <w:t xml:space="preserve"> ou de </w:t>
      </w:r>
      <w:r w:rsidR="0073333C" w:rsidRPr="0045506C">
        <w:rPr>
          <w:rFonts w:ascii="Calibri" w:hAnsi="Calibri" w:cs="Calibri"/>
          <w:sz w:val="22"/>
          <w:szCs w:val="22"/>
        </w:rPr>
        <w:t>maintenir</w:t>
      </w:r>
      <w:r w:rsidR="00096E9C" w:rsidRPr="0045506C">
        <w:rPr>
          <w:rFonts w:ascii="Calibri" w:hAnsi="Calibri" w:cs="Calibri"/>
          <w:sz w:val="22"/>
          <w:szCs w:val="22"/>
        </w:rPr>
        <w:t xml:space="preserve"> certaines normes </w:t>
      </w:r>
      <w:r w:rsidR="00F156B9" w:rsidRPr="0045506C">
        <w:rPr>
          <w:rFonts w:ascii="Calibri" w:hAnsi="Calibri" w:cs="Calibri"/>
          <w:sz w:val="22"/>
          <w:szCs w:val="22"/>
        </w:rPr>
        <w:t>de</w:t>
      </w:r>
      <w:r w:rsidR="00096E9C" w:rsidRPr="0045506C">
        <w:rPr>
          <w:rFonts w:ascii="Calibri" w:hAnsi="Calibri" w:cs="Calibri"/>
          <w:sz w:val="22"/>
          <w:szCs w:val="22"/>
        </w:rPr>
        <w:t xml:space="preserve"> qualité de service</w:t>
      </w:r>
      <w:r w:rsidR="00C06EB4" w:rsidRPr="0045506C">
        <w:rPr>
          <w:rStyle w:val="FootnoteReference"/>
          <w:rFonts w:ascii="Calibri" w:hAnsi="Calibri" w:cs="Calibri"/>
          <w:sz w:val="16"/>
          <w:szCs w:val="16"/>
        </w:rPr>
        <w:footnoteReference w:id="84"/>
      </w:r>
      <w:r w:rsidR="00980D2B" w:rsidRPr="0045506C">
        <w:rPr>
          <w:rFonts w:ascii="Calibri" w:hAnsi="Calibri" w:cs="Calibri"/>
          <w:sz w:val="22"/>
          <w:szCs w:val="22"/>
        </w:rPr>
        <w:t>.</w:t>
      </w:r>
    </w:p>
    <w:p w:rsidR="00096E9C" w:rsidRPr="0045506C" w:rsidRDefault="0066652E" w:rsidP="0045506C">
      <w:pPr>
        <w:pStyle w:val="enumlev1"/>
        <w:rPr>
          <w:rFonts w:ascii="Calibri" w:hAnsi="Calibri" w:cs="Calibri"/>
          <w:sz w:val="22"/>
          <w:szCs w:val="22"/>
          <w:lang w:val="fr-CH"/>
        </w:rPr>
      </w:pPr>
      <w:r w:rsidRPr="0045506C">
        <w:rPr>
          <w:rFonts w:ascii="Calibri" w:hAnsi="Calibri" w:cs="Calibri"/>
          <w:sz w:val="22"/>
          <w:szCs w:val="22"/>
        </w:rPr>
        <w:t>j</w:t>
      </w:r>
      <w:r w:rsidR="00AE764B" w:rsidRPr="0045506C">
        <w:rPr>
          <w:rFonts w:ascii="Calibri" w:hAnsi="Calibri" w:cs="Calibri"/>
          <w:sz w:val="22"/>
          <w:szCs w:val="22"/>
        </w:rPr>
        <w:t>)</w:t>
      </w:r>
      <w:r w:rsidR="00AE764B" w:rsidRPr="0045506C">
        <w:rPr>
          <w:rFonts w:ascii="Calibri" w:hAnsi="Calibri" w:cs="Calibri"/>
          <w:sz w:val="22"/>
          <w:szCs w:val="22"/>
        </w:rPr>
        <w:tab/>
      </w:r>
      <w:r w:rsidRPr="0045506C">
        <w:rPr>
          <w:rFonts w:ascii="Calibri" w:hAnsi="Calibri" w:cs="Calibri"/>
          <w:sz w:val="22"/>
          <w:szCs w:val="22"/>
        </w:rPr>
        <w:t xml:space="preserve">Selon un </w:t>
      </w:r>
      <w:r w:rsidR="00193496" w:rsidRPr="0045506C">
        <w:rPr>
          <w:rFonts w:ascii="Calibri" w:hAnsi="Calibri" w:cs="Calibri"/>
          <w:sz w:val="22"/>
          <w:szCs w:val="22"/>
        </w:rPr>
        <w:t>certain</w:t>
      </w:r>
      <w:r w:rsidRPr="0045506C">
        <w:rPr>
          <w:rFonts w:ascii="Calibri" w:hAnsi="Calibri" w:cs="Calibri"/>
          <w:sz w:val="22"/>
          <w:szCs w:val="22"/>
        </w:rPr>
        <w:t xml:space="preserve"> point de vue,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importance que revêt la normalisation</w:t>
      </w:r>
      <w:r w:rsidRPr="0045506C">
        <w:rPr>
          <w:rFonts w:ascii="Calibri" w:hAnsi="Calibri" w:cs="Calibri"/>
          <w:sz w:val="22"/>
          <w:szCs w:val="22"/>
        </w:rPr>
        <w:t xml:space="preserve"> est telle que la </w:t>
      </w:r>
      <w:r w:rsidR="00980D2B" w:rsidRPr="0045506C">
        <w:rPr>
          <w:rFonts w:ascii="Calibri" w:hAnsi="Calibri" w:cs="Calibri"/>
          <w:sz w:val="22"/>
          <w:szCs w:val="22"/>
        </w:rPr>
        <w:t>qualité</w:t>
      </w:r>
      <w:r w:rsidR="00D136A2" w:rsidRPr="0045506C">
        <w:rPr>
          <w:rFonts w:ascii="Calibri" w:hAnsi="Calibri" w:cs="Calibri"/>
          <w:sz w:val="22"/>
          <w:szCs w:val="22"/>
        </w:rPr>
        <w:t xml:space="preserve"> </w:t>
      </w:r>
      <w:r w:rsidR="00980D2B" w:rsidRPr="0045506C">
        <w:rPr>
          <w:rFonts w:ascii="Calibri" w:hAnsi="Calibri" w:cs="Calibri"/>
          <w:sz w:val="22"/>
          <w:szCs w:val="22"/>
        </w:rPr>
        <w:t>de service des télécommunications</w:t>
      </w:r>
      <w:r w:rsidR="00096E9C" w:rsidRPr="0045506C">
        <w:rPr>
          <w:rFonts w:ascii="Calibri" w:hAnsi="Calibri" w:cs="Calibri"/>
          <w:sz w:val="22"/>
          <w:szCs w:val="22"/>
        </w:rPr>
        <w:t>/TIC</w:t>
      </w:r>
      <w:r w:rsidR="00D136A2" w:rsidRPr="0045506C">
        <w:rPr>
          <w:rFonts w:ascii="Calibri" w:hAnsi="Calibri" w:cs="Calibri"/>
          <w:sz w:val="22"/>
          <w:szCs w:val="22"/>
        </w:rPr>
        <w:t xml:space="preserve"> </w:t>
      </w:r>
      <w:r w:rsidRPr="0045506C">
        <w:rPr>
          <w:rFonts w:ascii="Calibri" w:hAnsi="Calibri" w:cs="Calibri"/>
          <w:sz w:val="22"/>
          <w:szCs w:val="22"/>
        </w:rPr>
        <w:t>devrait être</w:t>
      </w:r>
      <w:r w:rsidR="00096E9C" w:rsidRPr="0045506C">
        <w:rPr>
          <w:rFonts w:ascii="Calibri" w:hAnsi="Calibri" w:cs="Calibri"/>
          <w:sz w:val="22"/>
          <w:szCs w:val="22"/>
        </w:rPr>
        <w:t xml:space="preserve"> conforme aux normes internationales. </w:t>
      </w:r>
      <w:r w:rsidRPr="0045506C">
        <w:rPr>
          <w:rFonts w:ascii="Calibri" w:hAnsi="Calibri" w:cs="Calibri"/>
          <w:sz w:val="22"/>
          <w:szCs w:val="22"/>
        </w:rPr>
        <w:t>I</w:t>
      </w:r>
      <w:r w:rsidR="00096E9C" w:rsidRPr="0045506C">
        <w:rPr>
          <w:rFonts w:ascii="Calibri" w:hAnsi="Calibri" w:cs="Calibri"/>
          <w:sz w:val="22"/>
          <w:szCs w:val="22"/>
        </w:rPr>
        <w:t>l est d</w:t>
      </w:r>
      <w:r w:rsidRPr="0045506C">
        <w:rPr>
          <w:rFonts w:ascii="Calibri" w:hAnsi="Calibri" w:cs="Calibri"/>
          <w:sz w:val="22"/>
          <w:szCs w:val="22"/>
        </w:rPr>
        <w:t>ans</w:t>
      </w:r>
      <w:r w:rsidR="00096E9C" w:rsidRPr="0045506C">
        <w:rPr>
          <w:rFonts w:ascii="Calibri" w:hAnsi="Calibri" w:cs="Calibri"/>
          <w:sz w:val="22"/>
          <w:szCs w:val="22"/>
        </w:rPr>
        <w:t xml:space="preserve"> l'intérêt </w:t>
      </w:r>
      <w:r w:rsidRPr="0045506C">
        <w:rPr>
          <w:rFonts w:ascii="Calibri" w:hAnsi="Calibri" w:cs="Calibri"/>
          <w:sz w:val="22"/>
          <w:szCs w:val="22"/>
        </w:rPr>
        <w:t>du public</w:t>
      </w:r>
      <w:r w:rsidR="00096E9C" w:rsidRPr="0045506C">
        <w:rPr>
          <w:rFonts w:ascii="Calibri" w:hAnsi="Calibri" w:cs="Calibri"/>
          <w:sz w:val="22"/>
          <w:szCs w:val="22"/>
        </w:rPr>
        <w:t xml:space="preserve"> que les réseaux IP et </w:t>
      </w:r>
      <w:r w:rsidR="00F156B9" w:rsidRPr="0045506C">
        <w:rPr>
          <w:rFonts w:ascii="Calibri" w:hAnsi="Calibri" w:cs="Calibri"/>
          <w:sz w:val="22"/>
          <w:szCs w:val="22"/>
        </w:rPr>
        <w:t xml:space="preserve">les </w:t>
      </w:r>
      <w:r w:rsidR="00096E9C" w:rsidRPr="0045506C">
        <w:rPr>
          <w:rFonts w:ascii="Calibri" w:hAnsi="Calibri" w:cs="Calibri"/>
          <w:sz w:val="22"/>
          <w:szCs w:val="22"/>
        </w:rPr>
        <w:t xml:space="preserve">autres réseaux de télécommunication </w:t>
      </w:r>
      <w:r w:rsidRPr="0045506C">
        <w:rPr>
          <w:rFonts w:ascii="Calibri" w:hAnsi="Calibri" w:cs="Calibri"/>
          <w:sz w:val="22"/>
          <w:szCs w:val="22"/>
        </w:rPr>
        <w:t>soient interopérables</w:t>
      </w:r>
      <w:r w:rsidR="00980D2B" w:rsidRPr="0045506C">
        <w:rPr>
          <w:rFonts w:ascii="Calibri" w:hAnsi="Calibri" w:cs="Calibri"/>
          <w:sz w:val="22"/>
          <w:szCs w:val="22"/>
        </w:rPr>
        <w:t xml:space="preserve"> t</w:t>
      </w:r>
      <w:r w:rsidRPr="0045506C">
        <w:rPr>
          <w:rFonts w:ascii="Calibri" w:hAnsi="Calibri" w:cs="Calibri"/>
          <w:sz w:val="22"/>
          <w:szCs w:val="22"/>
        </w:rPr>
        <w:t>out</w:t>
      </w:r>
      <w:r w:rsidR="00980D2B" w:rsidRPr="0045506C">
        <w:rPr>
          <w:rFonts w:ascii="Calibri" w:hAnsi="Calibri" w:cs="Calibri"/>
          <w:sz w:val="22"/>
          <w:szCs w:val="22"/>
        </w:rPr>
        <w:t xml:space="preserve"> </w:t>
      </w:r>
      <w:r w:rsidRPr="0045506C">
        <w:rPr>
          <w:rFonts w:ascii="Calibri" w:hAnsi="Calibri" w:cs="Calibri"/>
          <w:sz w:val="22"/>
          <w:szCs w:val="22"/>
        </w:rPr>
        <w:t xml:space="preserve">en </w:t>
      </w:r>
      <w:r w:rsidR="00980D2B" w:rsidRPr="0045506C">
        <w:rPr>
          <w:rFonts w:ascii="Calibri" w:hAnsi="Calibri" w:cs="Calibri"/>
          <w:sz w:val="22"/>
          <w:szCs w:val="22"/>
        </w:rPr>
        <w:t>offr</w:t>
      </w:r>
      <w:r w:rsidRPr="0045506C">
        <w:rPr>
          <w:rFonts w:ascii="Calibri" w:hAnsi="Calibri" w:cs="Calibri"/>
          <w:sz w:val="22"/>
          <w:szCs w:val="22"/>
        </w:rPr>
        <w:t>ant</w:t>
      </w:r>
      <w:r w:rsidR="00980D2B" w:rsidRPr="0045506C">
        <w:rPr>
          <w:rFonts w:ascii="Calibri" w:hAnsi="Calibri" w:cs="Calibri"/>
          <w:sz w:val="22"/>
          <w:szCs w:val="22"/>
        </w:rPr>
        <w:t xml:space="preserve"> </w:t>
      </w:r>
      <w:r w:rsidRPr="0045506C">
        <w:rPr>
          <w:rFonts w:ascii="Calibri" w:hAnsi="Calibri" w:cs="Calibri"/>
          <w:sz w:val="22"/>
          <w:szCs w:val="22"/>
        </w:rPr>
        <w:t>un niveau de</w:t>
      </w:r>
      <w:r w:rsidR="00096E9C" w:rsidRPr="0045506C">
        <w:rPr>
          <w:rFonts w:ascii="Calibri" w:hAnsi="Calibri" w:cs="Calibri"/>
          <w:sz w:val="22"/>
          <w:szCs w:val="22"/>
        </w:rPr>
        <w:t xml:space="preserve"> qualité de service au moins </w:t>
      </w:r>
      <w:r w:rsidR="00F156B9" w:rsidRPr="0045506C">
        <w:rPr>
          <w:rFonts w:ascii="Calibri" w:hAnsi="Calibri" w:cs="Calibri"/>
          <w:sz w:val="22"/>
          <w:szCs w:val="22"/>
        </w:rPr>
        <w:t>identique</w:t>
      </w:r>
      <w:r w:rsidR="00096E9C" w:rsidRPr="0045506C">
        <w:rPr>
          <w:rFonts w:ascii="Calibri" w:hAnsi="Calibri" w:cs="Calibri"/>
          <w:sz w:val="22"/>
          <w:szCs w:val="22"/>
        </w:rPr>
        <w:t xml:space="preserve"> à cel</w:t>
      </w:r>
      <w:r w:rsidRPr="0045506C">
        <w:rPr>
          <w:rFonts w:ascii="Calibri" w:hAnsi="Calibri" w:cs="Calibri"/>
          <w:sz w:val="22"/>
          <w:szCs w:val="22"/>
        </w:rPr>
        <w:t>ui</w:t>
      </w:r>
      <w:r w:rsidR="00D136A2" w:rsidRPr="0045506C">
        <w:rPr>
          <w:rFonts w:ascii="Calibri" w:hAnsi="Calibri" w:cs="Calibri"/>
          <w:sz w:val="22"/>
          <w:szCs w:val="22"/>
        </w:rPr>
        <w:t xml:space="preserve"> </w:t>
      </w:r>
      <w:r w:rsidR="00980D2B" w:rsidRPr="0045506C">
        <w:rPr>
          <w:rFonts w:ascii="Calibri" w:hAnsi="Calibri" w:cs="Calibri"/>
          <w:sz w:val="22"/>
          <w:szCs w:val="22"/>
        </w:rPr>
        <w:t>des réseaux traditionnels</w:t>
      </w:r>
      <w:r w:rsidR="00C06EB4" w:rsidRPr="0045506C">
        <w:rPr>
          <w:rStyle w:val="FootnoteReference"/>
          <w:rFonts w:ascii="Calibri" w:hAnsi="Calibri" w:cs="Calibri"/>
          <w:sz w:val="16"/>
          <w:szCs w:val="16"/>
        </w:rPr>
        <w:footnoteReference w:id="85"/>
      </w:r>
      <w:r w:rsidR="00980D2B" w:rsidRPr="0045506C">
        <w:rPr>
          <w:rFonts w:ascii="Calibri" w:hAnsi="Calibri" w:cs="Calibri"/>
          <w:sz w:val="22"/>
          <w:szCs w:val="22"/>
        </w:rPr>
        <w:t xml:space="preserve">. </w:t>
      </w:r>
      <w:r w:rsidR="00C45092" w:rsidRPr="0045506C">
        <w:rPr>
          <w:rFonts w:ascii="Calibri" w:hAnsi="Calibri" w:cs="Calibri"/>
          <w:sz w:val="22"/>
          <w:szCs w:val="22"/>
        </w:rPr>
        <w:t xml:space="preserve">Un </w:t>
      </w:r>
      <w:r w:rsidR="004410E3" w:rsidRPr="0045506C">
        <w:rPr>
          <w:rFonts w:ascii="Calibri" w:hAnsi="Calibri" w:cs="Calibri"/>
          <w:sz w:val="22"/>
          <w:szCs w:val="22"/>
        </w:rPr>
        <w:t>autre</w:t>
      </w:r>
      <w:r w:rsidR="00C45092" w:rsidRPr="0045506C">
        <w:rPr>
          <w:rFonts w:ascii="Calibri" w:hAnsi="Calibri" w:cs="Calibri"/>
          <w:sz w:val="22"/>
          <w:szCs w:val="22"/>
        </w:rPr>
        <w:t xml:space="preserve"> point de vue consiste à dire </w:t>
      </w:r>
      <w:r w:rsidR="00096E9C" w:rsidRPr="0045506C">
        <w:rPr>
          <w:rFonts w:ascii="Calibri" w:hAnsi="Calibri" w:cs="Calibri"/>
          <w:sz w:val="22"/>
          <w:szCs w:val="22"/>
        </w:rPr>
        <w:t>que toute tentative visant à imposer une qualit</w:t>
      </w:r>
      <w:r w:rsidR="00980D2B" w:rsidRPr="0045506C">
        <w:rPr>
          <w:rFonts w:ascii="Calibri" w:hAnsi="Calibri" w:cs="Calibri"/>
          <w:sz w:val="22"/>
          <w:szCs w:val="22"/>
        </w:rPr>
        <w:t xml:space="preserve">é de service traditionnelle </w:t>
      </w:r>
      <w:r w:rsidR="00AE16DE" w:rsidRPr="0045506C">
        <w:rPr>
          <w:rFonts w:ascii="Calibri" w:hAnsi="Calibri" w:cs="Calibri"/>
          <w:sz w:val="22"/>
          <w:szCs w:val="22"/>
        </w:rPr>
        <w:t>dans le cadre d</w:t>
      </w:r>
      <w:r w:rsidR="00975EBA" w:rsidRPr="0045506C">
        <w:rPr>
          <w:rFonts w:ascii="Calibri" w:hAnsi="Calibri" w:cs="Calibri"/>
          <w:sz w:val="22"/>
          <w:szCs w:val="22"/>
        </w:rPr>
        <w:t>'</w:t>
      </w:r>
      <w:r w:rsidR="00AE16DE" w:rsidRPr="0045506C">
        <w:rPr>
          <w:rFonts w:ascii="Calibri" w:hAnsi="Calibri" w:cs="Calibri"/>
          <w:sz w:val="22"/>
          <w:szCs w:val="22"/>
        </w:rPr>
        <w:t>un Internet fondé sur les réseaux</w:t>
      </w:r>
      <w:r w:rsidR="00096E9C" w:rsidRPr="0045506C">
        <w:rPr>
          <w:rFonts w:ascii="Calibri" w:hAnsi="Calibri" w:cs="Calibri"/>
          <w:sz w:val="22"/>
          <w:szCs w:val="22"/>
        </w:rPr>
        <w:t xml:space="preserve"> à commutation par paquets se traduira par une augmentation significative des coûts, ce qui </w:t>
      </w:r>
      <w:r w:rsidR="00AE16DE" w:rsidRPr="0045506C">
        <w:rPr>
          <w:rFonts w:ascii="Calibri" w:hAnsi="Calibri" w:cs="Calibri"/>
          <w:sz w:val="22"/>
          <w:szCs w:val="22"/>
        </w:rPr>
        <w:t>risquerait d</w:t>
      </w:r>
      <w:r w:rsidR="00975EBA" w:rsidRPr="0045506C">
        <w:rPr>
          <w:rFonts w:ascii="Calibri" w:hAnsi="Calibri" w:cs="Calibri"/>
          <w:sz w:val="22"/>
          <w:szCs w:val="22"/>
        </w:rPr>
        <w:t>'</w:t>
      </w:r>
      <w:r w:rsidR="00AE16DE" w:rsidRPr="0045506C">
        <w:rPr>
          <w:rFonts w:ascii="Calibri" w:hAnsi="Calibri" w:cs="Calibri"/>
          <w:sz w:val="22"/>
          <w:szCs w:val="22"/>
        </w:rPr>
        <w:t>entraîner l</w:t>
      </w:r>
      <w:r w:rsidR="00975EBA" w:rsidRPr="0045506C">
        <w:rPr>
          <w:rFonts w:ascii="Calibri" w:hAnsi="Calibri" w:cs="Calibri"/>
          <w:sz w:val="22"/>
          <w:szCs w:val="22"/>
        </w:rPr>
        <w:t>'</w:t>
      </w:r>
      <w:r w:rsidR="00AE16DE" w:rsidRPr="0045506C">
        <w:rPr>
          <w:rFonts w:ascii="Calibri" w:hAnsi="Calibri" w:cs="Calibri"/>
          <w:sz w:val="22"/>
          <w:szCs w:val="22"/>
        </w:rPr>
        <w:t>exclusion</w:t>
      </w:r>
      <w:r w:rsidR="00FA09AA" w:rsidRPr="0045506C">
        <w:rPr>
          <w:rFonts w:ascii="Calibri" w:hAnsi="Calibri" w:cs="Calibri"/>
          <w:sz w:val="22"/>
          <w:szCs w:val="22"/>
        </w:rPr>
        <w:t xml:space="preserve"> les PMA de </w:t>
      </w:r>
      <w:r w:rsidR="00111B8B" w:rsidRPr="0045506C">
        <w:rPr>
          <w:rFonts w:ascii="Calibri" w:hAnsi="Calibri" w:cs="Calibri"/>
          <w:sz w:val="22"/>
          <w:szCs w:val="22"/>
        </w:rPr>
        <w:t>l'</w:t>
      </w:r>
      <w:r w:rsidR="00FA09AA" w:rsidRPr="0045506C">
        <w:rPr>
          <w:rFonts w:ascii="Calibri" w:hAnsi="Calibri" w:cs="Calibri"/>
          <w:sz w:val="22"/>
          <w:szCs w:val="22"/>
        </w:rPr>
        <w:t>Internet</w:t>
      </w:r>
      <w:r w:rsidR="00DD5FBA" w:rsidRPr="0045506C">
        <w:rPr>
          <w:rFonts w:ascii="Calibri" w:hAnsi="Calibri" w:cs="Calibri"/>
          <w:sz w:val="22"/>
          <w:szCs w:val="22"/>
        </w:rPr>
        <w:t>,</w:t>
      </w:r>
      <w:r w:rsidR="00FA09AA" w:rsidRPr="0045506C">
        <w:rPr>
          <w:rFonts w:ascii="Calibri" w:hAnsi="Calibri" w:cs="Calibri"/>
          <w:sz w:val="22"/>
          <w:szCs w:val="22"/>
        </w:rPr>
        <w:t xml:space="preserve"> </w:t>
      </w:r>
      <w:r w:rsidR="00096E9C" w:rsidRPr="0045506C">
        <w:rPr>
          <w:rFonts w:ascii="Calibri" w:hAnsi="Calibri" w:cs="Calibri"/>
          <w:sz w:val="22"/>
          <w:szCs w:val="22"/>
        </w:rPr>
        <w:t>en raison de prix trop élevés</w:t>
      </w:r>
      <w:r w:rsidR="00977485" w:rsidRPr="0045506C">
        <w:rPr>
          <w:rFonts w:ascii="Calibri" w:hAnsi="Calibri" w:cs="Calibri"/>
          <w:sz w:val="22"/>
          <w:szCs w:val="22"/>
        </w:rPr>
        <w:t>,</w:t>
      </w:r>
      <w:r w:rsidR="00FA09AA" w:rsidRPr="0045506C">
        <w:rPr>
          <w:rFonts w:ascii="Calibri" w:hAnsi="Calibri" w:cs="Calibri"/>
          <w:sz w:val="22"/>
          <w:szCs w:val="22"/>
        </w:rPr>
        <w:t xml:space="preserve"> et de rédui</w:t>
      </w:r>
      <w:r w:rsidR="00DB590C" w:rsidRPr="0045506C">
        <w:rPr>
          <w:rFonts w:ascii="Calibri" w:hAnsi="Calibri" w:cs="Calibri"/>
          <w:sz w:val="22"/>
          <w:szCs w:val="22"/>
        </w:rPr>
        <w:t>re les niveaux de participation</w:t>
      </w:r>
      <w:r w:rsidR="00FA09AA" w:rsidRPr="0045506C">
        <w:rPr>
          <w:rFonts w:ascii="Calibri" w:hAnsi="Calibri" w:cs="Calibri"/>
          <w:sz w:val="22"/>
          <w:szCs w:val="22"/>
        </w:rPr>
        <w:t xml:space="preserve"> des pays développés et des</w:t>
      </w:r>
      <w:r w:rsidR="00096E9C" w:rsidRPr="0045506C">
        <w:rPr>
          <w:rFonts w:ascii="Calibri" w:hAnsi="Calibri" w:cs="Calibri"/>
          <w:sz w:val="22"/>
          <w:szCs w:val="22"/>
        </w:rPr>
        <w:t xml:space="preserve"> pays </w:t>
      </w:r>
      <w:r w:rsidR="00FA09AA" w:rsidRPr="0045506C">
        <w:rPr>
          <w:rFonts w:ascii="Calibri" w:hAnsi="Calibri" w:cs="Calibri"/>
          <w:sz w:val="22"/>
          <w:szCs w:val="22"/>
        </w:rPr>
        <w:t xml:space="preserve">en développement </w:t>
      </w:r>
      <w:r w:rsidR="00096E9C" w:rsidRPr="0045506C">
        <w:rPr>
          <w:rFonts w:ascii="Calibri" w:hAnsi="Calibri" w:cs="Calibri"/>
          <w:sz w:val="22"/>
          <w:szCs w:val="22"/>
        </w:rPr>
        <w:t xml:space="preserve">[Source: </w:t>
      </w:r>
      <w:hyperlink r:id="rId51" w:history="1">
        <w:r w:rsidR="00111B8B" w:rsidRPr="0045506C">
          <w:rPr>
            <w:rStyle w:val="Hyperlink"/>
            <w:rFonts w:ascii="Calibri" w:hAnsi="Calibri" w:cs="Calibri"/>
            <w:sz w:val="22"/>
            <w:szCs w:val="22"/>
          </w:rPr>
          <w:t>Royaume</w:t>
        </w:r>
        <w:r w:rsidR="00111B8B" w:rsidRPr="0045506C">
          <w:rPr>
            <w:rStyle w:val="Hyperlink"/>
            <w:rFonts w:ascii="Calibri" w:hAnsi="Calibri" w:cs="Calibri"/>
            <w:sz w:val="22"/>
            <w:szCs w:val="22"/>
          </w:rPr>
          <w:noBreakHyphen/>
          <w:t>Uni</w:t>
        </w:r>
      </w:hyperlink>
      <w:r w:rsidR="002758D5" w:rsidRPr="0045506C">
        <w:rPr>
          <w:rStyle w:val="FootnoteReference"/>
          <w:rFonts w:ascii="Calibri" w:hAnsi="Calibri" w:cs="Calibri"/>
          <w:sz w:val="16"/>
          <w:szCs w:val="16"/>
        </w:rPr>
        <w:footnoteReference w:id="86"/>
      </w:r>
      <w:r w:rsidR="00FA09AA" w:rsidRPr="0045506C">
        <w:rPr>
          <w:rFonts w:ascii="Calibri" w:hAnsi="Calibri" w:cs="Calibri"/>
          <w:sz w:val="22"/>
          <w:szCs w:val="22"/>
        </w:rPr>
        <w:t xml:space="preserve">]. </w:t>
      </w:r>
      <w:r w:rsidR="00C45092" w:rsidRPr="0045506C">
        <w:rPr>
          <w:rFonts w:ascii="Calibri" w:hAnsi="Calibri" w:cs="Calibri"/>
          <w:sz w:val="22"/>
          <w:szCs w:val="22"/>
        </w:rPr>
        <w:t>L</w:t>
      </w:r>
      <w:r w:rsidR="00096E9C" w:rsidRPr="0045506C">
        <w:rPr>
          <w:rFonts w:ascii="Calibri" w:hAnsi="Calibri" w:cs="Calibri"/>
          <w:sz w:val="22"/>
          <w:szCs w:val="22"/>
        </w:rPr>
        <w:t>es ré</w:t>
      </w:r>
      <w:r w:rsidR="00FA09AA" w:rsidRPr="0045506C">
        <w:rPr>
          <w:rFonts w:ascii="Calibri" w:hAnsi="Calibri" w:cs="Calibri"/>
          <w:sz w:val="22"/>
          <w:szCs w:val="22"/>
        </w:rPr>
        <w:t xml:space="preserve">seaux IP </w:t>
      </w:r>
      <w:r w:rsidR="00C45092" w:rsidRPr="0045506C">
        <w:rPr>
          <w:rFonts w:ascii="Calibri" w:hAnsi="Calibri" w:cs="Calibri"/>
          <w:sz w:val="22"/>
          <w:szCs w:val="22"/>
        </w:rPr>
        <w:t>peuvent permettre d</w:t>
      </w:r>
      <w:r w:rsidR="00975EBA" w:rsidRPr="0045506C">
        <w:rPr>
          <w:rFonts w:ascii="Calibri" w:hAnsi="Calibri" w:cs="Calibri"/>
          <w:sz w:val="22"/>
          <w:szCs w:val="22"/>
        </w:rPr>
        <w:t>'</w:t>
      </w:r>
      <w:r w:rsidR="00C45092" w:rsidRPr="0045506C">
        <w:rPr>
          <w:rFonts w:ascii="Calibri" w:hAnsi="Calibri" w:cs="Calibri"/>
          <w:sz w:val="22"/>
          <w:szCs w:val="22"/>
        </w:rPr>
        <w:t>assurer</w:t>
      </w:r>
      <w:r w:rsidR="00FA09AA" w:rsidRPr="0045506C">
        <w:rPr>
          <w:rFonts w:ascii="Calibri" w:hAnsi="Calibri" w:cs="Calibri"/>
          <w:sz w:val="22"/>
          <w:szCs w:val="22"/>
        </w:rPr>
        <w:t xml:space="preserve"> une </w:t>
      </w:r>
      <w:r w:rsidR="00096E9C" w:rsidRPr="0045506C">
        <w:rPr>
          <w:rFonts w:ascii="Calibri" w:hAnsi="Calibri" w:cs="Calibri"/>
          <w:sz w:val="22"/>
          <w:szCs w:val="22"/>
        </w:rPr>
        <w:t>quali</w:t>
      </w:r>
      <w:r w:rsidR="00FA09AA" w:rsidRPr="0045506C">
        <w:rPr>
          <w:rFonts w:ascii="Calibri" w:hAnsi="Calibri" w:cs="Calibri"/>
          <w:sz w:val="22"/>
          <w:szCs w:val="22"/>
        </w:rPr>
        <w:t>té de service de bout en bout à condition que</w:t>
      </w:r>
      <w:r w:rsidR="00096E9C" w:rsidRPr="0045506C">
        <w:rPr>
          <w:rFonts w:ascii="Calibri" w:hAnsi="Calibri" w:cs="Calibri"/>
          <w:sz w:val="22"/>
          <w:szCs w:val="22"/>
        </w:rPr>
        <w:t xml:space="preserve"> les routeurs </w:t>
      </w:r>
      <w:r w:rsidR="00FA09AA" w:rsidRPr="0045506C">
        <w:rPr>
          <w:rFonts w:ascii="Calibri" w:hAnsi="Calibri" w:cs="Calibri"/>
          <w:sz w:val="22"/>
          <w:szCs w:val="22"/>
        </w:rPr>
        <w:t xml:space="preserve">intermédiaires prennent </w:t>
      </w:r>
      <w:r w:rsidR="00096E9C" w:rsidRPr="0045506C">
        <w:rPr>
          <w:rFonts w:ascii="Calibri" w:hAnsi="Calibri" w:cs="Calibri"/>
          <w:sz w:val="22"/>
          <w:szCs w:val="22"/>
        </w:rPr>
        <w:t xml:space="preserve">en charge </w:t>
      </w:r>
      <w:r w:rsidR="00C45092" w:rsidRPr="0045506C">
        <w:rPr>
          <w:rFonts w:ascii="Calibri" w:hAnsi="Calibri" w:cs="Calibri"/>
          <w:sz w:val="22"/>
          <w:szCs w:val="22"/>
        </w:rPr>
        <w:t>les mécanismes approprié</w:t>
      </w:r>
      <w:r w:rsidR="0075275E" w:rsidRPr="0045506C">
        <w:rPr>
          <w:rFonts w:ascii="Calibri" w:hAnsi="Calibri" w:cs="Calibri"/>
          <w:sz w:val="22"/>
          <w:szCs w:val="22"/>
        </w:rPr>
        <w:t xml:space="preserve">s et que le réseau </w:t>
      </w:r>
      <w:r w:rsidR="00C45092" w:rsidRPr="0045506C">
        <w:rPr>
          <w:rFonts w:ascii="Calibri" w:hAnsi="Calibri" w:cs="Calibri"/>
          <w:sz w:val="22"/>
          <w:szCs w:val="22"/>
        </w:rPr>
        <w:t>ait été</w:t>
      </w:r>
      <w:r w:rsidR="0075275E" w:rsidRPr="0045506C">
        <w:rPr>
          <w:rFonts w:ascii="Calibri" w:hAnsi="Calibri" w:cs="Calibri"/>
          <w:sz w:val="22"/>
          <w:szCs w:val="22"/>
        </w:rPr>
        <w:t xml:space="preserve"> conçu </w:t>
      </w:r>
      <w:r w:rsidR="00C45092" w:rsidRPr="0045506C">
        <w:rPr>
          <w:rFonts w:ascii="Calibri" w:hAnsi="Calibri" w:cs="Calibri"/>
          <w:sz w:val="22"/>
          <w:szCs w:val="22"/>
        </w:rPr>
        <w:t>dans l</w:t>
      </w:r>
      <w:r w:rsidR="00975EBA" w:rsidRPr="0045506C">
        <w:rPr>
          <w:rFonts w:ascii="Calibri" w:hAnsi="Calibri" w:cs="Calibri"/>
          <w:sz w:val="22"/>
          <w:szCs w:val="22"/>
        </w:rPr>
        <w:t>'</w:t>
      </w:r>
      <w:r w:rsidR="00C45092" w:rsidRPr="0045506C">
        <w:rPr>
          <w:rFonts w:ascii="Calibri" w:hAnsi="Calibri" w:cs="Calibri"/>
          <w:sz w:val="22"/>
          <w:szCs w:val="22"/>
        </w:rPr>
        <w:t>optique de la</w:t>
      </w:r>
      <w:r w:rsidR="00096E9C" w:rsidRPr="0045506C">
        <w:rPr>
          <w:rFonts w:ascii="Calibri" w:hAnsi="Calibri" w:cs="Calibri"/>
          <w:sz w:val="22"/>
          <w:szCs w:val="22"/>
        </w:rPr>
        <w:t xml:space="preserve"> qualité de service</w:t>
      </w:r>
      <w:r w:rsidR="00AE764B" w:rsidRPr="0045506C">
        <w:rPr>
          <w:rFonts w:ascii="Calibri" w:hAnsi="Calibri" w:cs="Calibri"/>
          <w:sz w:val="22"/>
          <w:szCs w:val="22"/>
        </w:rPr>
        <w:t xml:space="preserve"> </w:t>
      </w:r>
      <w:r w:rsidR="009C2D7C" w:rsidRPr="0045506C">
        <w:rPr>
          <w:rFonts w:ascii="Calibri" w:hAnsi="Calibri" w:cs="Calibri"/>
          <w:sz w:val="22"/>
          <w:szCs w:val="22"/>
          <w:lang w:val="fr-CH"/>
        </w:rPr>
        <w:t>[s</w:t>
      </w:r>
      <w:r w:rsidR="00096E9C" w:rsidRPr="0045506C">
        <w:rPr>
          <w:rFonts w:ascii="Calibri" w:hAnsi="Calibri" w:cs="Calibri"/>
          <w:sz w:val="22"/>
          <w:szCs w:val="22"/>
          <w:lang w:val="fr-CH"/>
        </w:rPr>
        <w:t>ource</w:t>
      </w:r>
      <w:r w:rsidR="009C2D7C" w:rsidRPr="0045506C">
        <w:rPr>
          <w:rFonts w:ascii="Calibri" w:hAnsi="Calibri" w:cs="Calibri"/>
          <w:sz w:val="22"/>
          <w:szCs w:val="22"/>
          <w:lang w:val="fr-CH"/>
        </w:rPr>
        <w:t>s</w:t>
      </w:r>
      <w:r w:rsidR="00096E9C" w:rsidRPr="0045506C">
        <w:rPr>
          <w:rFonts w:ascii="Calibri" w:hAnsi="Calibri" w:cs="Calibri"/>
          <w:sz w:val="22"/>
          <w:szCs w:val="22"/>
          <w:lang w:val="fr-CH"/>
        </w:rPr>
        <w:t>:</w:t>
      </w:r>
      <w:r w:rsidR="009C2D7C" w:rsidRPr="0045506C">
        <w:rPr>
          <w:rFonts w:ascii="Calibri" w:hAnsi="Calibri" w:cs="Calibri"/>
          <w:sz w:val="22"/>
          <w:szCs w:val="22"/>
          <w:lang w:val="fr-CH"/>
        </w:rPr>
        <w:t xml:space="preserve"> discussions du Groupe ad hoc à la première réunion du GEI</w:t>
      </w:r>
      <w:r w:rsidR="009C2D7C" w:rsidRPr="0045506C">
        <w:rPr>
          <w:rStyle w:val="FootnoteReference"/>
          <w:rFonts w:ascii="Calibri" w:hAnsi="Calibri" w:cs="Calibri"/>
          <w:szCs w:val="22"/>
          <w:lang w:val="fr-CH"/>
        </w:rPr>
        <w:footnoteReference w:id="87"/>
      </w:r>
      <w:r w:rsidR="009C2D7C" w:rsidRPr="0045506C">
        <w:rPr>
          <w:rFonts w:ascii="Calibri" w:hAnsi="Calibri" w:cs="Calibri"/>
          <w:sz w:val="22"/>
          <w:szCs w:val="22"/>
          <w:lang w:val="fr-CH"/>
        </w:rPr>
        <w:t>,</w:t>
      </w:r>
      <w:r w:rsidR="00096E9C" w:rsidRPr="0045506C">
        <w:rPr>
          <w:rFonts w:ascii="Calibri" w:hAnsi="Calibri" w:cs="Calibri"/>
          <w:sz w:val="22"/>
          <w:szCs w:val="22"/>
          <w:lang w:val="fr-CH"/>
        </w:rPr>
        <w:t xml:space="preserve"> </w:t>
      </w:r>
      <w:r w:rsidR="0075275E" w:rsidRPr="0045506C">
        <w:rPr>
          <w:rStyle w:val="Hyperlink"/>
          <w:rFonts w:ascii="Calibri" w:hAnsi="Calibri" w:cs="Calibri"/>
          <w:sz w:val="22"/>
          <w:szCs w:val="22"/>
        </w:rPr>
        <w:t>Arabie Saoudite et Soudan</w:t>
      </w:r>
      <w:r w:rsidR="002758D5" w:rsidRPr="0045506C">
        <w:rPr>
          <w:rStyle w:val="FootnoteReference"/>
          <w:rFonts w:ascii="Calibri" w:hAnsi="Calibri" w:cs="Calibri"/>
          <w:sz w:val="16"/>
          <w:szCs w:val="16"/>
        </w:rPr>
        <w:footnoteReference w:id="88"/>
      </w:r>
      <w:r w:rsidR="00096E9C" w:rsidRPr="0045506C">
        <w:rPr>
          <w:rFonts w:ascii="Calibri" w:hAnsi="Calibri" w:cs="Calibri"/>
          <w:sz w:val="22"/>
          <w:szCs w:val="22"/>
          <w:lang w:val="fr-CH"/>
        </w:rPr>
        <w:t>].</w:t>
      </w:r>
    </w:p>
    <w:p w:rsidR="00AC77A9" w:rsidRDefault="00AC77A9" w:rsidP="0045506C">
      <w:pPr>
        <w:pStyle w:val="enumlev1"/>
        <w:rPr>
          <w:rFonts w:ascii="Calibri" w:hAnsi="Calibri" w:cs="Calibri"/>
          <w:bCs/>
          <w:sz w:val="22"/>
          <w:szCs w:val="22"/>
        </w:rPr>
      </w:pPr>
      <w:r>
        <w:rPr>
          <w:rFonts w:ascii="Calibri" w:hAnsi="Calibri" w:cs="Calibri"/>
          <w:bCs/>
          <w:sz w:val="22"/>
          <w:szCs w:val="22"/>
        </w:rPr>
        <w:br w:type="page"/>
      </w:r>
    </w:p>
    <w:p w:rsidR="00096E9C" w:rsidRPr="0045506C" w:rsidRDefault="00C45092" w:rsidP="0045506C">
      <w:pPr>
        <w:pStyle w:val="enumlev1"/>
        <w:rPr>
          <w:rFonts w:ascii="Calibri" w:hAnsi="Calibri" w:cs="Calibri"/>
          <w:sz w:val="22"/>
          <w:szCs w:val="22"/>
        </w:rPr>
      </w:pPr>
      <w:r w:rsidRPr="0045506C">
        <w:rPr>
          <w:rFonts w:ascii="Calibri" w:hAnsi="Calibri" w:cs="Calibri"/>
          <w:bCs/>
          <w:sz w:val="22"/>
          <w:szCs w:val="22"/>
        </w:rPr>
        <w:lastRenderedPageBreak/>
        <w:t>k</w:t>
      </w:r>
      <w:r w:rsidR="00AE764B" w:rsidRPr="0045506C">
        <w:rPr>
          <w:rFonts w:ascii="Calibri" w:hAnsi="Calibri" w:cs="Calibri"/>
          <w:bCs/>
          <w:sz w:val="22"/>
          <w:szCs w:val="22"/>
        </w:rPr>
        <w:t>)</w:t>
      </w:r>
      <w:r w:rsidR="00AE764B" w:rsidRPr="0045506C">
        <w:rPr>
          <w:rFonts w:ascii="Calibri" w:hAnsi="Calibri" w:cs="Calibri"/>
          <w:b/>
          <w:bCs/>
          <w:sz w:val="22"/>
          <w:szCs w:val="22"/>
        </w:rPr>
        <w:tab/>
      </w:r>
      <w:r w:rsidR="004410E3" w:rsidRPr="0045506C">
        <w:rPr>
          <w:rFonts w:ascii="Calibri" w:hAnsi="Calibri" w:cs="Calibri"/>
          <w:sz w:val="22"/>
          <w:szCs w:val="22"/>
        </w:rPr>
        <w:t xml:space="preserve">Selon un </w:t>
      </w:r>
      <w:r w:rsidR="00193496" w:rsidRPr="0045506C">
        <w:rPr>
          <w:rFonts w:ascii="Calibri" w:hAnsi="Calibri" w:cs="Calibri"/>
          <w:sz w:val="22"/>
          <w:szCs w:val="22"/>
        </w:rPr>
        <w:t>certain point</w:t>
      </w:r>
      <w:r w:rsidR="004410E3" w:rsidRPr="0045506C">
        <w:rPr>
          <w:rFonts w:ascii="Calibri" w:hAnsi="Calibri" w:cs="Calibri"/>
          <w:sz w:val="22"/>
          <w:szCs w:val="22"/>
        </w:rPr>
        <w:t xml:space="preserve"> de vue, </w:t>
      </w:r>
      <w:r w:rsidR="00EB0A37" w:rsidRPr="0045506C">
        <w:rPr>
          <w:rFonts w:ascii="Calibri" w:hAnsi="Calibri" w:cs="Calibri"/>
          <w:sz w:val="22"/>
          <w:szCs w:val="22"/>
        </w:rPr>
        <w:t>l</w:t>
      </w:r>
      <w:r w:rsidR="00975EBA" w:rsidRPr="0045506C">
        <w:rPr>
          <w:rFonts w:ascii="Calibri" w:hAnsi="Calibri" w:cs="Calibri"/>
          <w:sz w:val="22"/>
          <w:szCs w:val="22"/>
        </w:rPr>
        <w:t>'</w:t>
      </w:r>
      <w:r w:rsidR="00EB0A37" w:rsidRPr="0045506C">
        <w:rPr>
          <w:rFonts w:ascii="Calibri" w:hAnsi="Calibri" w:cs="Calibri"/>
          <w:sz w:val="22"/>
          <w:szCs w:val="22"/>
        </w:rPr>
        <w:t xml:space="preserve">ampleur actuelle de la </w:t>
      </w:r>
      <w:r w:rsidR="004410E3" w:rsidRPr="0045506C">
        <w:rPr>
          <w:rFonts w:ascii="Calibri" w:hAnsi="Calibri" w:cs="Calibri"/>
          <w:sz w:val="22"/>
          <w:szCs w:val="22"/>
        </w:rPr>
        <w:t xml:space="preserve">pénétration </w:t>
      </w:r>
      <w:r w:rsidR="00096E9C" w:rsidRPr="0045506C">
        <w:rPr>
          <w:rFonts w:ascii="Calibri" w:hAnsi="Calibri" w:cs="Calibri"/>
          <w:sz w:val="22"/>
          <w:szCs w:val="22"/>
        </w:rPr>
        <w:t xml:space="preserve">des services </w:t>
      </w:r>
      <w:r w:rsidR="00193496" w:rsidRPr="0045506C">
        <w:rPr>
          <w:rFonts w:ascii="Calibri" w:hAnsi="Calibri" w:cs="Calibri"/>
          <w:sz w:val="22"/>
          <w:szCs w:val="22"/>
        </w:rPr>
        <w:t>"over the top" (</w:t>
      </w:r>
      <w:r w:rsidR="00096E9C" w:rsidRPr="0045506C">
        <w:rPr>
          <w:rFonts w:ascii="Calibri" w:hAnsi="Calibri" w:cs="Calibri"/>
          <w:sz w:val="22"/>
          <w:szCs w:val="22"/>
        </w:rPr>
        <w:t>OTT</w:t>
      </w:r>
      <w:r w:rsidR="00EB0A37" w:rsidRPr="0045506C">
        <w:rPr>
          <w:rFonts w:ascii="Calibri" w:hAnsi="Calibri" w:cs="Calibri"/>
          <w:sz w:val="22"/>
          <w:szCs w:val="22"/>
        </w:rPr>
        <w:t>)</w:t>
      </w:r>
      <w:r w:rsidR="002758D5" w:rsidRPr="0045506C">
        <w:rPr>
          <w:rStyle w:val="FootnoteReference"/>
          <w:rFonts w:ascii="Calibri" w:hAnsi="Calibri" w:cs="Calibri"/>
          <w:sz w:val="16"/>
          <w:szCs w:val="16"/>
        </w:rPr>
        <w:footnoteReference w:id="89"/>
      </w:r>
      <w:r w:rsidR="000A7CD0" w:rsidRPr="0045506C">
        <w:rPr>
          <w:rFonts w:ascii="Calibri" w:hAnsi="Calibri" w:cs="Calibri"/>
          <w:sz w:val="22"/>
          <w:szCs w:val="22"/>
        </w:rPr>
        <w:t xml:space="preserve"> sur</w:t>
      </w:r>
      <w:r w:rsidR="00193496" w:rsidRPr="0045506C">
        <w:rPr>
          <w:rFonts w:ascii="Calibri" w:hAnsi="Calibri" w:cs="Calibri"/>
          <w:sz w:val="22"/>
          <w:szCs w:val="22"/>
        </w:rPr>
        <w:t xml:space="preserve"> </w:t>
      </w:r>
      <w:r w:rsidR="00EB0A37" w:rsidRPr="0045506C">
        <w:rPr>
          <w:rFonts w:ascii="Calibri" w:hAnsi="Calibri" w:cs="Calibri"/>
          <w:sz w:val="22"/>
          <w:szCs w:val="22"/>
        </w:rPr>
        <w:t>l</w:t>
      </w:r>
      <w:r w:rsidR="00096E9C" w:rsidRPr="0045506C">
        <w:rPr>
          <w:rFonts w:ascii="Calibri" w:hAnsi="Calibri" w:cs="Calibri"/>
          <w:sz w:val="22"/>
          <w:szCs w:val="22"/>
        </w:rPr>
        <w:t xml:space="preserve">es réseaux </w:t>
      </w:r>
      <w:r w:rsidR="00193496" w:rsidRPr="0045506C">
        <w:rPr>
          <w:rFonts w:ascii="Calibri" w:hAnsi="Calibri" w:cs="Calibri"/>
          <w:sz w:val="22"/>
          <w:szCs w:val="22"/>
        </w:rPr>
        <w:t>d</w:t>
      </w:r>
      <w:r w:rsidR="00975EBA" w:rsidRPr="0045506C">
        <w:rPr>
          <w:rFonts w:ascii="Calibri" w:hAnsi="Calibri" w:cs="Calibri"/>
          <w:sz w:val="22"/>
          <w:szCs w:val="22"/>
        </w:rPr>
        <w:t>'</w:t>
      </w:r>
      <w:r w:rsidR="00096E9C" w:rsidRPr="0045506C">
        <w:rPr>
          <w:rFonts w:ascii="Calibri" w:hAnsi="Calibri" w:cs="Calibri"/>
          <w:sz w:val="22"/>
          <w:szCs w:val="22"/>
        </w:rPr>
        <w:t>opérateur</w:t>
      </w:r>
      <w:r w:rsidR="00EB0A37" w:rsidRPr="0045506C">
        <w:rPr>
          <w:rFonts w:ascii="Calibri" w:hAnsi="Calibri" w:cs="Calibri"/>
          <w:sz w:val="22"/>
          <w:szCs w:val="22"/>
        </w:rPr>
        <w:t>,</w:t>
      </w:r>
      <w:r w:rsidR="00096E9C" w:rsidRPr="0045506C">
        <w:rPr>
          <w:rFonts w:ascii="Calibri" w:hAnsi="Calibri" w:cs="Calibri"/>
          <w:sz w:val="22"/>
          <w:szCs w:val="22"/>
        </w:rPr>
        <w:t xml:space="preserve"> et </w:t>
      </w:r>
      <w:r w:rsidR="00193496" w:rsidRPr="0045506C">
        <w:rPr>
          <w:rFonts w:ascii="Calibri" w:hAnsi="Calibri" w:cs="Calibri"/>
          <w:sz w:val="22"/>
          <w:szCs w:val="22"/>
        </w:rPr>
        <w:t>leur incidence sur les services fournis par l</w:t>
      </w:r>
      <w:r w:rsidR="000A7CD0" w:rsidRPr="0045506C">
        <w:rPr>
          <w:rFonts w:ascii="Calibri" w:hAnsi="Calibri" w:cs="Calibri"/>
          <w:sz w:val="22"/>
          <w:szCs w:val="22"/>
        </w:rPr>
        <w:t>es</w:t>
      </w:r>
      <w:r w:rsidR="00096E9C" w:rsidRPr="0045506C">
        <w:rPr>
          <w:rFonts w:ascii="Calibri" w:hAnsi="Calibri" w:cs="Calibri"/>
          <w:sz w:val="22"/>
          <w:szCs w:val="22"/>
        </w:rPr>
        <w:t xml:space="preserve"> opérateurs</w:t>
      </w:r>
      <w:r w:rsidR="00193496" w:rsidRPr="0045506C">
        <w:rPr>
          <w:rFonts w:ascii="Calibri" w:hAnsi="Calibri" w:cs="Calibri"/>
          <w:sz w:val="22"/>
          <w:szCs w:val="22"/>
        </w:rPr>
        <w:t xml:space="preserve"> </w:t>
      </w:r>
      <w:proofErr w:type="gramStart"/>
      <w:r w:rsidR="00193496" w:rsidRPr="0045506C">
        <w:rPr>
          <w:rFonts w:ascii="Calibri" w:hAnsi="Calibri" w:cs="Calibri"/>
          <w:sz w:val="22"/>
          <w:szCs w:val="22"/>
        </w:rPr>
        <w:t>concernés</w:t>
      </w:r>
      <w:proofErr w:type="gramEnd"/>
      <w:r w:rsidR="00096E9C" w:rsidRPr="0045506C">
        <w:rPr>
          <w:rFonts w:ascii="Calibri" w:hAnsi="Calibri" w:cs="Calibri"/>
          <w:sz w:val="22"/>
          <w:szCs w:val="22"/>
        </w:rPr>
        <w:t xml:space="preserve">, </w:t>
      </w:r>
      <w:r w:rsidR="00AE16DE" w:rsidRPr="0045506C">
        <w:rPr>
          <w:rFonts w:ascii="Calibri" w:hAnsi="Calibri" w:cs="Calibri"/>
          <w:sz w:val="22"/>
          <w:szCs w:val="22"/>
        </w:rPr>
        <w:t>nécessite peut-être</w:t>
      </w:r>
      <w:r w:rsidR="00E336FE" w:rsidRPr="0045506C">
        <w:rPr>
          <w:rFonts w:ascii="Calibri" w:hAnsi="Calibri" w:cs="Calibri"/>
          <w:sz w:val="22"/>
          <w:szCs w:val="22"/>
        </w:rPr>
        <w:t xml:space="preserve"> que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 xml:space="preserve">UIT </w:t>
      </w:r>
      <w:r w:rsidR="000A7CD0" w:rsidRPr="0045506C">
        <w:rPr>
          <w:rFonts w:ascii="Calibri" w:hAnsi="Calibri" w:cs="Calibri"/>
          <w:sz w:val="22"/>
          <w:szCs w:val="22"/>
        </w:rPr>
        <w:t>examine</w:t>
      </w:r>
      <w:r w:rsidR="00096E9C" w:rsidRPr="0045506C">
        <w:rPr>
          <w:rFonts w:ascii="Calibri" w:hAnsi="Calibri" w:cs="Calibri"/>
          <w:sz w:val="22"/>
          <w:szCs w:val="22"/>
        </w:rPr>
        <w:t xml:space="preserve"> la gestion</w:t>
      </w:r>
      <w:r w:rsidR="000A7CD0" w:rsidRPr="0045506C">
        <w:rPr>
          <w:rFonts w:ascii="Calibri" w:hAnsi="Calibri" w:cs="Calibri"/>
          <w:sz w:val="22"/>
          <w:szCs w:val="22"/>
        </w:rPr>
        <w:t xml:space="preserve"> de la qualité de service des services </w:t>
      </w:r>
      <w:r w:rsidR="00096E9C" w:rsidRPr="0045506C">
        <w:rPr>
          <w:rFonts w:ascii="Calibri" w:hAnsi="Calibri" w:cs="Calibri"/>
          <w:sz w:val="22"/>
          <w:szCs w:val="22"/>
        </w:rPr>
        <w:t xml:space="preserve">OTT acheminés </w:t>
      </w:r>
      <w:r w:rsidR="000A7CD0" w:rsidRPr="0045506C">
        <w:rPr>
          <w:rFonts w:ascii="Calibri" w:hAnsi="Calibri" w:cs="Calibri"/>
          <w:sz w:val="22"/>
          <w:szCs w:val="22"/>
        </w:rPr>
        <w:t>sur l</w:t>
      </w:r>
      <w:r w:rsidR="00323266" w:rsidRPr="0045506C">
        <w:rPr>
          <w:rFonts w:ascii="Calibri" w:hAnsi="Calibri" w:cs="Calibri"/>
          <w:sz w:val="22"/>
          <w:szCs w:val="22"/>
        </w:rPr>
        <w:t>'</w:t>
      </w:r>
      <w:r w:rsidR="004410E3" w:rsidRPr="0045506C">
        <w:rPr>
          <w:rFonts w:ascii="Calibri" w:hAnsi="Calibri" w:cs="Calibri"/>
          <w:sz w:val="22"/>
          <w:szCs w:val="22"/>
        </w:rPr>
        <w:t>Internet [s</w:t>
      </w:r>
      <w:r w:rsidR="00096E9C" w:rsidRPr="0045506C">
        <w:rPr>
          <w:rFonts w:ascii="Calibri" w:hAnsi="Calibri" w:cs="Calibri"/>
          <w:sz w:val="22"/>
          <w:szCs w:val="22"/>
        </w:rPr>
        <w:t xml:space="preserve">ource: </w:t>
      </w:r>
      <w:hyperlink r:id="rId52" w:history="1">
        <w:r w:rsidR="00096E9C" w:rsidRPr="0045506C">
          <w:rPr>
            <w:rStyle w:val="Hyperlink"/>
            <w:rFonts w:ascii="Calibri" w:hAnsi="Calibri" w:cs="Calibri"/>
            <w:sz w:val="22"/>
            <w:szCs w:val="22"/>
          </w:rPr>
          <w:t>Russie</w:t>
        </w:r>
      </w:hyperlink>
      <w:r w:rsidR="002758D5" w:rsidRPr="0045506C">
        <w:rPr>
          <w:rStyle w:val="FootnoteReference"/>
          <w:rFonts w:ascii="Calibri" w:hAnsi="Calibri" w:cs="Calibri"/>
          <w:sz w:val="16"/>
          <w:szCs w:val="16"/>
        </w:rPr>
        <w:footnoteReference w:id="90"/>
      </w:r>
      <w:r w:rsidR="000A7CD0" w:rsidRPr="0045506C">
        <w:rPr>
          <w:rFonts w:ascii="Calibri" w:hAnsi="Calibri" w:cs="Calibri"/>
          <w:sz w:val="22"/>
          <w:szCs w:val="22"/>
        </w:rPr>
        <w:t xml:space="preserve">]. </w:t>
      </w:r>
      <w:r w:rsidR="00E336FE" w:rsidRPr="0045506C">
        <w:rPr>
          <w:rFonts w:ascii="Calibri" w:hAnsi="Calibri" w:cs="Calibri"/>
          <w:sz w:val="22"/>
          <w:szCs w:val="22"/>
        </w:rPr>
        <w:t>En ce qui concerne les</w:t>
      </w:r>
      <w:r w:rsidR="000A7CD0" w:rsidRPr="0045506C">
        <w:rPr>
          <w:rFonts w:ascii="Calibri" w:hAnsi="Calibri" w:cs="Calibri"/>
          <w:sz w:val="22"/>
          <w:szCs w:val="22"/>
        </w:rPr>
        <w:t xml:space="preserve"> services OTT, </w:t>
      </w:r>
      <w:r w:rsidR="00E336FE" w:rsidRPr="0045506C">
        <w:rPr>
          <w:rFonts w:ascii="Calibri" w:hAnsi="Calibri" w:cs="Calibri"/>
          <w:sz w:val="22"/>
          <w:szCs w:val="22"/>
        </w:rPr>
        <w:t>certains ont affirmé que ces services ne rele</w:t>
      </w:r>
      <w:r w:rsidR="00096E9C" w:rsidRPr="0045506C">
        <w:rPr>
          <w:rFonts w:ascii="Calibri" w:hAnsi="Calibri" w:cs="Calibri"/>
          <w:sz w:val="22"/>
          <w:szCs w:val="22"/>
        </w:rPr>
        <w:t>v</w:t>
      </w:r>
      <w:r w:rsidR="00E336FE" w:rsidRPr="0045506C">
        <w:rPr>
          <w:rFonts w:ascii="Calibri" w:hAnsi="Calibri" w:cs="Calibri"/>
          <w:sz w:val="22"/>
          <w:szCs w:val="22"/>
        </w:rPr>
        <w:t>ai</w:t>
      </w:r>
      <w:r w:rsidR="00096E9C" w:rsidRPr="0045506C">
        <w:rPr>
          <w:rFonts w:ascii="Calibri" w:hAnsi="Calibri" w:cs="Calibri"/>
          <w:sz w:val="22"/>
          <w:szCs w:val="22"/>
        </w:rPr>
        <w:t>ent pas d</w:t>
      </w:r>
      <w:r w:rsidR="00E336FE" w:rsidRPr="0045506C">
        <w:rPr>
          <w:rFonts w:ascii="Calibri" w:hAnsi="Calibri" w:cs="Calibri"/>
          <w:sz w:val="22"/>
          <w:szCs w:val="22"/>
        </w:rPr>
        <w:t>u mandat</w:t>
      </w:r>
      <w:r w:rsidR="00096E9C" w:rsidRPr="0045506C">
        <w:rPr>
          <w:rFonts w:ascii="Calibri" w:hAnsi="Calibri" w:cs="Calibri"/>
          <w:sz w:val="22"/>
          <w:szCs w:val="22"/>
        </w:rPr>
        <w:t xml:space="preserve"> de l</w:t>
      </w:r>
      <w:r w:rsidR="00323266" w:rsidRPr="0045506C">
        <w:rPr>
          <w:rFonts w:ascii="Calibri" w:hAnsi="Calibri" w:cs="Calibri"/>
          <w:sz w:val="22"/>
          <w:szCs w:val="22"/>
        </w:rPr>
        <w:t>'</w:t>
      </w:r>
      <w:r w:rsidR="00096E9C" w:rsidRPr="0045506C">
        <w:rPr>
          <w:rFonts w:ascii="Calibri" w:hAnsi="Calibri" w:cs="Calibri"/>
          <w:sz w:val="22"/>
          <w:szCs w:val="22"/>
        </w:rPr>
        <w:t>UIT</w:t>
      </w:r>
      <w:r w:rsidR="00E336FE" w:rsidRPr="0045506C">
        <w:rPr>
          <w:rFonts w:ascii="Calibri" w:hAnsi="Calibri" w:cs="Calibri"/>
          <w:sz w:val="22"/>
          <w:szCs w:val="22"/>
        </w:rPr>
        <w:t>,</w:t>
      </w:r>
      <w:r w:rsidR="00096E9C" w:rsidRPr="0045506C">
        <w:rPr>
          <w:rFonts w:ascii="Calibri" w:hAnsi="Calibri" w:cs="Calibri"/>
          <w:sz w:val="22"/>
          <w:szCs w:val="22"/>
        </w:rPr>
        <w:t xml:space="preserve"> et que la gestion de </w:t>
      </w:r>
      <w:r w:rsidR="000A7CD0" w:rsidRPr="0045506C">
        <w:rPr>
          <w:rFonts w:ascii="Calibri" w:hAnsi="Calibri" w:cs="Calibri"/>
          <w:sz w:val="22"/>
          <w:szCs w:val="22"/>
        </w:rPr>
        <w:t>la qualité de service des</w:t>
      </w:r>
      <w:r w:rsidR="00096E9C" w:rsidRPr="0045506C">
        <w:rPr>
          <w:rFonts w:ascii="Calibri" w:hAnsi="Calibri" w:cs="Calibri"/>
          <w:sz w:val="22"/>
          <w:szCs w:val="22"/>
        </w:rPr>
        <w:t xml:space="preserve"> applications </w:t>
      </w:r>
      <w:r w:rsidR="00E336FE" w:rsidRPr="0045506C">
        <w:rPr>
          <w:rFonts w:ascii="Calibri" w:hAnsi="Calibri" w:cs="Calibri"/>
          <w:sz w:val="22"/>
          <w:szCs w:val="22"/>
        </w:rPr>
        <w:t>fonctionnant au moyen de</w:t>
      </w:r>
      <w:r w:rsidR="0086497A" w:rsidRPr="0045506C">
        <w:rPr>
          <w:rFonts w:ascii="Calibri" w:hAnsi="Calibri" w:cs="Calibri"/>
          <w:sz w:val="22"/>
          <w:szCs w:val="22"/>
        </w:rPr>
        <w:t xml:space="preserve"> l</w:t>
      </w:r>
      <w:r w:rsidR="00323266" w:rsidRPr="0045506C">
        <w:rPr>
          <w:rFonts w:ascii="Calibri" w:hAnsi="Calibri" w:cs="Calibri"/>
          <w:sz w:val="22"/>
          <w:szCs w:val="22"/>
        </w:rPr>
        <w:t>'</w:t>
      </w:r>
      <w:r w:rsidR="0086497A" w:rsidRPr="0045506C">
        <w:rPr>
          <w:rFonts w:ascii="Calibri" w:hAnsi="Calibri" w:cs="Calibri"/>
          <w:sz w:val="22"/>
          <w:szCs w:val="22"/>
        </w:rPr>
        <w:t xml:space="preserve">Internet </w:t>
      </w:r>
      <w:r w:rsidR="00E336FE" w:rsidRPr="0045506C">
        <w:rPr>
          <w:rFonts w:ascii="Calibri" w:hAnsi="Calibri" w:cs="Calibri"/>
          <w:sz w:val="22"/>
          <w:szCs w:val="22"/>
        </w:rPr>
        <w:t>faisait partie du mandat de base</w:t>
      </w:r>
      <w:r w:rsidR="00096E9C" w:rsidRPr="0045506C">
        <w:rPr>
          <w:rFonts w:ascii="Calibri" w:hAnsi="Calibri" w:cs="Calibri"/>
          <w:sz w:val="22"/>
          <w:szCs w:val="22"/>
        </w:rPr>
        <w:t xml:space="preserve"> </w:t>
      </w:r>
      <w:r w:rsidR="0086497A" w:rsidRPr="0045506C">
        <w:rPr>
          <w:rFonts w:ascii="Calibri" w:hAnsi="Calibri" w:cs="Calibri"/>
          <w:sz w:val="22"/>
          <w:szCs w:val="22"/>
        </w:rPr>
        <w:t>d</w:t>
      </w:r>
      <w:r w:rsidR="00323266" w:rsidRPr="0045506C">
        <w:rPr>
          <w:rFonts w:ascii="Calibri" w:hAnsi="Calibri" w:cs="Calibri"/>
          <w:sz w:val="22"/>
          <w:szCs w:val="22"/>
        </w:rPr>
        <w:t>'</w:t>
      </w:r>
      <w:r w:rsidR="0086497A" w:rsidRPr="0045506C">
        <w:rPr>
          <w:rFonts w:ascii="Calibri" w:hAnsi="Calibri" w:cs="Calibri"/>
          <w:sz w:val="22"/>
          <w:szCs w:val="22"/>
        </w:rPr>
        <w:t xml:space="preserve">autres organisations, sauf dans les cas </w:t>
      </w:r>
      <w:r w:rsidR="00B33D9D" w:rsidRPr="0045506C">
        <w:rPr>
          <w:rFonts w:ascii="Calibri" w:hAnsi="Calibri" w:cs="Calibri"/>
          <w:sz w:val="22"/>
          <w:szCs w:val="22"/>
        </w:rPr>
        <w:t>où</w:t>
      </w:r>
      <w:r w:rsidR="0086497A" w:rsidRPr="0045506C">
        <w:rPr>
          <w:rFonts w:ascii="Calibri" w:hAnsi="Calibri" w:cs="Calibri"/>
          <w:sz w:val="22"/>
          <w:szCs w:val="22"/>
        </w:rPr>
        <w:t xml:space="preserve"> ces organisations doivent</w:t>
      </w:r>
      <w:r w:rsidR="00096E9C" w:rsidRPr="0045506C">
        <w:rPr>
          <w:rFonts w:ascii="Calibri" w:hAnsi="Calibri" w:cs="Calibri"/>
          <w:sz w:val="22"/>
          <w:szCs w:val="22"/>
        </w:rPr>
        <w:t xml:space="preserve"> collaborer avec l</w:t>
      </w:r>
      <w:r w:rsidR="00323266" w:rsidRPr="0045506C">
        <w:rPr>
          <w:rFonts w:ascii="Calibri" w:hAnsi="Calibri" w:cs="Calibri"/>
          <w:sz w:val="22"/>
          <w:szCs w:val="22"/>
        </w:rPr>
        <w:t>'</w:t>
      </w:r>
      <w:r w:rsidR="00096E9C" w:rsidRPr="0045506C">
        <w:rPr>
          <w:rFonts w:ascii="Calibri" w:hAnsi="Calibri" w:cs="Calibri"/>
          <w:sz w:val="22"/>
          <w:szCs w:val="22"/>
        </w:rPr>
        <w:t>UIT-T dans l</w:t>
      </w:r>
      <w:r w:rsidR="0086497A" w:rsidRPr="0045506C">
        <w:rPr>
          <w:rFonts w:ascii="Calibri" w:hAnsi="Calibri" w:cs="Calibri"/>
          <w:sz w:val="22"/>
          <w:szCs w:val="22"/>
        </w:rPr>
        <w:t xml:space="preserve">es domaines relevant du mandat </w:t>
      </w:r>
      <w:r w:rsidR="00E336FE" w:rsidRPr="0045506C">
        <w:rPr>
          <w:rFonts w:ascii="Calibri" w:hAnsi="Calibri" w:cs="Calibri"/>
          <w:sz w:val="22"/>
          <w:szCs w:val="22"/>
        </w:rPr>
        <w:t>de ce Secteur [s</w:t>
      </w:r>
      <w:r w:rsidR="00096E9C" w:rsidRPr="0045506C">
        <w:rPr>
          <w:rFonts w:ascii="Calibri" w:hAnsi="Calibri" w:cs="Calibri"/>
          <w:sz w:val="22"/>
          <w:szCs w:val="22"/>
        </w:rPr>
        <w:t>ource</w:t>
      </w:r>
      <w:r w:rsidR="00E336FE" w:rsidRPr="0045506C">
        <w:rPr>
          <w:rFonts w:ascii="Calibri" w:hAnsi="Calibri" w:cs="Calibri"/>
          <w:sz w:val="22"/>
          <w:szCs w:val="22"/>
        </w:rPr>
        <w:t>s</w:t>
      </w:r>
      <w:r w:rsidR="00096E9C" w:rsidRPr="0045506C">
        <w:rPr>
          <w:rStyle w:val="Hyperlink"/>
          <w:rFonts w:ascii="Calibri" w:hAnsi="Calibri" w:cs="Calibri"/>
          <w:color w:val="auto"/>
          <w:sz w:val="22"/>
          <w:szCs w:val="22"/>
          <w:u w:val="none"/>
        </w:rPr>
        <w:t xml:space="preserve">: </w:t>
      </w:r>
      <w:hyperlink r:id="rId53" w:history="1">
        <w:r w:rsidR="00096E9C" w:rsidRPr="0045506C">
          <w:rPr>
            <w:rStyle w:val="Hyperlink"/>
            <w:rFonts w:ascii="Calibri" w:hAnsi="Calibri" w:cs="Calibri"/>
            <w:sz w:val="22"/>
            <w:szCs w:val="22"/>
          </w:rPr>
          <w:t>CISCO</w:t>
        </w:r>
      </w:hyperlink>
      <w:r w:rsidR="00096E9C" w:rsidRPr="0045506C">
        <w:rPr>
          <w:rFonts w:ascii="Calibri" w:hAnsi="Calibri" w:cs="Calibri"/>
          <w:sz w:val="22"/>
          <w:szCs w:val="22"/>
        </w:rPr>
        <w:t xml:space="preserve">, </w:t>
      </w:r>
      <w:r w:rsidR="00342273" w:rsidRPr="0045506C">
        <w:rPr>
          <w:rStyle w:val="Hyperlink"/>
          <w:rFonts w:ascii="Calibri" w:hAnsi="Calibri" w:cs="Calibri"/>
          <w:sz w:val="22"/>
          <w:szCs w:val="22"/>
        </w:rPr>
        <w:t>Royaume-Uni</w:t>
      </w:r>
      <w:r w:rsidR="00342273" w:rsidRPr="0045506C">
        <w:rPr>
          <w:rStyle w:val="FootnoteReference"/>
          <w:rFonts w:ascii="Calibri" w:hAnsi="Calibri" w:cs="Calibri"/>
          <w:sz w:val="16"/>
          <w:szCs w:val="16"/>
        </w:rPr>
        <w:footnoteReference w:id="91"/>
      </w:r>
      <w:r w:rsidR="0086497A" w:rsidRPr="0045506C">
        <w:rPr>
          <w:rFonts w:ascii="Calibri" w:hAnsi="Calibri" w:cs="Calibri"/>
          <w:sz w:val="22"/>
          <w:szCs w:val="22"/>
        </w:rPr>
        <w:t xml:space="preserve">]. </w:t>
      </w:r>
      <w:r w:rsidR="007A0321" w:rsidRPr="0045506C">
        <w:rPr>
          <w:rFonts w:ascii="Calibri" w:hAnsi="Calibri" w:cs="Calibri"/>
          <w:sz w:val="22"/>
          <w:szCs w:val="22"/>
        </w:rPr>
        <w:t>Selon un  autre point de vue</w:t>
      </w:r>
      <w:r w:rsidR="00DB590C" w:rsidRPr="0045506C">
        <w:rPr>
          <w:rFonts w:ascii="Calibri" w:hAnsi="Calibri" w:cs="Calibri"/>
          <w:sz w:val="22"/>
          <w:szCs w:val="22"/>
        </w:rPr>
        <w:t>,</w:t>
      </w:r>
      <w:r w:rsidR="0086497A"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 xml:space="preserve">les services de </w:t>
      </w:r>
      <w:r w:rsidR="0086497A" w:rsidRPr="0045506C">
        <w:rPr>
          <w:rFonts w:ascii="Calibri" w:hAnsi="Calibri" w:cs="Calibri"/>
          <w:sz w:val="22"/>
          <w:szCs w:val="22"/>
        </w:rPr>
        <w:t>télécommunication</w:t>
      </w:r>
      <w:r w:rsidR="00096E9C" w:rsidRPr="0045506C">
        <w:rPr>
          <w:rFonts w:ascii="Calibri" w:hAnsi="Calibri" w:cs="Calibri"/>
          <w:sz w:val="22"/>
          <w:szCs w:val="22"/>
        </w:rPr>
        <w:t>, qu</w:t>
      </w:r>
      <w:r w:rsidR="00323266" w:rsidRPr="0045506C">
        <w:rPr>
          <w:rFonts w:ascii="Calibri" w:hAnsi="Calibri" w:cs="Calibri"/>
          <w:sz w:val="22"/>
          <w:szCs w:val="22"/>
        </w:rPr>
        <w:t>'</w:t>
      </w:r>
      <w:r w:rsidR="00096E9C" w:rsidRPr="0045506C">
        <w:rPr>
          <w:rFonts w:ascii="Calibri" w:hAnsi="Calibri" w:cs="Calibri"/>
          <w:sz w:val="22"/>
          <w:szCs w:val="22"/>
        </w:rPr>
        <w:t>ils soi</w:t>
      </w:r>
      <w:r w:rsidR="0086497A" w:rsidRPr="0045506C">
        <w:rPr>
          <w:rFonts w:ascii="Calibri" w:hAnsi="Calibri" w:cs="Calibri"/>
          <w:sz w:val="22"/>
          <w:szCs w:val="22"/>
        </w:rPr>
        <w:t xml:space="preserve">ent </w:t>
      </w:r>
      <w:r w:rsidR="00096E9C" w:rsidRPr="0045506C">
        <w:rPr>
          <w:rFonts w:ascii="Calibri" w:hAnsi="Calibri" w:cs="Calibri"/>
          <w:sz w:val="22"/>
          <w:szCs w:val="22"/>
        </w:rPr>
        <w:t>ou non</w:t>
      </w:r>
      <w:r w:rsidR="0086497A" w:rsidRPr="0045506C">
        <w:rPr>
          <w:rFonts w:ascii="Calibri" w:hAnsi="Calibri" w:cs="Calibri"/>
          <w:sz w:val="22"/>
          <w:szCs w:val="22"/>
        </w:rPr>
        <w:t xml:space="preserve"> acheminés</w:t>
      </w:r>
      <w:r w:rsidR="00096E9C" w:rsidRPr="0045506C">
        <w:rPr>
          <w:rFonts w:ascii="Calibri" w:hAnsi="Calibri" w:cs="Calibri"/>
          <w:sz w:val="22"/>
          <w:szCs w:val="22"/>
        </w:rPr>
        <w:t xml:space="preserve"> </w:t>
      </w:r>
      <w:r w:rsidR="0086497A" w:rsidRPr="0045506C">
        <w:rPr>
          <w:rFonts w:ascii="Calibri" w:hAnsi="Calibri" w:cs="Calibri"/>
          <w:sz w:val="22"/>
          <w:szCs w:val="22"/>
        </w:rPr>
        <w:t>sur l</w:t>
      </w:r>
      <w:r w:rsidR="00323266" w:rsidRPr="0045506C">
        <w:rPr>
          <w:rFonts w:ascii="Calibri" w:hAnsi="Calibri" w:cs="Calibri"/>
          <w:sz w:val="22"/>
          <w:szCs w:val="22"/>
        </w:rPr>
        <w:t>'</w:t>
      </w:r>
      <w:r w:rsidR="0086497A" w:rsidRPr="0045506C">
        <w:rPr>
          <w:rFonts w:ascii="Calibri" w:hAnsi="Calibri" w:cs="Calibri"/>
          <w:sz w:val="22"/>
          <w:szCs w:val="22"/>
        </w:rPr>
        <w:t>Internet, relève</w:t>
      </w:r>
      <w:r w:rsidR="00096E9C" w:rsidRPr="0045506C">
        <w:rPr>
          <w:rFonts w:ascii="Calibri" w:hAnsi="Calibri" w:cs="Calibri"/>
          <w:sz w:val="22"/>
          <w:szCs w:val="22"/>
        </w:rPr>
        <w:t xml:space="preserve">nt </w:t>
      </w:r>
      <w:r w:rsidR="0086497A" w:rsidRPr="0045506C">
        <w:rPr>
          <w:rFonts w:ascii="Calibri" w:hAnsi="Calibri" w:cs="Calibri"/>
          <w:sz w:val="22"/>
          <w:szCs w:val="22"/>
        </w:rPr>
        <w:t>du mandat de l</w:t>
      </w:r>
      <w:r w:rsidR="00323266" w:rsidRPr="0045506C">
        <w:rPr>
          <w:rFonts w:ascii="Calibri" w:hAnsi="Calibri" w:cs="Calibri"/>
          <w:sz w:val="22"/>
          <w:szCs w:val="22"/>
        </w:rPr>
        <w:t>'</w:t>
      </w:r>
      <w:r w:rsidR="0086497A" w:rsidRPr="0045506C">
        <w:rPr>
          <w:rFonts w:ascii="Calibri" w:hAnsi="Calibri" w:cs="Calibri"/>
          <w:sz w:val="22"/>
          <w:szCs w:val="22"/>
        </w:rPr>
        <w:t>UIT</w:t>
      </w:r>
      <w:r w:rsidR="00323266" w:rsidRPr="0045506C">
        <w:rPr>
          <w:rFonts w:ascii="Calibri" w:hAnsi="Calibri" w:cs="Calibri"/>
          <w:sz w:val="22"/>
          <w:szCs w:val="22"/>
        </w:rPr>
        <w:t>"</w:t>
      </w:r>
      <w:r w:rsidR="0086497A" w:rsidRPr="0045506C">
        <w:rPr>
          <w:rFonts w:ascii="Calibri" w:hAnsi="Calibri" w:cs="Calibri"/>
          <w:sz w:val="22"/>
          <w:szCs w:val="22"/>
        </w:rPr>
        <w:t xml:space="preserve"> [Source: </w:t>
      </w:r>
      <w:hyperlink r:id="rId54" w:history="1">
        <w:r w:rsidR="0086497A" w:rsidRPr="0045506C">
          <w:rPr>
            <w:rStyle w:val="Hyperlink"/>
            <w:rFonts w:ascii="Calibri" w:hAnsi="Calibri" w:cs="Calibri"/>
            <w:sz w:val="22"/>
            <w:szCs w:val="22"/>
          </w:rPr>
          <w:t>A</w:t>
        </w:r>
        <w:r w:rsidR="00096E9C" w:rsidRPr="0045506C">
          <w:rPr>
            <w:rStyle w:val="Hyperlink"/>
            <w:rFonts w:ascii="Calibri" w:hAnsi="Calibri" w:cs="Calibri"/>
            <w:sz w:val="22"/>
            <w:szCs w:val="22"/>
          </w:rPr>
          <w:t>rabie saoudite et</w:t>
        </w:r>
        <w:r w:rsidR="00D136A2" w:rsidRPr="0045506C">
          <w:rPr>
            <w:rStyle w:val="Hyperlink"/>
            <w:rFonts w:ascii="Calibri" w:hAnsi="Calibri" w:cs="Calibri"/>
            <w:sz w:val="22"/>
            <w:szCs w:val="22"/>
          </w:rPr>
          <w:t xml:space="preserve"> </w:t>
        </w:r>
        <w:r w:rsidR="00096E9C" w:rsidRPr="0045506C">
          <w:rPr>
            <w:rStyle w:val="Hyperlink"/>
            <w:rFonts w:ascii="Calibri" w:hAnsi="Calibri" w:cs="Calibri"/>
            <w:sz w:val="22"/>
            <w:szCs w:val="22"/>
          </w:rPr>
          <w:t>Soudan</w:t>
        </w:r>
      </w:hyperlink>
      <w:r w:rsidR="00342273" w:rsidRPr="0045506C">
        <w:rPr>
          <w:rStyle w:val="FootnoteReference"/>
          <w:rFonts w:ascii="Calibri" w:hAnsi="Calibri" w:cs="Calibri"/>
          <w:sz w:val="16"/>
          <w:szCs w:val="16"/>
        </w:rPr>
        <w:footnoteReference w:id="92"/>
      </w:r>
      <w:r w:rsidR="0086497A" w:rsidRPr="0045506C">
        <w:rPr>
          <w:rFonts w:ascii="Calibri" w:hAnsi="Calibri" w:cs="Calibri"/>
          <w:sz w:val="22"/>
          <w:szCs w:val="22"/>
        </w:rPr>
        <w:t>].</w:t>
      </w:r>
      <w:r w:rsidR="007A0321" w:rsidRPr="0045506C">
        <w:rPr>
          <w:rFonts w:ascii="Calibri" w:hAnsi="Calibri" w:cs="Calibri"/>
          <w:sz w:val="22"/>
          <w:szCs w:val="22"/>
        </w:rPr>
        <w:t xml:space="preserve"> Le mandat de l</w:t>
      </w:r>
      <w:r w:rsidR="00975EBA" w:rsidRPr="0045506C">
        <w:rPr>
          <w:rFonts w:ascii="Calibri" w:hAnsi="Calibri" w:cs="Calibri"/>
          <w:sz w:val="22"/>
          <w:szCs w:val="22"/>
        </w:rPr>
        <w:t>'</w:t>
      </w:r>
      <w:r w:rsidR="007A0321" w:rsidRPr="0045506C">
        <w:rPr>
          <w:rFonts w:ascii="Calibri" w:hAnsi="Calibri" w:cs="Calibri"/>
          <w:sz w:val="22"/>
          <w:szCs w:val="22"/>
        </w:rPr>
        <w:t>UIT est défini par ses membres et les travaux de normalisation de l</w:t>
      </w:r>
      <w:r w:rsidR="00975EBA" w:rsidRPr="0045506C">
        <w:rPr>
          <w:rFonts w:ascii="Calibri" w:hAnsi="Calibri" w:cs="Calibri"/>
          <w:sz w:val="22"/>
          <w:szCs w:val="22"/>
        </w:rPr>
        <w:t>'</w:t>
      </w:r>
      <w:r w:rsidR="007A0321" w:rsidRPr="0045506C">
        <w:rPr>
          <w:rFonts w:ascii="Calibri" w:hAnsi="Calibri" w:cs="Calibri"/>
          <w:sz w:val="22"/>
          <w:szCs w:val="22"/>
        </w:rPr>
        <w:t xml:space="preserve">UIT-T </w:t>
      </w:r>
      <w:r w:rsidR="007B5830" w:rsidRPr="0045506C">
        <w:rPr>
          <w:rFonts w:ascii="Calibri" w:hAnsi="Calibri" w:cs="Calibri"/>
          <w:sz w:val="22"/>
          <w:szCs w:val="22"/>
        </w:rPr>
        <w:t>se fondent sur les contributions des Membres de ce Secteur.</w:t>
      </w:r>
    </w:p>
    <w:p w:rsidR="00096E9C" w:rsidRPr="0045506C" w:rsidRDefault="00C45092" w:rsidP="0045506C">
      <w:pPr>
        <w:pStyle w:val="enumlev1"/>
        <w:rPr>
          <w:rFonts w:ascii="Calibri" w:hAnsi="Calibri" w:cs="Calibri"/>
          <w:sz w:val="22"/>
          <w:szCs w:val="22"/>
        </w:rPr>
      </w:pPr>
      <w:r w:rsidRPr="0045506C">
        <w:rPr>
          <w:rFonts w:ascii="Calibri" w:hAnsi="Calibri" w:cs="Calibri"/>
          <w:sz w:val="22"/>
          <w:szCs w:val="22"/>
        </w:rPr>
        <w:t>l</w:t>
      </w:r>
      <w:r w:rsidR="00AE764B" w:rsidRPr="0045506C">
        <w:rPr>
          <w:rFonts w:ascii="Calibri" w:hAnsi="Calibri" w:cs="Calibri"/>
          <w:sz w:val="22"/>
          <w:szCs w:val="22"/>
        </w:rPr>
        <w:t>)</w:t>
      </w:r>
      <w:r w:rsidR="00AE764B" w:rsidRPr="0045506C">
        <w:rPr>
          <w:rFonts w:ascii="Calibri" w:hAnsi="Calibri" w:cs="Calibri"/>
          <w:sz w:val="22"/>
          <w:szCs w:val="22"/>
        </w:rPr>
        <w:tab/>
      </w:r>
      <w:r w:rsidR="00B83E90" w:rsidRPr="0045506C">
        <w:rPr>
          <w:rFonts w:ascii="Calibri" w:hAnsi="Calibri" w:cs="Calibri"/>
          <w:sz w:val="22"/>
          <w:szCs w:val="22"/>
        </w:rPr>
        <w:t>Sur le plan commercial, l</w:t>
      </w:r>
      <w:r w:rsidR="00096E9C" w:rsidRPr="0045506C">
        <w:rPr>
          <w:rFonts w:ascii="Calibri" w:hAnsi="Calibri" w:cs="Calibri"/>
          <w:sz w:val="22"/>
          <w:szCs w:val="22"/>
        </w:rPr>
        <w:t xml:space="preserve">a </w:t>
      </w:r>
      <w:r w:rsidR="0086497A" w:rsidRPr="0045506C">
        <w:rPr>
          <w:rFonts w:ascii="Calibri" w:hAnsi="Calibri" w:cs="Calibri"/>
          <w:sz w:val="22"/>
          <w:szCs w:val="22"/>
        </w:rPr>
        <w:t>conséquence</w:t>
      </w:r>
      <w:r w:rsidR="00096E9C" w:rsidRPr="0045506C">
        <w:rPr>
          <w:rFonts w:ascii="Calibri" w:hAnsi="Calibri" w:cs="Calibri"/>
          <w:sz w:val="22"/>
          <w:szCs w:val="22"/>
        </w:rPr>
        <w:t xml:space="preserve"> naturel</w:t>
      </w:r>
      <w:r w:rsidR="0086497A" w:rsidRPr="0045506C">
        <w:rPr>
          <w:rFonts w:ascii="Calibri" w:hAnsi="Calibri" w:cs="Calibri"/>
          <w:sz w:val="22"/>
          <w:szCs w:val="22"/>
        </w:rPr>
        <w:t xml:space="preserve">le </w:t>
      </w:r>
      <w:r w:rsidR="00B83E90" w:rsidRPr="0045506C">
        <w:rPr>
          <w:rFonts w:ascii="Calibri" w:hAnsi="Calibri" w:cs="Calibri"/>
          <w:sz w:val="22"/>
          <w:szCs w:val="22"/>
        </w:rPr>
        <w:t>de l</w:t>
      </w:r>
      <w:r w:rsidR="00975EBA" w:rsidRPr="0045506C">
        <w:rPr>
          <w:rFonts w:ascii="Calibri" w:hAnsi="Calibri" w:cs="Calibri"/>
          <w:sz w:val="22"/>
          <w:szCs w:val="22"/>
        </w:rPr>
        <w:t>'</w:t>
      </w:r>
      <w:r w:rsidR="00B83E90" w:rsidRPr="0045506C">
        <w:rPr>
          <w:rFonts w:ascii="Calibri" w:hAnsi="Calibri" w:cs="Calibri"/>
          <w:sz w:val="22"/>
          <w:szCs w:val="22"/>
        </w:rPr>
        <w:t xml:space="preserve">environnement actuel est que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 xml:space="preserve">écart </w:t>
      </w:r>
      <w:r w:rsidR="00521A73" w:rsidRPr="0045506C">
        <w:rPr>
          <w:rFonts w:ascii="Calibri" w:hAnsi="Calibri" w:cs="Calibri"/>
          <w:sz w:val="22"/>
          <w:szCs w:val="22"/>
        </w:rPr>
        <w:t>ne cesse de se creuser</w:t>
      </w:r>
      <w:r w:rsidR="00096E9C" w:rsidRPr="0045506C">
        <w:rPr>
          <w:rFonts w:ascii="Calibri" w:hAnsi="Calibri" w:cs="Calibri"/>
          <w:sz w:val="22"/>
          <w:szCs w:val="22"/>
        </w:rPr>
        <w:t xml:space="preserve"> </w:t>
      </w:r>
      <w:r w:rsidR="00521A73" w:rsidRPr="0045506C">
        <w:rPr>
          <w:rFonts w:ascii="Calibri" w:hAnsi="Calibri" w:cs="Calibri"/>
          <w:sz w:val="22"/>
          <w:szCs w:val="22"/>
        </w:rPr>
        <w:t xml:space="preserve">entre la croissance du trafic (qui nécessite une augmentation </w:t>
      </w:r>
      <w:r w:rsidR="00917836" w:rsidRPr="0045506C">
        <w:rPr>
          <w:rFonts w:ascii="Calibri" w:hAnsi="Calibri" w:cs="Calibri"/>
          <w:sz w:val="22"/>
          <w:szCs w:val="22"/>
        </w:rPr>
        <w:t xml:space="preserve">appropriée </w:t>
      </w:r>
      <w:r w:rsidR="00096E9C" w:rsidRPr="0045506C">
        <w:rPr>
          <w:rFonts w:ascii="Calibri" w:hAnsi="Calibri" w:cs="Calibri"/>
          <w:sz w:val="22"/>
          <w:szCs w:val="22"/>
        </w:rPr>
        <w:t>des investisse</w:t>
      </w:r>
      <w:r w:rsidR="00521A73" w:rsidRPr="0045506C">
        <w:rPr>
          <w:rFonts w:ascii="Calibri" w:hAnsi="Calibri" w:cs="Calibri"/>
          <w:sz w:val="22"/>
          <w:szCs w:val="22"/>
        </w:rPr>
        <w:t xml:space="preserve">ments </w:t>
      </w:r>
      <w:r w:rsidR="00096E9C" w:rsidRPr="0045506C">
        <w:rPr>
          <w:rFonts w:ascii="Calibri" w:hAnsi="Calibri" w:cs="Calibri"/>
          <w:sz w:val="22"/>
          <w:szCs w:val="22"/>
        </w:rPr>
        <w:t>dans les</w:t>
      </w:r>
      <w:r w:rsidR="00D136A2" w:rsidRPr="0045506C">
        <w:rPr>
          <w:rFonts w:ascii="Calibri" w:hAnsi="Calibri" w:cs="Calibri"/>
          <w:sz w:val="22"/>
          <w:szCs w:val="22"/>
        </w:rPr>
        <w:t xml:space="preserve"> </w:t>
      </w:r>
      <w:r w:rsidR="00096E9C" w:rsidRPr="0045506C">
        <w:rPr>
          <w:rFonts w:ascii="Calibri" w:hAnsi="Calibri" w:cs="Calibri"/>
          <w:sz w:val="22"/>
          <w:szCs w:val="22"/>
        </w:rPr>
        <w:t>infrastructures</w:t>
      </w:r>
      <w:r w:rsidR="00521A73" w:rsidRPr="0045506C">
        <w:rPr>
          <w:rFonts w:ascii="Calibri" w:hAnsi="Calibri" w:cs="Calibri"/>
          <w:sz w:val="22"/>
          <w:szCs w:val="22"/>
        </w:rPr>
        <w:t xml:space="preserve"> de télécommunication</w:t>
      </w:r>
      <w:r w:rsidR="00096E9C" w:rsidRPr="0045506C">
        <w:rPr>
          <w:rFonts w:ascii="Calibri" w:hAnsi="Calibri" w:cs="Calibri"/>
          <w:sz w:val="22"/>
          <w:szCs w:val="22"/>
        </w:rPr>
        <w:t xml:space="preserve">) et les tendances </w:t>
      </w:r>
      <w:r w:rsidR="00521A73" w:rsidRPr="0045506C">
        <w:rPr>
          <w:rFonts w:ascii="Calibri" w:hAnsi="Calibri" w:cs="Calibri"/>
          <w:sz w:val="22"/>
          <w:szCs w:val="22"/>
        </w:rPr>
        <w:t xml:space="preserve">observées au niveau </w:t>
      </w:r>
      <w:r w:rsidR="00917836" w:rsidRPr="0045506C">
        <w:rPr>
          <w:rFonts w:ascii="Calibri" w:hAnsi="Calibri" w:cs="Calibri"/>
          <w:sz w:val="22"/>
          <w:szCs w:val="22"/>
        </w:rPr>
        <w:t>de la tarification</w:t>
      </w:r>
      <w:r w:rsidR="00521A73" w:rsidRPr="0045506C">
        <w:rPr>
          <w:rFonts w:ascii="Calibri" w:hAnsi="Calibri" w:cs="Calibri"/>
          <w:sz w:val="22"/>
          <w:szCs w:val="22"/>
        </w:rPr>
        <w:t xml:space="preserve"> et des</w:t>
      </w:r>
      <w:r w:rsidR="00096E9C" w:rsidRPr="0045506C">
        <w:rPr>
          <w:rFonts w:ascii="Calibri" w:hAnsi="Calibri" w:cs="Calibri"/>
          <w:sz w:val="22"/>
          <w:szCs w:val="22"/>
        </w:rPr>
        <w:t xml:space="preserve"> recettes (</w:t>
      </w:r>
      <w:r w:rsidR="00B83E90" w:rsidRPr="0045506C">
        <w:rPr>
          <w:rFonts w:ascii="Calibri" w:hAnsi="Calibri" w:cs="Calibri"/>
          <w:sz w:val="22"/>
          <w:szCs w:val="22"/>
        </w:rPr>
        <w:t>Figure 2). Selon un certain point de vue, la disparité entre les tendances en matière de croissance du trafic, de tarification et de recettes, représente un défi pour les opérateurs</w:t>
      </w:r>
      <w:r w:rsidR="00EC7C33" w:rsidRPr="0045506C">
        <w:rPr>
          <w:rStyle w:val="FootnoteReference"/>
          <w:rFonts w:ascii="Calibri" w:hAnsi="Calibri" w:cs="Calibri"/>
          <w:szCs w:val="22"/>
        </w:rPr>
        <w:footnoteReference w:id="93"/>
      </w:r>
      <w:r w:rsidR="00EC7C33" w:rsidRPr="0045506C">
        <w:rPr>
          <w:rFonts w:ascii="Calibri" w:hAnsi="Calibri" w:cs="Calibri"/>
          <w:sz w:val="22"/>
          <w:szCs w:val="22"/>
        </w:rPr>
        <w:t>. D</w:t>
      </w:r>
      <w:r w:rsidR="00975EBA" w:rsidRPr="0045506C">
        <w:rPr>
          <w:rFonts w:ascii="Calibri" w:hAnsi="Calibri" w:cs="Calibri"/>
          <w:sz w:val="22"/>
          <w:szCs w:val="22"/>
        </w:rPr>
        <w:t>'</w:t>
      </w:r>
      <w:r w:rsidR="00EC7C33" w:rsidRPr="0045506C">
        <w:rPr>
          <w:rFonts w:ascii="Calibri" w:hAnsi="Calibri" w:cs="Calibri"/>
          <w:sz w:val="22"/>
          <w:szCs w:val="22"/>
        </w:rPr>
        <w:t xml:space="preserve">après un autre point de vue, les investissements dans de nouvelles capacités sont </w:t>
      </w:r>
      <w:r w:rsidR="00917836" w:rsidRPr="0045506C">
        <w:rPr>
          <w:rFonts w:ascii="Calibri" w:hAnsi="Calibri" w:cs="Calibri"/>
          <w:sz w:val="22"/>
          <w:szCs w:val="22"/>
        </w:rPr>
        <w:t>proportionnés à</w:t>
      </w:r>
      <w:r w:rsidR="00EC7C33" w:rsidRPr="0045506C">
        <w:rPr>
          <w:rFonts w:ascii="Calibri" w:hAnsi="Calibri" w:cs="Calibri"/>
          <w:sz w:val="22"/>
          <w:szCs w:val="22"/>
        </w:rPr>
        <w:t xml:space="preserve"> la croissance du trafic [source: </w:t>
      </w:r>
      <w:proofErr w:type="spellStart"/>
      <w:r w:rsidR="00EC7C33" w:rsidRPr="00AC77A9">
        <w:rPr>
          <w:rStyle w:val="Hyperlink"/>
          <w:rFonts w:asciiTheme="minorHAnsi" w:hAnsiTheme="minorHAnsi" w:cstheme="minorHAnsi"/>
          <w:sz w:val="22"/>
          <w:szCs w:val="22"/>
        </w:rPr>
        <w:t>Nominet</w:t>
      </w:r>
      <w:proofErr w:type="spellEnd"/>
      <w:r w:rsidR="00EC7C33" w:rsidRPr="0045506C">
        <w:rPr>
          <w:rStyle w:val="FootnoteReference"/>
          <w:rFonts w:ascii="Calibri" w:hAnsi="Calibri" w:cs="Calibri"/>
          <w:szCs w:val="22"/>
        </w:rPr>
        <w:footnoteReference w:id="94"/>
      </w:r>
      <w:r w:rsidR="00EC7C33" w:rsidRPr="0045506C">
        <w:rPr>
          <w:rFonts w:ascii="Calibri" w:hAnsi="Calibri" w:cs="Calibri"/>
          <w:sz w:val="22"/>
          <w:szCs w:val="22"/>
        </w:rPr>
        <w:t>].</w:t>
      </w:r>
    </w:p>
    <w:p w:rsidR="007244F6" w:rsidRPr="0045506C" w:rsidRDefault="007244F6" w:rsidP="0045506C">
      <w:pPr>
        <w:pStyle w:val="FigureNotitle"/>
        <w:keepNext/>
        <w:rPr>
          <w:rFonts w:ascii="Calibri" w:hAnsi="Calibri" w:cs="Calibri"/>
          <w:sz w:val="22"/>
          <w:szCs w:val="22"/>
        </w:rPr>
      </w:pPr>
      <w:r w:rsidRPr="0045506C">
        <w:rPr>
          <w:rFonts w:ascii="Calibri" w:hAnsi="Calibri" w:cs="Calibri"/>
          <w:sz w:val="22"/>
          <w:szCs w:val="22"/>
        </w:rPr>
        <w:lastRenderedPageBreak/>
        <w:t>Figure 2 – Tendances des prix et des recettes</w:t>
      </w:r>
      <w:r w:rsidRPr="0045506C">
        <w:rPr>
          <w:rStyle w:val="FootnoteReference"/>
          <w:rFonts w:ascii="Calibri" w:hAnsi="Calibri" w:cs="Calibri"/>
          <w:b w:val="0"/>
          <w:bCs/>
          <w:sz w:val="16"/>
          <w:szCs w:val="16"/>
        </w:rPr>
        <w:footnoteReference w:id="95"/>
      </w:r>
      <w:r w:rsidRPr="0045506C">
        <w:rPr>
          <w:rFonts w:ascii="Calibri" w:hAnsi="Calibri" w:cs="Calibri"/>
          <w:sz w:val="22"/>
          <w:szCs w:val="22"/>
        </w:rPr>
        <w:t xml:space="preserve"> </w:t>
      </w:r>
    </w:p>
    <w:p w:rsidR="00AE764B" w:rsidRPr="0045506C" w:rsidRDefault="00AE764B" w:rsidP="0045506C">
      <w:pPr>
        <w:pStyle w:val="Figure"/>
        <w:rPr>
          <w:rFonts w:ascii="Calibri" w:hAnsi="Calibri" w:cs="Calibri"/>
          <w:sz w:val="22"/>
          <w:szCs w:val="22"/>
        </w:rPr>
      </w:pPr>
      <w:r w:rsidRPr="0045506C">
        <w:rPr>
          <w:rFonts w:ascii="Calibri" w:hAnsi="Calibri" w:cs="Calibri"/>
          <w:noProof/>
          <w:sz w:val="22"/>
          <w:szCs w:val="22"/>
          <w:lang w:val="en-US" w:eastAsia="zh-CN"/>
        </w:rPr>
        <w:drawing>
          <wp:inline distT="0" distB="0" distL="0" distR="0" wp14:anchorId="6F1CDDD1" wp14:editId="41768852">
            <wp:extent cx="3657600" cy="2462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AC77A9" w:rsidRPr="00A9015C" w:rsidRDefault="00AE764B" w:rsidP="0045506C">
      <w:pPr>
        <w:pStyle w:val="Figurelegend"/>
        <w:rPr>
          <w:rFonts w:ascii="Calibri" w:hAnsi="Calibri" w:cs="Calibri"/>
          <w:szCs w:val="18"/>
          <w:lang w:val="fr-CH"/>
        </w:rPr>
      </w:pPr>
      <w:r w:rsidRPr="004679A6">
        <w:rPr>
          <w:rFonts w:ascii="Calibri" w:hAnsi="Calibri" w:cs="Calibri"/>
          <w:b/>
          <w:bCs/>
          <w:szCs w:val="18"/>
          <w:lang w:val="fr-CH"/>
        </w:rPr>
        <w:t>Légende</w:t>
      </w:r>
      <w:r w:rsidR="00AC77A9" w:rsidRPr="00A9015C">
        <w:rPr>
          <w:rFonts w:ascii="Calibri" w:hAnsi="Calibri" w:cs="Calibri"/>
          <w:szCs w:val="18"/>
          <w:lang w:val="fr-CH"/>
        </w:rPr>
        <w:t>:</w:t>
      </w:r>
    </w:p>
    <w:p w:rsidR="00B91E23" w:rsidRPr="00A9015C" w:rsidRDefault="00B91E23" w:rsidP="00407ABC">
      <w:pPr>
        <w:pStyle w:val="Figurelegend"/>
        <w:spacing w:before="60"/>
        <w:rPr>
          <w:rFonts w:ascii="Calibri" w:hAnsi="Calibri" w:cs="Calibri"/>
          <w:szCs w:val="18"/>
        </w:rPr>
      </w:pPr>
      <w:r w:rsidRPr="00A9015C">
        <w:rPr>
          <w:rFonts w:ascii="Calibri" w:hAnsi="Calibri" w:cs="Calibri"/>
          <w:szCs w:val="18"/>
        </w:rPr>
        <w:t>Trafic</w:t>
      </w:r>
      <w:r w:rsidR="00A9015C" w:rsidRPr="00A9015C">
        <w:rPr>
          <w:rFonts w:ascii="Calibri" w:hAnsi="Calibri" w:cs="Calibri"/>
          <w:szCs w:val="18"/>
        </w:rPr>
        <w:br/>
      </w:r>
      <w:r w:rsidRPr="00A9015C">
        <w:rPr>
          <w:rFonts w:ascii="Calibri" w:hAnsi="Calibri" w:cs="Calibri"/>
          <w:szCs w:val="18"/>
        </w:rPr>
        <w:t>Prix</w:t>
      </w:r>
      <w:r w:rsidR="00A9015C" w:rsidRPr="00A9015C">
        <w:rPr>
          <w:rFonts w:ascii="Calibri" w:hAnsi="Calibri" w:cs="Calibri"/>
          <w:szCs w:val="18"/>
        </w:rPr>
        <w:br/>
      </w:r>
      <w:r w:rsidRPr="00A9015C">
        <w:rPr>
          <w:rFonts w:ascii="Calibri" w:hAnsi="Calibri" w:cs="Calibri"/>
          <w:szCs w:val="18"/>
        </w:rPr>
        <w:t>Recettes</w:t>
      </w:r>
    </w:p>
    <w:p w:rsidR="00096E9C" w:rsidRPr="0045506C" w:rsidRDefault="00EC7C33" w:rsidP="00AC77A9">
      <w:pPr>
        <w:pStyle w:val="enumlev1"/>
        <w:spacing w:before="360"/>
        <w:rPr>
          <w:rFonts w:ascii="Calibri" w:hAnsi="Calibri" w:cs="Calibri"/>
          <w:sz w:val="22"/>
          <w:szCs w:val="22"/>
        </w:rPr>
      </w:pPr>
      <w:r w:rsidRPr="0045506C">
        <w:rPr>
          <w:rFonts w:ascii="Calibri" w:hAnsi="Calibri" w:cs="Calibri"/>
          <w:bCs/>
          <w:sz w:val="22"/>
          <w:szCs w:val="22"/>
        </w:rPr>
        <w:t>m</w:t>
      </w:r>
      <w:r w:rsidR="00AE764B" w:rsidRPr="0045506C">
        <w:rPr>
          <w:rFonts w:ascii="Calibri" w:hAnsi="Calibri" w:cs="Calibri"/>
          <w:bCs/>
          <w:sz w:val="22"/>
          <w:szCs w:val="22"/>
        </w:rPr>
        <w:t>)</w:t>
      </w:r>
      <w:r w:rsidR="00AE764B" w:rsidRPr="0045506C">
        <w:rPr>
          <w:rFonts w:ascii="Calibri" w:hAnsi="Calibri" w:cs="Calibri"/>
          <w:b/>
          <w:bCs/>
          <w:sz w:val="22"/>
          <w:szCs w:val="22"/>
        </w:rPr>
        <w:tab/>
      </w:r>
      <w:r w:rsidR="00B91E23" w:rsidRPr="0045506C">
        <w:rPr>
          <w:rFonts w:ascii="Calibri" w:hAnsi="Calibri" w:cs="Calibri"/>
          <w:sz w:val="22"/>
          <w:szCs w:val="22"/>
        </w:rPr>
        <w:t>L</w:t>
      </w:r>
      <w:r w:rsidR="00096E9C" w:rsidRPr="0045506C">
        <w:rPr>
          <w:rFonts w:ascii="Calibri" w:hAnsi="Calibri" w:cs="Calibri"/>
          <w:sz w:val="22"/>
          <w:szCs w:val="22"/>
        </w:rPr>
        <w:t>es données relatives aux coûts</w:t>
      </w:r>
      <w:r w:rsidR="00B91E23" w:rsidRPr="0045506C">
        <w:rPr>
          <w:rFonts w:ascii="Calibri" w:hAnsi="Calibri" w:cs="Calibri"/>
          <w:sz w:val="22"/>
          <w:szCs w:val="22"/>
        </w:rPr>
        <w:t xml:space="preserve"> n</w:t>
      </w:r>
      <w:r w:rsidR="007244F6" w:rsidRPr="0045506C">
        <w:rPr>
          <w:rFonts w:ascii="Calibri" w:hAnsi="Calibri" w:cs="Calibri"/>
          <w:sz w:val="22"/>
          <w:szCs w:val="22"/>
        </w:rPr>
        <w:t>e sont pas représentées sur la F</w:t>
      </w:r>
      <w:r w:rsidR="00B91E23" w:rsidRPr="0045506C">
        <w:rPr>
          <w:rFonts w:ascii="Calibri" w:hAnsi="Calibri" w:cs="Calibri"/>
          <w:sz w:val="22"/>
          <w:szCs w:val="22"/>
        </w:rPr>
        <w:t xml:space="preserve">igure 2. </w:t>
      </w:r>
      <w:r w:rsidR="003A7684" w:rsidRPr="0045506C">
        <w:rPr>
          <w:rFonts w:ascii="Calibri" w:hAnsi="Calibri" w:cs="Calibri"/>
          <w:sz w:val="22"/>
          <w:szCs w:val="22"/>
        </w:rPr>
        <w:t>D</w:t>
      </w:r>
      <w:r w:rsidR="00975EBA" w:rsidRPr="0045506C">
        <w:rPr>
          <w:rFonts w:ascii="Calibri" w:hAnsi="Calibri" w:cs="Calibri"/>
          <w:sz w:val="22"/>
          <w:szCs w:val="22"/>
        </w:rPr>
        <w:t>'</w:t>
      </w:r>
      <w:r w:rsidR="003A7684" w:rsidRPr="0045506C">
        <w:rPr>
          <w:rFonts w:ascii="Calibri" w:hAnsi="Calibri" w:cs="Calibri"/>
          <w:sz w:val="22"/>
          <w:szCs w:val="22"/>
        </w:rPr>
        <w:t>un certain point de vue</w:t>
      </w:r>
      <w:r w:rsidR="00096E9C" w:rsidRPr="0045506C">
        <w:rPr>
          <w:rFonts w:ascii="Calibri" w:hAnsi="Calibri" w:cs="Calibri"/>
          <w:sz w:val="22"/>
          <w:szCs w:val="22"/>
        </w:rPr>
        <w:t xml:space="preserve">, </w:t>
      </w:r>
      <w:r w:rsidR="003A7684" w:rsidRPr="0045506C">
        <w:rPr>
          <w:rFonts w:ascii="Calibri" w:hAnsi="Calibri" w:cs="Calibri"/>
          <w:sz w:val="22"/>
          <w:szCs w:val="22"/>
        </w:rPr>
        <w:t xml:space="preserve">il est normal que </w:t>
      </w:r>
      <w:r w:rsidR="00096E9C" w:rsidRPr="0045506C">
        <w:rPr>
          <w:rFonts w:ascii="Calibri" w:hAnsi="Calibri" w:cs="Calibri"/>
          <w:sz w:val="22"/>
          <w:szCs w:val="22"/>
        </w:rPr>
        <w:t>les prix baissent si les coûts</w:t>
      </w:r>
      <w:r w:rsidR="00AE764B" w:rsidRPr="0045506C">
        <w:rPr>
          <w:rFonts w:ascii="Calibri" w:hAnsi="Calibri" w:cs="Calibri"/>
          <w:sz w:val="22"/>
          <w:szCs w:val="22"/>
        </w:rPr>
        <w:t xml:space="preserve"> </w:t>
      </w:r>
      <w:r w:rsidR="003A7684" w:rsidRPr="0045506C">
        <w:rPr>
          <w:rFonts w:ascii="Calibri" w:hAnsi="Calibri" w:cs="Calibri"/>
          <w:sz w:val="22"/>
          <w:szCs w:val="22"/>
        </w:rPr>
        <w:t xml:space="preserve">diminuent, et il y a </w:t>
      </w:r>
      <w:r w:rsidR="006B05AF" w:rsidRPr="0045506C">
        <w:rPr>
          <w:rFonts w:ascii="Calibri" w:hAnsi="Calibri" w:cs="Calibri"/>
          <w:sz w:val="22"/>
          <w:szCs w:val="22"/>
        </w:rPr>
        <w:t xml:space="preserve">en effet </w:t>
      </w:r>
      <w:r w:rsidR="003A7684" w:rsidRPr="0045506C">
        <w:rPr>
          <w:rFonts w:ascii="Calibri" w:hAnsi="Calibri" w:cs="Calibri"/>
          <w:sz w:val="22"/>
          <w:szCs w:val="22"/>
        </w:rPr>
        <w:t>des raisons de penser que les coûts d</w:t>
      </w:r>
      <w:r w:rsidR="00975EBA" w:rsidRPr="0045506C">
        <w:rPr>
          <w:rFonts w:ascii="Calibri" w:hAnsi="Calibri" w:cs="Calibri"/>
          <w:sz w:val="22"/>
          <w:szCs w:val="22"/>
        </w:rPr>
        <w:t>'</w:t>
      </w:r>
      <w:r w:rsidR="003A7684" w:rsidRPr="0045506C">
        <w:rPr>
          <w:rFonts w:ascii="Calibri" w:hAnsi="Calibri" w:cs="Calibri"/>
          <w:sz w:val="22"/>
          <w:szCs w:val="22"/>
        </w:rPr>
        <w:t xml:space="preserve">exploitation sont </w:t>
      </w:r>
      <w:r w:rsidR="006B05AF" w:rsidRPr="0045506C">
        <w:rPr>
          <w:rFonts w:ascii="Calibri" w:hAnsi="Calibri" w:cs="Calibri"/>
          <w:sz w:val="22"/>
          <w:szCs w:val="22"/>
        </w:rPr>
        <w:t>à la baisse</w:t>
      </w:r>
      <w:r w:rsidR="00B91E23" w:rsidRPr="0045506C">
        <w:rPr>
          <w:rFonts w:ascii="Calibri" w:hAnsi="Calibri" w:cs="Calibri"/>
          <w:sz w:val="22"/>
          <w:szCs w:val="22"/>
        </w:rPr>
        <w:t xml:space="preserve"> (</w:t>
      </w:r>
      <w:r w:rsidR="00096E9C" w:rsidRPr="0045506C">
        <w:rPr>
          <w:rFonts w:ascii="Calibri" w:hAnsi="Calibri" w:cs="Calibri"/>
          <w:sz w:val="22"/>
          <w:szCs w:val="22"/>
        </w:rPr>
        <w:t>il est cependant difficile de se procurer des données su</w:t>
      </w:r>
      <w:r w:rsidR="00B91E23" w:rsidRPr="0045506C">
        <w:rPr>
          <w:rFonts w:ascii="Calibri" w:hAnsi="Calibri" w:cs="Calibri"/>
          <w:sz w:val="22"/>
          <w:szCs w:val="22"/>
        </w:rPr>
        <w:t xml:space="preserve">r les coûts </w:t>
      </w:r>
      <w:r w:rsidR="00096E9C" w:rsidRPr="0045506C">
        <w:rPr>
          <w:rFonts w:ascii="Calibri" w:hAnsi="Calibri" w:cs="Calibri"/>
          <w:sz w:val="22"/>
          <w:szCs w:val="22"/>
        </w:rPr>
        <w:t>d</w:t>
      </w:r>
      <w:r w:rsidR="00323266" w:rsidRPr="0045506C">
        <w:rPr>
          <w:rFonts w:ascii="Calibri" w:hAnsi="Calibri" w:cs="Calibri"/>
          <w:sz w:val="22"/>
          <w:szCs w:val="22"/>
        </w:rPr>
        <w:t>'</w:t>
      </w:r>
      <w:r w:rsidR="00096E9C" w:rsidRPr="0045506C">
        <w:rPr>
          <w:rFonts w:ascii="Calibri" w:hAnsi="Calibri" w:cs="Calibri"/>
          <w:sz w:val="22"/>
          <w:szCs w:val="22"/>
        </w:rPr>
        <w:t>exploitation</w:t>
      </w:r>
      <w:r w:rsidR="00B91E23" w:rsidRPr="0045506C">
        <w:rPr>
          <w:rFonts w:ascii="Calibri" w:hAnsi="Calibri" w:cs="Calibri"/>
          <w:sz w:val="22"/>
          <w:szCs w:val="22"/>
        </w:rPr>
        <w:t>)</w:t>
      </w:r>
      <w:r w:rsidR="00096E9C" w:rsidRPr="0045506C">
        <w:rPr>
          <w:rFonts w:ascii="Calibri" w:hAnsi="Calibri" w:cs="Calibri"/>
          <w:sz w:val="22"/>
          <w:szCs w:val="22"/>
        </w:rPr>
        <w:t>.</w:t>
      </w:r>
      <w:r w:rsidR="00B91E23" w:rsidRPr="0045506C">
        <w:rPr>
          <w:rFonts w:ascii="Calibri" w:hAnsi="Calibri" w:cs="Calibri"/>
          <w:sz w:val="22"/>
          <w:szCs w:val="22"/>
        </w:rPr>
        <w:t xml:space="preserve"> </w:t>
      </w:r>
      <w:r w:rsidR="003A7684" w:rsidRPr="0045506C">
        <w:rPr>
          <w:rFonts w:ascii="Calibri" w:hAnsi="Calibri" w:cs="Calibri"/>
          <w:sz w:val="22"/>
          <w:szCs w:val="22"/>
        </w:rPr>
        <w:t xml:space="preserve">Selon un autre point de vue, </w:t>
      </w:r>
      <w:r w:rsidR="00B66D81" w:rsidRPr="0045506C">
        <w:rPr>
          <w:rFonts w:ascii="Calibri" w:hAnsi="Calibri" w:cs="Calibri"/>
          <w:sz w:val="22"/>
          <w:szCs w:val="22"/>
        </w:rPr>
        <w:t>les dépenses d</w:t>
      </w:r>
      <w:r w:rsidR="00323266" w:rsidRPr="0045506C">
        <w:rPr>
          <w:rFonts w:ascii="Calibri" w:hAnsi="Calibri" w:cs="Calibri"/>
          <w:sz w:val="22"/>
          <w:szCs w:val="22"/>
        </w:rPr>
        <w:t>'</w:t>
      </w:r>
      <w:r w:rsidR="00B66D81" w:rsidRPr="0045506C">
        <w:rPr>
          <w:rFonts w:ascii="Calibri" w:hAnsi="Calibri" w:cs="Calibri"/>
          <w:sz w:val="22"/>
          <w:szCs w:val="22"/>
        </w:rPr>
        <w:t xml:space="preserve">investissement </w:t>
      </w:r>
      <w:r w:rsidR="00096E9C" w:rsidRPr="0045506C">
        <w:rPr>
          <w:rFonts w:ascii="Calibri" w:hAnsi="Calibri" w:cs="Calibri"/>
          <w:sz w:val="22"/>
          <w:szCs w:val="22"/>
        </w:rPr>
        <w:t xml:space="preserve">(qui </w:t>
      </w:r>
      <w:r w:rsidR="00B66D81" w:rsidRPr="0045506C">
        <w:rPr>
          <w:rFonts w:ascii="Calibri" w:hAnsi="Calibri" w:cs="Calibri"/>
          <w:sz w:val="22"/>
          <w:szCs w:val="22"/>
        </w:rPr>
        <w:t>contribuent aux coûts</w:t>
      </w:r>
      <w:r w:rsidR="003A7684" w:rsidRPr="0045506C">
        <w:rPr>
          <w:rFonts w:ascii="Calibri" w:hAnsi="Calibri" w:cs="Calibri"/>
          <w:sz w:val="22"/>
          <w:szCs w:val="22"/>
        </w:rPr>
        <w:t xml:space="preserve"> globaux</w:t>
      </w:r>
      <w:r w:rsidR="00096E9C" w:rsidRPr="0045506C">
        <w:rPr>
          <w:rFonts w:ascii="Calibri" w:hAnsi="Calibri" w:cs="Calibri"/>
          <w:sz w:val="22"/>
          <w:szCs w:val="22"/>
        </w:rPr>
        <w:t>) augmenteront sensiblement, d</w:t>
      </w:r>
      <w:r w:rsidR="00323266" w:rsidRPr="0045506C">
        <w:rPr>
          <w:rFonts w:ascii="Calibri" w:hAnsi="Calibri" w:cs="Calibri"/>
          <w:sz w:val="22"/>
          <w:szCs w:val="22"/>
        </w:rPr>
        <w:t>'</w:t>
      </w:r>
      <w:r w:rsidR="00B66D81" w:rsidRPr="0045506C">
        <w:rPr>
          <w:rFonts w:ascii="Calibri" w:hAnsi="Calibri" w:cs="Calibri"/>
          <w:sz w:val="22"/>
          <w:szCs w:val="22"/>
        </w:rPr>
        <w:t>où</w:t>
      </w:r>
      <w:r w:rsidR="00096E9C" w:rsidRPr="0045506C">
        <w:rPr>
          <w:rFonts w:ascii="Calibri" w:hAnsi="Calibri" w:cs="Calibri"/>
          <w:sz w:val="22"/>
          <w:szCs w:val="22"/>
        </w:rPr>
        <w:t xml:space="preserve"> </w:t>
      </w:r>
      <w:r w:rsidR="00B66D81" w:rsidRPr="0045506C">
        <w:rPr>
          <w:rFonts w:ascii="Calibri" w:hAnsi="Calibri" w:cs="Calibri"/>
          <w:sz w:val="22"/>
          <w:szCs w:val="22"/>
        </w:rPr>
        <w:t xml:space="preserve">la nécessité de repenser le </w:t>
      </w:r>
      <w:r w:rsidR="00096E9C" w:rsidRPr="0045506C">
        <w:rPr>
          <w:rFonts w:ascii="Calibri" w:hAnsi="Calibri" w:cs="Calibri"/>
          <w:sz w:val="22"/>
          <w:szCs w:val="22"/>
        </w:rPr>
        <w:t>modèle t</w:t>
      </w:r>
      <w:r w:rsidR="00B66D81" w:rsidRPr="0045506C">
        <w:rPr>
          <w:rFonts w:ascii="Calibri" w:hAnsi="Calibri" w:cs="Calibri"/>
          <w:sz w:val="22"/>
          <w:szCs w:val="22"/>
        </w:rPr>
        <w:t xml:space="preserve">raditionnel de facturation </w:t>
      </w:r>
      <w:r w:rsidR="003053AB" w:rsidRPr="0045506C">
        <w:rPr>
          <w:rFonts w:ascii="Calibri" w:hAnsi="Calibri" w:cs="Calibri"/>
          <w:sz w:val="22"/>
          <w:szCs w:val="22"/>
        </w:rPr>
        <w:t>des</w:t>
      </w:r>
      <w:r w:rsidR="00096E9C" w:rsidRPr="0045506C">
        <w:rPr>
          <w:rFonts w:ascii="Calibri" w:hAnsi="Calibri" w:cs="Calibri"/>
          <w:sz w:val="22"/>
          <w:szCs w:val="22"/>
        </w:rPr>
        <w:t xml:space="preserve"> servi</w:t>
      </w:r>
      <w:r w:rsidR="00C765E0" w:rsidRPr="0045506C">
        <w:rPr>
          <w:rFonts w:ascii="Calibri" w:hAnsi="Calibri" w:cs="Calibri"/>
          <w:sz w:val="22"/>
          <w:szCs w:val="22"/>
        </w:rPr>
        <w:t>ces Internet</w:t>
      </w:r>
      <w:r w:rsidR="007244F6" w:rsidRPr="0045506C">
        <w:rPr>
          <w:rStyle w:val="FootnoteReference"/>
          <w:rFonts w:ascii="Calibri" w:hAnsi="Calibri" w:cs="Calibri"/>
          <w:sz w:val="16"/>
          <w:szCs w:val="16"/>
        </w:rPr>
        <w:footnoteReference w:id="96"/>
      </w:r>
      <w:r w:rsidR="00096E9C" w:rsidRPr="0045506C">
        <w:rPr>
          <w:rFonts w:ascii="Calibri" w:hAnsi="Calibri" w:cs="Calibri"/>
          <w:sz w:val="22"/>
          <w:szCs w:val="22"/>
        </w:rPr>
        <w:t>.</w:t>
      </w:r>
    </w:p>
    <w:p w:rsidR="00096E9C" w:rsidRPr="0045506C" w:rsidRDefault="00EC7C33" w:rsidP="0045506C">
      <w:pPr>
        <w:pStyle w:val="enumlev1"/>
        <w:rPr>
          <w:rFonts w:ascii="Calibri" w:hAnsi="Calibri" w:cs="Calibri"/>
          <w:sz w:val="22"/>
          <w:szCs w:val="22"/>
        </w:rPr>
      </w:pPr>
      <w:r w:rsidRPr="0045506C">
        <w:rPr>
          <w:rFonts w:ascii="Calibri" w:hAnsi="Calibri" w:cs="Calibri"/>
          <w:sz w:val="22"/>
          <w:szCs w:val="22"/>
        </w:rPr>
        <w:t>n</w:t>
      </w:r>
      <w:r w:rsidR="00AE764B" w:rsidRPr="0045506C">
        <w:rPr>
          <w:rFonts w:ascii="Calibri" w:hAnsi="Calibri" w:cs="Calibri"/>
          <w:sz w:val="22"/>
          <w:szCs w:val="22"/>
        </w:rPr>
        <w:t>)</w:t>
      </w:r>
      <w:r w:rsidR="00AE764B" w:rsidRPr="0045506C">
        <w:rPr>
          <w:rFonts w:ascii="Calibri" w:hAnsi="Calibri" w:cs="Calibri"/>
          <w:sz w:val="22"/>
          <w:szCs w:val="22"/>
        </w:rPr>
        <w:tab/>
        <w:t>L</w:t>
      </w:r>
      <w:r w:rsidR="00096E9C" w:rsidRPr="0045506C">
        <w:rPr>
          <w:rFonts w:ascii="Calibri" w:hAnsi="Calibri" w:cs="Calibri"/>
          <w:sz w:val="22"/>
          <w:szCs w:val="22"/>
        </w:rPr>
        <w:t xml:space="preserve">es réseaux IP sont devenus un </w:t>
      </w:r>
      <w:r w:rsidR="006B05AF" w:rsidRPr="0045506C">
        <w:rPr>
          <w:rFonts w:ascii="Calibri" w:hAnsi="Calibri" w:cs="Calibri"/>
          <w:sz w:val="22"/>
          <w:szCs w:val="22"/>
        </w:rPr>
        <w:t>support</w:t>
      </w:r>
      <w:r w:rsidR="00096E9C" w:rsidRPr="0045506C">
        <w:rPr>
          <w:rFonts w:ascii="Calibri" w:hAnsi="Calibri" w:cs="Calibri"/>
          <w:sz w:val="22"/>
          <w:szCs w:val="22"/>
        </w:rPr>
        <w:t xml:space="preserve"> </w:t>
      </w:r>
      <w:r w:rsidR="003A4984" w:rsidRPr="0045506C">
        <w:rPr>
          <w:rFonts w:ascii="Calibri" w:hAnsi="Calibri" w:cs="Calibri"/>
          <w:sz w:val="22"/>
          <w:szCs w:val="22"/>
        </w:rPr>
        <w:t>largement accessible et doté</w:t>
      </w:r>
      <w:r w:rsidR="00C765E0" w:rsidRPr="0045506C">
        <w:rPr>
          <w:rFonts w:ascii="Calibri" w:hAnsi="Calibri" w:cs="Calibri"/>
          <w:sz w:val="22"/>
          <w:szCs w:val="22"/>
        </w:rPr>
        <w:t xml:space="preserve"> d</w:t>
      </w:r>
      <w:r w:rsidR="00323266" w:rsidRPr="0045506C">
        <w:rPr>
          <w:rFonts w:ascii="Calibri" w:hAnsi="Calibri" w:cs="Calibri"/>
          <w:sz w:val="22"/>
          <w:szCs w:val="22"/>
        </w:rPr>
        <w:t>'</w:t>
      </w:r>
      <w:r w:rsidR="003A4984" w:rsidRPr="0045506C">
        <w:rPr>
          <w:rFonts w:ascii="Calibri" w:hAnsi="Calibri" w:cs="Calibri"/>
          <w:sz w:val="22"/>
          <w:szCs w:val="22"/>
        </w:rPr>
        <w:t xml:space="preserve">une grande souplesse, </w:t>
      </w:r>
      <w:r w:rsidR="00096E9C" w:rsidRPr="0045506C">
        <w:rPr>
          <w:rFonts w:ascii="Calibri" w:hAnsi="Calibri" w:cs="Calibri"/>
          <w:sz w:val="22"/>
          <w:szCs w:val="22"/>
        </w:rPr>
        <w:t>utilisé pour le commerce et la com</w:t>
      </w:r>
      <w:r w:rsidR="003053AB" w:rsidRPr="0045506C">
        <w:rPr>
          <w:rFonts w:ascii="Calibri" w:hAnsi="Calibri" w:cs="Calibri"/>
          <w:sz w:val="22"/>
          <w:szCs w:val="22"/>
        </w:rPr>
        <w:t>munication</w:t>
      </w:r>
      <w:r w:rsidR="00096E9C" w:rsidRPr="0045506C">
        <w:rPr>
          <w:rFonts w:ascii="Calibri" w:hAnsi="Calibri" w:cs="Calibri"/>
          <w:sz w:val="22"/>
          <w:szCs w:val="22"/>
        </w:rPr>
        <w:t>.</w:t>
      </w:r>
      <w:r w:rsidR="00D136A2" w:rsidRPr="0045506C">
        <w:rPr>
          <w:rFonts w:ascii="Calibri" w:hAnsi="Calibri" w:cs="Calibri"/>
          <w:sz w:val="22"/>
          <w:szCs w:val="22"/>
        </w:rPr>
        <w:t xml:space="preserve"> </w:t>
      </w:r>
      <w:r w:rsidR="00096E9C" w:rsidRPr="0045506C">
        <w:rPr>
          <w:rFonts w:ascii="Calibri" w:hAnsi="Calibri" w:cs="Calibri"/>
          <w:sz w:val="22"/>
          <w:szCs w:val="22"/>
        </w:rPr>
        <w:t>Par sa</w:t>
      </w:r>
      <w:r w:rsidR="00D136A2" w:rsidRPr="0045506C">
        <w:rPr>
          <w:rFonts w:ascii="Calibri" w:hAnsi="Calibri" w:cs="Calibri"/>
          <w:sz w:val="22"/>
          <w:szCs w:val="22"/>
        </w:rPr>
        <w:t xml:space="preserve"> </w:t>
      </w:r>
      <w:r w:rsidR="00342273" w:rsidRPr="0045506C">
        <w:rPr>
          <w:rFonts w:ascii="Calibri" w:hAnsi="Calibri" w:cs="Calibri"/>
          <w:sz w:val="22"/>
          <w:szCs w:val="22"/>
        </w:rPr>
        <w:t>Résolution </w:t>
      </w:r>
      <w:r w:rsidR="003A4984" w:rsidRPr="0045506C">
        <w:rPr>
          <w:rFonts w:ascii="Calibri" w:hAnsi="Calibri" w:cs="Calibri"/>
          <w:sz w:val="22"/>
          <w:szCs w:val="22"/>
        </w:rPr>
        <w:t>101 (Ré</w:t>
      </w:r>
      <w:r w:rsidR="006B77AB" w:rsidRPr="0045506C">
        <w:rPr>
          <w:rFonts w:ascii="Calibri" w:hAnsi="Calibri" w:cs="Calibri"/>
          <w:sz w:val="22"/>
          <w:szCs w:val="22"/>
        </w:rPr>
        <w:t>v. </w:t>
      </w:r>
      <w:r w:rsidR="00096E9C" w:rsidRPr="0045506C">
        <w:rPr>
          <w:rFonts w:ascii="Calibri" w:hAnsi="Calibri" w:cs="Calibri"/>
          <w:sz w:val="22"/>
          <w:szCs w:val="22"/>
        </w:rPr>
        <w:t>Guadalajara, 201</w:t>
      </w:r>
      <w:r w:rsidR="006B05AF" w:rsidRPr="0045506C">
        <w:rPr>
          <w:rFonts w:ascii="Calibri" w:hAnsi="Calibri" w:cs="Calibri"/>
          <w:sz w:val="22"/>
          <w:szCs w:val="22"/>
        </w:rPr>
        <w:t>0</w:t>
      </w:r>
      <w:r w:rsidR="00096E9C" w:rsidRPr="0045506C">
        <w:rPr>
          <w:rFonts w:ascii="Calibri" w:hAnsi="Calibri" w:cs="Calibri"/>
          <w:sz w:val="22"/>
          <w:szCs w:val="22"/>
        </w:rPr>
        <w:t>)</w:t>
      </w:r>
      <w:r w:rsidR="00DD5FBA" w:rsidRPr="0045506C">
        <w:rPr>
          <w:rFonts w:ascii="Calibri" w:hAnsi="Calibri" w:cs="Calibri"/>
          <w:sz w:val="22"/>
          <w:szCs w:val="22"/>
        </w:rPr>
        <w:t>,</w:t>
      </w:r>
      <w:r w:rsidR="003A4984" w:rsidRPr="0045506C">
        <w:rPr>
          <w:rFonts w:ascii="Calibri" w:hAnsi="Calibri" w:cs="Calibri"/>
          <w:sz w:val="22"/>
          <w:szCs w:val="22"/>
        </w:rPr>
        <w:t xml:space="preserve"> </w:t>
      </w:r>
      <w:r w:rsidR="00096E9C" w:rsidRPr="0045506C">
        <w:rPr>
          <w:rFonts w:ascii="Calibri" w:hAnsi="Calibri" w:cs="Calibri"/>
          <w:sz w:val="22"/>
          <w:szCs w:val="22"/>
        </w:rPr>
        <w:t xml:space="preserve">la </w:t>
      </w:r>
      <w:r w:rsidR="003A4984" w:rsidRPr="0045506C">
        <w:rPr>
          <w:rFonts w:ascii="Calibri" w:hAnsi="Calibri" w:cs="Calibri"/>
          <w:sz w:val="22"/>
          <w:szCs w:val="22"/>
        </w:rPr>
        <w:t>Conférence</w:t>
      </w:r>
      <w:r w:rsidR="00096E9C" w:rsidRPr="0045506C">
        <w:rPr>
          <w:rFonts w:ascii="Calibri" w:hAnsi="Calibri" w:cs="Calibri"/>
          <w:sz w:val="22"/>
          <w:szCs w:val="22"/>
        </w:rPr>
        <w:t xml:space="preserve"> de </w:t>
      </w:r>
      <w:r w:rsidR="00C765E0" w:rsidRPr="0045506C">
        <w:rPr>
          <w:rFonts w:ascii="Calibri" w:hAnsi="Calibri" w:cs="Calibri"/>
          <w:sz w:val="22"/>
          <w:szCs w:val="22"/>
        </w:rPr>
        <w:t>plénipotentiaires</w:t>
      </w:r>
      <w:r w:rsidR="00D136A2" w:rsidRPr="0045506C">
        <w:rPr>
          <w:rFonts w:ascii="Calibri" w:hAnsi="Calibri" w:cs="Calibri"/>
          <w:sz w:val="22"/>
          <w:szCs w:val="22"/>
        </w:rPr>
        <w:t xml:space="preserve"> </w:t>
      </w:r>
      <w:r w:rsidR="00096E9C" w:rsidRPr="0045506C">
        <w:rPr>
          <w:rFonts w:ascii="Calibri" w:hAnsi="Calibri" w:cs="Calibri"/>
          <w:sz w:val="22"/>
          <w:szCs w:val="22"/>
        </w:rPr>
        <w:t>a reconnu qu</w:t>
      </w:r>
      <w:r w:rsidR="00323266" w:rsidRPr="0045506C">
        <w:rPr>
          <w:rFonts w:ascii="Calibri" w:hAnsi="Calibri" w:cs="Calibri"/>
          <w:sz w:val="22"/>
          <w:szCs w:val="22"/>
        </w:rPr>
        <w:t>'</w:t>
      </w:r>
      <w:r w:rsidR="00096E9C" w:rsidRPr="0045506C">
        <w:rPr>
          <w:rFonts w:ascii="Calibri" w:hAnsi="Calibri" w:cs="Calibri"/>
          <w:sz w:val="22"/>
          <w:szCs w:val="22"/>
        </w:rPr>
        <w:t xml:space="preserve">il était nécessaire de recenser les activités consacrées dans le monde </w:t>
      </w:r>
      <w:r w:rsidR="00005C32" w:rsidRPr="0045506C">
        <w:rPr>
          <w:rFonts w:ascii="Calibri" w:hAnsi="Calibri" w:cs="Calibri"/>
          <w:sz w:val="22"/>
          <w:szCs w:val="22"/>
        </w:rPr>
        <w:t>aux</w:t>
      </w:r>
      <w:r w:rsidR="00096E9C" w:rsidRPr="0045506C">
        <w:rPr>
          <w:rFonts w:ascii="Calibri" w:hAnsi="Calibri" w:cs="Calibri"/>
          <w:sz w:val="22"/>
          <w:szCs w:val="22"/>
        </w:rPr>
        <w:t xml:space="preserve"> réseaux </w:t>
      </w:r>
      <w:r w:rsidR="006B77AB" w:rsidRPr="0045506C">
        <w:rPr>
          <w:rFonts w:ascii="Calibri" w:hAnsi="Calibri" w:cs="Calibri"/>
          <w:sz w:val="22"/>
          <w:szCs w:val="22"/>
        </w:rPr>
        <w:t>IP</w:t>
      </w:r>
      <w:r w:rsidR="003053AB" w:rsidRPr="0045506C">
        <w:rPr>
          <w:rFonts w:ascii="Calibri" w:hAnsi="Calibri" w:cs="Calibri"/>
          <w:sz w:val="22"/>
          <w:szCs w:val="22"/>
        </w:rPr>
        <w:t>,</w:t>
      </w:r>
      <w:r w:rsidR="006B77AB" w:rsidRPr="0045506C">
        <w:rPr>
          <w:rFonts w:ascii="Calibri" w:hAnsi="Calibri" w:cs="Calibri"/>
          <w:sz w:val="22"/>
          <w:szCs w:val="22"/>
        </w:rPr>
        <w:t xml:space="preserve"> </w:t>
      </w:r>
      <w:r w:rsidR="00096E9C" w:rsidRPr="0045506C">
        <w:rPr>
          <w:rFonts w:ascii="Calibri" w:hAnsi="Calibri" w:cs="Calibri"/>
          <w:sz w:val="22"/>
          <w:szCs w:val="22"/>
        </w:rPr>
        <w:t>en c</w:t>
      </w:r>
      <w:r w:rsidR="00AE764B" w:rsidRPr="0045506C">
        <w:rPr>
          <w:rFonts w:ascii="Calibri" w:hAnsi="Calibri" w:cs="Calibri"/>
          <w:sz w:val="22"/>
          <w:szCs w:val="22"/>
        </w:rPr>
        <w:t>e qui concerne</w:t>
      </w:r>
      <w:r w:rsidR="003053AB" w:rsidRPr="0045506C">
        <w:rPr>
          <w:rFonts w:ascii="Calibri" w:hAnsi="Calibri" w:cs="Calibri"/>
          <w:sz w:val="22"/>
          <w:szCs w:val="22"/>
        </w:rPr>
        <w:t>,</w:t>
      </w:r>
      <w:r w:rsidR="00AE764B" w:rsidRPr="0045506C">
        <w:rPr>
          <w:rFonts w:ascii="Calibri" w:hAnsi="Calibri" w:cs="Calibri"/>
          <w:sz w:val="22"/>
          <w:szCs w:val="22"/>
        </w:rPr>
        <w:t xml:space="preserve"> par</w:t>
      </w:r>
      <w:r w:rsidR="00D136A2" w:rsidRPr="0045506C">
        <w:rPr>
          <w:rFonts w:ascii="Calibri" w:hAnsi="Calibri" w:cs="Calibri"/>
          <w:sz w:val="22"/>
          <w:szCs w:val="22"/>
        </w:rPr>
        <w:t xml:space="preserve"> </w:t>
      </w:r>
      <w:r w:rsidR="00AE764B" w:rsidRPr="0045506C">
        <w:rPr>
          <w:rFonts w:ascii="Calibri" w:hAnsi="Calibri" w:cs="Calibri"/>
          <w:sz w:val="22"/>
          <w:szCs w:val="22"/>
        </w:rPr>
        <w:t>exemple:</w:t>
      </w:r>
    </w:p>
    <w:p w:rsidR="00096E9C" w:rsidRPr="0045506C" w:rsidRDefault="00AE764B" w:rsidP="0045506C">
      <w:pPr>
        <w:pStyle w:val="enumlev2"/>
        <w:rPr>
          <w:rFonts w:ascii="Calibri" w:hAnsi="Calibri" w:cs="Calibri"/>
          <w:sz w:val="22"/>
          <w:szCs w:val="22"/>
        </w:rPr>
      </w:pPr>
      <w:r w:rsidRPr="0045506C">
        <w:rPr>
          <w:rFonts w:ascii="Calibri" w:hAnsi="Calibri" w:cs="Calibri"/>
          <w:sz w:val="22"/>
          <w:szCs w:val="22"/>
        </w:rPr>
        <w:t>i)</w:t>
      </w:r>
      <w:r w:rsidRPr="0045506C">
        <w:rPr>
          <w:rFonts w:ascii="Calibri" w:hAnsi="Calibri" w:cs="Calibri"/>
          <w:sz w:val="22"/>
          <w:szCs w:val="22"/>
        </w:rPr>
        <w:tab/>
      </w:r>
      <w:r w:rsidR="00096E9C" w:rsidRPr="0045506C">
        <w:rPr>
          <w:rFonts w:ascii="Calibri" w:hAnsi="Calibri" w:cs="Calibri"/>
          <w:sz w:val="22"/>
          <w:szCs w:val="22"/>
        </w:rPr>
        <w:t>l'inf</w:t>
      </w:r>
      <w:r w:rsidR="00005C32" w:rsidRPr="0045506C">
        <w:rPr>
          <w:rFonts w:ascii="Calibri" w:hAnsi="Calibri" w:cs="Calibri"/>
          <w:sz w:val="22"/>
          <w:szCs w:val="22"/>
        </w:rPr>
        <w:t>rastructure, l'interopérabilité et</w:t>
      </w:r>
      <w:r w:rsidR="00096E9C" w:rsidRPr="0045506C">
        <w:rPr>
          <w:rFonts w:ascii="Calibri" w:hAnsi="Calibri" w:cs="Calibri"/>
          <w:sz w:val="22"/>
          <w:szCs w:val="22"/>
        </w:rPr>
        <w:t xml:space="preserve"> la normalisation</w:t>
      </w:r>
      <w:r w:rsidRPr="0045506C">
        <w:rPr>
          <w:rFonts w:ascii="Calibri" w:hAnsi="Calibri" w:cs="Calibri"/>
          <w:sz w:val="22"/>
          <w:szCs w:val="22"/>
        </w:rPr>
        <w:t>;</w:t>
      </w:r>
    </w:p>
    <w:p w:rsidR="00096E9C" w:rsidRPr="0045506C" w:rsidRDefault="00AE764B" w:rsidP="0045506C">
      <w:pPr>
        <w:pStyle w:val="enumlev2"/>
        <w:rPr>
          <w:rFonts w:ascii="Calibri" w:hAnsi="Calibri" w:cs="Calibri"/>
          <w:sz w:val="22"/>
          <w:szCs w:val="22"/>
        </w:rPr>
      </w:pPr>
      <w:r w:rsidRPr="0045506C">
        <w:rPr>
          <w:rFonts w:ascii="Calibri" w:hAnsi="Calibri" w:cs="Calibri"/>
          <w:sz w:val="22"/>
          <w:szCs w:val="22"/>
        </w:rPr>
        <w:t>ii)</w:t>
      </w:r>
      <w:r w:rsidRPr="0045506C">
        <w:rPr>
          <w:rFonts w:ascii="Calibri" w:hAnsi="Calibri" w:cs="Calibri"/>
          <w:sz w:val="22"/>
          <w:szCs w:val="22"/>
        </w:rPr>
        <w:tab/>
      </w:r>
      <w:r w:rsidR="00096E9C" w:rsidRPr="0045506C">
        <w:rPr>
          <w:rFonts w:ascii="Calibri" w:hAnsi="Calibri" w:cs="Calibri"/>
          <w:sz w:val="22"/>
          <w:szCs w:val="22"/>
        </w:rPr>
        <w:t xml:space="preserve">le nommage et l'adressage sur </w:t>
      </w:r>
      <w:r w:rsidR="0042395A" w:rsidRPr="0045506C">
        <w:rPr>
          <w:rFonts w:ascii="Calibri" w:hAnsi="Calibri" w:cs="Calibri"/>
          <w:sz w:val="22"/>
          <w:szCs w:val="22"/>
        </w:rPr>
        <w:t>l</w:t>
      </w:r>
      <w:r w:rsidR="00975EBA" w:rsidRPr="0045506C">
        <w:rPr>
          <w:rFonts w:ascii="Calibri" w:hAnsi="Calibri" w:cs="Calibri"/>
          <w:sz w:val="22"/>
          <w:szCs w:val="22"/>
        </w:rPr>
        <w:t>'</w:t>
      </w:r>
      <w:r w:rsidR="00096E9C" w:rsidRPr="0045506C">
        <w:rPr>
          <w:rFonts w:ascii="Calibri" w:hAnsi="Calibri" w:cs="Calibri"/>
          <w:sz w:val="22"/>
          <w:szCs w:val="22"/>
        </w:rPr>
        <w:t>Internet</w:t>
      </w:r>
      <w:r w:rsidRPr="0045506C">
        <w:rPr>
          <w:rFonts w:ascii="Calibri" w:hAnsi="Calibri" w:cs="Calibri"/>
          <w:sz w:val="22"/>
          <w:szCs w:val="22"/>
        </w:rPr>
        <w:t>;</w:t>
      </w:r>
    </w:p>
    <w:p w:rsidR="00096E9C" w:rsidRPr="0045506C" w:rsidRDefault="00AE764B" w:rsidP="0045506C">
      <w:pPr>
        <w:pStyle w:val="enumlev2"/>
        <w:rPr>
          <w:rFonts w:ascii="Calibri" w:hAnsi="Calibri" w:cs="Calibri"/>
          <w:sz w:val="22"/>
          <w:szCs w:val="22"/>
        </w:rPr>
      </w:pPr>
      <w:r w:rsidRPr="0045506C">
        <w:rPr>
          <w:rFonts w:ascii="Calibri" w:hAnsi="Calibri" w:cs="Calibri"/>
          <w:sz w:val="22"/>
          <w:szCs w:val="22"/>
        </w:rPr>
        <w:t>iii</w:t>
      </w:r>
      <w:r w:rsidR="00005C32" w:rsidRPr="0045506C">
        <w:rPr>
          <w:rFonts w:ascii="Calibri" w:hAnsi="Calibri" w:cs="Calibri"/>
          <w:sz w:val="22"/>
          <w:szCs w:val="22"/>
        </w:rPr>
        <w:t>)</w:t>
      </w:r>
      <w:r w:rsidRPr="0045506C">
        <w:rPr>
          <w:rFonts w:ascii="Calibri" w:hAnsi="Calibri" w:cs="Calibri"/>
          <w:sz w:val="22"/>
          <w:szCs w:val="22"/>
        </w:rPr>
        <w:tab/>
      </w:r>
      <w:r w:rsidR="00096E9C" w:rsidRPr="0045506C">
        <w:rPr>
          <w:rFonts w:ascii="Calibri" w:hAnsi="Calibri" w:cs="Calibri"/>
          <w:sz w:val="22"/>
          <w:szCs w:val="22"/>
        </w:rPr>
        <w:t>la diffusion d'informations relatives aux réseaux IP et les incidences de leur mise en place pour les Etats Membres de l'UIT, en particulier pour les pays en développement</w:t>
      </w:r>
      <w:r w:rsidR="006C1065" w:rsidRPr="0045506C">
        <w:rPr>
          <w:rFonts w:ascii="Calibri" w:hAnsi="Calibri" w:cs="Calibri"/>
          <w:sz w:val="22"/>
          <w:szCs w:val="22"/>
        </w:rPr>
        <w:t>.</w:t>
      </w:r>
    </w:p>
    <w:p w:rsidR="00096E9C" w:rsidRPr="0045506C" w:rsidRDefault="00AE764B" w:rsidP="0045506C">
      <w:pPr>
        <w:pStyle w:val="Heading4"/>
        <w:rPr>
          <w:rFonts w:ascii="Calibri" w:hAnsi="Calibri" w:cs="Calibri"/>
          <w:sz w:val="22"/>
          <w:szCs w:val="22"/>
        </w:rPr>
      </w:pPr>
      <w:r w:rsidRPr="0045506C">
        <w:rPr>
          <w:rFonts w:ascii="Calibri" w:hAnsi="Calibri" w:cs="Calibri"/>
          <w:sz w:val="22"/>
          <w:szCs w:val="22"/>
        </w:rPr>
        <w:t>2.3.3.1</w:t>
      </w:r>
      <w:r w:rsidRPr="0045506C">
        <w:rPr>
          <w:rFonts w:ascii="Calibri" w:hAnsi="Calibri" w:cs="Calibri"/>
          <w:sz w:val="22"/>
          <w:szCs w:val="22"/>
        </w:rPr>
        <w:tab/>
      </w:r>
      <w:r w:rsidR="00096E9C" w:rsidRPr="0045506C">
        <w:rPr>
          <w:rFonts w:ascii="Calibri" w:hAnsi="Calibri" w:cs="Calibri"/>
          <w:sz w:val="22"/>
          <w:szCs w:val="22"/>
        </w:rPr>
        <w:t xml:space="preserve">Infrastructure, </w:t>
      </w:r>
      <w:r w:rsidR="00DD5FBA" w:rsidRPr="0045506C">
        <w:rPr>
          <w:rFonts w:ascii="Calibri" w:hAnsi="Calibri" w:cs="Calibri"/>
          <w:sz w:val="22"/>
          <w:szCs w:val="22"/>
        </w:rPr>
        <w:t>interopérabilité</w:t>
      </w:r>
      <w:r w:rsidR="00096E9C" w:rsidRPr="0045506C">
        <w:rPr>
          <w:rFonts w:ascii="Calibri" w:hAnsi="Calibri" w:cs="Calibri"/>
          <w:sz w:val="22"/>
          <w:szCs w:val="22"/>
        </w:rPr>
        <w:t xml:space="preserve"> et normalisation</w:t>
      </w:r>
      <w:r w:rsidR="000C30AB" w:rsidRPr="0045506C">
        <w:rPr>
          <w:rStyle w:val="FootnoteReference"/>
          <w:rFonts w:ascii="Calibri" w:hAnsi="Calibri" w:cs="Calibri"/>
          <w:b w:val="0"/>
          <w:sz w:val="16"/>
          <w:szCs w:val="16"/>
        </w:rPr>
        <w:footnoteReference w:id="97"/>
      </w:r>
    </w:p>
    <w:p w:rsidR="00096E9C" w:rsidRPr="0045506C" w:rsidRDefault="00AE764B" w:rsidP="0045506C">
      <w:pPr>
        <w:pStyle w:val="enumlev1"/>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a)</w:t>
      </w:r>
      <w:r w:rsidRPr="0045506C">
        <w:rPr>
          <w:rFonts w:ascii="Calibri" w:eastAsiaTheme="minorEastAsia" w:hAnsi="Calibri" w:cs="Calibri"/>
          <w:sz w:val="22"/>
          <w:szCs w:val="22"/>
          <w:lang w:eastAsia="zh-CN"/>
        </w:rPr>
        <w:tab/>
        <w:t>L</w:t>
      </w:r>
      <w:r w:rsidR="0065273B" w:rsidRPr="0045506C">
        <w:rPr>
          <w:rFonts w:ascii="Calibri" w:eastAsiaTheme="minorEastAsia" w:hAnsi="Calibri" w:cs="Calibri"/>
          <w:sz w:val="22"/>
          <w:szCs w:val="22"/>
          <w:lang w:eastAsia="zh-CN"/>
        </w:rPr>
        <w:t xml:space="preserve">es applications </w:t>
      </w:r>
      <w:r w:rsidR="00096E9C" w:rsidRPr="0045506C">
        <w:rPr>
          <w:rFonts w:ascii="Calibri" w:eastAsiaTheme="minorEastAsia" w:hAnsi="Calibri" w:cs="Calibri"/>
          <w:sz w:val="22"/>
          <w:szCs w:val="22"/>
          <w:lang w:eastAsia="zh-CN"/>
        </w:rPr>
        <w:t>Internet sont acheminées sur l</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infrastructure de</w:t>
      </w:r>
      <w:r w:rsidR="00D136A2" w:rsidRPr="0045506C">
        <w:rPr>
          <w:rFonts w:ascii="Calibri" w:eastAsiaTheme="minorEastAsia" w:hAnsi="Calibri" w:cs="Calibri"/>
          <w:sz w:val="22"/>
          <w:szCs w:val="22"/>
          <w:lang w:eastAsia="zh-CN"/>
        </w:rPr>
        <w:t xml:space="preserve"> </w:t>
      </w:r>
      <w:r w:rsidR="00DD5FBA" w:rsidRPr="0045506C">
        <w:rPr>
          <w:rFonts w:ascii="Calibri" w:eastAsiaTheme="minorEastAsia" w:hAnsi="Calibri" w:cs="Calibri"/>
          <w:sz w:val="22"/>
          <w:szCs w:val="22"/>
          <w:lang w:eastAsia="zh-CN"/>
        </w:rPr>
        <w:t>télécommunication</w:t>
      </w:r>
      <w:r w:rsidR="00D136A2" w:rsidRPr="0045506C">
        <w:rPr>
          <w:rFonts w:ascii="Calibri" w:eastAsiaTheme="minorEastAsia" w:hAnsi="Calibri" w:cs="Calibri"/>
          <w:sz w:val="22"/>
          <w:szCs w:val="22"/>
          <w:lang w:eastAsia="zh-CN"/>
        </w:rPr>
        <w:t xml:space="preserve"> </w:t>
      </w:r>
      <w:r w:rsidR="003053AB" w:rsidRPr="0045506C">
        <w:rPr>
          <w:rFonts w:ascii="Calibri" w:eastAsiaTheme="minorEastAsia" w:hAnsi="Calibri" w:cs="Calibri"/>
          <w:sz w:val="22"/>
          <w:szCs w:val="22"/>
          <w:lang w:eastAsia="zh-CN"/>
        </w:rPr>
        <w:t xml:space="preserve">publique et privée </w:t>
      </w:r>
      <w:r w:rsidR="00096E9C" w:rsidRPr="0045506C">
        <w:rPr>
          <w:rFonts w:ascii="Calibri" w:eastAsiaTheme="minorEastAsia" w:hAnsi="Calibri" w:cs="Calibri"/>
          <w:sz w:val="22"/>
          <w:szCs w:val="22"/>
          <w:lang w:eastAsia="zh-CN"/>
        </w:rPr>
        <w:t xml:space="preserve">(filaire </w:t>
      </w:r>
      <w:r w:rsidR="006B05AF" w:rsidRPr="0045506C">
        <w:rPr>
          <w:rFonts w:ascii="Calibri" w:eastAsiaTheme="minorEastAsia" w:hAnsi="Calibri" w:cs="Calibri"/>
          <w:sz w:val="22"/>
          <w:szCs w:val="22"/>
          <w:lang w:eastAsia="zh-CN"/>
        </w:rPr>
        <w:t>et/</w:t>
      </w:r>
      <w:r w:rsidR="00096E9C" w:rsidRPr="0045506C">
        <w:rPr>
          <w:rFonts w:ascii="Calibri" w:eastAsiaTheme="minorEastAsia" w:hAnsi="Calibri" w:cs="Calibri"/>
          <w:sz w:val="22"/>
          <w:szCs w:val="22"/>
          <w:lang w:eastAsia="zh-CN"/>
        </w:rPr>
        <w:t>ou hertzienne)</w:t>
      </w:r>
      <w:r w:rsidR="00096E9C" w:rsidRPr="0045506C">
        <w:rPr>
          <w:rStyle w:val="FootnoteReference"/>
          <w:rFonts w:ascii="Calibri" w:hAnsi="Calibri" w:cs="Calibri"/>
          <w:sz w:val="16"/>
          <w:szCs w:val="16"/>
        </w:rPr>
        <w:footnoteReference w:id="98"/>
      </w:r>
      <w:r w:rsidR="00DD5FBA" w:rsidRPr="0045506C">
        <w:rPr>
          <w:rFonts w:ascii="Calibri" w:eastAsiaTheme="minorEastAsia" w:hAnsi="Calibri" w:cs="Calibri"/>
          <w:sz w:val="22"/>
          <w:szCs w:val="22"/>
          <w:lang w:eastAsia="zh-CN"/>
        </w:rPr>
        <w:t>.</w:t>
      </w:r>
    </w:p>
    <w:p w:rsidR="00407ABC" w:rsidRDefault="00407ABC" w:rsidP="00407ABC">
      <w:pPr>
        <w:pStyle w:val="enumlev1"/>
        <w:rPr>
          <w:rFonts w:ascii="Calibri" w:eastAsiaTheme="minorEastAsia" w:hAnsi="Calibri" w:cs="Calibri"/>
          <w:sz w:val="22"/>
          <w:szCs w:val="22"/>
          <w:lang w:eastAsia="zh-CN"/>
        </w:rPr>
      </w:pPr>
      <w:r>
        <w:rPr>
          <w:rFonts w:ascii="Calibri" w:eastAsiaTheme="minorEastAsia" w:hAnsi="Calibri" w:cs="Calibri"/>
          <w:sz w:val="22"/>
          <w:szCs w:val="22"/>
          <w:lang w:eastAsia="zh-CN"/>
        </w:rPr>
        <w:br w:type="page"/>
      </w:r>
    </w:p>
    <w:p w:rsidR="00096E9C" w:rsidRPr="0045506C" w:rsidRDefault="00AE764B" w:rsidP="00407ABC">
      <w:pPr>
        <w:pStyle w:val="enumlev1"/>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lastRenderedPageBreak/>
        <w:t>b)</w:t>
      </w:r>
      <w:r w:rsidRPr="0045506C">
        <w:rPr>
          <w:rFonts w:ascii="Calibri" w:eastAsiaTheme="minorEastAsia" w:hAnsi="Calibri" w:cs="Calibri"/>
          <w:sz w:val="22"/>
          <w:szCs w:val="22"/>
          <w:lang w:eastAsia="zh-CN"/>
        </w:rPr>
        <w:tab/>
      </w:r>
      <w:r w:rsidR="00096E9C" w:rsidRPr="0045506C">
        <w:rPr>
          <w:rFonts w:ascii="Calibri" w:eastAsiaTheme="minorEastAsia" w:hAnsi="Calibri" w:cs="Calibri"/>
          <w:sz w:val="22"/>
          <w:szCs w:val="22"/>
          <w:lang w:eastAsia="zh-CN"/>
        </w:rPr>
        <w:t>Du fait de la convergence des technologies TIC</w:t>
      </w:r>
      <w:r w:rsidR="00DD5FBA"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 xml:space="preserve"> le protocole IP est devenu un protocole es</w:t>
      </w:r>
      <w:r w:rsidR="000C30AB" w:rsidRPr="0045506C">
        <w:rPr>
          <w:rFonts w:ascii="Calibri" w:eastAsiaTheme="minorEastAsia" w:hAnsi="Calibri" w:cs="Calibri"/>
          <w:sz w:val="22"/>
          <w:szCs w:val="22"/>
          <w:lang w:eastAsia="zh-CN"/>
        </w:rPr>
        <w:t xml:space="preserve">sentiel pour les services </w:t>
      </w:r>
      <w:r w:rsidR="00854CCF" w:rsidRPr="0045506C">
        <w:rPr>
          <w:rFonts w:ascii="Calibri" w:eastAsiaTheme="minorEastAsia" w:hAnsi="Calibri" w:cs="Calibri"/>
          <w:sz w:val="22"/>
          <w:szCs w:val="22"/>
          <w:lang w:eastAsia="zh-CN"/>
        </w:rPr>
        <w:t>fournis à l</w:t>
      </w:r>
      <w:r w:rsidR="00975EBA" w:rsidRPr="0045506C">
        <w:rPr>
          <w:rFonts w:ascii="Calibri" w:eastAsiaTheme="minorEastAsia" w:hAnsi="Calibri" w:cs="Calibri"/>
          <w:sz w:val="22"/>
          <w:szCs w:val="22"/>
          <w:lang w:eastAsia="zh-CN"/>
        </w:rPr>
        <w:t>'</w:t>
      </w:r>
      <w:r w:rsidR="00854CCF" w:rsidRPr="0045506C">
        <w:rPr>
          <w:rFonts w:ascii="Calibri" w:eastAsiaTheme="minorEastAsia" w:hAnsi="Calibri" w:cs="Calibri"/>
          <w:sz w:val="22"/>
          <w:szCs w:val="22"/>
          <w:lang w:eastAsia="zh-CN"/>
        </w:rPr>
        <w:t>aide d</w:t>
      </w:r>
      <w:r w:rsidR="00096E9C" w:rsidRPr="0045506C">
        <w:rPr>
          <w:rFonts w:ascii="Calibri" w:eastAsiaTheme="minorEastAsia" w:hAnsi="Calibri" w:cs="Calibri"/>
          <w:sz w:val="22"/>
          <w:szCs w:val="22"/>
          <w:lang w:eastAsia="zh-CN"/>
        </w:rPr>
        <w:t>es réseaux de</w:t>
      </w:r>
      <w:r w:rsidRPr="0045506C">
        <w:rPr>
          <w:rFonts w:ascii="Calibri" w:eastAsiaTheme="minorEastAsia" w:hAnsi="Calibri" w:cs="Calibri"/>
          <w:sz w:val="22"/>
          <w:szCs w:val="22"/>
          <w:lang w:eastAsia="zh-CN"/>
        </w:rPr>
        <w:t xml:space="preserve"> </w:t>
      </w:r>
      <w:r w:rsidR="000C30AB" w:rsidRPr="0045506C">
        <w:rPr>
          <w:rFonts w:ascii="Calibri" w:eastAsiaTheme="minorEastAsia" w:hAnsi="Calibri" w:cs="Calibri"/>
          <w:sz w:val="22"/>
          <w:szCs w:val="22"/>
          <w:lang w:eastAsia="zh-CN"/>
        </w:rPr>
        <w:t>télécommunication</w:t>
      </w:r>
      <w:r w:rsidR="00096E9C" w:rsidRPr="0045506C">
        <w:rPr>
          <w:rFonts w:ascii="Calibri" w:eastAsiaTheme="minorEastAsia" w:hAnsi="Calibri" w:cs="Calibri"/>
          <w:sz w:val="22"/>
          <w:szCs w:val="22"/>
          <w:lang w:eastAsia="zh-CN"/>
        </w:rPr>
        <w:t xml:space="preserve"> modernes</w:t>
      </w:r>
      <w:r w:rsidR="00096E9C" w:rsidRPr="0045506C">
        <w:rPr>
          <w:rStyle w:val="FootnoteReference"/>
          <w:rFonts w:ascii="Calibri" w:eastAsiaTheme="minorEastAsia" w:hAnsi="Calibri" w:cs="Calibri"/>
          <w:sz w:val="16"/>
          <w:szCs w:val="16"/>
          <w:lang w:eastAsia="zh-CN"/>
        </w:rPr>
        <w:footnoteReference w:id="99"/>
      </w:r>
      <w:r w:rsidR="00096E9C" w:rsidRPr="0045506C">
        <w:rPr>
          <w:rFonts w:ascii="Calibri" w:eastAsiaTheme="minorEastAsia" w:hAnsi="Calibri" w:cs="Calibri"/>
          <w:sz w:val="22"/>
          <w:szCs w:val="22"/>
          <w:lang w:eastAsia="zh-CN"/>
        </w:rPr>
        <w:t xml:space="preserve">, </w:t>
      </w:r>
      <w:r w:rsidR="000C30AB" w:rsidRPr="0045506C">
        <w:rPr>
          <w:rFonts w:ascii="Calibri" w:eastAsiaTheme="minorEastAsia" w:hAnsi="Calibri" w:cs="Calibri"/>
          <w:sz w:val="22"/>
          <w:szCs w:val="22"/>
          <w:lang w:eastAsia="zh-CN"/>
        </w:rPr>
        <w:t xml:space="preserve">et </w:t>
      </w:r>
      <w:r w:rsidR="00854CCF" w:rsidRPr="0045506C">
        <w:rPr>
          <w:rFonts w:ascii="Calibri" w:eastAsiaTheme="minorEastAsia" w:hAnsi="Calibri" w:cs="Calibri"/>
          <w:sz w:val="22"/>
          <w:szCs w:val="22"/>
          <w:lang w:eastAsia="zh-CN"/>
        </w:rPr>
        <w:t>joue un rôle de plus en plus important en tant que pilier de l</w:t>
      </w:r>
      <w:r w:rsidR="00975EBA" w:rsidRPr="0045506C">
        <w:rPr>
          <w:rFonts w:ascii="Calibri" w:eastAsiaTheme="minorEastAsia" w:hAnsi="Calibri" w:cs="Calibri"/>
          <w:sz w:val="22"/>
          <w:szCs w:val="22"/>
          <w:lang w:eastAsia="zh-CN"/>
        </w:rPr>
        <w:t>'</w:t>
      </w:r>
      <w:r w:rsidR="00854CCF" w:rsidRPr="0045506C">
        <w:rPr>
          <w:rFonts w:ascii="Calibri" w:eastAsiaTheme="minorEastAsia" w:hAnsi="Calibri" w:cs="Calibri"/>
          <w:sz w:val="22"/>
          <w:szCs w:val="22"/>
          <w:lang w:eastAsia="zh-CN"/>
        </w:rPr>
        <w:t>infrastructure</w:t>
      </w:r>
      <w:r w:rsidR="00096E9C" w:rsidRPr="0045506C">
        <w:rPr>
          <w:rFonts w:ascii="Calibri" w:eastAsiaTheme="minorEastAsia" w:hAnsi="Calibri" w:cs="Calibri"/>
          <w:sz w:val="22"/>
          <w:szCs w:val="22"/>
          <w:lang w:eastAsia="zh-CN"/>
        </w:rPr>
        <w:t>.</w:t>
      </w:r>
    </w:p>
    <w:p w:rsidR="00096E9C" w:rsidRPr="0045506C" w:rsidRDefault="00AE764B" w:rsidP="0045506C">
      <w:pPr>
        <w:pStyle w:val="enumlev1"/>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c)</w:t>
      </w:r>
      <w:r w:rsidRPr="0045506C">
        <w:rPr>
          <w:rFonts w:ascii="Calibri" w:eastAsiaTheme="minorEastAsia" w:hAnsi="Calibri" w:cs="Calibri"/>
          <w:sz w:val="22"/>
          <w:szCs w:val="22"/>
          <w:lang w:eastAsia="zh-CN"/>
        </w:rPr>
        <w:tab/>
      </w:r>
      <w:r w:rsidR="000C30AB" w:rsidRPr="0045506C">
        <w:rPr>
          <w:rFonts w:ascii="Calibri" w:eastAsiaTheme="minorEastAsia" w:hAnsi="Calibri" w:cs="Calibri"/>
          <w:sz w:val="22"/>
          <w:szCs w:val="22"/>
          <w:lang w:eastAsia="zh-CN"/>
        </w:rPr>
        <w:t xml:space="preserve">Il a été demandé que des </w:t>
      </w:r>
      <w:r w:rsidR="00096E9C" w:rsidRPr="0045506C">
        <w:rPr>
          <w:rFonts w:ascii="Calibri" w:eastAsiaTheme="minorEastAsia" w:hAnsi="Calibri" w:cs="Calibri"/>
          <w:sz w:val="22"/>
          <w:szCs w:val="22"/>
          <w:lang w:eastAsia="zh-CN"/>
        </w:rPr>
        <w:t xml:space="preserve">initiatives inédites et audacieuses </w:t>
      </w:r>
      <w:r w:rsidR="000C30AB" w:rsidRPr="0045506C">
        <w:rPr>
          <w:rFonts w:ascii="Calibri" w:eastAsiaTheme="minorEastAsia" w:hAnsi="Calibri" w:cs="Calibri"/>
          <w:sz w:val="22"/>
          <w:szCs w:val="22"/>
          <w:lang w:eastAsia="zh-CN"/>
        </w:rPr>
        <w:t>soient prises pour</w:t>
      </w:r>
      <w:r w:rsidR="00096E9C" w:rsidRPr="0045506C">
        <w:rPr>
          <w:rFonts w:ascii="Calibri" w:eastAsiaTheme="minorEastAsia" w:hAnsi="Calibri" w:cs="Calibri"/>
          <w:sz w:val="22"/>
          <w:szCs w:val="22"/>
          <w:lang w:eastAsia="zh-CN"/>
        </w:rPr>
        <w:t xml:space="preserve"> conférer plus de souplesse </w:t>
      </w:r>
      <w:r w:rsidR="000C30AB" w:rsidRPr="0045506C">
        <w:rPr>
          <w:rFonts w:ascii="Calibri" w:eastAsiaTheme="minorEastAsia" w:hAnsi="Calibri" w:cs="Calibri"/>
          <w:sz w:val="22"/>
          <w:szCs w:val="22"/>
          <w:lang w:eastAsia="zh-CN"/>
        </w:rPr>
        <w:t xml:space="preserve">à l'Internet </w:t>
      </w:r>
      <w:r w:rsidR="00096E9C" w:rsidRPr="0045506C">
        <w:rPr>
          <w:rFonts w:ascii="Calibri" w:eastAsiaTheme="minorEastAsia" w:hAnsi="Calibri" w:cs="Calibri"/>
          <w:sz w:val="22"/>
          <w:szCs w:val="22"/>
          <w:lang w:eastAsia="zh-CN"/>
        </w:rPr>
        <w:t>et</w:t>
      </w:r>
      <w:r w:rsidR="00D136A2" w:rsidRPr="0045506C">
        <w:rPr>
          <w:rFonts w:ascii="Calibri" w:eastAsiaTheme="minorEastAsia" w:hAnsi="Calibri" w:cs="Calibri"/>
          <w:sz w:val="22"/>
          <w:szCs w:val="22"/>
          <w:lang w:eastAsia="zh-CN"/>
        </w:rPr>
        <w:t xml:space="preserve"> </w:t>
      </w:r>
      <w:r w:rsidR="000C30AB" w:rsidRPr="0045506C">
        <w:rPr>
          <w:rFonts w:ascii="Calibri" w:eastAsiaTheme="minorEastAsia" w:hAnsi="Calibri" w:cs="Calibri"/>
          <w:sz w:val="22"/>
          <w:szCs w:val="22"/>
          <w:lang w:eastAsia="zh-CN"/>
        </w:rPr>
        <w:t>enrichir</w:t>
      </w:r>
      <w:r w:rsidR="00096E9C" w:rsidRPr="0045506C">
        <w:rPr>
          <w:rFonts w:ascii="Calibri" w:eastAsiaTheme="minorEastAsia" w:hAnsi="Calibri" w:cs="Calibri"/>
          <w:sz w:val="22"/>
          <w:szCs w:val="22"/>
          <w:lang w:eastAsia="zh-CN"/>
        </w:rPr>
        <w:t xml:space="preserve"> </w:t>
      </w:r>
      <w:r w:rsidR="000C30AB" w:rsidRPr="0045506C">
        <w:rPr>
          <w:rFonts w:ascii="Calibri" w:eastAsiaTheme="minorEastAsia" w:hAnsi="Calibri" w:cs="Calibri"/>
          <w:sz w:val="22"/>
          <w:szCs w:val="22"/>
          <w:lang w:eastAsia="zh-CN"/>
        </w:rPr>
        <w:t>s</w:t>
      </w:r>
      <w:r w:rsidR="00096E9C" w:rsidRPr="0045506C">
        <w:rPr>
          <w:rFonts w:ascii="Calibri" w:eastAsiaTheme="minorEastAsia" w:hAnsi="Calibri" w:cs="Calibri"/>
          <w:sz w:val="22"/>
          <w:szCs w:val="22"/>
          <w:lang w:eastAsia="zh-CN"/>
        </w:rPr>
        <w:t>es fonctionnalités, en allant plus loin que les</w:t>
      </w:r>
      <w:r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améliorations par paliers</w:t>
      </w:r>
      <w:r w:rsidR="00D136A2"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 xml:space="preserve">apportées aux </w:t>
      </w:r>
      <w:r w:rsidR="000C30AB" w:rsidRPr="0045506C">
        <w:rPr>
          <w:rFonts w:ascii="Calibri" w:eastAsiaTheme="minorEastAsia" w:hAnsi="Calibri" w:cs="Calibri"/>
          <w:sz w:val="22"/>
          <w:szCs w:val="22"/>
          <w:lang w:eastAsia="zh-CN"/>
        </w:rPr>
        <w:t>capacités</w:t>
      </w:r>
      <w:r w:rsidR="00096E9C" w:rsidRPr="0045506C">
        <w:rPr>
          <w:rFonts w:ascii="Calibri" w:eastAsiaTheme="minorEastAsia" w:hAnsi="Calibri" w:cs="Calibri"/>
          <w:sz w:val="22"/>
          <w:szCs w:val="22"/>
          <w:lang w:eastAsia="zh-CN"/>
        </w:rPr>
        <w:t xml:space="preserve"> </w:t>
      </w:r>
      <w:r w:rsidR="000C30AB" w:rsidRPr="0045506C">
        <w:rPr>
          <w:rFonts w:ascii="Calibri" w:eastAsiaTheme="minorEastAsia" w:hAnsi="Calibri" w:cs="Calibri"/>
          <w:sz w:val="22"/>
          <w:szCs w:val="22"/>
          <w:lang w:eastAsia="zh-CN"/>
        </w:rPr>
        <w:t>existantes</w:t>
      </w:r>
      <w:r w:rsidR="00DA562B" w:rsidRPr="0045506C">
        <w:rPr>
          <w:rStyle w:val="FootnoteReference"/>
          <w:rFonts w:ascii="Calibri" w:eastAsiaTheme="minorEastAsia" w:hAnsi="Calibri" w:cs="Calibri"/>
          <w:sz w:val="16"/>
          <w:szCs w:val="16"/>
          <w:lang w:eastAsia="zh-CN"/>
        </w:rPr>
        <w:footnoteReference w:id="100"/>
      </w:r>
      <w:r w:rsidR="00096E9C" w:rsidRPr="0045506C">
        <w:rPr>
          <w:rFonts w:ascii="Calibri" w:eastAsiaTheme="minorEastAsia" w:hAnsi="Calibri" w:cs="Calibri"/>
          <w:sz w:val="22"/>
          <w:szCs w:val="22"/>
          <w:lang w:eastAsia="zh-CN"/>
        </w:rPr>
        <w:t>.</w:t>
      </w:r>
      <w:r w:rsidR="003053AB" w:rsidRPr="0045506C">
        <w:rPr>
          <w:rFonts w:ascii="Calibri" w:eastAsiaTheme="minorEastAsia" w:hAnsi="Calibri" w:cs="Calibri"/>
          <w:sz w:val="22"/>
          <w:szCs w:val="22"/>
          <w:lang w:eastAsia="zh-CN"/>
        </w:rPr>
        <w:t xml:space="preserve"> </w:t>
      </w:r>
      <w:r w:rsidR="007C4F51" w:rsidRPr="0045506C">
        <w:rPr>
          <w:rFonts w:ascii="Calibri" w:eastAsiaTheme="minorEastAsia" w:hAnsi="Calibri" w:cs="Calibri"/>
          <w:sz w:val="22"/>
          <w:szCs w:val="22"/>
          <w:lang w:eastAsia="zh-CN"/>
        </w:rPr>
        <w:t>La conception fondamentale de l</w:t>
      </w:r>
      <w:r w:rsidR="00975EBA" w:rsidRPr="0045506C">
        <w:rPr>
          <w:rFonts w:ascii="Calibri" w:eastAsiaTheme="minorEastAsia" w:hAnsi="Calibri" w:cs="Calibri"/>
          <w:sz w:val="22"/>
          <w:szCs w:val="22"/>
          <w:lang w:eastAsia="zh-CN"/>
        </w:rPr>
        <w:t>'</w:t>
      </w:r>
      <w:r w:rsidR="007C4F51" w:rsidRPr="0045506C">
        <w:rPr>
          <w:rFonts w:ascii="Calibri" w:eastAsiaTheme="minorEastAsia" w:hAnsi="Calibri" w:cs="Calibri"/>
          <w:sz w:val="22"/>
          <w:szCs w:val="22"/>
          <w:lang w:eastAsia="zh-CN"/>
        </w:rPr>
        <w:t>Internet (notamment l</w:t>
      </w:r>
      <w:r w:rsidR="00975EBA" w:rsidRPr="0045506C">
        <w:rPr>
          <w:rFonts w:ascii="Calibri" w:eastAsiaTheme="minorEastAsia" w:hAnsi="Calibri" w:cs="Calibri"/>
          <w:sz w:val="22"/>
          <w:szCs w:val="22"/>
          <w:lang w:eastAsia="zh-CN"/>
        </w:rPr>
        <w:t>'</w:t>
      </w:r>
      <w:r w:rsidR="007C4F51" w:rsidRPr="0045506C">
        <w:rPr>
          <w:rFonts w:ascii="Calibri" w:eastAsiaTheme="minorEastAsia" w:hAnsi="Calibri" w:cs="Calibri"/>
          <w:sz w:val="22"/>
          <w:szCs w:val="22"/>
          <w:lang w:eastAsia="zh-CN"/>
        </w:rPr>
        <w:t>architecture, les protocoles, les interfaces et les services) fait actuellement l</w:t>
      </w:r>
      <w:r w:rsidR="00975EBA" w:rsidRPr="0045506C">
        <w:rPr>
          <w:rFonts w:ascii="Calibri" w:eastAsiaTheme="minorEastAsia" w:hAnsi="Calibri" w:cs="Calibri"/>
          <w:sz w:val="22"/>
          <w:szCs w:val="22"/>
          <w:lang w:eastAsia="zh-CN"/>
        </w:rPr>
        <w:t>'</w:t>
      </w:r>
      <w:r w:rsidR="007C4F51" w:rsidRPr="0045506C">
        <w:rPr>
          <w:rFonts w:ascii="Calibri" w:eastAsiaTheme="minorEastAsia" w:hAnsi="Calibri" w:cs="Calibri"/>
          <w:sz w:val="22"/>
          <w:szCs w:val="22"/>
          <w:lang w:eastAsia="zh-CN"/>
        </w:rPr>
        <w:t xml:space="preserve">objet de nouveaux travaux de recherche et développement et de nouvelles innovations (tant dans le cadre de la recherche </w:t>
      </w:r>
      <w:r w:rsidR="00066954" w:rsidRPr="0045506C">
        <w:rPr>
          <w:rFonts w:ascii="Calibri" w:eastAsiaTheme="minorEastAsia" w:hAnsi="Calibri" w:cs="Calibri"/>
          <w:sz w:val="22"/>
          <w:szCs w:val="22"/>
          <w:lang w:eastAsia="zh-CN"/>
        </w:rPr>
        <w:t>menée au moyen de fonds publics</w:t>
      </w:r>
      <w:r w:rsidR="007C4F51" w:rsidRPr="0045506C">
        <w:rPr>
          <w:rFonts w:ascii="Calibri" w:eastAsiaTheme="minorEastAsia" w:hAnsi="Calibri" w:cs="Calibri"/>
          <w:sz w:val="22"/>
          <w:szCs w:val="22"/>
          <w:lang w:eastAsia="zh-CN"/>
        </w:rPr>
        <w:t xml:space="preserve"> que </w:t>
      </w:r>
      <w:r w:rsidR="00066954" w:rsidRPr="0045506C">
        <w:rPr>
          <w:rFonts w:ascii="Calibri" w:eastAsiaTheme="minorEastAsia" w:hAnsi="Calibri" w:cs="Calibri"/>
          <w:sz w:val="22"/>
          <w:szCs w:val="22"/>
          <w:lang w:eastAsia="zh-CN"/>
        </w:rPr>
        <w:t xml:space="preserve">dans celui </w:t>
      </w:r>
      <w:r w:rsidR="007C4F51" w:rsidRPr="0045506C">
        <w:rPr>
          <w:rFonts w:ascii="Calibri" w:eastAsiaTheme="minorEastAsia" w:hAnsi="Calibri" w:cs="Calibri"/>
          <w:sz w:val="22"/>
          <w:szCs w:val="22"/>
          <w:lang w:eastAsia="zh-CN"/>
        </w:rPr>
        <w:t>de la recherche privée), qu</w:t>
      </w:r>
      <w:r w:rsidR="00975EBA" w:rsidRPr="0045506C">
        <w:rPr>
          <w:rFonts w:ascii="Calibri" w:eastAsiaTheme="minorEastAsia" w:hAnsi="Calibri" w:cs="Calibri"/>
          <w:sz w:val="22"/>
          <w:szCs w:val="22"/>
          <w:lang w:eastAsia="zh-CN"/>
        </w:rPr>
        <w:t>'</w:t>
      </w:r>
      <w:r w:rsidR="007C4F51" w:rsidRPr="0045506C">
        <w:rPr>
          <w:rFonts w:ascii="Calibri" w:eastAsiaTheme="minorEastAsia" w:hAnsi="Calibri" w:cs="Calibri"/>
          <w:sz w:val="22"/>
          <w:szCs w:val="22"/>
          <w:lang w:eastAsia="zh-CN"/>
        </w:rPr>
        <w:t>il convient peut-être d</w:t>
      </w:r>
      <w:r w:rsidR="00975EBA" w:rsidRPr="0045506C">
        <w:rPr>
          <w:rFonts w:ascii="Calibri" w:eastAsiaTheme="minorEastAsia" w:hAnsi="Calibri" w:cs="Calibri"/>
          <w:sz w:val="22"/>
          <w:szCs w:val="22"/>
          <w:lang w:eastAsia="zh-CN"/>
        </w:rPr>
        <w:t>'</w:t>
      </w:r>
      <w:r w:rsidR="007C4F51" w:rsidRPr="0045506C">
        <w:rPr>
          <w:rFonts w:ascii="Calibri" w:eastAsiaTheme="minorEastAsia" w:hAnsi="Calibri" w:cs="Calibri"/>
          <w:sz w:val="22"/>
          <w:szCs w:val="22"/>
          <w:lang w:eastAsia="zh-CN"/>
        </w:rPr>
        <w:t>encourager davantage</w:t>
      </w:r>
      <w:r w:rsidR="00096E9C" w:rsidRPr="0045506C">
        <w:rPr>
          <w:rFonts w:ascii="Calibri" w:eastAsiaTheme="minorEastAsia" w:hAnsi="Calibri" w:cs="Calibri"/>
          <w:sz w:val="22"/>
          <w:szCs w:val="22"/>
          <w:lang w:eastAsia="zh-CN"/>
        </w:rPr>
        <w:t>.</w:t>
      </w:r>
    </w:p>
    <w:p w:rsidR="00096E9C" w:rsidRPr="0045506C" w:rsidRDefault="00AE764B" w:rsidP="0045506C">
      <w:pPr>
        <w:pStyle w:val="enumlev1"/>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d)</w:t>
      </w:r>
      <w:r w:rsidRPr="0045506C">
        <w:rPr>
          <w:rFonts w:ascii="Calibri" w:eastAsiaTheme="minorEastAsia" w:hAnsi="Calibri" w:cs="Calibri"/>
          <w:sz w:val="22"/>
          <w:szCs w:val="22"/>
          <w:lang w:eastAsia="zh-CN"/>
        </w:rPr>
        <w:tab/>
      </w:r>
      <w:r w:rsidR="00096E9C" w:rsidRPr="0045506C">
        <w:rPr>
          <w:rFonts w:ascii="Calibri" w:eastAsiaTheme="minorEastAsia" w:hAnsi="Calibri" w:cs="Calibri"/>
          <w:sz w:val="22"/>
          <w:szCs w:val="22"/>
          <w:lang w:eastAsia="zh-CN"/>
        </w:rPr>
        <w:t>Etant donné que l</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Internet est aujourd</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 xml:space="preserve">hui </w:t>
      </w:r>
      <w:r w:rsidR="000C30AB" w:rsidRPr="0045506C">
        <w:rPr>
          <w:rFonts w:ascii="Calibri" w:eastAsiaTheme="minorEastAsia" w:hAnsi="Calibri" w:cs="Calibri"/>
          <w:sz w:val="22"/>
          <w:szCs w:val="22"/>
          <w:lang w:eastAsia="zh-CN"/>
        </w:rPr>
        <w:t>profondément</w:t>
      </w:r>
      <w:r w:rsidR="00096E9C" w:rsidRPr="0045506C">
        <w:rPr>
          <w:rFonts w:ascii="Calibri" w:eastAsiaTheme="minorEastAsia" w:hAnsi="Calibri" w:cs="Calibri"/>
          <w:sz w:val="22"/>
          <w:szCs w:val="22"/>
          <w:lang w:eastAsia="zh-CN"/>
        </w:rPr>
        <w:t xml:space="preserve"> ancré dans le tissu économique et social</w:t>
      </w:r>
      <w:r w:rsidR="00D136A2"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d</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 xml:space="preserve">un grand nombre de </w:t>
      </w:r>
      <w:r w:rsidR="000C30AB" w:rsidRPr="0045506C">
        <w:rPr>
          <w:rFonts w:ascii="Calibri" w:eastAsiaTheme="minorEastAsia" w:hAnsi="Calibri" w:cs="Calibri"/>
          <w:sz w:val="22"/>
          <w:szCs w:val="22"/>
          <w:lang w:eastAsia="zh-CN"/>
        </w:rPr>
        <w:t>sociétés</w:t>
      </w:r>
      <w:r w:rsidR="00DD5FBA" w:rsidRPr="0045506C">
        <w:rPr>
          <w:rFonts w:ascii="Calibri" w:eastAsiaTheme="minorEastAsia" w:hAnsi="Calibri" w:cs="Calibri"/>
          <w:sz w:val="22"/>
          <w:szCs w:val="22"/>
          <w:lang w:eastAsia="zh-CN"/>
        </w:rPr>
        <w:t>,</w:t>
      </w:r>
      <w:r w:rsidR="000C30AB"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 xml:space="preserve">il faudra </w:t>
      </w:r>
      <w:r w:rsidR="00066954" w:rsidRPr="0045506C">
        <w:rPr>
          <w:rFonts w:ascii="Calibri" w:eastAsiaTheme="minorEastAsia" w:hAnsi="Calibri" w:cs="Calibri"/>
          <w:sz w:val="22"/>
          <w:szCs w:val="22"/>
          <w:lang w:eastAsia="zh-CN"/>
        </w:rPr>
        <w:t>s</w:t>
      </w:r>
      <w:r w:rsidR="00975EBA" w:rsidRPr="0045506C">
        <w:rPr>
          <w:rFonts w:ascii="Calibri" w:eastAsiaTheme="minorEastAsia" w:hAnsi="Calibri" w:cs="Calibri"/>
          <w:sz w:val="22"/>
          <w:szCs w:val="22"/>
          <w:lang w:eastAsia="zh-CN"/>
        </w:rPr>
        <w:t>'</w:t>
      </w:r>
      <w:r w:rsidR="00066954" w:rsidRPr="0045506C">
        <w:rPr>
          <w:rFonts w:ascii="Calibri" w:eastAsiaTheme="minorEastAsia" w:hAnsi="Calibri" w:cs="Calibri"/>
          <w:sz w:val="22"/>
          <w:szCs w:val="22"/>
          <w:lang w:eastAsia="zh-CN"/>
        </w:rPr>
        <w:t>efforcer, si l'on opte pour une approche évolutive lors de l'édification de l'Internet de demain</w:t>
      </w:r>
      <w:r w:rsidR="004621A2" w:rsidRPr="0045506C">
        <w:rPr>
          <w:rFonts w:ascii="Calibri" w:eastAsiaTheme="minorEastAsia" w:hAnsi="Calibri" w:cs="Calibri"/>
          <w:sz w:val="22"/>
          <w:szCs w:val="22"/>
          <w:lang w:eastAsia="zh-CN"/>
        </w:rPr>
        <w:t>, de garantir</w:t>
      </w:r>
      <w:r w:rsidR="00096E9C" w:rsidRPr="0045506C">
        <w:rPr>
          <w:rFonts w:ascii="Calibri" w:eastAsiaTheme="minorEastAsia" w:hAnsi="Calibri" w:cs="Calibri"/>
          <w:sz w:val="22"/>
          <w:szCs w:val="22"/>
          <w:lang w:eastAsia="zh-CN"/>
        </w:rPr>
        <w:t xml:space="preserve"> une parfaite </w:t>
      </w:r>
      <w:r w:rsidR="000C30AB" w:rsidRPr="0045506C">
        <w:rPr>
          <w:rFonts w:ascii="Calibri" w:eastAsiaTheme="minorEastAsia" w:hAnsi="Calibri" w:cs="Calibri"/>
          <w:sz w:val="22"/>
          <w:szCs w:val="22"/>
          <w:lang w:eastAsia="zh-CN"/>
        </w:rPr>
        <w:t>interopérabilité</w:t>
      </w:r>
      <w:r w:rsidR="00096E9C" w:rsidRPr="0045506C">
        <w:rPr>
          <w:rFonts w:ascii="Calibri" w:eastAsiaTheme="minorEastAsia" w:hAnsi="Calibri" w:cs="Calibri"/>
          <w:sz w:val="22"/>
          <w:szCs w:val="22"/>
          <w:lang w:eastAsia="zh-CN"/>
        </w:rPr>
        <w:t xml:space="preserve"> avec le réseau existant</w:t>
      </w:r>
      <w:r w:rsidR="00066954" w:rsidRPr="0045506C">
        <w:rPr>
          <w:rFonts w:ascii="Calibri" w:eastAsiaTheme="minorEastAsia" w:hAnsi="Calibri" w:cs="Calibri"/>
          <w:sz w:val="22"/>
          <w:szCs w:val="22"/>
          <w:lang w:eastAsia="zh-CN"/>
        </w:rPr>
        <w:t>, afin d</w:t>
      </w:r>
      <w:r w:rsidR="00975EBA" w:rsidRPr="0045506C">
        <w:rPr>
          <w:rFonts w:ascii="Calibri" w:eastAsiaTheme="minorEastAsia" w:hAnsi="Calibri" w:cs="Calibri"/>
          <w:sz w:val="22"/>
          <w:szCs w:val="22"/>
          <w:lang w:eastAsia="zh-CN"/>
        </w:rPr>
        <w:t>'</w:t>
      </w:r>
      <w:r w:rsidR="00066954" w:rsidRPr="0045506C">
        <w:rPr>
          <w:rFonts w:ascii="Calibri" w:eastAsiaTheme="minorEastAsia" w:hAnsi="Calibri" w:cs="Calibri"/>
          <w:sz w:val="22"/>
          <w:szCs w:val="22"/>
          <w:lang w:eastAsia="zh-CN"/>
        </w:rPr>
        <w:t>éviter, dans toute la mesure possible, les perturbations.</w:t>
      </w:r>
    </w:p>
    <w:p w:rsidR="00096E9C" w:rsidRPr="0045506C" w:rsidRDefault="00AE764B" w:rsidP="0045506C">
      <w:pPr>
        <w:pStyle w:val="enumlev1"/>
        <w:rPr>
          <w:rFonts w:ascii="Calibri" w:eastAsiaTheme="minorEastAsia" w:hAnsi="Calibri" w:cs="Calibri"/>
          <w:sz w:val="22"/>
          <w:szCs w:val="22"/>
          <w:lang w:eastAsia="zh-CN"/>
        </w:rPr>
      </w:pPr>
      <w:r w:rsidRPr="0045506C">
        <w:rPr>
          <w:rFonts w:ascii="Calibri" w:eastAsiaTheme="minorEastAsia" w:hAnsi="Calibri" w:cs="Calibri"/>
          <w:sz w:val="22"/>
          <w:szCs w:val="22"/>
          <w:lang w:eastAsia="zh-CN"/>
        </w:rPr>
        <w:t>e)</w:t>
      </w:r>
      <w:r w:rsidRPr="0045506C">
        <w:rPr>
          <w:rFonts w:ascii="Calibri" w:eastAsiaTheme="minorEastAsia" w:hAnsi="Calibri" w:cs="Calibri"/>
          <w:sz w:val="22"/>
          <w:szCs w:val="22"/>
          <w:lang w:eastAsia="zh-CN"/>
        </w:rPr>
        <w:tab/>
      </w:r>
      <w:r w:rsidR="00096E9C" w:rsidRPr="0045506C">
        <w:rPr>
          <w:rFonts w:ascii="Calibri" w:eastAsiaTheme="minorEastAsia" w:hAnsi="Calibri" w:cs="Calibri"/>
          <w:sz w:val="22"/>
          <w:szCs w:val="22"/>
          <w:lang w:eastAsia="zh-CN"/>
        </w:rPr>
        <w:t xml:space="preserve">La </w:t>
      </w:r>
      <w:r w:rsidR="00066954" w:rsidRPr="0045506C">
        <w:rPr>
          <w:rFonts w:ascii="Calibri" w:eastAsiaTheme="minorEastAsia" w:hAnsi="Calibri" w:cs="Calibri"/>
          <w:sz w:val="22"/>
          <w:szCs w:val="22"/>
          <w:lang w:eastAsia="zh-CN"/>
        </w:rPr>
        <w:t xml:space="preserve">recherche et la </w:t>
      </w:r>
      <w:r w:rsidR="00096E9C" w:rsidRPr="0045506C">
        <w:rPr>
          <w:rFonts w:ascii="Calibri" w:eastAsiaTheme="minorEastAsia" w:hAnsi="Calibri" w:cs="Calibri"/>
          <w:sz w:val="22"/>
          <w:szCs w:val="22"/>
          <w:lang w:eastAsia="zh-CN"/>
        </w:rPr>
        <w:t>normalisation joue</w:t>
      </w:r>
      <w:r w:rsidR="00066954" w:rsidRPr="0045506C">
        <w:rPr>
          <w:rFonts w:ascii="Calibri" w:eastAsiaTheme="minorEastAsia" w:hAnsi="Calibri" w:cs="Calibri"/>
          <w:sz w:val="22"/>
          <w:szCs w:val="22"/>
          <w:lang w:eastAsia="zh-CN"/>
        </w:rPr>
        <w:t>nt</w:t>
      </w:r>
      <w:r w:rsidR="00096E9C" w:rsidRPr="0045506C">
        <w:rPr>
          <w:rFonts w:ascii="Calibri" w:eastAsiaTheme="minorEastAsia" w:hAnsi="Calibri" w:cs="Calibri"/>
          <w:sz w:val="22"/>
          <w:szCs w:val="22"/>
          <w:lang w:eastAsia="zh-CN"/>
        </w:rPr>
        <w:t xml:space="preserve"> un </w:t>
      </w:r>
      <w:r w:rsidR="00DA562B" w:rsidRPr="0045506C">
        <w:rPr>
          <w:rFonts w:ascii="Calibri" w:eastAsiaTheme="minorEastAsia" w:hAnsi="Calibri" w:cs="Calibri"/>
          <w:sz w:val="22"/>
          <w:szCs w:val="22"/>
          <w:lang w:eastAsia="zh-CN"/>
        </w:rPr>
        <w:t>rôle</w:t>
      </w:r>
      <w:r w:rsidR="004621A2" w:rsidRPr="0045506C">
        <w:rPr>
          <w:rFonts w:ascii="Calibri" w:eastAsiaTheme="minorEastAsia" w:hAnsi="Calibri" w:cs="Calibri"/>
          <w:sz w:val="22"/>
          <w:szCs w:val="22"/>
          <w:lang w:eastAsia="zh-CN"/>
        </w:rPr>
        <w:t xml:space="preserve"> important pour ce qui est de garantir </w:t>
      </w:r>
      <w:r w:rsidR="00096E9C" w:rsidRPr="0045506C">
        <w:rPr>
          <w:rFonts w:ascii="Calibri" w:eastAsiaTheme="minorEastAsia" w:hAnsi="Calibri" w:cs="Calibri"/>
          <w:sz w:val="22"/>
          <w:szCs w:val="22"/>
          <w:lang w:eastAsia="zh-CN"/>
        </w:rPr>
        <w:t>cette</w:t>
      </w:r>
      <w:r w:rsidRPr="0045506C">
        <w:rPr>
          <w:rFonts w:ascii="Calibri" w:eastAsiaTheme="minorEastAsia" w:hAnsi="Calibri" w:cs="Calibri"/>
          <w:sz w:val="22"/>
          <w:szCs w:val="22"/>
          <w:lang w:eastAsia="zh-CN"/>
        </w:rPr>
        <w:t xml:space="preserve"> </w:t>
      </w:r>
      <w:r w:rsidR="000C30AB" w:rsidRPr="0045506C">
        <w:rPr>
          <w:rFonts w:ascii="Calibri" w:eastAsiaTheme="minorEastAsia" w:hAnsi="Calibri" w:cs="Calibri"/>
          <w:sz w:val="22"/>
          <w:szCs w:val="22"/>
          <w:lang w:eastAsia="zh-CN"/>
        </w:rPr>
        <w:t>interopérabilité,</w:t>
      </w:r>
      <w:r w:rsidR="00D136A2"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tout en fa</w:t>
      </w:r>
      <w:r w:rsidR="00066954" w:rsidRPr="0045506C">
        <w:rPr>
          <w:rFonts w:ascii="Calibri" w:eastAsiaTheme="minorEastAsia" w:hAnsi="Calibri" w:cs="Calibri"/>
          <w:sz w:val="22"/>
          <w:szCs w:val="22"/>
          <w:lang w:eastAsia="zh-CN"/>
        </w:rPr>
        <w:t>cil</w:t>
      </w:r>
      <w:r w:rsidR="00096E9C" w:rsidRPr="0045506C">
        <w:rPr>
          <w:rFonts w:ascii="Calibri" w:eastAsiaTheme="minorEastAsia" w:hAnsi="Calibri" w:cs="Calibri"/>
          <w:sz w:val="22"/>
          <w:szCs w:val="22"/>
          <w:lang w:eastAsia="zh-CN"/>
        </w:rPr>
        <w:t>i</w:t>
      </w:r>
      <w:r w:rsidR="00066954" w:rsidRPr="0045506C">
        <w:rPr>
          <w:rFonts w:ascii="Calibri" w:eastAsiaTheme="minorEastAsia" w:hAnsi="Calibri" w:cs="Calibri"/>
          <w:sz w:val="22"/>
          <w:szCs w:val="22"/>
          <w:lang w:eastAsia="zh-CN"/>
        </w:rPr>
        <w:t>t</w:t>
      </w:r>
      <w:r w:rsidR="00096E9C" w:rsidRPr="0045506C">
        <w:rPr>
          <w:rFonts w:ascii="Calibri" w:eastAsiaTheme="minorEastAsia" w:hAnsi="Calibri" w:cs="Calibri"/>
          <w:sz w:val="22"/>
          <w:szCs w:val="22"/>
          <w:lang w:eastAsia="zh-CN"/>
        </w:rPr>
        <w:t xml:space="preserve">ant le développement </w:t>
      </w:r>
      <w:r w:rsidR="004621A2" w:rsidRPr="0045506C">
        <w:rPr>
          <w:rFonts w:ascii="Calibri" w:eastAsiaTheme="minorEastAsia" w:hAnsi="Calibri" w:cs="Calibri"/>
          <w:sz w:val="22"/>
          <w:szCs w:val="22"/>
          <w:lang w:eastAsia="zh-CN"/>
        </w:rPr>
        <w:t>continu</w:t>
      </w:r>
      <w:r w:rsidR="00096E9C" w:rsidRPr="0045506C">
        <w:rPr>
          <w:rFonts w:ascii="Calibri" w:eastAsiaTheme="minorEastAsia" w:hAnsi="Calibri" w:cs="Calibri"/>
          <w:sz w:val="22"/>
          <w:szCs w:val="22"/>
          <w:lang w:eastAsia="zh-CN"/>
        </w:rPr>
        <w:t xml:space="preserve"> de </w:t>
      </w:r>
      <w:r w:rsidR="000C30AB" w:rsidRPr="0045506C">
        <w:rPr>
          <w:rFonts w:ascii="Calibri" w:eastAsiaTheme="minorEastAsia" w:hAnsi="Calibri" w:cs="Calibri"/>
          <w:sz w:val="22"/>
          <w:szCs w:val="22"/>
          <w:lang w:eastAsia="zh-CN"/>
        </w:rPr>
        <w:t>l'Internet</w:t>
      </w:r>
      <w:r w:rsidR="00096E9C" w:rsidRPr="0045506C">
        <w:rPr>
          <w:rFonts w:ascii="Calibri" w:eastAsiaTheme="minorEastAsia" w:hAnsi="Calibri" w:cs="Calibri"/>
          <w:sz w:val="22"/>
          <w:szCs w:val="22"/>
          <w:lang w:eastAsia="zh-CN"/>
        </w:rPr>
        <w:t xml:space="preserve"> et </w:t>
      </w:r>
      <w:r w:rsidR="0042395A" w:rsidRPr="0045506C">
        <w:rPr>
          <w:rFonts w:ascii="Calibri" w:eastAsiaTheme="minorEastAsia" w:hAnsi="Calibri" w:cs="Calibri"/>
          <w:sz w:val="22"/>
          <w:szCs w:val="22"/>
          <w:lang w:eastAsia="zh-CN"/>
        </w:rPr>
        <w:t xml:space="preserve">de </w:t>
      </w:r>
      <w:r w:rsidR="007D6805" w:rsidRPr="0045506C">
        <w:rPr>
          <w:rFonts w:ascii="Calibri" w:eastAsiaTheme="minorEastAsia" w:hAnsi="Calibri" w:cs="Calibri"/>
          <w:sz w:val="22"/>
          <w:szCs w:val="22"/>
          <w:lang w:eastAsia="zh-CN"/>
        </w:rPr>
        <w:t>ses capacités</w:t>
      </w:r>
      <w:r w:rsidR="00DA562B" w:rsidRPr="0045506C">
        <w:rPr>
          <w:rStyle w:val="FootnoteReference"/>
          <w:rFonts w:ascii="Calibri" w:eastAsiaTheme="minorEastAsia" w:hAnsi="Calibri" w:cs="Calibri"/>
          <w:sz w:val="16"/>
          <w:szCs w:val="16"/>
          <w:lang w:eastAsia="zh-CN"/>
        </w:rPr>
        <w:footnoteReference w:id="101"/>
      </w:r>
      <w:r w:rsidR="00005C32"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 xml:space="preserve"> De nombreux</w:t>
      </w:r>
      <w:r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 xml:space="preserve">organismes étudient activement les questions </w:t>
      </w:r>
      <w:r w:rsidR="004621A2" w:rsidRPr="0045506C">
        <w:rPr>
          <w:rFonts w:ascii="Calibri" w:eastAsiaTheme="minorEastAsia" w:hAnsi="Calibri" w:cs="Calibri"/>
          <w:sz w:val="22"/>
          <w:szCs w:val="22"/>
          <w:lang w:eastAsia="zh-CN"/>
        </w:rPr>
        <w:t>relatives</w:t>
      </w:r>
      <w:r w:rsidR="00DA562B" w:rsidRPr="0045506C">
        <w:rPr>
          <w:rFonts w:ascii="Calibri" w:eastAsiaTheme="minorEastAsia" w:hAnsi="Calibri" w:cs="Calibri"/>
          <w:sz w:val="22"/>
          <w:szCs w:val="22"/>
          <w:lang w:eastAsia="zh-CN"/>
        </w:rPr>
        <w:t xml:space="preserve"> au protocole Internet et à l'I</w:t>
      </w:r>
      <w:r w:rsidR="00096E9C" w:rsidRPr="0045506C">
        <w:rPr>
          <w:rFonts w:ascii="Calibri" w:eastAsiaTheme="minorEastAsia" w:hAnsi="Calibri" w:cs="Calibri"/>
          <w:sz w:val="22"/>
          <w:szCs w:val="22"/>
          <w:lang w:eastAsia="zh-CN"/>
        </w:rPr>
        <w:t>nternet de demain</w:t>
      </w:r>
      <w:r w:rsidR="00DA562B" w:rsidRPr="0045506C">
        <w:rPr>
          <w:rFonts w:ascii="Calibri" w:eastAsiaTheme="minorEastAsia" w:hAnsi="Calibri" w:cs="Calibri"/>
          <w:sz w:val="22"/>
          <w:szCs w:val="22"/>
          <w:lang w:eastAsia="zh-CN"/>
        </w:rPr>
        <w:t>, tant au niveau</w:t>
      </w:r>
      <w:r w:rsidR="00D136A2" w:rsidRPr="0045506C">
        <w:rPr>
          <w:rFonts w:ascii="Calibri" w:eastAsiaTheme="minorEastAsia" w:hAnsi="Calibri" w:cs="Calibri"/>
          <w:sz w:val="22"/>
          <w:szCs w:val="22"/>
          <w:lang w:eastAsia="zh-CN"/>
        </w:rPr>
        <w:t xml:space="preserve"> </w:t>
      </w:r>
      <w:r w:rsidR="00DA562B" w:rsidRPr="0045506C">
        <w:rPr>
          <w:rFonts w:ascii="Calibri" w:eastAsiaTheme="minorEastAsia" w:hAnsi="Calibri" w:cs="Calibri"/>
          <w:sz w:val="22"/>
          <w:szCs w:val="22"/>
          <w:lang w:eastAsia="zh-CN"/>
        </w:rPr>
        <w:t>national et</w:t>
      </w:r>
      <w:r w:rsidR="00096E9C" w:rsidRPr="0045506C">
        <w:rPr>
          <w:rFonts w:ascii="Calibri" w:eastAsiaTheme="minorEastAsia" w:hAnsi="Calibri" w:cs="Calibri"/>
          <w:sz w:val="22"/>
          <w:szCs w:val="22"/>
          <w:lang w:eastAsia="zh-CN"/>
        </w:rPr>
        <w:t xml:space="preserve"> </w:t>
      </w:r>
      <w:r w:rsidR="000C30AB" w:rsidRPr="0045506C">
        <w:rPr>
          <w:rFonts w:ascii="Calibri" w:eastAsiaTheme="minorEastAsia" w:hAnsi="Calibri" w:cs="Calibri"/>
          <w:sz w:val="22"/>
          <w:szCs w:val="22"/>
          <w:lang w:eastAsia="zh-CN"/>
        </w:rPr>
        <w:t>régional</w:t>
      </w:r>
      <w:r w:rsidR="00096E9C" w:rsidRPr="0045506C">
        <w:rPr>
          <w:rFonts w:ascii="Calibri" w:eastAsiaTheme="minorEastAsia" w:hAnsi="Calibri" w:cs="Calibri"/>
          <w:sz w:val="22"/>
          <w:szCs w:val="22"/>
          <w:lang w:eastAsia="zh-CN"/>
        </w:rPr>
        <w:t xml:space="preserve"> </w:t>
      </w:r>
      <w:r w:rsidR="00DA562B" w:rsidRPr="0045506C">
        <w:rPr>
          <w:rFonts w:ascii="Calibri" w:eastAsiaTheme="minorEastAsia" w:hAnsi="Calibri" w:cs="Calibri"/>
          <w:sz w:val="22"/>
          <w:szCs w:val="22"/>
          <w:lang w:eastAsia="zh-CN"/>
        </w:rPr>
        <w:t>qu'au niveau</w:t>
      </w:r>
      <w:r w:rsidR="00096E9C" w:rsidRPr="0045506C">
        <w:rPr>
          <w:rFonts w:ascii="Calibri" w:eastAsiaTheme="minorEastAsia" w:hAnsi="Calibri" w:cs="Calibri"/>
          <w:sz w:val="22"/>
          <w:szCs w:val="22"/>
          <w:lang w:eastAsia="zh-CN"/>
        </w:rPr>
        <w:t xml:space="preserve"> international. Citons </w:t>
      </w:r>
      <w:r w:rsidR="004621A2" w:rsidRPr="0045506C">
        <w:rPr>
          <w:rFonts w:ascii="Calibri" w:eastAsiaTheme="minorEastAsia" w:hAnsi="Calibri" w:cs="Calibri"/>
          <w:sz w:val="22"/>
          <w:szCs w:val="22"/>
          <w:lang w:eastAsia="zh-CN"/>
        </w:rPr>
        <w:t xml:space="preserve">par </w:t>
      </w:r>
      <w:r w:rsidR="00096E9C" w:rsidRPr="0045506C">
        <w:rPr>
          <w:rFonts w:ascii="Calibri" w:eastAsiaTheme="minorEastAsia" w:hAnsi="Calibri" w:cs="Calibri"/>
          <w:sz w:val="22"/>
          <w:szCs w:val="22"/>
          <w:lang w:eastAsia="zh-CN"/>
        </w:rPr>
        <w:t>exemple</w:t>
      </w:r>
      <w:r w:rsidR="004621A2" w:rsidRPr="0045506C">
        <w:rPr>
          <w:rFonts w:ascii="Calibri" w:eastAsiaTheme="minorEastAsia" w:hAnsi="Calibri" w:cs="Calibri"/>
          <w:sz w:val="22"/>
          <w:szCs w:val="22"/>
          <w:lang w:eastAsia="zh-CN"/>
        </w:rPr>
        <w:t>:</w:t>
      </w:r>
      <w:r w:rsidRPr="0045506C">
        <w:rPr>
          <w:rFonts w:ascii="Calibri" w:eastAsiaTheme="minorEastAsia" w:hAnsi="Calibri" w:cs="Calibri"/>
          <w:sz w:val="22"/>
          <w:szCs w:val="22"/>
          <w:lang w:eastAsia="zh-CN"/>
        </w:rPr>
        <w:t xml:space="preserve"> </w:t>
      </w:r>
      <w:r w:rsidR="00DA562B" w:rsidRPr="0045506C">
        <w:rPr>
          <w:rFonts w:ascii="Calibri" w:eastAsiaTheme="minorEastAsia" w:hAnsi="Calibri" w:cs="Calibri"/>
          <w:sz w:val="22"/>
          <w:szCs w:val="22"/>
          <w:lang w:eastAsia="zh-CN"/>
        </w:rPr>
        <w:t>l'UIT</w:t>
      </w:r>
      <w:r w:rsidR="004621A2" w:rsidRPr="0045506C">
        <w:rPr>
          <w:rFonts w:ascii="Calibri" w:eastAsiaTheme="minorEastAsia" w:hAnsi="Calibri" w:cs="Calibri"/>
          <w:sz w:val="22"/>
          <w:szCs w:val="22"/>
          <w:lang w:eastAsia="zh-CN"/>
        </w:rPr>
        <w:t>;</w:t>
      </w:r>
      <w:r w:rsidR="005D58E6" w:rsidRPr="0045506C">
        <w:rPr>
          <w:rFonts w:ascii="Calibri" w:eastAsiaTheme="minorEastAsia" w:hAnsi="Calibri" w:cs="Calibri"/>
          <w:sz w:val="22"/>
          <w:szCs w:val="22"/>
          <w:lang w:eastAsia="zh-CN"/>
        </w:rPr>
        <w:t xml:space="preserve"> l</w:t>
      </w:r>
      <w:r w:rsidR="00975EBA" w:rsidRPr="0045506C">
        <w:rPr>
          <w:rFonts w:ascii="Calibri" w:eastAsiaTheme="minorEastAsia" w:hAnsi="Calibri" w:cs="Calibri"/>
          <w:sz w:val="22"/>
          <w:szCs w:val="22"/>
          <w:lang w:eastAsia="zh-CN"/>
        </w:rPr>
        <w:t>'</w:t>
      </w:r>
      <w:r w:rsidR="005D58E6" w:rsidRPr="0045506C">
        <w:rPr>
          <w:rFonts w:ascii="Calibri" w:eastAsiaTheme="minorEastAsia" w:hAnsi="Calibri" w:cs="Calibri"/>
          <w:sz w:val="22"/>
          <w:szCs w:val="22"/>
          <w:lang w:val="fr-CH" w:eastAsia="zh-CN"/>
        </w:rPr>
        <w:t xml:space="preserve">Internet Engineering Task Force </w:t>
      </w:r>
      <w:r w:rsidR="005D58E6" w:rsidRPr="0045506C">
        <w:rPr>
          <w:rFonts w:ascii="Calibri" w:eastAsiaTheme="minorEastAsia" w:hAnsi="Calibri" w:cs="Calibri"/>
          <w:sz w:val="22"/>
          <w:szCs w:val="22"/>
          <w:lang w:eastAsia="zh-CN"/>
        </w:rPr>
        <w:t>(</w:t>
      </w:r>
      <w:r w:rsidR="0042395A" w:rsidRPr="0045506C">
        <w:rPr>
          <w:rFonts w:ascii="Calibri" w:eastAsiaTheme="minorEastAsia" w:hAnsi="Calibri" w:cs="Calibri"/>
          <w:sz w:val="22"/>
          <w:szCs w:val="22"/>
          <w:lang w:eastAsia="zh-CN"/>
        </w:rPr>
        <w:t xml:space="preserve">IETF - </w:t>
      </w:r>
      <w:r w:rsidR="00096E9C" w:rsidRPr="0045506C">
        <w:rPr>
          <w:rFonts w:ascii="Calibri" w:eastAsiaTheme="minorEastAsia" w:hAnsi="Calibri" w:cs="Calibri"/>
          <w:sz w:val="22"/>
          <w:szCs w:val="22"/>
          <w:lang w:eastAsia="zh-CN"/>
        </w:rPr>
        <w:t>Groupe d'ét</w:t>
      </w:r>
      <w:r w:rsidR="00DA562B" w:rsidRPr="0045506C">
        <w:rPr>
          <w:rFonts w:ascii="Calibri" w:eastAsiaTheme="minorEastAsia" w:hAnsi="Calibri" w:cs="Calibri"/>
          <w:sz w:val="22"/>
          <w:szCs w:val="22"/>
          <w:lang w:eastAsia="zh-CN"/>
        </w:rPr>
        <w:t>ude sur l'ingénierie Internet</w:t>
      </w:r>
      <w:r w:rsidR="005D58E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 xml:space="preserve"> les projets de la National Science Foundation (NSF)</w:t>
      </w:r>
      <w:r w:rsidR="00DA562B" w:rsidRPr="0045506C">
        <w:rPr>
          <w:rFonts w:ascii="Calibri" w:eastAsiaTheme="minorEastAsia" w:hAnsi="Calibri" w:cs="Calibri"/>
          <w:sz w:val="22"/>
          <w:szCs w:val="22"/>
          <w:lang w:eastAsia="zh-CN"/>
        </w:rPr>
        <w:t xml:space="preserve"> </w:t>
      </w:r>
      <w:r w:rsidR="00005C32" w:rsidRPr="0045506C">
        <w:rPr>
          <w:rFonts w:ascii="Calibri" w:eastAsiaTheme="minorEastAsia" w:hAnsi="Calibri" w:cs="Calibri"/>
          <w:sz w:val="22"/>
          <w:szCs w:val="22"/>
          <w:lang w:eastAsia="zh-CN"/>
        </w:rPr>
        <w:t>des Etats-Unis</w:t>
      </w:r>
      <w:r w:rsidR="005D58E6" w:rsidRPr="0045506C">
        <w:rPr>
          <w:rFonts w:ascii="Calibri" w:eastAsiaTheme="minorEastAsia" w:hAnsi="Calibri" w:cs="Calibri"/>
          <w:sz w:val="22"/>
          <w:szCs w:val="22"/>
          <w:lang w:eastAsia="zh-CN"/>
        </w:rPr>
        <w:t>,</w:t>
      </w:r>
      <w:r w:rsidR="00005C32" w:rsidRPr="0045506C">
        <w:rPr>
          <w:rFonts w:ascii="Calibri" w:eastAsiaTheme="minorEastAsia" w:hAnsi="Calibri" w:cs="Calibri"/>
          <w:sz w:val="22"/>
          <w:szCs w:val="22"/>
          <w:lang w:eastAsia="zh-CN"/>
        </w:rPr>
        <w:t xml:space="preserve"> notamment</w:t>
      </w:r>
      <w:r w:rsidR="00D136A2"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le programme</w:t>
      </w:r>
      <w:r w:rsidR="00D136A2" w:rsidRPr="0045506C">
        <w:rPr>
          <w:rFonts w:ascii="Calibri" w:eastAsiaTheme="minorEastAsia" w:hAnsi="Calibri" w:cs="Calibri"/>
          <w:sz w:val="22"/>
          <w:szCs w:val="22"/>
          <w:lang w:eastAsia="zh-CN"/>
        </w:rPr>
        <w:t xml:space="preserve"> </w:t>
      </w:r>
      <w:r w:rsidR="005D58E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Global Environment for Network Innovations</w:t>
      </w:r>
      <w:r w:rsidR="005D58E6" w:rsidRPr="0045506C">
        <w:rPr>
          <w:rFonts w:ascii="Calibri" w:eastAsiaTheme="minorEastAsia" w:hAnsi="Calibri" w:cs="Calibri"/>
          <w:sz w:val="22"/>
          <w:szCs w:val="22"/>
          <w:lang w:eastAsia="zh-CN"/>
        </w:rPr>
        <w:t>"</w:t>
      </w:r>
      <w:r w:rsidR="00096E9C" w:rsidRPr="0045506C">
        <w:rPr>
          <w:rFonts w:ascii="Calibri" w:hAnsi="Calibri" w:cs="Calibri"/>
          <w:sz w:val="22"/>
          <w:szCs w:val="22"/>
        </w:rPr>
        <w:t xml:space="preserve"> (</w:t>
      </w:r>
      <w:r w:rsidR="006B77AB" w:rsidRPr="0045506C">
        <w:rPr>
          <w:rFonts w:ascii="Calibri" w:eastAsiaTheme="minorEastAsia" w:hAnsi="Calibri" w:cs="Calibri"/>
          <w:sz w:val="22"/>
          <w:szCs w:val="22"/>
          <w:lang w:eastAsia="zh-CN"/>
        </w:rPr>
        <w:t>P</w:t>
      </w:r>
      <w:r w:rsidR="005D58E6" w:rsidRPr="0045506C">
        <w:rPr>
          <w:rFonts w:ascii="Calibri" w:eastAsiaTheme="minorEastAsia" w:hAnsi="Calibri" w:cs="Calibri"/>
          <w:sz w:val="22"/>
          <w:szCs w:val="22"/>
          <w:lang w:eastAsia="zh-CN"/>
        </w:rPr>
        <w:t>late-</w:t>
      </w:r>
      <w:r w:rsidR="00096E9C" w:rsidRPr="0045506C">
        <w:rPr>
          <w:rFonts w:ascii="Calibri" w:eastAsiaTheme="minorEastAsia" w:hAnsi="Calibri" w:cs="Calibri"/>
          <w:sz w:val="22"/>
          <w:szCs w:val="22"/>
          <w:lang w:eastAsia="zh-CN"/>
        </w:rPr>
        <w:t>forme de recherche et d</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 xml:space="preserve">expérimentation sur les réseaux </w:t>
      </w:r>
      <w:r w:rsidR="005D58E6" w:rsidRPr="0045506C">
        <w:rPr>
          <w:rFonts w:ascii="Calibri" w:eastAsiaTheme="minorEastAsia" w:hAnsi="Calibri" w:cs="Calibri"/>
          <w:sz w:val="22"/>
          <w:szCs w:val="22"/>
          <w:lang w:eastAsia="zh-CN"/>
        </w:rPr>
        <w:t>de demain</w:t>
      </w:r>
      <w:r w:rsidR="00D136A2" w:rsidRPr="0045506C">
        <w:rPr>
          <w:rFonts w:ascii="Calibri" w:eastAsiaTheme="minorEastAsia" w:hAnsi="Calibri" w:cs="Calibri"/>
          <w:sz w:val="22"/>
          <w:szCs w:val="22"/>
          <w:lang w:eastAsia="zh-CN"/>
        </w:rPr>
        <w:t xml:space="preserve"> </w:t>
      </w:r>
      <w:r w:rsidR="005D58E6" w:rsidRPr="0045506C">
        <w:rPr>
          <w:rFonts w:ascii="Calibri" w:eastAsiaTheme="minorEastAsia" w:hAnsi="Calibri" w:cs="Calibri"/>
          <w:sz w:val="22"/>
          <w:szCs w:val="22"/>
          <w:lang w:eastAsia="zh-CN"/>
        </w:rPr>
        <w:t>-</w:t>
      </w:r>
      <w:r w:rsidR="006B77AB" w:rsidRPr="0045506C">
        <w:rPr>
          <w:rFonts w:ascii="Calibri" w:eastAsiaTheme="minorEastAsia" w:hAnsi="Calibri" w:cs="Calibri"/>
          <w:sz w:val="22"/>
          <w:szCs w:val="22"/>
          <w:lang w:eastAsia="zh-CN"/>
        </w:rPr>
        <w:t xml:space="preserve"> </w:t>
      </w:r>
      <w:r w:rsidR="00DA562B" w:rsidRPr="0045506C">
        <w:rPr>
          <w:rFonts w:ascii="Calibri" w:eastAsiaTheme="minorEastAsia" w:hAnsi="Calibri" w:cs="Calibri"/>
          <w:sz w:val="22"/>
          <w:szCs w:val="22"/>
          <w:lang w:eastAsia="zh-CN"/>
        </w:rPr>
        <w:t>GENI</w:t>
      </w:r>
      <w:r w:rsidR="00096E9C" w:rsidRPr="0045506C">
        <w:rPr>
          <w:rFonts w:ascii="Calibri" w:eastAsiaTheme="minorEastAsia" w:hAnsi="Calibri" w:cs="Calibri"/>
          <w:sz w:val="22"/>
          <w:szCs w:val="22"/>
          <w:lang w:eastAsia="zh-CN"/>
        </w:rPr>
        <w:t>)</w:t>
      </w:r>
      <w:r w:rsidR="00D7031E"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et</w:t>
      </w:r>
      <w:r w:rsidR="00D7031E" w:rsidRPr="0045506C">
        <w:rPr>
          <w:rFonts w:ascii="Calibri" w:eastAsiaTheme="minorEastAsia" w:hAnsi="Calibri" w:cs="Calibri"/>
          <w:sz w:val="22"/>
          <w:szCs w:val="22"/>
          <w:lang w:eastAsia="zh-CN"/>
        </w:rPr>
        <w:t xml:space="preserve"> le </w:t>
      </w:r>
      <w:r w:rsidR="005D58E6" w:rsidRPr="0045506C">
        <w:rPr>
          <w:rFonts w:ascii="Calibri" w:eastAsiaTheme="minorEastAsia" w:hAnsi="Calibri" w:cs="Calibri"/>
          <w:sz w:val="22"/>
          <w:szCs w:val="22"/>
          <w:lang w:eastAsia="zh-CN"/>
        </w:rPr>
        <w:t>p</w:t>
      </w:r>
      <w:r w:rsidR="00D7031E" w:rsidRPr="0045506C">
        <w:rPr>
          <w:rFonts w:ascii="Calibri" w:eastAsiaTheme="minorEastAsia" w:hAnsi="Calibri" w:cs="Calibri"/>
          <w:sz w:val="22"/>
          <w:szCs w:val="22"/>
          <w:lang w:eastAsia="zh-CN"/>
        </w:rPr>
        <w:t xml:space="preserve">rogramme </w:t>
      </w:r>
      <w:r w:rsidR="005D58E6" w:rsidRPr="0045506C">
        <w:rPr>
          <w:rFonts w:ascii="Calibri" w:eastAsiaTheme="minorEastAsia" w:hAnsi="Calibri" w:cs="Calibri"/>
          <w:sz w:val="22"/>
          <w:szCs w:val="22"/>
          <w:lang w:eastAsia="zh-CN"/>
        </w:rPr>
        <w:t>"</w:t>
      </w:r>
      <w:r w:rsidR="00D7031E" w:rsidRPr="0045506C">
        <w:rPr>
          <w:rFonts w:ascii="Calibri" w:eastAsiaTheme="minorEastAsia" w:hAnsi="Calibri" w:cs="Calibri"/>
          <w:sz w:val="22"/>
          <w:szCs w:val="22"/>
          <w:lang w:eastAsia="zh-CN"/>
        </w:rPr>
        <w:t>Future Internet Design</w:t>
      </w:r>
      <w:r w:rsidR="005D58E6" w:rsidRPr="0045506C">
        <w:rPr>
          <w:rFonts w:ascii="Calibri" w:eastAsiaTheme="minorEastAsia" w:hAnsi="Calibri" w:cs="Calibri"/>
          <w:sz w:val="22"/>
          <w:szCs w:val="22"/>
          <w:lang w:eastAsia="zh-CN"/>
        </w:rPr>
        <w:t>" (FIND);</w:t>
      </w:r>
      <w:r w:rsidR="006B77AB" w:rsidRPr="0045506C">
        <w:rPr>
          <w:rFonts w:ascii="Calibri" w:eastAsiaTheme="minorEastAsia" w:hAnsi="Calibri" w:cs="Calibri"/>
          <w:sz w:val="22"/>
          <w:szCs w:val="22"/>
          <w:lang w:eastAsia="zh-CN"/>
        </w:rPr>
        <w:t xml:space="preserve"> </w:t>
      </w:r>
      <w:r w:rsidR="00096E9C" w:rsidRPr="0045506C">
        <w:rPr>
          <w:rFonts w:ascii="Calibri" w:eastAsiaTheme="minorEastAsia" w:hAnsi="Calibri" w:cs="Calibri"/>
          <w:sz w:val="22"/>
          <w:szCs w:val="22"/>
          <w:lang w:eastAsia="zh-CN"/>
        </w:rPr>
        <w:t>l</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in</w:t>
      </w:r>
      <w:r w:rsidR="00D7031E" w:rsidRPr="0045506C">
        <w:rPr>
          <w:rFonts w:ascii="Calibri" w:eastAsiaTheme="minorEastAsia" w:hAnsi="Calibri" w:cs="Calibri"/>
          <w:sz w:val="22"/>
          <w:szCs w:val="22"/>
          <w:lang w:eastAsia="zh-CN"/>
        </w:rPr>
        <w:t>itiative japo</w:t>
      </w:r>
      <w:r w:rsidR="005D58E6" w:rsidRPr="0045506C">
        <w:rPr>
          <w:rFonts w:ascii="Calibri" w:eastAsiaTheme="minorEastAsia" w:hAnsi="Calibri" w:cs="Calibri"/>
          <w:sz w:val="22"/>
          <w:szCs w:val="22"/>
          <w:lang w:eastAsia="zh-CN"/>
        </w:rPr>
        <w:t xml:space="preserve">naise de recherche et </w:t>
      </w:r>
      <w:r w:rsidR="00096E9C" w:rsidRPr="0045506C">
        <w:rPr>
          <w:rFonts w:ascii="Calibri" w:eastAsiaTheme="minorEastAsia" w:hAnsi="Calibri" w:cs="Calibri"/>
          <w:sz w:val="22"/>
          <w:szCs w:val="22"/>
          <w:lang w:eastAsia="zh-CN"/>
        </w:rPr>
        <w:t>développement</w:t>
      </w:r>
      <w:r w:rsidR="00D136A2" w:rsidRPr="0045506C">
        <w:rPr>
          <w:rFonts w:ascii="Calibri" w:hAnsi="Calibri" w:cs="Calibri"/>
          <w:sz w:val="22"/>
          <w:szCs w:val="22"/>
        </w:rPr>
        <w:t xml:space="preserve"> </w:t>
      </w:r>
      <w:r w:rsidR="005D58E6" w:rsidRPr="0045506C">
        <w:rPr>
          <w:rFonts w:ascii="Calibri" w:hAnsi="Calibri" w:cs="Calibri"/>
          <w:sz w:val="22"/>
          <w:szCs w:val="22"/>
        </w:rPr>
        <w:t>"</w:t>
      </w:r>
      <w:r w:rsidR="005D58E6" w:rsidRPr="0045506C">
        <w:rPr>
          <w:rFonts w:ascii="Calibri" w:hAnsi="Calibri" w:cs="Calibri"/>
          <w:sz w:val="22"/>
          <w:szCs w:val="22"/>
          <w:lang w:val="fr-CH"/>
        </w:rPr>
        <w:t>NeW Generation Network"</w:t>
      </w:r>
      <w:r w:rsidR="005D58E6" w:rsidRPr="0045506C">
        <w:rPr>
          <w:rFonts w:ascii="Calibri" w:hAnsi="Calibri" w:cs="Calibri"/>
          <w:sz w:val="22"/>
          <w:szCs w:val="22"/>
        </w:rPr>
        <w:t xml:space="preserve"> </w:t>
      </w:r>
      <w:r w:rsidR="007D6805" w:rsidRPr="0045506C">
        <w:rPr>
          <w:rFonts w:ascii="Calibri" w:hAnsi="Calibri" w:cs="Calibri"/>
          <w:sz w:val="22"/>
          <w:szCs w:val="22"/>
        </w:rPr>
        <w:t>(</w:t>
      </w:r>
      <w:r w:rsidR="005D58E6" w:rsidRPr="0045506C">
        <w:rPr>
          <w:rFonts w:ascii="Calibri" w:hAnsi="Calibri" w:cs="Calibri"/>
          <w:sz w:val="22"/>
          <w:szCs w:val="22"/>
        </w:rPr>
        <w:t xml:space="preserve">NWGN), </w:t>
      </w:r>
      <w:r w:rsidR="00096E9C" w:rsidRPr="0045506C">
        <w:rPr>
          <w:rFonts w:ascii="Calibri" w:hAnsi="Calibri" w:cs="Calibri"/>
          <w:sz w:val="22"/>
          <w:szCs w:val="22"/>
        </w:rPr>
        <w:t xml:space="preserve">notamment </w:t>
      </w:r>
      <w:r w:rsidR="00D7031E" w:rsidRPr="0045506C">
        <w:rPr>
          <w:rFonts w:ascii="Calibri" w:hAnsi="Calibri" w:cs="Calibri"/>
          <w:sz w:val="22"/>
          <w:szCs w:val="22"/>
        </w:rPr>
        <w:t>le</w:t>
      </w:r>
      <w:r w:rsidR="00096E9C" w:rsidRPr="0045506C">
        <w:rPr>
          <w:rFonts w:ascii="Calibri" w:hAnsi="Calibri" w:cs="Calibri"/>
          <w:sz w:val="22"/>
          <w:szCs w:val="22"/>
        </w:rPr>
        <w:t xml:space="preserve"> projet</w:t>
      </w:r>
      <w:r w:rsidR="00D136A2" w:rsidRPr="0045506C">
        <w:rPr>
          <w:rFonts w:ascii="Calibri" w:hAnsi="Calibri" w:cs="Calibri"/>
          <w:sz w:val="22"/>
          <w:szCs w:val="22"/>
        </w:rPr>
        <w:t xml:space="preserve"> </w:t>
      </w:r>
      <w:r w:rsidR="00D7031E" w:rsidRPr="0045506C">
        <w:rPr>
          <w:rFonts w:ascii="Calibri" w:hAnsi="Calibri" w:cs="Calibri"/>
          <w:sz w:val="22"/>
          <w:szCs w:val="22"/>
        </w:rPr>
        <w:t>Akari lancé</w:t>
      </w:r>
      <w:r w:rsidR="00096E9C" w:rsidRPr="0045506C">
        <w:rPr>
          <w:rFonts w:ascii="Calibri" w:hAnsi="Calibri" w:cs="Calibri"/>
          <w:sz w:val="22"/>
          <w:szCs w:val="22"/>
        </w:rPr>
        <w:t xml:space="preserve"> par le</w:t>
      </w:r>
      <w:r w:rsidRPr="0045506C">
        <w:rPr>
          <w:rFonts w:ascii="Calibri" w:hAnsi="Calibri" w:cs="Calibri"/>
          <w:sz w:val="22"/>
          <w:szCs w:val="22"/>
        </w:rPr>
        <w:t xml:space="preserve"> </w:t>
      </w:r>
      <w:r w:rsidR="00096E9C" w:rsidRPr="0045506C">
        <w:rPr>
          <w:rFonts w:ascii="Calibri" w:hAnsi="Calibri" w:cs="Calibri"/>
          <w:sz w:val="22"/>
          <w:szCs w:val="22"/>
        </w:rPr>
        <w:t>National I</w:t>
      </w:r>
      <w:r w:rsidR="005D58E6" w:rsidRPr="0045506C">
        <w:rPr>
          <w:rFonts w:ascii="Calibri" w:hAnsi="Calibri" w:cs="Calibri"/>
          <w:sz w:val="22"/>
          <w:szCs w:val="22"/>
        </w:rPr>
        <w:t>nstitute of ICT (NICT) du Japon;</w:t>
      </w:r>
      <w:r w:rsidR="00096E9C" w:rsidRPr="0045506C">
        <w:rPr>
          <w:rFonts w:ascii="Calibri" w:eastAsiaTheme="minorEastAsia" w:hAnsi="Calibri" w:cs="Calibri"/>
          <w:sz w:val="22"/>
          <w:szCs w:val="22"/>
          <w:lang w:eastAsia="zh-CN"/>
        </w:rPr>
        <w:t xml:space="preserve"> et, enfin, l</w:t>
      </w:r>
      <w:r w:rsidR="00323266" w:rsidRPr="0045506C">
        <w:rPr>
          <w:rFonts w:ascii="Calibri" w:eastAsiaTheme="minorEastAsia" w:hAnsi="Calibri" w:cs="Calibri"/>
          <w:sz w:val="22"/>
          <w:szCs w:val="22"/>
          <w:lang w:eastAsia="zh-CN"/>
        </w:rPr>
        <w:t>'</w:t>
      </w:r>
      <w:r w:rsidR="00096E9C" w:rsidRPr="0045506C">
        <w:rPr>
          <w:rFonts w:ascii="Calibri" w:eastAsiaTheme="minorEastAsia" w:hAnsi="Calibri" w:cs="Calibri"/>
          <w:sz w:val="22"/>
          <w:szCs w:val="22"/>
          <w:lang w:eastAsia="zh-CN"/>
        </w:rPr>
        <w:t xml:space="preserve">initiative européenne </w:t>
      </w:r>
      <w:r w:rsidR="005D58E6" w:rsidRPr="0045506C">
        <w:rPr>
          <w:rFonts w:ascii="Calibri" w:eastAsiaTheme="minorEastAsia" w:hAnsi="Calibri" w:cs="Calibri"/>
          <w:sz w:val="22"/>
          <w:szCs w:val="22"/>
          <w:lang w:eastAsia="zh-CN"/>
        </w:rPr>
        <w:t>"</w:t>
      </w:r>
      <w:r w:rsidR="005D58E6" w:rsidRPr="0045506C">
        <w:rPr>
          <w:rFonts w:ascii="Calibri" w:eastAsiaTheme="minorEastAsia" w:hAnsi="Calibri" w:cs="Calibri"/>
          <w:sz w:val="22"/>
          <w:szCs w:val="22"/>
          <w:lang w:val="fr-CH" w:eastAsia="zh-CN"/>
        </w:rPr>
        <w:t>Future Internet Research &amp; Experimentation</w:t>
      </w:r>
      <w:r w:rsidR="005D58E6" w:rsidRPr="0045506C">
        <w:rPr>
          <w:rFonts w:ascii="Calibri" w:eastAsiaTheme="minorEastAsia" w:hAnsi="Calibri" w:cs="Calibri"/>
          <w:sz w:val="22"/>
          <w:szCs w:val="22"/>
          <w:lang w:eastAsia="zh-CN"/>
        </w:rPr>
        <w:t>" (</w:t>
      </w:r>
      <w:r w:rsidR="0042395A" w:rsidRPr="0045506C">
        <w:rPr>
          <w:rFonts w:ascii="Calibri" w:eastAsiaTheme="minorEastAsia" w:hAnsi="Calibri" w:cs="Calibri"/>
          <w:sz w:val="22"/>
          <w:szCs w:val="22"/>
          <w:lang w:eastAsia="zh-CN"/>
        </w:rPr>
        <w:t xml:space="preserve">FIRE - </w:t>
      </w:r>
      <w:r w:rsidR="00096E9C" w:rsidRPr="0045506C">
        <w:rPr>
          <w:rFonts w:ascii="Calibri" w:eastAsiaTheme="minorEastAsia" w:hAnsi="Calibri" w:cs="Calibri"/>
          <w:sz w:val="22"/>
          <w:szCs w:val="22"/>
          <w:lang w:eastAsia="zh-CN"/>
        </w:rPr>
        <w:t xml:space="preserve">Recherche et </w:t>
      </w:r>
      <w:r w:rsidR="00D7031E" w:rsidRPr="0045506C">
        <w:rPr>
          <w:rFonts w:ascii="Calibri" w:eastAsiaTheme="minorEastAsia" w:hAnsi="Calibri" w:cs="Calibri"/>
          <w:sz w:val="22"/>
          <w:szCs w:val="22"/>
          <w:lang w:eastAsia="zh-CN"/>
        </w:rPr>
        <w:t>expérimentation</w:t>
      </w:r>
      <w:r w:rsidR="00096E9C" w:rsidRPr="0045506C">
        <w:rPr>
          <w:rFonts w:ascii="Calibri" w:eastAsiaTheme="minorEastAsia" w:hAnsi="Calibri" w:cs="Calibri"/>
          <w:sz w:val="22"/>
          <w:szCs w:val="22"/>
          <w:lang w:eastAsia="zh-CN"/>
        </w:rPr>
        <w:t xml:space="preserve"> sur l</w:t>
      </w:r>
      <w:r w:rsidR="00323266" w:rsidRPr="0045506C">
        <w:rPr>
          <w:rFonts w:ascii="Calibri" w:eastAsiaTheme="minorEastAsia" w:hAnsi="Calibri" w:cs="Calibri"/>
          <w:sz w:val="22"/>
          <w:szCs w:val="22"/>
          <w:lang w:eastAsia="zh-CN"/>
        </w:rPr>
        <w:t>'</w:t>
      </w:r>
      <w:r w:rsidR="00D7031E" w:rsidRPr="0045506C">
        <w:rPr>
          <w:rFonts w:ascii="Calibri" w:eastAsiaTheme="minorEastAsia" w:hAnsi="Calibri" w:cs="Calibri"/>
          <w:sz w:val="22"/>
          <w:szCs w:val="22"/>
          <w:lang w:eastAsia="zh-CN"/>
        </w:rPr>
        <w:t>Internet de demain).</w:t>
      </w:r>
    </w:p>
    <w:p w:rsidR="00096E9C" w:rsidRPr="0045506C" w:rsidRDefault="00D136A2" w:rsidP="0045506C">
      <w:pPr>
        <w:pStyle w:val="Heading4"/>
        <w:rPr>
          <w:rFonts w:ascii="Calibri" w:hAnsi="Calibri" w:cs="Calibri"/>
          <w:sz w:val="22"/>
          <w:szCs w:val="22"/>
        </w:rPr>
      </w:pPr>
      <w:r w:rsidRPr="0045506C">
        <w:rPr>
          <w:rFonts w:ascii="Calibri" w:hAnsi="Calibri" w:cs="Calibri"/>
          <w:sz w:val="22"/>
          <w:szCs w:val="22"/>
        </w:rPr>
        <w:t>2.3.3.2</w:t>
      </w:r>
      <w:r w:rsidRPr="0045506C">
        <w:rPr>
          <w:rFonts w:ascii="Calibri" w:hAnsi="Calibri" w:cs="Calibri"/>
          <w:sz w:val="22"/>
          <w:szCs w:val="22"/>
        </w:rPr>
        <w:tab/>
      </w:r>
      <w:r w:rsidR="00096E9C" w:rsidRPr="0045506C">
        <w:rPr>
          <w:rFonts w:ascii="Calibri" w:hAnsi="Calibri" w:cs="Calibri"/>
          <w:sz w:val="22"/>
          <w:szCs w:val="22"/>
        </w:rPr>
        <w:t xml:space="preserve">Nommage et adressage sur </w:t>
      </w:r>
      <w:r w:rsidR="007D6805" w:rsidRPr="0045506C">
        <w:rPr>
          <w:rFonts w:ascii="Calibri" w:hAnsi="Calibri" w:cs="Calibri"/>
          <w:sz w:val="22"/>
          <w:szCs w:val="22"/>
        </w:rPr>
        <w:t>l</w:t>
      </w:r>
      <w:r w:rsidR="00975EBA" w:rsidRPr="0045506C">
        <w:rPr>
          <w:rFonts w:ascii="Calibri" w:hAnsi="Calibri" w:cs="Calibri"/>
          <w:sz w:val="22"/>
          <w:szCs w:val="22"/>
        </w:rPr>
        <w:t>'</w:t>
      </w:r>
      <w:r w:rsidR="00096E9C" w:rsidRPr="0045506C">
        <w:rPr>
          <w:rFonts w:ascii="Calibri" w:hAnsi="Calibri" w:cs="Calibri"/>
          <w:sz w:val="22"/>
          <w:szCs w:val="22"/>
        </w:rPr>
        <w:t>Internet</w:t>
      </w:r>
    </w:p>
    <w:p w:rsidR="00407ABC" w:rsidRDefault="00D136A2" w:rsidP="0045506C">
      <w:pPr>
        <w:pStyle w:val="enumlev1"/>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r>
      <w:r w:rsidR="00096E9C" w:rsidRPr="0045506C">
        <w:rPr>
          <w:rFonts w:ascii="Calibri" w:hAnsi="Calibri" w:cs="Calibri"/>
          <w:sz w:val="22"/>
          <w:szCs w:val="22"/>
        </w:rPr>
        <w:t>Chaque dispositif connecté à l</w:t>
      </w:r>
      <w:r w:rsidR="00323266" w:rsidRPr="0045506C">
        <w:rPr>
          <w:rFonts w:ascii="Calibri" w:hAnsi="Calibri" w:cs="Calibri"/>
          <w:sz w:val="22"/>
          <w:szCs w:val="22"/>
        </w:rPr>
        <w:t>'</w:t>
      </w:r>
      <w:r w:rsidR="00096E9C" w:rsidRPr="0045506C">
        <w:rPr>
          <w:rFonts w:ascii="Calibri" w:hAnsi="Calibri" w:cs="Calibri"/>
          <w:sz w:val="22"/>
          <w:szCs w:val="22"/>
        </w:rPr>
        <w:t>Internet est</w:t>
      </w:r>
      <w:r w:rsidRPr="0045506C">
        <w:rPr>
          <w:rFonts w:ascii="Calibri" w:hAnsi="Calibri" w:cs="Calibri"/>
          <w:sz w:val="22"/>
          <w:szCs w:val="22"/>
        </w:rPr>
        <w:t xml:space="preserve"> </w:t>
      </w:r>
      <w:r w:rsidR="00096E9C" w:rsidRPr="0045506C">
        <w:rPr>
          <w:rFonts w:ascii="Calibri" w:hAnsi="Calibri" w:cs="Calibri"/>
          <w:sz w:val="22"/>
          <w:szCs w:val="22"/>
        </w:rPr>
        <w:t>identifié par une adresse</w:t>
      </w:r>
      <w:r w:rsidRPr="0045506C">
        <w:rPr>
          <w:rFonts w:ascii="Calibri" w:hAnsi="Calibri" w:cs="Calibri"/>
          <w:sz w:val="22"/>
          <w:szCs w:val="22"/>
        </w:rPr>
        <w:t xml:space="preserve"> </w:t>
      </w:r>
      <w:r w:rsidR="00096E9C" w:rsidRPr="0045506C">
        <w:rPr>
          <w:rFonts w:ascii="Calibri" w:hAnsi="Calibri" w:cs="Calibri"/>
          <w:sz w:val="22"/>
          <w:szCs w:val="22"/>
        </w:rPr>
        <w:t>IP</w:t>
      </w:r>
      <w:r w:rsidR="00DD5FBA" w:rsidRPr="0045506C">
        <w:rPr>
          <w:rFonts w:ascii="Calibri" w:hAnsi="Calibri" w:cs="Calibri"/>
          <w:sz w:val="22"/>
          <w:szCs w:val="22"/>
        </w:rPr>
        <w:t>,</w:t>
      </w:r>
      <w:r w:rsidR="00096E9C" w:rsidRPr="0045506C">
        <w:rPr>
          <w:rFonts w:ascii="Calibri" w:hAnsi="Calibri" w:cs="Calibri"/>
          <w:sz w:val="22"/>
          <w:szCs w:val="22"/>
        </w:rPr>
        <w:t xml:space="preserve"> qui sert à acheminer des paquets de données dans le monde entier </w:t>
      </w:r>
      <w:r w:rsidR="007D6805" w:rsidRPr="0045506C">
        <w:rPr>
          <w:rFonts w:ascii="Calibri" w:hAnsi="Calibri" w:cs="Calibri"/>
          <w:sz w:val="22"/>
          <w:szCs w:val="22"/>
        </w:rPr>
        <w:t>par l</w:t>
      </w:r>
      <w:r w:rsidR="00975EBA" w:rsidRPr="0045506C">
        <w:rPr>
          <w:rFonts w:ascii="Calibri" w:hAnsi="Calibri" w:cs="Calibri"/>
          <w:sz w:val="22"/>
          <w:szCs w:val="22"/>
        </w:rPr>
        <w:t>'</w:t>
      </w:r>
      <w:r w:rsidR="007D6805" w:rsidRPr="0045506C">
        <w:rPr>
          <w:rFonts w:ascii="Calibri" w:hAnsi="Calibri" w:cs="Calibri"/>
          <w:sz w:val="22"/>
          <w:szCs w:val="22"/>
        </w:rPr>
        <w:t>intermédiaire de</w:t>
      </w:r>
      <w:r w:rsidRPr="0045506C">
        <w:rPr>
          <w:rFonts w:ascii="Calibri" w:hAnsi="Calibri" w:cs="Calibri"/>
          <w:sz w:val="22"/>
          <w:szCs w:val="22"/>
        </w:rPr>
        <w:t xml:space="preserv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 xml:space="preserve">Internet. Les </w:t>
      </w:r>
      <w:r w:rsidR="00D7031E" w:rsidRPr="0045506C">
        <w:rPr>
          <w:rFonts w:ascii="Calibri" w:hAnsi="Calibri" w:cs="Calibri"/>
          <w:sz w:val="22"/>
          <w:szCs w:val="22"/>
        </w:rPr>
        <w:t>adresses</w:t>
      </w:r>
      <w:r w:rsidR="007D6805" w:rsidRPr="0045506C">
        <w:rPr>
          <w:rFonts w:ascii="Calibri" w:hAnsi="Calibri" w:cs="Calibri"/>
          <w:sz w:val="22"/>
          <w:szCs w:val="22"/>
        </w:rPr>
        <w:t xml:space="preserve"> IP </w:t>
      </w:r>
      <w:r w:rsidR="00302D64" w:rsidRPr="0045506C">
        <w:rPr>
          <w:rFonts w:ascii="Calibri" w:hAnsi="Calibri" w:cs="Calibri"/>
          <w:sz w:val="22"/>
          <w:szCs w:val="22"/>
        </w:rPr>
        <w:t>sont</w:t>
      </w:r>
      <w:r w:rsidR="00096E9C" w:rsidRPr="0045506C">
        <w:rPr>
          <w:rFonts w:ascii="Calibri" w:hAnsi="Calibri" w:cs="Calibri"/>
          <w:sz w:val="22"/>
          <w:szCs w:val="22"/>
        </w:rPr>
        <w:t xml:space="preserve"> </w:t>
      </w:r>
      <w:r w:rsidR="007D6805" w:rsidRPr="0045506C">
        <w:rPr>
          <w:rFonts w:ascii="Calibri" w:hAnsi="Calibri" w:cs="Calibri"/>
          <w:sz w:val="22"/>
          <w:szCs w:val="22"/>
        </w:rPr>
        <w:t>une</w:t>
      </w:r>
      <w:r w:rsidR="00096E9C" w:rsidRPr="0045506C">
        <w:rPr>
          <w:rFonts w:ascii="Calibri" w:hAnsi="Calibri" w:cs="Calibri"/>
          <w:sz w:val="22"/>
          <w:szCs w:val="22"/>
        </w:rPr>
        <w:t xml:space="preserve"> </w:t>
      </w:r>
      <w:r w:rsidR="00066954" w:rsidRPr="0045506C">
        <w:rPr>
          <w:rFonts w:ascii="Calibri" w:hAnsi="Calibri" w:cs="Calibri"/>
          <w:sz w:val="22"/>
          <w:szCs w:val="22"/>
        </w:rPr>
        <w:t xml:space="preserve">ressource </w:t>
      </w:r>
      <w:r w:rsidR="007D6805" w:rsidRPr="0045506C">
        <w:rPr>
          <w:rFonts w:ascii="Calibri" w:hAnsi="Calibri" w:cs="Calibri"/>
          <w:sz w:val="22"/>
          <w:szCs w:val="22"/>
        </w:rPr>
        <w:t>finie</w:t>
      </w:r>
      <w:r w:rsidR="00066954" w:rsidRPr="0045506C">
        <w:rPr>
          <w:rFonts w:ascii="Calibri" w:hAnsi="Calibri" w:cs="Calibri"/>
          <w:sz w:val="22"/>
          <w:szCs w:val="22"/>
        </w:rPr>
        <w:t>. La</w:t>
      </w:r>
      <w:r w:rsidR="00096E9C" w:rsidRPr="0045506C">
        <w:rPr>
          <w:rFonts w:ascii="Calibri" w:hAnsi="Calibri" w:cs="Calibri"/>
          <w:sz w:val="22"/>
          <w:szCs w:val="22"/>
        </w:rPr>
        <w:t xml:space="preserve"> mise en </w:t>
      </w:r>
      <w:proofErr w:type="spellStart"/>
      <w:r w:rsidR="00BE6D9E">
        <w:rPr>
          <w:rFonts w:ascii="Calibri" w:hAnsi="Calibri" w:cs="Calibri"/>
          <w:sz w:val="22"/>
          <w:szCs w:val="22"/>
        </w:rPr>
        <w:t>oe</w:t>
      </w:r>
      <w:r w:rsidR="00066954" w:rsidRPr="0045506C">
        <w:rPr>
          <w:rFonts w:ascii="Calibri" w:hAnsi="Calibri" w:cs="Calibri"/>
          <w:sz w:val="22"/>
          <w:szCs w:val="22"/>
        </w:rPr>
        <w:t>uvre</w:t>
      </w:r>
      <w:proofErr w:type="spellEnd"/>
      <w:r w:rsidR="00066954" w:rsidRPr="0045506C">
        <w:rPr>
          <w:rFonts w:ascii="Calibri" w:hAnsi="Calibri" w:cs="Calibri"/>
          <w:sz w:val="22"/>
          <w:szCs w:val="22"/>
        </w:rPr>
        <w:t xml:space="preserve"> actuelle</w:t>
      </w:r>
      <w:r w:rsidR="00096E9C" w:rsidRPr="0045506C">
        <w:rPr>
          <w:rFonts w:ascii="Calibri" w:hAnsi="Calibri" w:cs="Calibri"/>
          <w:sz w:val="22"/>
          <w:szCs w:val="22"/>
        </w:rPr>
        <w:t>, à savoir la version</w:t>
      </w:r>
      <w:r w:rsidRPr="0045506C">
        <w:rPr>
          <w:rFonts w:ascii="Calibri" w:hAnsi="Calibri" w:cs="Calibri"/>
          <w:sz w:val="22"/>
          <w:szCs w:val="22"/>
        </w:rPr>
        <w:t xml:space="preserve"> </w:t>
      </w:r>
      <w:r w:rsidR="00096E9C" w:rsidRPr="0045506C">
        <w:rPr>
          <w:rFonts w:ascii="Calibri" w:hAnsi="Calibri" w:cs="Calibri"/>
          <w:sz w:val="22"/>
          <w:szCs w:val="22"/>
        </w:rPr>
        <w:t xml:space="preserve">4 ou </w:t>
      </w:r>
      <w:r w:rsidR="00D7031E" w:rsidRPr="0045506C">
        <w:rPr>
          <w:rFonts w:ascii="Calibri" w:hAnsi="Calibri" w:cs="Calibri"/>
          <w:sz w:val="22"/>
          <w:szCs w:val="22"/>
        </w:rPr>
        <w:t>"</w:t>
      </w:r>
      <w:r w:rsidR="00096E9C" w:rsidRPr="0045506C">
        <w:rPr>
          <w:rFonts w:ascii="Calibri" w:hAnsi="Calibri" w:cs="Calibri"/>
          <w:sz w:val="22"/>
          <w:szCs w:val="22"/>
        </w:rPr>
        <w:t>IPv4</w:t>
      </w:r>
      <w:r w:rsidR="00D7031E" w:rsidRPr="0045506C">
        <w:rPr>
          <w:rFonts w:ascii="Calibri" w:hAnsi="Calibri" w:cs="Calibri"/>
          <w:sz w:val="22"/>
          <w:szCs w:val="22"/>
        </w:rPr>
        <w:t>"</w:t>
      </w:r>
      <w:r w:rsidR="00096E9C" w:rsidRPr="0045506C">
        <w:rPr>
          <w:rFonts w:ascii="Calibri" w:hAnsi="Calibri" w:cs="Calibri"/>
          <w:sz w:val="22"/>
          <w:szCs w:val="22"/>
        </w:rPr>
        <w:t>,</w:t>
      </w:r>
      <w:r w:rsidRPr="0045506C">
        <w:rPr>
          <w:rFonts w:ascii="Calibri" w:hAnsi="Calibri" w:cs="Calibri"/>
          <w:sz w:val="22"/>
          <w:szCs w:val="22"/>
        </w:rPr>
        <w:t xml:space="preserve"> </w:t>
      </w:r>
      <w:r w:rsidR="00D7031E" w:rsidRPr="0045506C">
        <w:rPr>
          <w:rFonts w:ascii="Calibri" w:hAnsi="Calibri" w:cs="Calibri"/>
          <w:sz w:val="22"/>
          <w:szCs w:val="22"/>
        </w:rPr>
        <w:t>lancée</w:t>
      </w:r>
      <w:r w:rsidR="000F0D0B" w:rsidRPr="0045506C">
        <w:rPr>
          <w:rFonts w:ascii="Calibri" w:hAnsi="Calibri" w:cs="Calibri"/>
          <w:sz w:val="22"/>
          <w:szCs w:val="22"/>
        </w:rPr>
        <w:t xml:space="preserve"> le 1er j</w:t>
      </w:r>
      <w:r w:rsidR="00096E9C" w:rsidRPr="0045506C">
        <w:rPr>
          <w:rFonts w:ascii="Calibri" w:hAnsi="Calibri" w:cs="Calibri"/>
          <w:sz w:val="22"/>
          <w:szCs w:val="22"/>
        </w:rPr>
        <w:t>anvier 1983,</w:t>
      </w:r>
      <w:r w:rsidRPr="0045506C">
        <w:rPr>
          <w:rFonts w:ascii="Calibri" w:hAnsi="Calibri" w:cs="Calibri"/>
          <w:sz w:val="22"/>
          <w:szCs w:val="22"/>
        </w:rPr>
        <w:t xml:space="preserve"> </w:t>
      </w:r>
      <w:r w:rsidR="00096E9C" w:rsidRPr="0045506C">
        <w:rPr>
          <w:rFonts w:ascii="Calibri" w:hAnsi="Calibri" w:cs="Calibri"/>
          <w:sz w:val="22"/>
          <w:szCs w:val="22"/>
        </w:rPr>
        <w:t>utilise 32 bits</w:t>
      </w:r>
      <w:r w:rsidRPr="0045506C">
        <w:rPr>
          <w:rFonts w:ascii="Calibri" w:hAnsi="Calibri" w:cs="Calibri"/>
          <w:sz w:val="22"/>
          <w:szCs w:val="22"/>
        </w:rPr>
        <w:t xml:space="preserve"> </w:t>
      </w:r>
      <w:r w:rsidR="00302D64" w:rsidRPr="0045506C">
        <w:rPr>
          <w:rFonts w:ascii="Calibri" w:hAnsi="Calibri" w:cs="Calibri"/>
          <w:sz w:val="22"/>
          <w:szCs w:val="22"/>
        </w:rPr>
        <w:t>pour représenter l</w:t>
      </w:r>
      <w:r w:rsidR="00096E9C" w:rsidRPr="0045506C">
        <w:rPr>
          <w:rFonts w:ascii="Calibri" w:hAnsi="Calibri" w:cs="Calibri"/>
          <w:sz w:val="22"/>
          <w:szCs w:val="22"/>
        </w:rPr>
        <w:t xml:space="preserve">es </w:t>
      </w:r>
      <w:r w:rsidR="00D7031E" w:rsidRPr="0045506C">
        <w:rPr>
          <w:rFonts w:ascii="Calibri" w:hAnsi="Calibri" w:cs="Calibri"/>
          <w:sz w:val="22"/>
          <w:szCs w:val="22"/>
        </w:rPr>
        <w:t>adresses,</w:t>
      </w:r>
      <w:r w:rsidR="00096E9C" w:rsidRPr="0045506C">
        <w:rPr>
          <w:rFonts w:ascii="Calibri" w:hAnsi="Calibri" w:cs="Calibri"/>
          <w:sz w:val="22"/>
          <w:szCs w:val="22"/>
        </w:rPr>
        <w:t xml:space="preserve"> </w:t>
      </w:r>
      <w:r w:rsidR="00D7031E" w:rsidRPr="0045506C">
        <w:rPr>
          <w:rFonts w:ascii="Calibri" w:hAnsi="Calibri" w:cs="Calibri"/>
          <w:sz w:val="22"/>
          <w:szCs w:val="22"/>
        </w:rPr>
        <w:t>avec</w:t>
      </w:r>
      <w:r w:rsidR="00096E9C" w:rsidRPr="0045506C">
        <w:rPr>
          <w:rFonts w:ascii="Calibri" w:hAnsi="Calibri" w:cs="Calibri"/>
          <w:sz w:val="22"/>
          <w:szCs w:val="22"/>
        </w:rPr>
        <w:t xml:space="preserve"> une limite totale théorique de</w:t>
      </w:r>
      <w:r w:rsidRPr="0045506C">
        <w:rPr>
          <w:rFonts w:ascii="Calibri" w:hAnsi="Calibri" w:cs="Calibri"/>
          <w:sz w:val="22"/>
          <w:szCs w:val="22"/>
        </w:rPr>
        <w:t xml:space="preserve"> </w:t>
      </w:r>
      <w:r w:rsidR="00096E9C" w:rsidRPr="0045506C">
        <w:rPr>
          <w:rFonts w:ascii="Calibri" w:hAnsi="Calibri" w:cs="Calibri"/>
          <w:sz w:val="22"/>
          <w:szCs w:val="22"/>
        </w:rPr>
        <w:t>2</w:t>
      </w:r>
      <w:r w:rsidR="00096E9C" w:rsidRPr="0045506C">
        <w:rPr>
          <w:rFonts w:ascii="Calibri" w:hAnsi="Calibri" w:cs="Calibri"/>
          <w:sz w:val="22"/>
          <w:szCs w:val="22"/>
          <w:vertAlign w:val="superscript"/>
        </w:rPr>
        <w:t>32</w:t>
      </w:r>
      <w:r w:rsidR="00096E9C" w:rsidRPr="0045506C">
        <w:rPr>
          <w:rFonts w:ascii="Calibri" w:hAnsi="Calibri" w:cs="Calibri"/>
          <w:sz w:val="22"/>
          <w:szCs w:val="22"/>
        </w:rPr>
        <w:t xml:space="preserve"> (4 milliards</w:t>
      </w:r>
      <w:r w:rsidR="00302D64" w:rsidRPr="0045506C">
        <w:rPr>
          <w:rFonts w:ascii="Calibri" w:hAnsi="Calibri" w:cs="Calibri"/>
          <w:sz w:val="22"/>
          <w:szCs w:val="22"/>
        </w:rPr>
        <w:t>)</w:t>
      </w:r>
      <w:r w:rsidR="00096E9C" w:rsidRPr="0045506C">
        <w:rPr>
          <w:rFonts w:ascii="Calibri" w:hAnsi="Calibri" w:cs="Calibri"/>
          <w:sz w:val="22"/>
          <w:szCs w:val="22"/>
        </w:rPr>
        <w:t xml:space="preserve"> d</w:t>
      </w:r>
      <w:r w:rsidR="00323266" w:rsidRPr="0045506C">
        <w:rPr>
          <w:rFonts w:ascii="Calibri" w:hAnsi="Calibri" w:cs="Calibri"/>
          <w:sz w:val="22"/>
          <w:szCs w:val="22"/>
        </w:rPr>
        <w:t>'</w:t>
      </w:r>
      <w:r w:rsidR="00D7031E" w:rsidRPr="0045506C">
        <w:rPr>
          <w:rFonts w:ascii="Calibri" w:hAnsi="Calibri" w:cs="Calibri"/>
          <w:sz w:val="22"/>
          <w:szCs w:val="22"/>
        </w:rPr>
        <w:t>adresses</w:t>
      </w:r>
      <w:r w:rsidR="00096E9C" w:rsidRPr="0045506C">
        <w:rPr>
          <w:rFonts w:ascii="Calibri" w:hAnsi="Calibri" w:cs="Calibri"/>
          <w:sz w:val="22"/>
          <w:szCs w:val="22"/>
        </w:rPr>
        <w:t xml:space="preserve">. Elle reste à ce jour la </w:t>
      </w:r>
      <w:r w:rsidR="00302D64" w:rsidRPr="0045506C">
        <w:rPr>
          <w:rFonts w:ascii="Calibri" w:hAnsi="Calibri" w:cs="Calibri"/>
          <w:sz w:val="22"/>
          <w:szCs w:val="22"/>
        </w:rPr>
        <w:t>version</w:t>
      </w:r>
      <w:r w:rsidR="00096E9C" w:rsidRPr="0045506C">
        <w:rPr>
          <w:rFonts w:ascii="Calibri" w:hAnsi="Calibri" w:cs="Calibri"/>
          <w:sz w:val="22"/>
          <w:szCs w:val="22"/>
        </w:rPr>
        <w:t xml:space="preserve"> la plus couramment utilisée.</w:t>
      </w:r>
      <w:r w:rsidR="00066954" w:rsidRPr="0045506C">
        <w:rPr>
          <w:rFonts w:ascii="Calibri" w:hAnsi="Calibri" w:cs="Calibri"/>
          <w:sz w:val="22"/>
          <w:szCs w:val="22"/>
        </w:rPr>
        <w:t xml:space="preserve"> </w:t>
      </w:r>
      <w:r w:rsidR="004E512D" w:rsidRPr="0045506C">
        <w:rPr>
          <w:rFonts w:ascii="Calibri" w:hAnsi="Calibri" w:cs="Calibri"/>
          <w:sz w:val="22"/>
          <w:szCs w:val="22"/>
        </w:rPr>
        <w:t>Si l</w:t>
      </w:r>
      <w:r w:rsidR="00975EBA" w:rsidRPr="0045506C">
        <w:rPr>
          <w:rFonts w:ascii="Calibri" w:hAnsi="Calibri" w:cs="Calibri"/>
          <w:sz w:val="22"/>
          <w:szCs w:val="22"/>
        </w:rPr>
        <w:t>'</w:t>
      </w:r>
      <w:r w:rsidR="004E512D" w:rsidRPr="0045506C">
        <w:rPr>
          <w:rFonts w:ascii="Calibri" w:hAnsi="Calibri" w:cs="Calibri"/>
          <w:sz w:val="22"/>
          <w:szCs w:val="22"/>
        </w:rPr>
        <w:t>IPv4 limite le nombre d</w:t>
      </w:r>
      <w:r w:rsidR="00975EBA" w:rsidRPr="0045506C">
        <w:rPr>
          <w:rFonts w:ascii="Calibri" w:hAnsi="Calibri" w:cs="Calibri"/>
          <w:sz w:val="22"/>
          <w:szCs w:val="22"/>
        </w:rPr>
        <w:t>'</w:t>
      </w:r>
      <w:r w:rsidR="004E512D" w:rsidRPr="0045506C">
        <w:rPr>
          <w:rFonts w:ascii="Calibri" w:hAnsi="Calibri" w:cs="Calibri"/>
          <w:sz w:val="22"/>
          <w:szCs w:val="22"/>
        </w:rPr>
        <w:t xml:space="preserve">adresses IP uniques à environ 4 milliards, </w:t>
      </w:r>
      <w:r w:rsidR="00C900E6" w:rsidRPr="0045506C">
        <w:rPr>
          <w:rFonts w:ascii="Calibri" w:hAnsi="Calibri" w:cs="Calibri"/>
          <w:sz w:val="22"/>
          <w:szCs w:val="22"/>
        </w:rPr>
        <w:t>il ne s</w:t>
      </w:r>
      <w:r w:rsidR="00975EBA" w:rsidRPr="0045506C">
        <w:rPr>
          <w:rFonts w:ascii="Calibri" w:hAnsi="Calibri" w:cs="Calibri"/>
          <w:sz w:val="22"/>
          <w:szCs w:val="22"/>
        </w:rPr>
        <w:t>'</w:t>
      </w:r>
      <w:r w:rsidR="00C900E6" w:rsidRPr="0045506C">
        <w:rPr>
          <w:rFonts w:ascii="Calibri" w:hAnsi="Calibri" w:cs="Calibri"/>
          <w:sz w:val="22"/>
          <w:szCs w:val="22"/>
        </w:rPr>
        <w:t xml:space="preserve">agit pas </w:t>
      </w:r>
      <w:r w:rsidR="00302D64" w:rsidRPr="0045506C">
        <w:rPr>
          <w:rFonts w:ascii="Calibri" w:hAnsi="Calibri" w:cs="Calibri"/>
          <w:sz w:val="22"/>
          <w:szCs w:val="22"/>
        </w:rPr>
        <w:t>du nombre maximal de</w:t>
      </w:r>
      <w:r w:rsidR="004E512D" w:rsidRPr="0045506C">
        <w:rPr>
          <w:rFonts w:ascii="Calibri" w:hAnsi="Calibri" w:cs="Calibri"/>
          <w:sz w:val="22"/>
          <w:szCs w:val="22"/>
        </w:rPr>
        <w:t xml:space="preserve"> dispositifs qui peuvent être connectés à l</w:t>
      </w:r>
      <w:r w:rsidR="00975EBA" w:rsidRPr="0045506C">
        <w:rPr>
          <w:rFonts w:ascii="Calibri" w:hAnsi="Calibri" w:cs="Calibri"/>
          <w:sz w:val="22"/>
          <w:szCs w:val="22"/>
        </w:rPr>
        <w:t>'</w:t>
      </w:r>
      <w:r w:rsidR="004E512D" w:rsidRPr="0045506C">
        <w:rPr>
          <w:rFonts w:ascii="Calibri" w:hAnsi="Calibri" w:cs="Calibri"/>
          <w:sz w:val="22"/>
          <w:szCs w:val="22"/>
        </w:rPr>
        <w:t>Internet au moyen de ce protocole.</w:t>
      </w:r>
      <w:r w:rsidR="00C900E6" w:rsidRPr="0045506C">
        <w:rPr>
          <w:rFonts w:ascii="Calibri" w:hAnsi="Calibri" w:cs="Calibri"/>
          <w:sz w:val="22"/>
          <w:szCs w:val="22"/>
        </w:rPr>
        <w:t xml:space="preserve"> </w:t>
      </w:r>
      <w:r w:rsidR="00302D64" w:rsidRPr="0045506C">
        <w:rPr>
          <w:rFonts w:ascii="Calibri" w:hAnsi="Calibri" w:cs="Calibri"/>
          <w:sz w:val="22"/>
          <w:szCs w:val="22"/>
        </w:rPr>
        <w:t>En fait</w:t>
      </w:r>
      <w:r w:rsidR="00C900E6" w:rsidRPr="0045506C">
        <w:rPr>
          <w:rFonts w:ascii="Calibri" w:hAnsi="Calibri" w:cs="Calibri"/>
          <w:sz w:val="22"/>
          <w:szCs w:val="22"/>
        </w:rPr>
        <w:t>, il n</w:t>
      </w:r>
      <w:r w:rsidR="00975EBA" w:rsidRPr="0045506C">
        <w:rPr>
          <w:rFonts w:ascii="Calibri" w:hAnsi="Calibri" w:cs="Calibri"/>
          <w:sz w:val="22"/>
          <w:szCs w:val="22"/>
        </w:rPr>
        <w:t>'</w:t>
      </w:r>
      <w:r w:rsidR="00C900E6" w:rsidRPr="0045506C">
        <w:rPr>
          <w:rFonts w:ascii="Calibri" w:hAnsi="Calibri" w:cs="Calibri"/>
          <w:sz w:val="22"/>
          <w:szCs w:val="22"/>
        </w:rPr>
        <w:t xml:space="preserve">existe pas de limite </w:t>
      </w:r>
      <w:r w:rsidR="00407ABC">
        <w:rPr>
          <w:rFonts w:ascii="Calibri" w:hAnsi="Calibri" w:cs="Calibri"/>
          <w:sz w:val="22"/>
          <w:szCs w:val="22"/>
        </w:rPr>
        <w:br w:type="page"/>
      </w:r>
    </w:p>
    <w:p w:rsidR="00096E9C" w:rsidRPr="0045506C" w:rsidRDefault="00407ABC" w:rsidP="0045506C">
      <w:pPr>
        <w:pStyle w:val="enumlev1"/>
        <w:rPr>
          <w:rFonts w:ascii="Calibri" w:hAnsi="Calibri" w:cs="Calibri"/>
          <w:sz w:val="22"/>
          <w:szCs w:val="22"/>
        </w:rPr>
      </w:pPr>
      <w:r>
        <w:rPr>
          <w:rFonts w:ascii="Calibri" w:hAnsi="Calibri" w:cs="Calibri"/>
          <w:sz w:val="22"/>
          <w:szCs w:val="22"/>
        </w:rPr>
        <w:lastRenderedPageBreak/>
        <w:tab/>
      </w:r>
      <w:proofErr w:type="gramStart"/>
      <w:r w:rsidR="00C900E6" w:rsidRPr="0045506C">
        <w:rPr>
          <w:rFonts w:ascii="Calibri" w:hAnsi="Calibri" w:cs="Calibri"/>
          <w:sz w:val="22"/>
          <w:szCs w:val="22"/>
        </w:rPr>
        <w:t>statique</w:t>
      </w:r>
      <w:proofErr w:type="gramEnd"/>
      <w:r w:rsidR="00C900E6" w:rsidRPr="0045506C">
        <w:rPr>
          <w:rFonts w:ascii="Calibri" w:hAnsi="Calibri" w:cs="Calibri"/>
          <w:sz w:val="22"/>
          <w:szCs w:val="22"/>
        </w:rPr>
        <w:t xml:space="preserve">, </w:t>
      </w:r>
      <w:r w:rsidR="00302D64" w:rsidRPr="0045506C">
        <w:rPr>
          <w:rFonts w:ascii="Calibri" w:hAnsi="Calibri" w:cs="Calibri"/>
          <w:sz w:val="22"/>
          <w:szCs w:val="22"/>
        </w:rPr>
        <w:t>étant donné</w:t>
      </w:r>
      <w:r w:rsidR="00C900E6" w:rsidRPr="0045506C">
        <w:rPr>
          <w:rFonts w:ascii="Calibri" w:hAnsi="Calibri" w:cs="Calibri"/>
          <w:sz w:val="22"/>
          <w:szCs w:val="22"/>
        </w:rPr>
        <w:t xml:space="preserve"> que la plupart des dispositifs sont connectés à l</w:t>
      </w:r>
      <w:r w:rsidR="00975EBA" w:rsidRPr="0045506C">
        <w:rPr>
          <w:rFonts w:ascii="Calibri" w:hAnsi="Calibri" w:cs="Calibri"/>
          <w:sz w:val="22"/>
          <w:szCs w:val="22"/>
        </w:rPr>
        <w:t>'</w:t>
      </w:r>
      <w:r w:rsidR="00C900E6" w:rsidRPr="0045506C">
        <w:rPr>
          <w:rFonts w:ascii="Calibri" w:hAnsi="Calibri" w:cs="Calibri"/>
          <w:sz w:val="22"/>
          <w:szCs w:val="22"/>
        </w:rPr>
        <w:t>Internet par l</w:t>
      </w:r>
      <w:r w:rsidR="00975EBA" w:rsidRPr="0045506C">
        <w:rPr>
          <w:rFonts w:ascii="Calibri" w:hAnsi="Calibri" w:cs="Calibri"/>
          <w:sz w:val="22"/>
          <w:szCs w:val="22"/>
        </w:rPr>
        <w:t>'</w:t>
      </w:r>
      <w:r w:rsidR="00C900E6" w:rsidRPr="0045506C">
        <w:rPr>
          <w:rFonts w:ascii="Calibri" w:hAnsi="Calibri" w:cs="Calibri"/>
          <w:sz w:val="22"/>
          <w:szCs w:val="22"/>
        </w:rPr>
        <w:t>intermédiaire de réseaux privés qui leur assignent des adresses IP de manière dynamique</w:t>
      </w:r>
      <w:r w:rsidR="00302D64" w:rsidRPr="0045506C">
        <w:rPr>
          <w:rFonts w:ascii="Calibri" w:hAnsi="Calibri" w:cs="Calibri"/>
          <w:sz w:val="22"/>
          <w:szCs w:val="22"/>
        </w:rPr>
        <w:t>,</w:t>
      </w:r>
      <w:r w:rsidR="00C900E6" w:rsidRPr="0045506C">
        <w:rPr>
          <w:rFonts w:ascii="Calibri" w:hAnsi="Calibri" w:cs="Calibri"/>
          <w:sz w:val="22"/>
          <w:szCs w:val="22"/>
        </w:rPr>
        <w:t xml:space="preserve"> au moyen de protocoles tels que </w:t>
      </w:r>
      <w:r w:rsidR="0015631F" w:rsidRPr="0045506C">
        <w:rPr>
          <w:rFonts w:ascii="Calibri" w:hAnsi="Calibri" w:cs="Calibri"/>
          <w:sz w:val="22"/>
          <w:szCs w:val="22"/>
        </w:rPr>
        <w:t xml:space="preserve">le protocole </w:t>
      </w:r>
      <w:r w:rsidR="00C900E6" w:rsidRPr="0045506C">
        <w:rPr>
          <w:rFonts w:ascii="Calibri" w:hAnsi="Calibri" w:cs="Calibri"/>
          <w:sz w:val="22"/>
          <w:szCs w:val="22"/>
        </w:rPr>
        <w:t>DHCP</w:t>
      </w:r>
      <w:r w:rsidR="00C900E6" w:rsidRPr="0045506C">
        <w:rPr>
          <w:rStyle w:val="FootnoteReference"/>
          <w:rFonts w:ascii="Calibri" w:hAnsi="Calibri" w:cs="Calibri"/>
          <w:szCs w:val="22"/>
        </w:rPr>
        <w:footnoteReference w:id="102"/>
      </w:r>
      <w:r w:rsidR="00C900E6" w:rsidRPr="0045506C">
        <w:rPr>
          <w:rFonts w:ascii="Calibri" w:hAnsi="Calibri" w:cs="Calibri"/>
          <w:sz w:val="22"/>
          <w:szCs w:val="22"/>
        </w:rPr>
        <w:t xml:space="preserve"> [source: </w:t>
      </w:r>
      <w:hyperlink r:id="rId56" w:history="1">
        <w:r w:rsidR="00C900E6" w:rsidRPr="0045506C">
          <w:rPr>
            <w:rStyle w:val="Hyperlink"/>
            <w:rFonts w:ascii="Calibri" w:hAnsi="Calibri" w:cs="Calibri"/>
            <w:sz w:val="22"/>
            <w:szCs w:val="22"/>
          </w:rPr>
          <w:t>PayPal</w:t>
        </w:r>
      </w:hyperlink>
      <w:r w:rsidR="00C900E6" w:rsidRPr="0045506C">
        <w:rPr>
          <w:rStyle w:val="FootnoteReference"/>
          <w:rFonts w:ascii="Calibri" w:hAnsi="Calibri" w:cs="Calibri"/>
          <w:szCs w:val="22"/>
        </w:rPr>
        <w:footnoteReference w:id="103"/>
      </w:r>
      <w:r w:rsidR="00C900E6" w:rsidRPr="0045506C">
        <w:rPr>
          <w:rFonts w:ascii="Calibri" w:hAnsi="Calibri" w:cs="Calibri"/>
          <w:sz w:val="22"/>
          <w:szCs w:val="22"/>
        </w:rPr>
        <w:t>].</w:t>
      </w:r>
    </w:p>
    <w:p w:rsidR="00096E9C" w:rsidRPr="0045506C" w:rsidRDefault="00D136A2" w:rsidP="0045506C">
      <w:pPr>
        <w:pStyle w:val="enumlev1"/>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r>
      <w:r w:rsidR="00504B71" w:rsidRPr="0045506C">
        <w:rPr>
          <w:rFonts w:ascii="Calibri" w:hAnsi="Calibri" w:cs="Calibri"/>
          <w:sz w:val="22"/>
          <w:szCs w:val="22"/>
        </w:rPr>
        <w:t>L</w:t>
      </w:r>
      <w:r w:rsidR="00975EBA" w:rsidRPr="0045506C">
        <w:rPr>
          <w:rFonts w:ascii="Calibri" w:hAnsi="Calibri" w:cs="Calibri"/>
          <w:sz w:val="22"/>
          <w:szCs w:val="22"/>
        </w:rPr>
        <w:t>'</w:t>
      </w:r>
      <w:r w:rsidR="00504B71" w:rsidRPr="0045506C">
        <w:rPr>
          <w:rFonts w:ascii="Calibri" w:hAnsi="Calibri" w:cs="Calibri"/>
          <w:sz w:val="22"/>
          <w:szCs w:val="22"/>
        </w:rPr>
        <w:t>Autorité chargée de l</w:t>
      </w:r>
      <w:r w:rsidR="00975EBA" w:rsidRPr="0045506C">
        <w:rPr>
          <w:rFonts w:ascii="Calibri" w:hAnsi="Calibri" w:cs="Calibri"/>
          <w:sz w:val="22"/>
          <w:szCs w:val="22"/>
        </w:rPr>
        <w:t>'</w:t>
      </w:r>
      <w:r w:rsidR="00504B71" w:rsidRPr="0045506C">
        <w:rPr>
          <w:rFonts w:ascii="Calibri" w:hAnsi="Calibri" w:cs="Calibri"/>
          <w:sz w:val="22"/>
          <w:szCs w:val="22"/>
        </w:rPr>
        <w:t>assignation des numéros Internet</w:t>
      </w:r>
      <w:r w:rsidR="00096E9C" w:rsidRPr="0045506C">
        <w:rPr>
          <w:rFonts w:ascii="Calibri" w:hAnsi="Calibri" w:cs="Calibri"/>
          <w:sz w:val="22"/>
          <w:szCs w:val="22"/>
        </w:rPr>
        <w:t xml:space="preserve"> (IANA)</w:t>
      </w:r>
      <w:r w:rsidR="00096E9C" w:rsidRPr="0045506C">
        <w:rPr>
          <w:rStyle w:val="FootnoteReference"/>
          <w:rFonts w:ascii="Calibri" w:eastAsiaTheme="minorEastAsia" w:hAnsi="Calibri" w:cs="Calibri"/>
          <w:sz w:val="16"/>
          <w:szCs w:val="16"/>
          <w:lang w:eastAsia="zh-CN"/>
        </w:rPr>
        <w:footnoteReference w:id="104"/>
      </w:r>
      <w:r w:rsidR="00B86A56" w:rsidRPr="0045506C">
        <w:rPr>
          <w:rFonts w:ascii="Calibri" w:hAnsi="Calibri" w:cs="Calibri"/>
          <w:sz w:val="16"/>
          <w:szCs w:val="16"/>
        </w:rPr>
        <w:t xml:space="preserve"> </w:t>
      </w:r>
      <w:r w:rsidR="00E16F03" w:rsidRPr="0045506C">
        <w:rPr>
          <w:rFonts w:ascii="Calibri" w:hAnsi="Calibri" w:cs="Calibri"/>
          <w:sz w:val="22"/>
          <w:szCs w:val="22"/>
        </w:rPr>
        <w:t>assure</w:t>
      </w:r>
      <w:r w:rsidR="00096E9C" w:rsidRPr="0045506C">
        <w:rPr>
          <w:rFonts w:ascii="Calibri" w:hAnsi="Calibri" w:cs="Calibri"/>
          <w:sz w:val="22"/>
          <w:szCs w:val="22"/>
        </w:rPr>
        <w:t xml:space="preserve"> </w:t>
      </w:r>
      <w:r w:rsidR="00742E67" w:rsidRPr="0045506C">
        <w:rPr>
          <w:rFonts w:ascii="Calibri" w:hAnsi="Calibri" w:cs="Calibri"/>
          <w:sz w:val="22"/>
          <w:szCs w:val="22"/>
        </w:rPr>
        <w:t>un ensemble de fonctions techni</w:t>
      </w:r>
      <w:r w:rsidR="000051E0" w:rsidRPr="0045506C">
        <w:rPr>
          <w:rFonts w:ascii="Calibri" w:hAnsi="Calibri" w:cs="Calibri"/>
          <w:sz w:val="22"/>
          <w:szCs w:val="22"/>
        </w:rPr>
        <w:t>ques comprenant l</w:t>
      </w:r>
      <w:r w:rsidR="00975EBA" w:rsidRPr="0045506C">
        <w:rPr>
          <w:rFonts w:ascii="Calibri" w:hAnsi="Calibri" w:cs="Calibri"/>
          <w:sz w:val="22"/>
          <w:szCs w:val="22"/>
        </w:rPr>
        <w:t>'</w:t>
      </w:r>
      <w:r w:rsidR="000051E0" w:rsidRPr="0045506C">
        <w:rPr>
          <w:rFonts w:ascii="Calibri" w:hAnsi="Calibri" w:cs="Calibri"/>
          <w:sz w:val="22"/>
          <w:szCs w:val="22"/>
        </w:rPr>
        <w:t xml:space="preserve">attribution </w:t>
      </w:r>
      <w:r w:rsidR="00E16F03" w:rsidRPr="0045506C">
        <w:rPr>
          <w:rFonts w:ascii="Calibri" w:hAnsi="Calibri" w:cs="Calibri"/>
          <w:sz w:val="22"/>
          <w:szCs w:val="22"/>
        </w:rPr>
        <w:t xml:space="preserve">aux Registres Internet régionaux (RIR), en fonction de leurs besoins, </w:t>
      </w:r>
      <w:r w:rsidR="000051E0" w:rsidRPr="0045506C">
        <w:rPr>
          <w:rFonts w:ascii="Calibri" w:hAnsi="Calibri" w:cs="Calibri"/>
          <w:sz w:val="22"/>
          <w:szCs w:val="22"/>
        </w:rPr>
        <w:t>d</w:t>
      </w:r>
      <w:r w:rsidR="00975EBA" w:rsidRPr="0045506C">
        <w:rPr>
          <w:rFonts w:ascii="Calibri" w:hAnsi="Calibri" w:cs="Calibri"/>
          <w:sz w:val="22"/>
          <w:szCs w:val="22"/>
        </w:rPr>
        <w:t>'</w:t>
      </w:r>
      <w:r w:rsidR="00096E9C" w:rsidRPr="0045506C">
        <w:rPr>
          <w:rFonts w:ascii="Calibri" w:hAnsi="Calibri" w:cs="Calibri"/>
          <w:sz w:val="22"/>
          <w:szCs w:val="22"/>
        </w:rPr>
        <w:t xml:space="preserve">adresses IP </w:t>
      </w:r>
      <w:r w:rsidR="00E16F03" w:rsidRPr="0045506C">
        <w:rPr>
          <w:rFonts w:ascii="Calibri" w:hAnsi="Calibri" w:cs="Calibri"/>
          <w:sz w:val="22"/>
          <w:szCs w:val="22"/>
        </w:rPr>
        <w:t>provenant de</w:t>
      </w:r>
      <w:r w:rsidR="00B86A56" w:rsidRPr="0045506C">
        <w:rPr>
          <w:rFonts w:ascii="Calibri" w:hAnsi="Calibri" w:cs="Calibri"/>
          <w:sz w:val="22"/>
          <w:szCs w:val="22"/>
        </w:rPr>
        <w:t xml:space="preserve"> la réserve </w:t>
      </w:r>
      <w:r w:rsidR="000051E0" w:rsidRPr="0045506C">
        <w:rPr>
          <w:rFonts w:ascii="Calibri" w:hAnsi="Calibri" w:cs="Calibri"/>
          <w:sz w:val="22"/>
          <w:szCs w:val="22"/>
        </w:rPr>
        <w:t xml:space="preserve">mondiale </w:t>
      </w:r>
      <w:r w:rsidR="00096E9C" w:rsidRPr="0045506C">
        <w:rPr>
          <w:rFonts w:ascii="Calibri" w:hAnsi="Calibri" w:cs="Calibri"/>
          <w:sz w:val="22"/>
          <w:szCs w:val="22"/>
        </w:rPr>
        <w:t>d</w:t>
      </w:r>
      <w:r w:rsidR="00323266" w:rsidRPr="0045506C">
        <w:rPr>
          <w:rFonts w:ascii="Calibri" w:hAnsi="Calibri" w:cs="Calibri"/>
          <w:sz w:val="22"/>
          <w:szCs w:val="22"/>
        </w:rPr>
        <w:t>'</w:t>
      </w:r>
      <w:r w:rsidR="00096E9C" w:rsidRPr="0045506C">
        <w:rPr>
          <w:rFonts w:ascii="Calibri" w:hAnsi="Calibri" w:cs="Calibri"/>
          <w:sz w:val="22"/>
          <w:szCs w:val="22"/>
        </w:rPr>
        <w:t>adresses non attribuées.</w:t>
      </w:r>
      <w:r w:rsidRPr="0045506C">
        <w:rPr>
          <w:rFonts w:ascii="Calibri" w:hAnsi="Calibri" w:cs="Calibri"/>
          <w:sz w:val="22"/>
          <w:szCs w:val="22"/>
        </w:rPr>
        <w:t xml:space="preserv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IANA a également pour tâche essentielle de réserver des adresses IP</w:t>
      </w:r>
      <w:r w:rsidRPr="0045506C">
        <w:rPr>
          <w:rFonts w:ascii="Calibri" w:hAnsi="Calibri" w:cs="Calibri"/>
          <w:sz w:val="22"/>
          <w:szCs w:val="22"/>
        </w:rPr>
        <w:t xml:space="preserve"> </w:t>
      </w:r>
      <w:r w:rsidR="00096E9C" w:rsidRPr="0045506C">
        <w:rPr>
          <w:rFonts w:ascii="Calibri" w:hAnsi="Calibri" w:cs="Calibri"/>
          <w:sz w:val="22"/>
          <w:szCs w:val="22"/>
        </w:rPr>
        <w:t>pour</w:t>
      </w:r>
      <w:r w:rsidRPr="0045506C">
        <w:rPr>
          <w:rFonts w:ascii="Calibri" w:hAnsi="Calibri" w:cs="Calibri"/>
          <w:sz w:val="22"/>
          <w:szCs w:val="22"/>
        </w:rPr>
        <w:t xml:space="preserve"> </w:t>
      </w:r>
      <w:r w:rsidR="00096E9C" w:rsidRPr="0045506C">
        <w:rPr>
          <w:rFonts w:ascii="Calibri" w:hAnsi="Calibri" w:cs="Calibri"/>
          <w:sz w:val="22"/>
          <w:szCs w:val="22"/>
        </w:rPr>
        <w:t>des usages techniques précis</w:t>
      </w:r>
      <w:r w:rsidR="00DD5FBA" w:rsidRPr="0045506C">
        <w:rPr>
          <w:rFonts w:ascii="Calibri" w:hAnsi="Calibri" w:cs="Calibri"/>
          <w:sz w:val="22"/>
          <w:szCs w:val="22"/>
        </w:rPr>
        <w:t>,</w:t>
      </w:r>
      <w:r w:rsidR="00096E9C" w:rsidRPr="0045506C">
        <w:rPr>
          <w:rFonts w:ascii="Calibri" w:hAnsi="Calibri" w:cs="Calibri"/>
          <w:sz w:val="22"/>
          <w:szCs w:val="22"/>
        </w:rPr>
        <w:t xml:space="preserve"> tâche dont elle s</w:t>
      </w:r>
      <w:r w:rsidR="00323266" w:rsidRPr="0045506C">
        <w:rPr>
          <w:rFonts w:ascii="Calibri" w:hAnsi="Calibri" w:cs="Calibri"/>
          <w:sz w:val="22"/>
          <w:szCs w:val="22"/>
        </w:rPr>
        <w:t>'</w:t>
      </w:r>
      <w:r w:rsidR="00096E9C" w:rsidRPr="0045506C">
        <w:rPr>
          <w:rFonts w:ascii="Calibri" w:hAnsi="Calibri" w:cs="Calibri"/>
          <w:sz w:val="22"/>
          <w:szCs w:val="22"/>
        </w:rPr>
        <w:t>acquitte sous la direction de</w:t>
      </w:r>
      <w:r w:rsidR="00AE764B" w:rsidRPr="0045506C">
        <w:rPr>
          <w:rFonts w:ascii="Calibri" w:hAnsi="Calibri" w:cs="Calibri"/>
          <w:sz w:val="22"/>
          <w:szCs w:val="22"/>
        </w:rPr>
        <w:t xml:space="preserv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IETF. Citons à titre d</w:t>
      </w:r>
      <w:r w:rsidR="00323266" w:rsidRPr="0045506C">
        <w:rPr>
          <w:rFonts w:ascii="Calibri" w:hAnsi="Calibri" w:cs="Calibri"/>
          <w:sz w:val="22"/>
          <w:szCs w:val="22"/>
        </w:rPr>
        <w:t>'</w:t>
      </w:r>
      <w:r w:rsidR="00096E9C" w:rsidRPr="0045506C">
        <w:rPr>
          <w:rFonts w:ascii="Calibri" w:hAnsi="Calibri" w:cs="Calibri"/>
          <w:sz w:val="22"/>
          <w:szCs w:val="22"/>
        </w:rPr>
        <w:t>exemple</w:t>
      </w:r>
      <w:r w:rsidRPr="0045506C">
        <w:rPr>
          <w:rFonts w:ascii="Calibri" w:hAnsi="Calibri" w:cs="Calibri"/>
          <w:sz w:val="22"/>
          <w:szCs w:val="22"/>
        </w:rPr>
        <w:t xml:space="preserv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attribution d</w:t>
      </w:r>
      <w:r w:rsidR="00323266" w:rsidRPr="0045506C">
        <w:rPr>
          <w:rFonts w:ascii="Calibri" w:hAnsi="Calibri" w:cs="Calibri"/>
          <w:sz w:val="22"/>
          <w:szCs w:val="22"/>
        </w:rPr>
        <w:t>'</w:t>
      </w:r>
      <w:r w:rsidR="00096E9C" w:rsidRPr="0045506C">
        <w:rPr>
          <w:rFonts w:ascii="Calibri" w:hAnsi="Calibri" w:cs="Calibri"/>
          <w:sz w:val="22"/>
          <w:szCs w:val="22"/>
        </w:rPr>
        <w:t>adresses po</w:t>
      </w:r>
      <w:r w:rsidR="000F0D0B" w:rsidRPr="0045506C">
        <w:rPr>
          <w:rFonts w:ascii="Calibri" w:hAnsi="Calibri" w:cs="Calibri"/>
          <w:sz w:val="22"/>
          <w:szCs w:val="22"/>
        </w:rPr>
        <w:t>ur la multidiffusion (Multicast</w:t>
      </w:r>
      <w:r w:rsidR="00CC7A9D" w:rsidRPr="0045506C">
        <w:rPr>
          <w:rFonts w:ascii="Calibri" w:hAnsi="Calibri" w:cs="Calibri"/>
          <w:sz w:val="22"/>
          <w:szCs w:val="22"/>
        </w:rPr>
        <w:t xml:space="preserve">), </w:t>
      </w:r>
      <w:r w:rsidR="00B067F6" w:rsidRPr="0045506C">
        <w:rPr>
          <w:rFonts w:ascii="Calibri" w:hAnsi="Calibri" w:cs="Calibri"/>
          <w:sz w:val="22"/>
          <w:szCs w:val="22"/>
        </w:rPr>
        <w:t>l</w:t>
      </w:r>
      <w:r w:rsidR="00096E9C" w:rsidRPr="0045506C">
        <w:rPr>
          <w:rFonts w:ascii="Calibri" w:hAnsi="Calibri" w:cs="Calibri"/>
          <w:sz w:val="22"/>
          <w:szCs w:val="22"/>
        </w:rPr>
        <w:t>es</w:t>
      </w:r>
      <w:r w:rsidRPr="0045506C">
        <w:rPr>
          <w:rFonts w:ascii="Calibri" w:hAnsi="Calibri" w:cs="Calibri"/>
          <w:sz w:val="22"/>
          <w:szCs w:val="22"/>
        </w:rPr>
        <w:t xml:space="preserve"> </w:t>
      </w:r>
      <w:r w:rsidR="00B86A56" w:rsidRPr="0045506C">
        <w:rPr>
          <w:rFonts w:ascii="Calibri" w:hAnsi="Calibri" w:cs="Calibri"/>
          <w:sz w:val="22"/>
          <w:szCs w:val="22"/>
        </w:rPr>
        <w:t xml:space="preserve">techniques de </w:t>
      </w:r>
      <w:r w:rsidR="00CC7A9D" w:rsidRPr="0045506C">
        <w:rPr>
          <w:rFonts w:ascii="Calibri" w:hAnsi="Calibri" w:cs="Calibri"/>
          <w:sz w:val="22"/>
          <w:szCs w:val="22"/>
        </w:rPr>
        <w:t xml:space="preserve">transition reposant sur la tunnellisation, </w:t>
      </w:r>
      <w:r w:rsidR="00096E9C" w:rsidRPr="0045506C">
        <w:rPr>
          <w:rFonts w:ascii="Calibri" w:hAnsi="Calibri" w:cs="Calibri"/>
          <w:sz w:val="22"/>
          <w:szCs w:val="22"/>
        </w:rPr>
        <w:t>et les</w:t>
      </w:r>
      <w:r w:rsidRPr="0045506C">
        <w:rPr>
          <w:rFonts w:ascii="Calibri" w:hAnsi="Calibri" w:cs="Calibri"/>
          <w:sz w:val="22"/>
          <w:szCs w:val="22"/>
        </w:rPr>
        <w:t xml:space="preserve"> </w:t>
      </w:r>
      <w:r w:rsidR="00B86A56" w:rsidRPr="0045506C">
        <w:rPr>
          <w:rFonts w:ascii="Calibri" w:hAnsi="Calibri" w:cs="Calibri"/>
          <w:sz w:val="22"/>
          <w:szCs w:val="22"/>
        </w:rPr>
        <w:t>adresses</w:t>
      </w:r>
      <w:r w:rsidR="00096E9C" w:rsidRPr="0045506C">
        <w:rPr>
          <w:rFonts w:ascii="Calibri" w:hAnsi="Calibri" w:cs="Calibri"/>
          <w:sz w:val="22"/>
          <w:szCs w:val="22"/>
        </w:rPr>
        <w:t xml:space="preserve"> à usage privé.</w:t>
      </w:r>
    </w:p>
    <w:p w:rsidR="00096E9C" w:rsidRPr="0045506C" w:rsidRDefault="00F76F95" w:rsidP="0045506C">
      <w:pPr>
        <w:pStyle w:val="enumlev1"/>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r>
      <w:r w:rsidR="00A14142" w:rsidRPr="0045506C">
        <w:rPr>
          <w:rFonts w:ascii="Calibri" w:hAnsi="Calibri" w:cs="Calibri"/>
          <w:sz w:val="22"/>
          <w:szCs w:val="22"/>
        </w:rPr>
        <w:t>La croissance soutenue du</w:t>
      </w:r>
      <w:r w:rsidR="00096E9C" w:rsidRPr="0045506C">
        <w:rPr>
          <w:rFonts w:ascii="Calibri" w:hAnsi="Calibri" w:cs="Calibri"/>
          <w:sz w:val="22"/>
          <w:szCs w:val="22"/>
        </w:rPr>
        <w:t xml:space="preserve"> nombre de dispositifs connectés à l'Internet </w:t>
      </w:r>
      <w:r w:rsidR="00742E67" w:rsidRPr="0045506C">
        <w:rPr>
          <w:rFonts w:ascii="Calibri" w:hAnsi="Calibri" w:cs="Calibri"/>
          <w:sz w:val="22"/>
          <w:szCs w:val="22"/>
        </w:rPr>
        <w:t>a conduit à</w:t>
      </w:r>
      <w:r w:rsidR="00A14142" w:rsidRPr="0045506C">
        <w:rPr>
          <w:rFonts w:ascii="Calibri" w:hAnsi="Calibri" w:cs="Calibri"/>
          <w:sz w:val="22"/>
          <w:szCs w:val="22"/>
        </w:rPr>
        <w:t xml:space="preserve"> </w:t>
      </w:r>
      <w:r w:rsidR="00742E67" w:rsidRPr="0045506C">
        <w:rPr>
          <w:rFonts w:ascii="Calibri" w:hAnsi="Calibri" w:cs="Calibri"/>
          <w:sz w:val="22"/>
          <w:szCs w:val="22"/>
        </w:rPr>
        <w:t>l</w:t>
      </w:r>
      <w:r w:rsidR="00975EBA" w:rsidRPr="0045506C">
        <w:rPr>
          <w:rFonts w:ascii="Calibri" w:hAnsi="Calibri" w:cs="Calibri"/>
          <w:sz w:val="22"/>
          <w:szCs w:val="22"/>
        </w:rPr>
        <w:t>'</w:t>
      </w:r>
      <w:r w:rsidR="00096E9C" w:rsidRPr="0045506C">
        <w:rPr>
          <w:rFonts w:ascii="Calibri" w:hAnsi="Calibri" w:cs="Calibri"/>
          <w:sz w:val="22"/>
          <w:szCs w:val="22"/>
        </w:rPr>
        <w:t xml:space="preserve">épuisement </w:t>
      </w:r>
      <w:r w:rsidR="00A14142" w:rsidRPr="0045506C">
        <w:rPr>
          <w:rFonts w:ascii="Calibri" w:hAnsi="Calibri" w:cs="Calibri"/>
          <w:sz w:val="22"/>
          <w:szCs w:val="22"/>
        </w:rPr>
        <w:t>de la réserve</w:t>
      </w:r>
      <w:r w:rsidR="00096E9C" w:rsidRPr="0045506C">
        <w:rPr>
          <w:rFonts w:ascii="Calibri" w:hAnsi="Calibri" w:cs="Calibri"/>
          <w:sz w:val="22"/>
          <w:szCs w:val="22"/>
        </w:rPr>
        <w:t xml:space="preserve"> </w:t>
      </w:r>
      <w:r w:rsidR="00732477" w:rsidRPr="0045506C">
        <w:rPr>
          <w:rFonts w:ascii="Calibri" w:hAnsi="Calibri" w:cs="Calibri"/>
          <w:sz w:val="22"/>
          <w:szCs w:val="22"/>
        </w:rPr>
        <w:t>mondiale</w:t>
      </w:r>
      <w:r w:rsidR="00E000A9" w:rsidRPr="0045506C">
        <w:rPr>
          <w:rFonts w:ascii="Calibri" w:hAnsi="Calibri" w:cs="Calibri"/>
          <w:sz w:val="22"/>
          <w:szCs w:val="22"/>
        </w:rPr>
        <w:t xml:space="preserve"> </w:t>
      </w:r>
      <w:r w:rsidR="00096E9C" w:rsidRPr="0045506C">
        <w:rPr>
          <w:rFonts w:ascii="Calibri" w:hAnsi="Calibri" w:cs="Calibri"/>
          <w:sz w:val="22"/>
          <w:szCs w:val="22"/>
        </w:rPr>
        <w:t xml:space="preserve">d'adresses IPv4 </w:t>
      </w:r>
      <w:r w:rsidR="00A14142" w:rsidRPr="0045506C">
        <w:rPr>
          <w:rFonts w:ascii="Calibri" w:hAnsi="Calibri" w:cs="Calibri"/>
          <w:sz w:val="22"/>
          <w:szCs w:val="22"/>
        </w:rPr>
        <w:t>gérée par</w:t>
      </w:r>
      <w:r w:rsidR="00096E9C" w:rsidRPr="0045506C">
        <w:rPr>
          <w:rFonts w:ascii="Calibri" w:hAnsi="Calibri" w:cs="Calibri"/>
          <w:sz w:val="22"/>
          <w:szCs w:val="22"/>
        </w:rPr>
        <w:t xml:space="preserve"> </w:t>
      </w:r>
      <w:r w:rsidR="00B33D9D" w:rsidRPr="0045506C">
        <w:rPr>
          <w:rFonts w:ascii="Calibri" w:hAnsi="Calibri" w:cs="Calibri"/>
          <w:sz w:val="22"/>
          <w:szCs w:val="22"/>
        </w:rPr>
        <w:t>l'IANA</w:t>
      </w:r>
      <w:r w:rsidR="00096E9C" w:rsidRPr="0045506C">
        <w:rPr>
          <w:rFonts w:ascii="Calibri" w:hAnsi="Calibri" w:cs="Calibri"/>
          <w:sz w:val="22"/>
          <w:szCs w:val="22"/>
        </w:rPr>
        <w:t xml:space="preserve">. </w:t>
      </w:r>
      <w:r w:rsidR="00B067F6" w:rsidRPr="0045506C">
        <w:rPr>
          <w:rFonts w:ascii="Calibri" w:hAnsi="Calibri" w:cs="Calibri"/>
          <w:sz w:val="22"/>
          <w:szCs w:val="22"/>
        </w:rPr>
        <w:t>En prévision de</w:t>
      </w:r>
      <w:r w:rsidR="00732477" w:rsidRPr="0045506C">
        <w:rPr>
          <w:rFonts w:ascii="Calibri" w:hAnsi="Calibri" w:cs="Calibri"/>
          <w:sz w:val="22"/>
          <w:szCs w:val="22"/>
        </w:rPr>
        <w:t xml:space="preserve"> cet épuisement</w:t>
      </w:r>
      <w:r w:rsidR="00096E9C" w:rsidRPr="0045506C">
        <w:rPr>
          <w:rFonts w:ascii="Calibri" w:hAnsi="Calibri" w:cs="Calibri"/>
          <w:sz w:val="22"/>
          <w:szCs w:val="22"/>
        </w:rPr>
        <w:t>, l</w:t>
      </w:r>
      <w:r w:rsidR="00323266" w:rsidRPr="0045506C">
        <w:rPr>
          <w:rFonts w:ascii="Calibri" w:hAnsi="Calibri" w:cs="Calibri"/>
          <w:sz w:val="22"/>
          <w:szCs w:val="22"/>
        </w:rPr>
        <w:t>'</w:t>
      </w:r>
      <w:r w:rsidR="00096E9C" w:rsidRPr="0045506C">
        <w:rPr>
          <w:rFonts w:ascii="Calibri" w:hAnsi="Calibri" w:cs="Calibri"/>
          <w:sz w:val="22"/>
          <w:szCs w:val="22"/>
        </w:rPr>
        <w:t>IETF</w:t>
      </w:r>
      <w:r w:rsidR="00CF1E07" w:rsidRPr="0045506C">
        <w:rPr>
          <w:rFonts w:ascii="Calibri" w:hAnsi="Calibri" w:cs="Calibri"/>
          <w:sz w:val="22"/>
          <w:szCs w:val="22"/>
        </w:rPr>
        <w:t xml:space="preserve"> a élaboré</w:t>
      </w:r>
      <w:r w:rsidR="00096E9C" w:rsidRPr="0045506C">
        <w:rPr>
          <w:rFonts w:ascii="Calibri" w:hAnsi="Calibri" w:cs="Calibri"/>
          <w:sz w:val="22"/>
          <w:szCs w:val="22"/>
        </w:rPr>
        <w:t xml:space="preserve"> en 1998</w:t>
      </w:r>
      <w:r w:rsidR="00D136A2" w:rsidRPr="0045506C">
        <w:rPr>
          <w:rFonts w:ascii="Calibri" w:hAnsi="Calibri" w:cs="Calibri"/>
          <w:sz w:val="22"/>
          <w:szCs w:val="22"/>
        </w:rPr>
        <w:t xml:space="preserve"> </w:t>
      </w:r>
      <w:r w:rsidR="00096E9C" w:rsidRPr="0045506C">
        <w:rPr>
          <w:rFonts w:ascii="Calibri" w:hAnsi="Calibri" w:cs="Calibri"/>
          <w:sz w:val="22"/>
          <w:szCs w:val="22"/>
        </w:rPr>
        <w:t>une nouvelle version</w:t>
      </w:r>
      <w:r w:rsidR="006A736C" w:rsidRPr="0045506C">
        <w:rPr>
          <w:rFonts w:ascii="Calibri" w:hAnsi="Calibri" w:cs="Calibri"/>
          <w:sz w:val="22"/>
          <w:szCs w:val="22"/>
        </w:rPr>
        <w:t xml:space="preserve"> –</w:t>
      </w:r>
      <w:r w:rsidR="00CF1E07" w:rsidRPr="0045506C">
        <w:rPr>
          <w:rFonts w:ascii="Calibri" w:hAnsi="Calibri" w:cs="Calibri"/>
          <w:sz w:val="22"/>
          <w:szCs w:val="22"/>
        </w:rPr>
        <w:t xml:space="preserve"> </w:t>
      </w:r>
      <w:r w:rsidR="006A736C" w:rsidRPr="0045506C">
        <w:rPr>
          <w:rFonts w:ascii="Calibri" w:hAnsi="Calibri" w:cs="Calibri"/>
          <w:sz w:val="22"/>
          <w:szCs w:val="22"/>
        </w:rPr>
        <w:t>l</w:t>
      </w:r>
      <w:r w:rsidR="00975EBA" w:rsidRPr="0045506C">
        <w:rPr>
          <w:rFonts w:ascii="Calibri" w:hAnsi="Calibri" w:cs="Calibri"/>
          <w:sz w:val="22"/>
          <w:szCs w:val="22"/>
        </w:rPr>
        <w:t>'</w:t>
      </w:r>
      <w:r w:rsidR="00096E9C" w:rsidRPr="0045506C">
        <w:rPr>
          <w:rFonts w:ascii="Calibri" w:hAnsi="Calibri" w:cs="Calibri"/>
          <w:sz w:val="22"/>
          <w:szCs w:val="22"/>
        </w:rPr>
        <w:t>IPv6</w:t>
      </w:r>
      <w:r w:rsidR="00096E9C" w:rsidRPr="0045506C">
        <w:rPr>
          <w:rStyle w:val="FootnoteReference"/>
          <w:rFonts w:ascii="Calibri" w:eastAsiaTheme="minorEastAsia" w:hAnsi="Calibri" w:cs="Calibri"/>
          <w:sz w:val="16"/>
          <w:szCs w:val="16"/>
          <w:lang w:eastAsia="zh-CN"/>
        </w:rPr>
        <w:footnoteReference w:id="105"/>
      </w:r>
      <w:r w:rsidR="00D136A2" w:rsidRPr="0045506C">
        <w:rPr>
          <w:rStyle w:val="FootnoteReference"/>
          <w:rFonts w:ascii="Calibri" w:eastAsiaTheme="minorEastAsia" w:hAnsi="Calibri" w:cs="Calibri"/>
          <w:sz w:val="22"/>
          <w:szCs w:val="22"/>
          <w:lang w:eastAsia="zh-CN"/>
        </w:rPr>
        <w:t xml:space="preserve"> </w:t>
      </w:r>
      <w:r w:rsidR="000F0D0B" w:rsidRPr="0045506C">
        <w:rPr>
          <w:rFonts w:ascii="Calibri" w:hAnsi="Calibri" w:cs="Calibri"/>
          <w:sz w:val="22"/>
          <w:szCs w:val="22"/>
        </w:rPr>
        <w:t>–</w:t>
      </w:r>
      <w:r w:rsidR="00DB590C" w:rsidRPr="0045506C">
        <w:rPr>
          <w:rFonts w:ascii="Calibri" w:hAnsi="Calibri" w:cs="Calibri"/>
          <w:sz w:val="22"/>
          <w:szCs w:val="22"/>
        </w:rPr>
        <w:t xml:space="preserve"> </w:t>
      </w:r>
      <w:r w:rsidR="006A736C" w:rsidRPr="0045506C">
        <w:rPr>
          <w:rFonts w:ascii="Calibri" w:hAnsi="Calibri" w:cs="Calibri"/>
          <w:sz w:val="22"/>
          <w:szCs w:val="22"/>
        </w:rPr>
        <w:t>qui permet d</w:t>
      </w:r>
      <w:r w:rsidR="00975EBA" w:rsidRPr="0045506C">
        <w:rPr>
          <w:rFonts w:ascii="Calibri" w:hAnsi="Calibri" w:cs="Calibri"/>
          <w:sz w:val="22"/>
          <w:szCs w:val="22"/>
        </w:rPr>
        <w:t>'</w:t>
      </w:r>
      <w:r w:rsidR="006A736C" w:rsidRPr="0045506C">
        <w:rPr>
          <w:rFonts w:ascii="Calibri" w:hAnsi="Calibri" w:cs="Calibri"/>
          <w:sz w:val="22"/>
          <w:szCs w:val="22"/>
        </w:rPr>
        <w:t>augmenter considérablement l</w:t>
      </w:r>
      <w:r w:rsidR="00975EBA" w:rsidRPr="0045506C">
        <w:rPr>
          <w:rFonts w:ascii="Calibri" w:hAnsi="Calibri" w:cs="Calibri"/>
          <w:sz w:val="22"/>
          <w:szCs w:val="22"/>
        </w:rPr>
        <w:t>'</w:t>
      </w:r>
      <w:r w:rsidR="006A736C" w:rsidRPr="0045506C">
        <w:rPr>
          <w:rFonts w:ascii="Calibri" w:hAnsi="Calibri" w:cs="Calibri"/>
          <w:sz w:val="22"/>
          <w:szCs w:val="22"/>
        </w:rPr>
        <w:t>espace</w:t>
      </w:r>
      <w:r w:rsidR="00AE764B" w:rsidRPr="0045506C">
        <w:rPr>
          <w:rFonts w:ascii="Calibri" w:hAnsi="Calibri" w:cs="Calibri"/>
          <w:sz w:val="22"/>
          <w:szCs w:val="22"/>
        </w:rPr>
        <w:t xml:space="preserve"> </w:t>
      </w:r>
      <w:r w:rsidR="00096E9C" w:rsidRPr="0045506C">
        <w:rPr>
          <w:rFonts w:ascii="Calibri" w:hAnsi="Calibri" w:cs="Calibri"/>
          <w:sz w:val="22"/>
          <w:szCs w:val="22"/>
        </w:rPr>
        <w:t>d'adressage</w:t>
      </w:r>
      <w:r w:rsidR="00DD5FBA" w:rsidRPr="0045506C">
        <w:rPr>
          <w:rFonts w:ascii="Calibri" w:hAnsi="Calibri" w:cs="Calibri"/>
          <w:sz w:val="22"/>
          <w:szCs w:val="22"/>
        </w:rPr>
        <w:t>,</w:t>
      </w:r>
      <w:r w:rsidR="00096E9C" w:rsidRPr="0045506C">
        <w:rPr>
          <w:rFonts w:ascii="Calibri" w:hAnsi="Calibri" w:cs="Calibri"/>
          <w:sz w:val="22"/>
          <w:szCs w:val="22"/>
        </w:rPr>
        <w:t xml:space="preserve"> puisqu'il uti</w:t>
      </w:r>
      <w:r w:rsidR="00B067F6" w:rsidRPr="0045506C">
        <w:rPr>
          <w:rFonts w:ascii="Calibri" w:hAnsi="Calibri" w:cs="Calibri"/>
          <w:sz w:val="22"/>
          <w:szCs w:val="22"/>
        </w:rPr>
        <w:t>lise 128 bits pour représenter l</w:t>
      </w:r>
      <w:r w:rsidR="00096E9C" w:rsidRPr="0045506C">
        <w:rPr>
          <w:rFonts w:ascii="Calibri" w:hAnsi="Calibri" w:cs="Calibri"/>
          <w:sz w:val="22"/>
          <w:szCs w:val="22"/>
        </w:rPr>
        <w:t>es adresses (ce qui fixe une nouvelle limite de 2</w:t>
      </w:r>
      <w:r w:rsidR="00096E9C" w:rsidRPr="0045506C">
        <w:rPr>
          <w:rFonts w:ascii="Calibri" w:hAnsi="Calibri" w:cs="Calibri"/>
          <w:sz w:val="22"/>
          <w:szCs w:val="22"/>
          <w:vertAlign w:val="superscript"/>
        </w:rPr>
        <w:t>128</w:t>
      </w:r>
      <w:r w:rsidR="00B33D9D" w:rsidRPr="0045506C">
        <w:rPr>
          <w:rFonts w:ascii="Calibri" w:hAnsi="Calibri" w:cs="Calibri"/>
          <w:sz w:val="22"/>
          <w:szCs w:val="22"/>
        </w:rPr>
        <w:t xml:space="preserve"> adresses, soit environ 340 </w:t>
      </w:r>
      <w:r w:rsidR="006B77AB" w:rsidRPr="0045506C">
        <w:rPr>
          <w:rFonts w:ascii="Calibri" w:hAnsi="Calibri" w:cs="Calibri"/>
          <w:sz w:val="22"/>
          <w:szCs w:val="22"/>
        </w:rPr>
        <w:t>undécillions (1 undé</w:t>
      </w:r>
      <w:r w:rsidR="00096E9C" w:rsidRPr="0045506C">
        <w:rPr>
          <w:rFonts w:ascii="Calibri" w:hAnsi="Calibri" w:cs="Calibri"/>
          <w:sz w:val="22"/>
          <w:szCs w:val="22"/>
        </w:rPr>
        <w:t>cillion</w:t>
      </w:r>
      <w:r w:rsidR="000F0D0B" w:rsidRPr="0045506C">
        <w:rPr>
          <w:rFonts w:ascii="Calibri" w:hAnsi="Calibri" w:cs="Calibri"/>
          <w:sz w:val="22"/>
          <w:szCs w:val="22"/>
        </w:rPr>
        <w:t> </w:t>
      </w:r>
      <w:r w:rsidR="00096E9C" w:rsidRPr="0045506C">
        <w:rPr>
          <w:rFonts w:ascii="Calibri" w:hAnsi="Calibri" w:cs="Calibri"/>
          <w:sz w:val="22"/>
          <w:szCs w:val="22"/>
        </w:rPr>
        <w:t>=</w:t>
      </w:r>
      <w:r w:rsidR="000F0D0B" w:rsidRPr="0045506C">
        <w:rPr>
          <w:rFonts w:ascii="Calibri" w:hAnsi="Calibri" w:cs="Calibri"/>
          <w:sz w:val="22"/>
          <w:szCs w:val="22"/>
        </w:rPr>
        <w:t> </w:t>
      </w:r>
      <w:r w:rsidR="00096E9C" w:rsidRPr="0045506C">
        <w:rPr>
          <w:rFonts w:ascii="Calibri" w:hAnsi="Calibri" w:cs="Calibri"/>
          <w:sz w:val="22"/>
          <w:szCs w:val="22"/>
        </w:rPr>
        <w:t>10</w:t>
      </w:r>
      <w:r w:rsidR="00096E9C" w:rsidRPr="0045506C">
        <w:rPr>
          <w:rFonts w:ascii="Calibri" w:hAnsi="Calibri" w:cs="Calibri"/>
          <w:sz w:val="22"/>
          <w:szCs w:val="22"/>
          <w:vertAlign w:val="superscript"/>
        </w:rPr>
        <w:t>66</w:t>
      </w:r>
      <w:r w:rsidR="00096E9C" w:rsidRPr="0045506C">
        <w:rPr>
          <w:rFonts w:ascii="Calibri" w:hAnsi="Calibri" w:cs="Calibri"/>
          <w:sz w:val="22"/>
          <w:szCs w:val="22"/>
        </w:rPr>
        <w:t>).</w:t>
      </w:r>
      <w:r w:rsidR="006B77AB" w:rsidRPr="0045506C">
        <w:rPr>
          <w:rFonts w:ascii="Calibri" w:hAnsi="Calibri" w:cs="Calibri"/>
          <w:sz w:val="22"/>
          <w:szCs w:val="22"/>
        </w:rPr>
        <w:t xml:space="preserve"> </w:t>
      </w:r>
      <w:r w:rsidR="00DB590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IANA a commencé à attribuer des blocs d'adresses IPv6 en 1</w:t>
      </w:r>
      <w:r w:rsidR="000F0D0B" w:rsidRPr="0045506C">
        <w:rPr>
          <w:rFonts w:ascii="Calibri" w:hAnsi="Calibri" w:cs="Calibri"/>
          <w:sz w:val="22"/>
          <w:szCs w:val="22"/>
        </w:rPr>
        <w:t>9</w:t>
      </w:r>
      <w:r w:rsidR="00096E9C" w:rsidRPr="0045506C">
        <w:rPr>
          <w:rFonts w:ascii="Calibri" w:hAnsi="Calibri" w:cs="Calibri"/>
          <w:sz w:val="22"/>
          <w:szCs w:val="22"/>
        </w:rPr>
        <w:t>99</w:t>
      </w:r>
      <w:r w:rsidR="00096E9C" w:rsidRPr="00407ABC">
        <w:rPr>
          <w:rStyle w:val="FootnoteReference"/>
          <w:rFonts w:ascii="Calibri" w:eastAsiaTheme="minorEastAsia" w:hAnsi="Calibri" w:cs="Calibri"/>
          <w:sz w:val="16"/>
          <w:szCs w:val="16"/>
          <w:lang w:eastAsia="zh-CN"/>
        </w:rPr>
        <w:footnoteReference w:id="106"/>
      </w:r>
      <w:r w:rsidR="00096E9C" w:rsidRPr="00407ABC">
        <w:rPr>
          <w:rStyle w:val="FootnoteReference"/>
          <w:rFonts w:ascii="Calibri" w:eastAsiaTheme="minorEastAsia" w:hAnsi="Calibri" w:cs="Calibri"/>
          <w:sz w:val="16"/>
          <w:szCs w:val="16"/>
          <w:lang w:eastAsia="zh-CN"/>
        </w:rPr>
        <w:t>,</w:t>
      </w:r>
      <w:r w:rsidR="00AC77A9">
        <w:rPr>
          <w:rFonts w:ascii="Calibri" w:eastAsiaTheme="minorEastAsia" w:hAnsi="Calibri" w:cs="Calibri"/>
          <w:sz w:val="22"/>
          <w:szCs w:val="22"/>
          <w:lang w:eastAsia="zh-CN"/>
        </w:rPr>
        <w:t xml:space="preserve"> </w:t>
      </w:r>
      <w:r w:rsidR="00096E9C" w:rsidRPr="00407ABC">
        <w:rPr>
          <w:rStyle w:val="FootnoteReference"/>
          <w:rFonts w:ascii="Calibri" w:eastAsiaTheme="minorEastAsia" w:hAnsi="Calibri" w:cs="Calibri"/>
          <w:sz w:val="16"/>
          <w:szCs w:val="16"/>
          <w:lang w:eastAsia="zh-CN"/>
        </w:rPr>
        <w:footnoteReference w:id="107"/>
      </w:r>
      <w:r w:rsidR="00096E9C" w:rsidRPr="0045506C">
        <w:rPr>
          <w:rFonts w:ascii="Calibri" w:hAnsi="Calibri" w:cs="Calibri"/>
          <w:sz w:val="22"/>
          <w:szCs w:val="22"/>
        </w:rPr>
        <w:t>.</w:t>
      </w:r>
      <w:r w:rsidR="006A736C" w:rsidRPr="0045506C">
        <w:rPr>
          <w:rFonts w:ascii="Calibri" w:hAnsi="Calibri" w:cs="Calibri"/>
          <w:sz w:val="22"/>
          <w:szCs w:val="22"/>
        </w:rPr>
        <w:t xml:space="preserve"> En février 2011, l'IANA a </w:t>
      </w:r>
      <w:r w:rsidR="003B7779" w:rsidRPr="0045506C">
        <w:rPr>
          <w:rFonts w:ascii="Calibri" w:hAnsi="Calibri" w:cs="Calibri"/>
          <w:sz w:val="22"/>
          <w:szCs w:val="22"/>
        </w:rPr>
        <w:t>assigné</w:t>
      </w:r>
      <w:r w:rsidR="006A736C" w:rsidRPr="0045506C">
        <w:rPr>
          <w:rFonts w:ascii="Calibri" w:hAnsi="Calibri" w:cs="Calibri"/>
          <w:sz w:val="22"/>
          <w:szCs w:val="22"/>
        </w:rPr>
        <w:t xml:space="preserve"> les cinq derniers blocs d'adresses IPv4 </w:t>
      </w:r>
      <w:r w:rsidR="00B067F6" w:rsidRPr="0045506C">
        <w:rPr>
          <w:rFonts w:ascii="Calibri" w:hAnsi="Calibri" w:cs="Calibri"/>
          <w:sz w:val="22"/>
          <w:szCs w:val="22"/>
        </w:rPr>
        <w:t xml:space="preserve">disponibles </w:t>
      </w:r>
      <w:r w:rsidR="00B14C22" w:rsidRPr="0045506C">
        <w:rPr>
          <w:rFonts w:ascii="Calibri" w:hAnsi="Calibri" w:cs="Calibri"/>
          <w:sz w:val="22"/>
          <w:szCs w:val="22"/>
        </w:rPr>
        <w:t>aux cinq Registres Internet régionaux</w:t>
      </w:r>
      <w:r w:rsidR="006A736C" w:rsidRPr="0045506C">
        <w:rPr>
          <w:rFonts w:ascii="Calibri" w:hAnsi="Calibri" w:cs="Calibri"/>
          <w:sz w:val="22"/>
          <w:szCs w:val="22"/>
        </w:rPr>
        <w:t xml:space="preserve">, ce qui </w:t>
      </w:r>
      <w:r w:rsidR="00B14C22" w:rsidRPr="0045506C">
        <w:rPr>
          <w:rFonts w:ascii="Calibri" w:hAnsi="Calibri" w:cs="Calibri"/>
          <w:sz w:val="22"/>
          <w:szCs w:val="22"/>
        </w:rPr>
        <w:t>a conduit à</w:t>
      </w:r>
      <w:r w:rsidR="006A736C" w:rsidRPr="0045506C">
        <w:rPr>
          <w:rFonts w:ascii="Calibri" w:hAnsi="Calibri" w:cs="Calibri"/>
          <w:sz w:val="22"/>
          <w:szCs w:val="22"/>
        </w:rPr>
        <w:t xml:space="preserve"> l'épuisement de la réserve mondiale d'adresses IPv4 de l'IANA.</w:t>
      </w:r>
    </w:p>
    <w:p w:rsidR="00407ABC" w:rsidRDefault="00F76F95" w:rsidP="0045506C">
      <w:pPr>
        <w:pStyle w:val="enumlev1"/>
        <w:rPr>
          <w:rFonts w:ascii="Calibri" w:hAnsi="Calibri" w:cs="Calibri"/>
          <w:sz w:val="22"/>
          <w:szCs w:val="22"/>
        </w:rPr>
      </w:pPr>
      <w:r w:rsidRPr="0045506C">
        <w:rPr>
          <w:rFonts w:ascii="Calibri" w:hAnsi="Calibri" w:cs="Calibri"/>
          <w:sz w:val="22"/>
          <w:szCs w:val="22"/>
        </w:rPr>
        <w:t>d)</w:t>
      </w:r>
      <w:r w:rsidRPr="0045506C">
        <w:rPr>
          <w:rFonts w:ascii="Calibri" w:hAnsi="Calibri" w:cs="Calibri"/>
          <w:sz w:val="22"/>
          <w:szCs w:val="22"/>
        </w:rPr>
        <w:tab/>
      </w:r>
      <w:r w:rsidR="000A709D" w:rsidRPr="0045506C">
        <w:rPr>
          <w:rFonts w:ascii="Calibri" w:hAnsi="Calibri" w:cs="Calibri"/>
          <w:sz w:val="22"/>
          <w:szCs w:val="22"/>
        </w:rPr>
        <w:t>Le passage</w:t>
      </w:r>
      <w:r w:rsidR="00096E9C" w:rsidRPr="0045506C">
        <w:rPr>
          <w:rFonts w:ascii="Calibri" w:hAnsi="Calibri" w:cs="Calibri"/>
          <w:sz w:val="22"/>
          <w:szCs w:val="22"/>
        </w:rPr>
        <w:t xml:space="preserve"> </w:t>
      </w:r>
      <w:r w:rsidR="000A709D" w:rsidRPr="0045506C">
        <w:rPr>
          <w:rFonts w:ascii="Calibri" w:hAnsi="Calibri" w:cs="Calibri"/>
          <w:sz w:val="22"/>
          <w:szCs w:val="22"/>
        </w:rPr>
        <w:t>en douceur</w:t>
      </w:r>
      <w:r w:rsidR="000F0D0B" w:rsidRPr="0045506C">
        <w:rPr>
          <w:rFonts w:ascii="Calibri" w:hAnsi="Calibri" w:cs="Calibri"/>
          <w:sz w:val="22"/>
          <w:szCs w:val="22"/>
        </w:rPr>
        <w:t xml:space="preserve"> </w:t>
      </w:r>
      <w:r w:rsidR="000A709D" w:rsidRPr="0045506C">
        <w:rPr>
          <w:rFonts w:ascii="Calibri" w:hAnsi="Calibri" w:cs="Calibri"/>
          <w:sz w:val="22"/>
          <w:szCs w:val="22"/>
        </w:rPr>
        <w:t>du</w:t>
      </w:r>
      <w:r w:rsidR="000F0D0B" w:rsidRPr="0045506C">
        <w:rPr>
          <w:rFonts w:ascii="Calibri" w:hAnsi="Calibri" w:cs="Calibri"/>
          <w:sz w:val="22"/>
          <w:szCs w:val="22"/>
        </w:rPr>
        <w:t xml:space="preserve"> protocole IPv4</w:t>
      </w:r>
      <w:r w:rsidR="00096E9C" w:rsidRPr="0045506C">
        <w:rPr>
          <w:rFonts w:ascii="Calibri" w:hAnsi="Calibri" w:cs="Calibri"/>
          <w:sz w:val="22"/>
          <w:szCs w:val="22"/>
        </w:rPr>
        <w:t xml:space="preserve"> </w:t>
      </w:r>
      <w:r w:rsidR="000A709D" w:rsidRPr="0045506C">
        <w:rPr>
          <w:rFonts w:ascii="Calibri" w:hAnsi="Calibri" w:cs="Calibri"/>
          <w:sz w:val="22"/>
          <w:szCs w:val="22"/>
        </w:rPr>
        <w:t>au</w:t>
      </w:r>
      <w:r w:rsidR="00096E9C" w:rsidRPr="0045506C">
        <w:rPr>
          <w:rFonts w:ascii="Calibri" w:hAnsi="Calibri" w:cs="Calibri"/>
          <w:sz w:val="22"/>
          <w:szCs w:val="22"/>
        </w:rPr>
        <w:t xml:space="preserve"> protocole </w:t>
      </w:r>
      <w:r w:rsidR="000F0D0B" w:rsidRPr="0045506C">
        <w:rPr>
          <w:rFonts w:ascii="Calibri" w:hAnsi="Calibri" w:cs="Calibri"/>
          <w:sz w:val="22"/>
          <w:szCs w:val="22"/>
        </w:rPr>
        <w:t>IPv6</w:t>
      </w:r>
      <w:r w:rsidR="00096E9C" w:rsidRPr="0045506C">
        <w:rPr>
          <w:rFonts w:ascii="Calibri" w:hAnsi="Calibri" w:cs="Calibri"/>
          <w:sz w:val="22"/>
          <w:szCs w:val="22"/>
        </w:rPr>
        <w:t xml:space="preserve"> </w:t>
      </w:r>
      <w:r w:rsidR="000A709D" w:rsidRPr="0045506C">
        <w:rPr>
          <w:rFonts w:ascii="Calibri" w:hAnsi="Calibri" w:cs="Calibri"/>
          <w:sz w:val="22"/>
          <w:szCs w:val="22"/>
        </w:rPr>
        <w:t>constitue</w:t>
      </w:r>
      <w:r w:rsidR="00096E9C" w:rsidRPr="0045506C">
        <w:rPr>
          <w:rFonts w:ascii="Calibri" w:hAnsi="Calibri" w:cs="Calibri"/>
          <w:sz w:val="22"/>
          <w:szCs w:val="22"/>
        </w:rPr>
        <w:t xml:space="preserve"> un enjeu </w:t>
      </w:r>
      <w:r w:rsidR="00CF1E07" w:rsidRPr="0045506C">
        <w:rPr>
          <w:rFonts w:ascii="Calibri" w:hAnsi="Calibri" w:cs="Calibri"/>
          <w:sz w:val="22"/>
          <w:szCs w:val="22"/>
        </w:rPr>
        <w:t>de première importance</w:t>
      </w:r>
      <w:r w:rsidR="00096E9C" w:rsidRPr="0045506C">
        <w:rPr>
          <w:rFonts w:ascii="Calibri" w:hAnsi="Calibri" w:cs="Calibri"/>
          <w:sz w:val="22"/>
          <w:szCs w:val="22"/>
        </w:rPr>
        <w:t xml:space="preserve"> à l'échelle mondiale. </w:t>
      </w:r>
      <w:r w:rsidR="00CF1E07" w:rsidRPr="0045506C">
        <w:rPr>
          <w:rFonts w:ascii="Calibri" w:hAnsi="Calibri" w:cs="Calibri"/>
          <w:sz w:val="22"/>
          <w:szCs w:val="22"/>
        </w:rPr>
        <w:t>Cependant, le principal</w:t>
      </w:r>
      <w:r w:rsidR="00096E9C" w:rsidRPr="0045506C">
        <w:rPr>
          <w:rFonts w:ascii="Calibri" w:hAnsi="Calibri" w:cs="Calibri"/>
          <w:sz w:val="22"/>
          <w:szCs w:val="22"/>
        </w:rPr>
        <w:t xml:space="preserve"> problème tient au fait que le protocole </w:t>
      </w:r>
      <w:r w:rsidR="000F0D0B" w:rsidRPr="0045506C">
        <w:rPr>
          <w:rFonts w:ascii="Calibri" w:hAnsi="Calibri" w:cs="Calibri"/>
          <w:sz w:val="22"/>
          <w:szCs w:val="22"/>
        </w:rPr>
        <w:t>IPv6</w:t>
      </w:r>
      <w:r w:rsidR="00096E9C" w:rsidRPr="0045506C">
        <w:rPr>
          <w:rFonts w:ascii="Calibri" w:hAnsi="Calibri" w:cs="Calibri"/>
          <w:sz w:val="22"/>
          <w:szCs w:val="22"/>
        </w:rPr>
        <w:t xml:space="preserve"> et le protocole </w:t>
      </w:r>
      <w:r w:rsidR="000F0D0B" w:rsidRPr="0045506C">
        <w:rPr>
          <w:rFonts w:ascii="Calibri" w:hAnsi="Calibri" w:cs="Calibri"/>
          <w:sz w:val="22"/>
          <w:szCs w:val="22"/>
        </w:rPr>
        <w:t>IPv4</w:t>
      </w:r>
      <w:r w:rsidR="00096E9C" w:rsidRPr="0045506C">
        <w:rPr>
          <w:rFonts w:ascii="Calibri" w:hAnsi="Calibri" w:cs="Calibri"/>
          <w:sz w:val="22"/>
          <w:szCs w:val="22"/>
        </w:rPr>
        <w:t xml:space="preserve"> ne sont pas com</w:t>
      </w:r>
      <w:r w:rsidR="00CF1E07" w:rsidRPr="0045506C">
        <w:rPr>
          <w:rFonts w:ascii="Calibri" w:hAnsi="Calibri" w:cs="Calibri"/>
          <w:sz w:val="22"/>
          <w:szCs w:val="22"/>
        </w:rPr>
        <w:t xml:space="preserve">patibles au niveau de </w:t>
      </w:r>
      <w:r w:rsidR="000F0D0B" w:rsidRPr="0045506C">
        <w:rPr>
          <w:rFonts w:ascii="Calibri" w:hAnsi="Calibri" w:cs="Calibri"/>
          <w:sz w:val="22"/>
          <w:szCs w:val="22"/>
        </w:rPr>
        <w:t>la C</w:t>
      </w:r>
      <w:r w:rsidR="00CF1E07" w:rsidRPr="0045506C">
        <w:rPr>
          <w:rFonts w:ascii="Calibri" w:hAnsi="Calibri" w:cs="Calibri"/>
          <w:sz w:val="22"/>
          <w:szCs w:val="22"/>
        </w:rPr>
        <w:t>ouche </w:t>
      </w:r>
      <w:r w:rsidR="00096E9C" w:rsidRPr="0045506C">
        <w:rPr>
          <w:rFonts w:ascii="Calibri" w:hAnsi="Calibri" w:cs="Calibri"/>
          <w:sz w:val="22"/>
          <w:szCs w:val="22"/>
        </w:rPr>
        <w:t xml:space="preserve">3. </w:t>
      </w:r>
      <w:r w:rsidR="00CF1E07" w:rsidRPr="0045506C">
        <w:rPr>
          <w:rFonts w:ascii="Calibri" w:hAnsi="Calibri" w:cs="Calibri"/>
          <w:sz w:val="22"/>
          <w:szCs w:val="22"/>
        </w:rPr>
        <w:t>Bien que l'on puisse</w:t>
      </w:r>
      <w:r w:rsidR="00096E9C" w:rsidRPr="0045506C">
        <w:rPr>
          <w:rFonts w:ascii="Calibri" w:hAnsi="Calibri" w:cs="Calibri"/>
          <w:sz w:val="22"/>
          <w:szCs w:val="22"/>
        </w:rPr>
        <w:t xml:space="preserve"> uti</w:t>
      </w:r>
      <w:r w:rsidR="00CF1E07" w:rsidRPr="0045506C">
        <w:rPr>
          <w:rFonts w:ascii="Calibri" w:hAnsi="Calibri" w:cs="Calibri"/>
          <w:sz w:val="22"/>
          <w:szCs w:val="22"/>
        </w:rPr>
        <w:t>li</w:t>
      </w:r>
      <w:r w:rsidR="000A709D" w:rsidRPr="0045506C">
        <w:rPr>
          <w:rFonts w:ascii="Calibri" w:hAnsi="Calibri" w:cs="Calibri"/>
          <w:sz w:val="22"/>
          <w:szCs w:val="22"/>
        </w:rPr>
        <w:t xml:space="preserve">ser les mêmes infrastructures, </w:t>
      </w:r>
      <w:r w:rsidR="00096E9C" w:rsidRPr="0045506C">
        <w:rPr>
          <w:rFonts w:ascii="Calibri" w:hAnsi="Calibri" w:cs="Calibri"/>
          <w:sz w:val="22"/>
          <w:szCs w:val="22"/>
        </w:rPr>
        <w:t xml:space="preserve">équipements, etc. </w:t>
      </w:r>
      <w:r w:rsidR="00CF1E07" w:rsidRPr="0045506C">
        <w:rPr>
          <w:rFonts w:ascii="Calibri" w:hAnsi="Calibri" w:cs="Calibri"/>
          <w:sz w:val="22"/>
          <w:szCs w:val="22"/>
        </w:rPr>
        <w:t xml:space="preserve">pour le protocole </w:t>
      </w:r>
      <w:r w:rsidR="000F0D0B" w:rsidRPr="0045506C">
        <w:rPr>
          <w:rFonts w:ascii="Calibri" w:hAnsi="Calibri" w:cs="Calibri"/>
          <w:sz w:val="22"/>
          <w:szCs w:val="22"/>
        </w:rPr>
        <w:t>IPv6</w:t>
      </w:r>
      <w:r w:rsidR="00096E9C" w:rsidRPr="0045506C">
        <w:rPr>
          <w:rFonts w:ascii="Calibri" w:hAnsi="Calibri" w:cs="Calibri"/>
          <w:sz w:val="22"/>
          <w:szCs w:val="22"/>
        </w:rPr>
        <w:t xml:space="preserve">, il faut déployer </w:t>
      </w:r>
      <w:r w:rsidR="000A709D" w:rsidRPr="0045506C">
        <w:rPr>
          <w:rFonts w:ascii="Calibri" w:hAnsi="Calibri" w:cs="Calibri"/>
          <w:sz w:val="22"/>
          <w:szCs w:val="22"/>
        </w:rPr>
        <w:t xml:space="preserve">au niveau de la Couche 3 </w:t>
      </w:r>
      <w:r w:rsidR="00096E9C" w:rsidRPr="0045506C">
        <w:rPr>
          <w:rFonts w:ascii="Calibri" w:hAnsi="Calibri" w:cs="Calibri"/>
          <w:sz w:val="22"/>
          <w:szCs w:val="22"/>
        </w:rPr>
        <w:t>une pile modifiée</w:t>
      </w:r>
      <w:r w:rsidR="000A709D" w:rsidRPr="0045506C">
        <w:rPr>
          <w:rFonts w:ascii="Calibri" w:hAnsi="Calibri" w:cs="Calibri"/>
          <w:sz w:val="22"/>
          <w:szCs w:val="22"/>
        </w:rPr>
        <w:t xml:space="preserve"> qui prenne en </w:t>
      </w:r>
      <w:r w:rsidR="00CF1E07" w:rsidRPr="0045506C">
        <w:rPr>
          <w:rFonts w:ascii="Calibri" w:hAnsi="Calibri" w:cs="Calibri"/>
          <w:sz w:val="22"/>
          <w:szCs w:val="22"/>
        </w:rPr>
        <w:t>charge les deux protocoles (</w:t>
      </w:r>
      <w:r w:rsidR="00096E9C" w:rsidRPr="0045506C">
        <w:rPr>
          <w:rFonts w:ascii="Calibri" w:hAnsi="Calibri" w:cs="Calibri"/>
          <w:sz w:val="22"/>
          <w:szCs w:val="22"/>
        </w:rPr>
        <w:t>IPv4 et IPv6</w:t>
      </w:r>
      <w:r w:rsidR="00CF1E07" w:rsidRPr="0045506C">
        <w:rPr>
          <w:rFonts w:ascii="Calibri" w:hAnsi="Calibri" w:cs="Calibri"/>
          <w:sz w:val="22"/>
          <w:szCs w:val="22"/>
        </w:rPr>
        <w:t>)</w:t>
      </w:r>
      <w:r w:rsidR="00732477" w:rsidRPr="0045506C">
        <w:rPr>
          <w:rFonts w:ascii="Calibri" w:hAnsi="Calibri" w:cs="Calibri"/>
          <w:sz w:val="22"/>
          <w:szCs w:val="22"/>
        </w:rPr>
        <w:t xml:space="preserve"> [s</w:t>
      </w:r>
      <w:r w:rsidR="00096E9C" w:rsidRPr="0045506C">
        <w:rPr>
          <w:rFonts w:ascii="Calibri" w:hAnsi="Calibri" w:cs="Calibri"/>
          <w:sz w:val="22"/>
          <w:szCs w:val="22"/>
        </w:rPr>
        <w:t xml:space="preserve">ource: </w:t>
      </w:r>
      <w:r w:rsidR="00732477" w:rsidRPr="0045506C">
        <w:rPr>
          <w:rFonts w:ascii="Calibri" w:hAnsi="Calibri" w:cs="Calibri"/>
          <w:sz w:val="22"/>
          <w:szCs w:val="22"/>
        </w:rPr>
        <w:t>discussions du Groupe ad hoc à la première réunion du GEI</w:t>
      </w:r>
      <w:r w:rsidR="00096E9C" w:rsidRPr="0045506C">
        <w:rPr>
          <w:rStyle w:val="FootnoteReference"/>
          <w:rFonts w:ascii="Calibri" w:eastAsiaTheme="minorEastAsia" w:hAnsi="Calibri" w:cs="Calibri"/>
          <w:sz w:val="16"/>
          <w:szCs w:val="16"/>
          <w:lang w:eastAsia="zh-CN"/>
        </w:rPr>
        <w:footnoteReference w:id="108"/>
      </w:r>
      <w:r w:rsidR="00096E9C" w:rsidRPr="0045506C">
        <w:rPr>
          <w:rFonts w:ascii="Calibri" w:hAnsi="Calibri" w:cs="Calibri"/>
          <w:sz w:val="22"/>
          <w:szCs w:val="22"/>
        </w:rPr>
        <w:t>]. En outre, il faut modifier certaines applications (</w:t>
      </w:r>
      <w:r w:rsidR="00850652" w:rsidRPr="0045506C">
        <w:rPr>
          <w:rFonts w:ascii="Calibri" w:hAnsi="Calibri" w:cs="Calibri"/>
          <w:sz w:val="22"/>
          <w:szCs w:val="22"/>
        </w:rPr>
        <w:t xml:space="preserve">qui </w:t>
      </w:r>
      <w:r w:rsidR="00096E9C" w:rsidRPr="0045506C">
        <w:rPr>
          <w:rFonts w:ascii="Calibri" w:hAnsi="Calibri" w:cs="Calibri"/>
          <w:sz w:val="22"/>
          <w:szCs w:val="22"/>
        </w:rPr>
        <w:t>utilis</w:t>
      </w:r>
      <w:r w:rsidR="00850652" w:rsidRPr="0045506C">
        <w:rPr>
          <w:rFonts w:ascii="Calibri" w:hAnsi="Calibri" w:cs="Calibri"/>
          <w:sz w:val="22"/>
          <w:szCs w:val="22"/>
        </w:rPr>
        <w:t>e</w:t>
      </w:r>
      <w:r w:rsidR="00096E9C" w:rsidRPr="0045506C">
        <w:rPr>
          <w:rFonts w:ascii="Calibri" w:hAnsi="Calibri" w:cs="Calibri"/>
          <w:sz w:val="22"/>
          <w:szCs w:val="22"/>
        </w:rPr>
        <w:t>nt des littéraux d</w:t>
      </w:r>
      <w:r w:rsidR="00323266" w:rsidRPr="0045506C">
        <w:rPr>
          <w:rFonts w:ascii="Calibri" w:hAnsi="Calibri" w:cs="Calibri"/>
          <w:sz w:val="22"/>
          <w:szCs w:val="22"/>
        </w:rPr>
        <w:t>'</w:t>
      </w:r>
      <w:r w:rsidR="00CF1E07" w:rsidRPr="0045506C">
        <w:rPr>
          <w:rFonts w:ascii="Calibri" w:hAnsi="Calibri" w:cs="Calibri"/>
          <w:sz w:val="22"/>
          <w:szCs w:val="22"/>
        </w:rPr>
        <w:t>adresses </w:t>
      </w:r>
      <w:r w:rsidR="00096E9C" w:rsidRPr="0045506C">
        <w:rPr>
          <w:rFonts w:ascii="Calibri" w:hAnsi="Calibri" w:cs="Calibri"/>
          <w:sz w:val="22"/>
          <w:szCs w:val="22"/>
        </w:rPr>
        <w:t>IP).</w:t>
      </w:r>
      <w:r w:rsidR="00D136A2" w:rsidRPr="0045506C">
        <w:rPr>
          <w:rFonts w:ascii="Calibri" w:hAnsi="Calibri" w:cs="Calibri"/>
          <w:sz w:val="22"/>
          <w:szCs w:val="22"/>
        </w:rPr>
        <w:t xml:space="preserve"> </w:t>
      </w:r>
      <w:r w:rsidR="00732477" w:rsidRPr="0045506C">
        <w:rPr>
          <w:rFonts w:ascii="Calibri" w:hAnsi="Calibri" w:cs="Calibri"/>
          <w:sz w:val="22"/>
          <w:szCs w:val="22"/>
        </w:rPr>
        <w:t>L</w:t>
      </w:r>
      <w:r w:rsidR="00096E9C" w:rsidRPr="0045506C">
        <w:rPr>
          <w:rFonts w:ascii="Calibri" w:hAnsi="Calibri" w:cs="Calibri"/>
          <w:sz w:val="22"/>
          <w:szCs w:val="22"/>
        </w:rPr>
        <w:t xml:space="preserve">a mise en </w:t>
      </w:r>
      <w:proofErr w:type="spellStart"/>
      <w:r w:rsidR="00BE6D9E">
        <w:rPr>
          <w:rFonts w:ascii="Calibri" w:hAnsi="Calibri" w:cs="Calibri"/>
          <w:sz w:val="22"/>
          <w:szCs w:val="22"/>
        </w:rPr>
        <w:t>oe</w:t>
      </w:r>
      <w:r w:rsidR="00732477" w:rsidRPr="0045506C">
        <w:rPr>
          <w:rFonts w:ascii="Calibri" w:hAnsi="Calibri" w:cs="Calibri"/>
          <w:sz w:val="22"/>
          <w:szCs w:val="22"/>
        </w:rPr>
        <w:t>uvre</w:t>
      </w:r>
      <w:proofErr w:type="spellEnd"/>
      <w:r w:rsidR="00096E9C" w:rsidRPr="0045506C">
        <w:rPr>
          <w:rFonts w:ascii="Calibri" w:hAnsi="Calibri" w:cs="Calibri"/>
          <w:sz w:val="22"/>
          <w:szCs w:val="22"/>
        </w:rPr>
        <w:t xml:space="preserve"> </w:t>
      </w:r>
      <w:r w:rsidR="00CF2DF0" w:rsidRPr="0045506C">
        <w:rPr>
          <w:rFonts w:ascii="Calibri" w:hAnsi="Calibri" w:cs="Calibri"/>
          <w:sz w:val="22"/>
          <w:szCs w:val="22"/>
        </w:rPr>
        <w:t>d</w:t>
      </w:r>
      <w:r w:rsidR="00975EBA" w:rsidRPr="0045506C">
        <w:rPr>
          <w:rFonts w:ascii="Calibri" w:hAnsi="Calibri" w:cs="Calibri"/>
          <w:sz w:val="22"/>
          <w:szCs w:val="22"/>
        </w:rPr>
        <w:t>'</w:t>
      </w:r>
      <w:r w:rsidR="000F0D0B" w:rsidRPr="0045506C">
        <w:rPr>
          <w:rFonts w:ascii="Calibri" w:hAnsi="Calibri" w:cs="Calibri"/>
          <w:sz w:val="22"/>
          <w:szCs w:val="22"/>
        </w:rPr>
        <w:t>IPv6</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a </w:t>
      </w:r>
      <w:r w:rsidR="00CF2DF0" w:rsidRPr="0045506C">
        <w:rPr>
          <w:rFonts w:ascii="Calibri" w:hAnsi="Calibri" w:cs="Calibri"/>
          <w:sz w:val="22"/>
          <w:szCs w:val="22"/>
        </w:rPr>
        <w:t xml:space="preserve">certes </w:t>
      </w:r>
      <w:r w:rsidR="00096E9C" w:rsidRPr="0045506C">
        <w:rPr>
          <w:rFonts w:ascii="Calibri" w:hAnsi="Calibri" w:cs="Calibri"/>
          <w:sz w:val="22"/>
          <w:szCs w:val="22"/>
        </w:rPr>
        <w:t>connu une progression relativement importante au cours des dernières années</w:t>
      </w:r>
      <w:r w:rsidR="00D136A2" w:rsidRPr="0045506C">
        <w:rPr>
          <w:rFonts w:ascii="Calibri" w:hAnsi="Calibri" w:cs="Calibri"/>
          <w:sz w:val="22"/>
          <w:szCs w:val="22"/>
        </w:rPr>
        <w:t xml:space="preserve"> </w:t>
      </w:r>
      <w:r w:rsidR="00850652" w:rsidRPr="0045506C">
        <w:rPr>
          <w:rFonts w:ascii="Calibri" w:hAnsi="Calibri" w:cs="Calibri"/>
          <w:sz w:val="22"/>
          <w:szCs w:val="22"/>
        </w:rPr>
        <w:t>[s</w:t>
      </w:r>
      <w:r w:rsidR="00096E9C" w:rsidRPr="0045506C">
        <w:rPr>
          <w:rFonts w:ascii="Calibri" w:hAnsi="Calibri" w:cs="Calibri"/>
          <w:sz w:val="22"/>
          <w:szCs w:val="22"/>
        </w:rPr>
        <w:t xml:space="preserve">ource: </w:t>
      </w:r>
      <w:hyperlink r:id="rId57" w:history="1">
        <w:r w:rsidR="00096E9C" w:rsidRPr="0045506C">
          <w:rPr>
            <w:rStyle w:val="Hyperlink"/>
            <w:rFonts w:ascii="Calibri" w:hAnsi="Calibri" w:cs="Calibri"/>
            <w:sz w:val="22"/>
            <w:szCs w:val="22"/>
          </w:rPr>
          <w:t>ARIN</w:t>
        </w:r>
      </w:hyperlink>
      <w:r w:rsidR="00096E9C" w:rsidRPr="0045506C">
        <w:rPr>
          <w:rFonts w:ascii="Calibri" w:hAnsi="Calibri" w:cs="Calibri"/>
          <w:sz w:val="22"/>
          <w:szCs w:val="22"/>
        </w:rPr>
        <w:t xml:space="preserve">, </w:t>
      </w:r>
      <w:hyperlink r:id="rId58" w:history="1">
        <w:r w:rsidR="003E6E4B" w:rsidRPr="0045506C">
          <w:rPr>
            <w:rStyle w:val="Hyperlink"/>
            <w:rFonts w:ascii="Calibri" w:hAnsi="Calibri" w:cs="Calibri"/>
            <w:sz w:val="22"/>
            <w:szCs w:val="22"/>
          </w:rPr>
          <w:t>E</w:t>
        </w:r>
        <w:r w:rsidR="00CF1E07" w:rsidRPr="0045506C">
          <w:rPr>
            <w:rStyle w:val="Hyperlink"/>
            <w:rFonts w:ascii="Calibri" w:hAnsi="Calibri" w:cs="Calibri"/>
            <w:sz w:val="22"/>
            <w:szCs w:val="22"/>
          </w:rPr>
          <w:t>tats</w:t>
        </w:r>
        <w:r w:rsidR="00CF1E07" w:rsidRPr="0045506C">
          <w:rPr>
            <w:rStyle w:val="Hyperlink"/>
            <w:rFonts w:ascii="Calibri" w:hAnsi="Calibri" w:cs="Calibri"/>
            <w:sz w:val="22"/>
            <w:szCs w:val="22"/>
          </w:rPr>
          <w:noBreakHyphen/>
        </w:r>
        <w:r w:rsidR="00096E9C" w:rsidRPr="0045506C">
          <w:rPr>
            <w:rStyle w:val="Hyperlink"/>
            <w:rFonts w:ascii="Calibri" w:hAnsi="Calibri" w:cs="Calibri"/>
            <w:sz w:val="22"/>
            <w:szCs w:val="22"/>
          </w:rPr>
          <w:t>Unis</w:t>
        </w:r>
      </w:hyperlink>
      <w:r w:rsidR="00096E9C" w:rsidRPr="0045506C">
        <w:rPr>
          <w:rStyle w:val="FootnoteReference"/>
          <w:rFonts w:ascii="Calibri" w:eastAsiaTheme="minorEastAsia" w:hAnsi="Calibri" w:cs="Calibri"/>
          <w:sz w:val="16"/>
          <w:szCs w:val="16"/>
          <w:lang w:eastAsia="zh-CN"/>
        </w:rPr>
        <w:footnoteReference w:id="109"/>
      </w:r>
      <w:proofErr w:type="gramStart"/>
      <w:r w:rsidR="00096E9C" w:rsidRPr="0045506C">
        <w:rPr>
          <w:rFonts w:ascii="Calibri" w:hAnsi="Calibri" w:cs="Calibri"/>
          <w:sz w:val="22"/>
          <w:szCs w:val="22"/>
        </w:rPr>
        <w:t>]</w:t>
      </w:r>
      <w:r w:rsidR="00096E9C" w:rsidRPr="0045506C">
        <w:rPr>
          <w:rFonts w:ascii="Calibri" w:hAnsi="Calibri" w:cs="Calibri"/>
          <w:sz w:val="22"/>
          <w:szCs w:val="22"/>
          <w:vertAlign w:val="superscript"/>
        </w:rPr>
        <w:t xml:space="preserve"> </w:t>
      </w:r>
      <w:proofErr w:type="gramEnd"/>
      <w:r w:rsidR="00096E9C" w:rsidRPr="0045506C">
        <w:rPr>
          <w:rStyle w:val="FootnoteReference"/>
          <w:rFonts w:ascii="Calibri" w:eastAsiaTheme="minorEastAsia" w:hAnsi="Calibri" w:cs="Calibri"/>
          <w:sz w:val="16"/>
          <w:szCs w:val="16"/>
          <w:lang w:eastAsia="zh-CN"/>
        </w:rPr>
        <w:footnoteReference w:id="110"/>
      </w:r>
      <w:r w:rsidR="00E47C0C" w:rsidRPr="0045506C">
        <w:rPr>
          <w:rFonts w:ascii="Calibri" w:hAnsi="Calibri" w:cs="Calibri"/>
          <w:sz w:val="22"/>
          <w:szCs w:val="22"/>
        </w:rPr>
        <w:t xml:space="preserve">, mais, </w:t>
      </w:r>
      <w:r w:rsidR="000F0872" w:rsidRPr="0045506C">
        <w:rPr>
          <w:rFonts w:ascii="Calibri" w:hAnsi="Calibri" w:cs="Calibri"/>
          <w:sz w:val="22"/>
          <w:szCs w:val="22"/>
        </w:rPr>
        <w:t>en termes de</w:t>
      </w:r>
      <w:r w:rsidR="00096E9C" w:rsidRPr="0045506C">
        <w:rPr>
          <w:rFonts w:ascii="Calibri" w:hAnsi="Calibri" w:cs="Calibri"/>
          <w:sz w:val="22"/>
          <w:szCs w:val="22"/>
        </w:rPr>
        <w:t xml:space="preserve"> statistiques absolue</w:t>
      </w:r>
      <w:r w:rsidR="00CF2DF0" w:rsidRPr="0045506C">
        <w:rPr>
          <w:rFonts w:ascii="Calibri" w:hAnsi="Calibri" w:cs="Calibri"/>
          <w:sz w:val="22"/>
          <w:szCs w:val="22"/>
        </w:rPr>
        <w:t>s</w:t>
      </w:r>
      <w:r w:rsidR="0066386A" w:rsidRPr="0045506C">
        <w:rPr>
          <w:rFonts w:ascii="Calibri" w:hAnsi="Calibri" w:cs="Calibri"/>
          <w:sz w:val="22"/>
          <w:szCs w:val="22"/>
        </w:rPr>
        <w:t>,</w:t>
      </w:r>
      <w:r w:rsidR="00096E9C" w:rsidRPr="0045506C">
        <w:rPr>
          <w:rFonts w:ascii="Calibri" w:hAnsi="Calibri" w:cs="Calibri"/>
          <w:sz w:val="22"/>
          <w:szCs w:val="22"/>
        </w:rPr>
        <w:t xml:space="preserve"> le </w:t>
      </w:r>
      <w:r w:rsidR="00CF2DF0" w:rsidRPr="0045506C">
        <w:rPr>
          <w:rFonts w:ascii="Calibri" w:hAnsi="Calibri" w:cs="Calibri"/>
          <w:sz w:val="22"/>
          <w:szCs w:val="22"/>
        </w:rPr>
        <w:t>déploiement de ce protocole</w:t>
      </w:r>
      <w:r w:rsidR="00096E9C" w:rsidRPr="0045506C">
        <w:rPr>
          <w:rFonts w:ascii="Calibri" w:hAnsi="Calibri" w:cs="Calibri"/>
          <w:sz w:val="22"/>
          <w:szCs w:val="22"/>
        </w:rPr>
        <w:t xml:space="preserve"> demeure </w:t>
      </w:r>
      <w:r w:rsidR="00407ABC">
        <w:rPr>
          <w:rFonts w:ascii="Calibri" w:hAnsi="Calibri" w:cs="Calibri"/>
          <w:sz w:val="22"/>
          <w:szCs w:val="22"/>
        </w:rPr>
        <w:br w:type="page"/>
      </w:r>
    </w:p>
    <w:p w:rsidR="00096E9C" w:rsidRPr="0045506C" w:rsidRDefault="00407ABC" w:rsidP="0045506C">
      <w:pPr>
        <w:pStyle w:val="enumlev1"/>
        <w:rPr>
          <w:rFonts w:ascii="Calibri" w:hAnsi="Calibri" w:cs="Calibri"/>
          <w:sz w:val="22"/>
          <w:szCs w:val="22"/>
        </w:rPr>
      </w:pPr>
      <w:r>
        <w:rPr>
          <w:rFonts w:ascii="Calibri" w:hAnsi="Calibri" w:cs="Calibri"/>
          <w:sz w:val="22"/>
          <w:szCs w:val="22"/>
        </w:rPr>
        <w:lastRenderedPageBreak/>
        <w:tab/>
      </w:r>
      <w:proofErr w:type="gramStart"/>
      <w:r w:rsidR="00CF1E07" w:rsidRPr="0045506C">
        <w:rPr>
          <w:rFonts w:ascii="Calibri" w:hAnsi="Calibri" w:cs="Calibri"/>
          <w:sz w:val="22"/>
          <w:szCs w:val="22"/>
        </w:rPr>
        <w:t>encore</w:t>
      </w:r>
      <w:proofErr w:type="gramEnd"/>
      <w:r w:rsidR="00096E9C" w:rsidRPr="0045506C">
        <w:rPr>
          <w:rFonts w:ascii="Calibri" w:hAnsi="Calibri" w:cs="Calibri"/>
          <w:sz w:val="22"/>
          <w:szCs w:val="22"/>
        </w:rPr>
        <w:t xml:space="preserve"> limité</w:t>
      </w:r>
      <w:r w:rsidR="00096E9C" w:rsidRPr="0045506C">
        <w:rPr>
          <w:rStyle w:val="FootnoteReference"/>
          <w:rFonts w:ascii="Calibri" w:eastAsiaTheme="minorEastAsia" w:hAnsi="Calibri" w:cs="Calibri"/>
          <w:sz w:val="16"/>
          <w:szCs w:val="16"/>
          <w:lang w:eastAsia="zh-CN"/>
        </w:rPr>
        <w:footnoteReference w:id="111"/>
      </w:r>
      <w:r w:rsidR="000F0872" w:rsidRPr="0045506C">
        <w:rPr>
          <w:rFonts w:ascii="Calibri" w:hAnsi="Calibri" w:cs="Calibri"/>
          <w:sz w:val="22"/>
          <w:szCs w:val="22"/>
        </w:rPr>
        <w:t xml:space="preserve"> [s</w:t>
      </w:r>
      <w:r w:rsidR="00096E9C" w:rsidRPr="0045506C">
        <w:rPr>
          <w:rFonts w:ascii="Calibri" w:hAnsi="Calibri" w:cs="Calibri"/>
          <w:sz w:val="22"/>
          <w:szCs w:val="22"/>
        </w:rPr>
        <w:t xml:space="preserve">ource: </w:t>
      </w:r>
      <w:hyperlink r:id="rId59" w:history="1">
        <w:r w:rsidR="00096E9C" w:rsidRPr="0045506C">
          <w:rPr>
            <w:rStyle w:val="Hyperlink"/>
            <w:rFonts w:ascii="Calibri" w:hAnsi="Calibri" w:cs="Calibri"/>
            <w:sz w:val="22"/>
            <w:szCs w:val="22"/>
          </w:rPr>
          <w:t>Algérie</w:t>
        </w:r>
      </w:hyperlink>
      <w:r w:rsidR="00096E9C" w:rsidRPr="0045506C">
        <w:rPr>
          <w:rStyle w:val="FootnoteReference"/>
          <w:rFonts w:ascii="Calibri" w:eastAsiaTheme="minorEastAsia" w:hAnsi="Calibri" w:cs="Calibri"/>
          <w:sz w:val="16"/>
          <w:szCs w:val="16"/>
          <w:lang w:eastAsia="zh-CN"/>
        </w:rPr>
        <w:footnoteReference w:id="112"/>
      </w:r>
      <w:r w:rsidR="00096E9C" w:rsidRPr="0045506C">
        <w:rPr>
          <w:rFonts w:ascii="Calibri" w:hAnsi="Calibri" w:cs="Calibri"/>
          <w:sz w:val="22"/>
          <w:szCs w:val="22"/>
        </w:rPr>
        <w:t xml:space="preserve">] et l'on pourrait faire </w:t>
      </w:r>
      <w:r w:rsidR="00732477" w:rsidRPr="0045506C">
        <w:rPr>
          <w:rFonts w:ascii="Calibri" w:hAnsi="Calibri" w:cs="Calibri"/>
          <w:sz w:val="22"/>
          <w:szCs w:val="22"/>
        </w:rPr>
        <w:t>davantage</w:t>
      </w:r>
      <w:r w:rsidR="00096E9C" w:rsidRPr="0045506C">
        <w:rPr>
          <w:rFonts w:ascii="Calibri" w:hAnsi="Calibri" w:cs="Calibri"/>
          <w:sz w:val="22"/>
          <w:szCs w:val="22"/>
        </w:rPr>
        <w:t xml:space="preserve"> pour encourager le déploiement d</w:t>
      </w:r>
      <w:r w:rsidR="00323266" w:rsidRPr="0045506C">
        <w:rPr>
          <w:rFonts w:ascii="Calibri" w:hAnsi="Calibri" w:cs="Calibri"/>
          <w:sz w:val="22"/>
          <w:szCs w:val="22"/>
        </w:rPr>
        <w:t>'</w:t>
      </w:r>
      <w:r w:rsidR="00CF1E07" w:rsidRPr="0045506C">
        <w:rPr>
          <w:rFonts w:ascii="Calibri" w:hAnsi="Calibri" w:cs="Calibri"/>
          <w:sz w:val="22"/>
          <w:szCs w:val="22"/>
        </w:rPr>
        <w:t>IPv</w:t>
      </w:r>
      <w:r w:rsidR="00096E9C" w:rsidRPr="0045506C">
        <w:rPr>
          <w:rFonts w:ascii="Calibri" w:hAnsi="Calibri" w:cs="Calibri"/>
          <w:sz w:val="22"/>
          <w:szCs w:val="22"/>
        </w:rPr>
        <w:t xml:space="preserve">6 et </w:t>
      </w:r>
      <w:r w:rsidR="00E47C0C" w:rsidRPr="0045506C">
        <w:rPr>
          <w:rFonts w:ascii="Calibri" w:hAnsi="Calibri" w:cs="Calibri"/>
          <w:sz w:val="22"/>
          <w:szCs w:val="22"/>
        </w:rPr>
        <w:t>le passage en douceur</w:t>
      </w:r>
      <w:r w:rsidR="00732477" w:rsidRPr="0045506C">
        <w:rPr>
          <w:rFonts w:ascii="Calibri" w:hAnsi="Calibri" w:cs="Calibri"/>
          <w:sz w:val="22"/>
          <w:szCs w:val="22"/>
        </w:rPr>
        <w:t xml:space="preserve"> vers ce protocole. De l</w:t>
      </w:r>
      <w:r w:rsidR="00975EBA" w:rsidRPr="0045506C">
        <w:rPr>
          <w:rFonts w:ascii="Calibri" w:hAnsi="Calibri" w:cs="Calibri"/>
          <w:sz w:val="22"/>
          <w:szCs w:val="22"/>
        </w:rPr>
        <w:t>'</w:t>
      </w:r>
      <w:r w:rsidR="00732477" w:rsidRPr="0045506C">
        <w:rPr>
          <w:rFonts w:ascii="Calibri" w:hAnsi="Calibri" w:cs="Calibri"/>
          <w:sz w:val="22"/>
          <w:szCs w:val="22"/>
        </w:rPr>
        <w:t>avis de certains</w:t>
      </w:r>
      <w:r w:rsidR="00096E9C" w:rsidRPr="0045506C">
        <w:rPr>
          <w:rFonts w:ascii="Calibri" w:hAnsi="Calibri" w:cs="Calibri"/>
          <w:sz w:val="22"/>
          <w:szCs w:val="22"/>
        </w:rPr>
        <w:t xml:space="preserve">, les </w:t>
      </w:r>
      <w:r w:rsidR="00E47C0C" w:rsidRPr="0045506C">
        <w:rPr>
          <w:rFonts w:ascii="Calibri" w:hAnsi="Calibri" w:cs="Calibri"/>
          <w:sz w:val="22"/>
          <w:szCs w:val="22"/>
        </w:rPr>
        <w:t xml:space="preserve">décideurs nationaux ainsi que </w:t>
      </w:r>
      <w:r w:rsidR="000F0872" w:rsidRPr="0045506C">
        <w:rPr>
          <w:rFonts w:ascii="Calibri" w:hAnsi="Calibri" w:cs="Calibri"/>
          <w:sz w:val="22"/>
          <w:szCs w:val="22"/>
        </w:rPr>
        <w:t>l</w:t>
      </w:r>
      <w:r w:rsidR="00975EBA" w:rsidRPr="0045506C">
        <w:rPr>
          <w:rFonts w:ascii="Calibri" w:hAnsi="Calibri" w:cs="Calibri"/>
          <w:sz w:val="22"/>
          <w:szCs w:val="22"/>
        </w:rPr>
        <w:t>'</w:t>
      </w:r>
      <w:r w:rsidR="000F0872" w:rsidRPr="0045506C">
        <w:rPr>
          <w:rFonts w:ascii="Calibri" w:hAnsi="Calibri" w:cs="Calibri"/>
          <w:sz w:val="22"/>
          <w:szCs w:val="22"/>
        </w:rPr>
        <w:t>ensemble</w:t>
      </w:r>
      <w:r w:rsidR="00E47C0C" w:rsidRPr="0045506C">
        <w:rPr>
          <w:rFonts w:ascii="Calibri" w:hAnsi="Calibri" w:cs="Calibri"/>
          <w:sz w:val="22"/>
          <w:szCs w:val="22"/>
        </w:rPr>
        <w:t xml:space="preserve"> des parties prenantes</w:t>
      </w:r>
      <w:r w:rsidR="00096E9C" w:rsidRPr="0045506C">
        <w:rPr>
          <w:rFonts w:ascii="Calibri" w:hAnsi="Calibri" w:cs="Calibri"/>
          <w:sz w:val="22"/>
          <w:szCs w:val="22"/>
        </w:rPr>
        <w:t xml:space="preserve"> devraient faire du</w:t>
      </w:r>
      <w:r w:rsidR="00D136A2" w:rsidRPr="0045506C">
        <w:rPr>
          <w:rFonts w:ascii="Calibri" w:hAnsi="Calibri" w:cs="Calibri"/>
          <w:sz w:val="22"/>
          <w:szCs w:val="22"/>
        </w:rPr>
        <w:t xml:space="preserve"> </w:t>
      </w:r>
      <w:r w:rsidR="00CF1E07" w:rsidRPr="0045506C">
        <w:rPr>
          <w:rFonts w:ascii="Calibri" w:hAnsi="Calibri" w:cs="Calibri"/>
          <w:sz w:val="22"/>
          <w:szCs w:val="22"/>
        </w:rPr>
        <w:t xml:space="preserve">déploiement </w:t>
      </w:r>
      <w:r w:rsidR="00CF2DF0" w:rsidRPr="0045506C">
        <w:rPr>
          <w:rFonts w:ascii="Calibri" w:hAnsi="Calibri" w:cs="Calibri"/>
          <w:sz w:val="22"/>
          <w:szCs w:val="22"/>
        </w:rPr>
        <w:t>d</w:t>
      </w:r>
      <w:r w:rsidR="00975EBA" w:rsidRPr="0045506C">
        <w:rPr>
          <w:rFonts w:ascii="Calibri" w:hAnsi="Calibri" w:cs="Calibri"/>
          <w:sz w:val="22"/>
          <w:szCs w:val="22"/>
        </w:rPr>
        <w:t>'</w:t>
      </w:r>
      <w:r w:rsidR="00CF1E07" w:rsidRPr="0045506C">
        <w:rPr>
          <w:rFonts w:ascii="Calibri" w:hAnsi="Calibri" w:cs="Calibri"/>
          <w:sz w:val="22"/>
          <w:szCs w:val="22"/>
        </w:rPr>
        <w:t>IPv</w:t>
      </w:r>
      <w:r w:rsidR="00096E9C" w:rsidRPr="0045506C">
        <w:rPr>
          <w:rFonts w:ascii="Calibri" w:hAnsi="Calibri" w:cs="Calibri"/>
          <w:sz w:val="22"/>
          <w:szCs w:val="22"/>
        </w:rPr>
        <w:t>6</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un objectif prioritaire </w:t>
      </w:r>
      <w:r w:rsidR="00CF1E07" w:rsidRPr="0045506C">
        <w:rPr>
          <w:rFonts w:ascii="Calibri" w:hAnsi="Calibri" w:cs="Calibri"/>
          <w:sz w:val="22"/>
          <w:szCs w:val="22"/>
        </w:rPr>
        <w:t>clairement défini</w:t>
      </w:r>
      <w:r w:rsidR="00E47C0C" w:rsidRPr="0045506C">
        <w:rPr>
          <w:rFonts w:ascii="Calibri" w:hAnsi="Calibri" w:cs="Calibri"/>
          <w:sz w:val="22"/>
          <w:szCs w:val="22"/>
        </w:rPr>
        <w:t xml:space="preserve">, de manière à </w:t>
      </w:r>
      <w:r w:rsidR="00096E9C" w:rsidRPr="0045506C">
        <w:rPr>
          <w:rFonts w:ascii="Calibri" w:hAnsi="Calibri" w:cs="Calibri"/>
          <w:sz w:val="22"/>
          <w:szCs w:val="22"/>
        </w:rPr>
        <w:t xml:space="preserve">accélérer </w:t>
      </w:r>
      <w:r w:rsidR="00E47C0C" w:rsidRPr="0045506C">
        <w:rPr>
          <w:rFonts w:ascii="Calibri" w:hAnsi="Calibri" w:cs="Calibri"/>
          <w:sz w:val="22"/>
          <w:szCs w:val="22"/>
        </w:rPr>
        <w:t>ce</w:t>
      </w:r>
      <w:r w:rsidR="00D136A2" w:rsidRPr="0045506C">
        <w:rPr>
          <w:rFonts w:ascii="Calibri" w:hAnsi="Calibri" w:cs="Calibri"/>
          <w:sz w:val="22"/>
          <w:szCs w:val="22"/>
        </w:rPr>
        <w:t xml:space="preserve"> </w:t>
      </w:r>
      <w:r w:rsidR="00096E9C" w:rsidRPr="0045506C">
        <w:rPr>
          <w:rFonts w:ascii="Calibri" w:hAnsi="Calibri" w:cs="Calibri"/>
          <w:sz w:val="22"/>
          <w:szCs w:val="22"/>
        </w:rPr>
        <w:t>déploiement</w:t>
      </w:r>
      <w:r w:rsidR="00096E9C" w:rsidRPr="0045506C">
        <w:rPr>
          <w:rStyle w:val="FootnoteReference"/>
          <w:rFonts w:ascii="Calibri" w:eastAsiaTheme="minorEastAsia" w:hAnsi="Calibri" w:cs="Calibri"/>
          <w:sz w:val="16"/>
          <w:szCs w:val="16"/>
          <w:lang w:eastAsia="zh-CN"/>
        </w:rPr>
        <w:footnoteReference w:id="113"/>
      </w:r>
      <w:r w:rsidR="00096E9C" w:rsidRPr="0045506C">
        <w:rPr>
          <w:rFonts w:ascii="Calibri" w:hAnsi="Calibri" w:cs="Calibri"/>
          <w:sz w:val="22"/>
          <w:szCs w:val="22"/>
        </w:rPr>
        <w:t>. L'AMNT</w:t>
      </w:r>
      <w:r w:rsidR="00E47C0C" w:rsidRPr="0045506C">
        <w:rPr>
          <w:rFonts w:ascii="Calibri" w:hAnsi="Calibri" w:cs="Calibri"/>
          <w:sz w:val="22"/>
          <w:szCs w:val="22"/>
        </w:rPr>
        <w:t xml:space="preserve"> de 2008, la CMDT de 2010</w:t>
      </w:r>
      <w:r w:rsidR="00096E9C" w:rsidRPr="0045506C">
        <w:rPr>
          <w:rFonts w:ascii="Calibri" w:hAnsi="Calibri" w:cs="Calibri"/>
          <w:sz w:val="22"/>
          <w:szCs w:val="22"/>
        </w:rPr>
        <w:t xml:space="preserve"> et la Conférence de plénipotentiaires de 2010 ont adopté des Résolutions relatives à l'adressage IP, </w:t>
      </w:r>
      <w:r w:rsidR="00E47C0C" w:rsidRPr="0045506C">
        <w:rPr>
          <w:rFonts w:ascii="Calibri" w:hAnsi="Calibri" w:cs="Calibri"/>
          <w:sz w:val="22"/>
          <w:szCs w:val="22"/>
        </w:rPr>
        <w:t>dans lesquelles</w:t>
      </w:r>
      <w:r w:rsidR="00096E9C" w:rsidRPr="0045506C">
        <w:rPr>
          <w:rFonts w:ascii="Calibri" w:hAnsi="Calibri" w:cs="Calibri"/>
          <w:sz w:val="22"/>
          <w:szCs w:val="22"/>
        </w:rPr>
        <w:t xml:space="preserve"> l'accent </w:t>
      </w:r>
      <w:r w:rsidR="00E47C0C" w:rsidRPr="0045506C">
        <w:rPr>
          <w:rFonts w:ascii="Calibri" w:hAnsi="Calibri" w:cs="Calibri"/>
          <w:sz w:val="22"/>
          <w:szCs w:val="22"/>
        </w:rPr>
        <w:t xml:space="preserve">est mis </w:t>
      </w:r>
      <w:r w:rsidR="00096E9C" w:rsidRPr="0045506C">
        <w:rPr>
          <w:rFonts w:ascii="Calibri" w:hAnsi="Calibri" w:cs="Calibri"/>
          <w:sz w:val="22"/>
          <w:szCs w:val="22"/>
        </w:rPr>
        <w:t xml:space="preserve">sur la nécessité de renforcer les capacités humaines et de </w:t>
      </w:r>
      <w:r w:rsidR="00E47C0C" w:rsidRPr="0045506C">
        <w:rPr>
          <w:rFonts w:ascii="Calibri" w:hAnsi="Calibri" w:cs="Calibri"/>
          <w:sz w:val="22"/>
          <w:szCs w:val="22"/>
        </w:rPr>
        <w:t>mettre en place des activités de formation</w:t>
      </w:r>
      <w:r w:rsidR="00096E9C" w:rsidRPr="0045506C">
        <w:rPr>
          <w:rFonts w:ascii="Calibri" w:hAnsi="Calibri" w:cs="Calibri"/>
          <w:sz w:val="22"/>
          <w:szCs w:val="22"/>
        </w:rPr>
        <w:t xml:space="preserve"> </w:t>
      </w:r>
      <w:r w:rsidR="00E47C0C" w:rsidRPr="0045506C">
        <w:rPr>
          <w:rFonts w:ascii="Calibri" w:hAnsi="Calibri" w:cs="Calibri"/>
          <w:sz w:val="22"/>
          <w:szCs w:val="22"/>
        </w:rPr>
        <w:t>dans l</w:t>
      </w:r>
      <w:r w:rsidR="00975EBA" w:rsidRPr="0045506C">
        <w:rPr>
          <w:rFonts w:ascii="Calibri" w:hAnsi="Calibri" w:cs="Calibri"/>
          <w:sz w:val="22"/>
          <w:szCs w:val="22"/>
        </w:rPr>
        <w:t>'</w:t>
      </w:r>
      <w:r w:rsidR="00E47C0C" w:rsidRPr="0045506C">
        <w:rPr>
          <w:rFonts w:ascii="Calibri" w:hAnsi="Calibri" w:cs="Calibri"/>
          <w:sz w:val="22"/>
          <w:szCs w:val="22"/>
        </w:rPr>
        <w:t>optique</w:t>
      </w:r>
      <w:r w:rsidR="00CF1E07" w:rsidRPr="0045506C">
        <w:rPr>
          <w:rFonts w:ascii="Calibri" w:hAnsi="Calibri" w:cs="Calibri"/>
          <w:sz w:val="22"/>
          <w:szCs w:val="22"/>
        </w:rPr>
        <w:t xml:space="preserve"> du déploiement des adresses IPv</w:t>
      </w:r>
      <w:r w:rsidR="00096E9C" w:rsidRPr="0045506C">
        <w:rPr>
          <w:rFonts w:ascii="Calibri" w:hAnsi="Calibri" w:cs="Calibri"/>
          <w:sz w:val="22"/>
          <w:szCs w:val="22"/>
        </w:rPr>
        <w:t xml:space="preserve">6. </w:t>
      </w:r>
    </w:p>
    <w:p w:rsidR="00096E9C" w:rsidRPr="0045506C" w:rsidRDefault="00F76F95" w:rsidP="0045506C">
      <w:pPr>
        <w:pStyle w:val="enumlev1"/>
        <w:rPr>
          <w:rFonts w:ascii="Calibri" w:hAnsi="Calibri" w:cs="Calibri"/>
          <w:sz w:val="22"/>
          <w:szCs w:val="22"/>
        </w:rPr>
      </w:pPr>
      <w:r w:rsidRPr="0045506C">
        <w:rPr>
          <w:rFonts w:ascii="Calibri" w:hAnsi="Calibri" w:cs="Calibri"/>
          <w:sz w:val="22"/>
          <w:szCs w:val="22"/>
        </w:rPr>
        <w:t>e)</w:t>
      </w:r>
      <w:r w:rsidRPr="0045506C">
        <w:rPr>
          <w:rFonts w:ascii="Calibri" w:hAnsi="Calibri" w:cs="Calibri"/>
          <w:sz w:val="22"/>
          <w:szCs w:val="22"/>
        </w:rPr>
        <w:tab/>
      </w:r>
      <w:r w:rsidR="009677EE" w:rsidRPr="0045506C">
        <w:rPr>
          <w:rFonts w:ascii="Calibri" w:hAnsi="Calibri" w:cs="Calibri"/>
          <w:sz w:val="22"/>
          <w:szCs w:val="22"/>
        </w:rPr>
        <w:t>S</w:t>
      </w:r>
      <w:r w:rsidR="00096E9C" w:rsidRPr="0045506C">
        <w:rPr>
          <w:rFonts w:ascii="Calibri" w:hAnsi="Calibri" w:cs="Calibri"/>
          <w:sz w:val="22"/>
          <w:szCs w:val="22"/>
        </w:rPr>
        <w:t xml:space="preserve">elon </w:t>
      </w:r>
      <w:r w:rsidR="009677EE" w:rsidRPr="0045506C">
        <w:rPr>
          <w:rFonts w:ascii="Calibri" w:hAnsi="Calibri" w:cs="Calibri"/>
          <w:sz w:val="22"/>
          <w:szCs w:val="22"/>
        </w:rPr>
        <w:t xml:space="preserve">un certain point de vue, </w:t>
      </w:r>
      <w:r w:rsidR="00096E9C" w:rsidRPr="0045506C">
        <w:rPr>
          <w:rFonts w:ascii="Calibri" w:hAnsi="Calibri" w:cs="Calibri"/>
          <w:sz w:val="22"/>
          <w:szCs w:val="22"/>
        </w:rPr>
        <w:t>les nouvelles politiques</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d'attribution d'adresses IPv6 pourraient </w:t>
      </w:r>
      <w:r w:rsidR="009677EE" w:rsidRPr="0045506C">
        <w:rPr>
          <w:rFonts w:ascii="Calibri" w:hAnsi="Calibri" w:cs="Calibri"/>
          <w:sz w:val="22"/>
          <w:szCs w:val="22"/>
        </w:rPr>
        <w:t>suivre la même approche que</w:t>
      </w:r>
      <w:r w:rsidR="00096E9C" w:rsidRPr="0045506C">
        <w:rPr>
          <w:rFonts w:ascii="Calibri" w:hAnsi="Calibri" w:cs="Calibri"/>
          <w:sz w:val="22"/>
          <w:szCs w:val="22"/>
        </w:rPr>
        <w:t xml:space="preserve"> celles</w:t>
      </w:r>
      <w:r w:rsidR="00D136A2" w:rsidRPr="0045506C">
        <w:rPr>
          <w:rFonts w:ascii="Calibri" w:hAnsi="Calibri" w:cs="Calibri"/>
          <w:sz w:val="22"/>
          <w:szCs w:val="22"/>
        </w:rPr>
        <w:t xml:space="preserve"> </w:t>
      </w:r>
      <w:r w:rsidR="0049582E" w:rsidRPr="0045506C">
        <w:rPr>
          <w:rFonts w:ascii="Calibri" w:hAnsi="Calibri" w:cs="Calibri"/>
          <w:sz w:val="22"/>
          <w:szCs w:val="22"/>
        </w:rPr>
        <w:t>applicables au protocole IPv</w:t>
      </w:r>
      <w:r w:rsidR="00096E9C" w:rsidRPr="0045506C">
        <w:rPr>
          <w:rFonts w:ascii="Calibri" w:hAnsi="Calibri" w:cs="Calibri"/>
          <w:sz w:val="22"/>
          <w:szCs w:val="22"/>
        </w:rPr>
        <w:t xml:space="preserve">4, </w:t>
      </w:r>
      <w:r w:rsidR="0049582E" w:rsidRPr="0045506C">
        <w:rPr>
          <w:rFonts w:ascii="Calibri" w:hAnsi="Calibri" w:cs="Calibri"/>
          <w:sz w:val="22"/>
          <w:szCs w:val="22"/>
        </w:rPr>
        <w:t>qui reposent</w:t>
      </w:r>
      <w:r w:rsidR="00096E9C" w:rsidRPr="0045506C">
        <w:rPr>
          <w:rFonts w:ascii="Calibri" w:hAnsi="Calibri" w:cs="Calibri"/>
          <w:sz w:val="22"/>
          <w:szCs w:val="22"/>
        </w:rPr>
        <w:t xml:space="preserve"> sur le</w:t>
      </w:r>
      <w:r w:rsidR="00D136A2" w:rsidRPr="0045506C">
        <w:rPr>
          <w:rFonts w:ascii="Calibri" w:hAnsi="Calibri" w:cs="Calibri"/>
          <w:sz w:val="22"/>
          <w:szCs w:val="22"/>
        </w:rPr>
        <w:t xml:space="preserve"> </w:t>
      </w:r>
      <w:r w:rsidR="00096E9C" w:rsidRPr="0045506C">
        <w:rPr>
          <w:rFonts w:ascii="Calibri" w:hAnsi="Calibri" w:cs="Calibri"/>
          <w:sz w:val="22"/>
          <w:szCs w:val="22"/>
        </w:rPr>
        <w:t>principe</w:t>
      </w:r>
      <w:r w:rsidR="00AE764B"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premier arrivé, premier s</w:t>
      </w:r>
      <w:r w:rsidR="0049582E" w:rsidRPr="0045506C">
        <w:rPr>
          <w:rFonts w:ascii="Calibri" w:hAnsi="Calibri" w:cs="Calibri"/>
          <w:sz w:val="22"/>
          <w:szCs w:val="22"/>
        </w:rPr>
        <w:t>ervi</w:t>
      </w:r>
      <w:r w:rsidR="0059447C" w:rsidRPr="0045506C">
        <w:rPr>
          <w:rFonts w:ascii="Calibri" w:hAnsi="Calibri" w:cs="Calibri"/>
          <w:sz w:val="22"/>
          <w:szCs w:val="22"/>
        </w:rPr>
        <w:t>"</w:t>
      </w:r>
      <w:r w:rsidR="003B7779" w:rsidRPr="0045506C">
        <w:rPr>
          <w:rFonts w:ascii="Calibri" w:hAnsi="Calibri" w:cs="Calibri"/>
          <w:sz w:val="22"/>
          <w:szCs w:val="22"/>
        </w:rPr>
        <w:t>,</w:t>
      </w:r>
      <w:r w:rsidR="00096E9C" w:rsidRPr="0045506C">
        <w:rPr>
          <w:rFonts w:ascii="Calibri" w:hAnsi="Calibri" w:cs="Calibri"/>
          <w:sz w:val="22"/>
          <w:szCs w:val="22"/>
        </w:rPr>
        <w:t xml:space="preserve"> à condition</w:t>
      </w:r>
      <w:r w:rsidR="00D136A2" w:rsidRPr="0045506C">
        <w:rPr>
          <w:rFonts w:ascii="Calibri" w:hAnsi="Calibri" w:cs="Calibri"/>
          <w:sz w:val="22"/>
          <w:szCs w:val="22"/>
        </w:rPr>
        <w:t xml:space="preserve"> </w:t>
      </w:r>
      <w:r w:rsidR="00096E9C" w:rsidRPr="0045506C">
        <w:rPr>
          <w:rFonts w:ascii="Calibri" w:hAnsi="Calibri" w:cs="Calibri"/>
          <w:sz w:val="22"/>
          <w:szCs w:val="22"/>
        </w:rPr>
        <w:t>qu</w:t>
      </w:r>
      <w:r w:rsidR="00323266" w:rsidRPr="0045506C">
        <w:rPr>
          <w:rFonts w:ascii="Calibri" w:hAnsi="Calibri" w:cs="Calibri"/>
          <w:sz w:val="22"/>
          <w:szCs w:val="22"/>
        </w:rPr>
        <w:t>'</w:t>
      </w:r>
      <w:r w:rsidR="00096E9C" w:rsidRPr="0045506C">
        <w:rPr>
          <w:rFonts w:ascii="Calibri" w:hAnsi="Calibri" w:cs="Calibri"/>
          <w:sz w:val="22"/>
          <w:szCs w:val="22"/>
        </w:rPr>
        <w:t xml:space="preserve">il existe un besoin clairement </w:t>
      </w:r>
      <w:r w:rsidR="0049582E" w:rsidRPr="0045506C">
        <w:rPr>
          <w:rFonts w:ascii="Calibri" w:hAnsi="Calibri" w:cs="Calibri"/>
          <w:sz w:val="22"/>
          <w:szCs w:val="22"/>
        </w:rPr>
        <w:t>"</w:t>
      </w:r>
      <w:r w:rsidR="00096E9C" w:rsidRPr="0045506C">
        <w:rPr>
          <w:rFonts w:ascii="Calibri" w:hAnsi="Calibri" w:cs="Calibri"/>
          <w:sz w:val="22"/>
          <w:szCs w:val="22"/>
        </w:rPr>
        <w:t>démontré</w:t>
      </w:r>
      <w:r w:rsidR="009677EE" w:rsidRPr="0045506C">
        <w:rPr>
          <w:rFonts w:ascii="Calibri" w:hAnsi="Calibri" w:cs="Calibri"/>
          <w:sz w:val="22"/>
          <w:szCs w:val="22"/>
        </w:rPr>
        <w:t>".</w:t>
      </w:r>
      <w:r w:rsidR="0049582E" w:rsidRPr="0045506C">
        <w:rPr>
          <w:rFonts w:ascii="Calibri" w:hAnsi="Calibri" w:cs="Calibri"/>
          <w:sz w:val="22"/>
          <w:szCs w:val="22"/>
        </w:rPr>
        <w:t xml:space="preserve"> </w:t>
      </w:r>
      <w:r w:rsidR="009677EE" w:rsidRPr="0045506C">
        <w:rPr>
          <w:rFonts w:ascii="Calibri" w:hAnsi="Calibri" w:cs="Calibri"/>
          <w:sz w:val="22"/>
          <w:szCs w:val="22"/>
        </w:rPr>
        <w:t xml:space="preserve">Selon un autre point de vue, </w:t>
      </w:r>
      <w:r w:rsidR="0068025A" w:rsidRPr="0045506C">
        <w:rPr>
          <w:rFonts w:ascii="Calibri" w:hAnsi="Calibri" w:cs="Calibri"/>
          <w:sz w:val="22"/>
          <w:szCs w:val="22"/>
        </w:rPr>
        <w:t>il faut peut-être s</w:t>
      </w:r>
      <w:r w:rsidR="0015631F" w:rsidRPr="0045506C">
        <w:rPr>
          <w:rFonts w:ascii="Calibri" w:hAnsi="Calibri" w:cs="Calibri"/>
          <w:sz w:val="22"/>
          <w:szCs w:val="22"/>
        </w:rPr>
        <w:t>e préoccuper</w:t>
      </w:r>
      <w:r w:rsidR="0068025A" w:rsidRPr="0045506C">
        <w:rPr>
          <w:rFonts w:ascii="Calibri" w:hAnsi="Calibri" w:cs="Calibri"/>
          <w:sz w:val="22"/>
          <w:szCs w:val="22"/>
        </w:rPr>
        <w:t xml:space="preserve"> du</w:t>
      </w:r>
      <w:r w:rsidR="009677EE" w:rsidRPr="0045506C">
        <w:rPr>
          <w:rFonts w:ascii="Calibri" w:hAnsi="Calibri" w:cs="Calibri"/>
          <w:sz w:val="22"/>
          <w:szCs w:val="22"/>
        </w:rPr>
        <w:t xml:space="preserve"> choix d</w:t>
      </w:r>
      <w:r w:rsidR="00975EBA" w:rsidRPr="0045506C">
        <w:rPr>
          <w:rFonts w:ascii="Calibri" w:hAnsi="Calibri" w:cs="Calibri"/>
          <w:sz w:val="22"/>
          <w:szCs w:val="22"/>
        </w:rPr>
        <w:t>'</w:t>
      </w:r>
      <w:r w:rsidR="009677EE" w:rsidRPr="0045506C">
        <w:rPr>
          <w:rFonts w:ascii="Calibri" w:hAnsi="Calibri" w:cs="Calibri"/>
          <w:sz w:val="22"/>
          <w:szCs w:val="22"/>
        </w:rPr>
        <w:t>une telle approche</w:t>
      </w:r>
      <w:r w:rsidR="0059447C" w:rsidRPr="0045506C">
        <w:rPr>
          <w:rStyle w:val="FootnoteReference"/>
          <w:rFonts w:ascii="Calibri" w:eastAsiaTheme="minorEastAsia" w:hAnsi="Calibri" w:cs="Calibri"/>
          <w:sz w:val="16"/>
          <w:szCs w:val="16"/>
          <w:lang w:eastAsia="zh-CN"/>
        </w:rPr>
        <w:footnoteReference w:id="114"/>
      </w:r>
      <w:r w:rsidR="0068025A" w:rsidRPr="0045506C">
        <w:rPr>
          <w:rFonts w:ascii="Calibri" w:hAnsi="Calibri" w:cs="Calibri"/>
          <w:sz w:val="22"/>
          <w:szCs w:val="22"/>
        </w:rPr>
        <w:t>,</w:t>
      </w:r>
      <w:r w:rsidR="00B42FBC" w:rsidRPr="0045506C">
        <w:rPr>
          <w:rFonts w:ascii="Calibri" w:hAnsi="Calibri" w:cs="Calibri"/>
          <w:sz w:val="22"/>
          <w:szCs w:val="22"/>
        </w:rPr>
        <w:t xml:space="preserve"> car</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cette politique </w:t>
      </w:r>
      <w:r w:rsidR="003B7779" w:rsidRPr="0045506C">
        <w:rPr>
          <w:rFonts w:ascii="Calibri" w:hAnsi="Calibri" w:cs="Calibri"/>
          <w:sz w:val="22"/>
          <w:szCs w:val="22"/>
        </w:rPr>
        <w:t>a conduit à</w:t>
      </w:r>
      <w:r w:rsidR="00AE764B" w:rsidRPr="0045506C">
        <w:rPr>
          <w:rFonts w:ascii="Calibri" w:hAnsi="Calibri" w:cs="Calibri"/>
          <w:sz w:val="22"/>
          <w:szCs w:val="22"/>
        </w:rPr>
        <w:t xml:space="preserve"> </w:t>
      </w:r>
      <w:r w:rsidR="0049582E" w:rsidRPr="0045506C">
        <w:rPr>
          <w:rFonts w:ascii="Calibri" w:hAnsi="Calibri" w:cs="Calibri"/>
          <w:sz w:val="22"/>
          <w:szCs w:val="22"/>
        </w:rPr>
        <w:t>l'utilisation d'</w:t>
      </w:r>
      <w:r w:rsidR="00096E9C" w:rsidRPr="0045506C">
        <w:rPr>
          <w:rFonts w:ascii="Calibri" w:hAnsi="Calibri" w:cs="Calibri"/>
          <w:sz w:val="22"/>
          <w:szCs w:val="22"/>
        </w:rPr>
        <w:t xml:space="preserve">une </w:t>
      </w:r>
      <w:r w:rsidR="00B42FBC" w:rsidRPr="0045506C">
        <w:rPr>
          <w:rFonts w:ascii="Calibri" w:hAnsi="Calibri" w:cs="Calibri"/>
          <w:sz w:val="22"/>
          <w:szCs w:val="22"/>
        </w:rPr>
        <w:t>grande partie</w:t>
      </w:r>
      <w:r w:rsidR="00096E9C" w:rsidRPr="0045506C">
        <w:rPr>
          <w:rFonts w:ascii="Calibri" w:hAnsi="Calibri" w:cs="Calibri"/>
          <w:sz w:val="22"/>
          <w:szCs w:val="22"/>
        </w:rPr>
        <w:t xml:space="preserve"> d</w:t>
      </w:r>
      <w:r w:rsidR="00B42FBC" w:rsidRPr="0045506C">
        <w:rPr>
          <w:rFonts w:ascii="Calibri" w:hAnsi="Calibri" w:cs="Calibri"/>
          <w:sz w:val="22"/>
          <w:szCs w:val="22"/>
        </w:rPr>
        <w:t>e</w:t>
      </w:r>
      <w:r w:rsidR="00096E9C" w:rsidRPr="0045506C">
        <w:rPr>
          <w:rFonts w:ascii="Calibri" w:hAnsi="Calibri" w:cs="Calibri"/>
          <w:sz w:val="22"/>
          <w:szCs w:val="22"/>
        </w:rPr>
        <w:t xml:space="preserve"> l'espace d</w:t>
      </w:r>
      <w:r w:rsidR="00323266" w:rsidRPr="0045506C">
        <w:rPr>
          <w:rFonts w:ascii="Calibri" w:hAnsi="Calibri" w:cs="Calibri"/>
          <w:sz w:val="22"/>
          <w:szCs w:val="22"/>
        </w:rPr>
        <w:t>'</w:t>
      </w:r>
      <w:r w:rsidR="003B7779" w:rsidRPr="0045506C">
        <w:rPr>
          <w:rFonts w:ascii="Calibri" w:hAnsi="Calibri" w:cs="Calibri"/>
          <w:sz w:val="22"/>
          <w:szCs w:val="22"/>
        </w:rPr>
        <w:t>adressage</w:t>
      </w:r>
      <w:r w:rsidR="00096E9C" w:rsidRPr="0045506C">
        <w:rPr>
          <w:rFonts w:ascii="Calibri" w:hAnsi="Calibri" w:cs="Calibri"/>
          <w:sz w:val="22"/>
          <w:szCs w:val="22"/>
        </w:rPr>
        <w:t xml:space="preserve"> IPv4</w:t>
      </w:r>
      <w:r w:rsidR="00B42FBC" w:rsidRPr="0045506C">
        <w:rPr>
          <w:rFonts w:ascii="Calibri" w:hAnsi="Calibri" w:cs="Calibri"/>
          <w:sz w:val="22"/>
          <w:szCs w:val="22"/>
        </w:rPr>
        <w:t>, alors que les adresses IP constituent une ressource finie,</w:t>
      </w:r>
      <w:r w:rsidR="00096E9C" w:rsidRPr="0045506C">
        <w:rPr>
          <w:rFonts w:ascii="Calibri" w:hAnsi="Calibri" w:cs="Calibri"/>
          <w:sz w:val="22"/>
          <w:szCs w:val="22"/>
        </w:rPr>
        <w:t xml:space="preserve"> </w:t>
      </w:r>
      <w:r w:rsidR="0049582E" w:rsidRPr="0045506C">
        <w:rPr>
          <w:rFonts w:ascii="Calibri" w:hAnsi="Calibri" w:cs="Calibri"/>
          <w:sz w:val="22"/>
          <w:szCs w:val="22"/>
        </w:rPr>
        <w:t>et risque de</w:t>
      </w:r>
      <w:r w:rsidR="00AE764B" w:rsidRPr="0045506C">
        <w:rPr>
          <w:rFonts w:ascii="Calibri" w:hAnsi="Calibri" w:cs="Calibri"/>
          <w:sz w:val="22"/>
          <w:szCs w:val="22"/>
        </w:rPr>
        <w:t xml:space="preserve"> </w:t>
      </w:r>
      <w:r w:rsidR="00096E9C" w:rsidRPr="0045506C">
        <w:rPr>
          <w:rFonts w:ascii="Calibri" w:hAnsi="Calibri" w:cs="Calibri"/>
          <w:sz w:val="22"/>
          <w:szCs w:val="22"/>
        </w:rPr>
        <w:t>pénalis</w:t>
      </w:r>
      <w:r w:rsidR="0049582E" w:rsidRPr="0045506C">
        <w:rPr>
          <w:rFonts w:ascii="Calibri" w:hAnsi="Calibri" w:cs="Calibri"/>
          <w:sz w:val="22"/>
          <w:szCs w:val="22"/>
        </w:rPr>
        <w:t>er</w:t>
      </w:r>
      <w:r w:rsidR="00096E9C" w:rsidRPr="0045506C">
        <w:rPr>
          <w:rFonts w:ascii="Calibri" w:hAnsi="Calibri" w:cs="Calibri"/>
          <w:sz w:val="22"/>
          <w:szCs w:val="22"/>
        </w:rPr>
        <w:t xml:space="preserve"> </w:t>
      </w:r>
      <w:r w:rsidR="0049582E" w:rsidRPr="0045506C">
        <w:rPr>
          <w:rFonts w:ascii="Calibri" w:hAnsi="Calibri" w:cs="Calibri"/>
          <w:sz w:val="22"/>
          <w:szCs w:val="22"/>
        </w:rPr>
        <w:t xml:space="preserve">les </w:t>
      </w:r>
      <w:r w:rsidR="003B7779" w:rsidRPr="0045506C">
        <w:rPr>
          <w:rFonts w:ascii="Calibri" w:hAnsi="Calibri" w:cs="Calibri"/>
          <w:sz w:val="22"/>
          <w:szCs w:val="22"/>
        </w:rPr>
        <w:t>derniers arrivants</w:t>
      </w:r>
      <w:r w:rsidR="00096E9C" w:rsidRPr="0045506C">
        <w:rPr>
          <w:rFonts w:ascii="Calibri" w:hAnsi="Calibri" w:cs="Calibri"/>
          <w:sz w:val="22"/>
          <w:szCs w:val="22"/>
        </w:rPr>
        <w:t>, en particulier les pa</w:t>
      </w:r>
      <w:r w:rsidR="0068025A" w:rsidRPr="0045506C">
        <w:rPr>
          <w:rFonts w:ascii="Calibri" w:hAnsi="Calibri" w:cs="Calibri"/>
          <w:sz w:val="22"/>
          <w:szCs w:val="22"/>
        </w:rPr>
        <w:t>ys en développement. On peut opposer au point de vue précédent que</w:t>
      </w:r>
      <w:r w:rsidR="0049582E" w:rsidRPr="0045506C">
        <w:rPr>
          <w:rFonts w:ascii="Calibri" w:hAnsi="Calibri" w:cs="Calibri"/>
          <w:sz w:val="22"/>
          <w:szCs w:val="22"/>
        </w:rPr>
        <w:t xml:space="preserve"> l'espac</w:t>
      </w:r>
      <w:r w:rsidR="0068025A" w:rsidRPr="0045506C">
        <w:rPr>
          <w:rFonts w:ascii="Calibri" w:hAnsi="Calibri" w:cs="Calibri"/>
          <w:sz w:val="22"/>
          <w:szCs w:val="22"/>
        </w:rPr>
        <w:t>e d'adressage</w:t>
      </w:r>
      <w:r w:rsidR="0049582E" w:rsidRPr="0045506C">
        <w:rPr>
          <w:rFonts w:ascii="Calibri" w:hAnsi="Calibri" w:cs="Calibri"/>
          <w:sz w:val="22"/>
          <w:szCs w:val="22"/>
        </w:rPr>
        <w:t xml:space="preserve"> IPv</w:t>
      </w:r>
      <w:r w:rsidR="00096E9C" w:rsidRPr="0045506C">
        <w:rPr>
          <w:rFonts w:ascii="Calibri" w:hAnsi="Calibri" w:cs="Calibri"/>
          <w:sz w:val="22"/>
          <w:szCs w:val="22"/>
        </w:rPr>
        <w:t>6 e</w:t>
      </w:r>
      <w:r w:rsidR="0049582E" w:rsidRPr="0045506C">
        <w:rPr>
          <w:rFonts w:ascii="Calibri" w:hAnsi="Calibri" w:cs="Calibri"/>
          <w:sz w:val="22"/>
          <w:szCs w:val="22"/>
        </w:rPr>
        <w:t>s</w:t>
      </w:r>
      <w:r w:rsidR="00096E9C" w:rsidRPr="0045506C">
        <w:rPr>
          <w:rFonts w:ascii="Calibri" w:hAnsi="Calibri" w:cs="Calibri"/>
          <w:sz w:val="22"/>
          <w:szCs w:val="22"/>
        </w:rPr>
        <w:t>t pratiquement inépuisable</w:t>
      </w:r>
      <w:r w:rsidR="00B42FBC" w:rsidRPr="0045506C">
        <w:rPr>
          <w:rFonts w:ascii="Calibri" w:hAnsi="Calibri" w:cs="Calibri"/>
          <w:sz w:val="22"/>
          <w:szCs w:val="22"/>
        </w:rPr>
        <w:t>,</w:t>
      </w:r>
      <w:r w:rsidR="00D136A2" w:rsidRPr="0045506C">
        <w:rPr>
          <w:rFonts w:ascii="Calibri" w:hAnsi="Calibri" w:cs="Calibri"/>
          <w:sz w:val="22"/>
          <w:szCs w:val="22"/>
        </w:rPr>
        <w:t xml:space="preserve"> </w:t>
      </w:r>
      <w:r w:rsidR="00B42FBC" w:rsidRPr="0045506C">
        <w:rPr>
          <w:rFonts w:ascii="Calibri" w:hAnsi="Calibri" w:cs="Calibri"/>
          <w:sz w:val="22"/>
          <w:szCs w:val="22"/>
        </w:rPr>
        <w:t>de sorte qu</w:t>
      </w:r>
      <w:r w:rsidR="00975EBA" w:rsidRPr="0045506C">
        <w:rPr>
          <w:rFonts w:ascii="Calibri" w:hAnsi="Calibri" w:cs="Calibri"/>
          <w:sz w:val="22"/>
          <w:szCs w:val="22"/>
        </w:rPr>
        <w:t>'</w:t>
      </w:r>
      <w:r w:rsidR="00096E9C" w:rsidRPr="0045506C">
        <w:rPr>
          <w:rFonts w:ascii="Calibri" w:hAnsi="Calibri" w:cs="Calibri"/>
          <w:sz w:val="22"/>
          <w:szCs w:val="22"/>
        </w:rPr>
        <w:t xml:space="preserve">il sera possible d'éviter </w:t>
      </w:r>
      <w:r w:rsidR="00B42FBC" w:rsidRPr="0045506C">
        <w:rPr>
          <w:rFonts w:ascii="Calibri" w:hAnsi="Calibri" w:cs="Calibri"/>
          <w:sz w:val="22"/>
          <w:szCs w:val="22"/>
        </w:rPr>
        <w:t>dans l</w:t>
      </w:r>
      <w:r w:rsidR="00975EBA" w:rsidRPr="0045506C">
        <w:rPr>
          <w:rFonts w:ascii="Calibri" w:hAnsi="Calibri" w:cs="Calibri"/>
          <w:sz w:val="22"/>
          <w:szCs w:val="22"/>
        </w:rPr>
        <w:t>'</w:t>
      </w:r>
      <w:r w:rsidR="00B42FBC" w:rsidRPr="0045506C">
        <w:rPr>
          <w:rFonts w:ascii="Calibri" w:hAnsi="Calibri" w:cs="Calibri"/>
          <w:sz w:val="22"/>
          <w:szCs w:val="22"/>
        </w:rPr>
        <w:t>avenir</w:t>
      </w:r>
      <w:r w:rsidR="00096E9C" w:rsidRPr="0045506C">
        <w:rPr>
          <w:rFonts w:ascii="Calibri" w:hAnsi="Calibri" w:cs="Calibri"/>
          <w:sz w:val="22"/>
          <w:szCs w:val="22"/>
        </w:rPr>
        <w:t xml:space="preserve"> les problèmes de déséquilibre</w:t>
      </w:r>
      <w:r w:rsidR="00D136A2" w:rsidRPr="0045506C">
        <w:rPr>
          <w:rFonts w:ascii="Calibri" w:hAnsi="Calibri" w:cs="Calibri"/>
          <w:sz w:val="22"/>
          <w:szCs w:val="22"/>
        </w:rPr>
        <w:t xml:space="preserve"> </w:t>
      </w:r>
      <w:r w:rsidR="00B42FBC" w:rsidRPr="0045506C">
        <w:rPr>
          <w:rFonts w:ascii="Calibri" w:hAnsi="Calibri" w:cs="Calibri"/>
          <w:sz w:val="22"/>
          <w:szCs w:val="22"/>
        </w:rPr>
        <w:t xml:space="preserve">[source: </w:t>
      </w:r>
      <w:hyperlink r:id="rId60" w:history="1">
        <w:r w:rsidR="00B42FBC" w:rsidRPr="0045506C">
          <w:rPr>
            <w:rStyle w:val="Hyperlink"/>
            <w:rFonts w:ascii="Calibri" w:hAnsi="Calibri" w:cs="Calibri"/>
            <w:sz w:val="22"/>
            <w:szCs w:val="22"/>
          </w:rPr>
          <w:t>ARIN</w:t>
        </w:r>
      </w:hyperlink>
      <w:r w:rsidR="00B42FBC" w:rsidRPr="0045506C">
        <w:rPr>
          <w:rFonts w:ascii="Calibri" w:hAnsi="Calibri" w:cs="Calibri"/>
          <w:sz w:val="22"/>
          <w:szCs w:val="22"/>
        </w:rPr>
        <w:t xml:space="preserve">, </w:t>
      </w:r>
      <w:hyperlink r:id="rId61" w:history="1">
        <w:r w:rsidR="00B42FBC" w:rsidRPr="0045506C">
          <w:rPr>
            <w:rStyle w:val="Hyperlink"/>
            <w:rFonts w:ascii="Calibri" w:hAnsi="Calibri" w:cs="Calibri"/>
            <w:sz w:val="22"/>
            <w:szCs w:val="22"/>
          </w:rPr>
          <w:t>Cisco</w:t>
        </w:r>
      </w:hyperlink>
      <w:r w:rsidR="00B42FBC" w:rsidRPr="0045506C">
        <w:rPr>
          <w:rFonts w:ascii="Calibri" w:hAnsi="Calibri" w:cs="Calibri"/>
          <w:sz w:val="22"/>
          <w:szCs w:val="22"/>
        </w:rPr>
        <w:t>]</w:t>
      </w:r>
      <w:r w:rsidR="00B42FBC" w:rsidRPr="0045506C">
        <w:rPr>
          <w:rStyle w:val="FootnoteReference"/>
          <w:rFonts w:ascii="Calibri" w:eastAsiaTheme="minorEastAsia" w:hAnsi="Calibri" w:cs="Calibri"/>
          <w:sz w:val="16"/>
          <w:szCs w:val="16"/>
          <w:lang w:eastAsia="zh-CN"/>
        </w:rPr>
        <w:footnoteReference w:id="115"/>
      </w:r>
      <w:r w:rsidR="00B42FBC" w:rsidRPr="0045506C">
        <w:rPr>
          <w:rFonts w:ascii="Calibri" w:hAnsi="Calibri" w:cs="Calibri"/>
          <w:sz w:val="22"/>
          <w:szCs w:val="22"/>
        </w:rPr>
        <w:t xml:space="preserve"> </w:t>
      </w:r>
      <w:r w:rsidR="00096E9C" w:rsidRPr="0045506C">
        <w:rPr>
          <w:rFonts w:ascii="Calibri" w:hAnsi="Calibri" w:cs="Calibri"/>
          <w:sz w:val="22"/>
          <w:szCs w:val="22"/>
        </w:rPr>
        <w:t>qui se sont posés</w:t>
      </w:r>
      <w:r w:rsidR="0068025A" w:rsidRPr="0045506C">
        <w:rPr>
          <w:rFonts w:ascii="Calibri" w:hAnsi="Calibri" w:cs="Calibri"/>
          <w:sz w:val="22"/>
          <w:szCs w:val="22"/>
        </w:rPr>
        <w:t xml:space="preserve"> </w:t>
      </w:r>
      <w:r w:rsidR="00B42FBC" w:rsidRPr="0045506C">
        <w:rPr>
          <w:rFonts w:ascii="Calibri" w:hAnsi="Calibri" w:cs="Calibri"/>
          <w:sz w:val="22"/>
          <w:szCs w:val="22"/>
        </w:rPr>
        <w:t>par le passé</w:t>
      </w:r>
      <w:r w:rsidR="0059447C" w:rsidRPr="0045506C">
        <w:rPr>
          <w:rFonts w:ascii="Calibri" w:hAnsi="Calibri" w:cs="Calibri"/>
          <w:sz w:val="22"/>
          <w:szCs w:val="22"/>
        </w:rPr>
        <w:t>,</w:t>
      </w:r>
      <w:r w:rsidR="00D136A2" w:rsidRPr="0045506C">
        <w:rPr>
          <w:rFonts w:ascii="Calibri" w:hAnsi="Calibri" w:cs="Calibri"/>
          <w:sz w:val="22"/>
          <w:szCs w:val="22"/>
        </w:rPr>
        <w:t xml:space="preserve"> </w:t>
      </w:r>
      <w:r w:rsidR="0059447C" w:rsidRPr="0045506C">
        <w:rPr>
          <w:rFonts w:ascii="Calibri" w:hAnsi="Calibri" w:cs="Calibri"/>
          <w:sz w:val="22"/>
          <w:szCs w:val="22"/>
        </w:rPr>
        <w:t>et que</w:t>
      </w:r>
      <w:r w:rsidR="00AE764B" w:rsidRPr="0045506C">
        <w:rPr>
          <w:rFonts w:ascii="Calibri" w:hAnsi="Calibri" w:cs="Calibri"/>
          <w:sz w:val="22"/>
          <w:szCs w:val="22"/>
        </w:rPr>
        <w:t xml:space="preserve"> </w:t>
      </w:r>
      <w:r w:rsidR="00096E9C" w:rsidRPr="0045506C">
        <w:rPr>
          <w:rFonts w:ascii="Calibri" w:hAnsi="Calibri" w:cs="Calibri"/>
          <w:sz w:val="22"/>
          <w:szCs w:val="22"/>
        </w:rPr>
        <w:t>les politiques</w:t>
      </w:r>
      <w:r w:rsidR="00AE764B" w:rsidRPr="0045506C">
        <w:rPr>
          <w:rFonts w:ascii="Calibri" w:hAnsi="Calibri" w:cs="Calibri"/>
          <w:sz w:val="22"/>
          <w:szCs w:val="22"/>
        </w:rPr>
        <w:t xml:space="preserve"> </w:t>
      </w:r>
      <w:r w:rsidR="00096E9C" w:rsidRPr="0045506C">
        <w:rPr>
          <w:rFonts w:ascii="Calibri" w:hAnsi="Calibri" w:cs="Calibri"/>
          <w:sz w:val="22"/>
          <w:szCs w:val="22"/>
        </w:rPr>
        <w:t>suivies</w:t>
      </w:r>
      <w:r w:rsidR="00D136A2" w:rsidRPr="0045506C">
        <w:rPr>
          <w:rFonts w:ascii="Calibri" w:hAnsi="Calibri" w:cs="Calibri"/>
          <w:sz w:val="22"/>
          <w:szCs w:val="22"/>
        </w:rPr>
        <w:t xml:space="preserve"> </w:t>
      </w:r>
      <w:r w:rsidR="0068025A" w:rsidRPr="0045506C">
        <w:rPr>
          <w:rFonts w:ascii="Calibri" w:hAnsi="Calibri" w:cs="Calibri"/>
          <w:sz w:val="22"/>
          <w:szCs w:val="22"/>
        </w:rPr>
        <w:t>actuellement</w:t>
      </w:r>
      <w:r w:rsidR="00096E9C" w:rsidRPr="0045506C">
        <w:rPr>
          <w:rFonts w:ascii="Calibri" w:hAnsi="Calibri" w:cs="Calibri"/>
          <w:sz w:val="22"/>
          <w:szCs w:val="22"/>
        </w:rPr>
        <w:t xml:space="preserve"> par les Registres RIR en matière d'attribution sont tout à fait applicables</w:t>
      </w:r>
      <w:r w:rsidR="00D136A2" w:rsidRPr="0045506C">
        <w:rPr>
          <w:rFonts w:ascii="Calibri" w:hAnsi="Calibri" w:cs="Calibri"/>
          <w:sz w:val="22"/>
          <w:szCs w:val="22"/>
        </w:rPr>
        <w:t xml:space="preserve"> </w:t>
      </w:r>
      <w:r w:rsidR="00096E9C" w:rsidRPr="0045506C">
        <w:rPr>
          <w:rFonts w:ascii="Calibri" w:hAnsi="Calibri" w:cs="Calibri"/>
          <w:sz w:val="22"/>
          <w:szCs w:val="22"/>
        </w:rPr>
        <w:t>au</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protocole </w:t>
      </w:r>
      <w:r w:rsidR="000F0D0B" w:rsidRPr="0045506C">
        <w:rPr>
          <w:rFonts w:ascii="Calibri" w:hAnsi="Calibri" w:cs="Calibri"/>
          <w:sz w:val="22"/>
          <w:szCs w:val="22"/>
        </w:rPr>
        <w:t>IPv6</w:t>
      </w:r>
      <w:r w:rsidR="00096E9C" w:rsidRPr="0045506C">
        <w:rPr>
          <w:rFonts w:ascii="Calibri" w:hAnsi="Calibri" w:cs="Calibri"/>
          <w:sz w:val="22"/>
          <w:szCs w:val="22"/>
        </w:rPr>
        <w:t>.</w:t>
      </w:r>
      <w:r w:rsidR="0059447C" w:rsidRPr="0045506C">
        <w:rPr>
          <w:rFonts w:ascii="Calibri" w:hAnsi="Calibri" w:cs="Calibri"/>
          <w:sz w:val="22"/>
          <w:szCs w:val="22"/>
        </w:rPr>
        <w:t xml:space="preserve"> </w:t>
      </w:r>
      <w:r w:rsidR="005B2BDE" w:rsidRPr="0045506C">
        <w:rPr>
          <w:rFonts w:ascii="Calibri" w:hAnsi="Calibri" w:cs="Calibri"/>
          <w:sz w:val="22"/>
          <w:szCs w:val="22"/>
        </w:rPr>
        <w:t>Les tenants de ce point de vue notent que les politiques relatives à l</w:t>
      </w:r>
      <w:r w:rsidR="00975EBA" w:rsidRPr="0045506C">
        <w:rPr>
          <w:rFonts w:ascii="Calibri" w:hAnsi="Calibri" w:cs="Calibri"/>
          <w:sz w:val="22"/>
          <w:szCs w:val="22"/>
        </w:rPr>
        <w:t>'</w:t>
      </w:r>
      <w:r w:rsidR="005B2BDE" w:rsidRPr="0045506C">
        <w:rPr>
          <w:rFonts w:ascii="Calibri" w:hAnsi="Calibri" w:cs="Calibri"/>
          <w:sz w:val="22"/>
          <w:szCs w:val="22"/>
        </w:rPr>
        <w:t>adressage IPv6 sont appliquées depuis le début du processus, tandis que celles relatives à l</w:t>
      </w:r>
      <w:r w:rsidR="00975EBA" w:rsidRPr="0045506C">
        <w:rPr>
          <w:rFonts w:ascii="Calibri" w:hAnsi="Calibri" w:cs="Calibri"/>
          <w:sz w:val="22"/>
          <w:szCs w:val="22"/>
        </w:rPr>
        <w:t>'</w:t>
      </w:r>
      <w:r w:rsidR="005B2BDE" w:rsidRPr="0045506C">
        <w:rPr>
          <w:rFonts w:ascii="Calibri" w:hAnsi="Calibri" w:cs="Calibri"/>
          <w:sz w:val="22"/>
          <w:szCs w:val="22"/>
        </w:rPr>
        <w:t xml:space="preserve">adressage IPv4 avaient été élaborées rétrospectivement [source: </w:t>
      </w:r>
      <w:hyperlink r:id="rId62" w:history="1">
        <w:r w:rsidR="005B2BDE" w:rsidRPr="0045506C">
          <w:rPr>
            <w:rStyle w:val="Hyperlink"/>
            <w:rFonts w:ascii="Calibri" w:hAnsi="Calibri" w:cs="Calibri"/>
            <w:sz w:val="22"/>
            <w:szCs w:val="22"/>
          </w:rPr>
          <w:t>Royaume-Uni</w:t>
        </w:r>
      </w:hyperlink>
      <w:r w:rsidR="005B2BDE" w:rsidRPr="0045506C">
        <w:rPr>
          <w:rStyle w:val="FootnoteReference"/>
          <w:rFonts w:ascii="Calibri" w:hAnsi="Calibri" w:cs="Calibri"/>
          <w:szCs w:val="22"/>
        </w:rPr>
        <w:footnoteReference w:id="116"/>
      </w:r>
      <w:r w:rsidR="005B2BDE" w:rsidRPr="0045506C">
        <w:rPr>
          <w:rFonts w:ascii="Calibri" w:hAnsi="Calibri" w:cs="Calibri"/>
          <w:sz w:val="22"/>
          <w:szCs w:val="22"/>
        </w:rPr>
        <w:t>]</w:t>
      </w:r>
      <w:r w:rsidR="00096E9C" w:rsidRPr="0045506C">
        <w:rPr>
          <w:rFonts w:ascii="Calibri" w:hAnsi="Calibri" w:cs="Calibri"/>
          <w:sz w:val="22"/>
          <w:szCs w:val="22"/>
        </w:rPr>
        <w:t>.</w:t>
      </w:r>
      <w:r w:rsidR="002948C7" w:rsidRPr="0045506C">
        <w:rPr>
          <w:rFonts w:ascii="Calibri" w:hAnsi="Calibri" w:cs="Calibri"/>
          <w:sz w:val="22"/>
          <w:szCs w:val="22"/>
        </w:rPr>
        <w:t xml:space="preserve"> Dans son</w:t>
      </w:r>
      <w:r w:rsidR="00B42FBC" w:rsidRPr="0045506C">
        <w:rPr>
          <w:rFonts w:ascii="Calibri" w:hAnsi="Calibri" w:cs="Calibri"/>
          <w:sz w:val="22"/>
          <w:szCs w:val="22"/>
        </w:rPr>
        <w:t xml:space="preserve"> </w:t>
      </w:r>
      <w:hyperlink r:id="rId63" w:history="1">
        <w:r w:rsidR="00B42FBC" w:rsidRPr="0045506C">
          <w:rPr>
            <w:rStyle w:val="Hyperlink"/>
            <w:rFonts w:ascii="Calibri" w:hAnsi="Calibri" w:cs="Calibri"/>
            <w:sz w:val="22"/>
            <w:szCs w:val="22"/>
          </w:rPr>
          <w:t>rappo</w:t>
        </w:r>
        <w:r w:rsidR="00117010" w:rsidRPr="0045506C">
          <w:rPr>
            <w:rStyle w:val="Hyperlink"/>
            <w:rFonts w:ascii="Calibri" w:hAnsi="Calibri" w:cs="Calibri"/>
            <w:sz w:val="22"/>
            <w:szCs w:val="22"/>
          </w:rPr>
          <w:t>rt de 2005</w:t>
        </w:r>
      </w:hyperlink>
      <w:r w:rsidR="00B42FBC" w:rsidRPr="0045506C">
        <w:rPr>
          <w:rFonts w:ascii="Calibri" w:hAnsi="Calibri" w:cs="Calibri"/>
          <w:sz w:val="22"/>
          <w:szCs w:val="22"/>
        </w:rPr>
        <w:t xml:space="preserve">, </w:t>
      </w:r>
      <w:r w:rsidR="002948C7" w:rsidRPr="0045506C">
        <w:rPr>
          <w:rFonts w:ascii="Calibri" w:hAnsi="Calibri" w:cs="Calibri"/>
          <w:sz w:val="22"/>
          <w:szCs w:val="22"/>
        </w:rPr>
        <w:t>le Groupe de travail du SMSI sur la gouvernance de l'Internet (</w:t>
      </w:r>
      <w:r w:rsidR="00B42FBC" w:rsidRPr="0045506C">
        <w:rPr>
          <w:rFonts w:ascii="Calibri" w:hAnsi="Calibri" w:cs="Calibri"/>
          <w:sz w:val="22"/>
          <w:szCs w:val="22"/>
        </w:rPr>
        <w:t>GTGI</w:t>
      </w:r>
      <w:r w:rsidR="002948C7" w:rsidRPr="0045506C">
        <w:rPr>
          <w:rFonts w:ascii="Calibri" w:hAnsi="Calibri" w:cs="Calibri"/>
          <w:sz w:val="22"/>
          <w:szCs w:val="22"/>
        </w:rPr>
        <w:t>) a reconnu que la "gestion actuelle des numéros est une nécessité si l'on tient à assurer une répartition équitable des ressources et un accès pour tous dans l'avenir".</w:t>
      </w:r>
    </w:p>
    <w:p w:rsidR="00096E9C" w:rsidRPr="0045506C" w:rsidRDefault="00F76F95" w:rsidP="0045506C">
      <w:pPr>
        <w:pStyle w:val="enumlev1"/>
        <w:rPr>
          <w:rFonts w:ascii="Calibri" w:hAnsi="Calibri" w:cs="Calibri"/>
          <w:sz w:val="22"/>
          <w:szCs w:val="22"/>
        </w:rPr>
      </w:pPr>
      <w:r w:rsidRPr="0045506C">
        <w:rPr>
          <w:rFonts w:ascii="Calibri" w:hAnsi="Calibri" w:cs="Calibri"/>
          <w:sz w:val="22"/>
          <w:szCs w:val="22"/>
        </w:rPr>
        <w:t>f)</w:t>
      </w:r>
      <w:r w:rsidRPr="0045506C">
        <w:rPr>
          <w:rFonts w:ascii="Calibri" w:hAnsi="Calibri" w:cs="Calibri"/>
          <w:sz w:val="22"/>
          <w:szCs w:val="22"/>
        </w:rPr>
        <w:tab/>
      </w:r>
      <w:r w:rsidR="00096E9C" w:rsidRPr="0045506C">
        <w:rPr>
          <w:rFonts w:ascii="Calibri" w:hAnsi="Calibri" w:cs="Calibri"/>
          <w:sz w:val="22"/>
          <w:szCs w:val="22"/>
        </w:rPr>
        <w:t>En outre,</w:t>
      </w:r>
      <w:r w:rsidR="00D136A2" w:rsidRPr="0045506C">
        <w:rPr>
          <w:rFonts w:ascii="Calibri" w:hAnsi="Calibri" w:cs="Calibri"/>
          <w:sz w:val="22"/>
          <w:szCs w:val="22"/>
        </w:rPr>
        <w:t xml:space="preserve"> </w:t>
      </w:r>
      <w:r w:rsidR="00C146F8" w:rsidRPr="0045506C">
        <w:rPr>
          <w:rFonts w:ascii="Calibri" w:hAnsi="Calibri" w:cs="Calibri"/>
          <w:sz w:val="22"/>
          <w:szCs w:val="22"/>
        </w:rPr>
        <w:t>maintenant</w:t>
      </w:r>
      <w:r w:rsidR="004C6FD9" w:rsidRPr="0045506C">
        <w:rPr>
          <w:rFonts w:ascii="Calibri" w:hAnsi="Calibri" w:cs="Calibri"/>
          <w:sz w:val="22"/>
          <w:szCs w:val="22"/>
        </w:rPr>
        <w:t xml:space="preserve"> que </w:t>
      </w:r>
      <w:r w:rsidR="00685F56" w:rsidRPr="0045506C">
        <w:rPr>
          <w:rFonts w:ascii="Calibri" w:hAnsi="Calibri" w:cs="Calibri"/>
          <w:sz w:val="22"/>
          <w:szCs w:val="22"/>
        </w:rPr>
        <w:t>l</w:t>
      </w:r>
      <w:r w:rsidR="00975EBA" w:rsidRPr="0045506C">
        <w:rPr>
          <w:rFonts w:ascii="Calibri" w:hAnsi="Calibri" w:cs="Calibri"/>
          <w:sz w:val="22"/>
          <w:szCs w:val="22"/>
        </w:rPr>
        <w:t>'</w:t>
      </w:r>
      <w:r w:rsidR="00685F56" w:rsidRPr="0045506C">
        <w:rPr>
          <w:rFonts w:ascii="Calibri" w:hAnsi="Calibri" w:cs="Calibri"/>
          <w:sz w:val="22"/>
          <w:szCs w:val="22"/>
        </w:rPr>
        <w:t>IANA et l</w:t>
      </w:r>
      <w:r w:rsidR="00975EBA" w:rsidRPr="0045506C">
        <w:rPr>
          <w:rFonts w:ascii="Calibri" w:hAnsi="Calibri" w:cs="Calibri"/>
          <w:sz w:val="22"/>
          <w:szCs w:val="22"/>
        </w:rPr>
        <w:t>'</w:t>
      </w:r>
      <w:r w:rsidR="00685F56" w:rsidRPr="0045506C">
        <w:rPr>
          <w:rFonts w:ascii="Calibri" w:hAnsi="Calibri" w:cs="Calibri"/>
          <w:sz w:val="22"/>
          <w:szCs w:val="22"/>
        </w:rPr>
        <w:t xml:space="preserve">APNIC </w:t>
      </w:r>
      <w:r w:rsidR="004C6FD9" w:rsidRPr="0045506C">
        <w:rPr>
          <w:rFonts w:ascii="Calibri" w:hAnsi="Calibri" w:cs="Calibri"/>
          <w:sz w:val="22"/>
          <w:szCs w:val="22"/>
        </w:rPr>
        <w:t>ont</w:t>
      </w:r>
      <w:r w:rsidR="00685F56" w:rsidRPr="0045506C">
        <w:rPr>
          <w:rFonts w:ascii="Calibri" w:hAnsi="Calibri" w:cs="Calibri"/>
          <w:sz w:val="22"/>
          <w:szCs w:val="22"/>
        </w:rPr>
        <w:t xml:space="preserve"> épuisé leur</w:t>
      </w:r>
      <w:r w:rsidR="00096E9C" w:rsidRPr="0045506C">
        <w:rPr>
          <w:rFonts w:ascii="Calibri" w:hAnsi="Calibri" w:cs="Calibri"/>
          <w:sz w:val="22"/>
          <w:szCs w:val="22"/>
        </w:rPr>
        <w:t xml:space="preserve"> réserve </w:t>
      </w:r>
      <w:r w:rsidR="00723FA3" w:rsidRPr="0045506C">
        <w:rPr>
          <w:rFonts w:ascii="Calibri" w:hAnsi="Calibri" w:cs="Calibri"/>
          <w:sz w:val="22"/>
          <w:szCs w:val="22"/>
        </w:rPr>
        <w:t>d'adressage</w:t>
      </w:r>
      <w:r w:rsidR="00096E9C" w:rsidRPr="0045506C">
        <w:rPr>
          <w:rFonts w:ascii="Calibri" w:hAnsi="Calibri" w:cs="Calibri"/>
          <w:sz w:val="22"/>
          <w:szCs w:val="22"/>
        </w:rPr>
        <w:t xml:space="preserve"> IPv4 </w:t>
      </w:r>
      <w:r w:rsidR="00685F56" w:rsidRPr="0045506C">
        <w:rPr>
          <w:rFonts w:ascii="Calibri" w:hAnsi="Calibri" w:cs="Calibri"/>
          <w:sz w:val="22"/>
          <w:szCs w:val="22"/>
        </w:rPr>
        <w:t>(respectivement en février 2011 et</w:t>
      </w:r>
      <w:r w:rsidR="00981C50" w:rsidRPr="0045506C">
        <w:rPr>
          <w:rFonts w:ascii="Calibri" w:hAnsi="Calibri" w:cs="Calibri"/>
          <w:sz w:val="22"/>
          <w:szCs w:val="22"/>
        </w:rPr>
        <w:t xml:space="preserve"> </w:t>
      </w:r>
      <w:r w:rsidR="00096E9C" w:rsidRPr="0045506C">
        <w:rPr>
          <w:rFonts w:ascii="Calibri" w:hAnsi="Calibri" w:cs="Calibri"/>
          <w:sz w:val="22"/>
          <w:szCs w:val="22"/>
        </w:rPr>
        <w:t>avril</w:t>
      </w:r>
      <w:r w:rsidR="00685F56" w:rsidRPr="0045506C">
        <w:rPr>
          <w:rFonts w:ascii="Calibri" w:hAnsi="Calibri" w:cs="Calibri"/>
          <w:sz w:val="22"/>
          <w:szCs w:val="22"/>
        </w:rPr>
        <w:t> </w:t>
      </w:r>
      <w:r w:rsidR="00096E9C" w:rsidRPr="0045506C">
        <w:rPr>
          <w:rFonts w:ascii="Calibri" w:hAnsi="Calibri" w:cs="Calibri"/>
          <w:sz w:val="22"/>
          <w:szCs w:val="22"/>
        </w:rPr>
        <w:t>2011</w:t>
      </w:r>
      <w:r w:rsidR="00685F56" w:rsidRPr="0045506C">
        <w:rPr>
          <w:rFonts w:ascii="Calibri" w:hAnsi="Calibri" w:cs="Calibri"/>
          <w:sz w:val="22"/>
          <w:szCs w:val="22"/>
        </w:rPr>
        <w:t>)</w:t>
      </w:r>
      <w:r w:rsidR="00096E9C" w:rsidRPr="0045506C">
        <w:rPr>
          <w:rFonts w:ascii="Calibri" w:hAnsi="Calibri" w:cs="Calibri"/>
          <w:sz w:val="22"/>
          <w:szCs w:val="22"/>
        </w:rPr>
        <w:t xml:space="preserve">, </w:t>
      </w:r>
      <w:r w:rsidR="004C6FD9" w:rsidRPr="0045506C">
        <w:rPr>
          <w:rFonts w:ascii="Calibri" w:hAnsi="Calibri" w:cs="Calibri"/>
          <w:sz w:val="22"/>
          <w:szCs w:val="22"/>
        </w:rPr>
        <w:t>il est nécessaire, dans le cadre du passage actuel à l</w:t>
      </w:r>
      <w:r w:rsidR="00975EBA" w:rsidRPr="0045506C">
        <w:rPr>
          <w:rFonts w:ascii="Calibri" w:hAnsi="Calibri" w:cs="Calibri"/>
          <w:sz w:val="22"/>
          <w:szCs w:val="22"/>
        </w:rPr>
        <w:t>'</w:t>
      </w:r>
      <w:r w:rsidR="004C6FD9" w:rsidRPr="0045506C">
        <w:rPr>
          <w:rFonts w:ascii="Calibri" w:hAnsi="Calibri" w:cs="Calibri"/>
          <w:sz w:val="22"/>
          <w:szCs w:val="22"/>
        </w:rPr>
        <w:t xml:space="preserve">IPv6, que </w:t>
      </w:r>
      <w:r w:rsidR="00685F56" w:rsidRPr="0045506C">
        <w:rPr>
          <w:rFonts w:ascii="Calibri" w:hAnsi="Calibri" w:cs="Calibri"/>
          <w:sz w:val="22"/>
          <w:szCs w:val="22"/>
        </w:rPr>
        <w:t xml:space="preserve">les fournisseurs </w:t>
      </w:r>
      <w:r w:rsidR="00C146F8" w:rsidRPr="0045506C">
        <w:rPr>
          <w:rFonts w:ascii="Calibri" w:hAnsi="Calibri" w:cs="Calibri"/>
          <w:sz w:val="22"/>
          <w:szCs w:val="22"/>
        </w:rPr>
        <w:t>de services Internet utilisant</w:t>
      </w:r>
      <w:r w:rsidR="00685F56" w:rsidRPr="0045506C">
        <w:rPr>
          <w:rFonts w:ascii="Calibri" w:hAnsi="Calibri" w:cs="Calibri"/>
          <w:sz w:val="22"/>
          <w:szCs w:val="22"/>
        </w:rPr>
        <w:t xml:space="preserve"> </w:t>
      </w:r>
      <w:r w:rsidR="004C6FD9" w:rsidRPr="0045506C">
        <w:rPr>
          <w:rFonts w:ascii="Calibri" w:hAnsi="Calibri" w:cs="Calibri"/>
          <w:sz w:val="22"/>
          <w:szCs w:val="22"/>
        </w:rPr>
        <w:t>l</w:t>
      </w:r>
      <w:r w:rsidR="00975EBA" w:rsidRPr="0045506C">
        <w:rPr>
          <w:rFonts w:ascii="Calibri" w:hAnsi="Calibri" w:cs="Calibri"/>
          <w:sz w:val="22"/>
          <w:szCs w:val="22"/>
        </w:rPr>
        <w:t>'</w:t>
      </w:r>
      <w:r w:rsidR="00685F56" w:rsidRPr="0045506C">
        <w:rPr>
          <w:rFonts w:ascii="Calibri" w:hAnsi="Calibri" w:cs="Calibri"/>
          <w:sz w:val="22"/>
          <w:szCs w:val="22"/>
        </w:rPr>
        <w:t xml:space="preserve">IPv6 </w:t>
      </w:r>
      <w:r w:rsidR="00381963" w:rsidRPr="0045506C">
        <w:rPr>
          <w:rFonts w:ascii="Calibri" w:hAnsi="Calibri" w:cs="Calibri"/>
          <w:sz w:val="22"/>
          <w:szCs w:val="22"/>
        </w:rPr>
        <w:t>continuent d</w:t>
      </w:r>
      <w:r w:rsidR="00975EBA" w:rsidRPr="0045506C">
        <w:rPr>
          <w:rFonts w:ascii="Calibri" w:hAnsi="Calibri" w:cs="Calibri"/>
          <w:sz w:val="22"/>
          <w:szCs w:val="22"/>
        </w:rPr>
        <w:t>'</w:t>
      </w:r>
      <w:r w:rsidR="00381963" w:rsidRPr="0045506C">
        <w:rPr>
          <w:rFonts w:ascii="Calibri" w:hAnsi="Calibri" w:cs="Calibri"/>
          <w:sz w:val="22"/>
          <w:szCs w:val="22"/>
        </w:rPr>
        <w:t>utiliser</w:t>
      </w:r>
      <w:r w:rsidR="00D136A2" w:rsidRPr="0045506C">
        <w:rPr>
          <w:rFonts w:ascii="Calibri" w:hAnsi="Calibri" w:cs="Calibri"/>
          <w:sz w:val="22"/>
          <w:szCs w:val="22"/>
        </w:rPr>
        <w:t xml:space="preserve"> </w:t>
      </w:r>
      <w:r w:rsidR="004C6FD9" w:rsidRPr="0045506C">
        <w:rPr>
          <w:rFonts w:ascii="Calibri" w:hAnsi="Calibri" w:cs="Calibri"/>
          <w:sz w:val="22"/>
          <w:szCs w:val="22"/>
        </w:rPr>
        <w:t>l</w:t>
      </w:r>
      <w:r w:rsidR="00975EBA" w:rsidRPr="0045506C">
        <w:rPr>
          <w:rFonts w:ascii="Calibri" w:hAnsi="Calibri" w:cs="Calibri"/>
          <w:sz w:val="22"/>
          <w:szCs w:val="22"/>
        </w:rPr>
        <w:t>'</w:t>
      </w:r>
      <w:r w:rsidR="00096E9C" w:rsidRPr="0045506C">
        <w:rPr>
          <w:rFonts w:ascii="Calibri" w:hAnsi="Calibri" w:cs="Calibri"/>
          <w:sz w:val="22"/>
          <w:szCs w:val="22"/>
        </w:rPr>
        <w:t>IPv4</w:t>
      </w:r>
      <w:r w:rsidR="004C6FD9" w:rsidRPr="0045506C">
        <w:rPr>
          <w:rFonts w:ascii="Calibri" w:hAnsi="Calibri" w:cs="Calibri"/>
          <w:sz w:val="22"/>
          <w:szCs w:val="22"/>
        </w:rPr>
        <w:t>,</w:t>
      </w:r>
      <w:r w:rsidR="00096E9C" w:rsidRPr="0045506C">
        <w:rPr>
          <w:rFonts w:ascii="Calibri" w:hAnsi="Calibri" w:cs="Calibri"/>
          <w:sz w:val="22"/>
          <w:szCs w:val="22"/>
        </w:rPr>
        <w:t xml:space="preserve"> </w:t>
      </w:r>
      <w:r w:rsidR="004C6FD9" w:rsidRPr="0045506C">
        <w:rPr>
          <w:rFonts w:ascii="Calibri" w:hAnsi="Calibri" w:cs="Calibri"/>
          <w:sz w:val="22"/>
          <w:szCs w:val="22"/>
        </w:rPr>
        <w:t xml:space="preserve">afin de </w:t>
      </w:r>
      <w:r w:rsidR="005D2D11" w:rsidRPr="0045506C">
        <w:rPr>
          <w:rFonts w:ascii="Calibri" w:hAnsi="Calibri" w:cs="Calibri"/>
          <w:sz w:val="22"/>
          <w:szCs w:val="22"/>
        </w:rPr>
        <w:t>permettre l</w:t>
      </w:r>
      <w:r w:rsidR="00975EBA" w:rsidRPr="0045506C">
        <w:rPr>
          <w:rFonts w:ascii="Calibri" w:hAnsi="Calibri" w:cs="Calibri"/>
          <w:sz w:val="22"/>
          <w:szCs w:val="22"/>
        </w:rPr>
        <w:t>'</w:t>
      </w:r>
      <w:r w:rsidR="005D2D11" w:rsidRPr="0045506C">
        <w:rPr>
          <w:rFonts w:ascii="Calibri" w:hAnsi="Calibri" w:cs="Calibri"/>
          <w:sz w:val="22"/>
          <w:szCs w:val="22"/>
        </w:rPr>
        <w:t>accès</w:t>
      </w:r>
      <w:r w:rsidR="004C6FD9" w:rsidRPr="0045506C">
        <w:rPr>
          <w:rFonts w:ascii="Calibri" w:hAnsi="Calibri" w:cs="Calibri"/>
          <w:sz w:val="22"/>
          <w:szCs w:val="22"/>
        </w:rPr>
        <w:t xml:space="preserve"> à la grande quantité de</w:t>
      </w:r>
      <w:r w:rsidR="00096E9C" w:rsidRPr="0045506C">
        <w:rPr>
          <w:rFonts w:ascii="Calibri" w:hAnsi="Calibri" w:cs="Calibri"/>
          <w:sz w:val="22"/>
          <w:szCs w:val="22"/>
        </w:rPr>
        <w:t xml:space="preserve"> contenu</w:t>
      </w:r>
      <w:r w:rsidR="004C6FD9" w:rsidRPr="0045506C">
        <w:rPr>
          <w:rFonts w:ascii="Calibri" w:hAnsi="Calibri" w:cs="Calibri"/>
          <w:sz w:val="22"/>
          <w:szCs w:val="22"/>
        </w:rPr>
        <w:t>s</w:t>
      </w:r>
      <w:r w:rsidR="00096E9C" w:rsidRPr="0045506C">
        <w:rPr>
          <w:rStyle w:val="FootnoteReference"/>
          <w:rFonts w:ascii="Calibri" w:eastAsiaTheme="minorEastAsia" w:hAnsi="Calibri" w:cs="Calibri"/>
          <w:sz w:val="16"/>
          <w:szCs w:val="16"/>
          <w:lang w:eastAsia="zh-CN"/>
        </w:rPr>
        <w:footnoteReference w:id="117"/>
      </w:r>
      <w:r w:rsidR="005D2D11" w:rsidRPr="0045506C">
        <w:rPr>
          <w:rFonts w:ascii="Calibri" w:hAnsi="Calibri" w:cs="Calibri"/>
          <w:sz w:val="22"/>
          <w:szCs w:val="22"/>
        </w:rPr>
        <w:t xml:space="preserve"> uniquement disponibles dans la version IPv4</w:t>
      </w:r>
      <w:r w:rsidR="00096E9C" w:rsidRPr="0045506C">
        <w:rPr>
          <w:rFonts w:ascii="Calibri" w:hAnsi="Calibri" w:cs="Calibri"/>
          <w:sz w:val="22"/>
          <w:szCs w:val="22"/>
        </w:rPr>
        <w:t xml:space="preserve"> </w:t>
      </w:r>
      <w:r w:rsidR="005D2D11" w:rsidRPr="0045506C">
        <w:rPr>
          <w:rFonts w:ascii="Calibri" w:hAnsi="Calibri" w:cs="Calibri"/>
          <w:sz w:val="22"/>
          <w:szCs w:val="22"/>
        </w:rPr>
        <w:t>et de tenir compte des</w:t>
      </w:r>
      <w:r w:rsidR="004C6FD9" w:rsidRPr="0045506C">
        <w:rPr>
          <w:rFonts w:ascii="Calibri" w:hAnsi="Calibri" w:cs="Calibri"/>
          <w:sz w:val="22"/>
          <w:szCs w:val="22"/>
        </w:rPr>
        <w:t xml:space="preserve"> nombreux</w:t>
      </w:r>
      <w:r w:rsidR="00096E9C" w:rsidRPr="0045506C">
        <w:rPr>
          <w:rFonts w:ascii="Calibri" w:hAnsi="Calibri" w:cs="Calibri"/>
          <w:sz w:val="22"/>
          <w:szCs w:val="22"/>
        </w:rPr>
        <w:t xml:space="preserve"> utilisateurs</w:t>
      </w:r>
      <w:r w:rsidR="00096E9C" w:rsidRPr="0045506C">
        <w:rPr>
          <w:rStyle w:val="FootnoteReference"/>
          <w:rFonts w:ascii="Calibri" w:eastAsiaTheme="minorEastAsia" w:hAnsi="Calibri" w:cs="Calibri"/>
          <w:sz w:val="16"/>
          <w:szCs w:val="16"/>
          <w:lang w:eastAsia="zh-CN"/>
        </w:rPr>
        <w:footnoteReference w:id="118"/>
      </w:r>
      <w:r w:rsidR="00096E9C" w:rsidRPr="0045506C">
        <w:rPr>
          <w:rStyle w:val="FootnoteReference"/>
          <w:rFonts w:ascii="Calibri" w:eastAsiaTheme="minorEastAsia" w:hAnsi="Calibri" w:cs="Calibri"/>
          <w:sz w:val="16"/>
          <w:szCs w:val="16"/>
          <w:lang w:eastAsia="zh-CN"/>
        </w:rPr>
        <w:t xml:space="preserve"> </w:t>
      </w:r>
      <w:r w:rsidR="00096E9C" w:rsidRPr="0045506C">
        <w:rPr>
          <w:rFonts w:ascii="Calibri" w:hAnsi="Calibri" w:cs="Calibri"/>
          <w:sz w:val="22"/>
          <w:szCs w:val="22"/>
        </w:rPr>
        <w:t xml:space="preserve">qui disposent </w:t>
      </w:r>
      <w:r w:rsidR="005D2D11" w:rsidRPr="0045506C">
        <w:rPr>
          <w:rFonts w:ascii="Calibri" w:hAnsi="Calibri" w:cs="Calibri"/>
          <w:sz w:val="22"/>
          <w:szCs w:val="22"/>
        </w:rPr>
        <w:t>uniquement de cette version</w:t>
      </w:r>
      <w:r w:rsidR="0057053F" w:rsidRPr="0045506C">
        <w:rPr>
          <w:rFonts w:ascii="Calibri" w:hAnsi="Calibri" w:cs="Calibri"/>
          <w:sz w:val="22"/>
          <w:szCs w:val="22"/>
        </w:rPr>
        <w:t xml:space="preserve"> </w:t>
      </w:r>
      <w:r w:rsidR="00381963" w:rsidRPr="0045506C">
        <w:rPr>
          <w:rFonts w:ascii="Calibri" w:hAnsi="Calibri" w:cs="Calibri"/>
          <w:sz w:val="22"/>
          <w:szCs w:val="22"/>
        </w:rPr>
        <w:t>(</w:t>
      </w:r>
      <w:r w:rsidR="005D2D11" w:rsidRPr="0045506C">
        <w:rPr>
          <w:rFonts w:ascii="Calibri" w:hAnsi="Calibri" w:cs="Calibri"/>
          <w:sz w:val="22"/>
          <w:szCs w:val="22"/>
        </w:rPr>
        <w:t>situation qui pourrait durer</w:t>
      </w:r>
      <w:r w:rsidR="00381963" w:rsidRPr="0045506C">
        <w:rPr>
          <w:rFonts w:ascii="Calibri" w:hAnsi="Calibri" w:cs="Calibri"/>
          <w:sz w:val="22"/>
          <w:szCs w:val="22"/>
        </w:rPr>
        <w:t xml:space="preserve"> </w:t>
      </w:r>
      <w:r w:rsidR="00723FA3" w:rsidRPr="0045506C">
        <w:rPr>
          <w:rFonts w:ascii="Calibri" w:hAnsi="Calibri" w:cs="Calibri"/>
          <w:sz w:val="22"/>
          <w:szCs w:val="22"/>
        </w:rPr>
        <w:t xml:space="preserve">encore </w:t>
      </w:r>
      <w:r w:rsidR="00381963" w:rsidRPr="0045506C">
        <w:rPr>
          <w:rFonts w:ascii="Calibri" w:hAnsi="Calibri" w:cs="Calibri"/>
          <w:sz w:val="22"/>
          <w:szCs w:val="22"/>
        </w:rPr>
        <w:t>plusieurs années)</w:t>
      </w:r>
      <w:r w:rsidR="00096E9C" w:rsidRPr="0045506C">
        <w:rPr>
          <w:rFonts w:ascii="Calibri" w:hAnsi="Calibri" w:cs="Calibri"/>
          <w:sz w:val="22"/>
          <w:szCs w:val="22"/>
        </w:rPr>
        <w:t>. C</w:t>
      </w:r>
      <w:r w:rsidR="00323266" w:rsidRPr="0045506C">
        <w:rPr>
          <w:rFonts w:ascii="Calibri" w:hAnsi="Calibri" w:cs="Calibri"/>
          <w:sz w:val="22"/>
          <w:szCs w:val="22"/>
        </w:rPr>
        <w:t>'</w:t>
      </w:r>
      <w:r w:rsidR="00096E9C" w:rsidRPr="0045506C">
        <w:rPr>
          <w:rFonts w:ascii="Calibri" w:hAnsi="Calibri" w:cs="Calibri"/>
          <w:sz w:val="22"/>
          <w:szCs w:val="22"/>
        </w:rPr>
        <w:t xml:space="preserve">est pourquoi, la disponibilité (ou </w:t>
      </w:r>
      <w:r w:rsidR="00A545D1" w:rsidRPr="0045506C">
        <w:rPr>
          <w:rFonts w:ascii="Calibri" w:hAnsi="Calibri" w:cs="Calibri"/>
          <w:sz w:val="22"/>
          <w:szCs w:val="22"/>
        </w:rPr>
        <w:t>la pénurie</w:t>
      </w:r>
      <w:r w:rsidR="00096E9C" w:rsidRPr="0045506C">
        <w:rPr>
          <w:rFonts w:ascii="Calibri" w:hAnsi="Calibri" w:cs="Calibri"/>
          <w:sz w:val="22"/>
          <w:szCs w:val="22"/>
        </w:rPr>
        <w:t>) d</w:t>
      </w:r>
      <w:r w:rsidR="00323266" w:rsidRPr="0045506C">
        <w:rPr>
          <w:rFonts w:ascii="Calibri" w:hAnsi="Calibri" w:cs="Calibri"/>
          <w:sz w:val="22"/>
          <w:szCs w:val="22"/>
        </w:rPr>
        <w:t>'</w:t>
      </w:r>
      <w:r w:rsidR="00096E9C" w:rsidRPr="0045506C">
        <w:rPr>
          <w:rFonts w:ascii="Calibri" w:hAnsi="Calibri" w:cs="Calibri"/>
          <w:sz w:val="22"/>
          <w:szCs w:val="22"/>
        </w:rPr>
        <w:t>adresses</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IPv4 </w:t>
      </w:r>
      <w:r w:rsidR="00723FA3" w:rsidRPr="0045506C">
        <w:rPr>
          <w:rFonts w:ascii="Calibri" w:hAnsi="Calibri" w:cs="Calibri"/>
          <w:sz w:val="22"/>
          <w:szCs w:val="22"/>
        </w:rPr>
        <w:t>demeure</w:t>
      </w:r>
      <w:r w:rsidR="00096E9C" w:rsidRPr="0045506C">
        <w:rPr>
          <w:rFonts w:ascii="Calibri" w:hAnsi="Calibri" w:cs="Calibri"/>
          <w:sz w:val="22"/>
          <w:szCs w:val="22"/>
        </w:rPr>
        <w:t xml:space="preserve"> un </w:t>
      </w:r>
      <w:r w:rsidR="00723FA3" w:rsidRPr="0045506C">
        <w:rPr>
          <w:rFonts w:ascii="Calibri" w:hAnsi="Calibri" w:cs="Calibri"/>
          <w:sz w:val="22"/>
          <w:szCs w:val="22"/>
        </w:rPr>
        <w:t>thème</w:t>
      </w:r>
      <w:r w:rsidR="00096E9C" w:rsidRPr="0045506C">
        <w:rPr>
          <w:rFonts w:ascii="Calibri" w:hAnsi="Calibri" w:cs="Calibri"/>
          <w:sz w:val="22"/>
          <w:szCs w:val="22"/>
        </w:rPr>
        <w:t xml:space="preserve"> </w:t>
      </w:r>
      <w:r w:rsidR="00723FA3" w:rsidRPr="0045506C">
        <w:rPr>
          <w:rFonts w:ascii="Calibri" w:hAnsi="Calibri" w:cs="Calibri"/>
          <w:sz w:val="22"/>
          <w:szCs w:val="22"/>
        </w:rPr>
        <w:t>d</w:t>
      </w:r>
      <w:r w:rsidR="00975EBA" w:rsidRPr="0045506C">
        <w:rPr>
          <w:rFonts w:ascii="Calibri" w:hAnsi="Calibri" w:cs="Calibri"/>
          <w:sz w:val="22"/>
          <w:szCs w:val="22"/>
        </w:rPr>
        <w:t>'</w:t>
      </w:r>
      <w:r w:rsidR="00723FA3" w:rsidRPr="0045506C">
        <w:rPr>
          <w:rFonts w:ascii="Calibri" w:hAnsi="Calibri" w:cs="Calibri"/>
          <w:sz w:val="22"/>
          <w:szCs w:val="22"/>
        </w:rPr>
        <w:t>actualité</w:t>
      </w:r>
      <w:r w:rsidR="00096E9C" w:rsidRPr="0045506C">
        <w:rPr>
          <w:rFonts w:ascii="Calibri" w:hAnsi="Calibri" w:cs="Calibri"/>
          <w:sz w:val="22"/>
          <w:szCs w:val="22"/>
        </w:rPr>
        <w:t>.</w:t>
      </w:r>
      <w:r w:rsidR="00381963" w:rsidRPr="0045506C">
        <w:rPr>
          <w:rFonts w:ascii="Calibri" w:hAnsi="Calibri" w:cs="Calibri"/>
          <w:sz w:val="22"/>
          <w:szCs w:val="22"/>
        </w:rPr>
        <w:t xml:space="preserve"> Selon un autre point de vue, il reste une grande </w:t>
      </w:r>
      <w:r w:rsidR="00381963" w:rsidRPr="0045506C">
        <w:rPr>
          <w:rFonts w:ascii="Calibri" w:hAnsi="Calibri" w:cs="Calibri"/>
          <w:sz w:val="22"/>
          <w:szCs w:val="22"/>
        </w:rPr>
        <w:lastRenderedPageBreak/>
        <w:t>quantité d</w:t>
      </w:r>
      <w:r w:rsidR="00975EBA" w:rsidRPr="0045506C">
        <w:rPr>
          <w:rFonts w:ascii="Calibri" w:hAnsi="Calibri" w:cs="Calibri"/>
          <w:sz w:val="22"/>
          <w:szCs w:val="22"/>
        </w:rPr>
        <w:t>'</w:t>
      </w:r>
      <w:r w:rsidR="00381963" w:rsidRPr="0045506C">
        <w:rPr>
          <w:rFonts w:ascii="Calibri" w:hAnsi="Calibri" w:cs="Calibri"/>
          <w:sz w:val="22"/>
          <w:szCs w:val="22"/>
        </w:rPr>
        <w:t>espace d</w:t>
      </w:r>
      <w:r w:rsidR="00975EBA" w:rsidRPr="0045506C">
        <w:rPr>
          <w:rFonts w:ascii="Calibri" w:hAnsi="Calibri" w:cs="Calibri"/>
          <w:sz w:val="22"/>
          <w:szCs w:val="22"/>
        </w:rPr>
        <w:t>'</w:t>
      </w:r>
      <w:r w:rsidR="00381963" w:rsidRPr="0045506C">
        <w:rPr>
          <w:rFonts w:ascii="Calibri" w:hAnsi="Calibri" w:cs="Calibri"/>
          <w:sz w:val="22"/>
          <w:szCs w:val="22"/>
        </w:rPr>
        <w:t>adressage IPv4</w:t>
      </w:r>
      <w:r w:rsidR="00A545D1" w:rsidRPr="0045506C">
        <w:rPr>
          <w:rFonts w:ascii="Calibri" w:hAnsi="Calibri" w:cs="Calibri"/>
          <w:sz w:val="22"/>
          <w:szCs w:val="22"/>
        </w:rPr>
        <w:t xml:space="preserve"> </w:t>
      </w:r>
      <w:r w:rsidR="00381963" w:rsidRPr="0045506C">
        <w:rPr>
          <w:rFonts w:ascii="Calibri" w:hAnsi="Calibri" w:cs="Calibri"/>
          <w:sz w:val="22"/>
          <w:szCs w:val="22"/>
        </w:rPr>
        <w:t>et les politiques de transfert interrégionales permettront de limiter les éventuelles pénuries d</w:t>
      </w:r>
      <w:r w:rsidR="00975EBA" w:rsidRPr="0045506C">
        <w:rPr>
          <w:rFonts w:ascii="Calibri" w:hAnsi="Calibri" w:cs="Calibri"/>
          <w:sz w:val="22"/>
          <w:szCs w:val="22"/>
        </w:rPr>
        <w:t>'</w:t>
      </w:r>
      <w:r w:rsidR="00381963" w:rsidRPr="0045506C">
        <w:rPr>
          <w:rFonts w:ascii="Calibri" w:hAnsi="Calibri" w:cs="Calibri"/>
          <w:sz w:val="22"/>
          <w:szCs w:val="22"/>
        </w:rPr>
        <w:t>ici à ce que le passage à l</w:t>
      </w:r>
      <w:r w:rsidR="00975EBA" w:rsidRPr="0045506C">
        <w:rPr>
          <w:rFonts w:ascii="Calibri" w:hAnsi="Calibri" w:cs="Calibri"/>
          <w:sz w:val="22"/>
          <w:szCs w:val="22"/>
        </w:rPr>
        <w:t>'</w:t>
      </w:r>
      <w:r w:rsidR="00381963" w:rsidRPr="0045506C">
        <w:rPr>
          <w:rFonts w:ascii="Calibri" w:hAnsi="Calibri" w:cs="Calibri"/>
          <w:sz w:val="22"/>
          <w:szCs w:val="22"/>
        </w:rPr>
        <w:t xml:space="preserve">IPv6 ait pu atteindre un stade plus avancé [source: </w:t>
      </w:r>
      <w:hyperlink r:id="rId64" w:history="1">
        <w:r w:rsidR="00381963" w:rsidRPr="0045506C">
          <w:rPr>
            <w:rStyle w:val="Hyperlink"/>
            <w:rFonts w:ascii="Calibri" w:hAnsi="Calibri" w:cs="Calibri"/>
            <w:sz w:val="22"/>
            <w:szCs w:val="22"/>
          </w:rPr>
          <w:t>PayPal</w:t>
        </w:r>
      </w:hyperlink>
      <w:r w:rsidR="00381963" w:rsidRPr="0045506C">
        <w:rPr>
          <w:rStyle w:val="FootnoteReference"/>
          <w:rFonts w:ascii="Calibri" w:hAnsi="Calibri" w:cs="Calibri"/>
          <w:szCs w:val="22"/>
        </w:rPr>
        <w:footnoteReference w:id="119"/>
      </w:r>
      <w:r w:rsidR="00381963" w:rsidRPr="0045506C">
        <w:rPr>
          <w:rFonts w:ascii="Calibri" w:hAnsi="Calibri" w:cs="Calibri"/>
          <w:sz w:val="22"/>
          <w:szCs w:val="22"/>
        </w:rPr>
        <w:t xml:space="preserve">]. </w:t>
      </w:r>
      <w:r w:rsidR="00096E9C" w:rsidRPr="0045506C">
        <w:rPr>
          <w:rFonts w:ascii="Calibri" w:hAnsi="Calibri" w:cs="Calibri"/>
          <w:sz w:val="22"/>
          <w:szCs w:val="22"/>
        </w:rPr>
        <w:t>Des politiques spéciales visant</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à réserver </w:t>
      </w:r>
      <w:r w:rsidR="00723FA3" w:rsidRPr="0045506C">
        <w:rPr>
          <w:rFonts w:ascii="Calibri" w:hAnsi="Calibri" w:cs="Calibri"/>
          <w:sz w:val="22"/>
          <w:szCs w:val="22"/>
        </w:rPr>
        <w:t>sur le</w:t>
      </w:r>
      <w:r w:rsidR="00096E9C" w:rsidRPr="0045506C">
        <w:rPr>
          <w:rFonts w:ascii="Calibri" w:hAnsi="Calibri" w:cs="Calibri"/>
          <w:sz w:val="22"/>
          <w:szCs w:val="22"/>
        </w:rPr>
        <w:t xml:space="preserve"> long terme des blocs d</w:t>
      </w:r>
      <w:r w:rsidR="00323266" w:rsidRPr="0045506C">
        <w:rPr>
          <w:rFonts w:ascii="Calibri" w:hAnsi="Calibri" w:cs="Calibri"/>
          <w:sz w:val="22"/>
          <w:szCs w:val="22"/>
        </w:rPr>
        <w:t>'</w:t>
      </w:r>
      <w:r w:rsidR="00096E9C" w:rsidRPr="0045506C">
        <w:rPr>
          <w:rFonts w:ascii="Calibri" w:hAnsi="Calibri" w:cs="Calibri"/>
          <w:sz w:val="22"/>
          <w:szCs w:val="22"/>
        </w:rPr>
        <w:t>adresses</w:t>
      </w:r>
      <w:r w:rsidR="00A545D1" w:rsidRPr="0045506C">
        <w:rPr>
          <w:rFonts w:ascii="Calibri" w:hAnsi="Calibri" w:cs="Calibri"/>
          <w:sz w:val="22"/>
          <w:szCs w:val="22"/>
        </w:rPr>
        <w:t xml:space="preserve"> IPv4</w:t>
      </w:r>
      <w:r w:rsidR="00096E9C" w:rsidRPr="0045506C">
        <w:rPr>
          <w:rFonts w:ascii="Calibri" w:hAnsi="Calibri" w:cs="Calibri"/>
          <w:sz w:val="22"/>
          <w:szCs w:val="22"/>
        </w:rPr>
        <w:t xml:space="preserve"> pour les nouveaux réseaux sont désormais</w:t>
      </w:r>
      <w:r w:rsidR="00D136A2" w:rsidRPr="0045506C">
        <w:rPr>
          <w:rFonts w:ascii="Calibri" w:hAnsi="Calibri" w:cs="Calibri"/>
          <w:sz w:val="22"/>
          <w:szCs w:val="22"/>
        </w:rPr>
        <w:t xml:space="preserve"> </w:t>
      </w:r>
      <w:r w:rsidR="00096E9C" w:rsidRPr="0045506C">
        <w:rPr>
          <w:rFonts w:ascii="Calibri" w:hAnsi="Calibri" w:cs="Calibri"/>
          <w:sz w:val="22"/>
          <w:szCs w:val="22"/>
        </w:rPr>
        <w:t>entrées en vigueur</w:t>
      </w:r>
      <w:r w:rsidR="00D136A2" w:rsidRPr="0045506C">
        <w:rPr>
          <w:rFonts w:ascii="Calibri" w:hAnsi="Calibri" w:cs="Calibri"/>
          <w:sz w:val="22"/>
          <w:szCs w:val="22"/>
        </w:rPr>
        <w:t xml:space="preserve"> </w:t>
      </w:r>
      <w:r w:rsidR="00096E9C" w:rsidRPr="0045506C">
        <w:rPr>
          <w:rFonts w:ascii="Calibri" w:hAnsi="Calibri" w:cs="Calibri"/>
          <w:sz w:val="22"/>
          <w:szCs w:val="22"/>
        </w:rPr>
        <w:t>[</w:t>
      </w:r>
      <w:r w:rsidR="00381963" w:rsidRPr="0045506C">
        <w:rPr>
          <w:rFonts w:ascii="Calibri" w:hAnsi="Calibri" w:cs="Calibri"/>
          <w:sz w:val="22"/>
          <w:szCs w:val="22"/>
        </w:rPr>
        <w:t>s</w:t>
      </w:r>
      <w:r w:rsidR="00096E9C" w:rsidRPr="0045506C">
        <w:rPr>
          <w:rFonts w:ascii="Calibri" w:hAnsi="Calibri" w:cs="Calibri"/>
          <w:sz w:val="22"/>
          <w:szCs w:val="22"/>
        </w:rPr>
        <w:t>ource</w:t>
      </w:r>
      <w:r w:rsidR="00381963" w:rsidRPr="0045506C">
        <w:rPr>
          <w:rFonts w:ascii="Calibri" w:hAnsi="Calibri" w:cs="Calibri"/>
          <w:sz w:val="22"/>
          <w:szCs w:val="22"/>
        </w:rPr>
        <w:t>s</w:t>
      </w:r>
      <w:r w:rsidR="00096E9C" w:rsidRPr="0045506C">
        <w:rPr>
          <w:rFonts w:ascii="Calibri" w:hAnsi="Calibri" w:cs="Calibri"/>
          <w:sz w:val="22"/>
          <w:szCs w:val="22"/>
        </w:rPr>
        <w:t xml:space="preserve">: </w:t>
      </w:r>
      <w:hyperlink r:id="rId65" w:history="1">
        <w:r w:rsidR="00096E9C" w:rsidRPr="0045506C">
          <w:rPr>
            <w:rStyle w:val="Hyperlink"/>
            <w:rFonts w:ascii="Calibri" w:hAnsi="Calibri" w:cs="Calibri"/>
            <w:sz w:val="22"/>
            <w:szCs w:val="22"/>
          </w:rPr>
          <w:t>Cisco</w:t>
        </w:r>
      </w:hyperlink>
      <w:r w:rsidR="00096E9C" w:rsidRPr="0045506C">
        <w:rPr>
          <w:rFonts w:ascii="Calibri" w:hAnsi="Calibri" w:cs="Calibri"/>
          <w:sz w:val="22"/>
          <w:szCs w:val="22"/>
        </w:rPr>
        <w:t xml:space="preserve">, </w:t>
      </w:r>
      <w:hyperlink r:id="rId66" w:history="1">
        <w:r w:rsidR="00096E9C" w:rsidRPr="0045506C">
          <w:rPr>
            <w:rStyle w:val="Hyperlink"/>
            <w:rFonts w:ascii="Calibri" w:hAnsi="Calibri" w:cs="Calibri"/>
            <w:sz w:val="22"/>
            <w:szCs w:val="22"/>
          </w:rPr>
          <w:t>ISOC</w:t>
        </w:r>
      </w:hyperlink>
      <w:r w:rsidR="00096E9C" w:rsidRPr="0045506C">
        <w:rPr>
          <w:rStyle w:val="Hyperlink"/>
          <w:rFonts w:ascii="Calibri" w:hAnsi="Calibri" w:cs="Calibri"/>
          <w:color w:val="auto"/>
          <w:sz w:val="22"/>
          <w:szCs w:val="22"/>
          <w:u w:val="none"/>
        </w:rPr>
        <w:t xml:space="preserve">, </w:t>
      </w:r>
      <w:hyperlink r:id="rId67" w:history="1">
        <w:r w:rsidR="00096E9C" w:rsidRPr="0045506C">
          <w:rPr>
            <w:rStyle w:val="Hyperlink"/>
            <w:rFonts w:ascii="Calibri" w:hAnsi="Calibri" w:cs="Calibri"/>
            <w:sz w:val="22"/>
            <w:szCs w:val="22"/>
          </w:rPr>
          <w:t>ARIN</w:t>
        </w:r>
      </w:hyperlink>
      <w:r w:rsidR="00096E9C" w:rsidRPr="0045506C">
        <w:rPr>
          <w:rStyle w:val="FootnoteReference"/>
          <w:rFonts w:ascii="Calibri" w:eastAsiaTheme="minorEastAsia" w:hAnsi="Calibri" w:cs="Calibri"/>
          <w:sz w:val="16"/>
          <w:szCs w:val="16"/>
          <w:lang w:eastAsia="zh-CN"/>
        </w:rPr>
        <w:footnoteReference w:id="120"/>
      </w:r>
      <w:r w:rsidR="00E135A9" w:rsidRPr="0045506C">
        <w:rPr>
          <w:rFonts w:ascii="Calibri" w:hAnsi="Calibri" w:cs="Calibri"/>
          <w:sz w:val="22"/>
          <w:szCs w:val="22"/>
        </w:rPr>
        <w:t>]</w:t>
      </w:r>
      <w:r w:rsidR="00096E9C" w:rsidRPr="0045506C">
        <w:rPr>
          <w:rFonts w:ascii="Calibri" w:hAnsi="Calibri" w:cs="Calibri"/>
          <w:sz w:val="22"/>
          <w:szCs w:val="22"/>
        </w:rPr>
        <w:t xml:space="preserve"> </w:t>
      </w:r>
      <w:r w:rsidR="00E135A9" w:rsidRPr="0045506C">
        <w:rPr>
          <w:rFonts w:ascii="Calibri" w:hAnsi="Calibri" w:cs="Calibri"/>
          <w:sz w:val="22"/>
          <w:szCs w:val="22"/>
        </w:rPr>
        <w:t>afin de</w:t>
      </w:r>
      <w:r w:rsidR="00096E9C" w:rsidRPr="0045506C">
        <w:rPr>
          <w:rFonts w:ascii="Calibri" w:hAnsi="Calibri" w:cs="Calibri"/>
          <w:sz w:val="22"/>
          <w:szCs w:val="22"/>
        </w:rPr>
        <w:t xml:space="preserve"> permettre aux nouveaux réseaux d</w:t>
      </w:r>
      <w:r w:rsidR="00323266" w:rsidRPr="0045506C">
        <w:rPr>
          <w:rFonts w:ascii="Calibri" w:hAnsi="Calibri" w:cs="Calibri"/>
          <w:sz w:val="22"/>
          <w:szCs w:val="22"/>
        </w:rPr>
        <w:t>'</w:t>
      </w:r>
      <w:r w:rsidR="00096E9C" w:rsidRPr="0045506C">
        <w:rPr>
          <w:rFonts w:ascii="Calibri" w:hAnsi="Calibri" w:cs="Calibri"/>
          <w:sz w:val="22"/>
          <w:szCs w:val="22"/>
        </w:rPr>
        <w:t xml:space="preserve">avoir accès aussi bien </w:t>
      </w:r>
      <w:r w:rsidR="00A545D1" w:rsidRPr="0045506C">
        <w:rPr>
          <w:rFonts w:ascii="Calibri" w:hAnsi="Calibri" w:cs="Calibri"/>
          <w:sz w:val="22"/>
          <w:szCs w:val="22"/>
        </w:rPr>
        <w:t>à</w:t>
      </w:r>
      <w:r w:rsidR="00096E9C" w:rsidRPr="0045506C">
        <w:rPr>
          <w:rFonts w:ascii="Calibri" w:hAnsi="Calibri" w:cs="Calibri"/>
          <w:sz w:val="22"/>
          <w:szCs w:val="22"/>
        </w:rPr>
        <w:t xml:space="preserve"> </w:t>
      </w:r>
      <w:r w:rsidR="00A545D1" w:rsidRPr="0045506C">
        <w:rPr>
          <w:rFonts w:ascii="Calibri" w:hAnsi="Calibri" w:cs="Calibri"/>
          <w:sz w:val="22"/>
          <w:szCs w:val="22"/>
        </w:rPr>
        <w:t>la version</w:t>
      </w:r>
      <w:r w:rsidR="00096E9C" w:rsidRPr="0045506C">
        <w:rPr>
          <w:rFonts w:ascii="Calibri" w:hAnsi="Calibri" w:cs="Calibri"/>
          <w:sz w:val="22"/>
          <w:szCs w:val="22"/>
        </w:rPr>
        <w:t xml:space="preserve"> IPv4 </w:t>
      </w:r>
      <w:r w:rsidR="00A545D1" w:rsidRPr="0045506C">
        <w:rPr>
          <w:rFonts w:ascii="Calibri" w:hAnsi="Calibri" w:cs="Calibri"/>
          <w:sz w:val="22"/>
          <w:szCs w:val="22"/>
        </w:rPr>
        <w:t>qu'à la version</w:t>
      </w:r>
      <w:r w:rsidR="00096E9C" w:rsidRPr="0045506C">
        <w:rPr>
          <w:rFonts w:ascii="Calibri" w:hAnsi="Calibri" w:cs="Calibri"/>
          <w:sz w:val="22"/>
          <w:szCs w:val="22"/>
        </w:rPr>
        <w:t xml:space="preserve"> IPv6</w:t>
      </w:r>
      <w:r w:rsidR="00723FA3" w:rsidRPr="0045506C">
        <w:rPr>
          <w:rFonts w:ascii="Calibri" w:hAnsi="Calibri" w:cs="Calibri"/>
          <w:sz w:val="22"/>
          <w:szCs w:val="22"/>
        </w:rPr>
        <w:t xml:space="preserve"> de l</w:t>
      </w:r>
      <w:r w:rsidR="00975EBA" w:rsidRPr="0045506C">
        <w:rPr>
          <w:rFonts w:ascii="Calibri" w:hAnsi="Calibri" w:cs="Calibri"/>
          <w:sz w:val="22"/>
          <w:szCs w:val="22"/>
        </w:rPr>
        <w:t>'</w:t>
      </w:r>
      <w:r w:rsidR="00723FA3" w:rsidRPr="0045506C">
        <w:rPr>
          <w:rFonts w:ascii="Calibri" w:hAnsi="Calibri" w:cs="Calibri"/>
          <w:sz w:val="22"/>
          <w:szCs w:val="22"/>
        </w:rPr>
        <w:t>Internet</w:t>
      </w:r>
      <w:r w:rsidR="00DD5FBA" w:rsidRPr="0045506C">
        <w:rPr>
          <w:rFonts w:ascii="Calibri" w:hAnsi="Calibri" w:cs="Calibri"/>
          <w:sz w:val="22"/>
          <w:szCs w:val="22"/>
        </w:rPr>
        <w:t>,</w:t>
      </w:r>
      <w:r w:rsidR="00096E9C" w:rsidRPr="0045506C">
        <w:rPr>
          <w:rFonts w:ascii="Calibri" w:hAnsi="Calibri" w:cs="Calibri"/>
          <w:sz w:val="22"/>
          <w:szCs w:val="22"/>
        </w:rPr>
        <w:t xml:space="preserve"> en attendant que l</w:t>
      </w:r>
      <w:r w:rsidR="00323266" w:rsidRPr="0045506C">
        <w:rPr>
          <w:rFonts w:ascii="Calibri" w:hAnsi="Calibri" w:cs="Calibri"/>
          <w:sz w:val="22"/>
          <w:szCs w:val="22"/>
        </w:rPr>
        <w:t>'</w:t>
      </w:r>
      <w:r w:rsidR="00096E9C" w:rsidRPr="0045506C">
        <w:rPr>
          <w:rFonts w:ascii="Calibri" w:hAnsi="Calibri" w:cs="Calibri"/>
          <w:sz w:val="22"/>
          <w:szCs w:val="22"/>
        </w:rPr>
        <w:t>IPv6 ait été entièrement déployé.</w:t>
      </w:r>
    </w:p>
    <w:p w:rsidR="00096E9C" w:rsidRPr="0045506C" w:rsidRDefault="00F76F95" w:rsidP="0045506C">
      <w:pPr>
        <w:pStyle w:val="enumlev1"/>
        <w:rPr>
          <w:rFonts w:ascii="Calibri" w:hAnsi="Calibri" w:cs="Calibri"/>
          <w:sz w:val="22"/>
          <w:szCs w:val="22"/>
        </w:rPr>
      </w:pPr>
      <w:r w:rsidRPr="0045506C">
        <w:rPr>
          <w:rFonts w:ascii="Calibri" w:hAnsi="Calibri" w:cs="Calibri"/>
          <w:sz w:val="22"/>
          <w:szCs w:val="22"/>
        </w:rPr>
        <w:t>g)</w:t>
      </w:r>
      <w:r w:rsidRPr="0045506C">
        <w:rPr>
          <w:rFonts w:ascii="Calibri" w:hAnsi="Calibri" w:cs="Calibri"/>
          <w:sz w:val="22"/>
          <w:szCs w:val="22"/>
        </w:rPr>
        <w:tab/>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 xml:space="preserve">épuisement des </w:t>
      </w:r>
      <w:r w:rsidR="00A545D1" w:rsidRPr="0045506C">
        <w:rPr>
          <w:rFonts w:ascii="Calibri" w:hAnsi="Calibri" w:cs="Calibri"/>
          <w:sz w:val="22"/>
          <w:szCs w:val="22"/>
        </w:rPr>
        <w:t>adresses</w:t>
      </w:r>
      <w:r w:rsidR="00AE764B" w:rsidRPr="0045506C">
        <w:rPr>
          <w:rFonts w:ascii="Calibri" w:hAnsi="Calibri" w:cs="Calibri"/>
          <w:sz w:val="22"/>
          <w:szCs w:val="22"/>
        </w:rPr>
        <w:t xml:space="preserve"> </w:t>
      </w:r>
      <w:r w:rsidR="00096E9C" w:rsidRPr="0045506C">
        <w:rPr>
          <w:rFonts w:ascii="Calibri" w:hAnsi="Calibri" w:cs="Calibri"/>
          <w:sz w:val="22"/>
          <w:szCs w:val="22"/>
        </w:rPr>
        <w:t>IPv4 et le</w:t>
      </w:r>
      <w:r w:rsidR="00AE764B" w:rsidRPr="0045506C">
        <w:rPr>
          <w:rFonts w:ascii="Calibri" w:hAnsi="Calibri" w:cs="Calibri"/>
          <w:sz w:val="22"/>
          <w:szCs w:val="22"/>
        </w:rPr>
        <w:t xml:space="preserve"> </w:t>
      </w:r>
      <w:r w:rsidR="00096E9C" w:rsidRPr="0045506C">
        <w:rPr>
          <w:rFonts w:ascii="Calibri" w:hAnsi="Calibri" w:cs="Calibri"/>
          <w:sz w:val="22"/>
          <w:szCs w:val="22"/>
        </w:rPr>
        <w:t>passage à l</w:t>
      </w:r>
      <w:r w:rsidR="00323266" w:rsidRPr="0045506C">
        <w:rPr>
          <w:rFonts w:ascii="Calibri" w:hAnsi="Calibri" w:cs="Calibri"/>
          <w:sz w:val="22"/>
          <w:szCs w:val="22"/>
        </w:rPr>
        <w:t>'</w:t>
      </w:r>
      <w:r w:rsidR="00096E9C" w:rsidRPr="0045506C">
        <w:rPr>
          <w:rFonts w:ascii="Calibri" w:hAnsi="Calibri" w:cs="Calibri"/>
          <w:sz w:val="22"/>
          <w:szCs w:val="22"/>
        </w:rPr>
        <w:t>IPv6</w:t>
      </w:r>
      <w:r w:rsidR="00D136A2" w:rsidRPr="0045506C">
        <w:rPr>
          <w:rFonts w:ascii="Calibri" w:hAnsi="Calibri" w:cs="Calibri"/>
          <w:sz w:val="22"/>
          <w:szCs w:val="22"/>
        </w:rPr>
        <w:t xml:space="preserve"> </w:t>
      </w:r>
      <w:r w:rsidR="005C37CF" w:rsidRPr="0045506C">
        <w:rPr>
          <w:rFonts w:ascii="Calibri" w:hAnsi="Calibri" w:cs="Calibri"/>
          <w:sz w:val="22"/>
          <w:szCs w:val="22"/>
        </w:rPr>
        <w:t xml:space="preserve">ont conduit à </w:t>
      </w:r>
      <w:r w:rsidR="000E7DD7" w:rsidRPr="0045506C">
        <w:rPr>
          <w:rFonts w:ascii="Calibri" w:hAnsi="Calibri" w:cs="Calibri"/>
          <w:sz w:val="22"/>
          <w:szCs w:val="22"/>
        </w:rPr>
        <w:t>des suggestions</w:t>
      </w:r>
      <w:r w:rsidR="00096E9C" w:rsidRPr="0045506C">
        <w:rPr>
          <w:rFonts w:ascii="Calibri" w:hAnsi="Calibri" w:cs="Calibri"/>
          <w:sz w:val="22"/>
          <w:szCs w:val="22"/>
        </w:rPr>
        <w:t xml:space="preserve"> </w:t>
      </w:r>
      <w:r w:rsidR="000E7DD7" w:rsidRPr="0045506C">
        <w:rPr>
          <w:rFonts w:ascii="Calibri" w:hAnsi="Calibri" w:cs="Calibri"/>
          <w:sz w:val="22"/>
          <w:szCs w:val="22"/>
        </w:rPr>
        <w:t>selon lesquelles il était nécessaire de réformer</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la structure de </w:t>
      </w:r>
      <w:r w:rsidR="00A545D1" w:rsidRPr="0045506C">
        <w:rPr>
          <w:rFonts w:ascii="Calibri" w:hAnsi="Calibri" w:cs="Calibri"/>
          <w:sz w:val="22"/>
          <w:szCs w:val="22"/>
        </w:rPr>
        <w:t xml:space="preserve">la </w:t>
      </w:r>
      <w:r w:rsidR="005C37CF" w:rsidRPr="0045506C">
        <w:rPr>
          <w:rFonts w:ascii="Calibri" w:hAnsi="Calibri" w:cs="Calibri"/>
          <w:sz w:val="22"/>
          <w:szCs w:val="22"/>
        </w:rPr>
        <w:t>gestion</w:t>
      </w:r>
      <w:r w:rsidR="00D136A2" w:rsidRPr="0045506C">
        <w:rPr>
          <w:rFonts w:ascii="Calibri" w:hAnsi="Calibri" w:cs="Calibri"/>
          <w:sz w:val="22"/>
          <w:szCs w:val="22"/>
        </w:rPr>
        <w:t xml:space="preserve"> </w:t>
      </w:r>
      <w:r w:rsidR="00096E9C" w:rsidRPr="0045506C">
        <w:rPr>
          <w:rFonts w:ascii="Calibri" w:hAnsi="Calibri" w:cs="Calibri"/>
          <w:sz w:val="22"/>
          <w:szCs w:val="22"/>
        </w:rPr>
        <w:t>des adresses IP</w:t>
      </w:r>
      <w:r w:rsidR="000E7DD7" w:rsidRPr="0045506C">
        <w:rPr>
          <w:rFonts w:ascii="Calibri" w:hAnsi="Calibri" w:cs="Calibri"/>
          <w:sz w:val="22"/>
          <w:szCs w:val="22"/>
        </w:rPr>
        <w:t>,</w:t>
      </w:r>
      <w:r w:rsidR="00096E9C" w:rsidRPr="0045506C">
        <w:rPr>
          <w:rFonts w:ascii="Calibri" w:hAnsi="Calibri" w:cs="Calibri"/>
          <w:sz w:val="22"/>
          <w:szCs w:val="22"/>
        </w:rPr>
        <w:t xml:space="preserve"> </w:t>
      </w:r>
      <w:r w:rsidR="000E7DD7" w:rsidRPr="0045506C">
        <w:rPr>
          <w:rFonts w:ascii="Calibri" w:hAnsi="Calibri" w:cs="Calibri"/>
          <w:sz w:val="22"/>
          <w:szCs w:val="22"/>
        </w:rPr>
        <w:t>en vue de l</w:t>
      </w:r>
      <w:r w:rsidR="00975EBA" w:rsidRPr="0045506C">
        <w:rPr>
          <w:rFonts w:ascii="Calibri" w:hAnsi="Calibri" w:cs="Calibri"/>
          <w:sz w:val="22"/>
          <w:szCs w:val="22"/>
        </w:rPr>
        <w:t>'</w:t>
      </w:r>
      <w:r w:rsidR="000E7DD7" w:rsidRPr="0045506C">
        <w:rPr>
          <w:rFonts w:ascii="Calibri" w:hAnsi="Calibri" w:cs="Calibri"/>
          <w:sz w:val="22"/>
          <w:szCs w:val="22"/>
        </w:rPr>
        <w:t>améliorer</w:t>
      </w:r>
      <w:r w:rsidR="00096E9C" w:rsidRPr="0045506C">
        <w:rPr>
          <w:rFonts w:ascii="Calibri" w:hAnsi="Calibri" w:cs="Calibri"/>
          <w:sz w:val="22"/>
          <w:szCs w:val="22"/>
        </w:rPr>
        <w:t>.</w:t>
      </w:r>
      <w:r w:rsidR="00AE764B" w:rsidRPr="0045506C">
        <w:rPr>
          <w:rFonts w:ascii="Calibri" w:hAnsi="Calibri" w:cs="Calibri"/>
          <w:sz w:val="22"/>
          <w:szCs w:val="22"/>
        </w:rPr>
        <w:t xml:space="preserve"> </w:t>
      </w:r>
      <w:r w:rsidR="000E7DD7" w:rsidRPr="0045506C">
        <w:rPr>
          <w:rFonts w:ascii="Calibri" w:hAnsi="Calibri" w:cs="Calibri"/>
          <w:sz w:val="22"/>
          <w:szCs w:val="22"/>
        </w:rPr>
        <w:t>Selon un certain point de vue,</w:t>
      </w:r>
      <w:r w:rsidR="00096E9C" w:rsidRPr="0045506C">
        <w:rPr>
          <w:rFonts w:ascii="Calibri" w:hAnsi="Calibri" w:cs="Calibri"/>
          <w:sz w:val="22"/>
          <w:szCs w:val="22"/>
        </w:rPr>
        <w:t xml:space="preserve"> toute réforme d</w:t>
      </w:r>
      <w:r w:rsidR="009F12B4" w:rsidRPr="0045506C">
        <w:rPr>
          <w:rFonts w:ascii="Calibri" w:hAnsi="Calibri" w:cs="Calibri"/>
          <w:sz w:val="22"/>
          <w:szCs w:val="22"/>
        </w:rPr>
        <w:t>evrai</w:t>
      </w:r>
      <w:r w:rsidR="005C37CF" w:rsidRPr="0045506C">
        <w:rPr>
          <w:rFonts w:ascii="Calibri" w:hAnsi="Calibri" w:cs="Calibri"/>
          <w:sz w:val="22"/>
          <w:szCs w:val="22"/>
        </w:rPr>
        <w:t>t</w:t>
      </w:r>
      <w:r w:rsidR="00096E9C" w:rsidRPr="0045506C">
        <w:rPr>
          <w:rFonts w:ascii="Calibri" w:hAnsi="Calibri" w:cs="Calibri"/>
          <w:sz w:val="22"/>
          <w:szCs w:val="22"/>
        </w:rPr>
        <w:t xml:space="preserve"> être </w:t>
      </w:r>
      <w:r w:rsidR="00A545D1" w:rsidRPr="0045506C">
        <w:rPr>
          <w:rFonts w:ascii="Calibri" w:hAnsi="Calibri" w:cs="Calibri"/>
          <w:sz w:val="22"/>
          <w:szCs w:val="22"/>
        </w:rPr>
        <w:t>entreprise</w:t>
      </w:r>
      <w:r w:rsidR="00096E9C" w:rsidRPr="0045506C">
        <w:rPr>
          <w:rFonts w:ascii="Calibri" w:hAnsi="Calibri" w:cs="Calibri"/>
          <w:sz w:val="22"/>
          <w:szCs w:val="22"/>
        </w:rPr>
        <w:t xml:space="preserve"> </w:t>
      </w:r>
      <w:r w:rsidR="00A545D1" w:rsidRPr="0045506C">
        <w:rPr>
          <w:rFonts w:ascii="Calibri" w:hAnsi="Calibri" w:cs="Calibri"/>
          <w:sz w:val="22"/>
          <w:szCs w:val="22"/>
        </w:rPr>
        <w:t>dans le cadre</w:t>
      </w:r>
      <w:r w:rsidR="00096E9C" w:rsidRPr="0045506C">
        <w:rPr>
          <w:rFonts w:ascii="Calibri" w:hAnsi="Calibri" w:cs="Calibri"/>
          <w:sz w:val="22"/>
          <w:szCs w:val="22"/>
        </w:rPr>
        <w:t xml:space="preserve"> des</w:t>
      </w:r>
      <w:r w:rsidR="00AE764B" w:rsidRPr="0045506C">
        <w:rPr>
          <w:rFonts w:ascii="Calibri" w:hAnsi="Calibri" w:cs="Calibri"/>
          <w:sz w:val="22"/>
          <w:szCs w:val="22"/>
        </w:rPr>
        <w:t xml:space="preserve"> </w:t>
      </w:r>
      <w:r w:rsidR="00096E9C" w:rsidRPr="0045506C">
        <w:rPr>
          <w:rFonts w:ascii="Calibri" w:hAnsi="Calibri" w:cs="Calibri"/>
          <w:sz w:val="22"/>
          <w:szCs w:val="22"/>
        </w:rPr>
        <w:t>structu</w:t>
      </w:r>
      <w:r w:rsidR="00E135A9" w:rsidRPr="0045506C">
        <w:rPr>
          <w:rFonts w:ascii="Calibri" w:hAnsi="Calibri" w:cs="Calibri"/>
          <w:sz w:val="22"/>
          <w:szCs w:val="22"/>
        </w:rPr>
        <w:t xml:space="preserve">res et des processus </w:t>
      </w:r>
      <w:r w:rsidR="009F12B4" w:rsidRPr="0045506C">
        <w:rPr>
          <w:rFonts w:ascii="Calibri" w:hAnsi="Calibri" w:cs="Calibri"/>
          <w:sz w:val="22"/>
          <w:szCs w:val="22"/>
        </w:rPr>
        <w:t>existants</w:t>
      </w:r>
      <w:r w:rsidR="00E135A9" w:rsidRPr="0045506C">
        <w:rPr>
          <w:rFonts w:ascii="Calibri" w:hAnsi="Calibri" w:cs="Calibri"/>
          <w:sz w:val="22"/>
          <w:szCs w:val="22"/>
        </w:rPr>
        <w:t xml:space="preserve"> [s</w:t>
      </w:r>
      <w:r w:rsidR="00096E9C" w:rsidRPr="0045506C">
        <w:rPr>
          <w:rFonts w:ascii="Calibri" w:hAnsi="Calibri" w:cs="Calibri"/>
          <w:sz w:val="22"/>
          <w:szCs w:val="22"/>
        </w:rPr>
        <w:t xml:space="preserve">ource: </w:t>
      </w:r>
      <w:hyperlink r:id="rId68" w:history="1">
        <w:r w:rsidR="00A545D1" w:rsidRPr="0045506C">
          <w:rPr>
            <w:rStyle w:val="Hyperlink"/>
            <w:rFonts w:ascii="Calibri" w:hAnsi="Calibri" w:cs="Calibri"/>
            <w:sz w:val="22"/>
            <w:szCs w:val="22"/>
          </w:rPr>
          <w:t>Royaume-Uni</w:t>
        </w:r>
      </w:hyperlink>
      <w:r w:rsidR="00096E9C" w:rsidRPr="0045506C">
        <w:rPr>
          <w:rStyle w:val="FootnoteReference"/>
          <w:rFonts w:ascii="Calibri" w:eastAsiaTheme="minorEastAsia" w:hAnsi="Calibri" w:cs="Calibri"/>
          <w:sz w:val="16"/>
          <w:szCs w:val="16"/>
          <w:lang w:eastAsia="zh-CN"/>
        </w:rPr>
        <w:footnoteReference w:id="121"/>
      </w:r>
      <w:r w:rsidR="00096E9C" w:rsidRPr="0045506C">
        <w:rPr>
          <w:rFonts w:ascii="Calibri" w:hAnsi="Calibri" w:cs="Calibri"/>
          <w:sz w:val="22"/>
          <w:szCs w:val="22"/>
        </w:rPr>
        <w:t>]</w:t>
      </w:r>
      <w:r w:rsidR="00096E9C" w:rsidRPr="0045506C">
        <w:rPr>
          <w:rStyle w:val="FootnoteReference"/>
          <w:rFonts w:ascii="Calibri" w:eastAsiaTheme="minorEastAsia" w:hAnsi="Calibri" w:cs="Calibri"/>
          <w:sz w:val="16"/>
          <w:szCs w:val="16"/>
          <w:lang w:eastAsia="zh-CN"/>
        </w:rPr>
        <w:footnoteReference w:id="122"/>
      </w:r>
      <w:r w:rsidR="0057053F" w:rsidRPr="0045506C">
        <w:rPr>
          <w:rStyle w:val="FootnoteReference"/>
          <w:rFonts w:ascii="Calibri" w:hAnsi="Calibri" w:cs="Calibri"/>
        </w:rPr>
        <w:t>,</w:t>
      </w:r>
      <w:r w:rsidR="00096E9C" w:rsidRPr="0045506C">
        <w:rPr>
          <w:rStyle w:val="FootnoteReference"/>
          <w:rFonts w:ascii="Calibri" w:eastAsiaTheme="minorEastAsia" w:hAnsi="Calibri" w:cs="Calibri"/>
          <w:sz w:val="16"/>
          <w:szCs w:val="16"/>
          <w:lang w:eastAsia="zh-CN"/>
        </w:rPr>
        <w:footnoteReference w:id="123"/>
      </w:r>
      <w:r w:rsidR="009F12B4" w:rsidRPr="0045506C">
        <w:rPr>
          <w:rFonts w:ascii="Calibri" w:hAnsi="Calibri" w:cs="Calibri"/>
          <w:sz w:val="22"/>
          <w:szCs w:val="22"/>
        </w:rPr>
        <w:t xml:space="preserve">. Selon un autre point de vue, </w:t>
      </w:r>
      <w:r w:rsidR="00096E9C" w:rsidRPr="0045506C">
        <w:rPr>
          <w:rFonts w:ascii="Calibri" w:hAnsi="Calibri" w:cs="Calibri"/>
          <w:sz w:val="22"/>
          <w:szCs w:val="22"/>
        </w:rPr>
        <w:t xml:space="preserve">cette </w:t>
      </w:r>
      <w:r w:rsidR="009F12B4" w:rsidRPr="0045506C">
        <w:rPr>
          <w:rFonts w:ascii="Calibri" w:hAnsi="Calibri" w:cs="Calibri"/>
          <w:sz w:val="22"/>
          <w:szCs w:val="22"/>
        </w:rPr>
        <w:t>approche pourrait s</w:t>
      </w:r>
      <w:r w:rsidR="00975EBA" w:rsidRPr="0045506C">
        <w:rPr>
          <w:rFonts w:ascii="Calibri" w:hAnsi="Calibri" w:cs="Calibri"/>
          <w:sz w:val="22"/>
          <w:szCs w:val="22"/>
        </w:rPr>
        <w:t>'</w:t>
      </w:r>
      <w:r w:rsidR="009F12B4" w:rsidRPr="0045506C">
        <w:rPr>
          <w:rFonts w:ascii="Calibri" w:hAnsi="Calibri" w:cs="Calibri"/>
          <w:sz w:val="22"/>
          <w:szCs w:val="22"/>
        </w:rPr>
        <w:t xml:space="preserve">avérer insuffisante et de plus amples réformes seront peut-être nécessaires </w:t>
      </w:r>
      <w:r w:rsidR="00A545D1" w:rsidRPr="0045506C">
        <w:rPr>
          <w:rFonts w:ascii="Calibri" w:hAnsi="Calibri" w:cs="Calibri"/>
          <w:sz w:val="22"/>
          <w:szCs w:val="22"/>
        </w:rPr>
        <w:t>[</w:t>
      </w:r>
      <w:r w:rsidR="00E135A9" w:rsidRPr="0045506C">
        <w:rPr>
          <w:rFonts w:ascii="Calibri" w:hAnsi="Calibri" w:cs="Calibri"/>
          <w:sz w:val="22"/>
          <w:szCs w:val="22"/>
        </w:rPr>
        <w:t>s</w:t>
      </w:r>
      <w:r w:rsidR="00A545D1" w:rsidRPr="0045506C">
        <w:rPr>
          <w:rFonts w:ascii="Calibri" w:hAnsi="Calibri" w:cs="Calibri"/>
          <w:sz w:val="22"/>
          <w:szCs w:val="22"/>
        </w:rPr>
        <w:t xml:space="preserve">ource: </w:t>
      </w:r>
      <w:hyperlink r:id="rId69" w:history="1">
        <w:r w:rsidR="000851B2" w:rsidRPr="0045506C">
          <w:rPr>
            <w:rStyle w:val="Hyperlink"/>
            <w:rFonts w:ascii="Calibri" w:hAnsi="Calibri" w:cs="Calibri"/>
            <w:sz w:val="22"/>
            <w:szCs w:val="22"/>
          </w:rPr>
          <w:t>Algérie</w:t>
        </w:r>
      </w:hyperlink>
      <w:r w:rsidR="00096E9C" w:rsidRPr="0045506C">
        <w:rPr>
          <w:rStyle w:val="FootnoteReference"/>
          <w:rFonts w:ascii="Calibri" w:eastAsiaTheme="minorEastAsia" w:hAnsi="Calibri" w:cs="Calibri"/>
          <w:sz w:val="16"/>
          <w:szCs w:val="16"/>
          <w:lang w:eastAsia="zh-CN"/>
        </w:rPr>
        <w:footnoteReference w:id="124"/>
      </w:r>
      <w:r w:rsidR="00E135A9" w:rsidRPr="0045506C">
        <w:rPr>
          <w:rFonts w:ascii="Calibri" w:hAnsi="Calibri" w:cs="Calibri"/>
          <w:sz w:val="22"/>
          <w:szCs w:val="22"/>
        </w:rPr>
        <w:t>]</w:t>
      </w:r>
      <w:r w:rsidR="00096E9C" w:rsidRPr="0045506C">
        <w:rPr>
          <w:rStyle w:val="FootnoteReference"/>
          <w:rFonts w:ascii="Calibri" w:eastAsiaTheme="minorEastAsia" w:hAnsi="Calibri" w:cs="Calibri"/>
          <w:sz w:val="16"/>
          <w:szCs w:val="16"/>
          <w:lang w:eastAsia="zh-CN"/>
        </w:rPr>
        <w:footnoteReference w:id="125"/>
      </w:r>
      <w:r w:rsidR="00DB590C" w:rsidRPr="0045506C">
        <w:rPr>
          <w:rStyle w:val="FootnoteReference"/>
          <w:rFonts w:ascii="Calibri" w:hAnsi="Calibri" w:cs="Calibri"/>
        </w:rPr>
        <w:t>,</w:t>
      </w:r>
      <w:r w:rsidR="00096E9C" w:rsidRPr="0045506C">
        <w:rPr>
          <w:rStyle w:val="FootnoteReference"/>
          <w:rFonts w:ascii="Calibri" w:eastAsiaTheme="minorEastAsia" w:hAnsi="Calibri" w:cs="Calibri"/>
          <w:sz w:val="16"/>
          <w:szCs w:val="16"/>
          <w:lang w:eastAsia="zh-CN"/>
        </w:rPr>
        <w:footnoteReference w:id="126"/>
      </w:r>
      <w:r w:rsidR="00E135A9" w:rsidRPr="0045506C">
        <w:rPr>
          <w:rFonts w:ascii="Calibri" w:hAnsi="Calibri" w:cs="Calibri"/>
          <w:sz w:val="22"/>
          <w:szCs w:val="22"/>
        </w:rPr>
        <w:t>.</w:t>
      </w:r>
    </w:p>
    <w:p w:rsidR="00096E9C" w:rsidRPr="0045506C" w:rsidRDefault="00EB7B6C" w:rsidP="0045506C">
      <w:pPr>
        <w:pStyle w:val="enumlev1"/>
        <w:rPr>
          <w:rFonts w:ascii="Calibri" w:hAnsi="Calibri" w:cs="Calibri"/>
          <w:sz w:val="22"/>
          <w:szCs w:val="22"/>
        </w:rPr>
      </w:pPr>
      <w:r w:rsidRPr="0045506C">
        <w:rPr>
          <w:rFonts w:ascii="Calibri" w:hAnsi="Calibri" w:cs="Calibri"/>
          <w:sz w:val="22"/>
          <w:szCs w:val="22"/>
        </w:rPr>
        <w:t>h)</w:t>
      </w:r>
      <w:r w:rsidRPr="0045506C">
        <w:rPr>
          <w:rFonts w:ascii="Calibri" w:hAnsi="Calibri" w:cs="Calibri"/>
          <w:sz w:val="22"/>
          <w:szCs w:val="22"/>
        </w:rPr>
        <w:tab/>
      </w:r>
      <w:r w:rsidR="00AF0B5B" w:rsidRPr="0045506C">
        <w:rPr>
          <w:rFonts w:ascii="Calibri" w:hAnsi="Calibri" w:cs="Calibri"/>
          <w:sz w:val="22"/>
          <w:szCs w:val="22"/>
        </w:rPr>
        <w:t>En ce qui concerne</w:t>
      </w:r>
      <w:r w:rsidR="00096E9C" w:rsidRPr="0045506C">
        <w:rPr>
          <w:rFonts w:ascii="Calibri" w:hAnsi="Calibri" w:cs="Calibri"/>
          <w:sz w:val="22"/>
          <w:szCs w:val="22"/>
        </w:rPr>
        <w:t xml:space="preserve"> l</w:t>
      </w:r>
      <w:r w:rsidR="00323266" w:rsidRPr="0045506C">
        <w:rPr>
          <w:rFonts w:ascii="Calibri" w:hAnsi="Calibri" w:cs="Calibri"/>
          <w:sz w:val="22"/>
          <w:szCs w:val="22"/>
        </w:rPr>
        <w:t>'</w:t>
      </w:r>
      <w:r w:rsidR="00096E9C" w:rsidRPr="0045506C">
        <w:rPr>
          <w:rFonts w:ascii="Calibri" w:hAnsi="Calibri" w:cs="Calibri"/>
          <w:sz w:val="22"/>
          <w:szCs w:val="22"/>
        </w:rPr>
        <w:t xml:space="preserve">attribution </w:t>
      </w:r>
      <w:r w:rsidR="00B67064" w:rsidRPr="0045506C">
        <w:rPr>
          <w:rFonts w:ascii="Calibri" w:hAnsi="Calibri" w:cs="Calibri"/>
          <w:sz w:val="22"/>
          <w:szCs w:val="22"/>
        </w:rPr>
        <w:t xml:space="preserve">des </w:t>
      </w:r>
      <w:r w:rsidR="00096E9C" w:rsidRPr="0045506C">
        <w:rPr>
          <w:rFonts w:ascii="Calibri" w:hAnsi="Calibri" w:cs="Calibri"/>
          <w:sz w:val="22"/>
          <w:szCs w:val="22"/>
        </w:rPr>
        <w:t>adresses</w:t>
      </w:r>
      <w:r w:rsidR="00AE764B" w:rsidRPr="0045506C">
        <w:rPr>
          <w:rFonts w:ascii="Calibri" w:hAnsi="Calibri" w:cs="Calibri"/>
          <w:sz w:val="22"/>
          <w:szCs w:val="22"/>
        </w:rPr>
        <w:t xml:space="preserve"> </w:t>
      </w:r>
      <w:r w:rsidR="00096E9C" w:rsidRPr="0045506C">
        <w:rPr>
          <w:rFonts w:ascii="Calibri" w:hAnsi="Calibri" w:cs="Calibri"/>
          <w:sz w:val="22"/>
          <w:szCs w:val="22"/>
        </w:rPr>
        <w:t>IPv6, le Groupe</w:t>
      </w:r>
      <w:r w:rsidR="00D136A2" w:rsidRPr="0045506C">
        <w:rPr>
          <w:rFonts w:ascii="Calibri" w:hAnsi="Calibri" w:cs="Calibri"/>
          <w:sz w:val="22"/>
          <w:szCs w:val="22"/>
        </w:rPr>
        <w:t xml:space="preserve"> </w:t>
      </w:r>
      <w:r w:rsidR="00096E9C" w:rsidRPr="0045506C">
        <w:rPr>
          <w:rFonts w:ascii="Calibri" w:hAnsi="Calibri" w:cs="Calibri"/>
          <w:sz w:val="22"/>
          <w:szCs w:val="22"/>
        </w:rPr>
        <w:t>IPv6</w:t>
      </w:r>
      <w:r w:rsidR="00D136A2" w:rsidRPr="0045506C">
        <w:rPr>
          <w:rFonts w:ascii="Calibri" w:hAnsi="Calibri" w:cs="Calibri"/>
          <w:sz w:val="22"/>
          <w:szCs w:val="22"/>
        </w:rPr>
        <w:t xml:space="preserve"> </w:t>
      </w:r>
      <w:r w:rsidR="00096E9C" w:rsidRPr="0045506C">
        <w:rPr>
          <w:rFonts w:ascii="Calibri" w:hAnsi="Calibri" w:cs="Calibri"/>
          <w:sz w:val="22"/>
          <w:szCs w:val="22"/>
        </w:rPr>
        <w:t>de l</w:t>
      </w:r>
      <w:r w:rsidR="00323266" w:rsidRPr="0045506C">
        <w:rPr>
          <w:rFonts w:ascii="Calibri" w:hAnsi="Calibri" w:cs="Calibri"/>
          <w:sz w:val="22"/>
          <w:szCs w:val="22"/>
        </w:rPr>
        <w:t>'</w:t>
      </w:r>
      <w:r w:rsidR="00071E9F">
        <w:rPr>
          <w:rFonts w:ascii="Calibri" w:hAnsi="Calibri" w:cs="Calibri"/>
          <w:sz w:val="22"/>
          <w:szCs w:val="22"/>
        </w:rPr>
        <w:t>UIT, créé par le C</w:t>
      </w:r>
      <w:r w:rsidR="00096E9C" w:rsidRPr="0045506C">
        <w:rPr>
          <w:rFonts w:ascii="Calibri" w:hAnsi="Calibri" w:cs="Calibri"/>
          <w:sz w:val="22"/>
          <w:szCs w:val="22"/>
        </w:rPr>
        <w:t>onseil de l</w:t>
      </w:r>
      <w:r w:rsidR="00323266" w:rsidRPr="0045506C">
        <w:rPr>
          <w:rFonts w:ascii="Calibri" w:hAnsi="Calibri" w:cs="Calibri"/>
          <w:sz w:val="22"/>
          <w:szCs w:val="22"/>
        </w:rPr>
        <w:t>'</w:t>
      </w:r>
      <w:r w:rsidR="00096E9C" w:rsidRPr="0045506C">
        <w:rPr>
          <w:rFonts w:ascii="Calibri" w:hAnsi="Calibri" w:cs="Calibri"/>
          <w:sz w:val="22"/>
          <w:szCs w:val="22"/>
        </w:rPr>
        <w:t xml:space="preserve">Union </w:t>
      </w:r>
      <w:r w:rsidR="00C01B6C" w:rsidRPr="0045506C">
        <w:rPr>
          <w:rFonts w:ascii="Calibri" w:hAnsi="Calibri" w:cs="Calibri"/>
          <w:sz w:val="22"/>
          <w:szCs w:val="22"/>
        </w:rPr>
        <w:t>et placé sous l</w:t>
      </w:r>
      <w:r w:rsidR="00975EBA" w:rsidRPr="0045506C">
        <w:rPr>
          <w:rFonts w:ascii="Calibri" w:hAnsi="Calibri" w:cs="Calibri"/>
          <w:sz w:val="22"/>
          <w:szCs w:val="22"/>
        </w:rPr>
        <w:t>'</w:t>
      </w:r>
      <w:r w:rsidR="00C01B6C" w:rsidRPr="0045506C">
        <w:rPr>
          <w:rFonts w:ascii="Calibri" w:hAnsi="Calibri" w:cs="Calibri"/>
          <w:sz w:val="22"/>
          <w:szCs w:val="22"/>
        </w:rPr>
        <w:t>égide</w:t>
      </w:r>
      <w:r w:rsidR="00096E9C" w:rsidRPr="0045506C">
        <w:rPr>
          <w:rFonts w:ascii="Calibri" w:hAnsi="Calibri" w:cs="Calibri"/>
          <w:sz w:val="22"/>
          <w:szCs w:val="22"/>
        </w:rPr>
        <w:t xml:space="preserve"> du Directeur du Bureau du développement </w:t>
      </w:r>
      <w:r w:rsidR="000851B2" w:rsidRPr="0045506C">
        <w:rPr>
          <w:rFonts w:ascii="Calibri" w:hAnsi="Calibri" w:cs="Calibri"/>
          <w:sz w:val="22"/>
          <w:szCs w:val="22"/>
        </w:rPr>
        <w:t xml:space="preserve">des télécommunications </w:t>
      </w:r>
      <w:r w:rsidR="00096E9C" w:rsidRPr="0045506C">
        <w:rPr>
          <w:rFonts w:ascii="Calibri" w:hAnsi="Calibri" w:cs="Calibri"/>
          <w:sz w:val="22"/>
          <w:szCs w:val="22"/>
        </w:rPr>
        <w:t>et du</w:t>
      </w:r>
      <w:r w:rsidR="00D136A2" w:rsidRPr="0045506C">
        <w:rPr>
          <w:rFonts w:ascii="Calibri" w:hAnsi="Calibri" w:cs="Calibri"/>
          <w:sz w:val="22"/>
          <w:szCs w:val="22"/>
        </w:rPr>
        <w:t xml:space="preserve"> </w:t>
      </w:r>
      <w:r w:rsidR="00096E9C" w:rsidRPr="0045506C">
        <w:rPr>
          <w:rFonts w:ascii="Calibri" w:hAnsi="Calibri" w:cs="Calibri"/>
          <w:sz w:val="22"/>
          <w:szCs w:val="22"/>
        </w:rPr>
        <w:t>Directeur du Bureau de la normalisation</w:t>
      </w:r>
      <w:r w:rsidR="000851B2" w:rsidRPr="0045506C">
        <w:rPr>
          <w:rFonts w:ascii="Calibri" w:hAnsi="Calibri" w:cs="Calibri"/>
          <w:sz w:val="22"/>
          <w:szCs w:val="22"/>
        </w:rPr>
        <w:t xml:space="preserve"> des télécommunications</w:t>
      </w:r>
      <w:r w:rsidR="00096E9C" w:rsidRPr="0045506C">
        <w:rPr>
          <w:rFonts w:ascii="Calibri" w:hAnsi="Calibri" w:cs="Calibri"/>
          <w:sz w:val="22"/>
          <w:szCs w:val="22"/>
        </w:rPr>
        <w:t>,</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a conclu que </w:t>
      </w:r>
      <w:r w:rsidR="00323266" w:rsidRPr="0045506C">
        <w:rPr>
          <w:rFonts w:ascii="Calibri" w:hAnsi="Calibri" w:cs="Calibri"/>
          <w:sz w:val="22"/>
          <w:szCs w:val="22"/>
        </w:rPr>
        <w:t>"</w:t>
      </w:r>
      <w:r w:rsidR="00096E9C" w:rsidRPr="0045506C">
        <w:rPr>
          <w:rFonts w:ascii="Calibri" w:hAnsi="Calibri" w:cs="Calibri"/>
          <w:sz w:val="22"/>
          <w:szCs w:val="22"/>
        </w:rPr>
        <w:t xml:space="preserve">les politiques et procédures actuelles </w:t>
      </w:r>
      <w:r w:rsidR="00A4060A" w:rsidRPr="0045506C">
        <w:rPr>
          <w:rFonts w:ascii="Calibri" w:hAnsi="Calibri" w:cs="Calibri"/>
          <w:sz w:val="22"/>
          <w:szCs w:val="22"/>
        </w:rPr>
        <w:t>d</w:t>
      </w:r>
      <w:r w:rsidR="00323266" w:rsidRPr="0045506C">
        <w:rPr>
          <w:rFonts w:ascii="Calibri" w:hAnsi="Calibri" w:cs="Calibri"/>
          <w:sz w:val="22"/>
          <w:szCs w:val="22"/>
        </w:rPr>
        <w:t>'</w:t>
      </w:r>
      <w:r w:rsidR="00096E9C" w:rsidRPr="0045506C">
        <w:rPr>
          <w:rFonts w:ascii="Calibri" w:hAnsi="Calibri" w:cs="Calibri"/>
          <w:sz w:val="22"/>
          <w:szCs w:val="22"/>
        </w:rPr>
        <w:t>attribution d</w:t>
      </w:r>
      <w:r w:rsidR="00A4060A" w:rsidRPr="0045506C">
        <w:rPr>
          <w:rFonts w:ascii="Calibri" w:hAnsi="Calibri" w:cs="Calibri"/>
          <w:sz w:val="22"/>
          <w:szCs w:val="22"/>
        </w:rPr>
        <w:t xml:space="preserve">es </w:t>
      </w:r>
      <w:r w:rsidR="00096E9C" w:rsidRPr="0045506C">
        <w:rPr>
          <w:rFonts w:ascii="Calibri" w:hAnsi="Calibri" w:cs="Calibri"/>
          <w:sz w:val="22"/>
          <w:szCs w:val="22"/>
        </w:rPr>
        <w:t>adresses</w:t>
      </w:r>
      <w:r w:rsidR="00AE764B" w:rsidRPr="0045506C">
        <w:rPr>
          <w:rFonts w:ascii="Calibri" w:hAnsi="Calibri" w:cs="Calibri"/>
          <w:sz w:val="22"/>
          <w:szCs w:val="22"/>
        </w:rPr>
        <w:t xml:space="preserve"> </w:t>
      </w:r>
      <w:r w:rsidR="00096E9C" w:rsidRPr="0045506C">
        <w:rPr>
          <w:rFonts w:ascii="Calibri" w:hAnsi="Calibri" w:cs="Calibri"/>
          <w:sz w:val="22"/>
          <w:szCs w:val="22"/>
        </w:rPr>
        <w:t>IPv6 répondai</w:t>
      </w:r>
      <w:r w:rsidR="00AF0B5B" w:rsidRPr="0045506C">
        <w:rPr>
          <w:rFonts w:ascii="Calibri" w:hAnsi="Calibri" w:cs="Calibri"/>
          <w:sz w:val="22"/>
          <w:szCs w:val="22"/>
        </w:rPr>
        <w:t>en</w:t>
      </w:r>
      <w:r w:rsidR="00096E9C" w:rsidRPr="0045506C">
        <w:rPr>
          <w:rFonts w:ascii="Calibri" w:hAnsi="Calibri" w:cs="Calibri"/>
          <w:sz w:val="22"/>
          <w:szCs w:val="22"/>
        </w:rPr>
        <w:t>t aux besoins des parties prenantes</w:t>
      </w:r>
      <w:r w:rsidR="00323266" w:rsidRPr="0045506C">
        <w:rPr>
          <w:rFonts w:ascii="Calibri" w:hAnsi="Calibri" w:cs="Calibri"/>
          <w:sz w:val="22"/>
          <w:szCs w:val="22"/>
        </w:rPr>
        <w:t>"</w:t>
      </w:r>
      <w:r w:rsidR="00096E9C" w:rsidRPr="0045506C">
        <w:rPr>
          <w:rStyle w:val="FootnoteReference"/>
          <w:rFonts w:ascii="Calibri" w:eastAsiaTheme="minorEastAsia" w:hAnsi="Calibri" w:cs="Calibri"/>
          <w:sz w:val="16"/>
          <w:szCs w:val="16"/>
          <w:lang w:eastAsia="zh-CN"/>
        </w:rPr>
        <w:footnoteReference w:id="127"/>
      </w:r>
      <w:r w:rsidR="00096E9C" w:rsidRPr="0045506C">
        <w:rPr>
          <w:rFonts w:ascii="Calibri" w:hAnsi="Calibri" w:cs="Calibri"/>
          <w:sz w:val="22"/>
          <w:szCs w:val="22"/>
        </w:rPr>
        <w:t xml:space="preserve">. </w:t>
      </w:r>
      <w:r w:rsidR="00C01B6C" w:rsidRPr="0045506C">
        <w:rPr>
          <w:rFonts w:ascii="Calibri" w:hAnsi="Calibri" w:cs="Calibri"/>
          <w:sz w:val="22"/>
          <w:szCs w:val="22"/>
        </w:rPr>
        <w:t>C</w:t>
      </w:r>
      <w:r w:rsidR="00096E9C" w:rsidRPr="0045506C">
        <w:rPr>
          <w:rFonts w:ascii="Calibri" w:hAnsi="Calibri" w:cs="Calibri"/>
          <w:sz w:val="22"/>
          <w:szCs w:val="22"/>
        </w:rPr>
        <w:t xml:space="preserve">ertains préconisent </w:t>
      </w:r>
      <w:r w:rsidR="00A4060A" w:rsidRPr="0045506C">
        <w:rPr>
          <w:rFonts w:ascii="Calibri" w:hAnsi="Calibri" w:cs="Calibri"/>
          <w:sz w:val="22"/>
          <w:szCs w:val="22"/>
        </w:rPr>
        <w:t>de mettre en place</w:t>
      </w:r>
      <w:r w:rsidR="00096E9C" w:rsidRPr="0045506C">
        <w:rPr>
          <w:rFonts w:ascii="Calibri" w:hAnsi="Calibri" w:cs="Calibri"/>
          <w:sz w:val="22"/>
          <w:szCs w:val="22"/>
        </w:rPr>
        <w:t xml:space="preserve"> </w:t>
      </w:r>
      <w:r w:rsidR="00A4060A" w:rsidRPr="0045506C">
        <w:rPr>
          <w:rFonts w:ascii="Calibri" w:hAnsi="Calibri" w:cs="Calibri"/>
          <w:sz w:val="22"/>
          <w:szCs w:val="22"/>
        </w:rPr>
        <w:t>une</w:t>
      </w:r>
      <w:r w:rsidR="00C01B6C" w:rsidRPr="0045506C">
        <w:rPr>
          <w:rFonts w:ascii="Calibri" w:hAnsi="Calibri" w:cs="Calibri"/>
          <w:sz w:val="22"/>
          <w:szCs w:val="22"/>
        </w:rPr>
        <w:t xml:space="preserve"> </w:t>
      </w:r>
      <w:r w:rsidR="00096E9C" w:rsidRPr="0045506C">
        <w:rPr>
          <w:rFonts w:ascii="Calibri" w:hAnsi="Calibri" w:cs="Calibri"/>
          <w:sz w:val="22"/>
          <w:szCs w:val="22"/>
        </w:rPr>
        <w:t>utilisation rationnelle des</w:t>
      </w:r>
      <w:r w:rsidR="00D136A2" w:rsidRPr="0045506C">
        <w:rPr>
          <w:rFonts w:ascii="Calibri" w:hAnsi="Calibri" w:cs="Calibri"/>
          <w:sz w:val="22"/>
          <w:szCs w:val="22"/>
        </w:rPr>
        <w:t xml:space="preserve"> </w:t>
      </w:r>
      <w:r w:rsidR="00096E9C" w:rsidRPr="0045506C">
        <w:rPr>
          <w:rFonts w:ascii="Calibri" w:hAnsi="Calibri" w:cs="Calibri"/>
          <w:sz w:val="22"/>
          <w:szCs w:val="22"/>
        </w:rPr>
        <w:t>adresses</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IPv6 dans toutes les </w:t>
      </w:r>
      <w:r w:rsidR="000851B2" w:rsidRPr="0045506C">
        <w:rPr>
          <w:rFonts w:ascii="Calibri" w:hAnsi="Calibri" w:cs="Calibri"/>
          <w:sz w:val="22"/>
          <w:szCs w:val="22"/>
        </w:rPr>
        <w:t>régions</w:t>
      </w:r>
      <w:r w:rsidR="00DD5FBA" w:rsidRPr="0045506C">
        <w:rPr>
          <w:rFonts w:ascii="Calibri" w:hAnsi="Calibri" w:cs="Calibri"/>
          <w:sz w:val="22"/>
          <w:szCs w:val="22"/>
        </w:rPr>
        <w:t>,</w:t>
      </w:r>
      <w:r w:rsidR="00096E9C" w:rsidRPr="0045506C">
        <w:rPr>
          <w:rFonts w:ascii="Calibri" w:hAnsi="Calibri" w:cs="Calibri"/>
          <w:sz w:val="22"/>
          <w:szCs w:val="22"/>
        </w:rPr>
        <w:t xml:space="preserve"> dans le cadre d</w:t>
      </w:r>
      <w:r w:rsidR="00323266" w:rsidRPr="0045506C">
        <w:rPr>
          <w:rFonts w:ascii="Calibri" w:hAnsi="Calibri" w:cs="Calibri"/>
          <w:sz w:val="22"/>
          <w:szCs w:val="22"/>
        </w:rPr>
        <w:t>'</w:t>
      </w:r>
      <w:r w:rsidR="00096E9C" w:rsidRPr="0045506C">
        <w:rPr>
          <w:rFonts w:ascii="Calibri" w:hAnsi="Calibri" w:cs="Calibri"/>
          <w:sz w:val="22"/>
          <w:szCs w:val="22"/>
        </w:rPr>
        <w:t>un</w:t>
      </w:r>
      <w:r w:rsidR="00A4060A" w:rsidRPr="0045506C">
        <w:rPr>
          <w:rFonts w:ascii="Calibri" w:hAnsi="Calibri" w:cs="Calibri"/>
          <w:sz w:val="22"/>
          <w:szCs w:val="22"/>
        </w:rPr>
        <w:t xml:space="preserve"> renforcement de la</w:t>
      </w:r>
      <w:r w:rsidR="00096E9C" w:rsidRPr="0045506C">
        <w:rPr>
          <w:rFonts w:ascii="Calibri" w:hAnsi="Calibri" w:cs="Calibri"/>
          <w:sz w:val="22"/>
          <w:szCs w:val="22"/>
        </w:rPr>
        <w:t xml:space="preserve"> </w:t>
      </w:r>
      <w:r w:rsidR="000851B2" w:rsidRPr="0045506C">
        <w:rPr>
          <w:rFonts w:ascii="Calibri" w:hAnsi="Calibri" w:cs="Calibri"/>
          <w:sz w:val="22"/>
          <w:szCs w:val="22"/>
        </w:rPr>
        <w:t>fonction</w:t>
      </w:r>
      <w:r w:rsidR="00096E9C" w:rsidRPr="0045506C">
        <w:rPr>
          <w:rFonts w:ascii="Calibri" w:hAnsi="Calibri" w:cs="Calibri"/>
          <w:sz w:val="22"/>
          <w:szCs w:val="22"/>
        </w:rPr>
        <w:t xml:space="preserve"> d</w:t>
      </w:r>
      <w:r w:rsidR="00323266" w:rsidRPr="0045506C">
        <w:rPr>
          <w:rFonts w:ascii="Calibri" w:hAnsi="Calibri" w:cs="Calibri"/>
          <w:sz w:val="22"/>
          <w:szCs w:val="22"/>
        </w:rPr>
        <w:t>'</w:t>
      </w:r>
      <w:r w:rsidR="00096E9C" w:rsidRPr="0045506C">
        <w:rPr>
          <w:rFonts w:ascii="Calibri" w:hAnsi="Calibri" w:cs="Calibri"/>
          <w:sz w:val="22"/>
          <w:szCs w:val="22"/>
        </w:rPr>
        <w:t>attribution d</w:t>
      </w:r>
      <w:r w:rsidR="00A4060A" w:rsidRPr="0045506C">
        <w:rPr>
          <w:rFonts w:ascii="Calibri" w:hAnsi="Calibri" w:cs="Calibri"/>
          <w:sz w:val="22"/>
          <w:szCs w:val="22"/>
        </w:rPr>
        <w:t xml:space="preserve">es </w:t>
      </w:r>
      <w:r w:rsidR="00096E9C" w:rsidRPr="0045506C">
        <w:rPr>
          <w:rFonts w:ascii="Calibri" w:hAnsi="Calibri" w:cs="Calibri"/>
          <w:sz w:val="22"/>
          <w:szCs w:val="22"/>
        </w:rPr>
        <w:t>adresses</w:t>
      </w:r>
      <w:r w:rsidR="000851B2" w:rsidRPr="0045506C">
        <w:rPr>
          <w:rFonts w:ascii="Calibri" w:hAnsi="Calibri" w:cs="Calibri"/>
          <w:sz w:val="22"/>
          <w:szCs w:val="22"/>
        </w:rPr>
        <w:t xml:space="preserve"> IPv6</w:t>
      </w:r>
      <w:r w:rsidR="00096E9C" w:rsidRPr="0045506C">
        <w:rPr>
          <w:rFonts w:ascii="Calibri" w:hAnsi="Calibri" w:cs="Calibri"/>
          <w:sz w:val="22"/>
          <w:szCs w:val="22"/>
        </w:rPr>
        <w:t xml:space="preserve"> </w:t>
      </w:r>
      <w:r w:rsidR="00A4060A" w:rsidRPr="0045506C">
        <w:rPr>
          <w:rFonts w:ascii="Calibri" w:hAnsi="Calibri" w:cs="Calibri"/>
          <w:sz w:val="22"/>
          <w:szCs w:val="22"/>
        </w:rPr>
        <w:t>de</w:t>
      </w:r>
      <w:r w:rsidR="00AE764B" w:rsidRPr="0045506C">
        <w:rPr>
          <w:rFonts w:ascii="Calibri" w:hAnsi="Calibri" w:cs="Calibri"/>
          <w:sz w:val="22"/>
          <w:szCs w:val="22"/>
        </w:rPr>
        <w:t xml:space="preserv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UIT</w:t>
      </w:r>
      <w:r w:rsidR="00D136A2" w:rsidRPr="0045506C">
        <w:rPr>
          <w:rFonts w:ascii="Calibri" w:hAnsi="Calibri" w:cs="Calibri"/>
          <w:sz w:val="22"/>
          <w:szCs w:val="22"/>
        </w:rPr>
        <w:t xml:space="preserve"> </w:t>
      </w:r>
      <w:r w:rsidR="00A4060A" w:rsidRPr="0045506C">
        <w:rPr>
          <w:rFonts w:ascii="Calibri" w:hAnsi="Calibri" w:cs="Calibri"/>
          <w:sz w:val="22"/>
          <w:szCs w:val="22"/>
        </w:rPr>
        <w:t>[s</w:t>
      </w:r>
      <w:r w:rsidR="00096E9C" w:rsidRPr="0045506C">
        <w:rPr>
          <w:rFonts w:ascii="Calibri" w:hAnsi="Calibri" w:cs="Calibri"/>
          <w:sz w:val="22"/>
          <w:szCs w:val="22"/>
        </w:rPr>
        <w:t xml:space="preserve">ource: </w:t>
      </w:r>
      <w:hyperlink r:id="rId70" w:history="1">
        <w:r w:rsidR="000851B2" w:rsidRPr="0045506C">
          <w:rPr>
            <w:rStyle w:val="Hyperlink"/>
            <w:rFonts w:ascii="Calibri" w:hAnsi="Calibri" w:cs="Calibri"/>
            <w:sz w:val="22"/>
            <w:szCs w:val="22"/>
          </w:rPr>
          <w:t>Russie</w:t>
        </w:r>
      </w:hyperlink>
      <w:r w:rsidR="00096E9C" w:rsidRPr="0045506C">
        <w:rPr>
          <w:rFonts w:ascii="Calibri" w:hAnsi="Calibri" w:cs="Calibri"/>
          <w:sz w:val="22"/>
          <w:szCs w:val="22"/>
        </w:rPr>
        <w:t xml:space="preserve">, </w:t>
      </w:r>
      <w:hyperlink r:id="rId71" w:history="1">
        <w:r w:rsidR="000851B2" w:rsidRPr="0045506C">
          <w:rPr>
            <w:rStyle w:val="Hyperlink"/>
            <w:rFonts w:ascii="Calibri" w:hAnsi="Calibri" w:cs="Calibri"/>
            <w:sz w:val="22"/>
            <w:szCs w:val="22"/>
          </w:rPr>
          <w:t>Algérie</w:t>
        </w:r>
      </w:hyperlink>
      <w:r w:rsidR="00096E9C" w:rsidRPr="0045506C">
        <w:rPr>
          <w:rStyle w:val="FootnoteReference"/>
          <w:rFonts w:ascii="Calibri" w:eastAsiaTheme="minorEastAsia" w:hAnsi="Calibri" w:cs="Calibri"/>
          <w:sz w:val="16"/>
          <w:szCs w:val="16"/>
          <w:lang w:eastAsia="zh-CN"/>
        </w:rPr>
        <w:footnoteReference w:id="128"/>
      </w:r>
      <w:r w:rsidR="00C01B6C" w:rsidRPr="0045506C">
        <w:rPr>
          <w:rFonts w:ascii="Calibri" w:hAnsi="Calibri" w:cs="Calibri"/>
          <w:sz w:val="22"/>
          <w:szCs w:val="22"/>
        </w:rPr>
        <w:t>], tandis qu</w:t>
      </w:r>
      <w:r w:rsidR="00975EBA" w:rsidRPr="0045506C">
        <w:rPr>
          <w:rFonts w:ascii="Calibri" w:hAnsi="Calibri" w:cs="Calibri"/>
          <w:sz w:val="22"/>
          <w:szCs w:val="22"/>
        </w:rPr>
        <w:t>'</w:t>
      </w:r>
      <w:r w:rsidR="00C01B6C" w:rsidRPr="0045506C">
        <w:rPr>
          <w:rFonts w:ascii="Calibri" w:hAnsi="Calibri" w:cs="Calibri"/>
          <w:sz w:val="22"/>
          <w:szCs w:val="22"/>
        </w:rPr>
        <w:t>un autre point de vue consiste à dire que les mécanismes actuels d</w:t>
      </w:r>
      <w:r w:rsidR="00323266" w:rsidRPr="0045506C">
        <w:rPr>
          <w:rFonts w:ascii="Calibri" w:hAnsi="Calibri" w:cs="Calibri"/>
          <w:sz w:val="22"/>
          <w:szCs w:val="22"/>
        </w:rPr>
        <w:t>'</w:t>
      </w:r>
      <w:r w:rsidR="00096E9C" w:rsidRPr="0045506C">
        <w:rPr>
          <w:rFonts w:ascii="Calibri" w:hAnsi="Calibri" w:cs="Calibri"/>
          <w:sz w:val="22"/>
          <w:szCs w:val="22"/>
        </w:rPr>
        <w:t>attribution d</w:t>
      </w:r>
      <w:r w:rsidR="00C01B6C" w:rsidRPr="0045506C">
        <w:rPr>
          <w:rFonts w:ascii="Calibri" w:hAnsi="Calibri" w:cs="Calibri"/>
          <w:sz w:val="22"/>
          <w:szCs w:val="22"/>
        </w:rPr>
        <w:t xml:space="preserve">es </w:t>
      </w:r>
      <w:r w:rsidR="00096E9C" w:rsidRPr="0045506C">
        <w:rPr>
          <w:rFonts w:ascii="Calibri" w:hAnsi="Calibri" w:cs="Calibri"/>
          <w:sz w:val="22"/>
          <w:szCs w:val="22"/>
        </w:rPr>
        <w:t>adresses</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IPv6 </w:t>
      </w:r>
      <w:r w:rsidR="00C153A8" w:rsidRPr="0045506C">
        <w:rPr>
          <w:rFonts w:ascii="Calibri" w:hAnsi="Calibri" w:cs="Calibri"/>
          <w:sz w:val="22"/>
          <w:szCs w:val="22"/>
        </w:rPr>
        <w:t>et</w:t>
      </w:r>
      <w:r w:rsidR="00C01B6C" w:rsidRPr="0045506C">
        <w:rPr>
          <w:rFonts w:ascii="Calibri" w:hAnsi="Calibri" w:cs="Calibri"/>
          <w:sz w:val="22"/>
          <w:szCs w:val="22"/>
        </w:rPr>
        <w:t xml:space="preserve"> les processus </w:t>
      </w:r>
      <w:r w:rsidR="00C153A8" w:rsidRPr="0045506C">
        <w:rPr>
          <w:rFonts w:ascii="Calibri" w:hAnsi="Calibri" w:cs="Calibri"/>
          <w:sz w:val="22"/>
          <w:szCs w:val="22"/>
        </w:rPr>
        <w:t xml:space="preserve">mis en </w:t>
      </w:r>
      <w:proofErr w:type="spellStart"/>
      <w:r w:rsidR="00BE6D9E">
        <w:rPr>
          <w:rFonts w:ascii="Calibri" w:hAnsi="Calibri" w:cs="Calibri"/>
          <w:sz w:val="22"/>
          <w:szCs w:val="22"/>
        </w:rPr>
        <w:t>oe</w:t>
      </w:r>
      <w:r w:rsidR="00C153A8" w:rsidRPr="0045506C">
        <w:rPr>
          <w:rFonts w:ascii="Calibri" w:hAnsi="Calibri" w:cs="Calibri"/>
          <w:sz w:val="22"/>
          <w:szCs w:val="22"/>
        </w:rPr>
        <w:t>uvre</w:t>
      </w:r>
      <w:proofErr w:type="spellEnd"/>
      <w:r w:rsidR="00C153A8" w:rsidRPr="0045506C">
        <w:rPr>
          <w:rFonts w:ascii="Calibri" w:hAnsi="Calibri" w:cs="Calibri"/>
          <w:sz w:val="22"/>
          <w:szCs w:val="22"/>
        </w:rPr>
        <w:t xml:space="preserve"> par les</w:t>
      </w:r>
      <w:r w:rsidR="00A4060A" w:rsidRPr="0045506C">
        <w:rPr>
          <w:rFonts w:ascii="Calibri" w:hAnsi="Calibri" w:cs="Calibri"/>
          <w:sz w:val="22"/>
          <w:szCs w:val="22"/>
        </w:rPr>
        <w:t xml:space="preserve"> R</w:t>
      </w:r>
      <w:r w:rsidR="006B4715" w:rsidRPr="0045506C">
        <w:rPr>
          <w:rFonts w:ascii="Calibri" w:hAnsi="Calibri" w:cs="Calibri"/>
          <w:sz w:val="22"/>
          <w:szCs w:val="22"/>
        </w:rPr>
        <w:t xml:space="preserve">egistres Internet régionaux </w:t>
      </w:r>
      <w:r w:rsidR="00C153A8" w:rsidRPr="0045506C">
        <w:rPr>
          <w:rFonts w:ascii="Calibri" w:hAnsi="Calibri" w:cs="Calibri"/>
          <w:sz w:val="22"/>
          <w:szCs w:val="22"/>
        </w:rPr>
        <w:t>sont appropriés,</w:t>
      </w:r>
      <w:r w:rsidR="00096E9C" w:rsidRPr="0045506C">
        <w:rPr>
          <w:rFonts w:ascii="Calibri" w:hAnsi="Calibri" w:cs="Calibri"/>
          <w:sz w:val="22"/>
          <w:szCs w:val="22"/>
        </w:rPr>
        <w:t xml:space="preserve"> et que l</w:t>
      </w:r>
      <w:r w:rsidR="00323266" w:rsidRPr="0045506C">
        <w:rPr>
          <w:rFonts w:ascii="Calibri" w:hAnsi="Calibri" w:cs="Calibri"/>
          <w:sz w:val="22"/>
          <w:szCs w:val="22"/>
        </w:rPr>
        <w:t>'</w:t>
      </w:r>
      <w:r w:rsidR="00096E9C" w:rsidRPr="0045506C">
        <w:rPr>
          <w:rFonts w:ascii="Calibri" w:hAnsi="Calibri" w:cs="Calibri"/>
          <w:sz w:val="22"/>
          <w:szCs w:val="22"/>
        </w:rPr>
        <w:t>on devrait a</w:t>
      </w:r>
      <w:r w:rsidR="00A4060A" w:rsidRPr="0045506C">
        <w:rPr>
          <w:rFonts w:ascii="Calibri" w:hAnsi="Calibri" w:cs="Calibri"/>
          <w:sz w:val="22"/>
          <w:szCs w:val="22"/>
        </w:rPr>
        <w:t xml:space="preserve">vant tout </w:t>
      </w:r>
      <w:r w:rsidR="00096E9C" w:rsidRPr="0045506C">
        <w:rPr>
          <w:rFonts w:ascii="Calibri" w:hAnsi="Calibri" w:cs="Calibri"/>
          <w:sz w:val="22"/>
          <w:szCs w:val="22"/>
        </w:rPr>
        <w:t xml:space="preserve">rechercher des moyens </w:t>
      </w:r>
      <w:r w:rsidR="000851B2" w:rsidRPr="0045506C">
        <w:rPr>
          <w:rFonts w:ascii="Calibri" w:hAnsi="Calibri" w:cs="Calibri"/>
          <w:sz w:val="22"/>
          <w:szCs w:val="22"/>
        </w:rPr>
        <w:t>d'encourager</w:t>
      </w:r>
      <w:r w:rsidR="00096E9C" w:rsidRPr="0045506C">
        <w:rPr>
          <w:rFonts w:ascii="Calibri" w:hAnsi="Calibri" w:cs="Calibri"/>
          <w:sz w:val="22"/>
          <w:szCs w:val="22"/>
        </w:rPr>
        <w:t xml:space="preserve"> les parties prenantes concernées à</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adopter </w:t>
      </w:r>
      <w:r w:rsidR="00A4060A" w:rsidRPr="0045506C">
        <w:rPr>
          <w:rFonts w:ascii="Calibri" w:hAnsi="Calibri" w:cs="Calibri"/>
          <w:sz w:val="22"/>
          <w:szCs w:val="22"/>
        </w:rPr>
        <w:t>l</w:t>
      </w:r>
      <w:r w:rsidR="00975EBA" w:rsidRPr="0045506C">
        <w:rPr>
          <w:rFonts w:ascii="Calibri" w:hAnsi="Calibri" w:cs="Calibri"/>
          <w:sz w:val="22"/>
          <w:szCs w:val="22"/>
        </w:rPr>
        <w:t>'</w:t>
      </w:r>
      <w:r w:rsidR="00AD3A66" w:rsidRPr="0045506C">
        <w:rPr>
          <w:rFonts w:ascii="Calibri" w:hAnsi="Calibri" w:cs="Calibri"/>
          <w:sz w:val="22"/>
          <w:szCs w:val="22"/>
        </w:rPr>
        <w:t>IPv6</w:t>
      </w:r>
      <w:r w:rsidR="000851B2" w:rsidRPr="0045506C">
        <w:rPr>
          <w:rFonts w:ascii="Calibri" w:hAnsi="Calibri" w:cs="Calibri"/>
          <w:sz w:val="22"/>
          <w:szCs w:val="22"/>
        </w:rPr>
        <w:t xml:space="preserve"> </w:t>
      </w:r>
      <w:r w:rsidR="00096E9C" w:rsidRPr="0045506C">
        <w:rPr>
          <w:rFonts w:ascii="Calibri" w:hAnsi="Calibri" w:cs="Calibri"/>
          <w:sz w:val="22"/>
          <w:szCs w:val="22"/>
        </w:rPr>
        <w:t>[</w:t>
      </w:r>
      <w:r w:rsidR="006B4715" w:rsidRPr="0045506C">
        <w:rPr>
          <w:rFonts w:ascii="Calibri" w:hAnsi="Calibri" w:cs="Calibri"/>
          <w:sz w:val="22"/>
          <w:szCs w:val="22"/>
        </w:rPr>
        <w:t>s</w:t>
      </w:r>
      <w:r w:rsidR="00096E9C" w:rsidRPr="0045506C">
        <w:rPr>
          <w:rFonts w:ascii="Calibri" w:hAnsi="Calibri" w:cs="Calibri"/>
          <w:sz w:val="22"/>
          <w:szCs w:val="22"/>
        </w:rPr>
        <w:t xml:space="preserve">ource: </w:t>
      </w:r>
      <w:hyperlink r:id="rId72" w:history="1">
        <w:r w:rsidR="000851B2" w:rsidRPr="0045506C">
          <w:rPr>
            <w:rStyle w:val="Hyperlink"/>
            <w:rFonts w:ascii="Calibri" w:hAnsi="Calibri" w:cs="Calibri"/>
            <w:sz w:val="22"/>
            <w:szCs w:val="22"/>
          </w:rPr>
          <w:t>Royaume-Uni</w:t>
        </w:r>
      </w:hyperlink>
      <w:r w:rsidR="00096E9C" w:rsidRPr="0045506C">
        <w:rPr>
          <w:rStyle w:val="FootnoteReference"/>
          <w:rFonts w:ascii="Calibri" w:eastAsiaTheme="minorEastAsia" w:hAnsi="Calibri" w:cs="Calibri"/>
          <w:sz w:val="16"/>
          <w:szCs w:val="16"/>
          <w:lang w:eastAsia="zh-CN"/>
        </w:rPr>
        <w:footnoteReference w:id="129"/>
      </w:r>
      <w:r w:rsidR="00096E9C" w:rsidRPr="0045506C">
        <w:rPr>
          <w:rFonts w:ascii="Calibri" w:hAnsi="Calibri" w:cs="Calibri"/>
          <w:lang w:eastAsia="zh-CN"/>
        </w:rPr>
        <w:t>]</w:t>
      </w:r>
      <w:r w:rsidR="00096E9C" w:rsidRPr="0045506C">
        <w:rPr>
          <w:rFonts w:ascii="Calibri" w:hAnsi="Calibri" w:cs="Calibri"/>
          <w:sz w:val="22"/>
          <w:szCs w:val="22"/>
        </w:rPr>
        <w:t>.</w:t>
      </w:r>
    </w:p>
    <w:p w:rsidR="00A9015C" w:rsidRDefault="00EB7B6C" w:rsidP="0045506C">
      <w:pPr>
        <w:pStyle w:val="enumlev1"/>
        <w:rPr>
          <w:rFonts w:ascii="Calibri" w:hAnsi="Calibri" w:cs="Calibri"/>
          <w:sz w:val="22"/>
          <w:szCs w:val="22"/>
        </w:rPr>
      </w:pPr>
      <w:r w:rsidRPr="0045506C">
        <w:rPr>
          <w:rFonts w:ascii="Calibri" w:hAnsi="Calibri" w:cs="Calibri"/>
          <w:sz w:val="22"/>
          <w:szCs w:val="22"/>
        </w:rPr>
        <w:t>i)</w:t>
      </w:r>
      <w:r w:rsidRPr="0045506C">
        <w:rPr>
          <w:rFonts w:ascii="Calibri" w:hAnsi="Calibri" w:cs="Calibri"/>
          <w:sz w:val="22"/>
          <w:szCs w:val="22"/>
        </w:rPr>
        <w:tab/>
      </w:r>
      <w:r w:rsidR="00096E9C" w:rsidRPr="0045506C">
        <w:rPr>
          <w:rFonts w:ascii="Calibri" w:hAnsi="Calibri" w:cs="Calibri"/>
          <w:sz w:val="22"/>
          <w:szCs w:val="22"/>
        </w:rPr>
        <w:t xml:space="preserve">Au fur et à mesure </w:t>
      </w:r>
      <w:r w:rsidR="00C153A8" w:rsidRPr="0045506C">
        <w:rPr>
          <w:rFonts w:ascii="Calibri" w:hAnsi="Calibri" w:cs="Calibri"/>
          <w:sz w:val="22"/>
          <w:szCs w:val="22"/>
        </w:rPr>
        <w:t>que</w:t>
      </w:r>
      <w:r w:rsidR="00096E9C" w:rsidRPr="0045506C">
        <w:rPr>
          <w:rFonts w:ascii="Calibri" w:hAnsi="Calibri" w:cs="Calibri"/>
          <w:sz w:val="22"/>
          <w:szCs w:val="22"/>
        </w:rPr>
        <w:t xml:space="preserve"> l'Internet</w:t>
      </w:r>
      <w:r w:rsidR="00C153A8" w:rsidRPr="0045506C">
        <w:rPr>
          <w:rFonts w:ascii="Calibri" w:hAnsi="Calibri" w:cs="Calibri"/>
          <w:sz w:val="22"/>
          <w:szCs w:val="22"/>
        </w:rPr>
        <w:t xml:space="preserve"> évolue</w:t>
      </w:r>
      <w:r w:rsidR="00096E9C" w:rsidRPr="0045506C">
        <w:rPr>
          <w:rFonts w:ascii="Calibri" w:hAnsi="Calibri" w:cs="Calibri"/>
          <w:sz w:val="22"/>
          <w:szCs w:val="22"/>
        </w:rPr>
        <w:t>, les risques d'utilisation</w:t>
      </w:r>
      <w:r w:rsidR="00D136A2" w:rsidRPr="0045506C">
        <w:rPr>
          <w:rFonts w:ascii="Calibri" w:hAnsi="Calibri" w:cs="Calibri"/>
          <w:sz w:val="22"/>
          <w:szCs w:val="22"/>
        </w:rPr>
        <w:t xml:space="preserve"> </w:t>
      </w:r>
      <w:r w:rsidR="00096E9C" w:rsidRPr="0045506C">
        <w:rPr>
          <w:rFonts w:ascii="Calibri" w:hAnsi="Calibri" w:cs="Calibri"/>
          <w:sz w:val="22"/>
          <w:szCs w:val="22"/>
        </w:rPr>
        <w:t>abusive</w:t>
      </w:r>
      <w:r w:rsidR="00D136A2" w:rsidRPr="0045506C">
        <w:rPr>
          <w:rFonts w:ascii="Calibri" w:hAnsi="Calibri" w:cs="Calibri"/>
          <w:sz w:val="22"/>
          <w:szCs w:val="22"/>
        </w:rPr>
        <w:t xml:space="preserve"> </w:t>
      </w:r>
      <w:r w:rsidR="00096E9C" w:rsidRPr="0045506C">
        <w:rPr>
          <w:rFonts w:ascii="Calibri" w:hAnsi="Calibri" w:cs="Calibri"/>
          <w:sz w:val="22"/>
          <w:szCs w:val="22"/>
        </w:rPr>
        <w:t>de</w:t>
      </w:r>
      <w:r w:rsidR="00C153A8" w:rsidRPr="0045506C">
        <w:rPr>
          <w:rFonts w:ascii="Calibri" w:hAnsi="Calibri" w:cs="Calibri"/>
          <w:sz w:val="22"/>
          <w:szCs w:val="22"/>
        </w:rPr>
        <w:t xml:space="preserve"> se</w:t>
      </w:r>
      <w:r w:rsidR="00096E9C" w:rsidRPr="0045506C">
        <w:rPr>
          <w:rFonts w:ascii="Calibri" w:hAnsi="Calibri" w:cs="Calibri"/>
          <w:sz w:val="22"/>
          <w:szCs w:val="22"/>
        </w:rPr>
        <w:t xml:space="preserve">s ressources </w:t>
      </w:r>
      <w:r w:rsidR="000851B2" w:rsidRPr="0045506C">
        <w:rPr>
          <w:rFonts w:ascii="Calibri" w:hAnsi="Calibri" w:cs="Calibri"/>
          <w:sz w:val="22"/>
          <w:szCs w:val="22"/>
        </w:rPr>
        <w:t>augmentent.</w:t>
      </w:r>
      <w:r w:rsidR="00EA0B22" w:rsidRPr="0045506C">
        <w:rPr>
          <w:rFonts w:ascii="Calibri" w:hAnsi="Calibri" w:cs="Calibri"/>
          <w:sz w:val="22"/>
          <w:szCs w:val="22"/>
        </w:rPr>
        <w:t xml:space="preserve"> </w:t>
      </w:r>
      <w:r w:rsidR="00C153A8" w:rsidRPr="0045506C">
        <w:rPr>
          <w:rFonts w:ascii="Calibri" w:hAnsi="Calibri" w:cs="Calibri"/>
          <w:sz w:val="22"/>
          <w:szCs w:val="22"/>
        </w:rPr>
        <w:t>A la suite d</w:t>
      </w:r>
      <w:r w:rsidR="00975EBA" w:rsidRPr="0045506C">
        <w:rPr>
          <w:rFonts w:ascii="Calibri" w:hAnsi="Calibri" w:cs="Calibri"/>
          <w:sz w:val="22"/>
          <w:szCs w:val="22"/>
        </w:rPr>
        <w:t>'</w:t>
      </w:r>
      <w:r w:rsidR="00C153A8" w:rsidRPr="0045506C">
        <w:rPr>
          <w:rFonts w:ascii="Calibri" w:hAnsi="Calibri" w:cs="Calibri"/>
          <w:sz w:val="22"/>
          <w:szCs w:val="22"/>
        </w:rPr>
        <w:t>échecs d</w:t>
      </w:r>
      <w:r w:rsidR="00975EBA" w:rsidRPr="0045506C">
        <w:rPr>
          <w:rFonts w:ascii="Calibri" w:hAnsi="Calibri" w:cs="Calibri"/>
          <w:sz w:val="22"/>
          <w:szCs w:val="22"/>
        </w:rPr>
        <w:t>'</w:t>
      </w:r>
      <w:r w:rsidR="00C153A8" w:rsidRPr="0045506C">
        <w:rPr>
          <w:rFonts w:ascii="Calibri" w:hAnsi="Calibri" w:cs="Calibri"/>
          <w:sz w:val="22"/>
          <w:szCs w:val="22"/>
        </w:rPr>
        <w:t>acheminement et d</w:t>
      </w:r>
      <w:r w:rsidR="00975EBA" w:rsidRPr="0045506C">
        <w:rPr>
          <w:rFonts w:ascii="Calibri" w:hAnsi="Calibri" w:cs="Calibri"/>
          <w:sz w:val="22"/>
          <w:szCs w:val="22"/>
        </w:rPr>
        <w:t>'</w:t>
      </w:r>
      <w:r w:rsidR="00C153A8" w:rsidRPr="0045506C">
        <w:rPr>
          <w:rFonts w:ascii="Calibri" w:hAnsi="Calibri" w:cs="Calibri"/>
          <w:sz w:val="22"/>
          <w:szCs w:val="22"/>
        </w:rPr>
        <w:t xml:space="preserve">appels internationaux à une amélioration de la sécurité, </w:t>
      </w:r>
      <w:r w:rsidR="00EA0B22" w:rsidRPr="0045506C">
        <w:rPr>
          <w:rFonts w:ascii="Calibri" w:hAnsi="Calibri" w:cs="Calibri"/>
          <w:sz w:val="22"/>
          <w:szCs w:val="22"/>
        </w:rPr>
        <w:t xml:space="preserve">des modifications importantes </w:t>
      </w:r>
      <w:r w:rsidR="00C153A8" w:rsidRPr="0045506C">
        <w:rPr>
          <w:rFonts w:ascii="Calibri" w:hAnsi="Calibri" w:cs="Calibri"/>
          <w:sz w:val="22"/>
          <w:szCs w:val="22"/>
        </w:rPr>
        <w:t>des</w:t>
      </w:r>
      <w:r w:rsidR="00096E9C" w:rsidRPr="0045506C">
        <w:rPr>
          <w:rFonts w:ascii="Calibri" w:hAnsi="Calibri" w:cs="Calibri"/>
          <w:sz w:val="22"/>
          <w:szCs w:val="22"/>
        </w:rPr>
        <w:t xml:space="preserve"> politiques d'acheminement et d</w:t>
      </w:r>
      <w:r w:rsidR="00323266" w:rsidRPr="0045506C">
        <w:rPr>
          <w:rFonts w:ascii="Calibri" w:hAnsi="Calibri" w:cs="Calibri"/>
          <w:sz w:val="22"/>
          <w:szCs w:val="22"/>
        </w:rPr>
        <w:t>'</w:t>
      </w:r>
      <w:r w:rsidR="00096E9C" w:rsidRPr="0045506C">
        <w:rPr>
          <w:rFonts w:ascii="Calibri" w:hAnsi="Calibri" w:cs="Calibri"/>
          <w:sz w:val="22"/>
          <w:szCs w:val="22"/>
        </w:rPr>
        <w:t xml:space="preserve">adressage </w:t>
      </w:r>
      <w:r w:rsidR="00EA0B22" w:rsidRPr="0045506C">
        <w:rPr>
          <w:rFonts w:ascii="Calibri" w:hAnsi="Calibri" w:cs="Calibri"/>
          <w:sz w:val="22"/>
          <w:szCs w:val="22"/>
        </w:rPr>
        <w:t>sur</w:t>
      </w:r>
      <w:r w:rsidR="00096E9C" w:rsidRPr="0045506C">
        <w:rPr>
          <w:rFonts w:ascii="Calibri" w:hAnsi="Calibri" w:cs="Calibri"/>
          <w:sz w:val="22"/>
          <w:szCs w:val="22"/>
        </w:rPr>
        <w:t xml:space="preserve"> l'Internet</w:t>
      </w:r>
      <w:r w:rsidR="00C153A8" w:rsidRPr="0045506C">
        <w:rPr>
          <w:rFonts w:ascii="Calibri" w:hAnsi="Calibri" w:cs="Calibri"/>
          <w:sz w:val="22"/>
          <w:szCs w:val="22"/>
        </w:rPr>
        <w:t xml:space="preserve"> sont en cours</w:t>
      </w:r>
      <w:r w:rsidR="00096E9C" w:rsidRPr="0045506C">
        <w:rPr>
          <w:rFonts w:ascii="Calibri" w:hAnsi="Calibri" w:cs="Calibri"/>
          <w:sz w:val="22"/>
          <w:szCs w:val="22"/>
        </w:rPr>
        <w:t xml:space="preserve">, </w:t>
      </w:r>
      <w:r w:rsidR="00EA0B22" w:rsidRPr="0045506C">
        <w:rPr>
          <w:rFonts w:ascii="Calibri" w:hAnsi="Calibri" w:cs="Calibri"/>
          <w:sz w:val="22"/>
          <w:szCs w:val="22"/>
        </w:rPr>
        <w:t>afin</w:t>
      </w:r>
      <w:r w:rsidR="00096E9C" w:rsidRPr="0045506C">
        <w:rPr>
          <w:rFonts w:ascii="Calibri" w:hAnsi="Calibri" w:cs="Calibri"/>
          <w:sz w:val="22"/>
          <w:szCs w:val="22"/>
        </w:rPr>
        <w:t xml:space="preserve"> </w:t>
      </w:r>
      <w:r w:rsidR="00E11397" w:rsidRPr="0045506C">
        <w:rPr>
          <w:rFonts w:ascii="Calibri" w:hAnsi="Calibri" w:cs="Calibri"/>
          <w:sz w:val="22"/>
          <w:szCs w:val="22"/>
        </w:rPr>
        <w:t>d</w:t>
      </w:r>
      <w:r w:rsidR="00975EBA" w:rsidRPr="0045506C">
        <w:rPr>
          <w:rFonts w:ascii="Calibri" w:hAnsi="Calibri" w:cs="Calibri"/>
          <w:sz w:val="22"/>
          <w:szCs w:val="22"/>
        </w:rPr>
        <w:t>'</w:t>
      </w:r>
      <w:r w:rsidR="00E11397" w:rsidRPr="0045506C">
        <w:rPr>
          <w:rFonts w:ascii="Calibri" w:hAnsi="Calibri" w:cs="Calibri"/>
          <w:sz w:val="22"/>
          <w:szCs w:val="22"/>
        </w:rPr>
        <w:t>y intégrer</w:t>
      </w:r>
      <w:r w:rsidR="00096E9C" w:rsidRPr="0045506C">
        <w:rPr>
          <w:rFonts w:ascii="Calibri" w:hAnsi="Calibri" w:cs="Calibri"/>
          <w:sz w:val="22"/>
          <w:szCs w:val="22"/>
        </w:rPr>
        <w:t xml:space="preserve"> de nouvelles mesures propres à</w:t>
      </w:r>
      <w:r w:rsidR="00D136A2" w:rsidRPr="0045506C">
        <w:rPr>
          <w:rFonts w:ascii="Calibri" w:hAnsi="Calibri" w:cs="Calibri"/>
          <w:sz w:val="22"/>
          <w:szCs w:val="22"/>
        </w:rPr>
        <w:t xml:space="preserve"> </w:t>
      </w:r>
      <w:r w:rsidR="00E11397" w:rsidRPr="0045506C">
        <w:rPr>
          <w:rFonts w:ascii="Calibri" w:hAnsi="Calibri" w:cs="Calibri"/>
          <w:sz w:val="22"/>
          <w:szCs w:val="22"/>
        </w:rPr>
        <w:t>garantir une a</w:t>
      </w:r>
      <w:r w:rsidR="00096E9C" w:rsidRPr="0045506C">
        <w:rPr>
          <w:rFonts w:ascii="Calibri" w:hAnsi="Calibri" w:cs="Calibri"/>
          <w:sz w:val="22"/>
          <w:szCs w:val="22"/>
        </w:rPr>
        <w:t>uthentification</w:t>
      </w:r>
      <w:r w:rsidR="00E11397" w:rsidRPr="0045506C">
        <w:rPr>
          <w:rFonts w:ascii="Calibri" w:hAnsi="Calibri" w:cs="Calibri"/>
          <w:sz w:val="22"/>
          <w:szCs w:val="22"/>
        </w:rPr>
        <w:t xml:space="preserve"> sécurisée</w:t>
      </w:r>
      <w:r w:rsidR="00096E9C" w:rsidRPr="0045506C">
        <w:rPr>
          <w:rFonts w:ascii="Calibri" w:hAnsi="Calibri" w:cs="Calibri"/>
          <w:sz w:val="22"/>
          <w:szCs w:val="22"/>
        </w:rPr>
        <w:t>.</w:t>
      </w:r>
      <w:r w:rsidR="00D136A2" w:rsidRPr="0045506C">
        <w:rPr>
          <w:rFonts w:ascii="Calibri" w:hAnsi="Calibri" w:cs="Calibri"/>
          <w:sz w:val="22"/>
          <w:szCs w:val="22"/>
        </w:rPr>
        <w:t xml:space="preserve"> </w:t>
      </w:r>
      <w:r w:rsidR="00730B2A" w:rsidRPr="0045506C">
        <w:rPr>
          <w:rFonts w:ascii="Calibri" w:hAnsi="Calibri" w:cs="Calibri"/>
          <w:sz w:val="22"/>
          <w:szCs w:val="22"/>
        </w:rPr>
        <w:t>L'</w:t>
      </w:r>
      <w:r w:rsidR="00096E9C" w:rsidRPr="0045506C">
        <w:rPr>
          <w:rFonts w:ascii="Calibri" w:hAnsi="Calibri" w:cs="Calibri"/>
          <w:sz w:val="22"/>
          <w:szCs w:val="22"/>
        </w:rPr>
        <w:t xml:space="preserve">infrastructure </w:t>
      </w:r>
      <w:r w:rsidR="00525A08" w:rsidRPr="0045506C">
        <w:rPr>
          <w:rFonts w:ascii="Calibri" w:hAnsi="Calibri" w:cs="Calibri"/>
          <w:sz w:val="22"/>
          <w:szCs w:val="22"/>
        </w:rPr>
        <w:t>RPKI</w:t>
      </w:r>
      <w:r w:rsidR="00AE764B" w:rsidRPr="0045506C">
        <w:rPr>
          <w:rFonts w:ascii="Calibri" w:hAnsi="Calibri" w:cs="Calibri"/>
          <w:sz w:val="22"/>
          <w:szCs w:val="22"/>
        </w:rPr>
        <w:t xml:space="preserve"> </w:t>
      </w:r>
      <w:r w:rsidR="00096E9C" w:rsidRPr="0045506C">
        <w:rPr>
          <w:rFonts w:ascii="Calibri" w:hAnsi="Calibri" w:cs="Calibri"/>
          <w:sz w:val="22"/>
          <w:szCs w:val="22"/>
        </w:rPr>
        <w:t>(R</w:t>
      </w:r>
      <w:r w:rsidR="00525A08" w:rsidRPr="0045506C">
        <w:rPr>
          <w:rFonts w:ascii="Calibri" w:hAnsi="Calibri" w:cs="Calibri"/>
          <w:sz w:val="22"/>
          <w:szCs w:val="22"/>
        </w:rPr>
        <w:t>esource Public Key Infrastructure</w:t>
      </w:r>
      <w:proofErr w:type="gramStart"/>
      <w:r w:rsidR="00096E9C" w:rsidRPr="0045506C">
        <w:rPr>
          <w:rFonts w:ascii="Calibri" w:hAnsi="Calibri" w:cs="Calibri"/>
          <w:sz w:val="22"/>
          <w:szCs w:val="22"/>
        </w:rPr>
        <w:t>)</w:t>
      </w:r>
      <w:proofErr w:type="gramEnd"/>
      <w:r w:rsidR="00096E9C" w:rsidRPr="0045506C">
        <w:rPr>
          <w:rStyle w:val="FootnoteReference"/>
          <w:rFonts w:ascii="Calibri" w:eastAsiaTheme="minorEastAsia" w:hAnsi="Calibri" w:cs="Calibri"/>
          <w:sz w:val="16"/>
          <w:szCs w:val="16"/>
          <w:lang w:eastAsia="zh-CN"/>
        </w:rPr>
        <w:footnoteReference w:id="130"/>
      </w:r>
      <w:r w:rsidR="00096E9C" w:rsidRPr="0045506C">
        <w:rPr>
          <w:rStyle w:val="FootnoteReference"/>
          <w:rFonts w:ascii="Calibri" w:eastAsiaTheme="minorEastAsia" w:hAnsi="Calibri" w:cs="Calibri"/>
          <w:sz w:val="16"/>
          <w:szCs w:val="16"/>
          <w:lang w:eastAsia="zh-CN"/>
        </w:rPr>
        <w:t xml:space="preserve"> </w:t>
      </w:r>
      <w:r w:rsidR="00525A08" w:rsidRPr="0045506C">
        <w:rPr>
          <w:rFonts w:ascii="Calibri" w:hAnsi="Calibri" w:cs="Calibri"/>
          <w:sz w:val="22"/>
          <w:szCs w:val="22"/>
        </w:rPr>
        <w:t>est</w:t>
      </w:r>
      <w:r w:rsidR="00096E9C" w:rsidRPr="0045506C">
        <w:rPr>
          <w:rFonts w:ascii="Calibri" w:hAnsi="Calibri" w:cs="Calibri"/>
          <w:sz w:val="22"/>
          <w:szCs w:val="22"/>
        </w:rPr>
        <w:t xml:space="preserve"> une</w:t>
      </w:r>
      <w:r w:rsidR="00D136A2" w:rsidRPr="0045506C">
        <w:rPr>
          <w:rFonts w:ascii="Calibri" w:hAnsi="Calibri" w:cs="Calibri"/>
          <w:sz w:val="22"/>
          <w:szCs w:val="22"/>
        </w:rPr>
        <w:t xml:space="preserve"> </w:t>
      </w:r>
      <w:r w:rsidR="00A9015C">
        <w:rPr>
          <w:rFonts w:ascii="Calibri" w:hAnsi="Calibri" w:cs="Calibri"/>
          <w:sz w:val="22"/>
          <w:szCs w:val="22"/>
        </w:rPr>
        <w:br w:type="page"/>
      </w:r>
    </w:p>
    <w:p w:rsidR="00096E9C" w:rsidRPr="0045506C" w:rsidRDefault="00A9015C" w:rsidP="0045506C">
      <w:pPr>
        <w:pStyle w:val="enumlev1"/>
        <w:rPr>
          <w:rFonts w:ascii="Calibri" w:hAnsi="Calibri" w:cs="Calibri"/>
          <w:sz w:val="22"/>
          <w:szCs w:val="22"/>
        </w:rPr>
      </w:pPr>
      <w:r>
        <w:rPr>
          <w:rFonts w:ascii="Calibri" w:hAnsi="Calibri" w:cs="Calibri"/>
          <w:sz w:val="22"/>
          <w:szCs w:val="22"/>
        </w:rPr>
        <w:tab/>
      </w:r>
      <w:proofErr w:type="gramStart"/>
      <w:r w:rsidR="00096E9C" w:rsidRPr="0045506C">
        <w:rPr>
          <w:rFonts w:ascii="Calibri" w:hAnsi="Calibri" w:cs="Calibri"/>
          <w:sz w:val="22"/>
          <w:szCs w:val="22"/>
        </w:rPr>
        <w:t>technique</w:t>
      </w:r>
      <w:proofErr w:type="gramEnd"/>
      <w:r w:rsidR="00096E9C" w:rsidRPr="0045506C">
        <w:rPr>
          <w:rFonts w:ascii="Calibri" w:hAnsi="Calibri" w:cs="Calibri"/>
          <w:sz w:val="22"/>
          <w:szCs w:val="22"/>
        </w:rPr>
        <w:t xml:space="preserve"> de sécurisation qui </w:t>
      </w:r>
      <w:r w:rsidR="00525A08" w:rsidRPr="0045506C">
        <w:rPr>
          <w:rFonts w:ascii="Calibri" w:hAnsi="Calibri" w:cs="Calibri"/>
          <w:sz w:val="22"/>
          <w:szCs w:val="22"/>
        </w:rPr>
        <w:t>serait utilisée afin de</w:t>
      </w:r>
      <w:r w:rsidR="00096E9C" w:rsidRPr="0045506C">
        <w:rPr>
          <w:rFonts w:ascii="Calibri" w:hAnsi="Calibri" w:cs="Calibri"/>
          <w:sz w:val="22"/>
          <w:szCs w:val="22"/>
        </w:rPr>
        <w:t xml:space="preserve"> créer une hiérarchie de certificats numériques </w:t>
      </w:r>
      <w:r w:rsidR="00EA0B22" w:rsidRPr="0045506C">
        <w:rPr>
          <w:rFonts w:ascii="Calibri" w:hAnsi="Calibri" w:cs="Calibri"/>
          <w:sz w:val="22"/>
          <w:szCs w:val="22"/>
        </w:rPr>
        <w:lastRenderedPageBreak/>
        <w:t>servant</w:t>
      </w:r>
      <w:r w:rsidR="00096E9C" w:rsidRPr="0045506C">
        <w:rPr>
          <w:rFonts w:ascii="Calibri" w:hAnsi="Calibri" w:cs="Calibri"/>
          <w:sz w:val="22"/>
          <w:szCs w:val="22"/>
        </w:rPr>
        <w:t xml:space="preserve"> </w:t>
      </w:r>
      <w:r w:rsidR="00EA0B22" w:rsidRPr="0045506C">
        <w:rPr>
          <w:rFonts w:ascii="Calibri" w:hAnsi="Calibri" w:cs="Calibri"/>
          <w:sz w:val="22"/>
          <w:szCs w:val="22"/>
        </w:rPr>
        <w:t>à</w:t>
      </w:r>
      <w:r w:rsidR="00096E9C" w:rsidRPr="0045506C">
        <w:rPr>
          <w:rFonts w:ascii="Calibri" w:hAnsi="Calibri" w:cs="Calibri"/>
          <w:sz w:val="22"/>
          <w:szCs w:val="22"/>
        </w:rPr>
        <w:t xml:space="preserve"> authentifier </w:t>
      </w:r>
      <w:r w:rsidR="00B76882" w:rsidRPr="0045506C">
        <w:rPr>
          <w:rFonts w:ascii="Calibri" w:hAnsi="Calibri" w:cs="Calibri"/>
          <w:sz w:val="22"/>
          <w:szCs w:val="22"/>
        </w:rPr>
        <w:t>les informations relatives aux adresses attribuées</w:t>
      </w:r>
      <w:r w:rsidR="00B76882" w:rsidRPr="0045506C">
        <w:rPr>
          <w:rStyle w:val="FootnoteReference"/>
          <w:rFonts w:ascii="Calibri" w:hAnsi="Calibri" w:cs="Calibri"/>
          <w:szCs w:val="22"/>
        </w:rPr>
        <w:footnoteReference w:id="131"/>
      </w:r>
      <w:r w:rsidR="00096E9C" w:rsidRPr="0045506C">
        <w:rPr>
          <w:rFonts w:ascii="Calibri" w:hAnsi="Calibri" w:cs="Calibri"/>
          <w:sz w:val="22"/>
          <w:szCs w:val="22"/>
        </w:rPr>
        <w:t>.</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Ces certificats </w:t>
      </w:r>
      <w:r w:rsidR="00525A08" w:rsidRPr="0045506C">
        <w:rPr>
          <w:rFonts w:ascii="Calibri" w:hAnsi="Calibri" w:cs="Calibri"/>
          <w:sz w:val="22"/>
          <w:szCs w:val="22"/>
        </w:rPr>
        <w:t>pourraient</w:t>
      </w:r>
      <w:r w:rsidR="00096E9C" w:rsidRPr="0045506C">
        <w:rPr>
          <w:rFonts w:ascii="Calibri" w:hAnsi="Calibri" w:cs="Calibri"/>
          <w:sz w:val="22"/>
          <w:szCs w:val="22"/>
        </w:rPr>
        <w:t xml:space="preserve"> être utilisés par </w:t>
      </w:r>
      <w:r w:rsidR="00EA0B22" w:rsidRPr="0045506C">
        <w:rPr>
          <w:rFonts w:ascii="Calibri" w:hAnsi="Calibri" w:cs="Calibri"/>
          <w:sz w:val="22"/>
          <w:szCs w:val="22"/>
        </w:rPr>
        <w:t>l</w:t>
      </w:r>
      <w:r w:rsidR="00096E9C" w:rsidRPr="0045506C">
        <w:rPr>
          <w:rFonts w:ascii="Calibri" w:hAnsi="Calibri" w:cs="Calibri"/>
          <w:sz w:val="22"/>
          <w:szCs w:val="22"/>
        </w:rPr>
        <w:t xml:space="preserve">es fournisseurs </w:t>
      </w:r>
      <w:r w:rsidR="00525A08" w:rsidRPr="0045506C">
        <w:rPr>
          <w:rFonts w:ascii="Calibri" w:hAnsi="Calibri" w:cs="Calibri"/>
          <w:sz w:val="22"/>
          <w:szCs w:val="22"/>
        </w:rPr>
        <w:t>de services</w:t>
      </w:r>
      <w:r w:rsidR="00096E9C" w:rsidRPr="0045506C">
        <w:rPr>
          <w:rFonts w:ascii="Calibri" w:hAnsi="Calibri" w:cs="Calibri"/>
          <w:sz w:val="22"/>
          <w:szCs w:val="22"/>
        </w:rPr>
        <w:t xml:space="preserve"> Internet</w:t>
      </w:r>
      <w:r w:rsidR="00EA0B22" w:rsidRPr="0045506C">
        <w:rPr>
          <w:rFonts w:ascii="Calibri" w:hAnsi="Calibri" w:cs="Calibri"/>
          <w:sz w:val="22"/>
          <w:szCs w:val="22"/>
        </w:rPr>
        <w:t xml:space="preserve"> </w:t>
      </w:r>
      <w:r w:rsidR="00525A08" w:rsidRPr="0045506C">
        <w:rPr>
          <w:rFonts w:ascii="Calibri" w:hAnsi="Calibri" w:cs="Calibri"/>
          <w:sz w:val="22"/>
          <w:szCs w:val="22"/>
        </w:rPr>
        <w:t>afin de</w:t>
      </w:r>
      <w:r w:rsidR="00096E9C" w:rsidRPr="0045506C">
        <w:rPr>
          <w:rFonts w:ascii="Calibri" w:hAnsi="Calibri" w:cs="Calibri"/>
          <w:sz w:val="22"/>
          <w:szCs w:val="22"/>
        </w:rPr>
        <w:t xml:space="preserve"> sécuriser leurs annonces de </w:t>
      </w:r>
      <w:r w:rsidR="00525A08" w:rsidRPr="0045506C">
        <w:rPr>
          <w:rFonts w:ascii="Calibri" w:hAnsi="Calibri" w:cs="Calibri"/>
          <w:sz w:val="22"/>
          <w:szCs w:val="22"/>
        </w:rPr>
        <w:t>de voies de routage</w:t>
      </w:r>
      <w:r w:rsidR="00EA0B22" w:rsidRPr="0045506C">
        <w:rPr>
          <w:rFonts w:ascii="Calibri" w:hAnsi="Calibri" w:cs="Calibri"/>
          <w:sz w:val="22"/>
          <w:szCs w:val="22"/>
        </w:rPr>
        <w:t xml:space="preserve"> et</w:t>
      </w:r>
      <w:r w:rsidR="00096E9C" w:rsidRPr="0045506C">
        <w:rPr>
          <w:rFonts w:ascii="Calibri" w:hAnsi="Calibri" w:cs="Calibri"/>
          <w:sz w:val="22"/>
          <w:szCs w:val="22"/>
        </w:rPr>
        <w:t xml:space="preserve"> </w:t>
      </w:r>
      <w:r w:rsidR="0015631F" w:rsidRPr="0045506C">
        <w:rPr>
          <w:rFonts w:ascii="Calibri" w:hAnsi="Calibri" w:cs="Calibri"/>
          <w:sz w:val="22"/>
          <w:szCs w:val="22"/>
        </w:rPr>
        <w:t>d</w:t>
      </w:r>
      <w:r w:rsidR="00975EBA" w:rsidRPr="0045506C">
        <w:rPr>
          <w:rFonts w:ascii="Calibri" w:hAnsi="Calibri" w:cs="Calibri"/>
          <w:sz w:val="22"/>
          <w:szCs w:val="22"/>
        </w:rPr>
        <w:t>'</w:t>
      </w:r>
      <w:r w:rsidR="00096E9C" w:rsidRPr="0045506C">
        <w:rPr>
          <w:rFonts w:ascii="Calibri" w:hAnsi="Calibri" w:cs="Calibri"/>
          <w:sz w:val="22"/>
          <w:szCs w:val="22"/>
        </w:rPr>
        <w:t xml:space="preserve">améliorer </w:t>
      </w:r>
      <w:r w:rsidR="00EA0B22" w:rsidRPr="0045506C">
        <w:rPr>
          <w:rFonts w:ascii="Calibri" w:hAnsi="Calibri" w:cs="Calibri"/>
          <w:sz w:val="22"/>
          <w:szCs w:val="22"/>
        </w:rPr>
        <w:t xml:space="preserve">ainsi </w:t>
      </w:r>
      <w:r w:rsidR="00096E9C" w:rsidRPr="0045506C">
        <w:rPr>
          <w:rFonts w:ascii="Calibri" w:hAnsi="Calibri" w:cs="Calibri"/>
          <w:sz w:val="22"/>
          <w:szCs w:val="22"/>
        </w:rPr>
        <w:t xml:space="preserve">la sécurité du système </w:t>
      </w:r>
      <w:r w:rsidR="00525A08" w:rsidRPr="0045506C">
        <w:rPr>
          <w:rFonts w:ascii="Calibri" w:hAnsi="Calibri" w:cs="Calibri"/>
          <w:sz w:val="22"/>
          <w:szCs w:val="22"/>
        </w:rPr>
        <w:t>d</w:t>
      </w:r>
      <w:r w:rsidR="00975EBA" w:rsidRPr="0045506C">
        <w:rPr>
          <w:rFonts w:ascii="Calibri" w:hAnsi="Calibri" w:cs="Calibri"/>
          <w:sz w:val="22"/>
          <w:szCs w:val="22"/>
        </w:rPr>
        <w:t>'</w:t>
      </w:r>
      <w:r w:rsidR="00525A08" w:rsidRPr="0045506C">
        <w:rPr>
          <w:rFonts w:ascii="Calibri" w:hAnsi="Calibri" w:cs="Calibri"/>
          <w:sz w:val="22"/>
          <w:szCs w:val="22"/>
        </w:rPr>
        <w:t>acheminement</w:t>
      </w:r>
      <w:r w:rsidR="00096E9C" w:rsidRPr="0045506C">
        <w:rPr>
          <w:rFonts w:ascii="Calibri" w:hAnsi="Calibri" w:cs="Calibri"/>
          <w:sz w:val="22"/>
          <w:szCs w:val="22"/>
        </w:rPr>
        <w:t xml:space="preserve"> mondial.</w:t>
      </w:r>
    </w:p>
    <w:p w:rsidR="00B76882" w:rsidRPr="0045506C" w:rsidRDefault="00B76882" w:rsidP="0045506C">
      <w:pPr>
        <w:pStyle w:val="enumlev1"/>
        <w:rPr>
          <w:rFonts w:ascii="Calibri" w:hAnsi="Calibri" w:cs="Calibri"/>
          <w:sz w:val="22"/>
          <w:szCs w:val="22"/>
        </w:rPr>
      </w:pPr>
      <w:r w:rsidRPr="0045506C">
        <w:rPr>
          <w:rFonts w:ascii="Calibri" w:hAnsi="Calibri" w:cs="Calibri"/>
          <w:sz w:val="22"/>
          <w:szCs w:val="22"/>
        </w:rPr>
        <w:t>j)</w:t>
      </w:r>
      <w:r w:rsidRPr="0045506C">
        <w:rPr>
          <w:rFonts w:ascii="Calibri" w:hAnsi="Calibri" w:cs="Calibri"/>
          <w:sz w:val="22"/>
          <w:szCs w:val="22"/>
        </w:rPr>
        <w:tab/>
      </w:r>
      <w:r w:rsidR="00C400F2" w:rsidRPr="0045506C">
        <w:rPr>
          <w:rFonts w:ascii="Calibri" w:hAnsi="Calibri" w:cs="Calibri"/>
          <w:sz w:val="22"/>
          <w:szCs w:val="22"/>
        </w:rPr>
        <w:t>L</w:t>
      </w:r>
      <w:r w:rsidR="00975EBA" w:rsidRPr="0045506C">
        <w:rPr>
          <w:rFonts w:ascii="Calibri" w:hAnsi="Calibri" w:cs="Calibri"/>
          <w:sz w:val="22"/>
          <w:szCs w:val="22"/>
        </w:rPr>
        <w:t>'</w:t>
      </w:r>
      <w:r w:rsidR="00C400F2" w:rsidRPr="0045506C">
        <w:rPr>
          <w:rFonts w:ascii="Calibri" w:hAnsi="Calibri" w:cs="Calibri"/>
          <w:sz w:val="22"/>
          <w:szCs w:val="22"/>
        </w:rPr>
        <w:t>infrastructure RPKI permet aux utilisateurs de réseaux publics, tels que l</w:t>
      </w:r>
      <w:r w:rsidR="00975EBA" w:rsidRPr="0045506C">
        <w:rPr>
          <w:rFonts w:ascii="Calibri" w:hAnsi="Calibri" w:cs="Calibri"/>
          <w:sz w:val="22"/>
          <w:szCs w:val="22"/>
        </w:rPr>
        <w:t>'</w:t>
      </w:r>
      <w:r w:rsidR="00C400F2" w:rsidRPr="0045506C">
        <w:rPr>
          <w:rFonts w:ascii="Calibri" w:hAnsi="Calibri" w:cs="Calibri"/>
          <w:sz w:val="22"/>
          <w:szCs w:val="22"/>
        </w:rPr>
        <w:t>Internet</w:t>
      </w:r>
      <w:r w:rsidR="00DD1123" w:rsidRPr="0045506C">
        <w:rPr>
          <w:rFonts w:ascii="Calibri" w:hAnsi="Calibri" w:cs="Calibri"/>
          <w:sz w:val="22"/>
          <w:szCs w:val="22"/>
        </w:rPr>
        <w:t>, de vérifier l</w:t>
      </w:r>
      <w:r w:rsidR="00975EBA" w:rsidRPr="0045506C">
        <w:rPr>
          <w:rFonts w:ascii="Calibri" w:hAnsi="Calibri" w:cs="Calibri"/>
          <w:sz w:val="22"/>
          <w:szCs w:val="22"/>
        </w:rPr>
        <w:t>'</w:t>
      </w:r>
      <w:r w:rsidR="00DD1123" w:rsidRPr="0045506C">
        <w:rPr>
          <w:rFonts w:ascii="Calibri" w:hAnsi="Calibri" w:cs="Calibri"/>
          <w:sz w:val="22"/>
          <w:szCs w:val="22"/>
        </w:rPr>
        <w:t>authenticité des données d</w:t>
      </w:r>
      <w:r w:rsidR="00975EBA" w:rsidRPr="0045506C">
        <w:rPr>
          <w:rFonts w:ascii="Calibri" w:hAnsi="Calibri" w:cs="Calibri"/>
          <w:sz w:val="22"/>
          <w:szCs w:val="22"/>
        </w:rPr>
        <w:t>'</w:t>
      </w:r>
      <w:r w:rsidR="00DD1123" w:rsidRPr="0045506C">
        <w:rPr>
          <w:rFonts w:ascii="Calibri" w:hAnsi="Calibri" w:cs="Calibri"/>
          <w:sz w:val="22"/>
          <w:szCs w:val="22"/>
        </w:rPr>
        <w:t>enregistrement des ressources de numérotage de l</w:t>
      </w:r>
      <w:r w:rsidR="00975EBA" w:rsidRPr="0045506C">
        <w:rPr>
          <w:rFonts w:ascii="Calibri" w:hAnsi="Calibri" w:cs="Calibri"/>
          <w:sz w:val="22"/>
          <w:szCs w:val="22"/>
        </w:rPr>
        <w:t>'</w:t>
      </w:r>
      <w:r w:rsidR="00DD1123" w:rsidRPr="0045506C">
        <w:rPr>
          <w:rFonts w:ascii="Calibri" w:hAnsi="Calibri" w:cs="Calibri"/>
          <w:sz w:val="22"/>
          <w:szCs w:val="22"/>
        </w:rPr>
        <w:t>Internet qui ont été signées numériquement par l</w:t>
      </w:r>
      <w:r w:rsidR="00975EBA" w:rsidRPr="0045506C">
        <w:rPr>
          <w:rFonts w:ascii="Calibri" w:hAnsi="Calibri" w:cs="Calibri"/>
          <w:sz w:val="22"/>
          <w:szCs w:val="22"/>
        </w:rPr>
        <w:t>'</w:t>
      </w:r>
      <w:r w:rsidR="00DD1123" w:rsidRPr="0045506C">
        <w:rPr>
          <w:rFonts w:ascii="Calibri" w:hAnsi="Calibri" w:cs="Calibri"/>
          <w:sz w:val="22"/>
          <w:szCs w:val="22"/>
        </w:rPr>
        <w:t>expéditeur des données.</w:t>
      </w:r>
      <w:r w:rsidR="00E81905" w:rsidRPr="0045506C">
        <w:rPr>
          <w:rFonts w:ascii="Calibri" w:hAnsi="Calibri" w:cs="Calibri"/>
          <w:sz w:val="22"/>
          <w:szCs w:val="22"/>
        </w:rPr>
        <w:t xml:space="preserve"> En d</w:t>
      </w:r>
      <w:r w:rsidR="00975EBA" w:rsidRPr="0045506C">
        <w:rPr>
          <w:rFonts w:ascii="Calibri" w:hAnsi="Calibri" w:cs="Calibri"/>
          <w:sz w:val="22"/>
          <w:szCs w:val="22"/>
        </w:rPr>
        <w:t>'</w:t>
      </w:r>
      <w:r w:rsidR="00E81905" w:rsidRPr="0045506C">
        <w:rPr>
          <w:rFonts w:ascii="Calibri" w:hAnsi="Calibri" w:cs="Calibri"/>
          <w:sz w:val="22"/>
          <w:szCs w:val="22"/>
        </w:rPr>
        <w:t>autres termes, l</w:t>
      </w:r>
      <w:r w:rsidR="00975EBA" w:rsidRPr="0045506C">
        <w:rPr>
          <w:rFonts w:ascii="Calibri" w:hAnsi="Calibri" w:cs="Calibri"/>
          <w:sz w:val="22"/>
          <w:szCs w:val="22"/>
        </w:rPr>
        <w:t>'</w:t>
      </w:r>
      <w:r w:rsidR="00E81905" w:rsidRPr="0045506C">
        <w:rPr>
          <w:rFonts w:ascii="Calibri" w:hAnsi="Calibri" w:cs="Calibri"/>
          <w:sz w:val="22"/>
          <w:szCs w:val="22"/>
        </w:rPr>
        <w:t xml:space="preserve">infrastructure RPKI constitue un moyen </w:t>
      </w:r>
      <w:r w:rsidR="006C66A0" w:rsidRPr="0045506C">
        <w:rPr>
          <w:rFonts w:ascii="Calibri" w:hAnsi="Calibri" w:cs="Calibri"/>
          <w:sz w:val="22"/>
          <w:szCs w:val="22"/>
        </w:rPr>
        <w:t>sécurisé</w:t>
      </w:r>
      <w:r w:rsidR="00E81905" w:rsidRPr="0045506C">
        <w:rPr>
          <w:rFonts w:ascii="Calibri" w:hAnsi="Calibri" w:cs="Calibri"/>
          <w:sz w:val="22"/>
          <w:szCs w:val="22"/>
        </w:rPr>
        <w:t xml:space="preserve"> de certifier l</w:t>
      </w:r>
      <w:r w:rsidR="00975EBA" w:rsidRPr="0045506C">
        <w:rPr>
          <w:rFonts w:ascii="Calibri" w:hAnsi="Calibri" w:cs="Calibri"/>
          <w:sz w:val="22"/>
          <w:szCs w:val="22"/>
        </w:rPr>
        <w:t>'</w:t>
      </w:r>
      <w:r w:rsidR="00E81905" w:rsidRPr="0045506C">
        <w:rPr>
          <w:rFonts w:ascii="Calibri" w:hAnsi="Calibri" w:cs="Calibri"/>
          <w:sz w:val="22"/>
          <w:szCs w:val="22"/>
        </w:rPr>
        <w:t>attribution des ressources de numérotage de l</w:t>
      </w:r>
      <w:r w:rsidR="00975EBA" w:rsidRPr="0045506C">
        <w:rPr>
          <w:rFonts w:ascii="Calibri" w:hAnsi="Calibri" w:cs="Calibri"/>
          <w:sz w:val="22"/>
          <w:szCs w:val="22"/>
        </w:rPr>
        <w:t>'</w:t>
      </w:r>
      <w:r w:rsidR="00E81905" w:rsidRPr="0045506C">
        <w:rPr>
          <w:rFonts w:ascii="Calibri" w:hAnsi="Calibri" w:cs="Calibri"/>
          <w:sz w:val="22"/>
          <w:szCs w:val="22"/>
        </w:rPr>
        <w:t>Internet, en particulier les numéros de</w:t>
      </w:r>
      <w:r w:rsidR="00525A08" w:rsidRPr="0045506C">
        <w:rPr>
          <w:rFonts w:ascii="Calibri" w:hAnsi="Calibri" w:cs="Calibri"/>
          <w:sz w:val="22"/>
          <w:szCs w:val="22"/>
        </w:rPr>
        <w:t>s</w:t>
      </w:r>
      <w:r w:rsidR="00E81905" w:rsidRPr="0045506C">
        <w:rPr>
          <w:rFonts w:ascii="Calibri" w:hAnsi="Calibri" w:cs="Calibri"/>
          <w:sz w:val="22"/>
          <w:szCs w:val="22"/>
        </w:rPr>
        <w:t xml:space="preserve"> système</w:t>
      </w:r>
      <w:r w:rsidR="00525A08" w:rsidRPr="0045506C">
        <w:rPr>
          <w:rFonts w:ascii="Calibri" w:hAnsi="Calibri" w:cs="Calibri"/>
          <w:sz w:val="22"/>
          <w:szCs w:val="22"/>
        </w:rPr>
        <w:t>s</w:t>
      </w:r>
      <w:r w:rsidR="00E81905" w:rsidRPr="0045506C">
        <w:rPr>
          <w:rFonts w:ascii="Calibri" w:hAnsi="Calibri" w:cs="Calibri"/>
          <w:sz w:val="22"/>
          <w:szCs w:val="22"/>
        </w:rPr>
        <w:t xml:space="preserve"> autonome</w:t>
      </w:r>
      <w:r w:rsidR="00525A08" w:rsidRPr="0045506C">
        <w:rPr>
          <w:rFonts w:ascii="Calibri" w:hAnsi="Calibri" w:cs="Calibri"/>
          <w:sz w:val="22"/>
          <w:szCs w:val="22"/>
        </w:rPr>
        <w:t>s</w:t>
      </w:r>
      <w:r w:rsidR="00E81905" w:rsidRPr="0045506C">
        <w:rPr>
          <w:rFonts w:ascii="Calibri" w:hAnsi="Calibri" w:cs="Calibri"/>
          <w:sz w:val="22"/>
          <w:szCs w:val="22"/>
        </w:rPr>
        <w:t xml:space="preserve"> et les adresses IP.</w:t>
      </w:r>
      <w:r w:rsidR="00780804" w:rsidRPr="0045506C">
        <w:rPr>
          <w:rFonts w:ascii="Calibri" w:hAnsi="Calibri" w:cs="Calibri"/>
          <w:sz w:val="22"/>
          <w:szCs w:val="22"/>
        </w:rPr>
        <w:t xml:space="preserve"> La structure du certificat reflète la manière dont</w:t>
      </w:r>
      <w:r w:rsidR="004B61D0" w:rsidRPr="0045506C">
        <w:rPr>
          <w:rFonts w:ascii="Calibri" w:hAnsi="Calibri" w:cs="Calibri"/>
          <w:sz w:val="22"/>
          <w:szCs w:val="22"/>
        </w:rPr>
        <w:t xml:space="preserve"> sont distribuées les ressources de numérotage de l</w:t>
      </w:r>
      <w:r w:rsidR="00975EBA" w:rsidRPr="0045506C">
        <w:rPr>
          <w:rFonts w:ascii="Calibri" w:hAnsi="Calibri" w:cs="Calibri"/>
          <w:sz w:val="22"/>
          <w:szCs w:val="22"/>
        </w:rPr>
        <w:t>'</w:t>
      </w:r>
      <w:r w:rsidR="004B61D0" w:rsidRPr="0045506C">
        <w:rPr>
          <w:rFonts w:ascii="Calibri" w:hAnsi="Calibri" w:cs="Calibri"/>
          <w:sz w:val="22"/>
          <w:szCs w:val="22"/>
        </w:rPr>
        <w:t>Internet – l</w:t>
      </w:r>
      <w:r w:rsidR="00975EBA" w:rsidRPr="0045506C">
        <w:rPr>
          <w:rFonts w:ascii="Calibri" w:hAnsi="Calibri" w:cs="Calibri"/>
          <w:sz w:val="22"/>
          <w:szCs w:val="22"/>
        </w:rPr>
        <w:t>'</w:t>
      </w:r>
      <w:r w:rsidR="004B61D0" w:rsidRPr="0045506C">
        <w:rPr>
          <w:rFonts w:ascii="Calibri" w:hAnsi="Calibri" w:cs="Calibri"/>
          <w:sz w:val="22"/>
          <w:szCs w:val="22"/>
        </w:rPr>
        <w:t xml:space="preserve">IANA distribue ces ressources aux Registres Internet régionaux (RIR), qui les attribuent aux Registres Internet locaux (LIR), </w:t>
      </w:r>
      <w:r w:rsidR="0015631F" w:rsidRPr="0045506C">
        <w:rPr>
          <w:rFonts w:ascii="Calibri" w:hAnsi="Calibri" w:cs="Calibri"/>
          <w:sz w:val="22"/>
          <w:szCs w:val="22"/>
        </w:rPr>
        <w:t>lesquels</w:t>
      </w:r>
      <w:r w:rsidR="004B61D0" w:rsidRPr="0045506C">
        <w:rPr>
          <w:rFonts w:ascii="Calibri" w:hAnsi="Calibri" w:cs="Calibri"/>
          <w:sz w:val="22"/>
          <w:szCs w:val="22"/>
        </w:rPr>
        <w:t xml:space="preserve"> enfin assignent les ressources à leurs clients. Chaque Registre Internet régional publie sur son site web ses lignes directrices et processus relatifs à l</w:t>
      </w:r>
      <w:r w:rsidR="00975EBA" w:rsidRPr="0045506C">
        <w:rPr>
          <w:rFonts w:ascii="Calibri" w:hAnsi="Calibri" w:cs="Calibri"/>
          <w:sz w:val="22"/>
          <w:szCs w:val="22"/>
        </w:rPr>
        <w:t>'</w:t>
      </w:r>
      <w:r w:rsidR="00302469" w:rsidRPr="0045506C">
        <w:rPr>
          <w:rFonts w:ascii="Calibri" w:hAnsi="Calibri" w:cs="Calibri"/>
          <w:sz w:val="22"/>
          <w:szCs w:val="22"/>
        </w:rPr>
        <w:t>infrastructure RPKI [source: ISOC</w:t>
      </w:r>
      <w:r w:rsidR="00302469" w:rsidRPr="0045506C">
        <w:rPr>
          <w:rStyle w:val="FootnoteReference"/>
          <w:rFonts w:ascii="Calibri" w:hAnsi="Calibri" w:cs="Calibri"/>
          <w:szCs w:val="22"/>
        </w:rPr>
        <w:footnoteReference w:id="132"/>
      </w:r>
      <w:r w:rsidR="00302469" w:rsidRPr="0045506C">
        <w:rPr>
          <w:rFonts w:ascii="Calibri" w:hAnsi="Calibri" w:cs="Calibri"/>
          <w:sz w:val="22"/>
          <w:szCs w:val="22"/>
        </w:rPr>
        <w:t>].</w:t>
      </w:r>
    </w:p>
    <w:p w:rsidR="00096E9C" w:rsidRPr="0045506C" w:rsidRDefault="00E81905" w:rsidP="0045506C">
      <w:pPr>
        <w:pStyle w:val="enumlev1"/>
        <w:rPr>
          <w:rFonts w:ascii="Calibri" w:hAnsi="Calibri" w:cs="Calibri"/>
          <w:sz w:val="22"/>
          <w:szCs w:val="22"/>
        </w:rPr>
      </w:pPr>
      <w:r w:rsidRPr="0045506C">
        <w:rPr>
          <w:rFonts w:ascii="Calibri" w:hAnsi="Calibri" w:cs="Calibri"/>
          <w:sz w:val="22"/>
          <w:szCs w:val="22"/>
        </w:rPr>
        <w:t>k</w:t>
      </w:r>
      <w:r w:rsidR="00EB7B6C" w:rsidRPr="0045506C">
        <w:rPr>
          <w:rFonts w:ascii="Calibri" w:hAnsi="Calibri" w:cs="Calibri"/>
          <w:sz w:val="22"/>
          <w:szCs w:val="22"/>
        </w:rPr>
        <w:t>)</w:t>
      </w:r>
      <w:r w:rsidR="00EB7B6C" w:rsidRPr="0045506C">
        <w:rPr>
          <w:rFonts w:ascii="Calibri" w:hAnsi="Calibri" w:cs="Calibri"/>
          <w:sz w:val="22"/>
          <w:szCs w:val="22"/>
        </w:rPr>
        <w:tab/>
      </w:r>
      <w:r w:rsidR="00302469" w:rsidRPr="0045506C">
        <w:rPr>
          <w:rFonts w:ascii="Calibri" w:hAnsi="Calibri" w:cs="Calibri"/>
          <w:sz w:val="22"/>
          <w:szCs w:val="22"/>
        </w:rPr>
        <w:t xml:space="preserve">Selon un certain point de vue, </w:t>
      </w:r>
      <w:r w:rsidR="00096E9C" w:rsidRPr="0045506C">
        <w:rPr>
          <w:rFonts w:ascii="Calibri" w:hAnsi="Calibri" w:cs="Calibri"/>
          <w:sz w:val="22"/>
          <w:szCs w:val="22"/>
        </w:rPr>
        <w:t>une hiérarchie mondiale aussi rigide risqu</w:t>
      </w:r>
      <w:r w:rsidR="006C66A0" w:rsidRPr="0045506C">
        <w:rPr>
          <w:rFonts w:ascii="Calibri" w:hAnsi="Calibri" w:cs="Calibri"/>
          <w:sz w:val="22"/>
          <w:szCs w:val="22"/>
        </w:rPr>
        <w:t>er</w:t>
      </w:r>
      <w:r w:rsidR="00096E9C" w:rsidRPr="0045506C">
        <w:rPr>
          <w:rFonts w:ascii="Calibri" w:hAnsi="Calibri" w:cs="Calibri"/>
          <w:sz w:val="22"/>
          <w:szCs w:val="22"/>
        </w:rPr>
        <w:t>ait d'aboutir à un</w:t>
      </w:r>
      <w:r w:rsidR="004E0F14" w:rsidRPr="0045506C">
        <w:rPr>
          <w:rFonts w:ascii="Calibri" w:hAnsi="Calibri" w:cs="Calibri"/>
          <w:sz w:val="22"/>
          <w:szCs w:val="22"/>
        </w:rPr>
        <w:t>e</w:t>
      </w:r>
      <w:r w:rsidR="00096E9C" w:rsidRPr="0045506C">
        <w:rPr>
          <w:rFonts w:ascii="Calibri" w:hAnsi="Calibri" w:cs="Calibri"/>
          <w:sz w:val="22"/>
          <w:szCs w:val="22"/>
        </w:rPr>
        <w:t xml:space="preserve"> seul</w:t>
      </w:r>
      <w:r w:rsidR="004E0F14" w:rsidRPr="0045506C">
        <w:rPr>
          <w:rFonts w:ascii="Calibri" w:hAnsi="Calibri" w:cs="Calibri"/>
          <w:sz w:val="22"/>
          <w:szCs w:val="22"/>
        </w:rPr>
        <w:t xml:space="preserve">e </w:t>
      </w:r>
      <w:r w:rsidR="00096E9C" w:rsidRPr="0045506C">
        <w:rPr>
          <w:rFonts w:ascii="Calibri" w:hAnsi="Calibri" w:cs="Calibri"/>
          <w:sz w:val="22"/>
          <w:szCs w:val="22"/>
        </w:rPr>
        <w:t>mê</w:t>
      </w:r>
      <w:r w:rsidR="00EA0B22" w:rsidRPr="0045506C">
        <w:rPr>
          <w:rFonts w:ascii="Calibri" w:hAnsi="Calibri" w:cs="Calibri"/>
          <w:sz w:val="22"/>
          <w:szCs w:val="22"/>
        </w:rPr>
        <w:t>me ancre de confiance</w:t>
      </w:r>
      <w:r w:rsidR="00096E9C" w:rsidRPr="0045506C">
        <w:rPr>
          <w:rFonts w:ascii="Calibri" w:hAnsi="Calibri" w:cs="Calibri"/>
          <w:sz w:val="22"/>
          <w:szCs w:val="22"/>
        </w:rPr>
        <w:t xml:space="preserve"> et</w:t>
      </w:r>
      <w:r w:rsidR="0057053F" w:rsidRPr="0045506C">
        <w:rPr>
          <w:rFonts w:ascii="Calibri" w:hAnsi="Calibri" w:cs="Calibri"/>
          <w:sz w:val="22"/>
          <w:szCs w:val="22"/>
        </w:rPr>
        <w:t>,</w:t>
      </w:r>
      <w:r w:rsidR="00D136A2"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 xml:space="preserve">si une infrastructure RPKI était utilisée, il </w:t>
      </w:r>
      <w:r w:rsidR="006C66A0" w:rsidRPr="0045506C">
        <w:rPr>
          <w:rFonts w:ascii="Calibri" w:hAnsi="Calibri" w:cs="Calibri"/>
          <w:sz w:val="22"/>
          <w:szCs w:val="22"/>
        </w:rPr>
        <w:t>est</w:t>
      </w:r>
      <w:r w:rsidR="00096E9C" w:rsidRPr="0045506C">
        <w:rPr>
          <w:rFonts w:ascii="Calibri" w:hAnsi="Calibri" w:cs="Calibri"/>
          <w:sz w:val="22"/>
          <w:szCs w:val="22"/>
        </w:rPr>
        <w:t xml:space="preserve"> à craindre que cela nuise</w:t>
      </w:r>
      <w:r w:rsidR="006C66A0" w:rsidRPr="0045506C">
        <w:rPr>
          <w:rFonts w:ascii="Calibri" w:hAnsi="Calibri" w:cs="Calibri"/>
          <w:sz w:val="22"/>
          <w:szCs w:val="22"/>
        </w:rPr>
        <w:t xml:space="preserve"> à la croissance, à la</w:t>
      </w:r>
      <w:r w:rsidR="00096E9C" w:rsidRPr="0045506C">
        <w:rPr>
          <w:rFonts w:ascii="Calibri" w:hAnsi="Calibri" w:cs="Calibri"/>
          <w:sz w:val="22"/>
          <w:szCs w:val="22"/>
        </w:rPr>
        <w:t xml:space="preserve"> liberté et au </w:t>
      </w:r>
      <w:r w:rsidR="006C66A0" w:rsidRPr="0045506C">
        <w:rPr>
          <w:rFonts w:ascii="Calibri" w:hAnsi="Calibri" w:cs="Calibri"/>
          <w:sz w:val="22"/>
          <w:szCs w:val="22"/>
        </w:rPr>
        <w:t>fonctionnement</w:t>
      </w:r>
      <w:r w:rsidR="00096E9C" w:rsidRPr="0045506C">
        <w:rPr>
          <w:rFonts w:ascii="Calibri" w:hAnsi="Calibri" w:cs="Calibri"/>
          <w:sz w:val="22"/>
          <w:szCs w:val="22"/>
        </w:rPr>
        <w:t xml:space="preserve"> </w:t>
      </w:r>
      <w:r w:rsidR="00EA0B22" w:rsidRPr="0045506C">
        <w:rPr>
          <w:rFonts w:ascii="Calibri" w:hAnsi="Calibri" w:cs="Calibri"/>
          <w:sz w:val="22"/>
          <w:szCs w:val="22"/>
        </w:rPr>
        <w:t xml:space="preserve">démocratique </w:t>
      </w:r>
      <w:r w:rsidR="006C66A0" w:rsidRPr="0045506C">
        <w:rPr>
          <w:rFonts w:ascii="Calibri" w:hAnsi="Calibri" w:cs="Calibri"/>
          <w:sz w:val="22"/>
          <w:szCs w:val="22"/>
        </w:rPr>
        <w:t>qui caractérisent</w:t>
      </w:r>
      <w:r w:rsidR="00096E9C" w:rsidRPr="0045506C">
        <w:rPr>
          <w:rFonts w:ascii="Calibri" w:hAnsi="Calibri" w:cs="Calibri"/>
          <w:sz w:val="22"/>
          <w:szCs w:val="22"/>
        </w:rPr>
        <w:t xml:space="preserve"> </w:t>
      </w:r>
      <w:r w:rsidR="006C66A0" w:rsidRPr="0045506C">
        <w:rPr>
          <w:rFonts w:ascii="Calibri" w:hAnsi="Calibri" w:cs="Calibri"/>
          <w:sz w:val="22"/>
          <w:szCs w:val="22"/>
        </w:rPr>
        <w:t>aujourd</w:t>
      </w:r>
      <w:r w:rsidR="00975EBA" w:rsidRPr="0045506C">
        <w:rPr>
          <w:rFonts w:ascii="Calibri" w:hAnsi="Calibri" w:cs="Calibri"/>
          <w:sz w:val="22"/>
          <w:szCs w:val="22"/>
        </w:rPr>
        <w:t>'</w:t>
      </w:r>
      <w:r w:rsidR="006C66A0" w:rsidRPr="0045506C">
        <w:rPr>
          <w:rFonts w:ascii="Calibri" w:hAnsi="Calibri" w:cs="Calibri"/>
          <w:sz w:val="22"/>
          <w:szCs w:val="22"/>
        </w:rPr>
        <w:t xml:space="preserve">hui </w:t>
      </w:r>
      <w:r w:rsidR="00096E9C" w:rsidRPr="0045506C">
        <w:rPr>
          <w:rFonts w:ascii="Calibri" w:hAnsi="Calibri" w:cs="Calibri"/>
          <w:sz w:val="22"/>
          <w:szCs w:val="22"/>
        </w:rPr>
        <w:t>l'Internet</w:t>
      </w:r>
      <w:r w:rsidR="00323266" w:rsidRPr="0045506C">
        <w:rPr>
          <w:rFonts w:ascii="Calibri" w:hAnsi="Calibri" w:cs="Calibri"/>
          <w:sz w:val="22"/>
          <w:szCs w:val="22"/>
        </w:rPr>
        <w:t>"</w:t>
      </w:r>
      <w:r w:rsidR="00DB590C" w:rsidRPr="0045506C">
        <w:rPr>
          <w:rFonts w:ascii="Calibri" w:hAnsi="Calibri" w:cs="Calibri"/>
          <w:sz w:val="22"/>
          <w:szCs w:val="22"/>
        </w:rPr>
        <w:t xml:space="preserve"> </w:t>
      </w:r>
      <w:r w:rsidR="00302469" w:rsidRPr="0045506C">
        <w:rPr>
          <w:rFonts w:ascii="Calibri" w:hAnsi="Calibri" w:cs="Calibri"/>
          <w:sz w:val="22"/>
          <w:szCs w:val="22"/>
        </w:rPr>
        <w:t>[s</w:t>
      </w:r>
      <w:r w:rsidR="00E000A9" w:rsidRPr="0045506C">
        <w:rPr>
          <w:rFonts w:ascii="Calibri" w:hAnsi="Calibri" w:cs="Calibri"/>
          <w:sz w:val="22"/>
          <w:szCs w:val="22"/>
        </w:rPr>
        <w:t>ource: Nav6, Universiti</w:t>
      </w:r>
      <w:r w:rsidR="00096E9C" w:rsidRPr="0045506C">
        <w:rPr>
          <w:rFonts w:ascii="Calibri" w:hAnsi="Calibri" w:cs="Calibri"/>
          <w:sz w:val="22"/>
          <w:szCs w:val="22"/>
        </w:rPr>
        <w:t xml:space="preserve"> Sains Malaysia</w:t>
      </w:r>
      <w:r w:rsidR="00096E9C" w:rsidRPr="0045506C">
        <w:rPr>
          <w:rStyle w:val="FootnoteReference"/>
          <w:rFonts w:ascii="Calibri" w:eastAsiaTheme="minorEastAsia" w:hAnsi="Calibri" w:cs="Calibri"/>
          <w:sz w:val="16"/>
          <w:szCs w:val="16"/>
          <w:lang w:eastAsia="zh-CN"/>
        </w:rPr>
        <w:footnoteReference w:id="133"/>
      </w:r>
      <w:r w:rsidR="00096E9C" w:rsidRPr="0045506C">
        <w:rPr>
          <w:rFonts w:ascii="Calibri" w:hAnsi="Calibri" w:cs="Calibri"/>
          <w:sz w:val="22"/>
          <w:szCs w:val="22"/>
        </w:rPr>
        <w:t>].</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Selon les responsables du projet </w:t>
      </w:r>
      <w:r w:rsidR="006C66A0" w:rsidRPr="0045506C">
        <w:rPr>
          <w:rFonts w:ascii="Calibri" w:hAnsi="Calibri" w:cs="Calibri"/>
          <w:sz w:val="22"/>
          <w:szCs w:val="22"/>
        </w:rPr>
        <w:t>de gouvernance de l</w:t>
      </w:r>
      <w:r w:rsidR="00975EBA" w:rsidRPr="0045506C">
        <w:rPr>
          <w:rFonts w:ascii="Calibri" w:hAnsi="Calibri" w:cs="Calibri"/>
          <w:sz w:val="22"/>
          <w:szCs w:val="22"/>
        </w:rPr>
        <w:t>'</w:t>
      </w:r>
      <w:r w:rsidR="00D3491F" w:rsidRPr="0045506C">
        <w:rPr>
          <w:rFonts w:ascii="Calibri" w:hAnsi="Calibri" w:cs="Calibri"/>
          <w:sz w:val="22"/>
          <w:szCs w:val="22"/>
        </w:rPr>
        <w:t>I</w:t>
      </w:r>
      <w:r w:rsidR="006C66A0" w:rsidRPr="0045506C">
        <w:rPr>
          <w:rFonts w:ascii="Calibri" w:hAnsi="Calibri" w:cs="Calibri"/>
          <w:sz w:val="22"/>
          <w:szCs w:val="22"/>
        </w:rPr>
        <w:t>nternet élaboré par l</w:t>
      </w:r>
      <w:r w:rsidR="00975EBA" w:rsidRPr="0045506C">
        <w:rPr>
          <w:rFonts w:ascii="Calibri" w:hAnsi="Calibri" w:cs="Calibri"/>
          <w:sz w:val="22"/>
          <w:szCs w:val="22"/>
        </w:rPr>
        <w:t>'</w:t>
      </w:r>
      <w:r w:rsidR="006C66A0" w:rsidRPr="0045506C">
        <w:rPr>
          <w:rFonts w:ascii="Calibri" w:hAnsi="Calibri" w:cs="Calibri"/>
          <w:sz w:val="22"/>
          <w:szCs w:val="22"/>
        </w:rPr>
        <w:t>université de Syracuse</w:t>
      </w:r>
      <w:r w:rsidR="00096E9C" w:rsidRPr="0045506C">
        <w:rPr>
          <w:rStyle w:val="FootnoteReference"/>
          <w:rFonts w:ascii="Calibri" w:eastAsiaTheme="minorEastAsia" w:hAnsi="Calibri" w:cs="Calibri"/>
          <w:sz w:val="16"/>
          <w:szCs w:val="16"/>
          <w:lang w:eastAsia="zh-CN"/>
        </w:rPr>
        <w:footnoteReference w:id="134"/>
      </w:r>
      <w:r w:rsidR="00F016BB" w:rsidRPr="0045506C">
        <w:rPr>
          <w:rFonts w:ascii="Calibri" w:hAnsi="Calibri" w:cs="Calibri"/>
          <w:sz w:val="22"/>
          <w:szCs w:val="22"/>
        </w:rPr>
        <w:t>:</w:t>
      </w:r>
    </w:p>
    <w:p w:rsidR="00096E9C" w:rsidRPr="0045506C" w:rsidRDefault="00323266" w:rsidP="0045506C">
      <w:pPr>
        <w:pStyle w:val="ListParagraph"/>
        <w:tabs>
          <w:tab w:val="clear" w:pos="794"/>
          <w:tab w:val="clear" w:pos="1191"/>
          <w:tab w:val="clear" w:pos="1588"/>
          <w:tab w:val="clear" w:pos="1985"/>
        </w:tabs>
        <w:overflowPunct/>
        <w:autoSpaceDE/>
        <w:autoSpaceDN/>
        <w:adjustRightInd/>
        <w:spacing w:before="0"/>
        <w:jc w:val="both"/>
        <w:textAlignment w:val="auto"/>
        <w:rPr>
          <w:rFonts w:ascii="Calibri" w:eastAsiaTheme="minorEastAsia" w:hAnsi="Calibri" w:cs="Calibri"/>
          <w:i/>
          <w:iCs/>
          <w:sz w:val="22"/>
          <w:szCs w:val="22"/>
          <w:lang w:val="fr-CH" w:eastAsia="zh-CN"/>
        </w:rPr>
      </w:pPr>
      <w:r w:rsidRPr="0045506C">
        <w:rPr>
          <w:rFonts w:ascii="Calibri" w:eastAsiaTheme="minorEastAsia" w:hAnsi="Calibri" w:cs="Calibri"/>
          <w:i/>
          <w:iCs/>
          <w:sz w:val="22"/>
          <w:szCs w:val="22"/>
          <w:lang w:eastAsia="zh-CN"/>
        </w:rPr>
        <w:t>"</w:t>
      </w:r>
      <w:r w:rsidR="00D3491F" w:rsidRPr="0045506C">
        <w:rPr>
          <w:rFonts w:ascii="Calibri" w:eastAsiaTheme="minorEastAsia" w:hAnsi="Calibri" w:cs="Calibri"/>
          <w:i/>
          <w:iCs/>
          <w:sz w:val="22"/>
          <w:szCs w:val="22"/>
          <w:lang w:eastAsia="zh-CN"/>
        </w:rPr>
        <w:t xml:space="preserve">La solution </w:t>
      </w:r>
      <w:r w:rsidR="00096E9C" w:rsidRPr="0045506C">
        <w:rPr>
          <w:rFonts w:ascii="Calibri" w:eastAsiaTheme="minorEastAsia" w:hAnsi="Calibri" w:cs="Calibri"/>
          <w:i/>
          <w:iCs/>
          <w:sz w:val="22"/>
          <w:szCs w:val="22"/>
          <w:lang w:eastAsia="zh-CN"/>
        </w:rPr>
        <w:t>proposée</w:t>
      </w:r>
      <w:r w:rsidR="00D3491F" w:rsidRPr="0045506C">
        <w:rPr>
          <w:rFonts w:ascii="Calibri" w:eastAsiaTheme="minorEastAsia" w:hAnsi="Calibri" w:cs="Calibri"/>
          <w:i/>
          <w:iCs/>
          <w:sz w:val="22"/>
          <w:szCs w:val="22"/>
          <w:lang w:eastAsia="zh-CN"/>
        </w:rPr>
        <w:t xml:space="preserve"> </w:t>
      </w:r>
      <w:r w:rsidR="002451ED" w:rsidRPr="0045506C">
        <w:rPr>
          <w:rFonts w:ascii="Calibri" w:eastAsiaTheme="minorEastAsia" w:hAnsi="Calibri" w:cs="Calibri"/>
          <w:i/>
          <w:iCs/>
          <w:sz w:val="22"/>
          <w:szCs w:val="22"/>
          <w:lang w:eastAsia="zh-CN"/>
        </w:rPr>
        <w:t>consiste essentiellement</w:t>
      </w:r>
      <w:r w:rsidR="00096E9C" w:rsidRPr="0045506C">
        <w:rPr>
          <w:rFonts w:ascii="Calibri" w:eastAsiaTheme="minorEastAsia" w:hAnsi="Calibri" w:cs="Calibri"/>
          <w:i/>
          <w:iCs/>
          <w:sz w:val="22"/>
          <w:szCs w:val="22"/>
          <w:lang w:eastAsia="zh-CN"/>
        </w:rPr>
        <w:t xml:space="preserve"> </w:t>
      </w:r>
      <w:r w:rsidR="002451ED" w:rsidRPr="0045506C">
        <w:rPr>
          <w:rFonts w:ascii="Calibri" w:eastAsiaTheme="minorEastAsia" w:hAnsi="Calibri" w:cs="Calibri"/>
          <w:i/>
          <w:iCs/>
          <w:sz w:val="22"/>
          <w:szCs w:val="22"/>
          <w:lang w:eastAsia="zh-CN"/>
        </w:rPr>
        <w:t xml:space="preserve">à </w:t>
      </w:r>
      <w:r w:rsidR="00096E9C" w:rsidRPr="0045506C">
        <w:rPr>
          <w:rFonts w:ascii="Calibri" w:eastAsiaTheme="minorEastAsia" w:hAnsi="Calibri" w:cs="Calibri"/>
          <w:i/>
          <w:iCs/>
          <w:sz w:val="22"/>
          <w:szCs w:val="22"/>
          <w:lang w:eastAsia="zh-CN"/>
        </w:rPr>
        <w:t>essayer</w:t>
      </w:r>
      <w:r w:rsidR="002451ED" w:rsidRPr="0045506C">
        <w:rPr>
          <w:rFonts w:ascii="Calibri" w:eastAsiaTheme="minorEastAsia" w:hAnsi="Calibri" w:cs="Calibri"/>
          <w:i/>
          <w:iCs/>
          <w:sz w:val="22"/>
          <w:szCs w:val="22"/>
          <w:lang w:eastAsia="zh-CN"/>
        </w:rPr>
        <w:t xml:space="preserve"> d</w:t>
      </w:r>
      <w:r w:rsidR="00975EBA" w:rsidRPr="0045506C">
        <w:rPr>
          <w:rFonts w:ascii="Calibri" w:eastAsiaTheme="minorEastAsia" w:hAnsi="Calibri" w:cs="Calibri"/>
          <w:i/>
          <w:iCs/>
          <w:sz w:val="22"/>
          <w:szCs w:val="22"/>
          <w:lang w:eastAsia="zh-CN"/>
        </w:rPr>
        <w:t>'</w:t>
      </w:r>
      <w:r w:rsidR="002451ED" w:rsidRPr="0045506C">
        <w:rPr>
          <w:rFonts w:ascii="Calibri" w:eastAsiaTheme="minorEastAsia" w:hAnsi="Calibri" w:cs="Calibri"/>
          <w:i/>
          <w:iCs/>
          <w:sz w:val="22"/>
          <w:szCs w:val="22"/>
          <w:lang w:eastAsia="zh-CN"/>
        </w:rPr>
        <w:t>utiliser l</w:t>
      </w:r>
      <w:r w:rsidR="00975EBA" w:rsidRPr="0045506C">
        <w:rPr>
          <w:rFonts w:ascii="Calibri" w:eastAsiaTheme="minorEastAsia" w:hAnsi="Calibri" w:cs="Calibri"/>
          <w:i/>
          <w:iCs/>
          <w:sz w:val="22"/>
          <w:szCs w:val="22"/>
          <w:lang w:eastAsia="zh-CN"/>
        </w:rPr>
        <w:t>'</w:t>
      </w:r>
      <w:r w:rsidR="002451ED" w:rsidRPr="0045506C">
        <w:rPr>
          <w:rFonts w:ascii="Calibri" w:eastAsiaTheme="minorEastAsia" w:hAnsi="Calibri" w:cs="Calibri"/>
          <w:i/>
          <w:iCs/>
          <w:sz w:val="22"/>
          <w:szCs w:val="22"/>
          <w:lang w:eastAsia="zh-CN"/>
        </w:rPr>
        <w:t>infrastructure RPKI afin</w:t>
      </w:r>
      <w:r w:rsidR="00096E9C" w:rsidRPr="0045506C">
        <w:rPr>
          <w:rFonts w:ascii="Calibri" w:eastAsiaTheme="minorEastAsia" w:hAnsi="Calibri" w:cs="Calibri"/>
          <w:i/>
          <w:iCs/>
          <w:sz w:val="22"/>
          <w:szCs w:val="22"/>
          <w:lang w:eastAsia="zh-CN"/>
        </w:rPr>
        <w:t xml:space="preserve"> d'établir un lien entre les certificats de</w:t>
      </w:r>
      <w:r w:rsidR="006C66A0" w:rsidRPr="0045506C">
        <w:rPr>
          <w:rFonts w:ascii="Calibri" w:eastAsiaTheme="minorEastAsia" w:hAnsi="Calibri" w:cs="Calibri"/>
          <w:i/>
          <w:iCs/>
          <w:sz w:val="22"/>
          <w:szCs w:val="22"/>
          <w:lang w:eastAsia="zh-CN"/>
        </w:rPr>
        <w:t>s</w:t>
      </w:r>
      <w:r w:rsidR="00096E9C" w:rsidRPr="0045506C">
        <w:rPr>
          <w:rFonts w:ascii="Calibri" w:eastAsiaTheme="minorEastAsia" w:hAnsi="Calibri" w:cs="Calibri"/>
          <w:i/>
          <w:iCs/>
          <w:sz w:val="22"/>
          <w:szCs w:val="22"/>
          <w:lang w:eastAsia="zh-CN"/>
        </w:rPr>
        <w:t xml:space="preserve"> ressources et l</w:t>
      </w:r>
      <w:r w:rsidR="0057053F" w:rsidRPr="0045506C">
        <w:rPr>
          <w:rFonts w:ascii="Calibri" w:eastAsiaTheme="minorEastAsia" w:hAnsi="Calibri" w:cs="Calibri"/>
          <w:i/>
          <w:iCs/>
          <w:sz w:val="22"/>
          <w:szCs w:val="22"/>
          <w:lang w:eastAsia="zh-CN"/>
        </w:rPr>
        <w:t>es</w:t>
      </w:r>
      <w:r w:rsidR="00096E9C" w:rsidRPr="0045506C">
        <w:rPr>
          <w:rFonts w:ascii="Calibri" w:eastAsiaTheme="minorEastAsia" w:hAnsi="Calibri" w:cs="Calibri"/>
          <w:i/>
          <w:iCs/>
          <w:sz w:val="22"/>
          <w:szCs w:val="22"/>
          <w:lang w:eastAsia="zh-CN"/>
        </w:rPr>
        <w:t xml:space="preserve"> source</w:t>
      </w:r>
      <w:r w:rsidR="0057053F" w:rsidRPr="0045506C">
        <w:rPr>
          <w:rFonts w:ascii="Calibri" w:eastAsiaTheme="minorEastAsia" w:hAnsi="Calibri" w:cs="Calibri"/>
          <w:i/>
          <w:iCs/>
          <w:sz w:val="22"/>
          <w:szCs w:val="22"/>
          <w:lang w:eastAsia="zh-CN"/>
        </w:rPr>
        <w:t xml:space="preserve">s </w:t>
      </w:r>
      <w:r w:rsidR="002451ED" w:rsidRPr="0045506C">
        <w:rPr>
          <w:rFonts w:ascii="Calibri" w:eastAsiaTheme="minorEastAsia" w:hAnsi="Calibri" w:cs="Calibri"/>
          <w:i/>
          <w:iCs/>
          <w:sz w:val="22"/>
          <w:szCs w:val="22"/>
          <w:lang w:eastAsia="zh-CN"/>
        </w:rPr>
        <w:t>qui font</w:t>
      </w:r>
      <w:r w:rsidR="0057053F" w:rsidRPr="0045506C">
        <w:rPr>
          <w:rFonts w:ascii="Calibri" w:eastAsiaTheme="minorEastAsia" w:hAnsi="Calibri" w:cs="Calibri"/>
          <w:i/>
          <w:iCs/>
          <w:sz w:val="22"/>
          <w:szCs w:val="22"/>
          <w:lang w:eastAsia="zh-CN"/>
        </w:rPr>
        <w:t xml:space="preserve"> autorité</w:t>
      </w:r>
      <w:r w:rsidR="00D136A2" w:rsidRPr="0045506C">
        <w:rPr>
          <w:rFonts w:ascii="Calibri" w:eastAsiaTheme="minorEastAsia" w:hAnsi="Calibri" w:cs="Calibri"/>
          <w:i/>
          <w:iCs/>
          <w:sz w:val="22"/>
          <w:szCs w:val="22"/>
          <w:lang w:eastAsia="zh-CN"/>
        </w:rPr>
        <w:t xml:space="preserve"> </w:t>
      </w:r>
      <w:r w:rsidR="00D3491F" w:rsidRPr="0045506C">
        <w:rPr>
          <w:rFonts w:ascii="Calibri" w:eastAsiaTheme="minorEastAsia" w:hAnsi="Calibri" w:cs="Calibri"/>
          <w:i/>
          <w:iCs/>
          <w:sz w:val="22"/>
          <w:szCs w:val="22"/>
          <w:lang w:eastAsia="zh-CN"/>
        </w:rPr>
        <w:t>en matière d</w:t>
      </w:r>
      <w:r w:rsidR="00975EBA" w:rsidRPr="0045506C">
        <w:rPr>
          <w:rFonts w:ascii="Calibri" w:eastAsiaTheme="minorEastAsia" w:hAnsi="Calibri" w:cs="Calibri"/>
          <w:i/>
          <w:iCs/>
          <w:sz w:val="22"/>
          <w:szCs w:val="22"/>
          <w:lang w:eastAsia="zh-CN"/>
        </w:rPr>
        <w:t>'</w:t>
      </w:r>
      <w:r w:rsidR="00D3491F" w:rsidRPr="0045506C">
        <w:rPr>
          <w:rFonts w:ascii="Calibri" w:eastAsiaTheme="minorEastAsia" w:hAnsi="Calibri" w:cs="Calibri"/>
          <w:i/>
          <w:iCs/>
          <w:sz w:val="22"/>
          <w:szCs w:val="22"/>
          <w:lang w:eastAsia="zh-CN"/>
        </w:rPr>
        <w:t>attribution des</w:t>
      </w:r>
      <w:r w:rsidR="00096E9C" w:rsidRPr="0045506C">
        <w:rPr>
          <w:rFonts w:ascii="Calibri" w:eastAsiaTheme="minorEastAsia" w:hAnsi="Calibri" w:cs="Calibri"/>
          <w:i/>
          <w:iCs/>
          <w:sz w:val="22"/>
          <w:szCs w:val="22"/>
          <w:lang w:eastAsia="zh-CN"/>
        </w:rPr>
        <w:t xml:space="preserve"> ressources </w:t>
      </w:r>
      <w:r w:rsidR="00D3491F" w:rsidRPr="0045506C">
        <w:rPr>
          <w:rFonts w:ascii="Calibri" w:eastAsiaTheme="minorEastAsia" w:hAnsi="Calibri" w:cs="Calibri"/>
          <w:i/>
          <w:iCs/>
          <w:sz w:val="22"/>
          <w:szCs w:val="22"/>
          <w:lang w:eastAsia="zh-CN"/>
        </w:rPr>
        <w:t>de l</w:t>
      </w:r>
      <w:r w:rsidR="00975EBA" w:rsidRPr="0045506C">
        <w:rPr>
          <w:rFonts w:ascii="Calibri" w:eastAsiaTheme="minorEastAsia" w:hAnsi="Calibri" w:cs="Calibri"/>
          <w:i/>
          <w:iCs/>
          <w:sz w:val="22"/>
          <w:szCs w:val="22"/>
          <w:lang w:eastAsia="zh-CN"/>
        </w:rPr>
        <w:t>'</w:t>
      </w:r>
      <w:r w:rsidR="00096E9C" w:rsidRPr="0045506C">
        <w:rPr>
          <w:rFonts w:ascii="Calibri" w:eastAsiaTheme="minorEastAsia" w:hAnsi="Calibri" w:cs="Calibri"/>
          <w:i/>
          <w:iCs/>
          <w:sz w:val="22"/>
          <w:szCs w:val="22"/>
          <w:lang w:eastAsia="zh-CN"/>
        </w:rPr>
        <w:t>Internet, à savoir</w:t>
      </w:r>
      <w:r w:rsidR="00D136A2" w:rsidRPr="0045506C">
        <w:rPr>
          <w:rFonts w:ascii="Calibri" w:eastAsiaTheme="minorEastAsia" w:hAnsi="Calibri" w:cs="Calibri"/>
          <w:i/>
          <w:iCs/>
          <w:sz w:val="22"/>
          <w:szCs w:val="22"/>
          <w:lang w:eastAsia="zh-CN"/>
        </w:rPr>
        <w:t xml:space="preserve"> </w:t>
      </w:r>
      <w:r w:rsidR="00111B8B" w:rsidRPr="0045506C">
        <w:rPr>
          <w:rFonts w:ascii="Calibri" w:eastAsiaTheme="minorEastAsia" w:hAnsi="Calibri" w:cs="Calibri"/>
          <w:i/>
          <w:iCs/>
          <w:sz w:val="22"/>
          <w:szCs w:val="22"/>
          <w:lang w:eastAsia="zh-CN"/>
        </w:rPr>
        <w:t>l'</w:t>
      </w:r>
      <w:r w:rsidR="0057053F" w:rsidRPr="0045506C">
        <w:rPr>
          <w:rFonts w:ascii="Calibri" w:eastAsiaTheme="minorEastAsia" w:hAnsi="Calibri" w:cs="Calibri"/>
          <w:i/>
          <w:iCs/>
          <w:sz w:val="22"/>
          <w:szCs w:val="22"/>
          <w:lang w:eastAsia="zh-CN"/>
        </w:rPr>
        <w:t xml:space="preserve">ICANN et les Registres </w:t>
      </w:r>
      <w:r w:rsidR="00D3491F" w:rsidRPr="0045506C">
        <w:rPr>
          <w:rFonts w:ascii="Calibri" w:eastAsiaTheme="minorEastAsia" w:hAnsi="Calibri" w:cs="Calibri"/>
          <w:i/>
          <w:iCs/>
          <w:sz w:val="22"/>
          <w:szCs w:val="22"/>
          <w:lang w:eastAsia="zh-CN"/>
        </w:rPr>
        <w:t>Internet régionaux</w:t>
      </w:r>
      <w:r w:rsidR="00096E9C" w:rsidRPr="0045506C">
        <w:rPr>
          <w:rFonts w:ascii="Calibri" w:eastAsiaTheme="minorEastAsia" w:hAnsi="Calibri" w:cs="Calibri"/>
          <w:i/>
          <w:iCs/>
          <w:sz w:val="22"/>
          <w:szCs w:val="22"/>
          <w:lang w:eastAsia="zh-CN"/>
        </w:rPr>
        <w:t xml:space="preserve">. Cette solution pourrait modifier </w:t>
      </w:r>
      <w:r w:rsidR="006C66A0" w:rsidRPr="0045506C">
        <w:rPr>
          <w:rFonts w:ascii="Calibri" w:eastAsiaTheme="minorEastAsia" w:hAnsi="Calibri" w:cs="Calibri"/>
          <w:i/>
          <w:iCs/>
          <w:sz w:val="22"/>
          <w:szCs w:val="22"/>
          <w:lang w:eastAsia="zh-CN"/>
        </w:rPr>
        <w:t xml:space="preserve">radicalement </w:t>
      </w:r>
      <w:r w:rsidR="00096E9C" w:rsidRPr="0045506C">
        <w:rPr>
          <w:rFonts w:ascii="Calibri" w:eastAsiaTheme="minorEastAsia" w:hAnsi="Calibri" w:cs="Calibri"/>
          <w:i/>
          <w:iCs/>
          <w:sz w:val="22"/>
          <w:szCs w:val="22"/>
          <w:lang w:eastAsia="zh-CN"/>
        </w:rPr>
        <w:t xml:space="preserve">le rôle de gouvernance </w:t>
      </w:r>
      <w:r w:rsidR="006C66A0" w:rsidRPr="0045506C">
        <w:rPr>
          <w:rFonts w:ascii="Calibri" w:eastAsiaTheme="minorEastAsia" w:hAnsi="Calibri" w:cs="Calibri"/>
          <w:i/>
          <w:iCs/>
          <w:sz w:val="22"/>
          <w:szCs w:val="22"/>
          <w:lang w:eastAsia="zh-CN"/>
        </w:rPr>
        <w:t>de</w:t>
      </w:r>
      <w:r w:rsidR="00096E9C" w:rsidRPr="0045506C">
        <w:rPr>
          <w:rFonts w:ascii="Calibri" w:eastAsiaTheme="minorEastAsia" w:hAnsi="Calibri" w:cs="Calibri"/>
          <w:i/>
          <w:iCs/>
          <w:sz w:val="22"/>
          <w:szCs w:val="22"/>
          <w:lang w:eastAsia="zh-CN"/>
        </w:rPr>
        <w:t xml:space="preserve"> ces </w:t>
      </w:r>
      <w:r w:rsidR="006C66A0" w:rsidRPr="0045506C">
        <w:rPr>
          <w:rFonts w:ascii="Calibri" w:eastAsiaTheme="minorEastAsia" w:hAnsi="Calibri" w:cs="Calibri"/>
          <w:i/>
          <w:iCs/>
          <w:sz w:val="22"/>
          <w:szCs w:val="22"/>
          <w:lang w:eastAsia="zh-CN"/>
        </w:rPr>
        <w:t>entités</w:t>
      </w:r>
      <w:r w:rsidR="0057053F" w:rsidRPr="0045506C">
        <w:rPr>
          <w:rFonts w:ascii="Calibri" w:eastAsiaTheme="minorEastAsia" w:hAnsi="Calibri" w:cs="Calibri"/>
          <w:i/>
          <w:iCs/>
          <w:sz w:val="22"/>
          <w:szCs w:val="22"/>
          <w:lang w:eastAsia="zh-CN"/>
        </w:rPr>
        <w:t>."</w:t>
      </w:r>
    </w:p>
    <w:p w:rsidR="00096E9C" w:rsidRPr="0045506C" w:rsidRDefault="00E81905" w:rsidP="0045506C">
      <w:pPr>
        <w:pStyle w:val="enumlev1"/>
        <w:keepNext/>
        <w:keepLines/>
        <w:rPr>
          <w:rFonts w:ascii="Calibri" w:hAnsi="Calibri" w:cs="Calibri"/>
          <w:sz w:val="22"/>
          <w:szCs w:val="22"/>
        </w:rPr>
      </w:pPr>
      <w:r w:rsidRPr="0045506C">
        <w:rPr>
          <w:rFonts w:ascii="Calibri" w:hAnsi="Calibri" w:cs="Calibri"/>
          <w:sz w:val="22"/>
          <w:szCs w:val="22"/>
        </w:rPr>
        <w:t>l</w:t>
      </w:r>
      <w:r w:rsidR="00EB7B6C" w:rsidRPr="0045506C">
        <w:rPr>
          <w:rFonts w:ascii="Calibri" w:hAnsi="Calibri" w:cs="Calibri"/>
          <w:sz w:val="22"/>
          <w:szCs w:val="22"/>
        </w:rPr>
        <w:t>)</w:t>
      </w:r>
      <w:r w:rsidR="00EB7B6C" w:rsidRPr="0045506C">
        <w:rPr>
          <w:rFonts w:ascii="Calibri" w:hAnsi="Calibri" w:cs="Calibri"/>
          <w:sz w:val="22"/>
          <w:szCs w:val="22"/>
        </w:rPr>
        <w:tab/>
      </w:r>
      <w:r w:rsidR="003E66CC" w:rsidRPr="0045506C">
        <w:rPr>
          <w:rFonts w:ascii="Calibri" w:hAnsi="Calibri" w:cs="Calibri"/>
          <w:sz w:val="22"/>
          <w:szCs w:val="22"/>
        </w:rPr>
        <w:t>Un autre point de vue consiste à dire que,</w:t>
      </w:r>
      <w:r w:rsidR="00096E9C" w:rsidRPr="0045506C">
        <w:rPr>
          <w:rFonts w:ascii="Calibri" w:hAnsi="Calibri" w:cs="Calibri"/>
          <w:sz w:val="22"/>
          <w:szCs w:val="22"/>
        </w:rPr>
        <w:t xml:space="preserve"> s'il est vrai que </w:t>
      </w:r>
      <w:r w:rsidR="002451ED" w:rsidRPr="0045506C">
        <w:rPr>
          <w:rFonts w:ascii="Calibri" w:hAnsi="Calibri" w:cs="Calibri"/>
          <w:sz w:val="22"/>
          <w:szCs w:val="22"/>
        </w:rPr>
        <w:t>l</w:t>
      </w:r>
      <w:r w:rsidR="00975EBA" w:rsidRPr="0045506C">
        <w:rPr>
          <w:rFonts w:ascii="Calibri" w:hAnsi="Calibri" w:cs="Calibri"/>
          <w:sz w:val="22"/>
          <w:szCs w:val="22"/>
        </w:rPr>
        <w:t>'</w:t>
      </w:r>
      <w:r w:rsidR="002451ED" w:rsidRPr="0045506C">
        <w:rPr>
          <w:rFonts w:ascii="Calibri" w:hAnsi="Calibri" w:cs="Calibri"/>
          <w:sz w:val="22"/>
          <w:szCs w:val="22"/>
        </w:rPr>
        <w:t>infrastructure</w:t>
      </w:r>
      <w:r w:rsidR="00096E9C" w:rsidRPr="0045506C">
        <w:rPr>
          <w:rFonts w:ascii="Calibri" w:hAnsi="Calibri" w:cs="Calibri"/>
          <w:sz w:val="22"/>
          <w:szCs w:val="22"/>
        </w:rPr>
        <w:t xml:space="preserve"> </w:t>
      </w:r>
      <w:r w:rsidR="0057053F" w:rsidRPr="0045506C">
        <w:rPr>
          <w:rFonts w:ascii="Calibri" w:hAnsi="Calibri" w:cs="Calibri"/>
          <w:sz w:val="22"/>
          <w:szCs w:val="22"/>
        </w:rPr>
        <w:t xml:space="preserve">RPKI </w:t>
      </w:r>
      <w:r w:rsidR="002451ED" w:rsidRPr="0045506C">
        <w:rPr>
          <w:rFonts w:ascii="Calibri" w:hAnsi="Calibri" w:cs="Calibri"/>
          <w:sz w:val="22"/>
          <w:szCs w:val="22"/>
        </w:rPr>
        <w:t xml:space="preserve">est </w:t>
      </w:r>
      <w:r w:rsidR="00096E9C" w:rsidRPr="0045506C">
        <w:rPr>
          <w:rFonts w:ascii="Calibri" w:hAnsi="Calibri" w:cs="Calibri"/>
          <w:sz w:val="22"/>
          <w:szCs w:val="22"/>
        </w:rPr>
        <w:t xml:space="preserve">un </w:t>
      </w:r>
      <w:r w:rsidR="00EB75D5" w:rsidRPr="0045506C">
        <w:rPr>
          <w:rFonts w:ascii="Calibri" w:hAnsi="Calibri" w:cs="Calibri"/>
          <w:sz w:val="22"/>
          <w:szCs w:val="22"/>
        </w:rPr>
        <w:t>outil d</w:t>
      </w:r>
      <w:r w:rsidR="00975EBA" w:rsidRPr="0045506C">
        <w:rPr>
          <w:rFonts w:ascii="Calibri" w:hAnsi="Calibri" w:cs="Calibri"/>
          <w:sz w:val="22"/>
          <w:szCs w:val="22"/>
        </w:rPr>
        <w:t>'</w:t>
      </w:r>
      <w:r w:rsidR="00EB75D5" w:rsidRPr="0045506C">
        <w:rPr>
          <w:rFonts w:ascii="Calibri" w:hAnsi="Calibri" w:cs="Calibri"/>
          <w:sz w:val="22"/>
          <w:szCs w:val="22"/>
        </w:rPr>
        <w:t>authentification de données efficace</w:t>
      </w:r>
      <w:r w:rsidR="00096E9C" w:rsidRPr="0045506C">
        <w:rPr>
          <w:rFonts w:ascii="Calibri" w:hAnsi="Calibri" w:cs="Calibri"/>
          <w:sz w:val="22"/>
          <w:szCs w:val="22"/>
        </w:rPr>
        <w:t xml:space="preserve">, </w:t>
      </w:r>
      <w:r w:rsidR="00893D56" w:rsidRPr="0045506C">
        <w:rPr>
          <w:rFonts w:ascii="Calibri" w:hAnsi="Calibri" w:cs="Calibri"/>
          <w:sz w:val="22"/>
          <w:szCs w:val="22"/>
        </w:rPr>
        <w:t>la décision de l</w:t>
      </w:r>
      <w:r w:rsidR="00975EBA" w:rsidRPr="0045506C">
        <w:rPr>
          <w:rFonts w:ascii="Calibri" w:hAnsi="Calibri" w:cs="Calibri"/>
          <w:sz w:val="22"/>
          <w:szCs w:val="22"/>
        </w:rPr>
        <w:t>'</w:t>
      </w:r>
      <w:r w:rsidR="00893D56" w:rsidRPr="0045506C">
        <w:rPr>
          <w:rFonts w:ascii="Calibri" w:hAnsi="Calibri" w:cs="Calibri"/>
          <w:sz w:val="22"/>
          <w:szCs w:val="22"/>
        </w:rPr>
        <w:t>utiliser ou non</w:t>
      </w:r>
      <w:r w:rsidR="003E66CC" w:rsidRPr="0045506C">
        <w:rPr>
          <w:rFonts w:ascii="Calibri" w:hAnsi="Calibri" w:cs="Calibri"/>
          <w:sz w:val="22"/>
          <w:szCs w:val="22"/>
        </w:rPr>
        <w:t xml:space="preserve"> </w:t>
      </w:r>
      <w:r w:rsidR="00893D56" w:rsidRPr="0045506C">
        <w:rPr>
          <w:rFonts w:ascii="Calibri" w:hAnsi="Calibri" w:cs="Calibri"/>
          <w:sz w:val="22"/>
          <w:szCs w:val="22"/>
        </w:rPr>
        <w:t xml:space="preserve">reste à la discrétion des </w:t>
      </w:r>
      <w:r w:rsidR="00096E9C" w:rsidRPr="0045506C">
        <w:rPr>
          <w:rFonts w:ascii="Calibri" w:hAnsi="Calibri" w:cs="Calibri"/>
          <w:sz w:val="22"/>
          <w:szCs w:val="22"/>
        </w:rPr>
        <w:t>opérateurs de réseaux</w:t>
      </w:r>
      <w:r w:rsidR="00AE764B" w:rsidRPr="0045506C">
        <w:rPr>
          <w:rFonts w:ascii="Calibri" w:hAnsi="Calibri" w:cs="Calibri"/>
          <w:sz w:val="22"/>
          <w:szCs w:val="22"/>
        </w:rPr>
        <w:t xml:space="preserve"> </w:t>
      </w:r>
      <w:r w:rsidR="003E66CC" w:rsidRPr="0045506C">
        <w:rPr>
          <w:rFonts w:ascii="Calibri" w:hAnsi="Calibri" w:cs="Calibri"/>
          <w:sz w:val="22"/>
          <w:szCs w:val="22"/>
        </w:rPr>
        <w:t>[s</w:t>
      </w:r>
      <w:r w:rsidR="00096E9C" w:rsidRPr="0045506C">
        <w:rPr>
          <w:rFonts w:ascii="Calibri" w:hAnsi="Calibri" w:cs="Calibri"/>
          <w:sz w:val="22"/>
          <w:szCs w:val="22"/>
        </w:rPr>
        <w:t>ource</w:t>
      </w:r>
      <w:r w:rsidR="003E66CC" w:rsidRPr="0045506C">
        <w:rPr>
          <w:rFonts w:ascii="Calibri" w:hAnsi="Calibri" w:cs="Calibri"/>
          <w:sz w:val="22"/>
          <w:szCs w:val="22"/>
        </w:rPr>
        <w:t>s</w:t>
      </w:r>
      <w:r w:rsidR="00096E9C" w:rsidRPr="0045506C">
        <w:rPr>
          <w:rFonts w:ascii="Calibri" w:hAnsi="Calibri" w:cs="Calibri"/>
          <w:sz w:val="22"/>
          <w:szCs w:val="22"/>
        </w:rPr>
        <w:t xml:space="preserve">: </w:t>
      </w:r>
      <w:hyperlink r:id="rId73" w:history="1">
        <w:r w:rsidR="00096E9C" w:rsidRPr="0045506C">
          <w:rPr>
            <w:rStyle w:val="Hyperlink"/>
            <w:rFonts w:ascii="Calibri" w:hAnsi="Calibri" w:cs="Calibri"/>
            <w:sz w:val="22"/>
            <w:szCs w:val="22"/>
          </w:rPr>
          <w:t>ARIN</w:t>
        </w:r>
      </w:hyperlink>
      <w:r w:rsidR="00096E9C" w:rsidRPr="0045506C">
        <w:rPr>
          <w:rFonts w:ascii="Calibri" w:hAnsi="Calibri" w:cs="Calibri"/>
          <w:sz w:val="22"/>
          <w:szCs w:val="22"/>
        </w:rPr>
        <w:t xml:space="preserve">, </w:t>
      </w:r>
      <w:hyperlink r:id="rId74" w:history="1">
        <w:r w:rsidR="00096E9C" w:rsidRPr="0045506C">
          <w:rPr>
            <w:rStyle w:val="Hyperlink"/>
            <w:rFonts w:ascii="Calibri" w:hAnsi="Calibri" w:cs="Calibri"/>
            <w:sz w:val="22"/>
            <w:szCs w:val="22"/>
          </w:rPr>
          <w:t>ISOC</w:t>
        </w:r>
      </w:hyperlink>
      <w:r w:rsidR="00096E9C" w:rsidRPr="0045506C">
        <w:rPr>
          <w:rStyle w:val="FootnoteReference"/>
          <w:rFonts w:ascii="Calibri" w:eastAsiaTheme="minorEastAsia" w:hAnsi="Calibri" w:cs="Calibri"/>
          <w:sz w:val="16"/>
          <w:szCs w:val="16"/>
          <w:lang w:eastAsia="zh-CN"/>
        </w:rPr>
        <w:footnoteReference w:id="135"/>
      </w:r>
      <w:r w:rsidR="00096E9C" w:rsidRPr="0045506C">
        <w:rPr>
          <w:rFonts w:ascii="Calibri" w:hAnsi="Calibri" w:cs="Calibri"/>
          <w:sz w:val="22"/>
          <w:szCs w:val="22"/>
        </w:rPr>
        <w:t>].</w:t>
      </w:r>
    </w:p>
    <w:p w:rsidR="00096E9C" w:rsidRPr="0045506C" w:rsidRDefault="00096E9C" w:rsidP="0045506C">
      <w:pPr>
        <w:pStyle w:val="Heading4"/>
        <w:rPr>
          <w:rFonts w:ascii="Calibri" w:hAnsi="Calibri" w:cs="Calibri"/>
          <w:sz w:val="22"/>
          <w:szCs w:val="22"/>
        </w:rPr>
      </w:pPr>
      <w:r w:rsidRPr="0045506C">
        <w:rPr>
          <w:rFonts w:ascii="Calibri" w:hAnsi="Calibri" w:cs="Calibri"/>
          <w:sz w:val="22"/>
          <w:szCs w:val="22"/>
        </w:rPr>
        <w:t>2.3.3.3</w:t>
      </w:r>
      <w:r w:rsidR="00EB7B6C" w:rsidRPr="0045506C">
        <w:rPr>
          <w:rFonts w:ascii="Calibri" w:hAnsi="Calibri" w:cs="Calibri"/>
          <w:sz w:val="22"/>
          <w:szCs w:val="22"/>
        </w:rPr>
        <w:tab/>
      </w:r>
      <w:r w:rsidRPr="0045506C">
        <w:rPr>
          <w:rFonts w:ascii="Calibri" w:hAnsi="Calibri" w:cs="Calibri"/>
          <w:sz w:val="22"/>
          <w:szCs w:val="22"/>
        </w:rPr>
        <w:t xml:space="preserve">Diffusion d'informations sur les réseaux IP et conséquences </w:t>
      </w:r>
      <w:r w:rsidR="00EA0B22" w:rsidRPr="0045506C">
        <w:rPr>
          <w:rFonts w:ascii="Calibri" w:hAnsi="Calibri" w:cs="Calibri"/>
          <w:sz w:val="22"/>
          <w:szCs w:val="22"/>
        </w:rPr>
        <w:t>du</w:t>
      </w:r>
      <w:r w:rsidRPr="0045506C">
        <w:rPr>
          <w:rFonts w:ascii="Calibri" w:hAnsi="Calibri" w:cs="Calibri"/>
          <w:sz w:val="22"/>
          <w:szCs w:val="22"/>
        </w:rPr>
        <w:t xml:space="preserve"> développement </w:t>
      </w:r>
      <w:r w:rsidR="00EA0B22" w:rsidRPr="0045506C">
        <w:rPr>
          <w:rFonts w:ascii="Calibri" w:hAnsi="Calibri" w:cs="Calibri"/>
          <w:sz w:val="22"/>
          <w:szCs w:val="22"/>
        </w:rPr>
        <w:t>de ces réseaux</w:t>
      </w:r>
      <w:r w:rsidRPr="0045506C">
        <w:rPr>
          <w:rFonts w:ascii="Calibri" w:hAnsi="Calibri" w:cs="Calibri"/>
          <w:sz w:val="22"/>
          <w:szCs w:val="22"/>
        </w:rPr>
        <w:t xml:space="preserve"> </w:t>
      </w:r>
      <w:r w:rsidR="005962EF" w:rsidRPr="0045506C">
        <w:rPr>
          <w:rFonts w:ascii="Calibri" w:hAnsi="Calibri" w:cs="Calibri"/>
          <w:sz w:val="22"/>
          <w:szCs w:val="22"/>
        </w:rPr>
        <w:t xml:space="preserve">pour </w:t>
      </w:r>
      <w:r w:rsidRPr="0045506C">
        <w:rPr>
          <w:rFonts w:ascii="Calibri" w:hAnsi="Calibri" w:cs="Calibri"/>
          <w:sz w:val="22"/>
          <w:szCs w:val="22"/>
        </w:rPr>
        <w:t xml:space="preserve">les </w:t>
      </w:r>
      <w:r w:rsidR="003E6E4B" w:rsidRPr="0045506C">
        <w:rPr>
          <w:rFonts w:ascii="Calibri" w:hAnsi="Calibri" w:cs="Calibri"/>
          <w:sz w:val="22"/>
          <w:szCs w:val="22"/>
        </w:rPr>
        <w:t>E</w:t>
      </w:r>
      <w:r w:rsidRPr="0045506C">
        <w:rPr>
          <w:rFonts w:ascii="Calibri" w:hAnsi="Calibri" w:cs="Calibri"/>
          <w:sz w:val="22"/>
          <w:szCs w:val="22"/>
        </w:rPr>
        <w:t>tat</w:t>
      </w:r>
      <w:r w:rsidR="00ED579F">
        <w:rPr>
          <w:rFonts w:ascii="Calibri" w:hAnsi="Calibri" w:cs="Calibri"/>
          <w:sz w:val="22"/>
          <w:szCs w:val="22"/>
        </w:rPr>
        <w:t>s</w:t>
      </w:r>
      <w:r w:rsidRPr="0045506C">
        <w:rPr>
          <w:rFonts w:ascii="Calibri" w:hAnsi="Calibri" w:cs="Calibri"/>
          <w:sz w:val="22"/>
          <w:szCs w:val="22"/>
        </w:rPr>
        <w:t xml:space="preserve"> Membres de l'UIT, en particulier les pays en développement</w:t>
      </w:r>
    </w:p>
    <w:p w:rsidR="00096E9C" w:rsidRPr="0045506C" w:rsidRDefault="00EB7B6C" w:rsidP="0045506C">
      <w:pPr>
        <w:pStyle w:val="enumlev1"/>
        <w:keepNext/>
        <w:keepLines/>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r>
      <w:r w:rsidR="00096E9C" w:rsidRPr="0045506C">
        <w:rPr>
          <w:rFonts w:ascii="Calibri" w:hAnsi="Calibri" w:cs="Calibri"/>
          <w:sz w:val="22"/>
          <w:szCs w:val="22"/>
        </w:rPr>
        <w:t xml:space="preserve">La fourniture d'un accès ouvert et équitable aux ressources </w:t>
      </w:r>
      <w:r w:rsidR="00903185" w:rsidRPr="0045506C">
        <w:rPr>
          <w:rFonts w:ascii="Calibri" w:hAnsi="Calibri" w:cs="Calibri"/>
          <w:sz w:val="22"/>
          <w:szCs w:val="22"/>
        </w:rPr>
        <w:t>essentielles</w:t>
      </w:r>
      <w:r w:rsidR="00096E9C" w:rsidRPr="0045506C">
        <w:rPr>
          <w:rFonts w:ascii="Calibri" w:hAnsi="Calibri" w:cs="Calibri"/>
          <w:sz w:val="22"/>
          <w:szCs w:val="22"/>
        </w:rPr>
        <w:t xml:space="preserve"> de l'Internet</w:t>
      </w:r>
      <w:r w:rsidR="00DD5FBA" w:rsidRPr="0045506C">
        <w:rPr>
          <w:rFonts w:ascii="Calibri" w:hAnsi="Calibri" w:cs="Calibri"/>
          <w:sz w:val="22"/>
          <w:szCs w:val="22"/>
        </w:rPr>
        <w:t>,</w:t>
      </w:r>
      <w:r w:rsidR="00096E9C" w:rsidRPr="0045506C">
        <w:rPr>
          <w:rFonts w:ascii="Calibri" w:hAnsi="Calibri" w:cs="Calibri"/>
          <w:sz w:val="22"/>
          <w:szCs w:val="22"/>
        </w:rPr>
        <w:t xml:space="preserve"> en permettant l'adaptation de processus nationaux ou régionaux appropriés en matière de politiques générales, tout particulièrement pour les réseaux IP, et notamment en ce qui concerne le passage du protocole IPv4 au protocole IPv6 et le déploiement de ce protocole, les noms de domaine et leurs versions internationalisées</w:t>
      </w:r>
      <w:r w:rsidR="005962EF" w:rsidRPr="0045506C">
        <w:rPr>
          <w:rFonts w:ascii="Calibri" w:hAnsi="Calibri" w:cs="Calibri"/>
          <w:sz w:val="22"/>
          <w:szCs w:val="22"/>
        </w:rPr>
        <w:t>,</w:t>
      </w:r>
      <w:r w:rsidR="00096E9C" w:rsidRPr="0045506C">
        <w:rPr>
          <w:rFonts w:ascii="Calibri" w:hAnsi="Calibri" w:cs="Calibri"/>
          <w:sz w:val="22"/>
          <w:szCs w:val="22"/>
        </w:rPr>
        <w:t xml:space="preserve"> et la volonté de faire en sorte que les pays intensifient leurs activités de sensibilisation aux questions liées aux politiques publiques relatives à l'Internet, et notamment à la gouvernance de l'Internet, sont des enjeux fondamentaux </w:t>
      </w:r>
      <w:r w:rsidR="00903185" w:rsidRPr="0045506C">
        <w:rPr>
          <w:rFonts w:ascii="Calibri" w:hAnsi="Calibri" w:cs="Calibri"/>
          <w:sz w:val="22"/>
          <w:szCs w:val="22"/>
        </w:rPr>
        <w:t>pour les Etats Membres de l'UIT</w:t>
      </w:r>
      <w:r w:rsidR="00096E9C" w:rsidRPr="0045506C">
        <w:rPr>
          <w:rStyle w:val="FootnoteReference"/>
          <w:rFonts w:ascii="Calibri" w:eastAsiaTheme="minorEastAsia" w:hAnsi="Calibri" w:cs="Calibri"/>
          <w:sz w:val="16"/>
          <w:szCs w:val="16"/>
          <w:lang w:eastAsia="zh-CN"/>
        </w:rPr>
        <w:footnoteReference w:id="136"/>
      </w:r>
      <w:r w:rsidR="00096E9C" w:rsidRPr="0045506C">
        <w:rPr>
          <w:rFonts w:ascii="Calibri" w:hAnsi="Calibri" w:cs="Calibri"/>
          <w:sz w:val="22"/>
          <w:szCs w:val="22"/>
        </w:rPr>
        <w:t xml:space="preserve">. </w:t>
      </w:r>
    </w:p>
    <w:p w:rsidR="00A9015C" w:rsidRDefault="00A9015C" w:rsidP="0045506C">
      <w:pPr>
        <w:pStyle w:val="enumlev1"/>
        <w:rPr>
          <w:rFonts w:ascii="Calibri" w:hAnsi="Calibri" w:cs="Calibri"/>
          <w:sz w:val="22"/>
          <w:szCs w:val="22"/>
        </w:rPr>
      </w:pPr>
      <w:r>
        <w:rPr>
          <w:rFonts w:ascii="Calibri" w:hAnsi="Calibri" w:cs="Calibri"/>
          <w:sz w:val="22"/>
          <w:szCs w:val="22"/>
        </w:rPr>
        <w:br w:type="page"/>
      </w:r>
    </w:p>
    <w:p w:rsidR="00096E9C" w:rsidRPr="0045506C" w:rsidRDefault="00EB7B6C" w:rsidP="0045506C">
      <w:pPr>
        <w:pStyle w:val="enumlev1"/>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r>
      <w:r w:rsidR="00E24980" w:rsidRPr="0045506C">
        <w:rPr>
          <w:rFonts w:ascii="Calibri" w:hAnsi="Calibri" w:cs="Calibri"/>
          <w:sz w:val="22"/>
          <w:szCs w:val="22"/>
        </w:rPr>
        <w:t>Compte tenu de l</w:t>
      </w:r>
      <w:r w:rsidR="00096E9C" w:rsidRPr="0045506C">
        <w:rPr>
          <w:rFonts w:ascii="Calibri" w:hAnsi="Calibri" w:cs="Calibri"/>
          <w:sz w:val="22"/>
          <w:szCs w:val="22"/>
        </w:rPr>
        <w:t xml:space="preserve">'accélération du passage aux réseaux tout IP et </w:t>
      </w:r>
      <w:r w:rsidR="00E24980" w:rsidRPr="0045506C">
        <w:rPr>
          <w:rFonts w:ascii="Calibri" w:hAnsi="Calibri" w:cs="Calibri"/>
          <w:sz w:val="22"/>
          <w:szCs w:val="22"/>
        </w:rPr>
        <w:t xml:space="preserve">de </w:t>
      </w:r>
      <w:r w:rsidR="00096E9C" w:rsidRPr="0045506C">
        <w:rPr>
          <w:rFonts w:ascii="Calibri" w:hAnsi="Calibri" w:cs="Calibri"/>
          <w:sz w:val="22"/>
          <w:szCs w:val="22"/>
        </w:rPr>
        <w:t>l'évolution des dispositions actuelles régissa</w:t>
      </w:r>
      <w:r w:rsidR="00E24980" w:rsidRPr="0045506C">
        <w:rPr>
          <w:rFonts w:ascii="Calibri" w:hAnsi="Calibri" w:cs="Calibri"/>
          <w:sz w:val="22"/>
          <w:szCs w:val="22"/>
        </w:rPr>
        <w:t xml:space="preserve">nt la gouvernance de l'Internet, de nombreux </w:t>
      </w:r>
      <w:r w:rsidR="00096E9C" w:rsidRPr="0045506C">
        <w:rPr>
          <w:rFonts w:ascii="Calibri" w:hAnsi="Calibri" w:cs="Calibri"/>
          <w:sz w:val="22"/>
          <w:szCs w:val="22"/>
        </w:rPr>
        <w:t>pays en développement</w:t>
      </w:r>
      <w:r w:rsidR="00E24980" w:rsidRPr="0045506C">
        <w:rPr>
          <w:rFonts w:ascii="Calibri" w:hAnsi="Calibri" w:cs="Calibri"/>
          <w:sz w:val="22"/>
          <w:szCs w:val="22"/>
        </w:rPr>
        <w:t xml:space="preserve"> ont compris la nécessité</w:t>
      </w:r>
      <w:r w:rsidR="00096E9C" w:rsidRPr="0045506C">
        <w:rPr>
          <w:rFonts w:ascii="Calibri" w:hAnsi="Calibri" w:cs="Calibri"/>
          <w:sz w:val="22"/>
          <w:szCs w:val="22"/>
        </w:rPr>
        <w:t xml:space="preserve"> de renforcer leurs capacités nationales et d'améliorer leur contribution et leur participation à la gestion et à la gouvernance efficaces de l'Internet</w:t>
      </w:r>
      <w:r w:rsidR="00096E9C" w:rsidRPr="0045506C">
        <w:rPr>
          <w:rStyle w:val="FootnoteReference"/>
          <w:rFonts w:ascii="Calibri" w:eastAsiaTheme="minorEastAsia" w:hAnsi="Calibri" w:cs="Calibri"/>
          <w:sz w:val="16"/>
          <w:szCs w:val="16"/>
          <w:lang w:eastAsia="zh-CN"/>
        </w:rPr>
        <w:footnoteReference w:id="137"/>
      </w:r>
      <w:r w:rsidR="00096E9C" w:rsidRPr="00051D33">
        <w:rPr>
          <w:rFonts w:eastAsiaTheme="minorEastAsia"/>
        </w:rPr>
        <w:t>.</w:t>
      </w:r>
      <w:r w:rsidR="00096E9C" w:rsidRPr="00051D33">
        <w:t xml:space="preserve"> </w:t>
      </w:r>
    </w:p>
    <w:p w:rsidR="00096E9C" w:rsidRPr="0045506C" w:rsidRDefault="00EB7B6C" w:rsidP="0045506C">
      <w:pPr>
        <w:pStyle w:val="enumlev1"/>
        <w:rPr>
          <w:rFonts w:ascii="Calibri" w:hAnsi="Calibri" w:cs="Calibri"/>
          <w:sz w:val="22"/>
          <w:szCs w:val="22"/>
        </w:rPr>
      </w:pPr>
      <w:r w:rsidRPr="0045506C">
        <w:rPr>
          <w:rFonts w:ascii="Calibri" w:hAnsi="Calibri" w:cs="Calibri"/>
          <w:sz w:val="22"/>
          <w:szCs w:val="22"/>
        </w:rPr>
        <w:lastRenderedPageBreak/>
        <w:t>c)</w:t>
      </w:r>
      <w:r w:rsidRPr="0045506C">
        <w:rPr>
          <w:rFonts w:ascii="Calibri" w:hAnsi="Calibri" w:cs="Calibri"/>
          <w:sz w:val="22"/>
          <w:szCs w:val="22"/>
        </w:rPr>
        <w:tab/>
      </w:r>
      <w:r w:rsidR="00096E9C" w:rsidRPr="0045506C">
        <w:rPr>
          <w:rFonts w:ascii="Calibri" w:hAnsi="Calibri" w:cs="Calibri"/>
          <w:sz w:val="22"/>
          <w:szCs w:val="22"/>
        </w:rPr>
        <w:t>L'AMNT-08, la CMDT-10 et la Conférence de plénipotentiaires de 2010 ont adopté des Résolutions</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qui </w:t>
      </w:r>
      <w:r w:rsidR="00975EBA" w:rsidRPr="0045506C">
        <w:rPr>
          <w:rFonts w:ascii="Calibri" w:hAnsi="Calibri" w:cs="Calibri"/>
          <w:sz w:val="22"/>
          <w:szCs w:val="22"/>
        </w:rPr>
        <w:t xml:space="preserve">toutes </w:t>
      </w:r>
      <w:r w:rsidR="00096E9C" w:rsidRPr="0045506C">
        <w:rPr>
          <w:rFonts w:ascii="Calibri" w:hAnsi="Calibri" w:cs="Calibri"/>
          <w:sz w:val="22"/>
          <w:szCs w:val="22"/>
        </w:rPr>
        <w:t xml:space="preserve">mettent l'accent sur l'importance de la coordination </w:t>
      </w:r>
      <w:r w:rsidR="00903185" w:rsidRPr="0045506C">
        <w:rPr>
          <w:rFonts w:ascii="Calibri" w:hAnsi="Calibri" w:cs="Calibri"/>
          <w:sz w:val="22"/>
          <w:szCs w:val="22"/>
        </w:rPr>
        <w:t xml:space="preserve">et </w:t>
      </w:r>
      <w:r w:rsidR="00096E9C" w:rsidRPr="0045506C">
        <w:rPr>
          <w:rFonts w:ascii="Calibri" w:hAnsi="Calibri" w:cs="Calibri"/>
          <w:sz w:val="22"/>
          <w:szCs w:val="22"/>
        </w:rPr>
        <w:t>de la collaboration pour</w:t>
      </w:r>
      <w:r w:rsidR="00AE764B" w:rsidRPr="0045506C">
        <w:rPr>
          <w:rFonts w:ascii="Calibri" w:hAnsi="Calibri" w:cs="Calibri"/>
          <w:sz w:val="22"/>
          <w:szCs w:val="22"/>
        </w:rPr>
        <w:t xml:space="preserve"> </w:t>
      </w:r>
      <w:r w:rsidR="00096E9C" w:rsidRPr="0045506C">
        <w:rPr>
          <w:rFonts w:ascii="Calibri" w:hAnsi="Calibri" w:cs="Calibri"/>
          <w:sz w:val="22"/>
          <w:szCs w:val="22"/>
        </w:rPr>
        <w:t>renforcer les capacités humaines et</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dispenser une formation en vue du déploiement des adresses </w:t>
      </w:r>
      <w:r w:rsidR="000F0D0B" w:rsidRPr="0045506C">
        <w:rPr>
          <w:rFonts w:ascii="Calibri" w:hAnsi="Calibri" w:cs="Calibri"/>
          <w:sz w:val="22"/>
          <w:szCs w:val="22"/>
        </w:rPr>
        <w:t>IPv6</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et du passage de </w:t>
      </w:r>
      <w:r w:rsidR="00111B8B" w:rsidRPr="0045506C">
        <w:rPr>
          <w:rFonts w:ascii="Calibri" w:hAnsi="Calibri" w:cs="Calibri"/>
          <w:sz w:val="22"/>
          <w:szCs w:val="22"/>
        </w:rPr>
        <w:t>l'</w:t>
      </w:r>
      <w:r w:rsidR="00096E9C" w:rsidRPr="0045506C">
        <w:rPr>
          <w:rFonts w:ascii="Calibri" w:hAnsi="Calibri" w:cs="Calibri"/>
          <w:sz w:val="22"/>
          <w:szCs w:val="22"/>
        </w:rPr>
        <w:t xml:space="preserve">IPv4 à </w:t>
      </w:r>
      <w:r w:rsidR="00111B8B" w:rsidRPr="0045506C">
        <w:rPr>
          <w:rFonts w:ascii="Calibri" w:hAnsi="Calibri" w:cs="Calibri"/>
          <w:sz w:val="22"/>
          <w:szCs w:val="22"/>
        </w:rPr>
        <w:t>l'</w:t>
      </w:r>
      <w:r w:rsidR="00096E9C" w:rsidRPr="0045506C">
        <w:rPr>
          <w:rFonts w:ascii="Calibri" w:hAnsi="Calibri" w:cs="Calibri"/>
          <w:sz w:val="22"/>
          <w:szCs w:val="22"/>
        </w:rPr>
        <w:t>IPv6.</w:t>
      </w:r>
    </w:p>
    <w:p w:rsidR="00096E9C" w:rsidRPr="0045506C" w:rsidRDefault="00EB7B6C" w:rsidP="0045506C">
      <w:pPr>
        <w:pStyle w:val="enumlev1"/>
        <w:rPr>
          <w:rFonts w:ascii="Calibri" w:hAnsi="Calibri" w:cs="Calibri"/>
          <w:sz w:val="22"/>
          <w:szCs w:val="22"/>
        </w:rPr>
      </w:pPr>
      <w:r w:rsidRPr="0045506C">
        <w:rPr>
          <w:rFonts w:ascii="Calibri" w:hAnsi="Calibri" w:cs="Calibri"/>
          <w:sz w:val="22"/>
          <w:szCs w:val="22"/>
        </w:rPr>
        <w:t>d)</w:t>
      </w:r>
      <w:r w:rsidRPr="0045506C">
        <w:rPr>
          <w:rFonts w:ascii="Calibri" w:hAnsi="Calibri" w:cs="Calibri"/>
          <w:sz w:val="22"/>
          <w:szCs w:val="22"/>
        </w:rPr>
        <w:tab/>
      </w:r>
      <w:r w:rsidR="004A0533" w:rsidRPr="0045506C">
        <w:rPr>
          <w:rFonts w:ascii="Calibri" w:hAnsi="Calibri" w:cs="Calibri"/>
          <w:sz w:val="22"/>
          <w:szCs w:val="22"/>
        </w:rPr>
        <w:t>L</w:t>
      </w:r>
      <w:r w:rsidR="00096E9C" w:rsidRPr="0045506C">
        <w:rPr>
          <w:rFonts w:ascii="Calibri" w:hAnsi="Calibri" w:cs="Calibri"/>
          <w:sz w:val="22"/>
          <w:szCs w:val="22"/>
        </w:rPr>
        <w:t xml:space="preserve">es participants des pays en développement </w:t>
      </w:r>
      <w:r w:rsidR="00903185" w:rsidRPr="0045506C">
        <w:rPr>
          <w:rFonts w:ascii="Calibri" w:hAnsi="Calibri" w:cs="Calibri"/>
          <w:sz w:val="22"/>
          <w:szCs w:val="22"/>
        </w:rPr>
        <w:t xml:space="preserve">et des PMA </w:t>
      </w:r>
      <w:r w:rsidR="004A0533" w:rsidRPr="0045506C">
        <w:rPr>
          <w:rFonts w:ascii="Calibri" w:hAnsi="Calibri" w:cs="Calibri"/>
          <w:sz w:val="22"/>
          <w:szCs w:val="22"/>
        </w:rPr>
        <w:t>pourraient se trouver</w:t>
      </w:r>
      <w:r w:rsidR="00096E9C" w:rsidRPr="0045506C">
        <w:rPr>
          <w:rFonts w:ascii="Calibri" w:hAnsi="Calibri" w:cs="Calibri"/>
          <w:sz w:val="22"/>
          <w:szCs w:val="22"/>
        </w:rPr>
        <w:t xml:space="preserve"> désavantagés en raison des coûts élevés et des capacités humaines </w:t>
      </w:r>
      <w:r w:rsidR="00903185" w:rsidRPr="0045506C">
        <w:rPr>
          <w:rFonts w:ascii="Calibri" w:hAnsi="Calibri" w:cs="Calibri"/>
          <w:sz w:val="22"/>
          <w:szCs w:val="22"/>
        </w:rPr>
        <w:t>requises</w:t>
      </w:r>
      <w:r w:rsidR="00096E9C" w:rsidRPr="0045506C">
        <w:rPr>
          <w:rFonts w:ascii="Calibri" w:hAnsi="Calibri" w:cs="Calibri"/>
          <w:sz w:val="22"/>
          <w:szCs w:val="22"/>
        </w:rPr>
        <w:t xml:space="preserve"> pour participer à diverses instances mondiales</w:t>
      </w:r>
      <w:r w:rsidR="00903185" w:rsidRPr="0045506C">
        <w:rPr>
          <w:rFonts w:ascii="Calibri" w:hAnsi="Calibri" w:cs="Calibri"/>
          <w:sz w:val="22"/>
          <w:szCs w:val="22"/>
        </w:rPr>
        <w:t>,</w:t>
      </w:r>
      <w:r w:rsidR="00096E9C" w:rsidRPr="0045506C">
        <w:rPr>
          <w:rFonts w:ascii="Calibri" w:hAnsi="Calibri" w:cs="Calibri"/>
          <w:sz w:val="22"/>
          <w:szCs w:val="22"/>
        </w:rPr>
        <w:t xml:space="preserve"> au sein desquelles sont examinées</w:t>
      </w:r>
      <w:r w:rsidR="00D136A2" w:rsidRPr="0045506C">
        <w:rPr>
          <w:rFonts w:ascii="Calibri" w:hAnsi="Calibri" w:cs="Calibri"/>
          <w:sz w:val="22"/>
          <w:szCs w:val="22"/>
        </w:rPr>
        <w:t xml:space="preserve"> </w:t>
      </w:r>
      <w:r w:rsidR="00096E9C" w:rsidRPr="0045506C">
        <w:rPr>
          <w:rFonts w:ascii="Calibri" w:hAnsi="Calibri" w:cs="Calibri"/>
          <w:sz w:val="22"/>
          <w:szCs w:val="22"/>
        </w:rPr>
        <w:t>les questions techniques et les</w:t>
      </w:r>
      <w:r w:rsidR="00AE764B" w:rsidRPr="0045506C">
        <w:rPr>
          <w:rFonts w:ascii="Calibri" w:hAnsi="Calibri" w:cs="Calibri"/>
          <w:sz w:val="22"/>
          <w:szCs w:val="22"/>
        </w:rPr>
        <w:t xml:space="preserve"> </w:t>
      </w:r>
      <w:r w:rsidR="00096E9C" w:rsidRPr="0045506C">
        <w:rPr>
          <w:rFonts w:ascii="Calibri" w:hAnsi="Calibri" w:cs="Calibri"/>
          <w:sz w:val="22"/>
          <w:szCs w:val="22"/>
        </w:rPr>
        <w:t>questions liées aux politiques publiques</w:t>
      </w:r>
      <w:r w:rsidR="00D136A2" w:rsidRPr="0045506C">
        <w:rPr>
          <w:rFonts w:ascii="Calibri" w:hAnsi="Calibri" w:cs="Calibri"/>
          <w:sz w:val="22"/>
          <w:szCs w:val="22"/>
        </w:rPr>
        <w:t xml:space="preserve"> </w:t>
      </w:r>
      <w:r w:rsidR="00096E9C" w:rsidRPr="0045506C">
        <w:rPr>
          <w:rFonts w:ascii="Calibri" w:hAnsi="Calibri" w:cs="Calibri"/>
          <w:sz w:val="22"/>
          <w:szCs w:val="22"/>
        </w:rPr>
        <w:t>relatives à l'Internet</w:t>
      </w:r>
      <w:r w:rsidR="00096E9C" w:rsidRPr="0045506C">
        <w:rPr>
          <w:rStyle w:val="FootnoteReference"/>
          <w:rFonts w:ascii="Calibri" w:eastAsiaTheme="minorEastAsia" w:hAnsi="Calibri" w:cs="Calibri"/>
          <w:sz w:val="16"/>
          <w:szCs w:val="16"/>
          <w:lang w:eastAsia="zh-CN"/>
        </w:rPr>
        <w:footnoteReference w:id="138"/>
      </w:r>
      <w:r w:rsidR="00096E9C" w:rsidRPr="0045506C">
        <w:rPr>
          <w:rFonts w:ascii="Calibri" w:hAnsi="Calibri" w:cs="Calibri"/>
          <w:sz w:val="22"/>
          <w:szCs w:val="22"/>
        </w:rPr>
        <w:t>. On</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a souvent </w:t>
      </w:r>
      <w:r w:rsidR="00903185" w:rsidRPr="0045506C">
        <w:rPr>
          <w:rFonts w:ascii="Calibri" w:hAnsi="Calibri" w:cs="Calibri"/>
          <w:sz w:val="22"/>
          <w:szCs w:val="22"/>
        </w:rPr>
        <w:t>affirmé</w:t>
      </w:r>
      <w:r w:rsidR="00096E9C" w:rsidRPr="0045506C">
        <w:rPr>
          <w:rFonts w:ascii="Calibri" w:hAnsi="Calibri" w:cs="Calibri"/>
          <w:sz w:val="22"/>
          <w:szCs w:val="22"/>
        </w:rPr>
        <w:t xml:space="preserve"> que cela constituait un obstacle à l'accès équitable à la participation au processus mondial de prise de décision</w:t>
      </w:r>
      <w:r w:rsidR="00903185" w:rsidRPr="0045506C">
        <w:rPr>
          <w:rFonts w:ascii="Calibri" w:hAnsi="Calibri" w:cs="Calibri"/>
          <w:sz w:val="22"/>
          <w:szCs w:val="22"/>
        </w:rPr>
        <w:t>s</w:t>
      </w:r>
      <w:r w:rsidR="00096E9C" w:rsidRPr="0045506C">
        <w:rPr>
          <w:rFonts w:ascii="Calibri" w:hAnsi="Calibri" w:cs="Calibri"/>
          <w:sz w:val="22"/>
          <w:szCs w:val="22"/>
        </w:rPr>
        <w:t xml:space="preserve"> sur les questio</w:t>
      </w:r>
      <w:r w:rsidR="00903185" w:rsidRPr="0045506C">
        <w:rPr>
          <w:rFonts w:ascii="Calibri" w:hAnsi="Calibri" w:cs="Calibri"/>
          <w:sz w:val="22"/>
          <w:szCs w:val="22"/>
        </w:rPr>
        <w:t>ns se rapportant à l'Internet.</w:t>
      </w:r>
    </w:p>
    <w:p w:rsidR="00096E9C" w:rsidRPr="0045506C" w:rsidRDefault="00EB7B6C" w:rsidP="0045506C">
      <w:pPr>
        <w:pStyle w:val="enumlev1"/>
        <w:rPr>
          <w:rFonts w:ascii="Calibri" w:hAnsi="Calibri" w:cs="Calibri"/>
          <w:sz w:val="22"/>
          <w:szCs w:val="22"/>
        </w:rPr>
      </w:pPr>
      <w:r w:rsidRPr="0045506C">
        <w:rPr>
          <w:rFonts w:ascii="Calibri" w:hAnsi="Calibri" w:cs="Calibri"/>
          <w:sz w:val="22"/>
          <w:szCs w:val="22"/>
        </w:rPr>
        <w:t>e)</w:t>
      </w:r>
      <w:r w:rsidRPr="0045506C">
        <w:rPr>
          <w:rFonts w:ascii="Calibri" w:hAnsi="Calibri" w:cs="Calibri"/>
          <w:sz w:val="22"/>
          <w:szCs w:val="22"/>
        </w:rPr>
        <w:tab/>
      </w:r>
      <w:r w:rsidR="00096E9C" w:rsidRPr="0045506C">
        <w:rPr>
          <w:rFonts w:ascii="Calibri" w:hAnsi="Calibri" w:cs="Calibri"/>
          <w:sz w:val="22"/>
          <w:szCs w:val="22"/>
        </w:rPr>
        <w:t xml:space="preserve">Pour permettre aux participants des pays en développement et des </w:t>
      </w:r>
      <w:r w:rsidR="00903185" w:rsidRPr="0045506C">
        <w:rPr>
          <w:rFonts w:ascii="Calibri" w:hAnsi="Calibri" w:cs="Calibri"/>
          <w:sz w:val="22"/>
          <w:szCs w:val="22"/>
        </w:rPr>
        <w:t>PMA</w:t>
      </w:r>
      <w:r w:rsidR="00096E9C" w:rsidRPr="0045506C">
        <w:rPr>
          <w:rFonts w:ascii="Calibri" w:hAnsi="Calibri" w:cs="Calibri"/>
          <w:sz w:val="22"/>
          <w:szCs w:val="22"/>
        </w:rPr>
        <w:t xml:space="preserve"> de </w:t>
      </w:r>
      <w:r w:rsidR="00903185" w:rsidRPr="0045506C">
        <w:rPr>
          <w:rFonts w:ascii="Calibri" w:hAnsi="Calibri" w:cs="Calibri"/>
          <w:sz w:val="22"/>
          <w:szCs w:val="22"/>
        </w:rPr>
        <w:t xml:space="preserve">participer aux travaux de </w:t>
      </w:r>
      <w:r w:rsidR="00096E9C" w:rsidRPr="0045506C">
        <w:rPr>
          <w:rFonts w:ascii="Calibri" w:hAnsi="Calibri" w:cs="Calibri"/>
          <w:sz w:val="22"/>
          <w:szCs w:val="22"/>
        </w:rPr>
        <w:t>diverses instances mondial</w:t>
      </w:r>
      <w:r w:rsidR="00903185" w:rsidRPr="0045506C">
        <w:rPr>
          <w:rFonts w:ascii="Calibri" w:hAnsi="Calibri" w:cs="Calibri"/>
          <w:sz w:val="22"/>
          <w:szCs w:val="22"/>
        </w:rPr>
        <w:t>es au sein desquelles sont abord</w:t>
      </w:r>
      <w:r w:rsidR="00096E9C" w:rsidRPr="0045506C">
        <w:rPr>
          <w:rFonts w:ascii="Calibri" w:hAnsi="Calibri" w:cs="Calibri"/>
          <w:sz w:val="22"/>
          <w:szCs w:val="22"/>
        </w:rPr>
        <w:t xml:space="preserve">ées les questions techniques </w:t>
      </w:r>
      <w:r w:rsidR="00E24980" w:rsidRPr="0045506C">
        <w:rPr>
          <w:rFonts w:ascii="Calibri" w:hAnsi="Calibri" w:cs="Calibri"/>
          <w:sz w:val="22"/>
          <w:szCs w:val="22"/>
        </w:rPr>
        <w:t>et de politique</w:t>
      </w:r>
      <w:r w:rsidR="00975EBA" w:rsidRPr="0045506C">
        <w:rPr>
          <w:rFonts w:ascii="Calibri" w:hAnsi="Calibri" w:cs="Calibri"/>
          <w:sz w:val="22"/>
          <w:szCs w:val="22"/>
        </w:rPr>
        <w:t>s</w:t>
      </w:r>
      <w:r w:rsidR="00E24980" w:rsidRPr="0045506C">
        <w:rPr>
          <w:rFonts w:ascii="Calibri" w:hAnsi="Calibri" w:cs="Calibri"/>
          <w:sz w:val="22"/>
          <w:szCs w:val="22"/>
        </w:rPr>
        <w:t xml:space="preserve"> publique</w:t>
      </w:r>
      <w:r w:rsidR="00975EBA" w:rsidRPr="0045506C">
        <w:rPr>
          <w:rFonts w:ascii="Calibri" w:hAnsi="Calibri" w:cs="Calibri"/>
          <w:sz w:val="22"/>
          <w:szCs w:val="22"/>
        </w:rPr>
        <w:t>s</w:t>
      </w:r>
      <w:r w:rsidR="00D136A2" w:rsidRPr="0045506C">
        <w:rPr>
          <w:rFonts w:ascii="Calibri" w:hAnsi="Calibri" w:cs="Calibri"/>
          <w:sz w:val="22"/>
          <w:szCs w:val="22"/>
        </w:rPr>
        <w:t xml:space="preserve"> </w:t>
      </w:r>
      <w:r w:rsidR="00E24980" w:rsidRPr="0045506C">
        <w:rPr>
          <w:rFonts w:ascii="Calibri" w:hAnsi="Calibri" w:cs="Calibri"/>
          <w:sz w:val="22"/>
          <w:szCs w:val="22"/>
        </w:rPr>
        <w:t>ayant trait</w:t>
      </w:r>
      <w:r w:rsidR="00096E9C" w:rsidRPr="0045506C">
        <w:rPr>
          <w:rFonts w:ascii="Calibri" w:hAnsi="Calibri" w:cs="Calibri"/>
          <w:sz w:val="22"/>
          <w:szCs w:val="22"/>
        </w:rPr>
        <w:t xml:space="preserve"> à l'Internet, divers programme</w:t>
      </w:r>
      <w:r w:rsidR="008E44FA" w:rsidRPr="0045506C">
        <w:rPr>
          <w:rFonts w:ascii="Calibri" w:hAnsi="Calibri" w:cs="Calibri"/>
          <w:sz w:val="22"/>
          <w:szCs w:val="22"/>
        </w:rPr>
        <w:t>s</w:t>
      </w:r>
      <w:r w:rsidR="00096E9C" w:rsidRPr="0045506C">
        <w:rPr>
          <w:rFonts w:ascii="Calibri" w:hAnsi="Calibri" w:cs="Calibri"/>
          <w:sz w:val="22"/>
          <w:szCs w:val="22"/>
        </w:rPr>
        <w:t xml:space="preserve"> de renforcement des capacités </w:t>
      </w:r>
      <w:r w:rsidR="00E24980" w:rsidRPr="0045506C">
        <w:rPr>
          <w:rFonts w:ascii="Calibri" w:hAnsi="Calibri" w:cs="Calibri"/>
          <w:sz w:val="22"/>
          <w:szCs w:val="22"/>
        </w:rPr>
        <w:t>sont en cours d</w:t>
      </w:r>
      <w:r w:rsidR="00975EBA" w:rsidRPr="0045506C">
        <w:rPr>
          <w:rFonts w:ascii="Calibri" w:hAnsi="Calibri" w:cs="Calibri"/>
          <w:sz w:val="22"/>
          <w:szCs w:val="22"/>
        </w:rPr>
        <w:t>'</w:t>
      </w:r>
      <w:r w:rsidR="00E24980" w:rsidRPr="0045506C">
        <w:rPr>
          <w:rFonts w:ascii="Calibri" w:hAnsi="Calibri" w:cs="Calibri"/>
          <w:sz w:val="22"/>
          <w:szCs w:val="22"/>
        </w:rPr>
        <w:t>élaboration, en ce qui concerne</w:t>
      </w:r>
      <w:r w:rsidR="00096E9C" w:rsidRPr="0045506C">
        <w:rPr>
          <w:rFonts w:ascii="Calibri" w:hAnsi="Calibri" w:cs="Calibri"/>
          <w:sz w:val="22"/>
          <w:szCs w:val="22"/>
        </w:rPr>
        <w:t xml:space="preserve"> notamment la participation à distance</w:t>
      </w:r>
      <w:r w:rsidR="004A0533" w:rsidRPr="0045506C">
        <w:rPr>
          <w:rFonts w:ascii="Calibri" w:hAnsi="Calibri" w:cs="Calibri"/>
          <w:sz w:val="22"/>
          <w:szCs w:val="22"/>
        </w:rPr>
        <w:t xml:space="preserve">, </w:t>
      </w:r>
      <w:r w:rsidR="00E24980" w:rsidRPr="0045506C">
        <w:rPr>
          <w:rFonts w:ascii="Calibri" w:hAnsi="Calibri" w:cs="Calibri"/>
          <w:sz w:val="22"/>
          <w:szCs w:val="22"/>
        </w:rPr>
        <w:t>les</w:t>
      </w:r>
      <w:r w:rsidR="008E44FA" w:rsidRPr="0045506C">
        <w:rPr>
          <w:rFonts w:ascii="Calibri" w:hAnsi="Calibri" w:cs="Calibri"/>
          <w:sz w:val="22"/>
          <w:szCs w:val="22"/>
        </w:rPr>
        <w:t xml:space="preserve"> politiques de participation attrayantes,</w:t>
      </w:r>
      <w:r w:rsidR="00096E9C" w:rsidRPr="0045506C">
        <w:rPr>
          <w:rFonts w:ascii="Calibri" w:hAnsi="Calibri" w:cs="Calibri"/>
          <w:sz w:val="22"/>
          <w:szCs w:val="22"/>
        </w:rPr>
        <w:t xml:space="preserve"> </w:t>
      </w:r>
      <w:r w:rsidR="00E24980" w:rsidRPr="0045506C">
        <w:rPr>
          <w:rFonts w:ascii="Calibri" w:hAnsi="Calibri" w:cs="Calibri"/>
          <w:sz w:val="22"/>
          <w:szCs w:val="22"/>
        </w:rPr>
        <w:t>l</w:t>
      </w:r>
      <w:r w:rsidR="008E44FA" w:rsidRPr="0045506C">
        <w:rPr>
          <w:rFonts w:ascii="Calibri" w:hAnsi="Calibri" w:cs="Calibri"/>
          <w:sz w:val="22"/>
          <w:szCs w:val="22"/>
        </w:rPr>
        <w:t>e</w:t>
      </w:r>
      <w:r w:rsidR="00E24980" w:rsidRPr="0045506C">
        <w:rPr>
          <w:rFonts w:ascii="Calibri" w:hAnsi="Calibri" w:cs="Calibri"/>
          <w:sz w:val="22"/>
          <w:szCs w:val="22"/>
        </w:rPr>
        <w:t>s</w:t>
      </w:r>
      <w:r w:rsidR="008E44FA" w:rsidRPr="0045506C">
        <w:rPr>
          <w:rFonts w:ascii="Calibri" w:hAnsi="Calibri" w:cs="Calibri"/>
          <w:sz w:val="22"/>
          <w:szCs w:val="22"/>
        </w:rPr>
        <w:t xml:space="preserve"> bourses destinées à couvrir les frais de déplacement, </w:t>
      </w:r>
      <w:r w:rsidR="00096E9C" w:rsidRPr="0045506C">
        <w:rPr>
          <w:rFonts w:ascii="Calibri" w:hAnsi="Calibri" w:cs="Calibri"/>
          <w:sz w:val="22"/>
          <w:szCs w:val="22"/>
        </w:rPr>
        <w:t xml:space="preserve">et </w:t>
      </w:r>
      <w:r w:rsidR="00E24980" w:rsidRPr="0045506C">
        <w:rPr>
          <w:rFonts w:ascii="Calibri" w:hAnsi="Calibri" w:cs="Calibri"/>
          <w:sz w:val="22"/>
          <w:szCs w:val="22"/>
        </w:rPr>
        <w:t>les</w:t>
      </w:r>
      <w:r w:rsidR="00D136A2" w:rsidRPr="0045506C">
        <w:rPr>
          <w:rFonts w:ascii="Calibri" w:hAnsi="Calibri" w:cs="Calibri"/>
          <w:sz w:val="22"/>
          <w:szCs w:val="22"/>
        </w:rPr>
        <w:t xml:space="preserve"> </w:t>
      </w:r>
      <w:r w:rsidR="00096E9C" w:rsidRPr="0045506C">
        <w:rPr>
          <w:rFonts w:ascii="Calibri" w:hAnsi="Calibri" w:cs="Calibri"/>
          <w:sz w:val="22"/>
          <w:szCs w:val="22"/>
        </w:rPr>
        <w:t>méthodes de travail électronique</w:t>
      </w:r>
      <w:r w:rsidR="008E44FA" w:rsidRPr="0045506C">
        <w:rPr>
          <w:rFonts w:ascii="Calibri" w:hAnsi="Calibri" w:cs="Calibri"/>
          <w:sz w:val="22"/>
          <w:szCs w:val="22"/>
        </w:rPr>
        <w:t>s</w:t>
      </w:r>
      <w:r w:rsidR="00096E9C" w:rsidRPr="0045506C">
        <w:rPr>
          <w:rFonts w:ascii="Calibri" w:hAnsi="Calibri" w:cs="Calibri"/>
          <w:sz w:val="22"/>
          <w:szCs w:val="22"/>
        </w:rPr>
        <w:t>. Il conviendrait d'encourager de telles initiatives</w:t>
      </w:r>
      <w:r w:rsidR="008E44FA" w:rsidRPr="0045506C">
        <w:rPr>
          <w:rFonts w:ascii="Calibri" w:hAnsi="Calibri" w:cs="Calibri"/>
          <w:sz w:val="22"/>
          <w:szCs w:val="22"/>
        </w:rPr>
        <w:t>,</w:t>
      </w:r>
      <w:r w:rsidR="00903185" w:rsidRPr="0045506C">
        <w:rPr>
          <w:rFonts w:ascii="Calibri" w:hAnsi="Calibri" w:cs="Calibri"/>
          <w:sz w:val="22"/>
          <w:szCs w:val="22"/>
        </w:rPr>
        <w:t xml:space="preserve"> et</w:t>
      </w:r>
      <w:r w:rsidR="00096E9C" w:rsidRPr="0045506C">
        <w:rPr>
          <w:rFonts w:ascii="Calibri" w:hAnsi="Calibri" w:cs="Calibri"/>
          <w:sz w:val="22"/>
          <w:szCs w:val="22"/>
        </w:rPr>
        <w:t xml:space="preserve"> de les évaluer et de les revoir à intervalles réguliers, </w:t>
      </w:r>
      <w:r w:rsidR="00903185" w:rsidRPr="0045506C">
        <w:rPr>
          <w:rFonts w:ascii="Calibri" w:hAnsi="Calibri" w:cs="Calibri"/>
          <w:sz w:val="22"/>
          <w:szCs w:val="22"/>
        </w:rPr>
        <w:t>a</w:t>
      </w:r>
      <w:r w:rsidR="00096E9C" w:rsidRPr="0045506C">
        <w:rPr>
          <w:rFonts w:ascii="Calibri" w:hAnsi="Calibri" w:cs="Calibri"/>
          <w:sz w:val="22"/>
          <w:szCs w:val="22"/>
        </w:rPr>
        <w:t xml:space="preserve">fin de </w:t>
      </w:r>
      <w:r w:rsidR="00903185" w:rsidRPr="0045506C">
        <w:rPr>
          <w:rFonts w:ascii="Calibri" w:hAnsi="Calibri" w:cs="Calibri"/>
          <w:sz w:val="22"/>
          <w:szCs w:val="22"/>
        </w:rPr>
        <w:t>favoriser</w:t>
      </w:r>
      <w:r w:rsidR="00096E9C" w:rsidRPr="0045506C">
        <w:rPr>
          <w:rFonts w:ascii="Calibri" w:hAnsi="Calibri" w:cs="Calibri"/>
          <w:sz w:val="22"/>
          <w:szCs w:val="22"/>
        </w:rPr>
        <w:t xml:space="preserve"> un accès équitable à la participation </w:t>
      </w:r>
      <w:r w:rsidR="00811D3C" w:rsidRPr="0045506C">
        <w:rPr>
          <w:rFonts w:ascii="Calibri" w:hAnsi="Calibri" w:cs="Calibri"/>
          <w:sz w:val="22"/>
          <w:szCs w:val="22"/>
        </w:rPr>
        <w:t xml:space="preserve">à </w:t>
      </w:r>
      <w:r w:rsidR="00096E9C" w:rsidRPr="0045506C">
        <w:rPr>
          <w:rFonts w:ascii="Calibri" w:hAnsi="Calibri" w:cs="Calibri"/>
          <w:sz w:val="22"/>
          <w:szCs w:val="22"/>
        </w:rPr>
        <w:t>u</w:t>
      </w:r>
      <w:r w:rsidR="00811D3C" w:rsidRPr="0045506C">
        <w:rPr>
          <w:rFonts w:ascii="Calibri" w:hAnsi="Calibri" w:cs="Calibri"/>
          <w:sz w:val="22"/>
          <w:szCs w:val="22"/>
        </w:rPr>
        <w:t>n</w:t>
      </w:r>
      <w:r w:rsidR="00096E9C" w:rsidRPr="0045506C">
        <w:rPr>
          <w:rFonts w:ascii="Calibri" w:hAnsi="Calibri" w:cs="Calibri"/>
          <w:sz w:val="22"/>
          <w:szCs w:val="22"/>
        </w:rPr>
        <w:t xml:space="preserve"> processus mondial</w:t>
      </w:r>
      <w:r w:rsidRPr="0045506C">
        <w:rPr>
          <w:rFonts w:ascii="Calibri" w:hAnsi="Calibri" w:cs="Calibri"/>
          <w:sz w:val="22"/>
          <w:szCs w:val="22"/>
        </w:rPr>
        <w:t xml:space="preserve"> ouvert de prise de décisions</w:t>
      </w:r>
      <w:r w:rsidR="005962EF" w:rsidRPr="0045506C">
        <w:rPr>
          <w:rFonts w:ascii="Calibri" w:hAnsi="Calibri" w:cs="Calibri"/>
          <w:sz w:val="22"/>
          <w:szCs w:val="22"/>
        </w:rPr>
        <w:t xml:space="preserve"> sur l</w:t>
      </w:r>
      <w:r w:rsidR="00903185" w:rsidRPr="0045506C">
        <w:rPr>
          <w:rFonts w:ascii="Calibri" w:hAnsi="Calibri" w:cs="Calibri"/>
          <w:sz w:val="22"/>
          <w:szCs w:val="22"/>
        </w:rPr>
        <w:t>es questions touchant à l'Internet</w:t>
      </w:r>
      <w:r w:rsidRPr="0045506C">
        <w:rPr>
          <w:rFonts w:ascii="Calibri" w:hAnsi="Calibri" w:cs="Calibri"/>
          <w:sz w:val="22"/>
          <w:szCs w:val="22"/>
        </w:rPr>
        <w:t>.</w:t>
      </w:r>
    </w:p>
    <w:p w:rsidR="008E44FA" w:rsidRPr="0045506C" w:rsidRDefault="008E44FA" w:rsidP="0045506C">
      <w:pPr>
        <w:pStyle w:val="enumlev1"/>
        <w:rPr>
          <w:rFonts w:ascii="Calibri" w:hAnsi="Calibri" w:cs="Calibri"/>
          <w:sz w:val="22"/>
          <w:szCs w:val="22"/>
        </w:rPr>
      </w:pPr>
      <w:r w:rsidRPr="0045506C">
        <w:rPr>
          <w:rFonts w:ascii="Calibri" w:hAnsi="Calibri" w:cs="Calibri"/>
          <w:sz w:val="22"/>
          <w:szCs w:val="22"/>
        </w:rPr>
        <w:t>f)</w:t>
      </w:r>
      <w:r w:rsidRPr="0045506C">
        <w:rPr>
          <w:rFonts w:ascii="Calibri" w:hAnsi="Calibri" w:cs="Calibri"/>
          <w:sz w:val="22"/>
          <w:szCs w:val="22"/>
        </w:rPr>
        <w:tab/>
        <w:t xml:space="preserve">Les organisations internationales </w:t>
      </w:r>
      <w:r w:rsidR="009E149F" w:rsidRPr="0045506C">
        <w:rPr>
          <w:rFonts w:ascii="Calibri" w:hAnsi="Calibri" w:cs="Calibri"/>
          <w:sz w:val="22"/>
          <w:szCs w:val="22"/>
        </w:rPr>
        <w:t>compétentes</w:t>
      </w:r>
      <w:r w:rsidRPr="0045506C">
        <w:rPr>
          <w:rFonts w:ascii="Calibri" w:hAnsi="Calibri" w:cs="Calibri"/>
          <w:sz w:val="22"/>
          <w:szCs w:val="22"/>
        </w:rPr>
        <w:t xml:space="preserve"> reconnaissent l</w:t>
      </w:r>
      <w:r w:rsidR="00975EBA" w:rsidRPr="0045506C">
        <w:rPr>
          <w:rFonts w:ascii="Calibri" w:hAnsi="Calibri" w:cs="Calibri"/>
          <w:sz w:val="22"/>
          <w:szCs w:val="22"/>
        </w:rPr>
        <w:t>'</w:t>
      </w:r>
      <w:r w:rsidRPr="0045506C">
        <w:rPr>
          <w:rFonts w:ascii="Calibri" w:hAnsi="Calibri" w:cs="Calibri"/>
          <w:sz w:val="22"/>
          <w:szCs w:val="22"/>
        </w:rPr>
        <w:t xml:space="preserve">importance </w:t>
      </w:r>
      <w:r w:rsidR="009E149F" w:rsidRPr="0045506C">
        <w:rPr>
          <w:rFonts w:ascii="Calibri" w:hAnsi="Calibri" w:cs="Calibri"/>
          <w:sz w:val="22"/>
          <w:szCs w:val="22"/>
        </w:rPr>
        <w:t>de créer des conditions propices à une large participation des parties prenantes</w:t>
      </w:r>
      <w:r w:rsidRPr="0045506C">
        <w:rPr>
          <w:rFonts w:ascii="Calibri" w:hAnsi="Calibri" w:cs="Calibri"/>
          <w:sz w:val="22"/>
          <w:szCs w:val="22"/>
        </w:rPr>
        <w:t xml:space="preserve"> </w:t>
      </w:r>
      <w:r w:rsidR="00B87BBF" w:rsidRPr="0045506C">
        <w:rPr>
          <w:rFonts w:ascii="Calibri" w:hAnsi="Calibri" w:cs="Calibri"/>
          <w:sz w:val="22"/>
          <w:szCs w:val="22"/>
        </w:rPr>
        <w:t>à</w:t>
      </w:r>
      <w:r w:rsidRPr="0045506C">
        <w:rPr>
          <w:rFonts w:ascii="Calibri" w:hAnsi="Calibri" w:cs="Calibri"/>
          <w:sz w:val="22"/>
          <w:szCs w:val="22"/>
        </w:rPr>
        <w:t xml:space="preserve"> leurs processus </w:t>
      </w:r>
      <w:r w:rsidR="009E149F" w:rsidRPr="0045506C">
        <w:rPr>
          <w:rFonts w:ascii="Calibri" w:hAnsi="Calibri" w:cs="Calibri"/>
          <w:sz w:val="22"/>
          <w:szCs w:val="22"/>
        </w:rPr>
        <w:t xml:space="preserve">[source: </w:t>
      </w:r>
      <w:hyperlink r:id="rId75" w:history="1">
        <w:r w:rsidR="009E149F" w:rsidRPr="0045506C">
          <w:rPr>
            <w:rStyle w:val="Hyperlink"/>
            <w:rFonts w:ascii="Calibri" w:hAnsi="Calibri" w:cs="Calibri"/>
            <w:sz w:val="22"/>
            <w:szCs w:val="22"/>
          </w:rPr>
          <w:t>Nominet</w:t>
        </w:r>
      </w:hyperlink>
      <w:r w:rsidR="009E149F" w:rsidRPr="0045506C">
        <w:rPr>
          <w:rStyle w:val="FootnoteReference"/>
          <w:rFonts w:ascii="Calibri" w:hAnsi="Calibri" w:cs="Calibri"/>
          <w:szCs w:val="22"/>
        </w:rPr>
        <w:footnoteReference w:id="139"/>
      </w:r>
      <w:r w:rsidR="009E149F" w:rsidRPr="0045506C">
        <w:rPr>
          <w:rFonts w:ascii="Calibri" w:hAnsi="Calibri" w:cs="Calibri"/>
          <w:sz w:val="22"/>
          <w:szCs w:val="22"/>
        </w:rPr>
        <w:t>]. Parmi les organisations internationales qui se dotent d</w:t>
      </w:r>
      <w:r w:rsidR="00975EBA" w:rsidRPr="0045506C">
        <w:rPr>
          <w:rFonts w:ascii="Calibri" w:hAnsi="Calibri" w:cs="Calibri"/>
          <w:sz w:val="22"/>
          <w:szCs w:val="22"/>
        </w:rPr>
        <w:t>'</w:t>
      </w:r>
      <w:r w:rsidR="009E149F" w:rsidRPr="0045506C">
        <w:rPr>
          <w:rFonts w:ascii="Calibri" w:hAnsi="Calibri" w:cs="Calibri"/>
          <w:sz w:val="22"/>
          <w:szCs w:val="22"/>
        </w:rPr>
        <w:t xml:space="preserve">initiatives visant à promouvoir la participation à distance, on peut citer le ccNSO [source: </w:t>
      </w:r>
      <w:hyperlink r:id="rId76" w:history="1">
        <w:r w:rsidR="009E149F" w:rsidRPr="0045506C">
          <w:rPr>
            <w:rStyle w:val="Hyperlink"/>
            <w:rFonts w:ascii="Calibri" w:hAnsi="Calibri" w:cs="Calibri"/>
            <w:sz w:val="22"/>
            <w:szCs w:val="22"/>
          </w:rPr>
          <w:t>Nominet</w:t>
        </w:r>
      </w:hyperlink>
      <w:r w:rsidR="009E149F" w:rsidRPr="0045506C">
        <w:rPr>
          <w:rStyle w:val="FootnoteReference"/>
          <w:rFonts w:ascii="Calibri" w:hAnsi="Calibri" w:cs="Calibri"/>
          <w:szCs w:val="22"/>
        </w:rPr>
        <w:footnoteReference w:id="140"/>
      </w:r>
      <w:r w:rsidR="009E149F" w:rsidRPr="0045506C">
        <w:rPr>
          <w:rFonts w:ascii="Calibri" w:hAnsi="Calibri" w:cs="Calibri"/>
          <w:sz w:val="22"/>
          <w:szCs w:val="22"/>
        </w:rPr>
        <w:t>], l</w:t>
      </w:r>
      <w:r w:rsidR="00975EBA" w:rsidRPr="0045506C">
        <w:rPr>
          <w:rFonts w:ascii="Calibri" w:hAnsi="Calibri" w:cs="Calibri"/>
          <w:sz w:val="22"/>
          <w:szCs w:val="22"/>
        </w:rPr>
        <w:t>'</w:t>
      </w:r>
      <w:r w:rsidR="009E149F" w:rsidRPr="0045506C">
        <w:rPr>
          <w:rFonts w:ascii="Calibri" w:hAnsi="Calibri" w:cs="Calibri"/>
          <w:sz w:val="22"/>
          <w:szCs w:val="22"/>
        </w:rPr>
        <w:t>IETF et l</w:t>
      </w:r>
      <w:r w:rsidR="00975EBA" w:rsidRPr="0045506C">
        <w:rPr>
          <w:rFonts w:ascii="Calibri" w:hAnsi="Calibri" w:cs="Calibri"/>
          <w:sz w:val="22"/>
          <w:szCs w:val="22"/>
        </w:rPr>
        <w:t>'</w:t>
      </w:r>
      <w:r w:rsidR="009E149F" w:rsidRPr="0045506C">
        <w:rPr>
          <w:rFonts w:ascii="Calibri" w:hAnsi="Calibri" w:cs="Calibri"/>
          <w:sz w:val="22"/>
          <w:szCs w:val="22"/>
        </w:rPr>
        <w:t xml:space="preserve">ISOC [source: </w:t>
      </w:r>
      <w:hyperlink r:id="rId77" w:history="1">
        <w:proofErr w:type="spellStart"/>
        <w:r w:rsidR="00051D33">
          <w:rPr>
            <w:rStyle w:val="Hyperlink"/>
            <w:rFonts w:ascii="Calibri" w:hAnsi="Calibri" w:cs="Calibri"/>
            <w:sz w:val="22"/>
            <w:szCs w:val="22"/>
          </w:rPr>
          <w:t>Etats</w:t>
        </w:r>
        <w:r w:rsidR="00051D33">
          <w:rPr>
            <w:rStyle w:val="Hyperlink"/>
            <w:rFonts w:ascii="Calibri" w:hAnsi="Calibri" w:cs="Calibri"/>
            <w:sz w:val="22"/>
            <w:szCs w:val="22"/>
          </w:rPr>
          <w:noBreakHyphen/>
        </w:r>
        <w:r w:rsidR="009E149F" w:rsidRPr="0045506C">
          <w:rPr>
            <w:rStyle w:val="Hyperlink"/>
            <w:rFonts w:ascii="Calibri" w:hAnsi="Calibri" w:cs="Calibri"/>
            <w:sz w:val="22"/>
            <w:szCs w:val="22"/>
          </w:rPr>
          <w:t>Unis</w:t>
        </w:r>
        <w:proofErr w:type="spellEnd"/>
      </w:hyperlink>
      <w:r w:rsidR="009E149F" w:rsidRPr="0045506C">
        <w:rPr>
          <w:rStyle w:val="FootnoteReference"/>
          <w:rFonts w:ascii="Calibri" w:hAnsi="Calibri" w:cs="Calibri"/>
          <w:szCs w:val="22"/>
        </w:rPr>
        <w:footnoteReference w:id="141"/>
      </w:r>
      <w:r w:rsidR="009E149F" w:rsidRPr="0045506C">
        <w:rPr>
          <w:rFonts w:ascii="Calibri" w:hAnsi="Calibri" w:cs="Calibri"/>
          <w:sz w:val="22"/>
          <w:szCs w:val="22"/>
        </w:rPr>
        <w:t>]</w:t>
      </w:r>
      <w:r w:rsidR="00811D3C" w:rsidRPr="0045506C">
        <w:rPr>
          <w:rFonts w:ascii="Calibri" w:hAnsi="Calibri" w:cs="Calibri"/>
          <w:sz w:val="22"/>
          <w:szCs w:val="22"/>
        </w:rPr>
        <w:t>,</w:t>
      </w:r>
      <w:r w:rsidR="009E149F" w:rsidRPr="0045506C">
        <w:rPr>
          <w:rFonts w:ascii="Calibri" w:hAnsi="Calibri" w:cs="Calibri"/>
          <w:sz w:val="22"/>
          <w:szCs w:val="22"/>
        </w:rPr>
        <w:t xml:space="preserve"> et l</w:t>
      </w:r>
      <w:r w:rsidR="00975EBA" w:rsidRPr="0045506C">
        <w:rPr>
          <w:rFonts w:ascii="Calibri" w:hAnsi="Calibri" w:cs="Calibri"/>
          <w:sz w:val="22"/>
          <w:szCs w:val="22"/>
        </w:rPr>
        <w:t>'</w:t>
      </w:r>
      <w:r w:rsidR="009E149F" w:rsidRPr="0045506C">
        <w:rPr>
          <w:rFonts w:ascii="Calibri" w:hAnsi="Calibri" w:cs="Calibri"/>
          <w:sz w:val="22"/>
          <w:szCs w:val="22"/>
        </w:rPr>
        <w:t>UIT.</w:t>
      </w:r>
    </w:p>
    <w:p w:rsidR="00096E9C" w:rsidRPr="0045506C" w:rsidRDefault="00EB7B6C" w:rsidP="0045506C">
      <w:pPr>
        <w:pStyle w:val="Heading3"/>
        <w:rPr>
          <w:rFonts w:ascii="Calibri" w:hAnsi="Calibri" w:cs="Calibri"/>
          <w:sz w:val="22"/>
          <w:szCs w:val="22"/>
        </w:rPr>
      </w:pPr>
      <w:r w:rsidRPr="0045506C">
        <w:rPr>
          <w:rFonts w:ascii="Calibri" w:hAnsi="Calibri" w:cs="Calibri"/>
          <w:sz w:val="22"/>
          <w:szCs w:val="22"/>
        </w:rPr>
        <w:t>2.3.4</w:t>
      </w:r>
      <w:r w:rsidRPr="0045506C">
        <w:rPr>
          <w:rFonts w:ascii="Calibri" w:hAnsi="Calibri" w:cs="Calibri"/>
          <w:sz w:val="22"/>
          <w:szCs w:val="22"/>
        </w:rPr>
        <w:tab/>
        <w:t>Q</w:t>
      </w:r>
      <w:r w:rsidR="00096E9C" w:rsidRPr="0045506C">
        <w:rPr>
          <w:rFonts w:ascii="Calibri" w:hAnsi="Calibri" w:cs="Calibri"/>
          <w:sz w:val="22"/>
          <w:szCs w:val="22"/>
        </w:rPr>
        <w:t xml:space="preserve">uestions </w:t>
      </w:r>
      <w:r w:rsidR="00811D3C" w:rsidRPr="0045506C">
        <w:rPr>
          <w:rFonts w:ascii="Calibri" w:hAnsi="Calibri" w:cs="Calibri"/>
          <w:sz w:val="22"/>
          <w:szCs w:val="22"/>
        </w:rPr>
        <w:t>relatives</w:t>
      </w:r>
      <w:r w:rsidR="00096E9C" w:rsidRPr="0045506C">
        <w:rPr>
          <w:rFonts w:ascii="Calibri" w:hAnsi="Calibri" w:cs="Calibri"/>
          <w:sz w:val="22"/>
          <w:szCs w:val="22"/>
        </w:rPr>
        <w:t xml:space="preserve"> aux politiques publiques internationales et gestion des ressources de l</w:t>
      </w:r>
      <w:r w:rsidR="00323266" w:rsidRPr="0045506C">
        <w:rPr>
          <w:rFonts w:ascii="Calibri" w:hAnsi="Calibri" w:cs="Calibri"/>
          <w:sz w:val="22"/>
          <w:szCs w:val="22"/>
        </w:rPr>
        <w:t>'</w:t>
      </w:r>
      <w:r w:rsidR="00096E9C" w:rsidRPr="0045506C">
        <w:rPr>
          <w:rFonts w:ascii="Calibri" w:hAnsi="Calibri" w:cs="Calibri"/>
          <w:sz w:val="22"/>
          <w:szCs w:val="22"/>
        </w:rPr>
        <w:t xml:space="preserve">Internet </w:t>
      </w:r>
    </w:p>
    <w:p w:rsidR="00096E9C" w:rsidRPr="0045506C" w:rsidRDefault="00096E9C" w:rsidP="0045506C">
      <w:pPr>
        <w:pStyle w:val="Heading4"/>
        <w:tabs>
          <w:tab w:val="clear" w:pos="1021"/>
          <w:tab w:val="clear" w:pos="1191"/>
          <w:tab w:val="left" w:pos="851"/>
        </w:tabs>
        <w:rPr>
          <w:rFonts w:ascii="Calibri" w:hAnsi="Calibri" w:cs="Calibri"/>
          <w:sz w:val="22"/>
          <w:szCs w:val="22"/>
        </w:rPr>
      </w:pPr>
      <w:r w:rsidRPr="0045506C">
        <w:rPr>
          <w:rFonts w:ascii="Calibri" w:hAnsi="Calibri" w:cs="Calibri"/>
          <w:sz w:val="22"/>
          <w:szCs w:val="22"/>
        </w:rPr>
        <w:t>2.3.4.1</w:t>
      </w:r>
      <w:r w:rsidR="00EB7B6C" w:rsidRPr="0045506C">
        <w:rPr>
          <w:rFonts w:ascii="Calibri" w:hAnsi="Calibri" w:cs="Calibri"/>
          <w:sz w:val="22"/>
          <w:szCs w:val="22"/>
        </w:rPr>
        <w:tab/>
        <w:t>D</w:t>
      </w:r>
      <w:r w:rsidRPr="0045506C">
        <w:rPr>
          <w:rFonts w:ascii="Calibri" w:hAnsi="Calibri" w:cs="Calibri"/>
          <w:sz w:val="22"/>
          <w:szCs w:val="22"/>
        </w:rPr>
        <w:t>omaines de premier niveau génériques</w:t>
      </w:r>
      <w:r w:rsidR="00AE764B" w:rsidRPr="0045506C">
        <w:rPr>
          <w:rFonts w:ascii="Calibri" w:hAnsi="Calibri" w:cs="Calibri"/>
          <w:sz w:val="22"/>
          <w:szCs w:val="22"/>
        </w:rPr>
        <w:t xml:space="preserve"> </w:t>
      </w:r>
      <w:r w:rsidR="00B630EE" w:rsidRPr="0045506C">
        <w:rPr>
          <w:rFonts w:ascii="Calibri" w:hAnsi="Calibri" w:cs="Calibri"/>
          <w:sz w:val="22"/>
          <w:szCs w:val="22"/>
        </w:rPr>
        <w:t>(gTLD</w:t>
      </w:r>
      <w:r w:rsidRPr="0045506C">
        <w:rPr>
          <w:rFonts w:ascii="Calibri" w:hAnsi="Calibri" w:cs="Calibri"/>
          <w:sz w:val="22"/>
          <w:szCs w:val="22"/>
        </w:rPr>
        <w:t xml:space="preserve">) </w:t>
      </w:r>
      <w:r w:rsidR="00903185" w:rsidRPr="0045506C">
        <w:rPr>
          <w:rFonts w:ascii="Calibri" w:hAnsi="Calibri" w:cs="Calibri"/>
          <w:sz w:val="22"/>
          <w:szCs w:val="22"/>
        </w:rPr>
        <w:t>dans le cadre</w:t>
      </w:r>
      <w:r w:rsidRPr="0045506C">
        <w:rPr>
          <w:rFonts w:ascii="Calibri" w:hAnsi="Calibri" w:cs="Calibri"/>
          <w:sz w:val="22"/>
          <w:szCs w:val="22"/>
        </w:rPr>
        <w:t xml:space="preserve"> du système DNS</w:t>
      </w:r>
    </w:p>
    <w:p w:rsidR="00096E9C" w:rsidRPr="0045506C" w:rsidRDefault="00A768F3" w:rsidP="0045506C">
      <w:pPr>
        <w:pStyle w:val="enumlev1"/>
        <w:keepNext/>
        <w:keepLines/>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r>
      <w:r w:rsidR="00096E9C" w:rsidRPr="0045506C">
        <w:rPr>
          <w:rFonts w:ascii="Calibri" w:hAnsi="Calibri" w:cs="Calibri"/>
          <w:sz w:val="22"/>
          <w:szCs w:val="22"/>
        </w:rPr>
        <w:t xml:space="preserve">Le système DNS </w:t>
      </w:r>
      <w:r w:rsidR="00811D3C" w:rsidRPr="0045506C">
        <w:rPr>
          <w:rFonts w:ascii="Calibri" w:hAnsi="Calibri" w:cs="Calibri"/>
          <w:sz w:val="22"/>
          <w:szCs w:val="22"/>
        </w:rPr>
        <w:t>(</w:t>
      </w:r>
      <w:r w:rsidR="00811D3C" w:rsidRPr="000F54FC">
        <w:rPr>
          <w:rFonts w:ascii="Calibri" w:hAnsi="Calibri" w:cs="Calibri"/>
          <w:i/>
          <w:iCs/>
          <w:sz w:val="22"/>
          <w:szCs w:val="22"/>
        </w:rPr>
        <w:t>Domain Name System</w:t>
      </w:r>
      <w:r w:rsidR="00975EBA" w:rsidRPr="0045506C">
        <w:rPr>
          <w:rFonts w:ascii="Calibri" w:hAnsi="Calibri" w:cs="Calibri"/>
          <w:sz w:val="22"/>
          <w:szCs w:val="22"/>
        </w:rPr>
        <w:t>, système de noms de domaine</w:t>
      </w:r>
      <w:r w:rsidR="00811D3C" w:rsidRPr="0045506C">
        <w:rPr>
          <w:rFonts w:ascii="Calibri" w:hAnsi="Calibri" w:cs="Calibri"/>
          <w:sz w:val="22"/>
          <w:szCs w:val="22"/>
        </w:rPr>
        <w:t xml:space="preserve">) </w:t>
      </w:r>
      <w:r w:rsidR="00096E9C" w:rsidRPr="0045506C">
        <w:rPr>
          <w:rFonts w:ascii="Calibri" w:hAnsi="Calibri" w:cs="Calibri"/>
          <w:sz w:val="22"/>
          <w:szCs w:val="22"/>
        </w:rPr>
        <w:t>définit une structure hiérarchique des autorités de délégation chargées de la dénomination de</w:t>
      </w:r>
      <w:r w:rsidR="00903185" w:rsidRPr="0045506C">
        <w:rPr>
          <w:rFonts w:ascii="Calibri" w:hAnsi="Calibri" w:cs="Calibri"/>
          <w:sz w:val="22"/>
          <w:szCs w:val="22"/>
        </w:rPr>
        <w:t>s</w:t>
      </w:r>
      <w:r w:rsidR="00096E9C" w:rsidRPr="0045506C">
        <w:rPr>
          <w:rFonts w:ascii="Calibri" w:hAnsi="Calibri" w:cs="Calibri"/>
          <w:sz w:val="22"/>
          <w:szCs w:val="22"/>
        </w:rPr>
        <w:t xml:space="preserve"> domaine</w:t>
      </w:r>
      <w:r w:rsidR="00903185" w:rsidRPr="0045506C">
        <w:rPr>
          <w:rFonts w:ascii="Calibri" w:hAnsi="Calibri" w:cs="Calibri"/>
          <w:sz w:val="22"/>
          <w:szCs w:val="22"/>
        </w:rPr>
        <w:t>s</w:t>
      </w:r>
      <w:r w:rsidR="00096E9C" w:rsidRPr="0045506C">
        <w:rPr>
          <w:rFonts w:ascii="Calibri" w:hAnsi="Calibri" w:cs="Calibri"/>
          <w:sz w:val="22"/>
          <w:szCs w:val="22"/>
        </w:rPr>
        <w:t>.</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La </w:t>
      </w:r>
      <w:r w:rsidR="00B630EE" w:rsidRPr="0045506C">
        <w:rPr>
          <w:rFonts w:ascii="Calibri" w:hAnsi="Calibri" w:cs="Calibri"/>
          <w:sz w:val="22"/>
          <w:szCs w:val="22"/>
        </w:rPr>
        <w:t>hiérarchie</w:t>
      </w:r>
      <w:r w:rsidR="00096E9C" w:rsidRPr="0045506C">
        <w:rPr>
          <w:rFonts w:ascii="Calibri" w:hAnsi="Calibri" w:cs="Calibri"/>
          <w:sz w:val="22"/>
          <w:szCs w:val="22"/>
        </w:rPr>
        <w:t xml:space="preserve"> DNS, ordonnée</w:t>
      </w:r>
      <w:r w:rsidR="00AE764B" w:rsidRPr="0045506C">
        <w:rPr>
          <w:rFonts w:ascii="Calibri" w:hAnsi="Calibri" w:cs="Calibri"/>
          <w:sz w:val="22"/>
          <w:szCs w:val="22"/>
        </w:rPr>
        <w:t xml:space="preserve"> </w:t>
      </w:r>
      <w:r w:rsidR="00096E9C" w:rsidRPr="0045506C">
        <w:rPr>
          <w:rFonts w:ascii="Calibri" w:hAnsi="Calibri" w:cs="Calibri"/>
          <w:sz w:val="22"/>
          <w:szCs w:val="22"/>
        </w:rPr>
        <w:t>de droite à gauche, est subdivisée en</w:t>
      </w:r>
      <w:r w:rsidR="00AE764B" w:rsidRPr="0045506C">
        <w:rPr>
          <w:rFonts w:ascii="Calibri" w:hAnsi="Calibri" w:cs="Calibri"/>
          <w:sz w:val="22"/>
          <w:szCs w:val="22"/>
        </w:rPr>
        <w:t xml:space="preserve"> </w:t>
      </w:r>
      <w:r w:rsidR="00096E9C" w:rsidRPr="0045506C">
        <w:rPr>
          <w:rFonts w:ascii="Calibri" w:hAnsi="Calibri" w:cs="Calibri"/>
          <w:sz w:val="22"/>
          <w:szCs w:val="22"/>
        </w:rPr>
        <w:t>domaines de premier niveau</w:t>
      </w:r>
      <w:r w:rsidR="00D136A2" w:rsidRPr="0045506C">
        <w:rPr>
          <w:rFonts w:ascii="Calibri" w:hAnsi="Calibri" w:cs="Calibri"/>
          <w:sz w:val="22"/>
          <w:szCs w:val="22"/>
        </w:rPr>
        <w:t xml:space="preserve"> </w:t>
      </w:r>
      <w:r w:rsidR="00903185" w:rsidRPr="0045506C">
        <w:rPr>
          <w:rFonts w:ascii="Calibri" w:hAnsi="Calibri" w:cs="Calibri"/>
          <w:sz w:val="22"/>
          <w:szCs w:val="22"/>
        </w:rPr>
        <w:t>(TLD</w:t>
      </w:r>
      <w:r w:rsidR="00096E9C" w:rsidRPr="0045506C">
        <w:rPr>
          <w:rFonts w:ascii="Calibri" w:hAnsi="Calibri" w:cs="Calibri"/>
          <w:sz w:val="22"/>
          <w:szCs w:val="22"/>
        </w:rPr>
        <w:t>), deuxième niveau</w:t>
      </w:r>
      <w:r w:rsidR="00AE764B" w:rsidRPr="0045506C">
        <w:rPr>
          <w:rFonts w:ascii="Calibri" w:hAnsi="Calibri" w:cs="Calibri"/>
          <w:sz w:val="22"/>
          <w:szCs w:val="22"/>
        </w:rPr>
        <w:t xml:space="preserve"> </w:t>
      </w:r>
      <w:r w:rsidR="00096E9C" w:rsidRPr="0045506C">
        <w:rPr>
          <w:rFonts w:ascii="Calibri" w:hAnsi="Calibri" w:cs="Calibri"/>
          <w:sz w:val="22"/>
          <w:szCs w:val="22"/>
        </w:rPr>
        <w:t>(SL</w:t>
      </w:r>
      <w:r w:rsidR="00B630EE" w:rsidRPr="0045506C">
        <w:rPr>
          <w:rFonts w:ascii="Calibri" w:hAnsi="Calibri" w:cs="Calibri"/>
          <w:sz w:val="22"/>
          <w:szCs w:val="22"/>
        </w:rPr>
        <w:t>D</w:t>
      </w:r>
      <w:r w:rsidR="00096E9C" w:rsidRPr="0045506C">
        <w:rPr>
          <w:rFonts w:ascii="Calibri" w:hAnsi="Calibri" w:cs="Calibri"/>
          <w:sz w:val="22"/>
          <w:szCs w:val="22"/>
        </w:rPr>
        <w:t>), et ainsi d</w:t>
      </w:r>
      <w:r w:rsidR="00B630EE" w:rsidRPr="0045506C">
        <w:rPr>
          <w:rFonts w:ascii="Calibri" w:hAnsi="Calibri" w:cs="Calibri"/>
          <w:sz w:val="22"/>
          <w:szCs w:val="22"/>
        </w:rPr>
        <w:t xml:space="preserve">e suite. </w:t>
      </w:r>
      <w:r w:rsidR="00A802A5" w:rsidRPr="0045506C">
        <w:rPr>
          <w:rFonts w:ascii="Calibri" w:hAnsi="Calibri" w:cs="Calibri"/>
          <w:sz w:val="22"/>
          <w:szCs w:val="22"/>
        </w:rPr>
        <w:t>Par exemple</w:t>
      </w:r>
      <w:r w:rsidR="00B630EE" w:rsidRPr="0045506C">
        <w:rPr>
          <w:rFonts w:ascii="Calibri" w:hAnsi="Calibri" w:cs="Calibri"/>
          <w:sz w:val="22"/>
          <w:szCs w:val="22"/>
        </w:rPr>
        <w:t>, dans l'adresse w</w:t>
      </w:r>
      <w:r w:rsidR="00096E9C" w:rsidRPr="0045506C">
        <w:rPr>
          <w:rFonts w:ascii="Calibri" w:hAnsi="Calibri" w:cs="Calibri"/>
          <w:sz w:val="22"/>
          <w:szCs w:val="22"/>
        </w:rPr>
        <w:t xml:space="preserve">eb de l'UIT </w:t>
      </w:r>
      <w:r w:rsidR="00323266" w:rsidRPr="0045506C">
        <w:rPr>
          <w:rFonts w:ascii="Calibri" w:hAnsi="Calibri" w:cs="Calibri"/>
          <w:sz w:val="22"/>
          <w:szCs w:val="22"/>
        </w:rPr>
        <w:t>"</w:t>
      </w:r>
      <w:hyperlink r:id="rId78" w:history="1">
        <w:r w:rsidR="00096E9C" w:rsidRPr="0045506C">
          <w:rPr>
            <w:rStyle w:val="Hyperlink"/>
            <w:rFonts w:ascii="Calibri" w:hAnsi="Calibri" w:cs="Calibri"/>
            <w:sz w:val="22"/>
            <w:szCs w:val="22"/>
          </w:rPr>
          <w:t>www.itu.int</w:t>
        </w:r>
      </w:hyperlink>
      <w:r w:rsidR="00323266" w:rsidRPr="0045506C">
        <w:rPr>
          <w:rFonts w:ascii="Calibri" w:hAnsi="Calibri" w:cs="Calibri"/>
          <w:sz w:val="22"/>
          <w:szCs w:val="22"/>
        </w:rPr>
        <w:t>"</w:t>
      </w:r>
      <w:r w:rsidR="00811D3C" w:rsidRPr="0045506C">
        <w:rPr>
          <w:rFonts w:ascii="Calibri" w:hAnsi="Calibri" w:cs="Calibri"/>
          <w:sz w:val="22"/>
          <w:szCs w:val="22"/>
        </w:rPr>
        <w:t xml:space="preserve">, le </w:t>
      </w:r>
      <w:r w:rsidR="00096E9C" w:rsidRPr="0045506C">
        <w:rPr>
          <w:rFonts w:ascii="Calibri" w:hAnsi="Calibri" w:cs="Calibri"/>
          <w:sz w:val="22"/>
          <w:szCs w:val="22"/>
        </w:rPr>
        <w:t>TLD est</w:t>
      </w:r>
      <w:r w:rsidR="00AE764B"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.int</w:t>
      </w:r>
      <w:r w:rsidR="00323266" w:rsidRPr="0045506C">
        <w:rPr>
          <w:rFonts w:ascii="Calibri" w:hAnsi="Calibri" w:cs="Calibri"/>
          <w:sz w:val="22"/>
          <w:szCs w:val="22"/>
        </w:rPr>
        <w:t>"</w:t>
      </w:r>
      <w:r w:rsidR="00096E9C" w:rsidRPr="0045506C">
        <w:rPr>
          <w:rFonts w:ascii="Calibri" w:hAnsi="Calibri" w:cs="Calibri"/>
          <w:sz w:val="22"/>
          <w:szCs w:val="22"/>
        </w:rPr>
        <w:t xml:space="preserve"> et</w:t>
      </w:r>
      <w:r w:rsidR="00D136A2" w:rsidRPr="0045506C">
        <w:rPr>
          <w:rFonts w:ascii="Calibri" w:hAnsi="Calibri" w:cs="Calibri"/>
          <w:sz w:val="22"/>
          <w:szCs w:val="22"/>
        </w:rPr>
        <w:t xml:space="preserve"> </w:t>
      </w:r>
      <w:r w:rsidR="00811D3C" w:rsidRPr="0045506C">
        <w:rPr>
          <w:rFonts w:ascii="Calibri" w:hAnsi="Calibri" w:cs="Calibri"/>
          <w:sz w:val="22"/>
          <w:szCs w:val="22"/>
        </w:rPr>
        <w:t xml:space="preserve">le </w:t>
      </w:r>
      <w:r w:rsidR="00096E9C" w:rsidRPr="0045506C">
        <w:rPr>
          <w:rFonts w:ascii="Calibri" w:hAnsi="Calibri" w:cs="Calibri"/>
          <w:sz w:val="22"/>
          <w:szCs w:val="22"/>
        </w:rPr>
        <w:t>SLD</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est </w:t>
      </w:r>
      <w:r w:rsidR="00323266" w:rsidRPr="0045506C">
        <w:rPr>
          <w:rFonts w:ascii="Calibri" w:hAnsi="Calibri" w:cs="Calibri"/>
          <w:sz w:val="22"/>
          <w:szCs w:val="22"/>
        </w:rPr>
        <w:t>"</w:t>
      </w:r>
      <w:r w:rsidR="00811D3C" w:rsidRPr="0045506C">
        <w:rPr>
          <w:rFonts w:ascii="Calibri" w:hAnsi="Calibri" w:cs="Calibri"/>
          <w:sz w:val="22"/>
          <w:szCs w:val="22"/>
        </w:rPr>
        <w:t>.</w:t>
      </w:r>
      <w:r w:rsidR="00096E9C" w:rsidRPr="0045506C">
        <w:rPr>
          <w:rFonts w:ascii="Calibri" w:hAnsi="Calibri" w:cs="Calibri"/>
          <w:sz w:val="22"/>
          <w:szCs w:val="22"/>
        </w:rPr>
        <w:t>itu</w:t>
      </w:r>
      <w:r w:rsidR="00323266" w:rsidRPr="0045506C">
        <w:rPr>
          <w:rFonts w:ascii="Calibri" w:hAnsi="Calibri" w:cs="Calibri"/>
          <w:sz w:val="22"/>
          <w:szCs w:val="22"/>
        </w:rPr>
        <w:t>"</w:t>
      </w:r>
      <w:r w:rsidR="00096E9C" w:rsidRPr="0045506C">
        <w:rPr>
          <w:rFonts w:ascii="Calibri" w:hAnsi="Calibri" w:cs="Calibri"/>
          <w:sz w:val="22"/>
          <w:szCs w:val="22"/>
        </w:rPr>
        <w:t>. Les TLD sont généralement classés dans deux groupes différents, à savoir les domaines de premier niveau génériques</w:t>
      </w:r>
      <w:r w:rsidR="00D136A2" w:rsidRPr="0045506C">
        <w:rPr>
          <w:rFonts w:ascii="Calibri" w:hAnsi="Calibri" w:cs="Calibri"/>
          <w:sz w:val="22"/>
          <w:szCs w:val="22"/>
        </w:rPr>
        <w:t xml:space="preserve"> </w:t>
      </w:r>
      <w:r w:rsidR="000E338F" w:rsidRPr="0045506C">
        <w:rPr>
          <w:rFonts w:ascii="Calibri" w:hAnsi="Calibri" w:cs="Calibri"/>
          <w:sz w:val="22"/>
          <w:szCs w:val="22"/>
        </w:rPr>
        <w:t>(</w:t>
      </w:r>
      <w:r w:rsidR="00096E9C" w:rsidRPr="0045506C">
        <w:rPr>
          <w:rFonts w:ascii="Calibri" w:hAnsi="Calibri" w:cs="Calibri"/>
          <w:sz w:val="22"/>
          <w:szCs w:val="22"/>
        </w:rPr>
        <w:t>gTLD) et les domaines de premier niveau de type code de pays</w:t>
      </w:r>
      <w:r w:rsidR="00D136A2" w:rsidRPr="0045506C">
        <w:rPr>
          <w:rFonts w:ascii="Calibri" w:hAnsi="Calibri" w:cs="Calibri"/>
          <w:sz w:val="22"/>
          <w:szCs w:val="22"/>
        </w:rPr>
        <w:t xml:space="preserve"> </w:t>
      </w:r>
      <w:r w:rsidR="003C3B7A" w:rsidRPr="0045506C">
        <w:rPr>
          <w:rFonts w:ascii="Calibri" w:hAnsi="Calibri" w:cs="Calibri"/>
          <w:sz w:val="22"/>
          <w:szCs w:val="22"/>
        </w:rPr>
        <w:t>(ccTLD</w:t>
      </w:r>
      <w:r w:rsidR="00096E9C" w:rsidRPr="0045506C">
        <w:rPr>
          <w:rFonts w:ascii="Calibri" w:hAnsi="Calibri" w:cs="Calibri"/>
          <w:sz w:val="22"/>
          <w:szCs w:val="22"/>
        </w:rPr>
        <w:t>)</w:t>
      </w:r>
      <w:r w:rsidR="00096E9C" w:rsidRPr="0045506C">
        <w:rPr>
          <w:rStyle w:val="FootnoteReference"/>
          <w:rFonts w:ascii="Calibri" w:eastAsiaTheme="minorEastAsia" w:hAnsi="Calibri" w:cs="Calibri"/>
          <w:sz w:val="16"/>
          <w:szCs w:val="16"/>
          <w:lang w:eastAsia="zh-CN"/>
        </w:rPr>
        <w:footnoteReference w:id="142"/>
      </w:r>
      <w:r w:rsidR="00096E9C" w:rsidRPr="0045506C">
        <w:rPr>
          <w:rFonts w:ascii="Calibri" w:hAnsi="Calibri" w:cs="Calibri"/>
          <w:sz w:val="22"/>
          <w:szCs w:val="22"/>
        </w:rPr>
        <w:t xml:space="preserve">. </w:t>
      </w:r>
    </w:p>
    <w:p w:rsidR="007E5ACD" w:rsidRDefault="007E5ACD" w:rsidP="0045506C">
      <w:pPr>
        <w:pStyle w:val="enumlev1"/>
        <w:rPr>
          <w:rFonts w:ascii="Calibri" w:hAnsi="Calibri" w:cs="Calibri"/>
          <w:sz w:val="22"/>
          <w:szCs w:val="22"/>
        </w:rPr>
      </w:pPr>
      <w:r>
        <w:rPr>
          <w:rFonts w:ascii="Calibri" w:hAnsi="Calibri" w:cs="Calibri"/>
          <w:sz w:val="22"/>
          <w:szCs w:val="22"/>
        </w:rPr>
        <w:br w:type="page"/>
      </w:r>
    </w:p>
    <w:p w:rsidR="00096E9C" w:rsidRPr="0045506C" w:rsidRDefault="00A768F3" w:rsidP="0045506C">
      <w:pPr>
        <w:pStyle w:val="enumlev1"/>
        <w:rPr>
          <w:rFonts w:ascii="Calibri" w:hAnsi="Calibri" w:cs="Calibri"/>
          <w:sz w:val="22"/>
          <w:szCs w:val="22"/>
        </w:rPr>
      </w:pPr>
      <w:r w:rsidRPr="0045506C">
        <w:rPr>
          <w:rFonts w:ascii="Calibri" w:hAnsi="Calibri" w:cs="Calibri"/>
          <w:sz w:val="22"/>
          <w:szCs w:val="22"/>
        </w:rPr>
        <w:lastRenderedPageBreak/>
        <w:t>b)</w:t>
      </w:r>
      <w:r w:rsidRPr="0045506C">
        <w:rPr>
          <w:rFonts w:ascii="Calibri" w:hAnsi="Calibri" w:cs="Calibri"/>
          <w:sz w:val="22"/>
          <w:szCs w:val="22"/>
        </w:rPr>
        <w:tab/>
      </w:r>
      <w:r w:rsidR="000E338F" w:rsidRPr="0045506C">
        <w:rPr>
          <w:rFonts w:ascii="Calibri" w:hAnsi="Calibri" w:cs="Calibri"/>
          <w:sz w:val="22"/>
          <w:szCs w:val="22"/>
        </w:rPr>
        <w:t>A</w:t>
      </w:r>
      <w:r w:rsidR="00096E9C" w:rsidRPr="0045506C">
        <w:rPr>
          <w:rFonts w:ascii="Calibri" w:hAnsi="Calibri" w:cs="Calibri"/>
          <w:sz w:val="22"/>
          <w:szCs w:val="22"/>
        </w:rPr>
        <w:t xml:space="preserve"> l'origine, il existait un seul gTLD appelé</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.arpa, auquel on a ajouté par la suite sept autres </w:t>
      </w:r>
      <w:r w:rsidR="00903185" w:rsidRPr="0045506C">
        <w:rPr>
          <w:rFonts w:ascii="Calibri" w:hAnsi="Calibri" w:cs="Calibri"/>
          <w:sz w:val="22"/>
          <w:szCs w:val="22"/>
        </w:rPr>
        <w:t>gTLD</w:t>
      </w:r>
      <w:r w:rsidR="00096E9C" w:rsidRPr="0045506C">
        <w:rPr>
          <w:rFonts w:ascii="Calibri" w:hAnsi="Calibri" w:cs="Calibri"/>
          <w:sz w:val="22"/>
          <w:szCs w:val="22"/>
        </w:rPr>
        <w:t xml:space="preserve"> (.com, .org, .net, .gov, .edu,</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.mil </w:t>
      </w:r>
      <w:r w:rsidR="00B630EE" w:rsidRPr="0045506C">
        <w:rPr>
          <w:rFonts w:ascii="Calibri" w:hAnsi="Calibri" w:cs="Calibri"/>
          <w:sz w:val="22"/>
          <w:szCs w:val="22"/>
        </w:rPr>
        <w:t>et .int)</w:t>
      </w:r>
      <w:r w:rsidR="00096E9C" w:rsidRPr="0045506C">
        <w:rPr>
          <w:rFonts w:ascii="Calibri" w:hAnsi="Calibri" w:cs="Calibri"/>
          <w:sz w:val="22"/>
          <w:szCs w:val="22"/>
        </w:rPr>
        <w:t xml:space="preserve">. En raison de l'accroissement de la demande </w:t>
      </w:r>
      <w:r w:rsidR="00B630EE" w:rsidRPr="0045506C">
        <w:rPr>
          <w:rFonts w:ascii="Calibri" w:hAnsi="Calibri" w:cs="Calibri"/>
          <w:sz w:val="22"/>
          <w:szCs w:val="22"/>
        </w:rPr>
        <w:t>de</w:t>
      </w:r>
      <w:r w:rsidR="00AE764B" w:rsidRPr="0045506C">
        <w:rPr>
          <w:rFonts w:ascii="Calibri" w:hAnsi="Calibri" w:cs="Calibri"/>
          <w:sz w:val="22"/>
          <w:szCs w:val="22"/>
        </w:rPr>
        <w:t xml:space="preserve"> </w:t>
      </w:r>
      <w:r w:rsidR="00096E9C" w:rsidRPr="0045506C">
        <w:rPr>
          <w:rFonts w:ascii="Calibri" w:hAnsi="Calibri" w:cs="Calibri"/>
          <w:sz w:val="22"/>
          <w:szCs w:val="22"/>
        </w:rPr>
        <w:t>gTLD</w:t>
      </w:r>
      <w:r w:rsidR="00DD5FBA" w:rsidRPr="0045506C">
        <w:rPr>
          <w:rFonts w:ascii="Calibri" w:hAnsi="Calibri" w:cs="Calibri"/>
          <w:sz w:val="22"/>
          <w:szCs w:val="22"/>
        </w:rPr>
        <w:t>,</w:t>
      </w:r>
      <w:r w:rsidR="00096E9C" w:rsidRPr="0045506C">
        <w:rPr>
          <w:rFonts w:ascii="Calibri" w:hAnsi="Calibri" w:cs="Calibri"/>
          <w:sz w:val="22"/>
          <w:szCs w:val="22"/>
        </w:rPr>
        <w:t xml:space="preserve"> </w:t>
      </w:r>
      <w:r w:rsidR="004331ED" w:rsidRPr="0045506C">
        <w:rPr>
          <w:rFonts w:ascii="Calibri" w:hAnsi="Calibri" w:cs="Calibri"/>
          <w:sz w:val="22"/>
          <w:szCs w:val="22"/>
        </w:rPr>
        <w:t xml:space="preserve">plusieurs </w:t>
      </w:r>
      <w:r w:rsidR="005E314D" w:rsidRPr="0045506C">
        <w:rPr>
          <w:rFonts w:ascii="Calibri" w:hAnsi="Calibri" w:cs="Calibri"/>
          <w:sz w:val="22"/>
          <w:szCs w:val="22"/>
        </w:rPr>
        <w:t xml:space="preserve">autres </w:t>
      </w:r>
      <w:r w:rsidR="004331ED" w:rsidRPr="0045506C">
        <w:rPr>
          <w:rFonts w:ascii="Calibri" w:hAnsi="Calibri" w:cs="Calibri"/>
          <w:sz w:val="22"/>
          <w:szCs w:val="22"/>
        </w:rPr>
        <w:t>ont été ajoutés</w:t>
      </w:r>
      <w:r w:rsidR="00096E9C" w:rsidRPr="0045506C">
        <w:rPr>
          <w:rFonts w:ascii="Calibri" w:hAnsi="Calibri" w:cs="Calibri"/>
          <w:sz w:val="22"/>
          <w:szCs w:val="22"/>
        </w:rPr>
        <w:t xml:space="preserve"> (</w:t>
      </w:r>
      <w:r w:rsidR="00B630EE" w:rsidRPr="0045506C">
        <w:rPr>
          <w:rFonts w:ascii="Calibri" w:hAnsi="Calibri" w:cs="Calibri"/>
          <w:sz w:val="22"/>
          <w:szCs w:val="22"/>
        </w:rPr>
        <w:t>.</w:t>
      </w:r>
      <w:r w:rsidR="00903185" w:rsidRPr="0045506C">
        <w:rPr>
          <w:rFonts w:ascii="Calibri" w:hAnsi="Calibri" w:cs="Calibri"/>
          <w:sz w:val="22"/>
          <w:szCs w:val="22"/>
        </w:rPr>
        <w:t>biz, </w:t>
      </w:r>
      <w:r w:rsidR="00B630EE" w:rsidRPr="0045506C">
        <w:rPr>
          <w:rFonts w:ascii="Calibri" w:hAnsi="Calibri" w:cs="Calibri"/>
          <w:sz w:val="22"/>
          <w:szCs w:val="22"/>
        </w:rPr>
        <w:t>.</w:t>
      </w:r>
      <w:r w:rsidR="00903185" w:rsidRPr="0045506C">
        <w:rPr>
          <w:rFonts w:ascii="Calibri" w:hAnsi="Calibri" w:cs="Calibri"/>
          <w:sz w:val="22"/>
          <w:szCs w:val="22"/>
        </w:rPr>
        <w:t>info, </w:t>
      </w:r>
      <w:r w:rsidR="00B630EE" w:rsidRPr="0045506C">
        <w:rPr>
          <w:rFonts w:ascii="Calibri" w:hAnsi="Calibri" w:cs="Calibri"/>
          <w:sz w:val="22"/>
          <w:szCs w:val="22"/>
        </w:rPr>
        <w:t>.</w:t>
      </w:r>
      <w:r w:rsidR="00903185" w:rsidRPr="0045506C">
        <w:rPr>
          <w:rFonts w:ascii="Calibri" w:hAnsi="Calibri" w:cs="Calibri"/>
          <w:sz w:val="22"/>
          <w:szCs w:val="22"/>
        </w:rPr>
        <w:t xml:space="preserve">aero, </w:t>
      </w:r>
      <w:r w:rsidR="00B630EE" w:rsidRPr="0045506C">
        <w:rPr>
          <w:rFonts w:ascii="Calibri" w:hAnsi="Calibri" w:cs="Calibri"/>
          <w:sz w:val="22"/>
          <w:szCs w:val="22"/>
        </w:rPr>
        <w:t>.</w:t>
      </w:r>
      <w:r w:rsidR="00096E9C" w:rsidRPr="0045506C">
        <w:rPr>
          <w:rFonts w:ascii="Calibri" w:hAnsi="Calibri" w:cs="Calibri"/>
          <w:sz w:val="22"/>
          <w:szCs w:val="22"/>
        </w:rPr>
        <w:t xml:space="preserve">coop, </w:t>
      </w:r>
      <w:r w:rsidR="00B630EE" w:rsidRPr="0045506C">
        <w:rPr>
          <w:rFonts w:ascii="Calibri" w:hAnsi="Calibri" w:cs="Calibri"/>
          <w:sz w:val="22"/>
          <w:szCs w:val="22"/>
        </w:rPr>
        <w:t>et</w:t>
      </w:r>
      <w:r w:rsidR="00096E9C" w:rsidRPr="0045506C">
        <w:rPr>
          <w:rFonts w:ascii="Calibri" w:hAnsi="Calibri" w:cs="Calibri"/>
          <w:sz w:val="22"/>
          <w:szCs w:val="22"/>
        </w:rPr>
        <w:t xml:space="preserve"> .post)</w:t>
      </w:r>
      <w:r w:rsidR="00D136A2" w:rsidRPr="0045506C">
        <w:rPr>
          <w:rFonts w:ascii="Calibri" w:hAnsi="Calibri" w:cs="Calibri"/>
          <w:sz w:val="22"/>
          <w:szCs w:val="22"/>
        </w:rPr>
        <w:t xml:space="preserve"> </w:t>
      </w:r>
      <w:r w:rsidR="004331ED" w:rsidRPr="0045506C">
        <w:rPr>
          <w:rFonts w:ascii="Calibri" w:hAnsi="Calibri" w:cs="Calibri"/>
          <w:sz w:val="22"/>
          <w:szCs w:val="22"/>
        </w:rPr>
        <w:t>au</w:t>
      </w:r>
      <w:r w:rsidR="00096E9C" w:rsidRPr="0045506C">
        <w:rPr>
          <w:rFonts w:ascii="Calibri" w:hAnsi="Calibri" w:cs="Calibri"/>
          <w:sz w:val="22"/>
          <w:szCs w:val="22"/>
        </w:rPr>
        <w:t xml:space="preserve"> système DNS. </w:t>
      </w:r>
      <w:r w:rsidR="005E314D" w:rsidRPr="0045506C">
        <w:rPr>
          <w:rFonts w:ascii="Calibri" w:hAnsi="Calibri" w:cs="Calibri"/>
          <w:sz w:val="22"/>
          <w:szCs w:val="22"/>
        </w:rPr>
        <w:t>Ces nouveaux gTDL ont été ajoutés au</w:t>
      </w:r>
      <w:r w:rsidR="00096E9C" w:rsidRPr="0045506C">
        <w:rPr>
          <w:rFonts w:ascii="Calibri" w:hAnsi="Calibri" w:cs="Calibri"/>
          <w:sz w:val="22"/>
          <w:szCs w:val="22"/>
        </w:rPr>
        <w:t xml:space="preserve"> système</w:t>
      </w:r>
      <w:r w:rsidR="00AE764B" w:rsidRPr="0045506C">
        <w:rPr>
          <w:rFonts w:ascii="Calibri" w:hAnsi="Calibri" w:cs="Calibri"/>
          <w:sz w:val="22"/>
          <w:szCs w:val="22"/>
        </w:rPr>
        <w:t xml:space="preserve"> </w:t>
      </w:r>
      <w:r w:rsidR="000E338F" w:rsidRPr="0045506C">
        <w:rPr>
          <w:rFonts w:ascii="Calibri" w:hAnsi="Calibri" w:cs="Calibri"/>
          <w:sz w:val="22"/>
          <w:szCs w:val="22"/>
        </w:rPr>
        <w:t xml:space="preserve">DNS </w:t>
      </w:r>
      <w:r w:rsidR="005E314D" w:rsidRPr="0045506C">
        <w:rPr>
          <w:rFonts w:ascii="Calibri" w:hAnsi="Calibri" w:cs="Calibri"/>
          <w:sz w:val="22"/>
          <w:szCs w:val="22"/>
        </w:rPr>
        <w:t>sur la base de propositions soumises par</w:t>
      </w:r>
      <w:r w:rsidR="00096E9C" w:rsidRPr="0045506C">
        <w:rPr>
          <w:rFonts w:ascii="Calibri" w:hAnsi="Calibri" w:cs="Calibri"/>
          <w:sz w:val="22"/>
          <w:szCs w:val="22"/>
        </w:rPr>
        <w:t xml:space="preserve"> l</w:t>
      </w:r>
      <w:r w:rsidR="00323266" w:rsidRPr="0045506C">
        <w:rPr>
          <w:rFonts w:ascii="Calibri" w:hAnsi="Calibri" w:cs="Calibri"/>
          <w:sz w:val="22"/>
          <w:szCs w:val="22"/>
        </w:rPr>
        <w:t>'</w:t>
      </w:r>
      <w:r w:rsidR="00096E9C" w:rsidRPr="0045506C">
        <w:rPr>
          <w:rFonts w:ascii="Calibri" w:hAnsi="Calibri" w:cs="Calibri"/>
          <w:sz w:val="22"/>
          <w:szCs w:val="22"/>
        </w:rPr>
        <w:t xml:space="preserve">ICANN </w:t>
      </w:r>
      <w:r w:rsidR="005E314D" w:rsidRPr="0045506C">
        <w:rPr>
          <w:rFonts w:ascii="Calibri" w:hAnsi="Calibri" w:cs="Calibri"/>
          <w:sz w:val="22"/>
          <w:szCs w:val="22"/>
        </w:rPr>
        <w:t>au cours</w:t>
      </w:r>
      <w:r w:rsidR="00096E9C" w:rsidRPr="0045506C">
        <w:rPr>
          <w:rFonts w:ascii="Calibri" w:hAnsi="Calibri" w:cs="Calibri"/>
          <w:sz w:val="22"/>
          <w:szCs w:val="22"/>
        </w:rPr>
        <w:t xml:space="preserve"> </w:t>
      </w:r>
      <w:r w:rsidR="005E314D" w:rsidRPr="0045506C">
        <w:rPr>
          <w:rFonts w:ascii="Calibri" w:hAnsi="Calibri" w:cs="Calibri"/>
          <w:sz w:val="22"/>
          <w:szCs w:val="22"/>
        </w:rPr>
        <w:t>de</w:t>
      </w:r>
      <w:r w:rsidR="00096E9C" w:rsidRPr="0045506C">
        <w:rPr>
          <w:rFonts w:ascii="Calibri" w:hAnsi="Calibri" w:cs="Calibri"/>
          <w:sz w:val="22"/>
          <w:szCs w:val="22"/>
        </w:rPr>
        <w:t xml:space="preserve"> périodes de </w:t>
      </w:r>
      <w:r w:rsidR="005E314D" w:rsidRPr="0045506C">
        <w:rPr>
          <w:rFonts w:ascii="Calibri" w:hAnsi="Calibri" w:cs="Calibri"/>
          <w:sz w:val="22"/>
          <w:szCs w:val="22"/>
        </w:rPr>
        <w:t>candidatures précises</w:t>
      </w:r>
      <w:r w:rsidR="004A7689" w:rsidRPr="0045506C">
        <w:rPr>
          <w:rFonts w:ascii="Calibri" w:hAnsi="Calibri" w:cs="Calibri"/>
          <w:sz w:val="22"/>
          <w:szCs w:val="22"/>
        </w:rPr>
        <w:t xml:space="preserve">, en 2000 et </w:t>
      </w:r>
      <w:r w:rsidR="005E314D" w:rsidRPr="0045506C">
        <w:rPr>
          <w:rFonts w:ascii="Calibri" w:hAnsi="Calibri" w:cs="Calibri"/>
          <w:sz w:val="22"/>
          <w:szCs w:val="22"/>
        </w:rPr>
        <w:t xml:space="preserve">en </w:t>
      </w:r>
      <w:r w:rsidR="004A7689" w:rsidRPr="0045506C">
        <w:rPr>
          <w:rFonts w:ascii="Calibri" w:hAnsi="Calibri" w:cs="Calibri"/>
          <w:sz w:val="22"/>
          <w:szCs w:val="22"/>
        </w:rPr>
        <w:t>2003</w:t>
      </w:r>
      <w:r w:rsidR="004A7689" w:rsidRPr="0045506C">
        <w:rPr>
          <w:rStyle w:val="FootnoteReference"/>
          <w:rFonts w:ascii="Calibri" w:hAnsi="Calibri" w:cs="Calibri"/>
          <w:szCs w:val="22"/>
        </w:rPr>
        <w:footnoteReference w:id="143"/>
      </w:r>
      <w:r w:rsidR="00B630EE" w:rsidRPr="0045506C">
        <w:rPr>
          <w:rFonts w:ascii="Calibri" w:hAnsi="Calibri" w:cs="Calibri"/>
          <w:sz w:val="22"/>
          <w:szCs w:val="22"/>
        </w:rPr>
        <w:t>. On compte aujourd'hui 22 gTLD</w:t>
      </w:r>
      <w:r w:rsidR="00D136A2" w:rsidRPr="0045506C">
        <w:rPr>
          <w:rFonts w:ascii="Calibri" w:hAnsi="Calibri" w:cs="Calibri"/>
          <w:sz w:val="22"/>
          <w:szCs w:val="22"/>
        </w:rPr>
        <w:t xml:space="preserve"> </w:t>
      </w:r>
      <w:r w:rsidR="00903185" w:rsidRPr="0045506C">
        <w:rPr>
          <w:rFonts w:ascii="Calibri" w:hAnsi="Calibri" w:cs="Calibri"/>
          <w:sz w:val="22"/>
          <w:szCs w:val="22"/>
        </w:rPr>
        <w:t>fonctionnels</w:t>
      </w:r>
      <w:r w:rsidR="00096E9C" w:rsidRPr="0045506C">
        <w:rPr>
          <w:rStyle w:val="FootnoteReference"/>
          <w:rFonts w:ascii="Calibri" w:eastAsiaTheme="minorEastAsia" w:hAnsi="Calibri" w:cs="Calibri"/>
          <w:sz w:val="16"/>
          <w:szCs w:val="16"/>
          <w:lang w:eastAsia="zh-CN"/>
        </w:rPr>
        <w:footnoteReference w:id="144"/>
      </w:r>
      <w:r w:rsidR="00096E9C" w:rsidRPr="0045506C">
        <w:rPr>
          <w:rFonts w:ascii="Calibri" w:hAnsi="Calibri" w:cs="Calibri"/>
          <w:sz w:val="22"/>
          <w:szCs w:val="22"/>
        </w:rPr>
        <w:t>.</w:t>
      </w:r>
    </w:p>
    <w:p w:rsidR="00096E9C" w:rsidRPr="0045506C" w:rsidRDefault="00A768F3" w:rsidP="004A4242">
      <w:pPr>
        <w:pStyle w:val="enumlev1"/>
        <w:keepNext/>
        <w:keepLines/>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r>
      <w:r w:rsidR="00096E9C" w:rsidRPr="0045506C">
        <w:rPr>
          <w:rFonts w:ascii="Calibri" w:hAnsi="Calibri" w:cs="Calibri"/>
          <w:sz w:val="22"/>
          <w:szCs w:val="22"/>
        </w:rPr>
        <w:t>Le protocole ENUM définit une</w:t>
      </w:r>
      <w:r w:rsidR="000E338F" w:rsidRPr="0045506C">
        <w:rPr>
          <w:rFonts w:ascii="Calibri" w:hAnsi="Calibri" w:cs="Calibri"/>
          <w:sz w:val="22"/>
          <w:szCs w:val="22"/>
        </w:rPr>
        <w:t xml:space="preserve"> méthode permettant d'inscrire d</w:t>
      </w:r>
      <w:r w:rsidR="00096E9C" w:rsidRPr="0045506C">
        <w:rPr>
          <w:rFonts w:ascii="Calibri" w:hAnsi="Calibri" w:cs="Calibri"/>
          <w:sz w:val="22"/>
          <w:szCs w:val="22"/>
        </w:rPr>
        <w:t>es indicatifs de pays conforme</w:t>
      </w:r>
      <w:r w:rsidR="000E338F" w:rsidRPr="0045506C">
        <w:rPr>
          <w:rFonts w:ascii="Calibri" w:hAnsi="Calibri" w:cs="Calibri"/>
          <w:sz w:val="22"/>
          <w:szCs w:val="22"/>
        </w:rPr>
        <w:t>s</w:t>
      </w:r>
      <w:r w:rsidR="00B630EE" w:rsidRPr="0045506C">
        <w:rPr>
          <w:rFonts w:ascii="Calibri" w:hAnsi="Calibri" w:cs="Calibri"/>
          <w:sz w:val="22"/>
          <w:szCs w:val="22"/>
        </w:rPr>
        <w:t xml:space="preserve"> à la Recommandation UIT</w:t>
      </w:r>
      <w:r w:rsidR="00B630EE" w:rsidRPr="0045506C">
        <w:rPr>
          <w:rFonts w:ascii="Calibri" w:hAnsi="Calibri" w:cs="Calibri"/>
          <w:sz w:val="22"/>
          <w:szCs w:val="22"/>
        </w:rPr>
        <w:noBreakHyphen/>
        <w:t>T</w:t>
      </w:r>
      <w:r w:rsidR="00096E9C" w:rsidRPr="0045506C">
        <w:rPr>
          <w:rFonts w:ascii="Calibri" w:hAnsi="Calibri" w:cs="Calibri"/>
          <w:sz w:val="22"/>
          <w:szCs w:val="22"/>
        </w:rPr>
        <w:t xml:space="preserve"> E.164</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dans le système DNS de </w:t>
      </w:r>
      <w:r w:rsidR="00111B8B" w:rsidRPr="0045506C">
        <w:rPr>
          <w:rFonts w:ascii="Calibri" w:hAnsi="Calibri" w:cs="Calibri"/>
          <w:sz w:val="22"/>
          <w:szCs w:val="22"/>
        </w:rPr>
        <w:t>l'</w:t>
      </w:r>
      <w:r w:rsidR="00096E9C" w:rsidRPr="0045506C">
        <w:rPr>
          <w:rFonts w:ascii="Calibri" w:hAnsi="Calibri" w:cs="Calibri"/>
          <w:sz w:val="22"/>
          <w:szCs w:val="22"/>
        </w:rPr>
        <w:t xml:space="preserve">Internet. Une zone </w:t>
      </w:r>
      <w:r w:rsidR="005E314D" w:rsidRPr="0045506C">
        <w:rPr>
          <w:rFonts w:ascii="Calibri" w:hAnsi="Calibri" w:cs="Calibri"/>
          <w:sz w:val="22"/>
          <w:szCs w:val="22"/>
        </w:rPr>
        <w:t>spécifique</w:t>
      </w:r>
      <w:r w:rsidR="00096E9C" w:rsidRPr="0045506C">
        <w:rPr>
          <w:rFonts w:ascii="Calibri" w:hAnsi="Calibri" w:cs="Calibri"/>
          <w:sz w:val="22"/>
          <w:szCs w:val="22"/>
        </w:rPr>
        <w:t xml:space="preserve"> sous</w:t>
      </w:r>
      <w:r w:rsidR="005E314D" w:rsidRPr="0045506C">
        <w:rPr>
          <w:rFonts w:ascii="Calibri" w:hAnsi="Calibri" w:cs="Calibri"/>
          <w:sz w:val="22"/>
          <w:szCs w:val="22"/>
        </w:rPr>
        <w:t xml:space="preserve"> le gTLD</w:t>
      </w:r>
      <w:r w:rsidR="00AE764B" w:rsidRPr="0045506C">
        <w:rPr>
          <w:rFonts w:ascii="Calibri" w:hAnsi="Calibri" w:cs="Calibri"/>
          <w:sz w:val="22"/>
          <w:szCs w:val="22"/>
        </w:rPr>
        <w:t xml:space="preserve"> </w:t>
      </w:r>
      <w:r w:rsidR="005E314D" w:rsidRPr="0045506C">
        <w:rPr>
          <w:rFonts w:ascii="Calibri" w:hAnsi="Calibri" w:cs="Calibri"/>
          <w:sz w:val="22"/>
          <w:szCs w:val="22"/>
        </w:rPr>
        <w:t>.arpa</w:t>
      </w:r>
      <w:r w:rsidR="00096E9C" w:rsidRPr="0045506C">
        <w:rPr>
          <w:rFonts w:ascii="Calibri" w:hAnsi="Calibri" w:cs="Calibri"/>
          <w:sz w:val="22"/>
          <w:szCs w:val="22"/>
        </w:rPr>
        <w:t>, à savoir "e164.arpa", a été attribuée en vue d'être utilisée avec les numéros E.164 du protocole</w:t>
      </w:r>
      <w:r w:rsidR="00AE764B" w:rsidRPr="0045506C">
        <w:rPr>
          <w:rFonts w:ascii="Calibri" w:hAnsi="Calibri" w:cs="Calibri"/>
          <w:sz w:val="22"/>
          <w:szCs w:val="22"/>
        </w:rPr>
        <w:t xml:space="preserve"> </w:t>
      </w:r>
      <w:r w:rsidR="00B630EE" w:rsidRPr="0045506C">
        <w:rPr>
          <w:rFonts w:ascii="Calibri" w:hAnsi="Calibri" w:cs="Calibri"/>
          <w:sz w:val="22"/>
          <w:szCs w:val="22"/>
        </w:rPr>
        <w:t xml:space="preserve">ENUM. </w:t>
      </w:r>
      <w:r w:rsidR="003C52C7" w:rsidRPr="0045506C">
        <w:rPr>
          <w:rFonts w:ascii="Calibri" w:hAnsi="Calibri" w:cs="Calibri"/>
          <w:sz w:val="22"/>
          <w:szCs w:val="22"/>
        </w:rPr>
        <w:t>Par sa</w:t>
      </w:r>
      <w:r w:rsidR="00D136A2" w:rsidRPr="0045506C">
        <w:rPr>
          <w:rFonts w:ascii="Calibri" w:hAnsi="Calibri" w:cs="Calibri"/>
          <w:sz w:val="22"/>
          <w:szCs w:val="22"/>
        </w:rPr>
        <w:t xml:space="preserve"> </w:t>
      </w:r>
      <w:r w:rsidR="000E338F" w:rsidRPr="0045506C">
        <w:rPr>
          <w:rFonts w:ascii="Calibri" w:hAnsi="Calibri" w:cs="Calibri"/>
          <w:sz w:val="22"/>
          <w:szCs w:val="22"/>
        </w:rPr>
        <w:t>Ré</w:t>
      </w:r>
      <w:r w:rsidR="00096E9C" w:rsidRPr="0045506C">
        <w:rPr>
          <w:rFonts w:ascii="Calibri" w:hAnsi="Calibri" w:cs="Calibri"/>
          <w:sz w:val="22"/>
          <w:szCs w:val="22"/>
        </w:rPr>
        <w:t>s</w:t>
      </w:r>
      <w:r w:rsidR="00B630EE" w:rsidRPr="0045506C">
        <w:rPr>
          <w:rFonts w:ascii="Calibri" w:hAnsi="Calibri" w:cs="Calibri"/>
          <w:sz w:val="22"/>
          <w:szCs w:val="22"/>
        </w:rPr>
        <w:t>olution</w:t>
      </w:r>
      <w:r w:rsidR="000E338F" w:rsidRPr="0045506C">
        <w:rPr>
          <w:rFonts w:ascii="Calibri" w:hAnsi="Calibri" w:cs="Calibri"/>
          <w:sz w:val="22"/>
          <w:szCs w:val="22"/>
        </w:rPr>
        <w:t xml:space="preserve"> 133 (Rév. Guadalajara, </w:t>
      </w:r>
      <w:r w:rsidR="00096E9C" w:rsidRPr="0045506C">
        <w:rPr>
          <w:rFonts w:ascii="Calibri" w:hAnsi="Calibri" w:cs="Calibri"/>
          <w:sz w:val="22"/>
          <w:szCs w:val="22"/>
        </w:rPr>
        <w:t>2010)</w:t>
      </w:r>
      <w:r w:rsidR="003C52C7" w:rsidRPr="0045506C">
        <w:rPr>
          <w:rFonts w:ascii="Calibri" w:hAnsi="Calibri" w:cs="Calibri"/>
          <w:sz w:val="22"/>
          <w:szCs w:val="22"/>
        </w:rPr>
        <w:t xml:space="preserve">, </w:t>
      </w:r>
      <w:r w:rsidR="00096E9C" w:rsidRPr="0045506C">
        <w:rPr>
          <w:rFonts w:ascii="Calibri" w:hAnsi="Calibri" w:cs="Calibri"/>
          <w:sz w:val="22"/>
          <w:szCs w:val="22"/>
        </w:rPr>
        <w:t>la C</w:t>
      </w:r>
      <w:r w:rsidR="003C52C7" w:rsidRPr="0045506C">
        <w:rPr>
          <w:rFonts w:ascii="Calibri" w:hAnsi="Calibri" w:cs="Calibri"/>
          <w:sz w:val="22"/>
          <w:szCs w:val="22"/>
        </w:rPr>
        <w:t xml:space="preserve">onférence de plénipotentiaires </w:t>
      </w:r>
      <w:r w:rsidR="00096E9C" w:rsidRPr="0045506C">
        <w:rPr>
          <w:rFonts w:ascii="Calibri" w:hAnsi="Calibri" w:cs="Calibri"/>
          <w:sz w:val="22"/>
          <w:szCs w:val="22"/>
        </w:rPr>
        <w:t>reconn</w:t>
      </w:r>
      <w:r w:rsidR="003C52C7" w:rsidRPr="0045506C">
        <w:rPr>
          <w:rFonts w:ascii="Calibri" w:hAnsi="Calibri" w:cs="Calibri"/>
          <w:sz w:val="22"/>
          <w:szCs w:val="22"/>
        </w:rPr>
        <w:t>aît</w:t>
      </w:r>
      <w:r w:rsidR="00AE764B" w:rsidRPr="0045506C">
        <w:rPr>
          <w:rFonts w:ascii="Calibri" w:hAnsi="Calibri" w:cs="Calibri"/>
          <w:sz w:val="22"/>
          <w:szCs w:val="22"/>
        </w:rPr>
        <w:t xml:space="preserve"> </w:t>
      </w:r>
      <w:r w:rsidR="00096E9C" w:rsidRPr="0045506C">
        <w:rPr>
          <w:rFonts w:ascii="Calibri" w:hAnsi="Calibri" w:cs="Calibri"/>
          <w:sz w:val="22"/>
          <w:szCs w:val="22"/>
        </w:rPr>
        <w:t>le rôle actuel et la souveraineté des Etats Membres de l'UIT en ce qui concerne l'attribution et la gestion de leurs ressources respectives de numérotage pour les codes de pays, conformément aux di</w:t>
      </w:r>
      <w:r w:rsidR="00B630EE" w:rsidRPr="0045506C">
        <w:rPr>
          <w:rFonts w:ascii="Calibri" w:hAnsi="Calibri" w:cs="Calibri"/>
          <w:sz w:val="22"/>
          <w:szCs w:val="22"/>
        </w:rPr>
        <w:t>spositions de la Recommandation</w:t>
      </w:r>
      <w:r w:rsidR="00AE764B" w:rsidRPr="0045506C">
        <w:rPr>
          <w:rFonts w:ascii="Calibri" w:hAnsi="Calibri" w:cs="Calibri"/>
          <w:sz w:val="22"/>
          <w:szCs w:val="22"/>
        </w:rPr>
        <w:t xml:space="preserve"> </w:t>
      </w:r>
      <w:r w:rsidR="000E338F" w:rsidRPr="0045506C">
        <w:rPr>
          <w:rFonts w:ascii="Calibri" w:hAnsi="Calibri" w:cs="Calibri"/>
          <w:sz w:val="22"/>
          <w:szCs w:val="22"/>
        </w:rPr>
        <w:t>UIT</w:t>
      </w:r>
      <w:r w:rsidR="00096E9C" w:rsidRPr="0045506C">
        <w:rPr>
          <w:rFonts w:ascii="Calibri" w:hAnsi="Calibri" w:cs="Calibri"/>
          <w:sz w:val="22"/>
          <w:szCs w:val="22"/>
        </w:rPr>
        <w:t>-T E.164</w:t>
      </w:r>
      <w:r w:rsidR="00096E9C" w:rsidRPr="0045506C">
        <w:rPr>
          <w:rStyle w:val="FootnoteReference"/>
          <w:rFonts w:ascii="Calibri" w:eastAsiaTheme="minorEastAsia" w:hAnsi="Calibri" w:cs="Calibri"/>
          <w:sz w:val="16"/>
          <w:szCs w:val="16"/>
          <w:lang w:eastAsia="zh-CN"/>
        </w:rPr>
        <w:footnoteReference w:id="145"/>
      </w:r>
      <w:r w:rsidR="00096E9C" w:rsidRPr="0045506C">
        <w:rPr>
          <w:rFonts w:ascii="Calibri" w:hAnsi="Calibri" w:cs="Calibri"/>
          <w:sz w:val="22"/>
          <w:szCs w:val="22"/>
        </w:rPr>
        <w:t xml:space="preserve">. </w:t>
      </w:r>
    </w:p>
    <w:p w:rsidR="00096E9C" w:rsidRPr="0045506C" w:rsidRDefault="00A768F3" w:rsidP="0045506C">
      <w:pPr>
        <w:pStyle w:val="enumlev1"/>
        <w:rPr>
          <w:rFonts w:ascii="Calibri" w:hAnsi="Calibri" w:cs="Calibri"/>
          <w:sz w:val="22"/>
          <w:szCs w:val="22"/>
        </w:rPr>
      </w:pPr>
      <w:r w:rsidRPr="0045506C">
        <w:rPr>
          <w:rFonts w:ascii="Calibri" w:hAnsi="Calibri" w:cs="Calibri"/>
          <w:sz w:val="22"/>
          <w:szCs w:val="22"/>
        </w:rPr>
        <w:t>d)</w:t>
      </w:r>
      <w:r w:rsidRPr="0045506C">
        <w:rPr>
          <w:rFonts w:ascii="Calibri" w:hAnsi="Calibri" w:cs="Calibri"/>
          <w:sz w:val="22"/>
          <w:szCs w:val="22"/>
        </w:rPr>
        <w:tab/>
      </w:r>
      <w:r w:rsidR="004A7689" w:rsidRPr="0045506C">
        <w:rPr>
          <w:rFonts w:ascii="Calibri" w:hAnsi="Calibri" w:cs="Calibri"/>
          <w:sz w:val="22"/>
          <w:szCs w:val="22"/>
        </w:rPr>
        <w:t>En 2005, l</w:t>
      </w:r>
      <w:r w:rsidR="00975EBA" w:rsidRPr="0045506C">
        <w:rPr>
          <w:rFonts w:ascii="Calibri" w:hAnsi="Calibri" w:cs="Calibri"/>
          <w:sz w:val="22"/>
          <w:szCs w:val="22"/>
        </w:rPr>
        <w:t>'</w:t>
      </w:r>
      <w:r w:rsidR="004A7689" w:rsidRPr="0045506C">
        <w:rPr>
          <w:rFonts w:ascii="Calibri" w:hAnsi="Calibri" w:cs="Calibri"/>
          <w:sz w:val="22"/>
          <w:szCs w:val="22"/>
        </w:rPr>
        <w:t>ICANN a lancé un processus visant à élaborer les politiques et procédures nécessaires à la création d</w:t>
      </w:r>
      <w:r w:rsidR="00975EBA" w:rsidRPr="0045506C">
        <w:rPr>
          <w:rFonts w:ascii="Calibri" w:hAnsi="Calibri" w:cs="Calibri"/>
          <w:sz w:val="22"/>
          <w:szCs w:val="22"/>
        </w:rPr>
        <w:t>'</w:t>
      </w:r>
      <w:r w:rsidR="004A7689" w:rsidRPr="0045506C">
        <w:rPr>
          <w:rFonts w:ascii="Calibri" w:hAnsi="Calibri" w:cs="Calibri"/>
          <w:sz w:val="22"/>
          <w:szCs w:val="22"/>
        </w:rPr>
        <w:t xml:space="preserve">un nombre illimité de nouveaux gTLD. </w:t>
      </w:r>
      <w:r w:rsidR="00096E9C" w:rsidRPr="0045506C">
        <w:rPr>
          <w:rFonts w:ascii="Calibri" w:hAnsi="Calibri" w:cs="Calibri"/>
          <w:sz w:val="22"/>
          <w:szCs w:val="22"/>
        </w:rPr>
        <w:t>En juin</w:t>
      </w:r>
      <w:r w:rsidR="00D136A2" w:rsidRPr="0045506C">
        <w:rPr>
          <w:rFonts w:ascii="Calibri" w:hAnsi="Calibri" w:cs="Calibri"/>
          <w:sz w:val="22"/>
          <w:szCs w:val="22"/>
        </w:rPr>
        <w:t xml:space="preserve"> </w:t>
      </w:r>
      <w:r w:rsidR="00096E9C" w:rsidRPr="0045506C">
        <w:rPr>
          <w:rFonts w:ascii="Calibri" w:hAnsi="Calibri" w:cs="Calibri"/>
          <w:sz w:val="22"/>
          <w:szCs w:val="22"/>
        </w:rPr>
        <w:t>2008, l</w:t>
      </w:r>
      <w:r w:rsidR="00323266" w:rsidRPr="0045506C">
        <w:rPr>
          <w:rFonts w:ascii="Calibri" w:hAnsi="Calibri" w:cs="Calibri"/>
          <w:sz w:val="22"/>
          <w:szCs w:val="22"/>
        </w:rPr>
        <w:t>'</w:t>
      </w:r>
      <w:r w:rsidR="00096E9C" w:rsidRPr="0045506C">
        <w:rPr>
          <w:rFonts w:ascii="Calibri" w:hAnsi="Calibri" w:cs="Calibri"/>
          <w:sz w:val="22"/>
          <w:szCs w:val="22"/>
        </w:rPr>
        <w:t>ICANN a annoncé s</w:t>
      </w:r>
      <w:r w:rsidR="00555FEA" w:rsidRPr="0045506C">
        <w:rPr>
          <w:rFonts w:ascii="Calibri" w:hAnsi="Calibri" w:cs="Calibri"/>
          <w:sz w:val="22"/>
          <w:szCs w:val="22"/>
        </w:rPr>
        <w:t>a nouvelle politique d'extension</w:t>
      </w:r>
      <w:r w:rsidR="00096E9C" w:rsidRPr="0045506C">
        <w:rPr>
          <w:rFonts w:ascii="Calibri" w:hAnsi="Calibri" w:cs="Calibri"/>
          <w:sz w:val="22"/>
          <w:szCs w:val="22"/>
        </w:rPr>
        <w:t xml:space="preserve"> des</w:t>
      </w:r>
      <w:r w:rsidR="00AE764B" w:rsidRPr="0045506C">
        <w:rPr>
          <w:rFonts w:ascii="Calibri" w:hAnsi="Calibri" w:cs="Calibri"/>
          <w:sz w:val="22"/>
          <w:szCs w:val="22"/>
        </w:rPr>
        <w:t xml:space="preserve"> </w:t>
      </w:r>
      <w:r w:rsidR="00096E9C" w:rsidRPr="0045506C">
        <w:rPr>
          <w:rFonts w:ascii="Calibri" w:hAnsi="Calibri" w:cs="Calibri"/>
          <w:sz w:val="22"/>
          <w:szCs w:val="22"/>
        </w:rPr>
        <w:t>gTLD</w:t>
      </w:r>
      <w:r w:rsidR="00DD5FBA" w:rsidRPr="0045506C">
        <w:rPr>
          <w:rFonts w:ascii="Calibri" w:hAnsi="Calibri" w:cs="Calibri"/>
          <w:sz w:val="22"/>
          <w:szCs w:val="22"/>
        </w:rPr>
        <w:t>,</w:t>
      </w:r>
      <w:r w:rsidR="00096E9C" w:rsidRPr="0045506C">
        <w:rPr>
          <w:rFonts w:ascii="Calibri" w:hAnsi="Calibri" w:cs="Calibri"/>
          <w:sz w:val="22"/>
          <w:szCs w:val="22"/>
        </w:rPr>
        <w:t xml:space="preserve"> dans le cadre de laquelle toute entité du secteur</w:t>
      </w:r>
      <w:r w:rsidR="004A7689" w:rsidRPr="0045506C">
        <w:rPr>
          <w:rFonts w:ascii="Calibri" w:hAnsi="Calibri" w:cs="Calibri"/>
          <w:sz w:val="22"/>
          <w:szCs w:val="22"/>
        </w:rPr>
        <w:t xml:space="preserve"> public ou du secteur privé pou</w:t>
      </w:r>
      <w:r w:rsidR="00700EA2" w:rsidRPr="0045506C">
        <w:rPr>
          <w:rFonts w:ascii="Calibri" w:hAnsi="Calibri" w:cs="Calibri"/>
          <w:sz w:val="22"/>
          <w:szCs w:val="22"/>
        </w:rPr>
        <w:t>rr</w:t>
      </w:r>
      <w:r w:rsidR="00096E9C" w:rsidRPr="0045506C">
        <w:rPr>
          <w:rFonts w:ascii="Calibri" w:hAnsi="Calibri" w:cs="Calibri"/>
          <w:sz w:val="22"/>
          <w:szCs w:val="22"/>
        </w:rPr>
        <w:t>ait présenter une demande en vue de créer et d'exploiter un nouveau</w:t>
      </w:r>
      <w:r w:rsidR="00AE764B" w:rsidRPr="0045506C">
        <w:rPr>
          <w:rFonts w:ascii="Calibri" w:hAnsi="Calibri" w:cs="Calibri"/>
          <w:sz w:val="22"/>
          <w:szCs w:val="22"/>
        </w:rPr>
        <w:t xml:space="preserve"> </w:t>
      </w:r>
      <w:r w:rsidR="00096E9C" w:rsidRPr="0045506C">
        <w:rPr>
          <w:rFonts w:ascii="Calibri" w:hAnsi="Calibri" w:cs="Calibri"/>
          <w:sz w:val="22"/>
          <w:szCs w:val="22"/>
        </w:rPr>
        <w:t>gTLD. L</w:t>
      </w:r>
      <w:r w:rsidR="00323266" w:rsidRPr="0045506C">
        <w:rPr>
          <w:rFonts w:ascii="Calibri" w:hAnsi="Calibri" w:cs="Calibri"/>
          <w:sz w:val="22"/>
          <w:szCs w:val="22"/>
        </w:rPr>
        <w:t>'</w:t>
      </w:r>
      <w:r w:rsidR="00096E9C" w:rsidRPr="0045506C">
        <w:rPr>
          <w:rFonts w:ascii="Calibri" w:hAnsi="Calibri" w:cs="Calibri"/>
          <w:sz w:val="22"/>
          <w:szCs w:val="22"/>
        </w:rPr>
        <w:t xml:space="preserve">ICANN a </w:t>
      </w:r>
      <w:r w:rsidR="000E338F" w:rsidRPr="0045506C">
        <w:rPr>
          <w:rFonts w:ascii="Calibri" w:hAnsi="Calibri" w:cs="Calibri"/>
          <w:sz w:val="22"/>
          <w:szCs w:val="22"/>
        </w:rPr>
        <w:t>précisé</w:t>
      </w:r>
      <w:r w:rsidR="00096E9C" w:rsidRPr="0045506C">
        <w:rPr>
          <w:rFonts w:ascii="Calibri" w:hAnsi="Calibri" w:cs="Calibri"/>
          <w:sz w:val="22"/>
          <w:szCs w:val="22"/>
        </w:rPr>
        <w:t xml:space="preserve"> à cet égard que</w:t>
      </w:r>
      <w:r w:rsidR="00D136A2" w:rsidRPr="0045506C">
        <w:rPr>
          <w:rFonts w:ascii="Calibri" w:hAnsi="Calibri" w:cs="Calibri"/>
          <w:sz w:val="22"/>
          <w:szCs w:val="22"/>
        </w:rPr>
        <w:t xml:space="preserve"> </w:t>
      </w:r>
      <w:r w:rsidR="00096E9C" w:rsidRPr="0045506C">
        <w:rPr>
          <w:rFonts w:ascii="Calibri" w:hAnsi="Calibri" w:cs="Calibri"/>
          <w:sz w:val="22"/>
          <w:szCs w:val="22"/>
        </w:rPr>
        <w:t>déposer un</w:t>
      </w:r>
      <w:r w:rsidR="004C281F" w:rsidRPr="0045506C">
        <w:rPr>
          <w:rFonts w:ascii="Calibri" w:hAnsi="Calibri" w:cs="Calibri"/>
          <w:sz w:val="22"/>
          <w:szCs w:val="22"/>
        </w:rPr>
        <w:t>e demande</w:t>
      </w:r>
      <w:r w:rsidR="00096E9C" w:rsidRPr="0045506C">
        <w:rPr>
          <w:rFonts w:ascii="Calibri" w:hAnsi="Calibri" w:cs="Calibri"/>
          <w:sz w:val="22"/>
          <w:szCs w:val="22"/>
        </w:rPr>
        <w:t xml:space="preserve"> en vue d'obtenir un nouveau</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gTLD </w:t>
      </w:r>
      <w:r w:rsidR="003C52C7" w:rsidRPr="0045506C">
        <w:rPr>
          <w:rFonts w:ascii="Calibri" w:hAnsi="Calibri" w:cs="Calibri"/>
          <w:sz w:val="22"/>
          <w:szCs w:val="22"/>
        </w:rPr>
        <w:t>n</w:t>
      </w:r>
      <w:r w:rsidR="00975EBA" w:rsidRPr="0045506C">
        <w:rPr>
          <w:rFonts w:ascii="Calibri" w:hAnsi="Calibri" w:cs="Calibri"/>
          <w:sz w:val="22"/>
          <w:szCs w:val="22"/>
        </w:rPr>
        <w:t>'</w:t>
      </w:r>
      <w:r w:rsidR="003C52C7" w:rsidRPr="0045506C">
        <w:rPr>
          <w:rFonts w:ascii="Calibri" w:hAnsi="Calibri" w:cs="Calibri"/>
          <w:sz w:val="22"/>
          <w:szCs w:val="22"/>
        </w:rPr>
        <w:t>était pas la même chose que</w:t>
      </w:r>
      <w:r w:rsidR="00B630EE" w:rsidRPr="0045506C">
        <w:rPr>
          <w:rFonts w:ascii="Calibri" w:hAnsi="Calibri" w:cs="Calibri"/>
          <w:sz w:val="22"/>
          <w:szCs w:val="22"/>
        </w:rPr>
        <w:t xml:space="preserve"> </w:t>
      </w:r>
      <w:r w:rsidR="003C52C7" w:rsidRPr="0045506C">
        <w:rPr>
          <w:rFonts w:ascii="Calibri" w:hAnsi="Calibri" w:cs="Calibri"/>
          <w:sz w:val="22"/>
          <w:szCs w:val="22"/>
        </w:rPr>
        <w:t>d</w:t>
      </w:r>
      <w:r w:rsidR="00975EBA" w:rsidRPr="0045506C">
        <w:rPr>
          <w:rFonts w:ascii="Calibri" w:hAnsi="Calibri" w:cs="Calibri"/>
          <w:sz w:val="22"/>
          <w:szCs w:val="22"/>
        </w:rPr>
        <w:t>'</w:t>
      </w:r>
      <w:r w:rsidR="00096E9C" w:rsidRPr="0045506C">
        <w:rPr>
          <w:rFonts w:ascii="Calibri" w:hAnsi="Calibri" w:cs="Calibri"/>
          <w:sz w:val="22"/>
          <w:szCs w:val="22"/>
        </w:rPr>
        <w:t xml:space="preserve">acquérir un </w:t>
      </w:r>
      <w:r w:rsidR="004C281F" w:rsidRPr="0045506C">
        <w:rPr>
          <w:rFonts w:ascii="Calibri" w:hAnsi="Calibri" w:cs="Calibri"/>
          <w:sz w:val="22"/>
          <w:szCs w:val="22"/>
        </w:rPr>
        <w:t>domaine de deuxième niveau (SLD)</w:t>
      </w:r>
      <w:r w:rsidR="00096E9C" w:rsidRPr="0045506C">
        <w:rPr>
          <w:rFonts w:ascii="Calibri" w:hAnsi="Calibri" w:cs="Calibri"/>
          <w:sz w:val="22"/>
          <w:szCs w:val="22"/>
        </w:rPr>
        <w:t xml:space="preserve"> sur la base du principe </w:t>
      </w:r>
      <w:r w:rsidR="00323266" w:rsidRPr="0045506C">
        <w:rPr>
          <w:rFonts w:ascii="Calibri" w:hAnsi="Calibri" w:cs="Calibri"/>
          <w:sz w:val="22"/>
          <w:szCs w:val="22"/>
        </w:rPr>
        <w:t>"</w:t>
      </w:r>
      <w:r w:rsidR="00096E9C" w:rsidRPr="0045506C">
        <w:rPr>
          <w:rFonts w:ascii="Calibri" w:hAnsi="Calibri" w:cs="Calibri"/>
          <w:sz w:val="22"/>
          <w:szCs w:val="22"/>
        </w:rPr>
        <w:t>premier arrivé, premier servi</w:t>
      </w:r>
      <w:r w:rsidR="00323266" w:rsidRPr="0045506C">
        <w:rPr>
          <w:rFonts w:ascii="Calibri" w:hAnsi="Calibri" w:cs="Calibri"/>
          <w:sz w:val="22"/>
          <w:szCs w:val="22"/>
        </w:rPr>
        <w:t>"</w:t>
      </w:r>
      <w:r w:rsidR="004C281F" w:rsidRPr="0045506C">
        <w:rPr>
          <w:rFonts w:ascii="Calibri" w:hAnsi="Calibri" w:cs="Calibri"/>
          <w:sz w:val="22"/>
          <w:szCs w:val="22"/>
        </w:rPr>
        <w:t>.</w:t>
      </w:r>
      <w:r w:rsidR="0090310E" w:rsidRPr="0045506C">
        <w:rPr>
          <w:rFonts w:ascii="Calibri" w:hAnsi="Calibri" w:cs="Calibri"/>
          <w:sz w:val="22"/>
          <w:szCs w:val="22"/>
        </w:rPr>
        <w:t xml:space="preserve"> </w:t>
      </w:r>
      <w:r w:rsidR="004C281F" w:rsidRPr="0045506C">
        <w:rPr>
          <w:rFonts w:ascii="Calibri" w:hAnsi="Calibri" w:cs="Calibri"/>
          <w:sz w:val="22"/>
          <w:szCs w:val="22"/>
        </w:rPr>
        <w:t xml:space="preserve">Les entités </w:t>
      </w:r>
      <w:r w:rsidR="00B96B4A" w:rsidRPr="0045506C">
        <w:rPr>
          <w:rFonts w:ascii="Calibri" w:hAnsi="Calibri" w:cs="Calibri"/>
          <w:sz w:val="22"/>
          <w:szCs w:val="22"/>
        </w:rPr>
        <w:t xml:space="preserve">souhaitant obtenir un nouveau gTLD </w:t>
      </w:r>
      <w:r w:rsidR="00D87CCC" w:rsidRPr="0045506C">
        <w:rPr>
          <w:rFonts w:ascii="Calibri" w:hAnsi="Calibri" w:cs="Calibri"/>
          <w:sz w:val="22"/>
          <w:szCs w:val="22"/>
        </w:rPr>
        <w:t>se verraient confier la gestion d</w:t>
      </w:r>
      <w:r w:rsidR="00975EBA" w:rsidRPr="0045506C">
        <w:rPr>
          <w:rFonts w:ascii="Calibri" w:hAnsi="Calibri" w:cs="Calibri"/>
          <w:sz w:val="22"/>
          <w:szCs w:val="22"/>
        </w:rPr>
        <w:t>'</w:t>
      </w:r>
      <w:r w:rsidR="00D87CCC" w:rsidRPr="0045506C">
        <w:rPr>
          <w:rFonts w:ascii="Calibri" w:hAnsi="Calibri" w:cs="Calibri"/>
          <w:sz w:val="22"/>
          <w:szCs w:val="22"/>
        </w:rPr>
        <w:t>un registre consacré à ce</w:t>
      </w:r>
      <w:r w:rsidR="00096E9C" w:rsidRPr="0045506C">
        <w:rPr>
          <w:rFonts w:ascii="Calibri" w:hAnsi="Calibri" w:cs="Calibri"/>
          <w:sz w:val="22"/>
          <w:szCs w:val="22"/>
        </w:rPr>
        <w:t xml:space="preserve"> nouveau gTLD</w:t>
      </w:r>
      <w:r w:rsidR="000E338F" w:rsidRPr="0045506C">
        <w:rPr>
          <w:rFonts w:ascii="Calibri" w:hAnsi="Calibri" w:cs="Calibri"/>
          <w:sz w:val="22"/>
          <w:szCs w:val="22"/>
        </w:rPr>
        <w:t>,</w:t>
      </w:r>
      <w:r w:rsidR="00096E9C" w:rsidRPr="0045506C">
        <w:rPr>
          <w:rFonts w:ascii="Calibri" w:hAnsi="Calibri" w:cs="Calibri"/>
          <w:sz w:val="22"/>
          <w:szCs w:val="22"/>
        </w:rPr>
        <w:t xml:space="preserve"> </w:t>
      </w:r>
      <w:r w:rsidR="00D87CCC" w:rsidRPr="0045506C">
        <w:rPr>
          <w:rFonts w:ascii="Calibri" w:hAnsi="Calibri" w:cs="Calibri"/>
          <w:sz w:val="22"/>
          <w:szCs w:val="22"/>
        </w:rPr>
        <w:t>sur la base de</w:t>
      </w:r>
      <w:r w:rsidR="00096E9C" w:rsidRPr="0045506C">
        <w:rPr>
          <w:rFonts w:ascii="Calibri" w:hAnsi="Calibri" w:cs="Calibri"/>
          <w:sz w:val="22"/>
          <w:szCs w:val="22"/>
        </w:rPr>
        <w:t xml:space="preserve"> l</w:t>
      </w:r>
      <w:r w:rsidR="00D87CCC" w:rsidRPr="0045506C">
        <w:rPr>
          <w:rFonts w:ascii="Calibri" w:hAnsi="Calibri" w:cs="Calibri"/>
          <w:sz w:val="22"/>
          <w:szCs w:val="22"/>
        </w:rPr>
        <w:t>eurs</w:t>
      </w:r>
      <w:r w:rsidR="00096E9C" w:rsidRPr="0045506C">
        <w:rPr>
          <w:rFonts w:ascii="Calibri" w:hAnsi="Calibri" w:cs="Calibri"/>
          <w:sz w:val="22"/>
          <w:szCs w:val="22"/>
        </w:rPr>
        <w:t xml:space="preserve"> capacité</w:t>
      </w:r>
      <w:r w:rsidR="00D87CCC" w:rsidRPr="0045506C">
        <w:rPr>
          <w:rFonts w:ascii="Calibri" w:hAnsi="Calibri" w:cs="Calibri"/>
          <w:sz w:val="22"/>
          <w:szCs w:val="22"/>
        </w:rPr>
        <w:t>s</w:t>
      </w:r>
      <w:r w:rsidR="00096E9C" w:rsidRPr="0045506C">
        <w:rPr>
          <w:rFonts w:ascii="Calibri" w:hAnsi="Calibri" w:cs="Calibri"/>
          <w:sz w:val="22"/>
          <w:szCs w:val="22"/>
        </w:rPr>
        <w:t xml:space="preserve"> technique</w:t>
      </w:r>
      <w:r w:rsidR="00D87CCC" w:rsidRPr="0045506C">
        <w:rPr>
          <w:rFonts w:ascii="Calibri" w:hAnsi="Calibri" w:cs="Calibri"/>
          <w:sz w:val="22"/>
          <w:szCs w:val="22"/>
        </w:rPr>
        <w:t>s</w:t>
      </w:r>
      <w:r w:rsidR="00096E9C" w:rsidRPr="0045506C">
        <w:rPr>
          <w:rFonts w:ascii="Calibri" w:hAnsi="Calibri" w:cs="Calibri"/>
          <w:sz w:val="22"/>
          <w:szCs w:val="22"/>
        </w:rPr>
        <w:t xml:space="preserve"> et financière</w:t>
      </w:r>
      <w:r w:rsidR="00D87CCC" w:rsidRPr="0045506C">
        <w:rPr>
          <w:rFonts w:ascii="Calibri" w:hAnsi="Calibri" w:cs="Calibri"/>
          <w:sz w:val="22"/>
          <w:szCs w:val="22"/>
        </w:rPr>
        <w:t>s</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et de </w:t>
      </w:r>
      <w:r w:rsidR="00D87CCC" w:rsidRPr="0045506C">
        <w:rPr>
          <w:rFonts w:ascii="Calibri" w:hAnsi="Calibri" w:cs="Calibri"/>
          <w:sz w:val="22"/>
          <w:szCs w:val="22"/>
        </w:rPr>
        <w:t>leur</w:t>
      </w:r>
      <w:r w:rsidR="00096E9C" w:rsidRPr="0045506C">
        <w:rPr>
          <w:rFonts w:ascii="Calibri" w:hAnsi="Calibri" w:cs="Calibri"/>
          <w:sz w:val="22"/>
          <w:szCs w:val="22"/>
        </w:rPr>
        <w:t xml:space="preserve"> engagement à mettre en </w:t>
      </w:r>
      <w:proofErr w:type="spellStart"/>
      <w:r w:rsidR="00BE6D9E">
        <w:rPr>
          <w:rFonts w:ascii="Calibri" w:hAnsi="Calibri" w:cs="Calibri"/>
          <w:sz w:val="22"/>
          <w:szCs w:val="22"/>
        </w:rPr>
        <w:t>oe</w:t>
      </w:r>
      <w:r w:rsidR="004C281F" w:rsidRPr="0045506C">
        <w:rPr>
          <w:rFonts w:ascii="Calibri" w:hAnsi="Calibri" w:cs="Calibri"/>
          <w:sz w:val="22"/>
          <w:szCs w:val="22"/>
        </w:rPr>
        <w:t>uvre</w:t>
      </w:r>
      <w:proofErr w:type="spellEnd"/>
      <w:r w:rsidR="00096E9C" w:rsidRPr="0045506C">
        <w:rPr>
          <w:rFonts w:ascii="Calibri" w:hAnsi="Calibri" w:cs="Calibri"/>
          <w:sz w:val="22"/>
          <w:szCs w:val="22"/>
        </w:rPr>
        <w:t xml:space="preserve"> efficacement les politiques de l</w:t>
      </w:r>
      <w:r w:rsidR="00323266" w:rsidRPr="0045506C">
        <w:rPr>
          <w:rFonts w:ascii="Calibri" w:hAnsi="Calibri" w:cs="Calibri"/>
          <w:sz w:val="22"/>
          <w:szCs w:val="22"/>
        </w:rPr>
        <w:t>'</w:t>
      </w:r>
      <w:r w:rsidR="00096E9C" w:rsidRPr="0045506C">
        <w:rPr>
          <w:rFonts w:ascii="Calibri" w:hAnsi="Calibri" w:cs="Calibri"/>
          <w:sz w:val="22"/>
          <w:szCs w:val="22"/>
        </w:rPr>
        <w:t xml:space="preserve">ICANN. </w:t>
      </w:r>
      <w:r w:rsidR="0090310E" w:rsidRPr="0045506C">
        <w:rPr>
          <w:rFonts w:ascii="Calibri" w:hAnsi="Calibri" w:cs="Calibri"/>
          <w:sz w:val="22"/>
          <w:szCs w:val="22"/>
        </w:rPr>
        <w:t>Au terme</w:t>
      </w:r>
      <w:r w:rsidR="00096E9C" w:rsidRPr="0045506C">
        <w:rPr>
          <w:rFonts w:ascii="Calibri" w:hAnsi="Calibri" w:cs="Calibri"/>
          <w:sz w:val="22"/>
          <w:szCs w:val="22"/>
        </w:rPr>
        <w:t xml:space="preserve"> de plus de trois </w:t>
      </w:r>
      <w:r w:rsidR="0090310E" w:rsidRPr="0045506C">
        <w:rPr>
          <w:rFonts w:ascii="Calibri" w:hAnsi="Calibri" w:cs="Calibri"/>
          <w:sz w:val="22"/>
          <w:szCs w:val="22"/>
        </w:rPr>
        <w:t>ans</w:t>
      </w:r>
      <w:r w:rsidR="00096E9C" w:rsidRPr="0045506C">
        <w:rPr>
          <w:rFonts w:ascii="Calibri" w:hAnsi="Calibri" w:cs="Calibri"/>
          <w:sz w:val="22"/>
          <w:szCs w:val="22"/>
        </w:rPr>
        <w:t xml:space="preserve"> de préparation et de consultation</w:t>
      </w:r>
      <w:r w:rsidR="0090310E" w:rsidRPr="0045506C">
        <w:rPr>
          <w:rFonts w:ascii="Calibri" w:hAnsi="Calibri" w:cs="Calibri"/>
          <w:sz w:val="22"/>
          <w:szCs w:val="22"/>
        </w:rPr>
        <w:t>,</w:t>
      </w:r>
      <w:r w:rsidR="00096E9C" w:rsidRPr="0045506C">
        <w:rPr>
          <w:rFonts w:ascii="Calibri" w:hAnsi="Calibri" w:cs="Calibri"/>
          <w:sz w:val="22"/>
          <w:szCs w:val="22"/>
        </w:rPr>
        <w:t xml:space="preserve"> </w:t>
      </w:r>
      <w:r w:rsidR="001A3DD2" w:rsidRPr="0045506C">
        <w:rPr>
          <w:rFonts w:ascii="Calibri" w:hAnsi="Calibri" w:cs="Calibri"/>
          <w:sz w:val="22"/>
          <w:szCs w:val="22"/>
        </w:rPr>
        <w:t>le Conseil d</w:t>
      </w:r>
      <w:r w:rsidR="00975EBA" w:rsidRPr="0045506C">
        <w:rPr>
          <w:rFonts w:ascii="Calibri" w:hAnsi="Calibri" w:cs="Calibri"/>
          <w:sz w:val="22"/>
          <w:szCs w:val="22"/>
        </w:rPr>
        <w:t>'</w:t>
      </w:r>
      <w:r w:rsidR="001A3DD2" w:rsidRPr="0045506C">
        <w:rPr>
          <w:rFonts w:ascii="Calibri" w:hAnsi="Calibri" w:cs="Calibri"/>
          <w:sz w:val="22"/>
          <w:szCs w:val="22"/>
        </w:rPr>
        <w:t xml:space="preserve">administration de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ICANN</w:t>
      </w:r>
      <w:r w:rsidR="00D136A2" w:rsidRPr="0045506C">
        <w:rPr>
          <w:rFonts w:ascii="Calibri" w:hAnsi="Calibri" w:cs="Calibri"/>
          <w:sz w:val="22"/>
          <w:szCs w:val="22"/>
        </w:rPr>
        <w:t xml:space="preserve"> </w:t>
      </w:r>
      <w:r w:rsidR="001A3DD2" w:rsidRPr="0045506C">
        <w:rPr>
          <w:rFonts w:ascii="Calibri" w:hAnsi="Calibri" w:cs="Calibri"/>
          <w:sz w:val="22"/>
          <w:szCs w:val="22"/>
        </w:rPr>
        <w:t xml:space="preserve">a adopté les règles du programme des nouveaux gTLD en juin 2011 [source: </w:t>
      </w:r>
      <w:hyperlink r:id="rId79" w:history="1">
        <w:r w:rsidR="001A3DD2" w:rsidRPr="0045506C">
          <w:rPr>
            <w:rStyle w:val="Hyperlink"/>
            <w:rFonts w:ascii="Calibri" w:hAnsi="Calibri" w:cs="Calibri"/>
            <w:sz w:val="22"/>
            <w:szCs w:val="22"/>
          </w:rPr>
          <w:t>Etats-Unis</w:t>
        </w:r>
      </w:hyperlink>
      <w:r w:rsidR="001A3DD2" w:rsidRPr="0045506C">
        <w:rPr>
          <w:rStyle w:val="FootnoteReference"/>
          <w:rFonts w:ascii="Calibri" w:hAnsi="Calibri" w:cs="Calibri"/>
          <w:szCs w:val="22"/>
        </w:rPr>
        <w:footnoteReference w:id="146"/>
      </w:r>
      <w:r w:rsidR="001A3DD2" w:rsidRPr="0045506C">
        <w:rPr>
          <w:rFonts w:ascii="Calibri" w:hAnsi="Calibri" w:cs="Calibri"/>
          <w:sz w:val="22"/>
          <w:szCs w:val="22"/>
        </w:rPr>
        <w:t>], et l</w:t>
      </w:r>
      <w:r w:rsidR="00975EBA" w:rsidRPr="0045506C">
        <w:rPr>
          <w:rFonts w:ascii="Calibri" w:hAnsi="Calibri" w:cs="Calibri"/>
          <w:sz w:val="22"/>
          <w:szCs w:val="22"/>
        </w:rPr>
        <w:t>'</w:t>
      </w:r>
      <w:r w:rsidR="001A3DD2" w:rsidRPr="0045506C">
        <w:rPr>
          <w:rFonts w:ascii="Calibri" w:hAnsi="Calibri" w:cs="Calibri"/>
          <w:sz w:val="22"/>
          <w:szCs w:val="22"/>
        </w:rPr>
        <w:t>ICANN a</w:t>
      </w:r>
      <w:r w:rsidR="00096E9C" w:rsidRPr="0045506C">
        <w:rPr>
          <w:rFonts w:ascii="Calibri" w:hAnsi="Calibri" w:cs="Calibri"/>
          <w:sz w:val="22"/>
          <w:szCs w:val="22"/>
        </w:rPr>
        <w:t xml:space="preserve"> lancé la première </w:t>
      </w:r>
      <w:r w:rsidR="001B77C9" w:rsidRPr="0045506C">
        <w:rPr>
          <w:rFonts w:ascii="Calibri" w:hAnsi="Calibri" w:cs="Calibri"/>
          <w:sz w:val="22"/>
          <w:szCs w:val="22"/>
        </w:rPr>
        <w:t>session</w:t>
      </w:r>
      <w:r w:rsidR="00096E9C" w:rsidRPr="0045506C">
        <w:rPr>
          <w:rFonts w:ascii="Calibri" w:hAnsi="Calibri" w:cs="Calibri"/>
          <w:sz w:val="22"/>
          <w:szCs w:val="22"/>
        </w:rPr>
        <w:t xml:space="preserve"> de candidature</w:t>
      </w:r>
      <w:r w:rsidR="00B630EE" w:rsidRPr="0045506C">
        <w:rPr>
          <w:rFonts w:ascii="Calibri" w:hAnsi="Calibri" w:cs="Calibri"/>
          <w:sz w:val="22"/>
          <w:szCs w:val="22"/>
        </w:rPr>
        <w:t>s</w:t>
      </w:r>
      <w:r w:rsidR="00096E9C" w:rsidRPr="0045506C">
        <w:rPr>
          <w:rFonts w:ascii="Calibri" w:hAnsi="Calibri" w:cs="Calibri"/>
          <w:sz w:val="22"/>
          <w:szCs w:val="22"/>
        </w:rPr>
        <w:t xml:space="preserve"> </w:t>
      </w:r>
      <w:r w:rsidR="001A3DD2" w:rsidRPr="0045506C">
        <w:rPr>
          <w:rFonts w:ascii="Calibri" w:hAnsi="Calibri" w:cs="Calibri"/>
          <w:sz w:val="22"/>
          <w:szCs w:val="22"/>
        </w:rPr>
        <w:t>à</w:t>
      </w:r>
      <w:r w:rsidR="00096E9C" w:rsidRPr="0045506C">
        <w:rPr>
          <w:rFonts w:ascii="Calibri" w:hAnsi="Calibri" w:cs="Calibri"/>
          <w:sz w:val="22"/>
          <w:szCs w:val="22"/>
        </w:rPr>
        <w:t xml:space="preserve"> </w:t>
      </w:r>
      <w:r w:rsidR="00B630EE" w:rsidRPr="0045506C">
        <w:rPr>
          <w:rFonts w:ascii="Calibri" w:hAnsi="Calibri" w:cs="Calibri"/>
          <w:sz w:val="22"/>
          <w:szCs w:val="22"/>
        </w:rPr>
        <w:t xml:space="preserve">l'obtention </w:t>
      </w:r>
      <w:r w:rsidR="00096E9C" w:rsidRPr="0045506C">
        <w:rPr>
          <w:rFonts w:ascii="Calibri" w:hAnsi="Calibri" w:cs="Calibri"/>
          <w:sz w:val="22"/>
          <w:szCs w:val="22"/>
        </w:rPr>
        <w:t>de nouveaux</w:t>
      </w:r>
      <w:r w:rsidR="00AE764B" w:rsidRPr="0045506C">
        <w:rPr>
          <w:rFonts w:ascii="Calibri" w:hAnsi="Calibri" w:cs="Calibri"/>
          <w:sz w:val="22"/>
          <w:szCs w:val="22"/>
        </w:rPr>
        <w:t xml:space="preserve"> </w:t>
      </w:r>
      <w:r w:rsidR="000E338F" w:rsidRPr="0045506C">
        <w:rPr>
          <w:rFonts w:ascii="Calibri" w:hAnsi="Calibri" w:cs="Calibri"/>
          <w:sz w:val="22"/>
          <w:szCs w:val="22"/>
        </w:rPr>
        <w:t>gTLD</w:t>
      </w:r>
      <w:r w:rsidR="009F6B2B" w:rsidRPr="0045506C">
        <w:rPr>
          <w:rFonts w:ascii="Calibri" w:hAnsi="Calibri" w:cs="Calibri"/>
          <w:sz w:val="22"/>
          <w:szCs w:val="22"/>
        </w:rPr>
        <w:t xml:space="preserve"> le 12 janvier 2012</w:t>
      </w:r>
      <w:r w:rsidR="001A3DD2" w:rsidRPr="0045506C">
        <w:rPr>
          <w:rFonts w:ascii="Calibri" w:hAnsi="Calibri" w:cs="Calibri"/>
          <w:sz w:val="22"/>
          <w:szCs w:val="22"/>
        </w:rPr>
        <w:t xml:space="preserve">, </w:t>
      </w:r>
      <w:r w:rsidR="001B77C9" w:rsidRPr="0045506C">
        <w:rPr>
          <w:rFonts w:ascii="Calibri" w:hAnsi="Calibri" w:cs="Calibri"/>
          <w:sz w:val="22"/>
          <w:szCs w:val="22"/>
        </w:rPr>
        <w:t>session</w:t>
      </w:r>
      <w:r w:rsidR="001A3DD2" w:rsidRPr="0045506C">
        <w:rPr>
          <w:rFonts w:ascii="Calibri" w:hAnsi="Calibri" w:cs="Calibri"/>
          <w:sz w:val="22"/>
          <w:szCs w:val="22"/>
        </w:rPr>
        <w:t xml:space="preserve"> qui a pris fin le 30 mai 2012.</w:t>
      </w:r>
      <w:r w:rsidR="00096E9C" w:rsidRPr="0045506C">
        <w:rPr>
          <w:rFonts w:ascii="Calibri" w:hAnsi="Calibri" w:cs="Calibri"/>
          <w:sz w:val="22"/>
          <w:szCs w:val="22"/>
        </w:rPr>
        <w:t xml:space="preserve"> </w:t>
      </w:r>
      <w:r w:rsidR="0034081B" w:rsidRPr="0045506C">
        <w:rPr>
          <w:rFonts w:ascii="Calibri" w:hAnsi="Calibri" w:cs="Calibri"/>
          <w:sz w:val="22"/>
          <w:szCs w:val="22"/>
        </w:rPr>
        <w:t>Toute</w:t>
      </w:r>
      <w:r w:rsidR="00D136A2" w:rsidRPr="0045506C">
        <w:rPr>
          <w:rFonts w:ascii="Calibri" w:hAnsi="Calibri" w:cs="Calibri"/>
          <w:sz w:val="22"/>
          <w:szCs w:val="22"/>
        </w:rPr>
        <w:t xml:space="preserve"> </w:t>
      </w:r>
      <w:r w:rsidR="00096E9C" w:rsidRPr="0045506C">
        <w:rPr>
          <w:rFonts w:ascii="Calibri" w:hAnsi="Calibri" w:cs="Calibri"/>
          <w:sz w:val="22"/>
          <w:szCs w:val="22"/>
        </w:rPr>
        <w:t>chaîne</w:t>
      </w:r>
      <w:r w:rsidR="001A3DD2" w:rsidRPr="0045506C">
        <w:rPr>
          <w:rFonts w:ascii="Calibri" w:hAnsi="Calibri" w:cs="Calibri"/>
          <w:sz w:val="22"/>
          <w:szCs w:val="22"/>
        </w:rPr>
        <w:t xml:space="preserve"> de caractères</w:t>
      </w:r>
      <w:r w:rsidR="00096E9C" w:rsidRPr="0045506C">
        <w:rPr>
          <w:rFonts w:ascii="Calibri" w:hAnsi="Calibri" w:cs="Calibri"/>
          <w:sz w:val="22"/>
          <w:szCs w:val="22"/>
        </w:rPr>
        <w:t xml:space="preserve"> de</w:t>
      </w:r>
      <w:r w:rsidR="0034081B" w:rsidRPr="0045506C">
        <w:rPr>
          <w:rFonts w:ascii="Calibri" w:hAnsi="Calibri" w:cs="Calibri"/>
          <w:sz w:val="22"/>
          <w:szCs w:val="22"/>
        </w:rPr>
        <w:t xml:space="preserve">stinée à devenir un gTLD </w:t>
      </w:r>
      <w:r w:rsidR="009F6B2B" w:rsidRPr="0045506C">
        <w:rPr>
          <w:rFonts w:ascii="Calibri" w:hAnsi="Calibri" w:cs="Calibri"/>
          <w:sz w:val="22"/>
          <w:szCs w:val="22"/>
        </w:rPr>
        <w:t>fait</w:t>
      </w:r>
      <w:r w:rsidR="0034081B" w:rsidRPr="0045506C">
        <w:rPr>
          <w:rFonts w:ascii="Calibri" w:hAnsi="Calibri" w:cs="Calibri"/>
          <w:sz w:val="22"/>
          <w:szCs w:val="22"/>
        </w:rPr>
        <w:t xml:space="preserve"> l</w:t>
      </w:r>
      <w:r w:rsidR="00975EBA" w:rsidRPr="0045506C">
        <w:rPr>
          <w:rFonts w:ascii="Calibri" w:hAnsi="Calibri" w:cs="Calibri"/>
          <w:sz w:val="22"/>
          <w:szCs w:val="22"/>
        </w:rPr>
        <w:t>'</w:t>
      </w:r>
      <w:r w:rsidR="0034081B" w:rsidRPr="0045506C">
        <w:rPr>
          <w:rFonts w:ascii="Calibri" w:hAnsi="Calibri" w:cs="Calibri"/>
          <w:sz w:val="22"/>
          <w:szCs w:val="22"/>
        </w:rPr>
        <w:t>objet</w:t>
      </w:r>
      <w:r w:rsidR="00096E9C" w:rsidRPr="0045506C">
        <w:rPr>
          <w:rFonts w:ascii="Calibri" w:hAnsi="Calibri" w:cs="Calibri"/>
          <w:sz w:val="22"/>
          <w:szCs w:val="22"/>
        </w:rPr>
        <w:t xml:space="preserve"> </w:t>
      </w:r>
      <w:r w:rsidR="0034081B" w:rsidRPr="0045506C">
        <w:rPr>
          <w:rFonts w:ascii="Calibri" w:hAnsi="Calibri" w:cs="Calibri"/>
          <w:sz w:val="22"/>
          <w:szCs w:val="22"/>
        </w:rPr>
        <w:t>d</w:t>
      </w:r>
      <w:r w:rsidR="00975EBA" w:rsidRPr="0045506C">
        <w:rPr>
          <w:rFonts w:ascii="Calibri" w:hAnsi="Calibri" w:cs="Calibri"/>
          <w:sz w:val="22"/>
          <w:szCs w:val="22"/>
        </w:rPr>
        <w:t>'</w:t>
      </w:r>
      <w:r w:rsidR="0034081B" w:rsidRPr="0045506C">
        <w:rPr>
          <w:rFonts w:ascii="Calibri" w:hAnsi="Calibri" w:cs="Calibri"/>
          <w:sz w:val="22"/>
          <w:szCs w:val="22"/>
        </w:rPr>
        <w:t>une candidature</w:t>
      </w:r>
      <w:r w:rsidR="00096E9C" w:rsidRPr="0045506C">
        <w:rPr>
          <w:rFonts w:ascii="Calibri" w:hAnsi="Calibri" w:cs="Calibri"/>
          <w:sz w:val="22"/>
          <w:szCs w:val="22"/>
        </w:rPr>
        <w:t xml:space="preserve"> en ligne </w:t>
      </w:r>
      <w:r w:rsidR="0034081B" w:rsidRPr="0045506C">
        <w:rPr>
          <w:rFonts w:ascii="Calibri" w:hAnsi="Calibri" w:cs="Calibri"/>
          <w:sz w:val="22"/>
          <w:szCs w:val="22"/>
        </w:rPr>
        <w:t>par l</w:t>
      </w:r>
      <w:r w:rsidR="00975EBA" w:rsidRPr="0045506C">
        <w:rPr>
          <w:rFonts w:ascii="Calibri" w:hAnsi="Calibri" w:cs="Calibri"/>
          <w:sz w:val="22"/>
          <w:szCs w:val="22"/>
        </w:rPr>
        <w:t>'</w:t>
      </w:r>
      <w:r w:rsidR="0034081B" w:rsidRPr="0045506C">
        <w:rPr>
          <w:rFonts w:ascii="Calibri" w:hAnsi="Calibri" w:cs="Calibri"/>
          <w:sz w:val="22"/>
          <w:szCs w:val="22"/>
        </w:rPr>
        <w:t>intermédiaire du</w:t>
      </w:r>
      <w:r w:rsidR="00096E9C" w:rsidRPr="0045506C">
        <w:rPr>
          <w:rFonts w:ascii="Calibri" w:hAnsi="Calibri" w:cs="Calibri"/>
          <w:sz w:val="22"/>
          <w:szCs w:val="22"/>
        </w:rPr>
        <w:t xml:space="preserve"> système </w:t>
      </w:r>
      <w:r w:rsidR="0034081B" w:rsidRPr="0045506C">
        <w:rPr>
          <w:rFonts w:ascii="Calibri" w:hAnsi="Calibri" w:cs="Calibri"/>
          <w:sz w:val="22"/>
          <w:szCs w:val="22"/>
        </w:rPr>
        <w:t>de dépôt de candidature en ligne de</w:t>
      </w:r>
      <w:r w:rsidR="00D136A2" w:rsidRPr="0045506C">
        <w:rPr>
          <w:rFonts w:ascii="Calibri" w:hAnsi="Calibri" w:cs="Calibri"/>
          <w:sz w:val="22"/>
          <w:szCs w:val="22"/>
        </w:rPr>
        <w:t xml:space="preserve"> </w:t>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ICANN</w:t>
      </w:r>
      <w:r w:rsidR="00DD5FBA" w:rsidRPr="0045506C">
        <w:rPr>
          <w:rFonts w:ascii="Calibri" w:hAnsi="Calibri" w:cs="Calibri"/>
          <w:sz w:val="22"/>
          <w:szCs w:val="22"/>
        </w:rPr>
        <w:t>,</w:t>
      </w:r>
      <w:r w:rsidR="00096E9C" w:rsidRPr="0045506C">
        <w:rPr>
          <w:rFonts w:ascii="Calibri" w:hAnsi="Calibri" w:cs="Calibri"/>
          <w:sz w:val="22"/>
          <w:szCs w:val="22"/>
        </w:rPr>
        <w:t xml:space="preserve"> </w:t>
      </w:r>
      <w:r w:rsidR="0034081B" w:rsidRPr="0045506C">
        <w:rPr>
          <w:rFonts w:ascii="Calibri" w:hAnsi="Calibri" w:cs="Calibri"/>
          <w:sz w:val="22"/>
          <w:szCs w:val="22"/>
        </w:rPr>
        <w:t>et du</w:t>
      </w:r>
      <w:r w:rsidR="00096E9C" w:rsidRPr="0045506C">
        <w:rPr>
          <w:rFonts w:ascii="Calibri" w:hAnsi="Calibri" w:cs="Calibri"/>
          <w:sz w:val="22"/>
          <w:szCs w:val="22"/>
        </w:rPr>
        <w:t xml:space="preserve"> versement d'un droit d'évaluation de 185</w:t>
      </w:r>
      <w:r w:rsidR="00DB590C" w:rsidRPr="0045506C">
        <w:rPr>
          <w:rFonts w:ascii="Calibri" w:hAnsi="Calibri" w:cs="Calibri"/>
          <w:sz w:val="22"/>
          <w:szCs w:val="22"/>
        </w:rPr>
        <w:t> </w:t>
      </w:r>
      <w:r w:rsidR="00096E9C" w:rsidRPr="0045506C">
        <w:rPr>
          <w:rFonts w:ascii="Calibri" w:hAnsi="Calibri" w:cs="Calibri"/>
          <w:sz w:val="22"/>
          <w:szCs w:val="22"/>
        </w:rPr>
        <w:t>000</w:t>
      </w:r>
      <w:r w:rsidR="006D568E" w:rsidRPr="0045506C">
        <w:rPr>
          <w:rFonts w:ascii="Calibri" w:hAnsi="Calibri" w:cs="Calibri"/>
          <w:sz w:val="22"/>
          <w:szCs w:val="22"/>
        </w:rPr>
        <w:t> </w:t>
      </w:r>
      <w:r w:rsidR="0090310E" w:rsidRPr="0045506C">
        <w:rPr>
          <w:rFonts w:ascii="Calibri" w:hAnsi="Calibri" w:cs="Calibri"/>
          <w:sz w:val="22"/>
          <w:szCs w:val="22"/>
        </w:rPr>
        <w:t xml:space="preserve">USD </w:t>
      </w:r>
      <w:r w:rsidR="00A839EB" w:rsidRPr="0045506C">
        <w:rPr>
          <w:rFonts w:ascii="Calibri" w:hAnsi="Calibri" w:cs="Calibri"/>
          <w:sz w:val="22"/>
          <w:szCs w:val="22"/>
        </w:rPr>
        <w:t>destiné à couvrir</w:t>
      </w:r>
      <w:r w:rsidR="00096E9C" w:rsidRPr="0045506C">
        <w:rPr>
          <w:rFonts w:ascii="Calibri" w:hAnsi="Calibri" w:cs="Calibri"/>
          <w:sz w:val="22"/>
          <w:szCs w:val="22"/>
        </w:rPr>
        <w:t xml:space="preserve"> les </w:t>
      </w:r>
      <w:r w:rsidR="0090310E" w:rsidRPr="0045506C">
        <w:rPr>
          <w:rFonts w:ascii="Calibri" w:hAnsi="Calibri" w:cs="Calibri"/>
          <w:sz w:val="22"/>
          <w:szCs w:val="22"/>
        </w:rPr>
        <w:t>dépenses</w:t>
      </w:r>
      <w:r w:rsidR="00096E9C" w:rsidRPr="0045506C">
        <w:rPr>
          <w:rFonts w:ascii="Calibri" w:hAnsi="Calibri" w:cs="Calibri"/>
          <w:sz w:val="22"/>
          <w:szCs w:val="22"/>
        </w:rPr>
        <w:t xml:space="preserve"> lié</w:t>
      </w:r>
      <w:r w:rsidR="0090310E" w:rsidRPr="0045506C">
        <w:rPr>
          <w:rFonts w:ascii="Calibri" w:hAnsi="Calibri" w:cs="Calibri"/>
          <w:sz w:val="22"/>
          <w:szCs w:val="22"/>
        </w:rPr>
        <w:t>e</w:t>
      </w:r>
      <w:r w:rsidR="001A3DD2" w:rsidRPr="0045506C">
        <w:rPr>
          <w:rFonts w:ascii="Calibri" w:hAnsi="Calibri" w:cs="Calibri"/>
          <w:sz w:val="22"/>
          <w:szCs w:val="22"/>
        </w:rPr>
        <w:t>s au processus d'évaluation.</w:t>
      </w:r>
    </w:p>
    <w:p w:rsidR="00A66F37" w:rsidRPr="0045506C" w:rsidRDefault="00A66F37" w:rsidP="0045506C">
      <w:pPr>
        <w:pStyle w:val="enumlev1"/>
        <w:rPr>
          <w:rFonts w:ascii="Calibri" w:hAnsi="Calibri" w:cs="Calibri"/>
          <w:sz w:val="22"/>
          <w:szCs w:val="22"/>
        </w:rPr>
      </w:pPr>
      <w:r w:rsidRPr="0045506C">
        <w:rPr>
          <w:rFonts w:ascii="Calibri" w:hAnsi="Calibri" w:cs="Calibri"/>
          <w:sz w:val="22"/>
          <w:szCs w:val="22"/>
        </w:rPr>
        <w:t>e)</w:t>
      </w:r>
      <w:r w:rsidRPr="0045506C">
        <w:rPr>
          <w:rFonts w:ascii="Calibri" w:hAnsi="Calibri" w:cs="Calibri"/>
          <w:sz w:val="22"/>
          <w:szCs w:val="22"/>
        </w:rPr>
        <w:tab/>
      </w:r>
      <w:r w:rsidR="00CE14BB" w:rsidRPr="0045506C">
        <w:rPr>
          <w:rFonts w:ascii="Calibri" w:hAnsi="Calibri" w:cs="Calibri"/>
          <w:sz w:val="22"/>
          <w:szCs w:val="22"/>
        </w:rPr>
        <w:t>L</w:t>
      </w:r>
      <w:r w:rsidR="00975EBA" w:rsidRPr="0045506C">
        <w:rPr>
          <w:rFonts w:ascii="Calibri" w:hAnsi="Calibri" w:cs="Calibri"/>
          <w:sz w:val="22"/>
          <w:szCs w:val="22"/>
        </w:rPr>
        <w:t>'</w:t>
      </w:r>
      <w:r w:rsidR="00CE14BB" w:rsidRPr="0045506C">
        <w:rPr>
          <w:rFonts w:ascii="Calibri" w:hAnsi="Calibri" w:cs="Calibri"/>
          <w:sz w:val="22"/>
          <w:szCs w:val="22"/>
        </w:rPr>
        <w:t>extension de l</w:t>
      </w:r>
      <w:r w:rsidR="00975EBA" w:rsidRPr="0045506C">
        <w:rPr>
          <w:rFonts w:ascii="Calibri" w:hAnsi="Calibri" w:cs="Calibri"/>
          <w:sz w:val="22"/>
          <w:szCs w:val="22"/>
        </w:rPr>
        <w:t>'</w:t>
      </w:r>
      <w:r w:rsidR="00CE14BB" w:rsidRPr="0045506C">
        <w:rPr>
          <w:rFonts w:ascii="Calibri" w:hAnsi="Calibri" w:cs="Calibri"/>
          <w:sz w:val="22"/>
          <w:szCs w:val="22"/>
        </w:rPr>
        <w:t xml:space="preserve">espace alloué aux nouveaux gTLD </w:t>
      </w:r>
      <w:r w:rsidR="006D568E" w:rsidRPr="0045506C">
        <w:rPr>
          <w:rFonts w:ascii="Calibri" w:hAnsi="Calibri" w:cs="Calibri"/>
          <w:sz w:val="22"/>
          <w:szCs w:val="22"/>
        </w:rPr>
        <w:t>devrait</w:t>
      </w:r>
      <w:r w:rsidR="00CF71CD" w:rsidRPr="0045506C">
        <w:rPr>
          <w:rFonts w:ascii="Calibri" w:hAnsi="Calibri" w:cs="Calibri"/>
          <w:sz w:val="22"/>
          <w:szCs w:val="22"/>
        </w:rPr>
        <w:t>, selon les attentes,</w:t>
      </w:r>
      <w:r w:rsidR="006D568E" w:rsidRPr="0045506C">
        <w:rPr>
          <w:rFonts w:ascii="Calibri" w:hAnsi="Calibri" w:cs="Calibri"/>
          <w:sz w:val="22"/>
          <w:szCs w:val="22"/>
        </w:rPr>
        <w:t xml:space="preserve"> fournir une plate</w:t>
      </w:r>
      <w:r w:rsidR="007E5ACD">
        <w:rPr>
          <w:rFonts w:ascii="Calibri" w:hAnsi="Calibri" w:cs="Calibri"/>
          <w:sz w:val="22"/>
          <w:szCs w:val="22"/>
        </w:rPr>
        <w:noBreakHyphen/>
      </w:r>
      <w:r w:rsidR="006D568E" w:rsidRPr="0045506C">
        <w:rPr>
          <w:rFonts w:ascii="Calibri" w:hAnsi="Calibri" w:cs="Calibri"/>
          <w:sz w:val="22"/>
          <w:szCs w:val="22"/>
        </w:rPr>
        <w:t xml:space="preserve">forme pour les noms de domaine de villes et les noms de domaine géographiques et internationalisés, </w:t>
      </w:r>
      <w:r w:rsidR="009F6B2B" w:rsidRPr="0045506C">
        <w:rPr>
          <w:rFonts w:ascii="Calibri" w:hAnsi="Calibri" w:cs="Calibri"/>
          <w:sz w:val="22"/>
          <w:szCs w:val="22"/>
        </w:rPr>
        <w:t>pour ne citer que quelques exemples de</w:t>
      </w:r>
      <w:r w:rsidR="006D568E" w:rsidRPr="0045506C">
        <w:rPr>
          <w:rFonts w:ascii="Calibri" w:hAnsi="Calibri" w:cs="Calibri"/>
          <w:sz w:val="22"/>
          <w:szCs w:val="22"/>
        </w:rPr>
        <w:t xml:space="preserve"> chaîne</w:t>
      </w:r>
      <w:r w:rsidR="00CF71CD" w:rsidRPr="0045506C">
        <w:rPr>
          <w:rFonts w:ascii="Calibri" w:hAnsi="Calibri" w:cs="Calibri"/>
          <w:sz w:val="22"/>
          <w:szCs w:val="22"/>
        </w:rPr>
        <w:t xml:space="preserve">s de caractères pouvant constituer des noms </w:t>
      </w:r>
      <w:r w:rsidR="006D568E" w:rsidRPr="0045506C">
        <w:rPr>
          <w:rFonts w:ascii="Calibri" w:hAnsi="Calibri" w:cs="Calibri"/>
          <w:sz w:val="22"/>
          <w:szCs w:val="22"/>
        </w:rPr>
        <w:t>de domaine de premier niveau</w:t>
      </w:r>
      <w:r w:rsidR="005C2FF5" w:rsidRPr="0045506C">
        <w:rPr>
          <w:rFonts w:ascii="Calibri" w:hAnsi="Calibri" w:cs="Calibri"/>
          <w:sz w:val="22"/>
          <w:szCs w:val="22"/>
        </w:rPr>
        <w:t>.</w:t>
      </w:r>
      <w:r w:rsidR="006D568E" w:rsidRPr="0045506C">
        <w:rPr>
          <w:rFonts w:ascii="Calibri" w:hAnsi="Calibri" w:cs="Calibri"/>
          <w:sz w:val="22"/>
          <w:szCs w:val="22"/>
        </w:rPr>
        <w:t xml:space="preserve"> </w:t>
      </w:r>
      <w:r w:rsidR="005C2FF5" w:rsidRPr="0045506C">
        <w:rPr>
          <w:rFonts w:ascii="Calibri" w:hAnsi="Calibri" w:cs="Calibri"/>
          <w:sz w:val="22"/>
          <w:szCs w:val="22"/>
        </w:rPr>
        <w:t>Elle</w:t>
      </w:r>
      <w:r w:rsidR="00CF71CD" w:rsidRPr="0045506C">
        <w:rPr>
          <w:rFonts w:ascii="Calibri" w:hAnsi="Calibri" w:cs="Calibri"/>
          <w:sz w:val="22"/>
          <w:szCs w:val="22"/>
        </w:rPr>
        <w:t xml:space="preserve"> vise à </w:t>
      </w:r>
      <w:r w:rsidR="00D12BAD" w:rsidRPr="0045506C">
        <w:rPr>
          <w:rFonts w:ascii="Calibri" w:hAnsi="Calibri" w:cs="Calibri"/>
          <w:sz w:val="22"/>
          <w:szCs w:val="22"/>
        </w:rPr>
        <w:t xml:space="preserve">permettre aux exploitants des nouveaux </w:t>
      </w:r>
      <w:r w:rsidR="00D775AD" w:rsidRPr="0045506C">
        <w:rPr>
          <w:rFonts w:ascii="Calibri" w:hAnsi="Calibri" w:cs="Calibri"/>
          <w:sz w:val="22"/>
          <w:szCs w:val="22"/>
        </w:rPr>
        <w:t>g</w:t>
      </w:r>
      <w:r w:rsidR="001A3613" w:rsidRPr="0045506C">
        <w:rPr>
          <w:rFonts w:ascii="Calibri" w:hAnsi="Calibri" w:cs="Calibri"/>
          <w:sz w:val="22"/>
          <w:szCs w:val="22"/>
        </w:rPr>
        <w:t xml:space="preserve">TLD de créer et de mettre à la disposition des utilisateurs des noms de domaines </w:t>
      </w:r>
      <w:r w:rsidR="009F6B2B" w:rsidRPr="0045506C">
        <w:rPr>
          <w:rFonts w:ascii="Calibri" w:hAnsi="Calibri" w:cs="Calibri"/>
          <w:sz w:val="22"/>
          <w:szCs w:val="22"/>
        </w:rPr>
        <w:t>dans des langues et des</w:t>
      </w:r>
      <w:r w:rsidR="00D12BAD" w:rsidRPr="0045506C">
        <w:rPr>
          <w:rFonts w:ascii="Calibri" w:hAnsi="Calibri" w:cs="Calibri"/>
          <w:sz w:val="22"/>
          <w:szCs w:val="22"/>
        </w:rPr>
        <w:t xml:space="preserve"> scripts autochtones, </w:t>
      </w:r>
      <w:r w:rsidR="001A3613" w:rsidRPr="0045506C">
        <w:rPr>
          <w:rFonts w:ascii="Calibri" w:hAnsi="Calibri" w:cs="Calibri"/>
          <w:sz w:val="22"/>
          <w:szCs w:val="22"/>
        </w:rPr>
        <w:t>appelés</w:t>
      </w:r>
      <w:r w:rsidR="00D12BAD" w:rsidRPr="0045506C">
        <w:rPr>
          <w:rFonts w:ascii="Calibri" w:hAnsi="Calibri" w:cs="Calibri"/>
          <w:sz w:val="22"/>
          <w:szCs w:val="22"/>
        </w:rPr>
        <w:t xml:space="preserve"> </w:t>
      </w:r>
      <w:r w:rsidR="001A3613" w:rsidRPr="0045506C">
        <w:rPr>
          <w:rFonts w:ascii="Calibri" w:hAnsi="Calibri" w:cs="Calibri"/>
          <w:sz w:val="22"/>
          <w:szCs w:val="22"/>
        </w:rPr>
        <w:t xml:space="preserve">noms </w:t>
      </w:r>
      <w:r w:rsidR="00D12BAD" w:rsidRPr="0045506C">
        <w:rPr>
          <w:rFonts w:ascii="Calibri" w:hAnsi="Calibri" w:cs="Calibri"/>
          <w:sz w:val="22"/>
          <w:szCs w:val="22"/>
        </w:rPr>
        <w:t>domaine internationalisé</w:t>
      </w:r>
      <w:r w:rsidR="005C2FF5" w:rsidRPr="0045506C">
        <w:rPr>
          <w:rFonts w:ascii="Calibri" w:hAnsi="Calibri" w:cs="Calibri"/>
          <w:sz w:val="22"/>
          <w:szCs w:val="22"/>
        </w:rPr>
        <w:t>s</w:t>
      </w:r>
      <w:r w:rsidR="00D12BAD" w:rsidRPr="0045506C">
        <w:rPr>
          <w:rFonts w:ascii="Calibri" w:hAnsi="Calibri" w:cs="Calibri"/>
          <w:sz w:val="22"/>
          <w:szCs w:val="22"/>
        </w:rPr>
        <w:t xml:space="preserve"> (IDN), </w:t>
      </w:r>
      <w:r w:rsidR="005C2FF5" w:rsidRPr="0045506C">
        <w:rPr>
          <w:rFonts w:ascii="Calibri" w:hAnsi="Calibri" w:cs="Calibri"/>
          <w:sz w:val="22"/>
          <w:szCs w:val="22"/>
        </w:rPr>
        <w:t xml:space="preserve">outre les nouveaux gTLD à base de caractères ASCII ou latins [source: </w:t>
      </w:r>
      <w:hyperlink r:id="rId80" w:history="1">
        <w:r w:rsidR="005C2FF5" w:rsidRPr="0045506C">
          <w:rPr>
            <w:rStyle w:val="Hyperlink"/>
            <w:rFonts w:ascii="Calibri" w:hAnsi="Calibri" w:cs="Calibri"/>
            <w:sz w:val="22"/>
            <w:szCs w:val="22"/>
          </w:rPr>
          <w:t>Etats-Unis</w:t>
        </w:r>
      </w:hyperlink>
      <w:r w:rsidR="005C2FF5" w:rsidRPr="0045506C">
        <w:rPr>
          <w:rStyle w:val="FootnoteReference"/>
          <w:rFonts w:ascii="Calibri" w:hAnsi="Calibri" w:cs="Calibri"/>
          <w:szCs w:val="22"/>
        </w:rPr>
        <w:footnoteReference w:id="147"/>
      </w:r>
      <w:r w:rsidR="005C2FF5" w:rsidRPr="0045506C">
        <w:rPr>
          <w:rFonts w:ascii="Calibri" w:hAnsi="Calibri" w:cs="Calibri"/>
          <w:sz w:val="22"/>
          <w:szCs w:val="22"/>
        </w:rPr>
        <w:t>]. Selon un autre point de</w:t>
      </w:r>
      <w:r w:rsidR="009B089D" w:rsidRPr="0045506C">
        <w:rPr>
          <w:rFonts w:ascii="Calibri" w:hAnsi="Calibri" w:cs="Calibri"/>
          <w:sz w:val="22"/>
          <w:szCs w:val="22"/>
        </w:rPr>
        <w:t xml:space="preserve"> vue, l</w:t>
      </w:r>
      <w:r w:rsidR="00975EBA" w:rsidRPr="0045506C">
        <w:rPr>
          <w:rFonts w:ascii="Calibri" w:hAnsi="Calibri" w:cs="Calibri"/>
          <w:sz w:val="22"/>
          <w:szCs w:val="22"/>
        </w:rPr>
        <w:t>'</w:t>
      </w:r>
      <w:r w:rsidR="009B089D" w:rsidRPr="0045506C">
        <w:rPr>
          <w:rFonts w:ascii="Calibri" w:hAnsi="Calibri" w:cs="Calibri"/>
          <w:sz w:val="22"/>
          <w:szCs w:val="22"/>
        </w:rPr>
        <w:t>extension du système de</w:t>
      </w:r>
      <w:r w:rsidR="005C2FF5" w:rsidRPr="0045506C">
        <w:rPr>
          <w:rFonts w:ascii="Calibri" w:hAnsi="Calibri" w:cs="Calibri"/>
          <w:sz w:val="22"/>
          <w:szCs w:val="22"/>
        </w:rPr>
        <w:t xml:space="preserve"> noms de domaine pourrait, par exemple, permettre aux entreprises de s</w:t>
      </w:r>
      <w:r w:rsidR="00975EBA" w:rsidRPr="0045506C">
        <w:rPr>
          <w:rFonts w:ascii="Calibri" w:hAnsi="Calibri" w:cs="Calibri"/>
          <w:sz w:val="22"/>
          <w:szCs w:val="22"/>
        </w:rPr>
        <w:t>'</w:t>
      </w:r>
      <w:r w:rsidR="005C2FF5" w:rsidRPr="0045506C">
        <w:rPr>
          <w:rFonts w:ascii="Calibri" w:hAnsi="Calibri" w:cs="Calibri"/>
          <w:sz w:val="22"/>
          <w:szCs w:val="22"/>
        </w:rPr>
        <w:t xml:space="preserve">identifier suivant leur secteur ou leur communauté [source: </w:t>
      </w:r>
      <w:hyperlink r:id="rId81" w:history="1">
        <w:r w:rsidR="005C2FF5" w:rsidRPr="0045506C">
          <w:rPr>
            <w:rStyle w:val="Hyperlink"/>
            <w:rFonts w:ascii="Calibri" w:hAnsi="Calibri" w:cs="Calibri"/>
            <w:sz w:val="22"/>
            <w:szCs w:val="22"/>
          </w:rPr>
          <w:t>Nominet</w:t>
        </w:r>
      </w:hyperlink>
      <w:r w:rsidR="005C2FF5" w:rsidRPr="0045506C">
        <w:rPr>
          <w:rStyle w:val="FootnoteReference"/>
          <w:rFonts w:ascii="Calibri" w:hAnsi="Calibri" w:cs="Calibri"/>
          <w:szCs w:val="22"/>
        </w:rPr>
        <w:footnoteReference w:id="148"/>
      </w:r>
      <w:r w:rsidR="005C2FF5" w:rsidRPr="0045506C">
        <w:rPr>
          <w:rFonts w:ascii="Calibri" w:hAnsi="Calibri" w:cs="Calibri"/>
          <w:sz w:val="22"/>
          <w:szCs w:val="22"/>
        </w:rPr>
        <w:t>].</w:t>
      </w:r>
    </w:p>
    <w:p w:rsidR="00096E9C" w:rsidRPr="0045506C" w:rsidRDefault="00A66F37" w:rsidP="0045506C">
      <w:pPr>
        <w:pStyle w:val="enumlev1"/>
        <w:keepNext/>
        <w:keepLines/>
        <w:spacing w:before="120"/>
        <w:rPr>
          <w:rFonts w:ascii="Calibri" w:hAnsi="Calibri" w:cs="Calibri"/>
          <w:sz w:val="22"/>
          <w:szCs w:val="22"/>
          <w:lang w:val="fr-CH"/>
        </w:rPr>
      </w:pPr>
      <w:r w:rsidRPr="0045506C">
        <w:rPr>
          <w:rFonts w:ascii="Calibri" w:hAnsi="Calibri" w:cs="Calibri"/>
          <w:sz w:val="22"/>
          <w:szCs w:val="22"/>
        </w:rPr>
        <w:lastRenderedPageBreak/>
        <w:t>f</w:t>
      </w:r>
      <w:r w:rsidR="00A768F3" w:rsidRPr="0045506C">
        <w:rPr>
          <w:rFonts w:ascii="Calibri" w:hAnsi="Calibri" w:cs="Calibri"/>
          <w:sz w:val="22"/>
          <w:szCs w:val="22"/>
        </w:rPr>
        <w:t>)</w:t>
      </w:r>
      <w:r w:rsidR="00A768F3" w:rsidRPr="0045506C">
        <w:rPr>
          <w:rFonts w:ascii="Calibri" w:hAnsi="Calibri" w:cs="Calibri"/>
          <w:sz w:val="22"/>
          <w:szCs w:val="22"/>
        </w:rPr>
        <w:tab/>
      </w:r>
      <w:r w:rsidR="00555FEA" w:rsidRPr="0045506C">
        <w:rPr>
          <w:rFonts w:ascii="Calibri" w:hAnsi="Calibri" w:cs="Calibri"/>
          <w:sz w:val="22"/>
          <w:szCs w:val="22"/>
        </w:rPr>
        <w:t>Des préoccupations se sont fait jour concernant l</w:t>
      </w:r>
      <w:r w:rsidR="00975EBA" w:rsidRPr="0045506C">
        <w:rPr>
          <w:rFonts w:ascii="Calibri" w:hAnsi="Calibri" w:cs="Calibri"/>
          <w:sz w:val="22"/>
          <w:szCs w:val="22"/>
        </w:rPr>
        <w:t>'</w:t>
      </w:r>
      <w:r w:rsidR="00555FEA" w:rsidRPr="0045506C">
        <w:rPr>
          <w:rFonts w:ascii="Calibri" w:hAnsi="Calibri" w:cs="Calibri"/>
          <w:sz w:val="22"/>
          <w:szCs w:val="22"/>
        </w:rPr>
        <w:t>a</w:t>
      </w:r>
      <w:r w:rsidR="00096E9C" w:rsidRPr="0045506C">
        <w:rPr>
          <w:rFonts w:ascii="Calibri" w:hAnsi="Calibri" w:cs="Calibri"/>
          <w:sz w:val="22"/>
          <w:szCs w:val="22"/>
        </w:rPr>
        <w:t>mpleur et la portée de l'ex</w:t>
      </w:r>
      <w:r w:rsidR="00555FEA" w:rsidRPr="0045506C">
        <w:rPr>
          <w:rFonts w:ascii="Calibri" w:hAnsi="Calibri" w:cs="Calibri"/>
          <w:sz w:val="22"/>
          <w:szCs w:val="22"/>
        </w:rPr>
        <w:t>tension</w:t>
      </w:r>
      <w:r w:rsidR="00096E9C" w:rsidRPr="0045506C">
        <w:rPr>
          <w:rFonts w:ascii="Calibri" w:hAnsi="Calibri" w:cs="Calibri"/>
          <w:sz w:val="22"/>
          <w:szCs w:val="22"/>
        </w:rPr>
        <w:t xml:space="preserve"> des gTLD, la transparence du processus d'évaluation des coûts utilisé</w:t>
      </w:r>
      <w:r w:rsidR="00D136A2" w:rsidRPr="0045506C">
        <w:rPr>
          <w:rFonts w:ascii="Calibri" w:hAnsi="Calibri" w:cs="Calibri"/>
          <w:sz w:val="22"/>
          <w:szCs w:val="22"/>
        </w:rPr>
        <w:t xml:space="preserve"> </w:t>
      </w:r>
      <w:r w:rsidR="00096E9C" w:rsidRPr="0045506C">
        <w:rPr>
          <w:rFonts w:ascii="Calibri" w:hAnsi="Calibri" w:cs="Calibri"/>
          <w:sz w:val="22"/>
          <w:szCs w:val="22"/>
        </w:rPr>
        <w:t>pour la détermination</w:t>
      </w:r>
      <w:r w:rsidR="00555FEA" w:rsidRPr="0045506C">
        <w:rPr>
          <w:rFonts w:ascii="Calibri" w:hAnsi="Calibri" w:cs="Calibri"/>
          <w:sz w:val="22"/>
          <w:szCs w:val="22"/>
        </w:rPr>
        <w:t xml:space="preserve"> des droits d'enregistrement</w:t>
      </w:r>
      <w:r w:rsidR="00096E9C" w:rsidRPr="0045506C">
        <w:rPr>
          <w:rStyle w:val="FootnoteReference"/>
          <w:rFonts w:ascii="Calibri" w:eastAsiaTheme="minorEastAsia" w:hAnsi="Calibri" w:cs="Calibri"/>
          <w:sz w:val="16"/>
          <w:szCs w:val="16"/>
          <w:lang w:eastAsia="zh-CN"/>
        </w:rPr>
        <w:footnoteReference w:id="149"/>
      </w:r>
      <w:r w:rsidR="00555FEA" w:rsidRPr="0045506C">
        <w:rPr>
          <w:rFonts w:ascii="Calibri" w:hAnsi="Calibri" w:cs="Calibri"/>
          <w:sz w:val="22"/>
          <w:szCs w:val="22"/>
        </w:rPr>
        <w:t xml:space="preserve"> et</w:t>
      </w:r>
      <w:r w:rsidR="00096E9C" w:rsidRPr="0045506C">
        <w:rPr>
          <w:rFonts w:ascii="Calibri" w:hAnsi="Calibri" w:cs="Calibri"/>
          <w:sz w:val="22"/>
          <w:szCs w:val="22"/>
        </w:rPr>
        <w:t xml:space="preserve"> </w:t>
      </w:r>
      <w:r w:rsidR="00555FEA" w:rsidRPr="0045506C">
        <w:rPr>
          <w:rFonts w:ascii="Calibri" w:hAnsi="Calibri" w:cs="Calibri"/>
          <w:sz w:val="22"/>
          <w:szCs w:val="22"/>
        </w:rPr>
        <w:t>l</w:t>
      </w:r>
      <w:r w:rsidR="00096E9C" w:rsidRPr="0045506C">
        <w:rPr>
          <w:rFonts w:ascii="Calibri" w:hAnsi="Calibri" w:cs="Calibri"/>
          <w:sz w:val="22"/>
          <w:szCs w:val="22"/>
        </w:rPr>
        <w:t xml:space="preserve">es risques </w:t>
      </w:r>
      <w:r w:rsidR="00DC2B54" w:rsidRPr="0045506C">
        <w:rPr>
          <w:rFonts w:ascii="Calibri" w:hAnsi="Calibri" w:cs="Calibri"/>
          <w:sz w:val="22"/>
          <w:szCs w:val="22"/>
        </w:rPr>
        <w:t>pour</w:t>
      </w:r>
      <w:r w:rsidR="00555FEA" w:rsidRPr="0045506C">
        <w:rPr>
          <w:rFonts w:ascii="Calibri" w:hAnsi="Calibri" w:cs="Calibri"/>
          <w:sz w:val="22"/>
          <w:szCs w:val="22"/>
        </w:rPr>
        <w:t xml:space="preserve"> l</w:t>
      </w:r>
      <w:r w:rsidR="00975EBA" w:rsidRPr="0045506C">
        <w:rPr>
          <w:rFonts w:ascii="Calibri" w:hAnsi="Calibri" w:cs="Calibri"/>
          <w:sz w:val="22"/>
          <w:szCs w:val="22"/>
        </w:rPr>
        <w:t>'</w:t>
      </w:r>
      <w:r w:rsidR="00555FEA" w:rsidRPr="0045506C">
        <w:rPr>
          <w:rFonts w:ascii="Calibri" w:hAnsi="Calibri" w:cs="Calibri"/>
          <w:sz w:val="22"/>
          <w:szCs w:val="22"/>
        </w:rPr>
        <w:t xml:space="preserve">intérêt du public et la </w:t>
      </w:r>
      <w:r w:rsidR="00096E9C" w:rsidRPr="0045506C">
        <w:rPr>
          <w:rFonts w:ascii="Calibri" w:hAnsi="Calibri" w:cs="Calibri"/>
          <w:sz w:val="22"/>
          <w:szCs w:val="22"/>
        </w:rPr>
        <w:t>protection des</w:t>
      </w:r>
      <w:r w:rsidR="00AE764B" w:rsidRPr="0045506C">
        <w:rPr>
          <w:rFonts w:ascii="Calibri" w:hAnsi="Calibri" w:cs="Calibri"/>
          <w:sz w:val="22"/>
          <w:szCs w:val="22"/>
        </w:rPr>
        <w:t xml:space="preserve"> </w:t>
      </w:r>
      <w:r w:rsidR="0090310E" w:rsidRPr="0045506C">
        <w:rPr>
          <w:rFonts w:ascii="Calibri" w:hAnsi="Calibri" w:cs="Calibri"/>
          <w:sz w:val="22"/>
          <w:szCs w:val="22"/>
        </w:rPr>
        <w:t>consommateurs et des entreprises</w:t>
      </w:r>
      <w:r w:rsidR="00096E9C" w:rsidRPr="0045506C">
        <w:rPr>
          <w:rStyle w:val="FootnoteReference"/>
          <w:rFonts w:ascii="Calibri" w:eastAsiaTheme="minorEastAsia" w:hAnsi="Calibri" w:cs="Calibri"/>
          <w:sz w:val="16"/>
          <w:szCs w:val="16"/>
          <w:lang w:eastAsia="zh-CN"/>
        </w:rPr>
        <w:footnoteReference w:id="150"/>
      </w:r>
      <w:r w:rsidR="0090310E" w:rsidRPr="0045506C">
        <w:rPr>
          <w:rFonts w:ascii="Calibri" w:hAnsi="Calibri" w:cs="Calibri"/>
          <w:sz w:val="22"/>
          <w:szCs w:val="22"/>
        </w:rPr>
        <w:t>.</w:t>
      </w:r>
      <w:r w:rsidR="00096E9C" w:rsidRPr="0045506C">
        <w:rPr>
          <w:rFonts w:ascii="Calibri" w:hAnsi="Calibri" w:cs="Calibri"/>
          <w:sz w:val="22"/>
          <w:szCs w:val="22"/>
        </w:rPr>
        <w:t xml:space="preserve"> D'a</w:t>
      </w:r>
      <w:r w:rsidR="0090310E" w:rsidRPr="0045506C">
        <w:rPr>
          <w:rFonts w:ascii="Calibri" w:hAnsi="Calibri" w:cs="Calibri"/>
          <w:sz w:val="22"/>
          <w:szCs w:val="22"/>
        </w:rPr>
        <w:t>près le G</w:t>
      </w:r>
      <w:r w:rsidR="00096E9C" w:rsidRPr="0045506C">
        <w:rPr>
          <w:rFonts w:ascii="Calibri" w:hAnsi="Calibri" w:cs="Calibri"/>
          <w:sz w:val="22"/>
          <w:szCs w:val="22"/>
        </w:rPr>
        <w:t xml:space="preserve">uide </w:t>
      </w:r>
      <w:r w:rsidR="00494818" w:rsidRPr="0045506C">
        <w:rPr>
          <w:rFonts w:ascii="Calibri" w:hAnsi="Calibri" w:cs="Calibri"/>
          <w:sz w:val="22"/>
          <w:szCs w:val="22"/>
        </w:rPr>
        <w:t xml:space="preserve">de candidature </w:t>
      </w:r>
      <w:r w:rsidR="00FF2CB0" w:rsidRPr="0045506C">
        <w:rPr>
          <w:rFonts w:ascii="Calibri" w:hAnsi="Calibri" w:cs="Calibri"/>
          <w:sz w:val="22"/>
          <w:szCs w:val="22"/>
        </w:rPr>
        <w:t xml:space="preserve">gTLD </w:t>
      </w:r>
      <w:r w:rsidR="00096E9C" w:rsidRPr="0045506C">
        <w:rPr>
          <w:rFonts w:ascii="Calibri" w:hAnsi="Calibri" w:cs="Calibri"/>
          <w:sz w:val="22"/>
          <w:szCs w:val="22"/>
        </w:rPr>
        <w:t>de l</w:t>
      </w:r>
      <w:r w:rsidR="00323266" w:rsidRPr="0045506C">
        <w:rPr>
          <w:rFonts w:ascii="Calibri" w:hAnsi="Calibri" w:cs="Calibri"/>
          <w:sz w:val="22"/>
          <w:szCs w:val="22"/>
        </w:rPr>
        <w:t>'</w:t>
      </w:r>
      <w:r w:rsidR="00FF2CB0" w:rsidRPr="0045506C">
        <w:rPr>
          <w:rFonts w:ascii="Calibri" w:hAnsi="Calibri" w:cs="Calibri"/>
          <w:sz w:val="22"/>
          <w:szCs w:val="22"/>
        </w:rPr>
        <w:t>ICANN,</w:t>
      </w:r>
      <w:r w:rsidR="00096E9C" w:rsidRPr="0045506C">
        <w:rPr>
          <w:rFonts w:ascii="Calibri" w:hAnsi="Calibri" w:cs="Calibri"/>
          <w:sz w:val="22"/>
          <w:szCs w:val="22"/>
        </w:rPr>
        <w:t xml:space="preserve"> l</w:t>
      </w:r>
      <w:r w:rsidR="00494818" w:rsidRPr="0045506C">
        <w:rPr>
          <w:rFonts w:ascii="Calibri" w:hAnsi="Calibri" w:cs="Calibri"/>
          <w:sz w:val="22"/>
          <w:szCs w:val="22"/>
        </w:rPr>
        <w:t>e nombre de demandes de nouveau</w:t>
      </w:r>
      <w:r w:rsidR="00096E9C" w:rsidRPr="0045506C">
        <w:rPr>
          <w:rFonts w:ascii="Calibri" w:hAnsi="Calibri" w:cs="Calibri"/>
          <w:sz w:val="22"/>
          <w:szCs w:val="22"/>
        </w:rPr>
        <w:t xml:space="preserve"> gTLD n'est </w:t>
      </w:r>
      <w:r w:rsidR="0090310E" w:rsidRPr="0045506C">
        <w:rPr>
          <w:rFonts w:ascii="Calibri" w:hAnsi="Calibri" w:cs="Calibri"/>
          <w:sz w:val="22"/>
          <w:szCs w:val="22"/>
        </w:rPr>
        <w:t>assujetti</w:t>
      </w:r>
      <w:r w:rsidR="00096E9C" w:rsidRPr="0045506C">
        <w:rPr>
          <w:rFonts w:ascii="Calibri" w:hAnsi="Calibri" w:cs="Calibri"/>
          <w:sz w:val="22"/>
          <w:szCs w:val="22"/>
        </w:rPr>
        <w:t xml:space="preserve"> à aucune limite.</w:t>
      </w:r>
      <w:r w:rsidR="00494818" w:rsidRPr="0045506C">
        <w:rPr>
          <w:rFonts w:ascii="Calibri" w:hAnsi="Calibri" w:cs="Calibri"/>
          <w:sz w:val="22"/>
          <w:szCs w:val="22"/>
        </w:rPr>
        <w:t xml:space="preserve"> Toutefois, l</w:t>
      </w:r>
      <w:r w:rsidR="00975EBA" w:rsidRPr="0045506C">
        <w:rPr>
          <w:rFonts w:ascii="Calibri" w:hAnsi="Calibri" w:cs="Calibri"/>
          <w:sz w:val="22"/>
          <w:szCs w:val="22"/>
          <w:lang w:val="fr-CH"/>
        </w:rPr>
        <w:t>'</w:t>
      </w:r>
      <w:r w:rsidR="00494818" w:rsidRPr="0045506C">
        <w:rPr>
          <w:rFonts w:ascii="Calibri" w:hAnsi="Calibri" w:cs="Calibri"/>
          <w:sz w:val="22"/>
          <w:szCs w:val="22"/>
          <w:lang w:val="fr-CH"/>
        </w:rPr>
        <w:t>ICANN s</w:t>
      </w:r>
      <w:r w:rsidR="00975EBA" w:rsidRPr="0045506C">
        <w:rPr>
          <w:rFonts w:ascii="Calibri" w:hAnsi="Calibri" w:cs="Calibri"/>
          <w:sz w:val="22"/>
          <w:szCs w:val="22"/>
          <w:lang w:val="fr-CH"/>
        </w:rPr>
        <w:t>'</w:t>
      </w:r>
      <w:r w:rsidR="00494818" w:rsidRPr="0045506C">
        <w:rPr>
          <w:rFonts w:ascii="Calibri" w:hAnsi="Calibri" w:cs="Calibri"/>
          <w:sz w:val="22"/>
          <w:szCs w:val="22"/>
          <w:lang w:val="fr-CH"/>
        </w:rPr>
        <w:t>est engagée à ce qu</w:t>
      </w:r>
      <w:r w:rsidR="00975EBA" w:rsidRPr="0045506C">
        <w:rPr>
          <w:rFonts w:ascii="Calibri" w:hAnsi="Calibri" w:cs="Calibri"/>
          <w:sz w:val="22"/>
          <w:szCs w:val="22"/>
          <w:lang w:val="fr-CH"/>
        </w:rPr>
        <w:t>'</w:t>
      </w:r>
      <w:r w:rsidR="00494818" w:rsidRPr="0045506C">
        <w:rPr>
          <w:rFonts w:ascii="Calibri" w:hAnsi="Calibri" w:cs="Calibri"/>
          <w:sz w:val="22"/>
          <w:szCs w:val="22"/>
          <w:lang w:val="fr-CH"/>
        </w:rPr>
        <w:t xml:space="preserve">au plus 1 000 nouveaux gTLD soient ajoutés à la racine chaque année, conformément aux résultats des études de faisabilité </w:t>
      </w:r>
      <w:r w:rsidR="00E176D9" w:rsidRPr="0045506C">
        <w:rPr>
          <w:rFonts w:ascii="Calibri" w:hAnsi="Calibri" w:cs="Calibri"/>
          <w:sz w:val="22"/>
          <w:szCs w:val="22"/>
          <w:lang w:val="fr-CH"/>
        </w:rPr>
        <w:t xml:space="preserve">sur la </w:t>
      </w:r>
      <w:r w:rsidR="00DC7D99" w:rsidRPr="0045506C">
        <w:rPr>
          <w:rFonts w:ascii="Calibri" w:hAnsi="Calibri" w:cs="Calibri"/>
          <w:sz w:val="22"/>
          <w:szCs w:val="22"/>
          <w:lang w:val="fr-CH"/>
        </w:rPr>
        <w:t>mise à l</w:t>
      </w:r>
      <w:r w:rsidR="00975EBA" w:rsidRPr="0045506C">
        <w:rPr>
          <w:rFonts w:ascii="Calibri" w:hAnsi="Calibri" w:cs="Calibri"/>
          <w:sz w:val="22"/>
          <w:szCs w:val="22"/>
          <w:lang w:val="fr-CH"/>
        </w:rPr>
        <w:t>'</w:t>
      </w:r>
      <w:r w:rsidR="00DC7D99" w:rsidRPr="0045506C">
        <w:rPr>
          <w:rFonts w:ascii="Calibri" w:hAnsi="Calibri" w:cs="Calibri"/>
          <w:sz w:val="22"/>
          <w:szCs w:val="22"/>
          <w:lang w:val="fr-CH"/>
        </w:rPr>
        <w:t>échelle</w:t>
      </w:r>
      <w:r w:rsidR="00E176D9" w:rsidRPr="0045506C">
        <w:rPr>
          <w:rFonts w:ascii="Calibri" w:hAnsi="Calibri" w:cs="Calibri"/>
          <w:sz w:val="22"/>
          <w:szCs w:val="22"/>
          <w:lang w:val="fr-CH"/>
        </w:rPr>
        <w:t xml:space="preserve"> de la zone racine</w:t>
      </w:r>
      <w:r w:rsidR="00E176D9" w:rsidRPr="0045506C">
        <w:rPr>
          <w:rStyle w:val="FootnoteReference"/>
          <w:rFonts w:ascii="Calibri" w:hAnsi="Calibri" w:cs="Calibri"/>
          <w:szCs w:val="22"/>
          <w:lang w:val="fr-CH"/>
        </w:rPr>
        <w:footnoteReference w:id="151"/>
      </w:r>
      <w:r w:rsidR="00E176D9" w:rsidRPr="0045506C">
        <w:rPr>
          <w:rFonts w:ascii="Calibri" w:hAnsi="Calibri" w:cs="Calibri"/>
          <w:sz w:val="22"/>
          <w:szCs w:val="22"/>
          <w:lang w:val="fr-CH"/>
        </w:rPr>
        <w:t xml:space="preserve"> [source: </w:t>
      </w:r>
      <w:hyperlink r:id="rId82" w:history="1">
        <w:r w:rsidR="00E176D9" w:rsidRPr="0045506C">
          <w:rPr>
            <w:rStyle w:val="Hyperlink"/>
            <w:rFonts w:ascii="Calibri" w:hAnsi="Calibri" w:cs="Calibri"/>
            <w:sz w:val="22"/>
            <w:szCs w:val="22"/>
            <w:lang w:val="fr-CH"/>
          </w:rPr>
          <w:t>Etats-Unis</w:t>
        </w:r>
      </w:hyperlink>
      <w:r w:rsidR="00E176D9" w:rsidRPr="0045506C">
        <w:rPr>
          <w:rStyle w:val="FootnoteReference"/>
          <w:rFonts w:ascii="Calibri" w:hAnsi="Calibri" w:cs="Calibri"/>
          <w:szCs w:val="22"/>
          <w:lang w:val="fr-CH"/>
        </w:rPr>
        <w:footnoteReference w:id="152"/>
      </w:r>
      <w:r w:rsidR="00E176D9" w:rsidRPr="0045506C">
        <w:rPr>
          <w:rFonts w:ascii="Calibri" w:hAnsi="Calibri" w:cs="Calibri"/>
          <w:sz w:val="22"/>
          <w:szCs w:val="22"/>
          <w:lang w:val="fr-CH"/>
        </w:rPr>
        <w:t>].</w:t>
      </w:r>
    </w:p>
    <w:p w:rsidR="00096E9C" w:rsidRPr="0045506C" w:rsidRDefault="00A66F37" w:rsidP="0045506C">
      <w:pPr>
        <w:pStyle w:val="enumlev1"/>
        <w:spacing w:before="120"/>
        <w:rPr>
          <w:rFonts w:ascii="Calibri" w:hAnsi="Calibri" w:cs="Calibri"/>
          <w:sz w:val="22"/>
          <w:szCs w:val="22"/>
        </w:rPr>
      </w:pPr>
      <w:r w:rsidRPr="0045506C">
        <w:rPr>
          <w:rFonts w:ascii="Calibri" w:hAnsi="Calibri" w:cs="Calibri"/>
          <w:sz w:val="22"/>
          <w:szCs w:val="22"/>
        </w:rPr>
        <w:t>g</w:t>
      </w:r>
      <w:r w:rsidR="00A768F3" w:rsidRPr="0045506C">
        <w:rPr>
          <w:rFonts w:ascii="Calibri" w:hAnsi="Calibri" w:cs="Calibri"/>
          <w:sz w:val="22"/>
          <w:szCs w:val="22"/>
        </w:rPr>
        <w:t>)</w:t>
      </w:r>
      <w:r w:rsidR="00A768F3" w:rsidRPr="0045506C">
        <w:rPr>
          <w:rFonts w:ascii="Calibri" w:hAnsi="Calibri" w:cs="Calibri"/>
          <w:sz w:val="22"/>
          <w:szCs w:val="22"/>
        </w:rPr>
        <w:tab/>
      </w:r>
      <w:r w:rsidR="00E416D0" w:rsidRPr="0045506C">
        <w:rPr>
          <w:rFonts w:ascii="Calibri" w:hAnsi="Calibri" w:cs="Calibri"/>
          <w:sz w:val="22"/>
          <w:szCs w:val="22"/>
        </w:rPr>
        <w:t>Des discussions ont également eu lieu au sujet de l</w:t>
      </w:r>
      <w:r w:rsidR="00975EBA" w:rsidRPr="0045506C">
        <w:rPr>
          <w:rFonts w:ascii="Calibri" w:hAnsi="Calibri" w:cs="Calibri"/>
          <w:sz w:val="22"/>
          <w:szCs w:val="22"/>
        </w:rPr>
        <w:t>'</w:t>
      </w:r>
      <w:r w:rsidR="00E416D0" w:rsidRPr="0045506C">
        <w:rPr>
          <w:rFonts w:ascii="Calibri" w:hAnsi="Calibri" w:cs="Calibri"/>
          <w:sz w:val="22"/>
          <w:szCs w:val="22"/>
        </w:rPr>
        <w:t>incidence des nouveaux gTLD sur</w:t>
      </w:r>
      <w:r w:rsidR="00096E9C" w:rsidRPr="0045506C">
        <w:rPr>
          <w:rFonts w:ascii="Calibri" w:hAnsi="Calibri" w:cs="Calibri"/>
          <w:sz w:val="22"/>
          <w:szCs w:val="22"/>
        </w:rPr>
        <w:t xml:space="preserve"> la con</w:t>
      </w:r>
      <w:r w:rsidR="0090310E" w:rsidRPr="0045506C">
        <w:rPr>
          <w:rFonts w:ascii="Calibri" w:hAnsi="Calibri" w:cs="Calibri"/>
          <w:sz w:val="22"/>
          <w:szCs w:val="22"/>
        </w:rPr>
        <w:t>currence sur le marché des gTLD</w:t>
      </w:r>
      <w:r w:rsidR="00096E9C" w:rsidRPr="0045506C">
        <w:rPr>
          <w:rFonts w:ascii="Calibri" w:hAnsi="Calibri" w:cs="Calibri"/>
          <w:sz w:val="22"/>
          <w:szCs w:val="22"/>
        </w:rPr>
        <w:t>.</w:t>
      </w:r>
      <w:r w:rsidR="00D136A2" w:rsidRPr="0045506C">
        <w:rPr>
          <w:rFonts w:ascii="Calibri" w:hAnsi="Calibri" w:cs="Calibri"/>
          <w:sz w:val="22"/>
          <w:szCs w:val="22"/>
        </w:rPr>
        <w:t xml:space="preserve"> </w:t>
      </w:r>
      <w:r w:rsidR="00E416D0" w:rsidRPr="0045506C">
        <w:rPr>
          <w:rFonts w:ascii="Calibri" w:hAnsi="Calibri" w:cs="Calibri"/>
          <w:sz w:val="22"/>
          <w:szCs w:val="22"/>
        </w:rPr>
        <w:t>Selon un certain point de vue, par exemple, on risque d</w:t>
      </w:r>
      <w:r w:rsidR="00975EBA" w:rsidRPr="0045506C">
        <w:rPr>
          <w:rFonts w:ascii="Calibri" w:hAnsi="Calibri" w:cs="Calibri"/>
          <w:sz w:val="22"/>
          <w:szCs w:val="22"/>
        </w:rPr>
        <w:t>'</w:t>
      </w:r>
      <w:r w:rsidR="00E416D0" w:rsidRPr="0045506C">
        <w:rPr>
          <w:rFonts w:ascii="Calibri" w:hAnsi="Calibri" w:cs="Calibri"/>
          <w:sz w:val="22"/>
          <w:szCs w:val="22"/>
        </w:rPr>
        <w:t>assister à la création d</w:t>
      </w:r>
      <w:r w:rsidR="00975EBA" w:rsidRPr="0045506C">
        <w:rPr>
          <w:rFonts w:ascii="Calibri" w:hAnsi="Calibri" w:cs="Calibri"/>
          <w:sz w:val="22"/>
          <w:szCs w:val="22"/>
        </w:rPr>
        <w:t>'</w:t>
      </w:r>
      <w:r w:rsidR="00096E9C" w:rsidRPr="0045506C">
        <w:rPr>
          <w:rFonts w:ascii="Calibri" w:hAnsi="Calibri" w:cs="Calibri"/>
          <w:sz w:val="22"/>
          <w:szCs w:val="22"/>
        </w:rPr>
        <w:t>une multitude de monopoles sur le marché des nouveaux</w:t>
      </w:r>
      <w:r w:rsidR="00AE764B" w:rsidRPr="0045506C">
        <w:rPr>
          <w:rFonts w:ascii="Calibri" w:hAnsi="Calibri" w:cs="Calibri"/>
          <w:sz w:val="22"/>
          <w:szCs w:val="22"/>
        </w:rPr>
        <w:t xml:space="preserve"> </w:t>
      </w:r>
      <w:r w:rsidR="00096E9C" w:rsidRPr="0045506C">
        <w:rPr>
          <w:rFonts w:ascii="Calibri" w:hAnsi="Calibri" w:cs="Calibri"/>
          <w:sz w:val="22"/>
          <w:szCs w:val="22"/>
        </w:rPr>
        <w:t>gTLD</w:t>
      </w:r>
      <w:r w:rsidR="00096E9C" w:rsidRPr="0045506C">
        <w:rPr>
          <w:rStyle w:val="FootnoteReference"/>
          <w:rFonts w:ascii="Calibri" w:eastAsiaTheme="minorEastAsia" w:hAnsi="Calibri" w:cs="Calibri"/>
          <w:sz w:val="16"/>
          <w:szCs w:val="16"/>
          <w:lang w:eastAsia="zh-CN"/>
        </w:rPr>
        <w:footnoteReference w:id="153"/>
      </w:r>
      <w:r w:rsidR="00096E9C" w:rsidRPr="0045506C">
        <w:rPr>
          <w:rFonts w:ascii="Calibri" w:hAnsi="Calibri" w:cs="Calibri"/>
          <w:sz w:val="22"/>
          <w:szCs w:val="22"/>
        </w:rPr>
        <w:t xml:space="preserve">, </w:t>
      </w:r>
      <w:r w:rsidR="003E7BD6" w:rsidRPr="0045506C">
        <w:rPr>
          <w:rFonts w:ascii="Calibri" w:hAnsi="Calibri" w:cs="Calibri"/>
          <w:sz w:val="22"/>
          <w:szCs w:val="22"/>
        </w:rPr>
        <w:t>due en particulier</w:t>
      </w:r>
      <w:r w:rsidR="00096E9C" w:rsidRPr="0045506C">
        <w:rPr>
          <w:rFonts w:ascii="Calibri" w:hAnsi="Calibri" w:cs="Calibri"/>
          <w:sz w:val="22"/>
          <w:szCs w:val="22"/>
        </w:rPr>
        <w:t xml:space="preserve"> </w:t>
      </w:r>
      <w:r w:rsidR="004C2C9B" w:rsidRPr="0045506C">
        <w:rPr>
          <w:rFonts w:ascii="Calibri" w:hAnsi="Calibri" w:cs="Calibri"/>
          <w:sz w:val="22"/>
          <w:szCs w:val="22"/>
        </w:rPr>
        <w:t xml:space="preserve">aux problèmes </w:t>
      </w:r>
      <w:r w:rsidR="00096E9C" w:rsidRPr="0045506C">
        <w:rPr>
          <w:rFonts w:ascii="Calibri" w:hAnsi="Calibri" w:cs="Calibri"/>
          <w:sz w:val="22"/>
          <w:szCs w:val="22"/>
        </w:rPr>
        <w:t>de</w:t>
      </w:r>
      <w:r w:rsidR="00AE764B" w:rsidRPr="0045506C">
        <w:rPr>
          <w:rFonts w:ascii="Calibri" w:hAnsi="Calibri" w:cs="Calibri"/>
          <w:sz w:val="22"/>
          <w:szCs w:val="22"/>
        </w:rPr>
        <w:t xml:space="preserve"> </w:t>
      </w:r>
      <w:r w:rsidR="00096E9C" w:rsidRPr="0045506C">
        <w:rPr>
          <w:rFonts w:ascii="Calibri" w:hAnsi="Calibri" w:cs="Calibri"/>
          <w:sz w:val="22"/>
          <w:szCs w:val="22"/>
        </w:rPr>
        <w:t>parti</w:t>
      </w:r>
      <w:r w:rsidR="003E7BD6" w:rsidRPr="0045506C">
        <w:rPr>
          <w:rFonts w:ascii="Calibri" w:hAnsi="Calibri" w:cs="Calibri"/>
          <w:sz w:val="22"/>
          <w:szCs w:val="22"/>
        </w:rPr>
        <w:t>cipations croisées pour les r</w:t>
      </w:r>
      <w:r w:rsidR="00096E9C" w:rsidRPr="0045506C">
        <w:rPr>
          <w:rFonts w:ascii="Calibri" w:hAnsi="Calibri" w:cs="Calibri"/>
          <w:sz w:val="22"/>
          <w:szCs w:val="22"/>
        </w:rPr>
        <w:t>egistres et les</w:t>
      </w:r>
      <w:r w:rsidR="00AE764B" w:rsidRPr="0045506C">
        <w:rPr>
          <w:rFonts w:ascii="Calibri" w:hAnsi="Calibri" w:cs="Calibri"/>
          <w:sz w:val="22"/>
          <w:szCs w:val="22"/>
        </w:rPr>
        <w:t xml:space="preserve"> </w:t>
      </w:r>
      <w:r w:rsidR="003E7BD6" w:rsidRPr="0045506C">
        <w:rPr>
          <w:rFonts w:ascii="Calibri" w:hAnsi="Calibri" w:cs="Calibri"/>
          <w:sz w:val="22"/>
          <w:szCs w:val="22"/>
        </w:rPr>
        <w:t>bureaux</w:t>
      </w:r>
      <w:r w:rsidR="00096E9C" w:rsidRPr="0045506C">
        <w:rPr>
          <w:rFonts w:ascii="Calibri" w:hAnsi="Calibri" w:cs="Calibri"/>
          <w:sz w:val="22"/>
          <w:szCs w:val="22"/>
        </w:rPr>
        <w:t xml:space="preserve"> d'enregistrement</w:t>
      </w:r>
      <w:r w:rsidR="00B82A78" w:rsidRPr="0045506C">
        <w:rPr>
          <w:rStyle w:val="FootnoteReference"/>
          <w:rFonts w:ascii="Calibri" w:hAnsi="Calibri" w:cs="Calibri"/>
          <w:sz w:val="16"/>
          <w:szCs w:val="16"/>
        </w:rPr>
        <w:footnoteReference w:id="154"/>
      </w:r>
      <w:r w:rsidR="00324BB6" w:rsidRPr="0045506C">
        <w:rPr>
          <w:rFonts w:ascii="Calibri" w:hAnsi="Calibri" w:cs="Calibri"/>
          <w:sz w:val="22"/>
          <w:szCs w:val="22"/>
        </w:rPr>
        <w:t xml:space="preserve">, tandis que </w:t>
      </w:r>
      <w:r w:rsidR="00D620EF" w:rsidRPr="0045506C">
        <w:rPr>
          <w:rFonts w:ascii="Calibri" w:hAnsi="Calibri" w:cs="Calibri"/>
          <w:sz w:val="22"/>
          <w:szCs w:val="22"/>
        </w:rPr>
        <w:t>d</w:t>
      </w:r>
      <w:r w:rsidR="00975EBA" w:rsidRPr="0045506C">
        <w:rPr>
          <w:rFonts w:ascii="Calibri" w:hAnsi="Calibri" w:cs="Calibri"/>
          <w:sz w:val="22"/>
          <w:szCs w:val="22"/>
        </w:rPr>
        <w:t>'</w:t>
      </w:r>
      <w:r w:rsidR="00D620EF" w:rsidRPr="0045506C">
        <w:rPr>
          <w:rFonts w:ascii="Calibri" w:hAnsi="Calibri" w:cs="Calibri"/>
          <w:sz w:val="22"/>
          <w:szCs w:val="22"/>
        </w:rPr>
        <w:t>un autre point de vue,</w:t>
      </w:r>
      <w:r w:rsidR="00096E9C" w:rsidRPr="0045506C">
        <w:rPr>
          <w:rFonts w:ascii="Calibri" w:hAnsi="Calibri" w:cs="Calibri"/>
          <w:sz w:val="22"/>
          <w:szCs w:val="22"/>
        </w:rPr>
        <w:t xml:space="preserve"> les nouveaux gTLD représentent </w:t>
      </w:r>
      <w:r w:rsidR="00D620EF" w:rsidRPr="0045506C">
        <w:rPr>
          <w:rFonts w:ascii="Calibri" w:hAnsi="Calibri" w:cs="Calibri"/>
          <w:sz w:val="22"/>
          <w:szCs w:val="22"/>
        </w:rPr>
        <w:t>une étape</w:t>
      </w:r>
      <w:r w:rsidR="00096E9C" w:rsidRPr="0045506C">
        <w:rPr>
          <w:rFonts w:ascii="Calibri" w:hAnsi="Calibri" w:cs="Calibri"/>
          <w:sz w:val="22"/>
          <w:szCs w:val="22"/>
        </w:rPr>
        <w:t xml:space="preserve"> important</w:t>
      </w:r>
      <w:r w:rsidR="00D620EF" w:rsidRPr="0045506C">
        <w:rPr>
          <w:rFonts w:ascii="Calibri" w:hAnsi="Calibri" w:cs="Calibri"/>
          <w:sz w:val="22"/>
          <w:szCs w:val="22"/>
        </w:rPr>
        <w:t>e</w:t>
      </w:r>
      <w:r w:rsidR="00096E9C" w:rsidRPr="0045506C">
        <w:rPr>
          <w:rFonts w:ascii="Calibri" w:hAnsi="Calibri" w:cs="Calibri"/>
          <w:sz w:val="22"/>
          <w:szCs w:val="22"/>
        </w:rPr>
        <w:t xml:space="preserve"> </w:t>
      </w:r>
      <w:r w:rsidR="00700EA2" w:rsidRPr="0045506C">
        <w:rPr>
          <w:rFonts w:ascii="Calibri" w:hAnsi="Calibri" w:cs="Calibri"/>
          <w:sz w:val="22"/>
          <w:szCs w:val="22"/>
        </w:rPr>
        <w:t>en vue d</w:t>
      </w:r>
      <w:r w:rsidR="00975EBA" w:rsidRPr="0045506C">
        <w:rPr>
          <w:rFonts w:ascii="Calibri" w:hAnsi="Calibri" w:cs="Calibri"/>
          <w:sz w:val="22"/>
          <w:szCs w:val="22"/>
        </w:rPr>
        <w:t>'</w:t>
      </w:r>
      <w:r w:rsidR="00700EA2" w:rsidRPr="0045506C">
        <w:rPr>
          <w:rFonts w:ascii="Calibri" w:hAnsi="Calibri" w:cs="Calibri"/>
          <w:sz w:val="22"/>
          <w:szCs w:val="22"/>
        </w:rPr>
        <w:t>augmenter</w:t>
      </w:r>
      <w:r w:rsidR="00096E9C" w:rsidRPr="0045506C">
        <w:rPr>
          <w:rFonts w:ascii="Calibri" w:hAnsi="Calibri" w:cs="Calibri"/>
          <w:sz w:val="22"/>
          <w:szCs w:val="22"/>
        </w:rPr>
        <w:t xml:space="preserve"> la concurrence sur le marché des noms de domaine</w:t>
      </w:r>
      <w:r w:rsidR="00096E9C" w:rsidRPr="0045506C">
        <w:rPr>
          <w:rStyle w:val="FootnoteReference"/>
          <w:rFonts w:ascii="Calibri" w:eastAsiaTheme="minorEastAsia" w:hAnsi="Calibri" w:cs="Calibri"/>
          <w:sz w:val="16"/>
          <w:szCs w:val="16"/>
          <w:lang w:eastAsia="zh-CN"/>
        </w:rPr>
        <w:footnoteReference w:id="155"/>
      </w:r>
      <w:r w:rsidR="0090310E" w:rsidRPr="0045506C">
        <w:rPr>
          <w:rFonts w:ascii="Calibri" w:hAnsi="Calibri" w:cs="Calibri"/>
          <w:sz w:val="22"/>
          <w:szCs w:val="22"/>
        </w:rPr>
        <w:t>.</w:t>
      </w:r>
      <w:r w:rsidR="00096E9C" w:rsidRPr="0045506C">
        <w:rPr>
          <w:rFonts w:ascii="Calibri" w:hAnsi="Calibri" w:cs="Calibri"/>
          <w:sz w:val="22"/>
          <w:szCs w:val="22"/>
        </w:rPr>
        <w:t xml:space="preserve"> </w:t>
      </w:r>
      <w:r w:rsidR="00F9407B" w:rsidRPr="0045506C">
        <w:rPr>
          <w:rFonts w:ascii="Calibri" w:hAnsi="Calibri" w:cs="Calibri"/>
          <w:sz w:val="22"/>
          <w:szCs w:val="22"/>
        </w:rPr>
        <w:t>Une autre source de préoccupation potentielle est liée aux</w:t>
      </w:r>
      <w:r w:rsidR="00096E9C" w:rsidRPr="0045506C">
        <w:rPr>
          <w:rFonts w:ascii="Calibri" w:hAnsi="Calibri" w:cs="Calibri"/>
          <w:sz w:val="22"/>
          <w:szCs w:val="22"/>
        </w:rPr>
        <w:t xml:space="preserve"> modalités</w:t>
      </w:r>
      <w:r w:rsidR="00AE764B" w:rsidRPr="0045506C">
        <w:rPr>
          <w:rFonts w:ascii="Calibri" w:hAnsi="Calibri" w:cs="Calibri"/>
          <w:sz w:val="22"/>
          <w:szCs w:val="22"/>
        </w:rPr>
        <w:t xml:space="preserve"> </w:t>
      </w:r>
      <w:r w:rsidR="00F9570B" w:rsidRPr="0045506C">
        <w:rPr>
          <w:rFonts w:ascii="Calibri" w:hAnsi="Calibri" w:cs="Calibri"/>
          <w:sz w:val="22"/>
          <w:szCs w:val="22"/>
        </w:rPr>
        <w:t>actuelles</w:t>
      </w:r>
      <w:r w:rsidR="00D136A2" w:rsidRPr="0045506C">
        <w:rPr>
          <w:rFonts w:ascii="Calibri" w:hAnsi="Calibri" w:cs="Calibri"/>
          <w:sz w:val="22"/>
          <w:szCs w:val="22"/>
        </w:rPr>
        <w:t xml:space="preserve"> </w:t>
      </w:r>
      <w:r w:rsidR="00F9570B" w:rsidRPr="0045506C">
        <w:rPr>
          <w:rFonts w:ascii="Calibri" w:hAnsi="Calibri" w:cs="Calibri"/>
          <w:sz w:val="22"/>
          <w:szCs w:val="22"/>
        </w:rPr>
        <w:t>du</w:t>
      </w:r>
      <w:r w:rsidR="00096E9C" w:rsidRPr="0045506C">
        <w:rPr>
          <w:rFonts w:ascii="Calibri" w:hAnsi="Calibri" w:cs="Calibri"/>
          <w:sz w:val="22"/>
          <w:szCs w:val="22"/>
        </w:rPr>
        <w:t xml:space="preserve"> système DNS</w:t>
      </w:r>
      <w:r w:rsidR="00F9407B" w:rsidRPr="0045506C">
        <w:rPr>
          <w:rFonts w:ascii="Calibri" w:hAnsi="Calibri" w:cs="Calibri"/>
          <w:sz w:val="22"/>
          <w:szCs w:val="22"/>
        </w:rPr>
        <w:t>, dont on craint qu</w:t>
      </w:r>
      <w:r w:rsidR="00975EBA" w:rsidRPr="0045506C">
        <w:rPr>
          <w:rFonts w:ascii="Calibri" w:hAnsi="Calibri" w:cs="Calibri"/>
          <w:sz w:val="22"/>
          <w:szCs w:val="22"/>
        </w:rPr>
        <w:t>'</w:t>
      </w:r>
      <w:r w:rsidR="00F9407B" w:rsidRPr="0045506C">
        <w:rPr>
          <w:rFonts w:ascii="Calibri" w:hAnsi="Calibri" w:cs="Calibri"/>
          <w:sz w:val="22"/>
          <w:szCs w:val="22"/>
        </w:rPr>
        <w:t>elles</w:t>
      </w:r>
      <w:r w:rsidR="00096E9C" w:rsidRPr="0045506C">
        <w:rPr>
          <w:rFonts w:ascii="Calibri" w:hAnsi="Calibri" w:cs="Calibri"/>
          <w:sz w:val="22"/>
          <w:szCs w:val="22"/>
        </w:rPr>
        <w:t xml:space="preserve"> </w:t>
      </w:r>
      <w:r w:rsidR="004C2C9B" w:rsidRPr="0045506C">
        <w:rPr>
          <w:rFonts w:ascii="Calibri" w:hAnsi="Calibri" w:cs="Calibri"/>
          <w:sz w:val="22"/>
          <w:szCs w:val="22"/>
        </w:rPr>
        <w:t xml:space="preserve">entraînent une </w:t>
      </w:r>
      <w:r w:rsidR="00F9570B" w:rsidRPr="0045506C">
        <w:rPr>
          <w:rFonts w:ascii="Calibri" w:hAnsi="Calibri" w:cs="Calibri"/>
          <w:sz w:val="22"/>
          <w:szCs w:val="22"/>
        </w:rPr>
        <w:t>insuffisan</w:t>
      </w:r>
      <w:r w:rsidR="004C2C9B" w:rsidRPr="0045506C">
        <w:rPr>
          <w:rFonts w:ascii="Calibri" w:hAnsi="Calibri" w:cs="Calibri"/>
          <w:sz w:val="22"/>
          <w:szCs w:val="22"/>
        </w:rPr>
        <w:t>c</w:t>
      </w:r>
      <w:r w:rsidR="00F9570B" w:rsidRPr="0045506C">
        <w:rPr>
          <w:rFonts w:ascii="Calibri" w:hAnsi="Calibri" w:cs="Calibri"/>
          <w:sz w:val="22"/>
          <w:szCs w:val="22"/>
        </w:rPr>
        <w:t xml:space="preserve">e </w:t>
      </w:r>
      <w:r w:rsidR="004C2C9B" w:rsidRPr="0045506C">
        <w:rPr>
          <w:rFonts w:ascii="Calibri" w:hAnsi="Calibri" w:cs="Calibri"/>
          <w:sz w:val="22"/>
          <w:szCs w:val="22"/>
        </w:rPr>
        <w:t xml:space="preserve">de la concurrence </w:t>
      </w:r>
      <w:r w:rsidR="00096E9C" w:rsidRPr="0045506C">
        <w:rPr>
          <w:rFonts w:ascii="Calibri" w:hAnsi="Calibri" w:cs="Calibri"/>
          <w:sz w:val="22"/>
          <w:szCs w:val="22"/>
        </w:rPr>
        <w:t>sur le marché des noms</w:t>
      </w:r>
      <w:r w:rsidR="00D136A2" w:rsidRPr="0045506C">
        <w:rPr>
          <w:rFonts w:ascii="Calibri" w:hAnsi="Calibri" w:cs="Calibri"/>
          <w:sz w:val="22"/>
          <w:szCs w:val="22"/>
        </w:rPr>
        <w:t xml:space="preserve"> </w:t>
      </w:r>
      <w:r w:rsidR="00096E9C" w:rsidRPr="0045506C">
        <w:rPr>
          <w:rFonts w:ascii="Calibri" w:hAnsi="Calibri" w:cs="Calibri"/>
          <w:sz w:val="22"/>
          <w:szCs w:val="22"/>
        </w:rPr>
        <w:t>de domaine en général</w:t>
      </w:r>
      <w:r w:rsidR="00096E9C" w:rsidRPr="0045506C">
        <w:rPr>
          <w:rStyle w:val="FootnoteReference"/>
          <w:rFonts w:ascii="Calibri" w:eastAsiaTheme="minorEastAsia" w:hAnsi="Calibri" w:cs="Calibri"/>
          <w:sz w:val="16"/>
          <w:szCs w:val="16"/>
          <w:lang w:eastAsia="zh-CN"/>
        </w:rPr>
        <w:footnoteReference w:id="156"/>
      </w:r>
      <w:r w:rsidR="0090310E" w:rsidRPr="0045506C">
        <w:rPr>
          <w:rFonts w:ascii="Calibri" w:hAnsi="Calibri" w:cs="Calibri"/>
          <w:sz w:val="22"/>
          <w:szCs w:val="22"/>
        </w:rPr>
        <w:t>.</w:t>
      </w:r>
      <w:r w:rsidR="00F9407B" w:rsidRPr="0045506C">
        <w:rPr>
          <w:rFonts w:ascii="Calibri" w:hAnsi="Calibri" w:cs="Calibri"/>
          <w:sz w:val="22"/>
          <w:szCs w:val="22"/>
        </w:rPr>
        <w:t xml:space="preserve"> </w:t>
      </w:r>
      <w:r w:rsidR="002E2909" w:rsidRPr="0045506C">
        <w:rPr>
          <w:rFonts w:ascii="Calibri" w:hAnsi="Calibri" w:cs="Calibri"/>
          <w:sz w:val="22"/>
          <w:szCs w:val="22"/>
        </w:rPr>
        <w:t>Avant le lancement du programme des nouveaux gTLD, l</w:t>
      </w:r>
      <w:r w:rsidR="00975EBA" w:rsidRPr="0045506C">
        <w:rPr>
          <w:rFonts w:ascii="Calibri" w:hAnsi="Calibri" w:cs="Calibri"/>
          <w:sz w:val="22"/>
          <w:szCs w:val="22"/>
        </w:rPr>
        <w:t>'</w:t>
      </w:r>
      <w:r w:rsidR="00F9407B" w:rsidRPr="0045506C">
        <w:rPr>
          <w:rFonts w:ascii="Calibri" w:hAnsi="Calibri" w:cs="Calibri"/>
          <w:sz w:val="22"/>
          <w:szCs w:val="22"/>
        </w:rPr>
        <w:t xml:space="preserve">ICANN a </w:t>
      </w:r>
      <w:r w:rsidR="00C52CB0" w:rsidRPr="0045506C">
        <w:rPr>
          <w:rFonts w:ascii="Calibri" w:hAnsi="Calibri" w:cs="Calibri"/>
          <w:sz w:val="22"/>
          <w:szCs w:val="22"/>
        </w:rPr>
        <w:t>mené</w:t>
      </w:r>
      <w:r w:rsidR="002E2909" w:rsidRPr="0045506C">
        <w:rPr>
          <w:rFonts w:ascii="Calibri" w:hAnsi="Calibri" w:cs="Calibri"/>
          <w:sz w:val="22"/>
          <w:szCs w:val="22"/>
        </w:rPr>
        <w:t xml:space="preserve"> deux études qui indiquent que les mesures associées à la première </w:t>
      </w:r>
      <w:r w:rsidR="001B77C9" w:rsidRPr="0045506C">
        <w:rPr>
          <w:rFonts w:ascii="Calibri" w:hAnsi="Calibri" w:cs="Calibri"/>
          <w:sz w:val="22"/>
          <w:szCs w:val="22"/>
        </w:rPr>
        <w:t>série</w:t>
      </w:r>
      <w:r w:rsidR="004F61CC" w:rsidRPr="0045506C">
        <w:rPr>
          <w:rFonts w:ascii="Calibri" w:hAnsi="Calibri" w:cs="Calibri"/>
          <w:sz w:val="22"/>
          <w:szCs w:val="22"/>
        </w:rPr>
        <w:t xml:space="preserve"> de nouveaux gTLD fourniront des informations importantes en c</w:t>
      </w:r>
      <w:r w:rsidR="002512A2" w:rsidRPr="0045506C">
        <w:rPr>
          <w:rFonts w:ascii="Calibri" w:hAnsi="Calibri" w:cs="Calibri"/>
          <w:sz w:val="22"/>
          <w:szCs w:val="22"/>
        </w:rPr>
        <w:t>e qui concerne la concurrence ainsi que</w:t>
      </w:r>
      <w:r w:rsidR="004F61CC" w:rsidRPr="0045506C">
        <w:rPr>
          <w:rFonts w:ascii="Calibri" w:hAnsi="Calibri" w:cs="Calibri"/>
          <w:sz w:val="22"/>
          <w:szCs w:val="22"/>
        </w:rPr>
        <w:t xml:space="preserve"> d</w:t>
      </w:r>
      <w:r w:rsidR="00975EBA" w:rsidRPr="0045506C">
        <w:rPr>
          <w:rFonts w:ascii="Calibri" w:hAnsi="Calibri" w:cs="Calibri"/>
          <w:sz w:val="22"/>
          <w:szCs w:val="22"/>
        </w:rPr>
        <w:t>'</w:t>
      </w:r>
      <w:r w:rsidR="004F61CC" w:rsidRPr="0045506C">
        <w:rPr>
          <w:rFonts w:ascii="Calibri" w:hAnsi="Calibri" w:cs="Calibri"/>
          <w:sz w:val="22"/>
          <w:szCs w:val="22"/>
        </w:rPr>
        <w:t>autres facteurs économiques</w:t>
      </w:r>
      <w:r w:rsidR="004F61CC" w:rsidRPr="0045506C">
        <w:rPr>
          <w:rStyle w:val="FootnoteReference"/>
          <w:rFonts w:ascii="Calibri" w:hAnsi="Calibri" w:cs="Calibri"/>
          <w:szCs w:val="22"/>
        </w:rPr>
        <w:footnoteReference w:id="157"/>
      </w:r>
      <w:r w:rsidR="004F61CC" w:rsidRPr="0045506C">
        <w:rPr>
          <w:rFonts w:ascii="Calibri" w:hAnsi="Calibri" w:cs="Calibri"/>
          <w:sz w:val="22"/>
          <w:szCs w:val="22"/>
        </w:rPr>
        <w:t xml:space="preserve"> [source:</w:t>
      </w:r>
      <w:r w:rsidR="007E5ACD">
        <w:rPr>
          <w:rFonts w:ascii="Calibri" w:hAnsi="Calibri" w:cs="Calibri"/>
          <w:sz w:val="22"/>
          <w:szCs w:val="22"/>
        </w:rPr>
        <w:t> </w:t>
      </w:r>
      <w:proofErr w:type="spellStart"/>
      <w:r w:rsidR="00071E9F">
        <w:fldChar w:fldCharType="begin"/>
      </w:r>
      <w:r w:rsidR="00071E9F">
        <w:instrText xml:space="preserve"> HYPERLINK "http://www.itu.int/md/S12-WTPF13PREP-C-0033/fr" </w:instrText>
      </w:r>
      <w:r w:rsidR="00071E9F">
        <w:fldChar w:fldCharType="separate"/>
      </w:r>
      <w:r w:rsidR="004F61CC" w:rsidRPr="0045506C">
        <w:rPr>
          <w:rStyle w:val="Hyperlink"/>
          <w:rFonts w:ascii="Calibri" w:hAnsi="Calibri" w:cs="Calibri"/>
          <w:sz w:val="22"/>
          <w:szCs w:val="22"/>
        </w:rPr>
        <w:t>Etats-Unis</w:t>
      </w:r>
      <w:proofErr w:type="spellEnd"/>
      <w:r w:rsidR="00071E9F">
        <w:rPr>
          <w:rStyle w:val="Hyperlink"/>
          <w:rFonts w:ascii="Calibri" w:hAnsi="Calibri" w:cs="Calibri"/>
          <w:sz w:val="22"/>
          <w:szCs w:val="22"/>
        </w:rPr>
        <w:fldChar w:fldCharType="end"/>
      </w:r>
      <w:r w:rsidR="004F61CC" w:rsidRPr="0045506C">
        <w:rPr>
          <w:rStyle w:val="FootnoteReference"/>
          <w:rFonts w:ascii="Calibri" w:hAnsi="Calibri" w:cs="Calibri"/>
          <w:szCs w:val="22"/>
        </w:rPr>
        <w:footnoteReference w:id="158"/>
      </w:r>
      <w:r w:rsidR="004F61CC" w:rsidRPr="0045506C">
        <w:rPr>
          <w:rFonts w:ascii="Calibri" w:hAnsi="Calibri" w:cs="Calibri"/>
          <w:sz w:val="22"/>
          <w:szCs w:val="22"/>
        </w:rPr>
        <w:t>].</w:t>
      </w:r>
    </w:p>
    <w:p w:rsidR="00096E9C" w:rsidRPr="0045506C" w:rsidRDefault="00E416D0" w:rsidP="0045506C">
      <w:pPr>
        <w:pStyle w:val="enumlev1"/>
        <w:spacing w:before="120"/>
        <w:rPr>
          <w:rFonts w:ascii="Calibri" w:hAnsi="Calibri" w:cs="Calibri"/>
          <w:sz w:val="22"/>
          <w:szCs w:val="22"/>
        </w:rPr>
      </w:pPr>
      <w:r w:rsidRPr="0045506C">
        <w:rPr>
          <w:rFonts w:ascii="Calibri" w:hAnsi="Calibri" w:cs="Calibri"/>
          <w:sz w:val="22"/>
          <w:szCs w:val="22"/>
        </w:rPr>
        <w:lastRenderedPageBreak/>
        <w:t>h</w:t>
      </w:r>
      <w:r w:rsidR="00A768F3" w:rsidRPr="0045506C">
        <w:rPr>
          <w:rFonts w:ascii="Calibri" w:hAnsi="Calibri" w:cs="Calibri"/>
          <w:sz w:val="22"/>
          <w:szCs w:val="22"/>
        </w:rPr>
        <w:t>)</w:t>
      </w:r>
      <w:r w:rsidR="00A768F3" w:rsidRPr="0045506C">
        <w:rPr>
          <w:rFonts w:ascii="Calibri" w:hAnsi="Calibri" w:cs="Calibri"/>
          <w:sz w:val="22"/>
          <w:szCs w:val="22"/>
        </w:rPr>
        <w:tab/>
      </w:r>
      <w:r w:rsidR="00CD29C2" w:rsidRPr="0045506C">
        <w:rPr>
          <w:rFonts w:ascii="Calibri" w:hAnsi="Calibri" w:cs="Calibri"/>
          <w:sz w:val="22"/>
          <w:szCs w:val="22"/>
        </w:rPr>
        <w:t>Il existe également des préoccupations</w:t>
      </w:r>
      <w:r w:rsidR="00096E9C" w:rsidRPr="0045506C">
        <w:rPr>
          <w:rFonts w:ascii="Calibri" w:hAnsi="Calibri" w:cs="Calibri"/>
          <w:sz w:val="22"/>
          <w:szCs w:val="22"/>
        </w:rPr>
        <w:t xml:space="preserve"> quant </w:t>
      </w:r>
      <w:r w:rsidR="00B82A78" w:rsidRPr="0045506C">
        <w:rPr>
          <w:rFonts w:ascii="Calibri" w:hAnsi="Calibri" w:cs="Calibri"/>
          <w:sz w:val="22"/>
          <w:szCs w:val="22"/>
        </w:rPr>
        <w:t xml:space="preserve">aux </w:t>
      </w:r>
      <w:r w:rsidR="00096E9C" w:rsidRPr="0045506C">
        <w:rPr>
          <w:rFonts w:ascii="Calibri" w:hAnsi="Calibri" w:cs="Calibri"/>
          <w:sz w:val="22"/>
          <w:szCs w:val="22"/>
        </w:rPr>
        <w:t>incidence</w:t>
      </w:r>
      <w:r w:rsidR="00B82A78" w:rsidRPr="0045506C">
        <w:rPr>
          <w:rFonts w:ascii="Calibri" w:hAnsi="Calibri" w:cs="Calibri"/>
          <w:sz w:val="22"/>
          <w:szCs w:val="22"/>
        </w:rPr>
        <w:t>s</w:t>
      </w:r>
      <w:r w:rsidR="00175FB3" w:rsidRPr="0045506C">
        <w:rPr>
          <w:rFonts w:ascii="Calibri" w:hAnsi="Calibri" w:cs="Calibri"/>
          <w:sz w:val="22"/>
          <w:szCs w:val="22"/>
        </w:rPr>
        <w:t xml:space="preserve"> d</w:t>
      </w:r>
      <w:r w:rsidR="00975EBA" w:rsidRPr="0045506C">
        <w:rPr>
          <w:rFonts w:ascii="Calibri" w:hAnsi="Calibri" w:cs="Calibri"/>
          <w:sz w:val="22"/>
          <w:szCs w:val="22"/>
        </w:rPr>
        <w:t>'</w:t>
      </w:r>
      <w:r w:rsidR="00175FB3" w:rsidRPr="0045506C">
        <w:rPr>
          <w:rFonts w:ascii="Calibri" w:hAnsi="Calibri" w:cs="Calibri"/>
          <w:sz w:val="22"/>
          <w:szCs w:val="22"/>
        </w:rPr>
        <w:t xml:space="preserve">une multiplication des </w:t>
      </w:r>
      <w:r w:rsidR="00096E9C" w:rsidRPr="0045506C">
        <w:rPr>
          <w:rFonts w:ascii="Calibri" w:hAnsi="Calibri" w:cs="Calibri"/>
          <w:sz w:val="22"/>
          <w:szCs w:val="22"/>
        </w:rPr>
        <w:t>nouveaux</w:t>
      </w:r>
      <w:r w:rsidR="00AE764B" w:rsidRPr="0045506C">
        <w:rPr>
          <w:rFonts w:ascii="Calibri" w:hAnsi="Calibri" w:cs="Calibri"/>
          <w:sz w:val="22"/>
          <w:szCs w:val="22"/>
        </w:rPr>
        <w:t xml:space="preserve"> </w:t>
      </w:r>
      <w:r w:rsidR="00B82A78" w:rsidRPr="0045506C">
        <w:rPr>
          <w:rFonts w:ascii="Calibri" w:hAnsi="Calibri" w:cs="Calibri"/>
          <w:sz w:val="22"/>
          <w:szCs w:val="22"/>
        </w:rPr>
        <w:t xml:space="preserve">gTLD pour </w:t>
      </w:r>
      <w:r w:rsidR="00096E9C" w:rsidRPr="0045506C">
        <w:rPr>
          <w:rFonts w:ascii="Calibri" w:hAnsi="Calibri" w:cs="Calibri"/>
          <w:sz w:val="22"/>
          <w:szCs w:val="22"/>
        </w:rPr>
        <w:t>les titulaires</w:t>
      </w:r>
      <w:r w:rsidR="00D136A2" w:rsidRPr="0045506C">
        <w:rPr>
          <w:rFonts w:ascii="Calibri" w:hAnsi="Calibri" w:cs="Calibri"/>
          <w:sz w:val="22"/>
          <w:szCs w:val="22"/>
        </w:rPr>
        <w:t xml:space="preserve"> </w:t>
      </w:r>
      <w:r w:rsidR="00096E9C" w:rsidRPr="0045506C">
        <w:rPr>
          <w:rFonts w:ascii="Calibri" w:hAnsi="Calibri" w:cs="Calibri"/>
          <w:sz w:val="22"/>
          <w:szCs w:val="22"/>
        </w:rPr>
        <w:t>de marques déposées</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ou les détenteurs de droits, </w:t>
      </w:r>
      <w:r w:rsidR="00CD29C2" w:rsidRPr="0045506C">
        <w:rPr>
          <w:rFonts w:ascii="Calibri" w:hAnsi="Calibri" w:cs="Calibri"/>
          <w:sz w:val="22"/>
          <w:szCs w:val="22"/>
        </w:rPr>
        <w:t>en particulier ceux</w:t>
      </w:r>
      <w:r w:rsidR="00096E9C" w:rsidRPr="0045506C">
        <w:rPr>
          <w:rFonts w:ascii="Calibri" w:hAnsi="Calibri" w:cs="Calibri"/>
          <w:sz w:val="22"/>
          <w:szCs w:val="22"/>
        </w:rPr>
        <w:t xml:space="preserve"> </w:t>
      </w:r>
      <w:r w:rsidR="00CD29C2" w:rsidRPr="0045506C">
        <w:rPr>
          <w:rFonts w:ascii="Calibri" w:hAnsi="Calibri" w:cs="Calibri"/>
          <w:sz w:val="22"/>
          <w:szCs w:val="22"/>
        </w:rPr>
        <w:t>d</w:t>
      </w:r>
      <w:r w:rsidR="00B82A78" w:rsidRPr="0045506C">
        <w:rPr>
          <w:rFonts w:ascii="Calibri" w:hAnsi="Calibri" w:cs="Calibri"/>
          <w:sz w:val="22"/>
          <w:szCs w:val="22"/>
        </w:rPr>
        <w:t>es pays en développement</w:t>
      </w:r>
      <w:r w:rsidR="00324BB6" w:rsidRPr="0045506C">
        <w:rPr>
          <w:rFonts w:ascii="Calibri" w:hAnsi="Calibri" w:cs="Calibri"/>
          <w:sz w:val="22"/>
          <w:szCs w:val="22"/>
        </w:rPr>
        <w:t>,</w:t>
      </w:r>
      <w:r w:rsidR="00096E9C" w:rsidRPr="0045506C">
        <w:rPr>
          <w:rFonts w:ascii="Calibri" w:hAnsi="Calibri" w:cs="Calibri"/>
          <w:sz w:val="22"/>
          <w:szCs w:val="22"/>
        </w:rPr>
        <w:t xml:space="preserve"> qui </w:t>
      </w:r>
      <w:r w:rsidR="00CD29C2" w:rsidRPr="0045506C">
        <w:rPr>
          <w:rFonts w:ascii="Calibri" w:hAnsi="Calibri" w:cs="Calibri"/>
          <w:sz w:val="22"/>
          <w:szCs w:val="22"/>
        </w:rPr>
        <w:t>pourraient être contraints d</w:t>
      </w:r>
      <w:r w:rsidR="00975EBA" w:rsidRPr="0045506C">
        <w:rPr>
          <w:rFonts w:ascii="Calibri" w:hAnsi="Calibri" w:cs="Calibri"/>
          <w:sz w:val="22"/>
          <w:szCs w:val="22"/>
        </w:rPr>
        <w:t>'</w:t>
      </w:r>
      <w:r w:rsidR="00CD29C2" w:rsidRPr="0045506C">
        <w:rPr>
          <w:rFonts w:ascii="Calibri" w:hAnsi="Calibri" w:cs="Calibri"/>
          <w:sz w:val="22"/>
          <w:szCs w:val="22"/>
        </w:rPr>
        <w:t>assumer les coûts élevés liés à la lutte contre une éventuelle</w:t>
      </w:r>
      <w:r w:rsidR="00096E9C" w:rsidRPr="0045506C">
        <w:rPr>
          <w:rFonts w:ascii="Calibri" w:hAnsi="Calibri" w:cs="Calibri"/>
          <w:sz w:val="22"/>
          <w:szCs w:val="22"/>
        </w:rPr>
        <w:t xml:space="preserve"> multiplication des</w:t>
      </w:r>
      <w:r w:rsidR="00D136A2" w:rsidRPr="0045506C">
        <w:rPr>
          <w:rFonts w:ascii="Calibri" w:hAnsi="Calibri" w:cs="Calibri"/>
          <w:sz w:val="22"/>
          <w:szCs w:val="22"/>
        </w:rPr>
        <w:t xml:space="preserve"> </w:t>
      </w:r>
      <w:r w:rsidR="00096E9C" w:rsidRPr="0045506C">
        <w:rPr>
          <w:rFonts w:ascii="Calibri" w:hAnsi="Calibri" w:cs="Calibri"/>
          <w:sz w:val="22"/>
          <w:szCs w:val="22"/>
        </w:rPr>
        <w:t>cybersquatteurs exploitant un nombre illimité de nouveaux</w:t>
      </w:r>
      <w:r w:rsidR="00AE764B" w:rsidRPr="0045506C">
        <w:rPr>
          <w:rFonts w:ascii="Calibri" w:hAnsi="Calibri" w:cs="Calibri"/>
          <w:sz w:val="22"/>
          <w:szCs w:val="22"/>
        </w:rPr>
        <w:t xml:space="preserve"> </w:t>
      </w:r>
      <w:r w:rsidR="00096E9C" w:rsidRPr="0045506C">
        <w:rPr>
          <w:rFonts w:ascii="Calibri" w:hAnsi="Calibri" w:cs="Calibri"/>
          <w:sz w:val="22"/>
          <w:szCs w:val="22"/>
        </w:rPr>
        <w:t>gTLD</w:t>
      </w:r>
      <w:r w:rsidR="00096E9C" w:rsidRPr="0045506C">
        <w:rPr>
          <w:rStyle w:val="FootnoteReference"/>
          <w:rFonts w:ascii="Calibri" w:eastAsiaTheme="minorEastAsia" w:hAnsi="Calibri" w:cs="Calibri"/>
          <w:sz w:val="16"/>
          <w:szCs w:val="16"/>
          <w:lang w:eastAsia="zh-CN"/>
        </w:rPr>
        <w:footnoteReference w:id="159"/>
      </w:r>
      <w:r w:rsidR="00096E9C" w:rsidRPr="0045506C">
        <w:rPr>
          <w:rFonts w:ascii="Calibri" w:hAnsi="Calibri" w:cs="Calibri"/>
          <w:sz w:val="22"/>
          <w:szCs w:val="22"/>
        </w:rPr>
        <w:t xml:space="preserve">. </w:t>
      </w:r>
      <w:r w:rsidR="00CD29C2" w:rsidRPr="0045506C">
        <w:rPr>
          <w:rFonts w:ascii="Calibri" w:hAnsi="Calibri" w:cs="Calibri"/>
          <w:sz w:val="22"/>
          <w:szCs w:val="22"/>
        </w:rPr>
        <w:t>Par exemple</w:t>
      </w:r>
      <w:r w:rsidR="00096E9C" w:rsidRPr="0045506C">
        <w:rPr>
          <w:rFonts w:ascii="Calibri" w:hAnsi="Calibri" w:cs="Calibri"/>
          <w:sz w:val="22"/>
          <w:szCs w:val="22"/>
        </w:rPr>
        <w:t>, étant donné qu</w:t>
      </w:r>
      <w:r w:rsidR="00CD29C2" w:rsidRPr="0045506C">
        <w:rPr>
          <w:rFonts w:ascii="Calibri" w:hAnsi="Calibri" w:cs="Calibri"/>
          <w:sz w:val="22"/>
          <w:szCs w:val="22"/>
        </w:rPr>
        <w:t>e le</w:t>
      </w:r>
      <w:r w:rsidR="00096E9C" w:rsidRPr="0045506C">
        <w:rPr>
          <w:rFonts w:ascii="Calibri" w:hAnsi="Calibri" w:cs="Calibri"/>
          <w:sz w:val="22"/>
          <w:szCs w:val="22"/>
        </w:rPr>
        <w:t xml:space="preserve"> nom de domaine </w:t>
      </w:r>
      <w:r w:rsidR="00CD29C2" w:rsidRPr="0045506C">
        <w:rPr>
          <w:rFonts w:ascii="Calibri" w:hAnsi="Calibri" w:cs="Calibri"/>
          <w:sz w:val="22"/>
          <w:szCs w:val="22"/>
        </w:rPr>
        <w:t>est généralement utilisé dans l</w:t>
      </w:r>
      <w:r w:rsidR="00975EBA" w:rsidRPr="0045506C">
        <w:rPr>
          <w:rFonts w:ascii="Calibri" w:hAnsi="Calibri" w:cs="Calibri"/>
          <w:sz w:val="22"/>
          <w:szCs w:val="22"/>
        </w:rPr>
        <w:t>'</w:t>
      </w:r>
      <w:r w:rsidR="00CD29C2" w:rsidRPr="0045506C">
        <w:rPr>
          <w:rFonts w:ascii="Calibri" w:hAnsi="Calibri" w:cs="Calibri"/>
          <w:sz w:val="22"/>
          <w:szCs w:val="22"/>
        </w:rPr>
        <w:t>URL du site web d</w:t>
      </w:r>
      <w:r w:rsidR="00975EBA" w:rsidRPr="0045506C">
        <w:rPr>
          <w:rFonts w:ascii="Calibri" w:hAnsi="Calibri" w:cs="Calibri"/>
          <w:sz w:val="22"/>
          <w:szCs w:val="22"/>
        </w:rPr>
        <w:t>'</w:t>
      </w:r>
      <w:r w:rsidR="00CD29C2" w:rsidRPr="0045506C">
        <w:rPr>
          <w:rFonts w:ascii="Calibri" w:hAnsi="Calibri" w:cs="Calibri"/>
          <w:sz w:val="22"/>
          <w:szCs w:val="22"/>
        </w:rPr>
        <w:t>une entreprise ou d</w:t>
      </w:r>
      <w:r w:rsidR="00975EBA" w:rsidRPr="0045506C">
        <w:rPr>
          <w:rFonts w:ascii="Calibri" w:hAnsi="Calibri" w:cs="Calibri"/>
          <w:sz w:val="22"/>
          <w:szCs w:val="22"/>
        </w:rPr>
        <w:t>'</w:t>
      </w:r>
      <w:r w:rsidR="00CD29C2" w:rsidRPr="0045506C">
        <w:rPr>
          <w:rFonts w:ascii="Calibri" w:hAnsi="Calibri" w:cs="Calibri"/>
          <w:sz w:val="22"/>
          <w:szCs w:val="22"/>
        </w:rPr>
        <w:t>une organisation</w:t>
      </w:r>
      <w:r w:rsidR="00096E9C" w:rsidRPr="0045506C">
        <w:rPr>
          <w:rFonts w:ascii="Calibri" w:hAnsi="Calibri" w:cs="Calibri"/>
          <w:sz w:val="22"/>
          <w:szCs w:val="22"/>
        </w:rPr>
        <w:t xml:space="preserve">, il y a </w:t>
      </w:r>
      <w:r w:rsidR="00131988" w:rsidRPr="0045506C">
        <w:rPr>
          <w:rFonts w:ascii="Calibri" w:hAnsi="Calibri" w:cs="Calibri"/>
          <w:sz w:val="22"/>
          <w:szCs w:val="22"/>
        </w:rPr>
        <w:t>davantage</w:t>
      </w:r>
      <w:r w:rsidR="00096E9C" w:rsidRPr="0045506C">
        <w:rPr>
          <w:rFonts w:ascii="Calibri" w:hAnsi="Calibri" w:cs="Calibri"/>
          <w:sz w:val="22"/>
          <w:szCs w:val="22"/>
        </w:rPr>
        <w:t xml:space="preserve"> de </w:t>
      </w:r>
      <w:r w:rsidR="00B82A78" w:rsidRPr="0045506C">
        <w:rPr>
          <w:rFonts w:ascii="Calibri" w:hAnsi="Calibri" w:cs="Calibri"/>
          <w:sz w:val="22"/>
          <w:szCs w:val="22"/>
        </w:rPr>
        <w:t>chance</w:t>
      </w:r>
      <w:r w:rsidR="00975EBA" w:rsidRPr="0045506C">
        <w:rPr>
          <w:rFonts w:ascii="Calibri" w:hAnsi="Calibri" w:cs="Calibri"/>
          <w:sz w:val="22"/>
          <w:szCs w:val="22"/>
        </w:rPr>
        <w:t>s</w:t>
      </w:r>
      <w:r w:rsidR="00096E9C" w:rsidRPr="0045506C">
        <w:rPr>
          <w:rFonts w:ascii="Calibri" w:hAnsi="Calibri" w:cs="Calibri"/>
          <w:sz w:val="22"/>
          <w:szCs w:val="22"/>
        </w:rPr>
        <w:t xml:space="preserve"> que les </w:t>
      </w:r>
      <w:r w:rsidR="00131988" w:rsidRPr="0045506C">
        <w:rPr>
          <w:rFonts w:ascii="Calibri" w:hAnsi="Calibri" w:cs="Calibri"/>
          <w:sz w:val="22"/>
          <w:szCs w:val="22"/>
        </w:rPr>
        <w:t>usurpateurs de</w:t>
      </w:r>
      <w:r w:rsidR="00B33900" w:rsidRPr="0045506C">
        <w:rPr>
          <w:rFonts w:ascii="Calibri" w:hAnsi="Calibri" w:cs="Calibri"/>
          <w:sz w:val="22"/>
          <w:szCs w:val="22"/>
        </w:rPr>
        <w:t xml:space="preserve"> marque déposée </w:t>
      </w:r>
      <w:r w:rsidR="00096E9C" w:rsidRPr="0045506C">
        <w:rPr>
          <w:rFonts w:ascii="Calibri" w:hAnsi="Calibri" w:cs="Calibri"/>
          <w:sz w:val="22"/>
          <w:szCs w:val="22"/>
        </w:rPr>
        <w:t>utilisent de nouveaux</w:t>
      </w:r>
      <w:r w:rsidR="00AE764B" w:rsidRPr="0045506C">
        <w:rPr>
          <w:rFonts w:ascii="Calibri" w:hAnsi="Calibri" w:cs="Calibri"/>
          <w:sz w:val="22"/>
          <w:szCs w:val="22"/>
        </w:rPr>
        <w:t xml:space="preserve"> </w:t>
      </w:r>
      <w:r w:rsidR="00096E9C" w:rsidRPr="0045506C">
        <w:rPr>
          <w:rFonts w:ascii="Calibri" w:hAnsi="Calibri" w:cs="Calibri"/>
          <w:sz w:val="22"/>
          <w:szCs w:val="22"/>
        </w:rPr>
        <w:t>gTLD</w:t>
      </w:r>
      <w:r w:rsidR="00D136A2" w:rsidRPr="0045506C">
        <w:rPr>
          <w:rFonts w:ascii="Calibri" w:hAnsi="Calibri" w:cs="Calibri"/>
          <w:sz w:val="22"/>
          <w:szCs w:val="22"/>
        </w:rPr>
        <w:t xml:space="preserve"> </w:t>
      </w:r>
      <w:r w:rsidR="00096E9C" w:rsidRPr="0045506C">
        <w:rPr>
          <w:rFonts w:ascii="Calibri" w:hAnsi="Calibri" w:cs="Calibri"/>
          <w:sz w:val="22"/>
          <w:szCs w:val="22"/>
        </w:rPr>
        <w:t>avec des</w:t>
      </w:r>
      <w:r w:rsidR="00D136A2" w:rsidRPr="0045506C">
        <w:rPr>
          <w:rFonts w:ascii="Calibri" w:hAnsi="Calibri" w:cs="Calibri"/>
          <w:sz w:val="22"/>
          <w:szCs w:val="22"/>
        </w:rPr>
        <w:t xml:space="preserve"> </w:t>
      </w:r>
      <w:r w:rsidR="00131988" w:rsidRPr="0045506C">
        <w:rPr>
          <w:rFonts w:ascii="Calibri" w:hAnsi="Calibri" w:cs="Calibri"/>
          <w:sz w:val="22"/>
          <w:szCs w:val="22"/>
        </w:rPr>
        <w:t>noms de</w:t>
      </w:r>
      <w:r w:rsidR="00096E9C" w:rsidRPr="0045506C">
        <w:rPr>
          <w:rFonts w:ascii="Calibri" w:hAnsi="Calibri" w:cs="Calibri"/>
          <w:sz w:val="22"/>
          <w:szCs w:val="22"/>
        </w:rPr>
        <w:t xml:space="preserve"> marque déposée</w:t>
      </w:r>
      <w:r w:rsidR="00AE764B" w:rsidRPr="0045506C">
        <w:rPr>
          <w:rFonts w:ascii="Calibri" w:hAnsi="Calibri" w:cs="Calibri"/>
          <w:sz w:val="22"/>
          <w:szCs w:val="22"/>
        </w:rPr>
        <w:t xml:space="preserve"> </w:t>
      </w:r>
      <w:r w:rsidR="00096E9C" w:rsidRPr="0045506C">
        <w:rPr>
          <w:rFonts w:ascii="Calibri" w:hAnsi="Calibri" w:cs="Calibri"/>
          <w:sz w:val="22"/>
          <w:szCs w:val="22"/>
        </w:rPr>
        <w:t>ou des noms</w:t>
      </w:r>
      <w:r w:rsidR="00D136A2" w:rsidRPr="0045506C">
        <w:rPr>
          <w:rFonts w:ascii="Calibri" w:hAnsi="Calibri" w:cs="Calibri"/>
          <w:sz w:val="22"/>
          <w:szCs w:val="22"/>
        </w:rPr>
        <w:t xml:space="preserve"> </w:t>
      </w:r>
      <w:r w:rsidR="00B82A78" w:rsidRPr="0045506C">
        <w:rPr>
          <w:rFonts w:ascii="Calibri" w:hAnsi="Calibri" w:cs="Calibri"/>
          <w:sz w:val="22"/>
          <w:szCs w:val="22"/>
        </w:rPr>
        <w:t xml:space="preserve">similaires </w:t>
      </w:r>
      <w:r w:rsidR="00B33900" w:rsidRPr="0045506C">
        <w:rPr>
          <w:rFonts w:ascii="Calibri" w:hAnsi="Calibri" w:cs="Calibri"/>
          <w:sz w:val="22"/>
          <w:szCs w:val="22"/>
        </w:rPr>
        <w:t>qui</w:t>
      </w:r>
      <w:r w:rsidR="00096E9C" w:rsidRPr="0045506C">
        <w:rPr>
          <w:rFonts w:ascii="Calibri" w:hAnsi="Calibri" w:cs="Calibri"/>
          <w:sz w:val="22"/>
          <w:szCs w:val="22"/>
        </w:rPr>
        <w:t xml:space="preserve"> risque</w:t>
      </w:r>
      <w:r w:rsidR="00B33900" w:rsidRPr="0045506C">
        <w:rPr>
          <w:rFonts w:ascii="Calibri" w:hAnsi="Calibri" w:cs="Calibri"/>
          <w:sz w:val="22"/>
          <w:szCs w:val="22"/>
        </w:rPr>
        <w:t>nt</w:t>
      </w:r>
      <w:r w:rsidR="00DC2699" w:rsidRPr="0045506C">
        <w:rPr>
          <w:rFonts w:ascii="Calibri" w:hAnsi="Calibri" w:cs="Calibri"/>
          <w:sz w:val="22"/>
          <w:szCs w:val="22"/>
        </w:rPr>
        <w:t xml:space="preserve"> de conduire </w:t>
      </w:r>
      <w:r w:rsidR="00700EA2" w:rsidRPr="0045506C">
        <w:rPr>
          <w:rFonts w:ascii="Calibri" w:hAnsi="Calibri" w:cs="Calibri"/>
          <w:sz w:val="22"/>
          <w:szCs w:val="22"/>
        </w:rPr>
        <w:t xml:space="preserve">les </w:t>
      </w:r>
      <w:r w:rsidR="00DC2699" w:rsidRPr="0045506C">
        <w:rPr>
          <w:rFonts w:ascii="Calibri" w:hAnsi="Calibri" w:cs="Calibri"/>
          <w:sz w:val="22"/>
          <w:szCs w:val="22"/>
        </w:rPr>
        <w:t xml:space="preserve">utilisateurs et </w:t>
      </w:r>
      <w:r w:rsidR="00700EA2" w:rsidRPr="0045506C">
        <w:rPr>
          <w:rFonts w:ascii="Calibri" w:hAnsi="Calibri" w:cs="Calibri"/>
          <w:sz w:val="22"/>
          <w:szCs w:val="22"/>
        </w:rPr>
        <w:t xml:space="preserve">les </w:t>
      </w:r>
      <w:r w:rsidR="00096E9C" w:rsidRPr="0045506C">
        <w:rPr>
          <w:rFonts w:ascii="Calibri" w:hAnsi="Calibri" w:cs="Calibri"/>
          <w:sz w:val="22"/>
          <w:szCs w:val="22"/>
        </w:rPr>
        <w:t>consommateurs vers des sites web détournés (</w:t>
      </w:r>
      <w:r w:rsidR="00323266" w:rsidRPr="0045506C">
        <w:rPr>
          <w:rFonts w:ascii="Calibri" w:hAnsi="Calibri" w:cs="Calibri"/>
          <w:sz w:val="22"/>
          <w:szCs w:val="22"/>
        </w:rPr>
        <w:t>"</w:t>
      </w:r>
      <w:r w:rsidR="00096E9C" w:rsidRPr="0045506C">
        <w:rPr>
          <w:rFonts w:ascii="Calibri" w:hAnsi="Calibri" w:cs="Calibri"/>
          <w:sz w:val="22"/>
          <w:szCs w:val="22"/>
        </w:rPr>
        <w:t>hameçonnage</w:t>
      </w:r>
      <w:r w:rsidR="00323266" w:rsidRPr="0045506C">
        <w:rPr>
          <w:rFonts w:ascii="Calibri" w:hAnsi="Calibri" w:cs="Calibri"/>
          <w:sz w:val="22"/>
          <w:szCs w:val="22"/>
        </w:rPr>
        <w:t>"</w:t>
      </w:r>
      <w:r w:rsidR="00096E9C" w:rsidRPr="0045506C">
        <w:rPr>
          <w:rFonts w:ascii="Calibri" w:hAnsi="Calibri" w:cs="Calibri"/>
          <w:sz w:val="22"/>
          <w:szCs w:val="22"/>
        </w:rPr>
        <w:t>) ou vers des sites web de sociétés concurrentes</w:t>
      </w:r>
      <w:r w:rsidR="00D136A2" w:rsidRPr="0045506C">
        <w:rPr>
          <w:rFonts w:ascii="Calibri" w:hAnsi="Calibri" w:cs="Calibri"/>
          <w:sz w:val="22"/>
          <w:szCs w:val="22"/>
        </w:rPr>
        <w:t xml:space="preserve"> </w:t>
      </w:r>
      <w:r w:rsidR="00096E9C" w:rsidRPr="0045506C">
        <w:rPr>
          <w:rFonts w:ascii="Calibri" w:hAnsi="Calibri" w:cs="Calibri"/>
          <w:sz w:val="22"/>
          <w:szCs w:val="22"/>
        </w:rPr>
        <w:t>(</w:t>
      </w:r>
      <w:r w:rsidR="00323266" w:rsidRPr="0045506C">
        <w:rPr>
          <w:rFonts w:ascii="Calibri" w:hAnsi="Calibri" w:cs="Calibri"/>
          <w:sz w:val="22"/>
          <w:szCs w:val="22"/>
        </w:rPr>
        <w:t>"</w:t>
      </w:r>
      <w:r w:rsidR="00175FB3" w:rsidRPr="0045506C">
        <w:rPr>
          <w:rFonts w:ascii="Calibri" w:hAnsi="Calibri" w:cs="Calibri"/>
          <w:sz w:val="22"/>
          <w:szCs w:val="22"/>
        </w:rPr>
        <w:t>profit</w:t>
      </w:r>
      <w:r w:rsidR="00B33900" w:rsidRPr="0045506C">
        <w:rPr>
          <w:rFonts w:ascii="Calibri" w:hAnsi="Calibri" w:cs="Calibri"/>
          <w:sz w:val="22"/>
          <w:szCs w:val="22"/>
        </w:rPr>
        <w:t>eurs</w:t>
      </w:r>
      <w:r w:rsidR="00323266" w:rsidRPr="0045506C">
        <w:rPr>
          <w:rFonts w:ascii="Calibri" w:hAnsi="Calibri" w:cs="Calibri"/>
          <w:sz w:val="22"/>
          <w:szCs w:val="22"/>
        </w:rPr>
        <w:t>"</w:t>
      </w:r>
      <w:r w:rsidR="00096E9C" w:rsidRPr="0045506C">
        <w:rPr>
          <w:rFonts w:ascii="Calibri" w:hAnsi="Calibri" w:cs="Calibri"/>
          <w:sz w:val="22"/>
          <w:szCs w:val="22"/>
        </w:rPr>
        <w:t>). En conséquence, il faudra peut-être que le</w:t>
      </w:r>
      <w:r w:rsidR="00AE764B" w:rsidRPr="0045506C">
        <w:rPr>
          <w:rFonts w:ascii="Calibri" w:hAnsi="Calibri" w:cs="Calibri"/>
          <w:sz w:val="22"/>
          <w:szCs w:val="22"/>
        </w:rPr>
        <w:t xml:space="preserve"> </w:t>
      </w:r>
      <w:r w:rsidR="00096E9C" w:rsidRPr="0045506C">
        <w:rPr>
          <w:rFonts w:ascii="Calibri" w:hAnsi="Calibri" w:cs="Calibri"/>
          <w:sz w:val="22"/>
          <w:szCs w:val="22"/>
        </w:rPr>
        <w:t>détenteur du nom</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de domaine enregistré </w:t>
      </w:r>
      <w:r w:rsidR="00323266" w:rsidRPr="0045506C">
        <w:rPr>
          <w:rFonts w:ascii="Calibri" w:hAnsi="Calibri" w:cs="Calibri"/>
          <w:sz w:val="22"/>
          <w:szCs w:val="22"/>
        </w:rPr>
        <w:t>"</w:t>
      </w:r>
      <w:r w:rsidR="00096E9C" w:rsidRPr="0045506C">
        <w:rPr>
          <w:rFonts w:ascii="Calibri" w:hAnsi="Calibri" w:cs="Calibri"/>
          <w:sz w:val="22"/>
          <w:szCs w:val="22"/>
        </w:rPr>
        <w:t>www.A.com</w:t>
      </w:r>
      <w:r w:rsidR="00323266" w:rsidRPr="0045506C">
        <w:rPr>
          <w:rFonts w:ascii="Calibri" w:hAnsi="Calibri" w:cs="Calibri"/>
          <w:sz w:val="22"/>
          <w:szCs w:val="22"/>
        </w:rPr>
        <w:t>"</w:t>
      </w:r>
      <w:r w:rsidR="00096E9C" w:rsidRPr="0045506C">
        <w:rPr>
          <w:rFonts w:ascii="Calibri" w:hAnsi="Calibri" w:cs="Calibri"/>
          <w:sz w:val="22"/>
          <w:szCs w:val="22"/>
        </w:rPr>
        <w:t xml:space="preserve"> enregistre le même nom de domaine dans tous les autres</w:t>
      </w:r>
      <w:r w:rsidR="00D136A2" w:rsidRPr="0045506C">
        <w:rPr>
          <w:rFonts w:ascii="Calibri" w:hAnsi="Calibri" w:cs="Calibri"/>
          <w:sz w:val="22"/>
          <w:szCs w:val="22"/>
        </w:rPr>
        <w:t xml:space="preserve"> </w:t>
      </w:r>
      <w:r w:rsidR="00B82A78" w:rsidRPr="0045506C">
        <w:rPr>
          <w:rFonts w:ascii="Calibri" w:hAnsi="Calibri" w:cs="Calibri"/>
          <w:sz w:val="22"/>
          <w:szCs w:val="22"/>
        </w:rPr>
        <w:t>gTLD</w:t>
      </w:r>
      <w:r w:rsidR="00096E9C" w:rsidRPr="0045506C">
        <w:rPr>
          <w:rFonts w:ascii="Calibri" w:hAnsi="Calibri" w:cs="Calibri"/>
          <w:sz w:val="22"/>
          <w:szCs w:val="22"/>
        </w:rPr>
        <w:t xml:space="preserve">, par exemple </w:t>
      </w:r>
      <w:r w:rsidR="00323266" w:rsidRPr="0045506C">
        <w:rPr>
          <w:rFonts w:ascii="Calibri" w:hAnsi="Calibri" w:cs="Calibri"/>
          <w:sz w:val="22"/>
          <w:szCs w:val="22"/>
        </w:rPr>
        <w:t>"</w:t>
      </w:r>
      <w:r w:rsidR="00096E9C" w:rsidRPr="0045506C">
        <w:rPr>
          <w:rFonts w:ascii="Calibri" w:hAnsi="Calibri" w:cs="Calibri"/>
          <w:sz w:val="22"/>
          <w:szCs w:val="22"/>
        </w:rPr>
        <w:t>A.info</w:t>
      </w:r>
      <w:r w:rsidR="00323266" w:rsidRPr="0045506C">
        <w:rPr>
          <w:rFonts w:ascii="Calibri" w:hAnsi="Calibri" w:cs="Calibri"/>
          <w:sz w:val="22"/>
          <w:szCs w:val="22"/>
        </w:rPr>
        <w:t>"</w:t>
      </w:r>
      <w:r w:rsidR="00096E9C"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A.biz</w:t>
      </w:r>
      <w:r w:rsidR="00323266" w:rsidRPr="0045506C">
        <w:rPr>
          <w:rFonts w:ascii="Calibri" w:hAnsi="Calibri" w:cs="Calibri"/>
          <w:sz w:val="22"/>
          <w:szCs w:val="22"/>
        </w:rPr>
        <w:t>"</w:t>
      </w:r>
      <w:r w:rsidR="00096E9C"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A.mobi</w:t>
      </w:r>
      <w:r w:rsidR="00323266" w:rsidRPr="0045506C">
        <w:rPr>
          <w:rFonts w:ascii="Calibri" w:hAnsi="Calibri" w:cs="Calibri"/>
          <w:sz w:val="22"/>
          <w:szCs w:val="22"/>
        </w:rPr>
        <w:t>"</w:t>
      </w:r>
      <w:r w:rsidR="00096E9C" w:rsidRPr="0045506C">
        <w:rPr>
          <w:rFonts w:ascii="Calibri" w:hAnsi="Calibri" w:cs="Calibri"/>
          <w:sz w:val="22"/>
          <w:szCs w:val="22"/>
        </w:rPr>
        <w:t xml:space="preserve"> </w:t>
      </w:r>
      <w:r w:rsidR="00B82A78" w:rsidRPr="0045506C">
        <w:rPr>
          <w:rFonts w:ascii="Calibri" w:hAnsi="Calibri" w:cs="Calibri"/>
          <w:sz w:val="22"/>
          <w:szCs w:val="22"/>
        </w:rPr>
        <w:t>et</w:t>
      </w:r>
      <w:r w:rsidR="00096E9C"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A.(tous les autres nouveaux</w:t>
      </w:r>
      <w:r w:rsidR="00AE764B" w:rsidRPr="0045506C">
        <w:rPr>
          <w:rFonts w:ascii="Calibri" w:hAnsi="Calibri" w:cs="Calibri"/>
          <w:sz w:val="22"/>
          <w:szCs w:val="22"/>
        </w:rPr>
        <w:t xml:space="preserve"> </w:t>
      </w:r>
      <w:r w:rsidR="00B82A78" w:rsidRPr="0045506C">
        <w:rPr>
          <w:rFonts w:ascii="Calibri" w:hAnsi="Calibri" w:cs="Calibri"/>
          <w:sz w:val="22"/>
          <w:szCs w:val="22"/>
        </w:rPr>
        <w:t>gTLD</w:t>
      </w:r>
      <w:r w:rsidR="00096E9C" w:rsidRPr="0045506C">
        <w:rPr>
          <w:rFonts w:ascii="Calibri" w:hAnsi="Calibri" w:cs="Calibri"/>
          <w:sz w:val="22"/>
          <w:szCs w:val="22"/>
        </w:rPr>
        <w:t>)</w:t>
      </w:r>
      <w:r w:rsidR="00323266" w:rsidRPr="0045506C">
        <w:rPr>
          <w:rFonts w:ascii="Calibri" w:hAnsi="Calibri" w:cs="Calibri"/>
          <w:sz w:val="22"/>
          <w:szCs w:val="22"/>
        </w:rPr>
        <w:t>"</w:t>
      </w:r>
      <w:r w:rsidR="00096E9C" w:rsidRPr="0045506C">
        <w:rPr>
          <w:rFonts w:ascii="Calibri" w:hAnsi="Calibri" w:cs="Calibri"/>
          <w:sz w:val="22"/>
          <w:szCs w:val="22"/>
        </w:rPr>
        <w:t xml:space="preserve"> pour protéger le nom</w:t>
      </w:r>
      <w:r w:rsidR="00AE764B" w:rsidRPr="0045506C">
        <w:rPr>
          <w:rFonts w:ascii="Calibri" w:hAnsi="Calibri" w:cs="Calibri"/>
          <w:sz w:val="22"/>
          <w:szCs w:val="22"/>
        </w:rPr>
        <w:t xml:space="preserve"> </w:t>
      </w:r>
      <w:r w:rsidR="00096E9C" w:rsidRPr="0045506C">
        <w:rPr>
          <w:rFonts w:ascii="Calibri" w:hAnsi="Calibri" w:cs="Calibri"/>
          <w:sz w:val="22"/>
          <w:szCs w:val="22"/>
        </w:rPr>
        <w:t>de la marque</w:t>
      </w:r>
      <w:r w:rsidR="00D136A2" w:rsidRPr="0045506C">
        <w:rPr>
          <w:rFonts w:ascii="Calibri" w:hAnsi="Calibri" w:cs="Calibri"/>
          <w:sz w:val="22"/>
          <w:szCs w:val="22"/>
        </w:rPr>
        <w:t xml:space="preserve"> </w:t>
      </w:r>
      <w:r w:rsidR="00096E9C" w:rsidRPr="0045506C">
        <w:rPr>
          <w:rFonts w:ascii="Calibri" w:hAnsi="Calibri" w:cs="Calibri"/>
          <w:sz w:val="22"/>
          <w:szCs w:val="22"/>
        </w:rPr>
        <w:t>déposée</w:t>
      </w:r>
      <w:r w:rsidR="00D136A2" w:rsidRPr="0045506C">
        <w:rPr>
          <w:rFonts w:ascii="Calibri" w:hAnsi="Calibri" w:cs="Calibri"/>
          <w:sz w:val="22"/>
          <w:szCs w:val="22"/>
        </w:rPr>
        <w:t xml:space="preserve"> </w:t>
      </w:r>
      <w:r w:rsidR="00323266" w:rsidRPr="0045506C">
        <w:rPr>
          <w:rFonts w:ascii="Calibri" w:hAnsi="Calibri" w:cs="Calibri"/>
          <w:sz w:val="22"/>
          <w:szCs w:val="22"/>
        </w:rPr>
        <w:t>"</w:t>
      </w:r>
      <w:r w:rsidR="00096E9C" w:rsidRPr="0045506C">
        <w:rPr>
          <w:rFonts w:ascii="Calibri" w:hAnsi="Calibri" w:cs="Calibri"/>
          <w:sz w:val="22"/>
          <w:szCs w:val="22"/>
        </w:rPr>
        <w:t>A</w:t>
      </w:r>
      <w:r w:rsidR="00323266" w:rsidRPr="0045506C">
        <w:rPr>
          <w:rFonts w:ascii="Calibri" w:hAnsi="Calibri" w:cs="Calibri"/>
          <w:sz w:val="22"/>
          <w:szCs w:val="22"/>
        </w:rPr>
        <w:t>"</w:t>
      </w:r>
      <w:r w:rsidR="00096E9C" w:rsidRPr="0045506C">
        <w:rPr>
          <w:rFonts w:ascii="Calibri" w:hAnsi="Calibri" w:cs="Calibri"/>
          <w:sz w:val="22"/>
          <w:szCs w:val="22"/>
        </w:rPr>
        <w:t xml:space="preserve">. </w:t>
      </w:r>
      <w:r w:rsidR="00131988" w:rsidRPr="0045506C">
        <w:rPr>
          <w:rFonts w:ascii="Calibri" w:hAnsi="Calibri" w:cs="Calibri"/>
          <w:sz w:val="22"/>
          <w:szCs w:val="22"/>
        </w:rPr>
        <w:t>Concernant</w:t>
      </w:r>
      <w:r w:rsidR="00096E9C" w:rsidRPr="0045506C">
        <w:rPr>
          <w:rFonts w:ascii="Calibri" w:hAnsi="Calibri" w:cs="Calibri"/>
          <w:sz w:val="22"/>
          <w:szCs w:val="22"/>
        </w:rPr>
        <w:t xml:space="preserve"> la proposition visant à déployer simultanément des gTLD multilingues</w:t>
      </w:r>
      <w:r w:rsidR="00D136A2" w:rsidRPr="0045506C">
        <w:rPr>
          <w:rFonts w:ascii="Calibri" w:hAnsi="Calibri" w:cs="Calibri"/>
          <w:sz w:val="22"/>
          <w:szCs w:val="22"/>
        </w:rPr>
        <w:t xml:space="preserve"> </w:t>
      </w:r>
      <w:r w:rsidR="00096E9C" w:rsidRPr="0045506C">
        <w:rPr>
          <w:rFonts w:ascii="Calibri" w:hAnsi="Calibri" w:cs="Calibri"/>
          <w:sz w:val="22"/>
          <w:szCs w:val="22"/>
        </w:rPr>
        <w:t>(IDN)</w:t>
      </w:r>
      <w:r w:rsidR="00DD5FBA" w:rsidRPr="0045506C">
        <w:rPr>
          <w:rFonts w:ascii="Calibri" w:hAnsi="Calibri" w:cs="Calibri"/>
          <w:sz w:val="22"/>
          <w:szCs w:val="22"/>
        </w:rPr>
        <w:t>,</w:t>
      </w:r>
      <w:r w:rsidR="00096E9C" w:rsidRPr="0045506C">
        <w:rPr>
          <w:rFonts w:ascii="Calibri" w:hAnsi="Calibri" w:cs="Calibri"/>
          <w:sz w:val="22"/>
          <w:szCs w:val="22"/>
        </w:rPr>
        <w:t xml:space="preserve"> </w:t>
      </w:r>
      <w:r w:rsidR="00131988" w:rsidRPr="0045506C">
        <w:rPr>
          <w:rFonts w:ascii="Calibri" w:hAnsi="Calibri" w:cs="Calibri"/>
          <w:sz w:val="22"/>
          <w:szCs w:val="22"/>
        </w:rPr>
        <w:t>un point de vue cons</w:t>
      </w:r>
      <w:r w:rsidR="00DC2699" w:rsidRPr="0045506C">
        <w:rPr>
          <w:rFonts w:ascii="Calibri" w:hAnsi="Calibri" w:cs="Calibri"/>
          <w:sz w:val="22"/>
          <w:szCs w:val="22"/>
        </w:rPr>
        <w:t>iste à dire que les candidats</w:t>
      </w:r>
      <w:r w:rsidR="00131988" w:rsidRPr="0045506C">
        <w:rPr>
          <w:rFonts w:ascii="Calibri" w:hAnsi="Calibri" w:cs="Calibri"/>
          <w:sz w:val="22"/>
          <w:szCs w:val="22"/>
        </w:rPr>
        <w:t xml:space="preserve"> se</w:t>
      </w:r>
      <w:r w:rsidR="00096E9C" w:rsidRPr="0045506C">
        <w:rPr>
          <w:rFonts w:ascii="Calibri" w:hAnsi="Calibri" w:cs="Calibri"/>
          <w:sz w:val="22"/>
          <w:szCs w:val="22"/>
        </w:rPr>
        <w:t>ront</w:t>
      </w:r>
      <w:r w:rsidR="00D136A2" w:rsidRPr="0045506C">
        <w:rPr>
          <w:rFonts w:ascii="Calibri" w:hAnsi="Calibri" w:cs="Calibri"/>
          <w:sz w:val="22"/>
          <w:szCs w:val="22"/>
        </w:rPr>
        <w:t xml:space="preserve"> </w:t>
      </w:r>
      <w:r w:rsidR="00096E9C" w:rsidRPr="0045506C">
        <w:rPr>
          <w:rFonts w:ascii="Calibri" w:hAnsi="Calibri" w:cs="Calibri"/>
          <w:sz w:val="22"/>
          <w:szCs w:val="22"/>
        </w:rPr>
        <w:t>peut-être dans l'obligation de payer plusieurs fois les droits d'enregistrement pour plusieurs noms de do</w:t>
      </w:r>
      <w:r w:rsidR="00131988" w:rsidRPr="0045506C">
        <w:rPr>
          <w:rFonts w:ascii="Calibri" w:hAnsi="Calibri" w:cs="Calibri"/>
          <w:sz w:val="22"/>
          <w:szCs w:val="22"/>
        </w:rPr>
        <w:t xml:space="preserve">maine dans différentes langues, ce qui pourrait </w:t>
      </w:r>
      <w:r w:rsidR="00B82A78" w:rsidRPr="0045506C">
        <w:rPr>
          <w:rFonts w:ascii="Calibri" w:hAnsi="Calibri" w:cs="Calibri"/>
          <w:sz w:val="22"/>
          <w:szCs w:val="22"/>
        </w:rPr>
        <w:t>représenter</w:t>
      </w:r>
      <w:r w:rsidR="00096E9C" w:rsidRPr="0045506C">
        <w:rPr>
          <w:rFonts w:ascii="Calibri" w:hAnsi="Calibri" w:cs="Calibri"/>
          <w:sz w:val="22"/>
          <w:szCs w:val="22"/>
        </w:rPr>
        <w:t xml:space="preserve"> une charge financière importante, </w:t>
      </w:r>
      <w:r w:rsidR="00131988" w:rsidRPr="0045506C">
        <w:rPr>
          <w:rFonts w:ascii="Calibri" w:hAnsi="Calibri" w:cs="Calibri"/>
          <w:sz w:val="22"/>
          <w:szCs w:val="22"/>
        </w:rPr>
        <w:t>en particulier</w:t>
      </w:r>
      <w:r w:rsidR="00096E9C" w:rsidRPr="0045506C">
        <w:rPr>
          <w:rFonts w:ascii="Calibri" w:hAnsi="Calibri" w:cs="Calibri"/>
          <w:sz w:val="22"/>
          <w:szCs w:val="22"/>
        </w:rPr>
        <w:t xml:space="preserve"> pour les </w:t>
      </w:r>
      <w:r w:rsidR="00DC2699" w:rsidRPr="0045506C">
        <w:rPr>
          <w:rFonts w:ascii="Calibri" w:hAnsi="Calibri" w:cs="Calibri"/>
          <w:sz w:val="22"/>
          <w:szCs w:val="22"/>
        </w:rPr>
        <w:t>candidats</w:t>
      </w:r>
      <w:r w:rsidR="00096E9C" w:rsidRPr="0045506C">
        <w:rPr>
          <w:rFonts w:ascii="Calibri" w:hAnsi="Calibri" w:cs="Calibri"/>
          <w:sz w:val="22"/>
          <w:szCs w:val="22"/>
        </w:rPr>
        <w:t xml:space="preserve"> des pays en développement</w:t>
      </w:r>
      <w:r w:rsidR="00096E9C" w:rsidRPr="0045506C">
        <w:rPr>
          <w:rStyle w:val="FootnoteReference"/>
          <w:rFonts w:ascii="Calibri" w:eastAsiaTheme="minorEastAsia" w:hAnsi="Calibri" w:cs="Calibri"/>
          <w:sz w:val="16"/>
          <w:szCs w:val="16"/>
          <w:lang w:eastAsia="zh-CN"/>
        </w:rPr>
        <w:footnoteReference w:id="160"/>
      </w:r>
      <w:r w:rsidR="00096E9C" w:rsidRPr="0045506C">
        <w:rPr>
          <w:rFonts w:ascii="Calibri" w:hAnsi="Calibri" w:cs="Calibri"/>
          <w:sz w:val="22"/>
          <w:szCs w:val="22"/>
        </w:rPr>
        <w:t xml:space="preserve">. </w:t>
      </w:r>
    </w:p>
    <w:p w:rsidR="00096E9C" w:rsidRPr="0045506C" w:rsidRDefault="00E416D0" w:rsidP="0045506C">
      <w:pPr>
        <w:pStyle w:val="enumlev1"/>
        <w:spacing w:before="120"/>
        <w:rPr>
          <w:rFonts w:ascii="Calibri" w:hAnsi="Calibri" w:cs="Calibri"/>
          <w:sz w:val="22"/>
          <w:szCs w:val="22"/>
        </w:rPr>
      </w:pPr>
      <w:r w:rsidRPr="0045506C">
        <w:rPr>
          <w:rFonts w:ascii="Calibri" w:hAnsi="Calibri" w:cs="Calibri"/>
          <w:sz w:val="22"/>
          <w:szCs w:val="22"/>
        </w:rPr>
        <w:t>i</w:t>
      </w:r>
      <w:r w:rsidR="00A768F3" w:rsidRPr="0045506C">
        <w:rPr>
          <w:rFonts w:ascii="Calibri" w:hAnsi="Calibri" w:cs="Calibri"/>
          <w:sz w:val="22"/>
          <w:szCs w:val="22"/>
        </w:rPr>
        <w:t>)</w:t>
      </w:r>
      <w:r w:rsidR="00A768F3" w:rsidRPr="0045506C">
        <w:rPr>
          <w:rFonts w:ascii="Calibri" w:hAnsi="Calibri" w:cs="Calibri"/>
          <w:sz w:val="22"/>
          <w:szCs w:val="22"/>
        </w:rPr>
        <w:tab/>
      </w:r>
      <w:r w:rsidR="00DC2699" w:rsidRPr="0045506C">
        <w:rPr>
          <w:rFonts w:ascii="Calibri" w:hAnsi="Calibri" w:cs="Calibri"/>
          <w:sz w:val="22"/>
          <w:szCs w:val="22"/>
        </w:rPr>
        <w:t>Le G</w:t>
      </w:r>
      <w:r w:rsidR="00FF2CB0" w:rsidRPr="0045506C">
        <w:rPr>
          <w:rFonts w:ascii="Calibri" w:hAnsi="Calibri" w:cs="Calibri"/>
          <w:sz w:val="22"/>
          <w:szCs w:val="22"/>
        </w:rPr>
        <w:t>uide de candidature de</w:t>
      </w:r>
      <w:r w:rsidR="00096E9C" w:rsidRPr="0045506C">
        <w:rPr>
          <w:rFonts w:ascii="Calibri" w:hAnsi="Calibri" w:cs="Calibri"/>
          <w:sz w:val="22"/>
          <w:szCs w:val="22"/>
        </w:rPr>
        <w:t xml:space="preserve"> l</w:t>
      </w:r>
      <w:r w:rsidR="00323266" w:rsidRPr="0045506C">
        <w:rPr>
          <w:rFonts w:ascii="Calibri" w:hAnsi="Calibri" w:cs="Calibri"/>
          <w:sz w:val="22"/>
          <w:szCs w:val="22"/>
        </w:rPr>
        <w:t>'</w:t>
      </w:r>
      <w:r w:rsidR="00096E9C" w:rsidRPr="0045506C">
        <w:rPr>
          <w:rFonts w:ascii="Calibri" w:hAnsi="Calibri" w:cs="Calibri"/>
          <w:sz w:val="22"/>
          <w:szCs w:val="22"/>
        </w:rPr>
        <w:t xml:space="preserve">ICANN </w:t>
      </w:r>
      <w:r w:rsidR="00FF2CB0" w:rsidRPr="0045506C">
        <w:rPr>
          <w:rFonts w:ascii="Calibri" w:hAnsi="Calibri" w:cs="Calibri"/>
          <w:sz w:val="22"/>
          <w:szCs w:val="22"/>
        </w:rPr>
        <w:t>contient de nouveaux mécanismes de pro</w:t>
      </w:r>
      <w:r w:rsidR="00DC2699" w:rsidRPr="0045506C">
        <w:rPr>
          <w:rFonts w:ascii="Calibri" w:hAnsi="Calibri" w:cs="Calibri"/>
          <w:sz w:val="22"/>
          <w:szCs w:val="22"/>
        </w:rPr>
        <w:t xml:space="preserve">tection des droits </w:t>
      </w:r>
      <w:r w:rsidR="00047F23" w:rsidRPr="0045506C">
        <w:rPr>
          <w:rFonts w:ascii="Calibri" w:hAnsi="Calibri" w:cs="Calibri"/>
          <w:sz w:val="22"/>
          <w:szCs w:val="22"/>
        </w:rPr>
        <w:t>visant à traiter certains</w:t>
      </w:r>
      <w:r w:rsidR="006543B7" w:rsidRPr="0045506C">
        <w:rPr>
          <w:rFonts w:ascii="Calibri" w:hAnsi="Calibri" w:cs="Calibri"/>
          <w:sz w:val="22"/>
          <w:szCs w:val="22"/>
        </w:rPr>
        <w:t xml:space="preserve"> de c</w:t>
      </w:r>
      <w:r w:rsidR="00FF2CB0" w:rsidRPr="0045506C">
        <w:rPr>
          <w:rFonts w:ascii="Calibri" w:hAnsi="Calibri" w:cs="Calibri"/>
          <w:sz w:val="22"/>
          <w:szCs w:val="22"/>
        </w:rPr>
        <w:t>es sujets de préoccupations</w:t>
      </w:r>
      <w:r w:rsidR="00FF2CB0" w:rsidRPr="0045506C">
        <w:rPr>
          <w:rStyle w:val="FootnoteReference"/>
          <w:rFonts w:ascii="Calibri" w:hAnsi="Calibri" w:cs="Calibri"/>
          <w:szCs w:val="22"/>
        </w:rPr>
        <w:footnoteReference w:id="161"/>
      </w:r>
      <w:r w:rsidR="00FF2CB0" w:rsidRPr="0045506C">
        <w:rPr>
          <w:rFonts w:ascii="Calibri" w:hAnsi="Calibri" w:cs="Calibri"/>
          <w:sz w:val="22"/>
          <w:szCs w:val="22"/>
        </w:rPr>
        <w:t xml:space="preserve"> [source: </w:t>
      </w:r>
      <w:hyperlink r:id="rId83" w:history="1">
        <w:r w:rsidR="00FF2CB0" w:rsidRPr="0045506C">
          <w:rPr>
            <w:rStyle w:val="Hyperlink"/>
            <w:rFonts w:ascii="Calibri" w:hAnsi="Calibri" w:cs="Calibri"/>
            <w:sz w:val="22"/>
            <w:szCs w:val="22"/>
          </w:rPr>
          <w:t>Etats-Unis</w:t>
        </w:r>
      </w:hyperlink>
      <w:r w:rsidR="00FF2CB0" w:rsidRPr="0045506C">
        <w:rPr>
          <w:rStyle w:val="FootnoteReference"/>
          <w:rFonts w:ascii="Calibri" w:hAnsi="Calibri" w:cs="Calibri"/>
          <w:szCs w:val="22"/>
        </w:rPr>
        <w:footnoteReference w:id="162"/>
      </w:r>
      <w:r w:rsidR="00FF2CB0" w:rsidRPr="0045506C">
        <w:rPr>
          <w:rFonts w:ascii="Calibri" w:hAnsi="Calibri" w:cs="Calibri"/>
          <w:sz w:val="22"/>
          <w:szCs w:val="22"/>
        </w:rPr>
        <w:t xml:space="preserve">], </w:t>
      </w:r>
      <w:r w:rsidR="00846153" w:rsidRPr="0045506C">
        <w:rPr>
          <w:rFonts w:ascii="Calibri" w:hAnsi="Calibri" w:cs="Calibri"/>
          <w:sz w:val="22"/>
          <w:szCs w:val="22"/>
        </w:rPr>
        <w:t xml:space="preserve">dont un bureau central des marques déposées et un système de suspension rapide </w:t>
      </w:r>
      <w:r w:rsidR="00047F23" w:rsidRPr="0045506C">
        <w:rPr>
          <w:rFonts w:ascii="Calibri" w:hAnsi="Calibri" w:cs="Calibri"/>
          <w:sz w:val="22"/>
          <w:szCs w:val="22"/>
        </w:rPr>
        <w:t xml:space="preserve">uniforme </w:t>
      </w:r>
      <w:r w:rsidR="00846153" w:rsidRPr="0045506C">
        <w:rPr>
          <w:rFonts w:ascii="Calibri" w:hAnsi="Calibri" w:cs="Calibri"/>
          <w:sz w:val="22"/>
          <w:szCs w:val="22"/>
        </w:rPr>
        <w:t xml:space="preserve">pour résoudre les </w:t>
      </w:r>
      <w:r w:rsidR="006543B7" w:rsidRPr="0045506C">
        <w:rPr>
          <w:rFonts w:ascii="Calibri" w:hAnsi="Calibri" w:cs="Calibri"/>
          <w:sz w:val="22"/>
          <w:szCs w:val="22"/>
        </w:rPr>
        <w:t>différends</w:t>
      </w:r>
      <w:r w:rsidR="00846153" w:rsidRPr="0045506C">
        <w:rPr>
          <w:rFonts w:ascii="Calibri" w:hAnsi="Calibri" w:cs="Calibri"/>
          <w:sz w:val="22"/>
          <w:szCs w:val="22"/>
        </w:rPr>
        <w:t xml:space="preserve"> à</w:t>
      </w:r>
      <w:r w:rsidR="00096E9C" w:rsidRPr="0045506C">
        <w:rPr>
          <w:rFonts w:ascii="Calibri" w:hAnsi="Calibri" w:cs="Calibri"/>
          <w:sz w:val="22"/>
          <w:szCs w:val="22"/>
        </w:rPr>
        <w:t xml:space="preserve"> mesure qu'ils</w:t>
      </w:r>
      <w:r w:rsidR="00D136A2" w:rsidRPr="0045506C">
        <w:rPr>
          <w:rFonts w:ascii="Calibri" w:hAnsi="Calibri" w:cs="Calibri"/>
          <w:sz w:val="22"/>
          <w:szCs w:val="22"/>
        </w:rPr>
        <w:t xml:space="preserve"> </w:t>
      </w:r>
      <w:r w:rsidR="00096E9C" w:rsidRPr="0045506C">
        <w:rPr>
          <w:rFonts w:ascii="Calibri" w:hAnsi="Calibri" w:cs="Calibri"/>
          <w:sz w:val="22"/>
          <w:szCs w:val="22"/>
        </w:rPr>
        <w:t>surviennent</w:t>
      </w:r>
      <w:r w:rsidR="00047F23" w:rsidRPr="0045506C">
        <w:rPr>
          <w:rFonts w:ascii="Calibri" w:hAnsi="Calibri" w:cs="Calibri"/>
          <w:sz w:val="22"/>
          <w:szCs w:val="22"/>
        </w:rPr>
        <w:t xml:space="preserve">. </w:t>
      </w:r>
      <w:r w:rsidR="006543B7" w:rsidRPr="0045506C">
        <w:rPr>
          <w:rFonts w:ascii="Calibri" w:hAnsi="Calibri" w:cs="Calibri"/>
          <w:sz w:val="22"/>
          <w:szCs w:val="22"/>
        </w:rPr>
        <w:t>Cependant</w:t>
      </w:r>
      <w:r w:rsidR="00096E9C" w:rsidRPr="0045506C">
        <w:rPr>
          <w:rFonts w:ascii="Calibri" w:hAnsi="Calibri" w:cs="Calibri"/>
          <w:sz w:val="22"/>
          <w:szCs w:val="22"/>
        </w:rPr>
        <w:t xml:space="preserve">, certains </w:t>
      </w:r>
      <w:r w:rsidR="006543B7" w:rsidRPr="0045506C">
        <w:rPr>
          <w:rFonts w:ascii="Calibri" w:hAnsi="Calibri" w:cs="Calibri"/>
          <w:sz w:val="22"/>
          <w:szCs w:val="22"/>
        </w:rPr>
        <w:t>affirment</w:t>
      </w:r>
      <w:r w:rsidR="00096E9C" w:rsidRPr="0045506C">
        <w:rPr>
          <w:rFonts w:ascii="Calibri" w:hAnsi="Calibri" w:cs="Calibri"/>
          <w:sz w:val="22"/>
          <w:szCs w:val="22"/>
        </w:rPr>
        <w:t xml:space="preserve"> que </w:t>
      </w:r>
      <w:r w:rsidR="006543B7" w:rsidRPr="0045506C">
        <w:rPr>
          <w:rFonts w:ascii="Calibri" w:hAnsi="Calibri" w:cs="Calibri"/>
          <w:sz w:val="22"/>
          <w:szCs w:val="22"/>
        </w:rPr>
        <w:t xml:space="preserve">des </w:t>
      </w:r>
      <w:r w:rsidR="00341DAF" w:rsidRPr="0045506C">
        <w:rPr>
          <w:rFonts w:ascii="Calibri" w:hAnsi="Calibri" w:cs="Calibri"/>
          <w:sz w:val="22"/>
          <w:szCs w:val="22"/>
        </w:rPr>
        <w:t>difficultés</w:t>
      </w:r>
      <w:r w:rsidR="00096E9C" w:rsidRPr="0045506C">
        <w:rPr>
          <w:rFonts w:ascii="Calibri" w:hAnsi="Calibri" w:cs="Calibri"/>
          <w:sz w:val="22"/>
          <w:szCs w:val="22"/>
        </w:rPr>
        <w:t xml:space="preserve"> </w:t>
      </w:r>
      <w:r w:rsidR="006543B7" w:rsidRPr="0045506C">
        <w:rPr>
          <w:rFonts w:ascii="Calibri" w:hAnsi="Calibri" w:cs="Calibri"/>
          <w:sz w:val="22"/>
          <w:szCs w:val="22"/>
        </w:rPr>
        <w:t>subsistent sur le plan politique</w:t>
      </w:r>
      <w:r w:rsidR="00096E9C" w:rsidRPr="0045506C">
        <w:rPr>
          <w:rStyle w:val="FootnoteReference"/>
          <w:rFonts w:ascii="Calibri" w:eastAsiaTheme="minorEastAsia" w:hAnsi="Calibri" w:cs="Calibri"/>
          <w:sz w:val="16"/>
          <w:szCs w:val="16"/>
          <w:lang w:eastAsia="zh-CN"/>
        </w:rPr>
        <w:footnoteReference w:id="163"/>
      </w:r>
      <w:r w:rsidR="00B82A78" w:rsidRPr="0045506C">
        <w:rPr>
          <w:rFonts w:ascii="Calibri" w:hAnsi="Calibri" w:cs="Calibri"/>
          <w:sz w:val="22"/>
          <w:szCs w:val="22"/>
        </w:rPr>
        <w:t>.</w:t>
      </w:r>
      <w:r w:rsidR="00096E9C" w:rsidRPr="0045506C">
        <w:rPr>
          <w:rFonts w:ascii="Calibri" w:hAnsi="Calibri" w:cs="Calibri"/>
          <w:sz w:val="22"/>
          <w:szCs w:val="22"/>
        </w:rPr>
        <w:t xml:space="preserve"> La protection contre les risques d'utilisation </w:t>
      </w:r>
      <w:r w:rsidR="00B82A78" w:rsidRPr="0045506C">
        <w:rPr>
          <w:rFonts w:ascii="Calibri" w:hAnsi="Calibri" w:cs="Calibri"/>
          <w:sz w:val="22"/>
          <w:szCs w:val="22"/>
        </w:rPr>
        <w:t>trompeuse</w:t>
      </w:r>
      <w:r w:rsidR="00096E9C" w:rsidRPr="0045506C">
        <w:rPr>
          <w:rFonts w:ascii="Calibri" w:hAnsi="Calibri" w:cs="Calibri"/>
          <w:sz w:val="22"/>
          <w:szCs w:val="22"/>
        </w:rPr>
        <w:t xml:space="preserve"> des noms et </w:t>
      </w:r>
      <w:r w:rsidR="00B82A78" w:rsidRPr="0045506C">
        <w:rPr>
          <w:rFonts w:ascii="Calibri" w:hAnsi="Calibri" w:cs="Calibri"/>
          <w:sz w:val="22"/>
          <w:szCs w:val="22"/>
        </w:rPr>
        <w:t>sigles</w:t>
      </w:r>
      <w:r w:rsidR="00096E9C" w:rsidRPr="0045506C">
        <w:rPr>
          <w:rFonts w:ascii="Calibri" w:hAnsi="Calibri" w:cs="Calibri"/>
          <w:sz w:val="22"/>
          <w:szCs w:val="22"/>
        </w:rPr>
        <w:t xml:space="preserve"> d'organisat</w:t>
      </w:r>
      <w:r w:rsidR="00B82A78" w:rsidRPr="0045506C">
        <w:rPr>
          <w:rFonts w:ascii="Calibri" w:hAnsi="Calibri" w:cs="Calibri"/>
          <w:sz w:val="22"/>
          <w:szCs w:val="22"/>
        </w:rPr>
        <w:t>ions intergouvernementales (IGO</w:t>
      </w:r>
      <w:r w:rsidR="00096E9C" w:rsidRPr="0045506C">
        <w:rPr>
          <w:rFonts w:ascii="Calibri" w:hAnsi="Calibri" w:cs="Calibri"/>
          <w:sz w:val="22"/>
          <w:szCs w:val="22"/>
        </w:rPr>
        <w:t xml:space="preserve">) </w:t>
      </w:r>
      <w:r w:rsidR="008C5262" w:rsidRPr="0045506C">
        <w:rPr>
          <w:rFonts w:ascii="Calibri" w:hAnsi="Calibri" w:cs="Calibri"/>
          <w:sz w:val="22"/>
          <w:szCs w:val="22"/>
        </w:rPr>
        <w:t xml:space="preserve">a été citée </w:t>
      </w:r>
      <w:r w:rsidR="00527261" w:rsidRPr="0045506C">
        <w:rPr>
          <w:rFonts w:ascii="Calibri" w:hAnsi="Calibri" w:cs="Calibri"/>
          <w:sz w:val="22"/>
          <w:szCs w:val="22"/>
        </w:rPr>
        <w:t xml:space="preserve">comme </w:t>
      </w:r>
      <w:r w:rsidR="008C5262" w:rsidRPr="0045506C">
        <w:rPr>
          <w:rFonts w:ascii="Calibri" w:hAnsi="Calibri" w:cs="Calibri"/>
          <w:sz w:val="22"/>
          <w:szCs w:val="22"/>
        </w:rPr>
        <w:t xml:space="preserve">exemple, et </w:t>
      </w:r>
      <w:r w:rsidR="00341DAF" w:rsidRPr="0045506C">
        <w:rPr>
          <w:rFonts w:ascii="Calibri" w:hAnsi="Calibri" w:cs="Calibri"/>
          <w:sz w:val="22"/>
          <w:szCs w:val="22"/>
        </w:rPr>
        <w:t>des discussions sont en cours</w:t>
      </w:r>
      <w:r w:rsidR="008C5262" w:rsidRPr="0045506C">
        <w:rPr>
          <w:rFonts w:ascii="Calibri" w:hAnsi="Calibri" w:cs="Calibri"/>
          <w:sz w:val="22"/>
          <w:szCs w:val="22"/>
        </w:rPr>
        <w:t xml:space="preserve"> concer</w:t>
      </w:r>
      <w:r w:rsidR="007B378F" w:rsidRPr="0045506C">
        <w:rPr>
          <w:rFonts w:ascii="Calibri" w:hAnsi="Calibri" w:cs="Calibri"/>
          <w:sz w:val="22"/>
          <w:szCs w:val="22"/>
        </w:rPr>
        <w:t>nant la manière de répondre à cette</w:t>
      </w:r>
      <w:r w:rsidR="008C5262" w:rsidRPr="0045506C">
        <w:rPr>
          <w:rFonts w:ascii="Calibri" w:hAnsi="Calibri" w:cs="Calibri"/>
          <w:sz w:val="22"/>
          <w:szCs w:val="22"/>
        </w:rPr>
        <w:t xml:space="preserve"> situation.</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Au sein de </w:t>
      </w:r>
      <w:r w:rsidR="00111B8B" w:rsidRPr="0045506C">
        <w:rPr>
          <w:rFonts w:ascii="Calibri" w:hAnsi="Calibri" w:cs="Calibri"/>
          <w:sz w:val="22"/>
          <w:szCs w:val="22"/>
        </w:rPr>
        <w:t>l'</w:t>
      </w:r>
      <w:r w:rsidR="00096E9C" w:rsidRPr="0045506C">
        <w:rPr>
          <w:rFonts w:ascii="Calibri" w:hAnsi="Calibri" w:cs="Calibri"/>
          <w:sz w:val="22"/>
          <w:szCs w:val="22"/>
        </w:rPr>
        <w:t xml:space="preserve">ICANN, on reconnaît que les droits </w:t>
      </w:r>
      <w:r w:rsidR="007B378F" w:rsidRPr="0045506C">
        <w:rPr>
          <w:rFonts w:ascii="Calibri" w:hAnsi="Calibri" w:cs="Calibri"/>
          <w:sz w:val="22"/>
          <w:szCs w:val="22"/>
        </w:rPr>
        <w:t>d</w:t>
      </w:r>
      <w:r w:rsidR="00096E9C" w:rsidRPr="0045506C">
        <w:rPr>
          <w:rFonts w:ascii="Calibri" w:hAnsi="Calibri" w:cs="Calibri"/>
          <w:sz w:val="22"/>
          <w:szCs w:val="22"/>
        </w:rPr>
        <w:t>es gouvernements ou des autorités publiques</w:t>
      </w:r>
      <w:r w:rsidR="00A752DF" w:rsidRPr="0045506C">
        <w:rPr>
          <w:rFonts w:ascii="Calibri" w:hAnsi="Calibri" w:cs="Calibri"/>
          <w:sz w:val="22"/>
          <w:szCs w:val="22"/>
        </w:rPr>
        <w:t>,</w:t>
      </w:r>
      <w:r w:rsidR="00096E9C" w:rsidRPr="0045506C">
        <w:rPr>
          <w:rFonts w:ascii="Calibri" w:hAnsi="Calibri" w:cs="Calibri"/>
          <w:sz w:val="22"/>
          <w:szCs w:val="22"/>
        </w:rPr>
        <w:t xml:space="preserve"> </w:t>
      </w:r>
      <w:r w:rsidR="00BA2905" w:rsidRPr="0045506C">
        <w:rPr>
          <w:rFonts w:ascii="Calibri" w:hAnsi="Calibri" w:cs="Calibri"/>
          <w:sz w:val="22"/>
          <w:szCs w:val="22"/>
        </w:rPr>
        <w:t xml:space="preserve">s'agissant des </w:t>
      </w:r>
      <w:r w:rsidR="00096E9C" w:rsidRPr="0045506C">
        <w:rPr>
          <w:rFonts w:ascii="Calibri" w:hAnsi="Calibri" w:cs="Calibri"/>
          <w:sz w:val="22"/>
          <w:szCs w:val="22"/>
        </w:rPr>
        <w:t>droits de l'</w:t>
      </w:r>
      <w:r w:rsidR="003E6E4B" w:rsidRPr="0045506C">
        <w:rPr>
          <w:rFonts w:ascii="Calibri" w:hAnsi="Calibri" w:cs="Calibri"/>
          <w:sz w:val="22"/>
          <w:szCs w:val="22"/>
        </w:rPr>
        <w:t>E</w:t>
      </w:r>
      <w:r w:rsidR="00096E9C" w:rsidRPr="0045506C">
        <w:rPr>
          <w:rFonts w:ascii="Calibri" w:hAnsi="Calibri" w:cs="Calibri"/>
          <w:sz w:val="22"/>
          <w:szCs w:val="22"/>
        </w:rPr>
        <w:t>tat souverain ou du territoire</w:t>
      </w:r>
      <w:r w:rsidR="00D136A2" w:rsidRPr="0045506C">
        <w:rPr>
          <w:rFonts w:ascii="Calibri" w:hAnsi="Calibri" w:cs="Calibri"/>
          <w:sz w:val="22"/>
          <w:szCs w:val="22"/>
        </w:rPr>
        <w:t xml:space="preserve"> </w:t>
      </w:r>
      <w:r w:rsidR="00096E9C" w:rsidRPr="0045506C">
        <w:rPr>
          <w:rFonts w:ascii="Calibri" w:hAnsi="Calibri" w:cs="Calibri"/>
          <w:sz w:val="22"/>
          <w:szCs w:val="22"/>
        </w:rPr>
        <w:t>qu'il</w:t>
      </w:r>
      <w:r w:rsidR="007B378F" w:rsidRPr="0045506C">
        <w:rPr>
          <w:rFonts w:ascii="Calibri" w:hAnsi="Calibri" w:cs="Calibri"/>
          <w:sz w:val="22"/>
          <w:szCs w:val="22"/>
        </w:rPr>
        <w:t>s</w:t>
      </w:r>
      <w:r w:rsidR="00096E9C" w:rsidRPr="0045506C">
        <w:rPr>
          <w:rFonts w:ascii="Calibri" w:hAnsi="Calibri" w:cs="Calibri"/>
          <w:sz w:val="22"/>
          <w:szCs w:val="22"/>
        </w:rPr>
        <w:t xml:space="preserve"> représente</w:t>
      </w:r>
      <w:r w:rsidR="007B378F" w:rsidRPr="0045506C">
        <w:rPr>
          <w:rFonts w:ascii="Calibri" w:hAnsi="Calibri" w:cs="Calibri"/>
          <w:sz w:val="22"/>
          <w:szCs w:val="22"/>
        </w:rPr>
        <w:t>nt,</w:t>
      </w:r>
      <w:r w:rsidR="00096E9C" w:rsidRPr="0045506C">
        <w:rPr>
          <w:rFonts w:ascii="Calibri" w:hAnsi="Calibri" w:cs="Calibri"/>
          <w:sz w:val="22"/>
          <w:szCs w:val="22"/>
        </w:rPr>
        <w:t xml:space="preserve"> ne sauraient être limités ou conditionnés par d'éventuelles procédures </w:t>
      </w:r>
      <w:r w:rsidR="00BA2905" w:rsidRPr="0045506C">
        <w:rPr>
          <w:rFonts w:ascii="Calibri" w:hAnsi="Calibri" w:cs="Calibri"/>
          <w:sz w:val="22"/>
          <w:szCs w:val="22"/>
        </w:rPr>
        <w:t>mises en place</w:t>
      </w:r>
      <w:r w:rsidR="00096E9C" w:rsidRPr="0045506C">
        <w:rPr>
          <w:rFonts w:ascii="Calibri" w:hAnsi="Calibri" w:cs="Calibri"/>
          <w:sz w:val="22"/>
          <w:szCs w:val="22"/>
        </w:rPr>
        <w:t xml:space="preserve"> par l</w:t>
      </w:r>
      <w:r w:rsidR="00323266" w:rsidRPr="0045506C">
        <w:rPr>
          <w:rFonts w:ascii="Calibri" w:hAnsi="Calibri" w:cs="Calibri"/>
          <w:sz w:val="22"/>
          <w:szCs w:val="22"/>
        </w:rPr>
        <w:t>'</w:t>
      </w:r>
      <w:r w:rsidR="00096E9C" w:rsidRPr="0045506C">
        <w:rPr>
          <w:rFonts w:ascii="Calibri" w:hAnsi="Calibri" w:cs="Calibri"/>
          <w:sz w:val="22"/>
          <w:szCs w:val="22"/>
        </w:rPr>
        <w:t xml:space="preserve">ICANN concernant </w:t>
      </w:r>
      <w:r w:rsidR="00A87B5B" w:rsidRPr="0045506C">
        <w:rPr>
          <w:rFonts w:ascii="Calibri" w:hAnsi="Calibri" w:cs="Calibri"/>
          <w:sz w:val="22"/>
          <w:szCs w:val="22"/>
        </w:rPr>
        <w:t xml:space="preserve">les </w:t>
      </w:r>
      <w:r w:rsidR="00096E9C" w:rsidRPr="0045506C">
        <w:rPr>
          <w:rFonts w:ascii="Calibri" w:hAnsi="Calibri" w:cs="Calibri"/>
          <w:sz w:val="22"/>
          <w:szCs w:val="22"/>
        </w:rPr>
        <w:t>nouveaux</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gTLD et </w:t>
      </w:r>
      <w:r w:rsidR="00B33900" w:rsidRPr="0045506C">
        <w:rPr>
          <w:rFonts w:ascii="Calibri" w:hAnsi="Calibri" w:cs="Calibri"/>
          <w:sz w:val="22"/>
          <w:szCs w:val="22"/>
        </w:rPr>
        <w:t>que</w:t>
      </w:r>
      <w:r w:rsidR="00153458" w:rsidRPr="0045506C">
        <w:rPr>
          <w:rFonts w:ascii="Calibri" w:hAnsi="Calibri" w:cs="Calibri"/>
          <w:sz w:val="22"/>
          <w:szCs w:val="22"/>
        </w:rPr>
        <w:t>,</w:t>
      </w:r>
      <w:r w:rsidR="00B33900" w:rsidRPr="0045506C">
        <w:rPr>
          <w:rFonts w:ascii="Calibri" w:hAnsi="Calibri" w:cs="Calibri"/>
          <w:sz w:val="22"/>
          <w:szCs w:val="22"/>
        </w:rPr>
        <w:t xml:space="preserve"> à</w:t>
      </w:r>
      <w:r w:rsidR="00096E9C" w:rsidRPr="0045506C">
        <w:rPr>
          <w:rFonts w:ascii="Calibri" w:hAnsi="Calibri" w:cs="Calibri"/>
          <w:sz w:val="22"/>
          <w:szCs w:val="22"/>
        </w:rPr>
        <w:t xml:space="preserve"> ce titre, l</w:t>
      </w:r>
      <w:r w:rsidR="00323266" w:rsidRPr="0045506C">
        <w:rPr>
          <w:rFonts w:ascii="Calibri" w:hAnsi="Calibri" w:cs="Calibri"/>
          <w:sz w:val="22"/>
          <w:szCs w:val="22"/>
        </w:rPr>
        <w:t>'</w:t>
      </w:r>
      <w:r w:rsidR="00096E9C" w:rsidRPr="0045506C">
        <w:rPr>
          <w:rFonts w:ascii="Calibri" w:hAnsi="Calibri" w:cs="Calibri"/>
          <w:sz w:val="22"/>
          <w:szCs w:val="22"/>
        </w:rPr>
        <w:t>ICANN</w:t>
      </w:r>
      <w:r w:rsidR="00D136A2" w:rsidRPr="0045506C">
        <w:rPr>
          <w:rFonts w:ascii="Calibri" w:hAnsi="Calibri" w:cs="Calibri"/>
          <w:sz w:val="22"/>
          <w:szCs w:val="22"/>
        </w:rPr>
        <w:t xml:space="preserve"> </w:t>
      </w:r>
      <w:r w:rsidR="00096E9C" w:rsidRPr="0045506C">
        <w:rPr>
          <w:rFonts w:ascii="Calibri" w:hAnsi="Calibri" w:cs="Calibri"/>
          <w:sz w:val="22"/>
          <w:szCs w:val="22"/>
        </w:rPr>
        <w:t>devrait éviter les noms de</w:t>
      </w:r>
      <w:r w:rsidR="00AE764B" w:rsidRPr="0045506C">
        <w:rPr>
          <w:rFonts w:ascii="Calibri" w:hAnsi="Calibri" w:cs="Calibri"/>
          <w:sz w:val="22"/>
          <w:szCs w:val="22"/>
        </w:rPr>
        <w:t xml:space="preserve"> </w:t>
      </w:r>
      <w:r w:rsidR="00096E9C" w:rsidRPr="0045506C">
        <w:rPr>
          <w:rFonts w:ascii="Calibri" w:hAnsi="Calibri" w:cs="Calibri"/>
          <w:sz w:val="22"/>
          <w:szCs w:val="22"/>
        </w:rPr>
        <w:t>pays, de</w:t>
      </w:r>
      <w:r w:rsidR="00D136A2" w:rsidRPr="0045506C">
        <w:rPr>
          <w:rFonts w:ascii="Calibri" w:hAnsi="Calibri" w:cs="Calibri"/>
          <w:sz w:val="22"/>
          <w:szCs w:val="22"/>
        </w:rPr>
        <w:t xml:space="preserve"> </w:t>
      </w:r>
      <w:r w:rsidR="00096E9C" w:rsidRPr="0045506C">
        <w:rPr>
          <w:rFonts w:ascii="Calibri" w:hAnsi="Calibri" w:cs="Calibri"/>
          <w:sz w:val="22"/>
          <w:szCs w:val="22"/>
        </w:rPr>
        <w:t>territoire</w:t>
      </w:r>
      <w:r w:rsidR="00D136A2" w:rsidRPr="0045506C">
        <w:rPr>
          <w:rFonts w:ascii="Calibri" w:hAnsi="Calibri" w:cs="Calibri"/>
          <w:sz w:val="22"/>
          <w:szCs w:val="22"/>
        </w:rPr>
        <w:t xml:space="preserve"> </w:t>
      </w:r>
      <w:r w:rsidR="00096E9C" w:rsidRPr="0045506C">
        <w:rPr>
          <w:rFonts w:ascii="Calibri" w:hAnsi="Calibri" w:cs="Calibri"/>
          <w:sz w:val="22"/>
          <w:szCs w:val="22"/>
        </w:rPr>
        <w:t>ou de lieu et</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les dénominations de langues ou de peuples à </w:t>
      </w:r>
      <w:r w:rsidR="000C3371" w:rsidRPr="0045506C">
        <w:rPr>
          <w:rFonts w:ascii="Calibri" w:hAnsi="Calibri" w:cs="Calibri"/>
          <w:sz w:val="22"/>
          <w:szCs w:val="22"/>
        </w:rPr>
        <w:t>caractère</w:t>
      </w:r>
      <w:r w:rsidR="00096E9C" w:rsidRPr="0045506C">
        <w:rPr>
          <w:rFonts w:ascii="Calibri" w:hAnsi="Calibri" w:cs="Calibri"/>
          <w:sz w:val="22"/>
          <w:szCs w:val="22"/>
        </w:rPr>
        <w:t xml:space="preserve"> national, territorial ou régional</w:t>
      </w:r>
      <w:r w:rsidR="007B378F" w:rsidRPr="0045506C">
        <w:rPr>
          <w:rFonts w:ascii="Calibri" w:hAnsi="Calibri" w:cs="Calibri"/>
          <w:sz w:val="22"/>
          <w:szCs w:val="22"/>
        </w:rPr>
        <w:t>,</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sauf </w:t>
      </w:r>
      <w:r w:rsidR="007B378F" w:rsidRPr="0045506C">
        <w:rPr>
          <w:rFonts w:ascii="Calibri" w:hAnsi="Calibri" w:cs="Calibri"/>
          <w:sz w:val="22"/>
          <w:szCs w:val="22"/>
        </w:rPr>
        <w:t>en cas d</w:t>
      </w:r>
      <w:r w:rsidR="00975EBA" w:rsidRPr="0045506C">
        <w:rPr>
          <w:rFonts w:ascii="Calibri" w:hAnsi="Calibri" w:cs="Calibri"/>
          <w:sz w:val="22"/>
          <w:szCs w:val="22"/>
        </w:rPr>
        <w:t>'</w:t>
      </w:r>
      <w:r w:rsidR="00096E9C" w:rsidRPr="0045506C">
        <w:rPr>
          <w:rFonts w:ascii="Calibri" w:hAnsi="Calibri" w:cs="Calibri"/>
          <w:sz w:val="22"/>
          <w:szCs w:val="22"/>
        </w:rPr>
        <w:t>accord avec les gouvernements ou administrations concernés</w:t>
      </w:r>
      <w:r w:rsidR="00096E9C" w:rsidRPr="0045506C">
        <w:rPr>
          <w:rStyle w:val="FootnoteReference"/>
          <w:rFonts w:ascii="Calibri" w:eastAsiaTheme="minorEastAsia" w:hAnsi="Calibri" w:cs="Calibri"/>
          <w:sz w:val="16"/>
          <w:szCs w:val="16"/>
          <w:lang w:eastAsia="zh-CN"/>
        </w:rPr>
        <w:footnoteReference w:id="164"/>
      </w:r>
      <w:r w:rsidR="00096E9C" w:rsidRPr="0045506C">
        <w:rPr>
          <w:rFonts w:ascii="Calibri" w:hAnsi="Calibri" w:cs="Calibri"/>
          <w:sz w:val="22"/>
          <w:szCs w:val="22"/>
        </w:rPr>
        <w:t>.</w:t>
      </w:r>
    </w:p>
    <w:p w:rsidR="00527261" w:rsidRPr="0045506C" w:rsidRDefault="00527261" w:rsidP="004A4242">
      <w:pPr>
        <w:pStyle w:val="enumlev1"/>
        <w:keepNext/>
        <w:keepLines/>
        <w:rPr>
          <w:rFonts w:ascii="Calibri" w:hAnsi="Calibri" w:cs="Calibri"/>
          <w:sz w:val="22"/>
          <w:szCs w:val="22"/>
        </w:rPr>
      </w:pPr>
      <w:r w:rsidRPr="0045506C">
        <w:rPr>
          <w:rFonts w:ascii="Calibri" w:hAnsi="Calibri" w:cs="Calibri"/>
          <w:sz w:val="22"/>
          <w:szCs w:val="22"/>
        </w:rPr>
        <w:lastRenderedPageBreak/>
        <w:t>j)</w:t>
      </w:r>
      <w:r w:rsidRPr="0045506C">
        <w:rPr>
          <w:rFonts w:ascii="Calibri" w:hAnsi="Calibri" w:cs="Calibri"/>
          <w:sz w:val="22"/>
          <w:szCs w:val="22"/>
        </w:rPr>
        <w:tab/>
        <w:t xml:space="preserve">Compte tenu des préoccupations </w:t>
      </w:r>
      <w:r w:rsidR="007E16CF" w:rsidRPr="0045506C">
        <w:rPr>
          <w:rFonts w:ascii="Calibri" w:hAnsi="Calibri" w:cs="Calibri"/>
          <w:sz w:val="22"/>
          <w:szCs w:val="22"/>
        </w:rPr>
        <w:t>relatives</w:t>
      </w:r>
      <w:r w:rsidRPr="0045506C">
        <w:rPr>
          <w:rFonts w:ascii="Calibri" w:hAnsi="Calibri" w:cs="Calibri"/>
          <w:sz w:val="22"/>
          <w:szCs w:val="22"/>
        </w:rPr>
        <w:t xml:space="preserve"> à la concurrence, </w:t>
      </w:r>
      <w:r w:rsidR="007E16CF" w:rsidRPr="0045506C">
        <w:rPr>
          <w:rFonts w:ascii="Calibri" w:hAnsi="Calibri" w:cs="Calibri"/>
          <w:sz w:val="22"/>
          <w:szCs w:val="22"/>
        </w:rPr>
        <w:t xml:space="preserve">à </w:t>
      </w:r>
      <w:r w:rsidRPr="0045506C">
        <w:rPr>
          <w:rFonts w:ascii="Calibri" w:hAnsi="Calibri" w:cs="Calibri"/>
          <w:sz w:val="22"/>
          <w:szCs w:val="22"/>
        </w:rPr>
        <w:t xml:space="preserve">la protection des consommateurs, </w:t>
      </w:r>
      <w:r w:rsidR="007E16CF" w:rsidRPr="0045506C">
        <w:rPr>
          <w:rFonts w:ascii="Calibri" w:hAnsi="Calibri" w:cs="Calibri"/>
          <w:sz w:val="22"/>
          <w:szCs w:val="22"/>
        </w:rPr>
        <w:t xml:space="preserve">à </w:t>
      </w:r>
      <w:r w:rsidRPr="0045506C">
        <w:rPr>
          <w:rFonts w:ascii="Calibri" w:hAnsi="Calibri" w:cs="Calibri"/>
          <w:sz w:val="22"/>
          <w:szCs w:val="22"/>
        </w:rPr>
        <w:t xml:space="preserve">la sécurité et </w:t>
      </w:r>
      <w:r w:rsidR="007E16CF" w:rsidRPr="0045506C">
        <w:rPr>
          <w:rFonts w:ascii="Calibri" w:hAnsi="Calibri" w:cs="Calibri"/>
          <w:sz w:val="22"/>
          <w:szCs w:val="22"/>
        </w:rPr>
        <w:t>aux</w:t>
      </w:r>
      <w:r w:rsidRPr="0045506C">
        <w:rPr>
          <w:rFonts w:ascii="Calibri" w:hAnsi="Calibri" w:cs="Calibri"/>
          <w:sz w:val="22"/>
          <w:szCs w:val="22"/>
        </w:rPr>
        <w:t xml:space="preserve"> marques déposées, l</w:t>
      </w:r>
      <w:r w:rsidR="00975EBA" w:rsidRPr="0045506C">
        <w:rPr>
          <w:rFonts w:ascii="Calibri" w:hAnsi="Calibri" w:cs="Calibri"/>
          <w:sz w:val="22"/>
          <w:szCs w:val="22"/>
        </w:rPr>
        <w:t>'</w:t>
      </w:r>
      <w:r w:rsidRPr="0045506C">
        <w:rPr>
          <w:rFonts w:ascii="Calibri" w:hAnsi="Calibri" w:cs="Calibri"/>
          <w:sz w:val="22"/>
          <w:szCs w:val="22"/>
        </w:rPr>
        <w:t>ICANN s</w:t>
      </w:r>
      <w:r w:rsidR="00975EBA" w:rsidRPr="0045506C">
        <w:rPr>
          <w:rFonts w:ascii="Calibri" w:hAnsi="Calibri" w:cs="Calibri"/>
          <w:sz w:val="22"/>
          <w:szCs w:val="22"/>
        </w:rPr>
        <w:t>'</w:t>
      </w:r>
      <w:r w:rsidRPr="0045506C">
        <w:rPr>
          <w:rFonts w:ascii="Calibri" w:hAnsi="Calibri" w:cs="Calibri"/>
          <w:sz w:val="22"/>
          <w:szCs w:val="22"/>
        </w:rPr>
        <w:t>est engagée, à l</w:t>
      </w:r>
      <w:r w:rsidR="00975EBA" w:rsidRPr="0045506C">
        <w:rPr>
          <w:rFonts w:ascii="Calibri" w:hAnsi="Calibri" w:cs="Calibri"/>
          <w:sz w:val="22"/>
          <w:szCs w:val="22"/>
        </w:rPr>
        <w:t>'</w:t>
      </w:r>
      <w:r w:rsidRPr="0045506C">
        <w:rPr>
          <w:rFonts w:ascii="Calibri" w:hAnsi="Calibri" w:cs="Calibri"/>
          <w:sz w:val="22"/>
          <w:szCs w:val="22"/>
        </w:rPr>
        <w:t xml:space="preserve">issue de la première </w:t>
      </w:r>
      <w:r w:rsidR="001B77C9" w:rsidRPr="0045506C">
        <w:rPr>
          <w:rFonts w:ascii="Calibri" w:hAnsi="Calibri" w:cs="Calibri"/>
          <w:sz w:val="22"/>
          <w:szCs w:val="22"/>
        </w:rPr>
        <w:t xml:space="preserve">session de candidatures pour les nouveaux gTLD, </w:t>
      </w:r>
      <w:r w:rsidR="005B20EC" w:rsidRPr="0045506C">
        <w:rPr>
          <w:rFonts w:ascii="Calibri" w:hAnsi="Calibri" w:cs="Calibri"/>
          <w:sz w:val="22"/>
          <w:szCs w:val="22"/>
        </w:rPr>
        <w:t>à examiner dans quelle mesure l</w:t>
      </w:r>
      <w:r w:rsidR="00975EBA" w:rsidRPr="0045506C">
        <w:rPr>
          <w:rFonts w:ascii="Calibri" w:hAnsi="Calibri" w:cs="Calibri"/>
          <w:sz w:val="22"/>
          <w:szCs w:val="22"/>
        </w:rPr>
        <w:t>'</w:t>
      </w:r>
      <w:r w:rsidR="005B20EC" w:rsidRPr="0045506C">
        <w:rPr>
          <w:rFonts w:ascii="Calibri" w:hAnsi="Calibri" w:cs="Calibri"/>
          <w:sz w:val="22"/>
          <w:szCs w:val="22"/>
        </w:rPr>
        <w:t>introduction ou l</w:t>
      </w:r>
      <w:r w:rsidR="00975EBA" w:rsidRPr="0045506C">
        <w:rPr>
          <w:rFonts w:ascii="Calibri" w:hAnsi="Calibri" w:cs="Calibri"/>
          <w:sz w:val="22"/>
          <w:szCs w:val="22"/>
        </w:rPr>
        <w:t>'</w:t>
      </w:r>
      <w:r w:rsidR="005B20EC" w:rsidRPr="0045506C">
        <w:rPr>
          <w:rFonts w:ascii="Calibri" w:hAnsi="Calibri" w:cs="Calibri"/>
          <w:sz w:val="22"/>
          <w:szCs w:val="22"/>
        </w:rPr>
        <w:t>extension des gTLD a</w:t>
      </w:r>
      <w:r w:rsidR="00B866A0" w:rsidRPr="0045506C">
        <w:rPr>
          <w:rFonts w:ascii="Calibri" w:hAnsi="Calibri" w:cs="Calibri"/>
          <w:sz w:val="22"/>
          <w:szCs w:val="22"/>
        </w:rPr>
        <w:t>ura</w:t>
      </w:r>
      <w:r w:rsidR="005B20EC" w:rsidRPr="0045506C">
        <w:rPr>
          <w:rFonts w:ascii="Calibri" w:hAnsi="Calibri" w:cs="Calibri"/>
          <w:sz w:val="22"/>
          <w:szCs w:val="22"/>
        </w:rPr>
        <w:t xml:space="preserve"> permis de promouvoir la concurrence, la confiance et le choix des consommateurs, ainsi qu</w:t>
      </w:r>
      <w:r w:rsidR="00975EBA" w:rsidRPr="0045506C">
        <w:rPr>
          <w:rFonts w:ascii="Calibri" w:hAnsi="Calibri" w:cs="Calibri"/>
          <w:sz w:val="22"/>
          <w:szCs w:val="22"/>
        </w:rPr>
        <w:t>'</w:t>
      </w:r>
      <w:r w:rsidR="005B20EC" w:rsidRPr="0045506C">
        <w:rPr>
          <w:rFonts w:ascii="Calibri" w:hAnsi="Calibri" w:cs="Calibri"/>
          <w:sz w:val="22"/>
          <w:szCs w:val="22"/>
        </w:rPr>
        <w:t>à évaluer l</w:t>
      </w:r>
      <w:r w:rsidR="007E16CF" w:rsidRPr="0045506C">
        <w:rPr>
          <w:rFonts w:ascii="Calibri" w:hAnsi="Calibri" w:cs="Calibri"/>
          <w:sz w:val="22"/>
          <w:szCs w:val="22"/>
        </w:rPr>
        <w:t>es effets</w:t>
      </w:r>
      <w:r w:rsidR="005B20EC" w:rsidRPr="0045506C">
        <w:rPr>
          <w:rFonts w:ascii="Calibri" w:hAnsi="Calibri" w:cs="Calibri"/>
          <w:sz w:val="22"/>
          <w:szCs w:val="22"/>
        </w:rPr>
        <w:t xml:space="preserve"> (a) du processus de candidature et d</w:t>
      </w:r>
      <w:r w:rsidR="00975EBA" w:rsidRPr="0045506C">
        <w:rPr>
          <w:rFonts w:ascii="Calibri" w:hAnsi="Calibri" w:cs="Calibri"/>
          <w:sz w:val="22"/>
          <w:szCs w:val="22"/>
        </w:rPr>
        <w:t>'</w:t>
      </w:r>
      <w:r w:rsidR="005B20EC" w:rsidRPr="0045506C">
        <w:rPr>
          <w:rFonts w:ascii="Calibri" w:hAnsi="Calibri" w:cs="Calibri"/>
          <w:sz w:val="22"/>
          <w:szCs w:val="22"/>
        </w:rPr>
        <w:t>évaluation, et (b) des garanties mises en place afin d</w:t>
      </w:r>
      <w:r w:rsidR="00975EBA" w:rsidRPr="0045506C">
        <w:rPr>
          <w:rFonts w:ascii="Calibri" w:hAnsi="Calibri" w:cs="Calibri"/>
          <w:sz w:val="22"/>
          <w:szCs w:val="22"/>
        </w:rPr>
        <w:t>'</w:t>
      </w:r>
      <w:r w:rsidR="005B20EC" w:rsidRPr="0045506C">
        <w:rPr>
          <w:rFonts w:ascii="Calibri" w:hAnsi="Calibri" w:cs="Calibri"/>
          <w:sz w:val="22"/>
          <w:szCs w:val="22"/>
        </w:rPr>
        <w:t>atténuer les problèmes liés à l</w:t>
      </w:r>
      <w:r w:rsidR="00975EBA" w:rsidRPr="0045506C">
        <w:rPr>
          <w:rFonts w:ascii="Calibri" w:hAnsi="Calibri" w:cs="Calibri"/>
          <w:sz w:val="22"/>
          <w:szCs w:val="22"/>
        </w:rPr>
        <w:t>'</w:t>
      </w:r>
      <w:r w:rsidR="005B20EC" w:rsidRPr="0045506C">
        <w:rPr>
          <w:rFonts w:ascii="Calibri" w:hAnsi="Calibri" w:cs="Calibri"/>
          <w:sz w:val="22"/>
          <w:szCs w:val="22"/>
        </w:rPr>
        <w:t>introduction et à l</w:t>
      </w:r>
      <w:r w:rsidR="00975EBA" w:rsidRPr="0045506C">
        <w:rPr>
          <w:rFonts w:ascii="Calibri" w:hAnsi="Calibri" w:cs="Calibri"/>
          <w:sz w:val="22"/>
          <w:szCs w:val="22"/>
        </w:rPr>
        <w:t>'</w:t>
      </w:r>
      <w:r w:rsidR="005B20EC" w:rsidRPr="0045506C">
        <w:rPr>
          <w:rFonts w:ascii="Calibri" w:hAnsi="Calibri" w:cs="Calibri"/>
          <w:sz w:val="22"/>
          <w:szCs w:val="22"/>
        </w:rPr>
        <w:t>extension</w:t>
      </w:r>
      <w:r w:rsidR="005B20EC" w:rsidRPr="0045506C">
        <w:rPr>
          <w:rStyle w:val="FootnoteReference"/>
          <w:rFonts w:ascii="Calibri" w:hAnsi="Calibri" w:cs="Calibri"/>
          <w:szCs w:val="22"/>
        </w:rPr>
        <w:footnoteReference w:id="165"/>
      </w:r>
      <w:r w:rsidR="005B20EC" w:rsidRPr="0045506C">
        <w:rPr>
          <w:rFonts w:ascii="Calibri" w:hAnsi="Calibri" w:cs="Calibri"/>
          <w:sz w:val="22"/>
          <w:szCs w:val="22"/>
        </w:rPr>
        <w:t>.</w:t>
      </w:r>
      <w:r w:rsidR="00810BE6" w:rsidRPr="0045506C">
        <w:rPr>
          <w:rFonts w:ascii="Calibri" w:hAnsi="Calibri" w:cs="Calibri"/>
          <w:sz w:val="22"/>
          <w:szCs w:val="22"/>
        </w:rPr>
        <w:t xml:space="preserve"> L</w:t>
      </w:r>
      <w:r w:rsidR="00975EBA" w:rsidRPr="0045506C">
        <w:rPr>
          <w:rFonts w:ascii="Calibri" w:hAnsi="Calibri" w:cs="Calibri"/>
          <w:sz w:val="22"/>
          <w:szCs w:val="22"/>
        </w:rPr>
        <w:t>'</w:t>
      </w:r>
      <w:r w:rsidR="00810BE6" w:rsidRPr="0045506C">
        <w:rPr>
          <w:rFonts w:ascii="Calibri" w:hAnsi="Calibri" w:cs="Calibri"/>
          <w:sz w:val="22"/>
          <w:szCs w:val="22"/>
        </w:rPr>
        <w:t xml:space="preserve">ICANN prévoit </w:t>
      </w:r>
      <w:r w:rsidR="00A5012C" w:rsidRPr="0045506C">
        <w:rPr>
          <w:rFonts w:ascii="Calibri" w:hAnsi="Calibri" w:cs="Calibri"/>
          <w:sz w:val="22"/>
          <w:szCs w:val="22"/>
        </w:rPr>
        <w:t>d</w:t>
      </w:r>
      <w:r w:rsidR="00975EBA" w:rsidRPr="0045506C">
        <w:rPr>
          <w:rFonts w:ascii="Calibri" w:hAnsi="Calibri" w:cs="Calibri"/>
          <w:sz w:val="22"/>
          <w:szCs w:val="22"/>
        </w:rPr>
        <w:t>'</w:t>
      </w:r>
      <w:r w:rsidR="00A5012C" w:rsidRPr="0045506C">
        <w:rPr>
          <w:rFonts w:ascii="Calibri" w:hAnsi="Calibri" w:cs="Calibri"/>
          <w:sz w:val="22"/>
          <w:szCs w:val="22"/>
        </w:rPr>
        <w:t>organiser un nouvel examen de</w:t>
      </w:r>
      <w:r w:rsidR="00810BE6" w:rsidRPr="0045506C">
        <w:rPr>
          <w:rFonts w:ascii="Calibri" w:hAnsi="Calibri" w:cs="Calibri"/>
          <w:sz w:val="22"/>
          <w:szCs w:val="22"/>
        </w:rPr>
        <w:t xml:space="preserve"> la manière dont elle aura mis en </w:t>
      </w:r>
      <w:proofErr w:type="spellStart"/>
      <w:r w:rsidR="00BE6D9E">
        <w:rPr>
          <w:rFonts w:ascii="Calibri" w:hAnsi="Calibri" w:cs="Calibri"/>
          <w:sz w:val="22"/>
          <w:szCs w:val="22"/>
        </w:rPr>
        <w:t>oe</w:t>
      </w:r>
      <w:r w:rsidR="00810BE6" w:rsidRPr="0045506C">
        <w:rPr>
          <w:rFonts w:ascii="Calibri" w:hAnsi="Calibri" w:cs="Calibri"/>
          <w:sz w:val="22"/>
          <w:szCs w:val="22"/>
        </w:rPr>
        <w:t>uvre</w:t>
      </w:r>
      <w:proofErr w:type="spellEnd"/>
      <w:r w:rsidR="00810BE6" w:rsidRPr="0045506C">
        <w:rPr>
          <w:rFonts w:ascii="Calibri" w:hAnsi="Calibri" w:cs="Calibri"/>
          <w:sz w:val="22"/>
          <w:szCs w:val="22"/>
        </w:rPr>
        <w:t xml:space="preserve"> les engagements précédents deux ans apr</w:t>
      </w:r>
      <w:r w:rsidR="00A5012C" w:rsidRPr="0045506C">
        <w:rPr>
          <w:rFonts w:ascii="Calibri" w:hAnsi="Calibri" w:cs="Calibri"/>
          <w:sz w:val="22"/>
          <w:szCs w:val="22"/>
        </w:rPr>
        <w:t>ès le premier</w:t>
      </w:r>
      <w:r w:rsidR="00810BE6" w:rsidRPr="0045506C">
        <w:rPr>
          <w:rFonts w:ascii="Calibri" w:hAnsi="Calibri" w:cs="Calibri"/>
          <w:sz w:val="22"/>
          <w:szCs w:val="22"/>
        </w:rPr>
        <w:t xml:space="preserve">, qui sera </w:t>
      </w:r>
      <w:r w:rsidR="00A5012C" w:rsidRPr="0045506C">
        <w:rPr>
          <w:rFonts w:ascii="Calibri" w:hAnsi="Calibri" w:cs="Calibri"/>
          <w:sz w:val="22"/>
          <w:szCs w:val="22"/>
        </w:rPr>
        <w:t>mené</w:t>
      </w:r>
      <w:r w:rsidR="00810BE6" w:rsidRPr="0045506C">
        <w:rPr>
          <w:rFonts w:ascii="Calibri" w:hAnsi="Calibri" w:cs="Calibri"/>
          <w:sz w:val="22"/>
          <w:szCs w:val="22"/>
        </w:rPr>
        <w:t xml:space="preserve"> par des </w:t>
      </w:r>
      <w:r w:rsidR="00203823" w:rsidRPr="0045506C">
        <w:rPr>
          <w:rFonts w:ascii="Calibri" w:hAnsi="Calibri" w:cs="Calibri"/>
          <w:sz w:val="22"/>
          <w:szCs w:val="22"/>
        </w:rPr>
        <w:t>volontaires</w:t>
      </w:r>
      <w:r w:rsidR="00810BE6" w:rsidRPr="0045506C">
        <w:rPr>
          <w:rFonts w:ascii="Calibri" w:hAnsi="Calibri" w:cs="Calibri"/>
          <w:sz w:val="22"/>
          <w:szCs w:val="22"/>
        </w:rPr>
        <w:t xml:space="preserve"> </w:t>
      </w:r>
      <w:r w:rsidR="007D2C7D" w:rsidRPr="0045506C">
        <w:rPr>
          <w:rFonts w:ascii="Calibri" w:hAnsi="Calibri" w:cs="Calibri"/>
          <w:sz w:val="22"/>
          <w:szCs w:val="22"/>
        </w:rPr>
        <w:t>issus de la</w:t>
      </w:r>
      <w:r w:rsidR="00810BE6" w:rsidRPr="0045506C">
        <w:rPr>
          <w:rFonts w:ascii="Calibri" w:hAnsi="Calibri" w:cs="Calibri"/>
          <w:sz w:val="22"/>
          <w:szCs w:val="22"/>
        </w:rPr>
        <w:t xml:space="preserve"> communauté</w:t>
      </w:r>
      <w:r w:rsidR="00203823" w:rsidRPr="0045506C">
        <w:rPr>
          <w:rFonts w:ascii="Calibri" w:hAnsi="Calibri" w:cs="Calibri"/>
          <w:sz w:val="22"/>
          <w:szCs w:val="22"/>
        </w:rPr>
        <w:t>,</w:t>
      </w:r>
      <w:r w:rsidR="00810BE6" w:rsidRPr="0045506C">
        <w:rPr>
          <w:rFonts w:ascii="Calibri" w:hAnsi="Calibri" w:cs="Calibri"/>
          <w:sz w:val="22"/>
          <w:szCs w:val="22"/>
        </w:rPr>
        <w:t xml:space="preserve"> </w:t>
      </w:r>
      <w:r w:rsidR="00203823" w:rsidRPr="0045506C">
        <w:rPr>
          <w:rFonts w:ascii="Calibri" w:hAnsi="Calibri" w:cs="Calibri"/>
          <w:sz w:val="22"/>
          <w:szCs w:val="22"/>
        </w:rPr>
        <w:t xml:space="preserve">la composition de </w:t>
      </w:r>
      <w:r w:rsidR="00810BE6" w:rsidRPr="0045506C">
        <w:rPr>
          <w:rFonts w:ascii="Calibri" w:hAnsi="Calibri" w:cs="Calibri"/>
          <w:sz w:val="22"/>
          <w:szCs w:val="22"/>
        </w:rPr>
        <w:t>l</w:t>
      </w:r>
      <w:r w:rsidR="00975EBA" w:rsidRPr="0045506C">
        <w:rPr>
          <w:rFonts w:ascii="Calibri" w:hAnsi="Calibri" w:cs="Calibri"/>
          <w:sz w:val="22"/>
          <w:szCs w:val="22"/>
        </w:rPr>
        <w:t>'</w:t>
      </w:r>
      <w:r w:rsidR="00810BE6" w:rsidRPr="0045506C">
        <w:rPr>
          <w:rFonts w:ascii="Calibri" w:hAnsi="Calibri" w:cs="Calibri"/>
          <w:sz w:val="22"/>
          <w:szCs w:val="22"/>
        </w:rPr>
        <w:t>équipe d</w:t>
      </w:r>
      <w:r w:rsidR="00975EBA" w:rsidRPr="0045506C">
        <w:rPr>
          <w:rFonts w:ascii="Calibri" w:hAnsi="Calibri" w:cs="Calibri"/>
          <w:sz w:val="22"/>
          <w:szCs w:val="22"/>
        </w:rPr>
        <w:t>'</w:t>
      </w:r>
      <w:r w:rsidR="00203823" w:rsidRPr="0045506C">
        <w:rPr>
          <w:rFonts w:ascii="Calibri" w:hAnsi="Calibri" w:cs="Calibri"/>
          <w:sz w:val="22"/>
          <w:szCs w:val="22"/>
        </w:rPr>
        <w:t>examen</w:t>
      </w:r>
      <w:r w:rsidR="00810BE6" w:rsidRPr="0045506C">
        <w:rPr>
          <w:rFonts w:ascii="Calibri" w:hAnsi="Calibri" w:cs="Calibri"/>
          <w:sz w:val="22"/>
          <w:szCs w:val="22"/>
        </w:rPr>
        <w:t xml:space="preserve"> </w:t>
      </w:r>
      <w:r w:rsidR="00A5012C" w:rsidRPr="0045506C">
        <w:rPr>
          <w:rFonts w:ascii="Calibri" w:hAnsi="Calibri" w:cs="Calibri"/>
          <w:sz w:val="22"/>
          <w:szCs w:val="22"/>
        </w:rPr>
        <w:t>étant</w:t>
      </w:r>
      <w:r w:rsidR="00810BE6" w:rsidRPr="0045506C">
        <w:rPr>
          <w:rFonts w:ascii="Calibri" w:hAnsi="Calibri" w:cs="Calibri"/>
          <w:sz w:val="22"/>
          <w:szCs w:val="22"/>
        </w:rPr>
        <w:t xml:space="preserve"> établie conjointement par le Président du GAC et le </w:t>
      </w:r>
      <w:r w:rsidR="00203823" w:rsidRPr="0045506C">
        <w:rPr>
          <w:rFonts w:ascii="Calibri" w:hAnsi="Calibri" w:cs="Calibri"/>
          <w:sz w:val="22"/>
          <w:szCs w:val="22"/>
        </w:rPr>
        <w:t>Président et Directeur général de l</w:t>
      </w:r>
      <w:r w:rsidR="00975EBA" w:rsidRPr="0045506C">
        <w:rPr>
          <w:rFonts w:ascii="Calibri" w:hAnsi="Calibri" w:cs="Calibri"/>
          <w:sz w:val="22"/>
          <w:szCs w:val="22"/>
        </w:rPr>
        <w:t>'</w:t>
      </w:r>
      <w:r w:rsidR="00203823" w:rsidRPr="0045506C">
        <w:rPr>
          <w:rFonts w:ascii="Calibri" w:hAnsi="Calibri" w:cs="Calibri"/>
          <w:sz w:val="22"/>
          <w:szCs w:val="22"/>
        </w:rPr>
        <w:t>ICANN</w:t>
      </w:r>
      <w:r w:rsidR="00203823" w:rsidRPr="0045506C">
        <w:rPr>
          <w:rStyle w:val="FootnoteReference"/>
          <w:rFonts w:ascii="Calibri" w:hAnsi="Calibri" w:cs="Calibri"/>
          <w:szCs w:val="22"/>
        </w:rPr>
        <w:footnoteReference w:id="166"/>
      </w:r>
      <w:r w:rsidR="00203823" w:rsidRPr="0045506C">
        <w:rPr>
          <w:rFonts w:ascii="Calibri" w:hAnsi="Calibri" w:cs="Calibri"/>
          <w:sz w:val="22"/>
          <w:szCs w:val="22"/>
        </w:rPr>
        <w:t>.</w:t>
      </w:r>
      <w:r w:rsidR="002572C4" w:rsidRPr="0045506C">
        <w:rPr>
          <w:rFonts w:ascii="Calibri" w:hAnsi="Calibri" w:cs="Calibri"/>
          <w:sz w:val="22"/>
          <w:szCs w:val="22"/>
        </w:rPr>
        <w:t xml:space="preserve"> Ces examens</w:t>
      </w:r>
      <w:r w:rsidR="00F13326" w:rsidRPr="0045506C">
        <w:rPr>
          <w:rFonts w:ascii="Calibri" w:hAnsi="Calibri" w:cs="Calibri"/>
          <w:sz w:val="22"/>
          <w:szCs w:val="22"/>
        </w:rPr>
        <w:t xml:space="preserve"> pourraient</w:t>
      </w:r>
      <w:r w:rsidR="007E5ACD">
        <w:rPr>
          <w:rFonts w:ascii="Calibri" w:hAnsi="Calibri" w:cs="Calibri"/>
          <w:sz w:val="22"/>
          <w:szCs w:val="22"/>
        </w:rPr>
        <w:t xml:space="preserve"> offrir à la communauté multi</w:t>
      </w:r>
      <w:r w:rsidR="007E5ACD">
        <w:rPr>
          <w:rFonts w:ascii="Calibri" w:hAnsi="Calibri" w:cs="Calibri"/>
          <w:sz w:val="22"/>
          <w:szCs w:val="22"/>
        </w:rPr>
        <w:noBreakHyphen/>
      </w:r>
      <w:r w:rsidR="00F13326" w:rsidRPr="0045506C">
        <w:rPr>
          <w:rFonts w:ascii="Calibri" w:hAnsi="Calibri" w:cs="Calibri"/>
          <w:sz w:val="22"/>
          <w:szCs w:val="22"/>
        </w:rPr>
        <w:t>parties prenant</w:t>
      </w:r>
      <w:r w:rsidR="00A752DF" w:rsidRPr="0045506C">
        <w:rPr>
          <w:rFonts w:ascii="Calibri" w:hAnsi="Calibri" w:cs="Calibri"/>
          <w:sz w:val="22"/>
          <w:szCs w:val="22"/>
        </w:rPr>
        <w:t>es internationale, y compris aux</w:t>
      </w:r>
      <w:r w:rsidR="00F13326" w:rsidRPr="0045506C">
        <w:rPr>
          <w:rFonts w:ascii="Calibri" w:hAnsi="Calibri" w:cs="Calibri"/>
          <w:sz w:val="22"/>
          <w:szCs w:val="22"/>
        </w:rPr>
        <w:t xml:space="preserve"> pouvoirs publics, l</w:t>
      </w:r>
      <w:r w:rsidR="00975EBA" w:rsidRPr="0045506C">
        <w:rPr>
          <w:rFonts w:ascii="Calibri" w:hAnsi="Calibri" w:cs="Calibri"/>
          <w:sz w:val="22"/>
          <w:szCs w:val="22"/>
        </w:rPr>
        <w:t>'</w:t>
      </w:r>
      <w:r w:rsidR="00F13326" w:rsidRPr="0045506C">
        <w:rPr>
          <w:rFonts w:ascii="Calibri" w:hAnsi="Calibri" w:cs="Calibri"/>
          <w:sz w:val="22"/>
          <w:szCs w:val="22"/>
        </w:rPr>
        <w:t>occasion de formuler des commentaires sur le programme des nouveaux gTLD et d</w:t>
      </w:r>
      <w:r w:rsidR="00975EBA" w:rsidRPr="0045506C">
        <w:rPr>
          <w:rFonts w:ascii="Calibri" w:hAnsi="Calibri" w:cs="Calibri"/>
          <w:sz w:val="22"/>
          <w:szCs w:val="22"/>
        </w:rPr>
        <w:t>'</w:t>
      </w:r>
      <w:r w:rsidR="00F13326" w:rsidRPr="0045506C">
        <w:rPr>
          <w:rFonts w:ascii="Calibri" w:hAnsi="Calibri" w:cs="Calibri"/>
          <w:sz w:val="22"/>
          <w:szCs w:val="22"/>
        </w:rPr>
        <w:t>y apporter des améliorations</w:t>
      </w:r>
      <w:r w:rsidR="00F13326" w:rsidRPr="0045506C">
        <w:rPr>
          <w:rStyle w:val="FootnoteReference"/>
          <w:rFonts w:ascii="Calibri" w:hAnsi="Calibri" w:cs="Calibri"/>
          <w:szCs w:val="22"/>
        </w:rPr>
        <w:footnoteReference w:id="167"/>
      </w:r>
      <w:r w:rsidR="00F13326" w:rsidRPr="0045506C">
        <w:rPr>
          <w:rFonts w:ascii="Calibri" w:hAnsi="Calibri" w:cs="Calibri"/>
          <w:sz w:val="22"/>
          <w:szCs w:val="22"/>
        </w:rPr>
        <w:t xml:space="preserve"> [source:</w:t>
      </w:r>
      <w:r w:rsidR="007E5ACD">
        <w:rPr>
          <w:rFonts w:ascii="Calibri" w:hAnsi="Calibri" w:cs="Calibri"/>
          <w:sz w:val="22"/>
          <w:szCs w:val="22"/>
        </w:rPr>
        <w:t> </w:t>
      </w:r>
      <w:proofErr w:type="spellStart"/>
      <w:r w:rsidR="00071E9F">
        <w:fldChar w:fldCharType="begin"/>
      </w:r>
      <w:r w:rsidR="00071E9F">
        <w:instrText xml:space="preserve"> HYPERLINK "http://www.itu.int/md/S12-WTPF13PREP-C-0033/fr" </w:instrText>
      </w:r>
      <w:r w:rsidR="00071E9F">
        <w:fldChar w:fldCharType="separate"/>
      </w:r>
      <w:r w:rsidR="00F13326" w:rsidRPr="0045506C">
        <w:rPr>
          <w:rStyle w:val="Hyperlink"/>
          <w:rFonts w:ascii="Calibri" w:hAnsi="Calibri" w:cs="Calibri"/>
          <w:sz w:val="22"/>
          <w:szCs w:val="22"/>
        </w:rPr>
        <w:t>Etats-Unis</w:t>
      </w:r>
      <w:proofErr w:type="spellEnd"/>
      <w:r w:rsidR="00071E9F">
        <w:rPr>
          <w:rStyle w:val="Hyperlink"/>
          <w:rFonts w:ascii="Calibri" w:hAnsi="Calibri" w:cs="Calibri"/>
          <w:sz w:val="22"/>
          <w:szCs w:val="22"/>
        </w:rPr>
        <w:fldChar w:fldCharType="end"/>
      </w:r>
      <w:r w:rsidR="00F13326" w:rsidRPr="0045506C">
        <w:rPr>
          <w:rStyle w:val="FootnoteReference"/>
          <w:rFonts w:ascii="Calibri" w:hAnsi="Calibri" w:cs="Calibri"/>
          <w:szCs w:val="22"/>
        </w:rPr>
        <w:footnoteReference w:id="168"/>
      </w:r>
      <w:r w:rsidR="00A5012C" w:rsidRPr="0045506C">
        <w:rPr>
          <w:rFonts w:ascii="Calibri" w:hAnsi="Calibri" w:cs="Calibri"/>
          <w:sz w:val="22"/>
          <w:szCs w:val="22"/>
        </w:rPr>
        <w:t>]</w:t>
      </w:r>
      <w:r w:rsidR="00F13326" w:rsidRPr="0045506C">
        <w:rPr>
          <w:rFonts w:ascii="Calibri" w:hAnsi="Calibri" w:cs="Calibri"/>
          <w:sz w:val="22"/>
          <w:szCs w:val="22"/>
        </w:rPr>
        <w:t>.</w:t>
      </w:r>
    </w:p>
    <w:p w:rsidR="00096E9C" w:rsidRPr="0045506C" w:rsidRDefault="00047FB5" w:rsidP="0045506C">
      <w:pPr>
        <w:pStyle w:val="Heading4"/>
        <w:tabs>
          <w:tab w:val="clear" w:pos="1021"/>
          <w:tab w:val="clear" w:pos="1191"/>
          <w:tab w:val="clear" w:pos="1588"/>
          <w:tab w:val="clear" w:pos="1985"/>
          <w:tab w:val="left" w:pos="1871"/>
          <w:tab w:val="left" w:pos="2268"/>
        </w:tabs>
        <w:spacing w:before="200"/>
        <w:ind w:left="794" w:hanging="794"/>
        <w:rPr>
          <w:rFonts w:ascii="Calibri" w:hAnsi="Calibri" w:cs="Calibri"/>
          <w:sz w:val="22"/>
          <w:lang w:val="fr-CH"/>
        </w:rPr>
      </w:pPr>
      <w:r w:rsidRPr="0045506C">
        <w:rPr>
          <w:rFonts w:ascii="Calibri" w:hAnsi="Calibri" w:cs="Calibri"/>
          <w:sz w:val="22"/>
          <w:lang w:val="fr-CH"/>
        </w:rPr>
        <w:t>2</w:t>
      </w:r>
      <w:r w:rsidR="00730B2A" w:rsidRPr="0045506C">
        <w:rPr>
          <w:rFonts w:ascii="Calibri" w:hAnsi="Calibri" w:cs="Calibri"/>
          <w:sz w:val="22"/>
          <w:lang w:val="fr-CH"/>
        </w:rPr>
        <w:t>.</w:t>
      </w:r>
      <w:r w:rsidRPr="0045506C">
        <w:rPr>
          <w:rFonts w:ascii="Calibri" w:hAnsi="Calibri" w:cs="Calibri"/>
          <w:sz w:val="22"/>
          <w:lang w:val="fr-CH"/>
        </w:rPr>
        <w:t>3.4.2</w:t>
      </w:r>
      <w:r w:rsidRPr="0045506C">
        <w:rPr>
          <w:rFonts w:ascii="Calibri" w:hAnsi="Calibri" w:cs="Calibri"/>
          <w:sz w:val="22"/>
          <w:lang w:val="fr-CH"/>
        </w:rPr>
        <w:tab/>
      </w:r>
      <w:r w:rsidR="00096E9C" w:rsidRPr="0045506C">
        <w:rPr>
          <w:rFonts w:ascii="Calibri" w:hAnsi="Calibri" w:cs="Calibri"/>
          <w:sz w:val="22"/>
          <w:lang w:val="fr-CH"/>
        </w:rPr>
        <w:t>Domaine</w:t>
      </w:r>
      <w:r w:rsidR="009C2ED7" w:rsidRPr="0045506C">
        <w:rPr>
          <w:rFonts w:ascii="Calibri" w:hAnsi="Calibri" w:cs="Calibri"/>
          <w:sz w:val="22"/>
          <w:lang w:val="fr-CH"/>
        </w:rPr>
        <w:t>s</w:t>
      </w:r>
      <w:r w:rsidR="00096E9C" w:rsidRPr="0045506C">
        <w:rPr>
          <w:rFonts w:ascii="Calibri" w:hAnsi="Calibri" w:cs="Calibri"/>
          <w:sz w:val="22"/>
          <w:lang w:val="fr-CH"/>
        </w:rPr>
        <w:t xml:space="preserve"> de premier niv</w:t>
      </w:r>
      <w:r w:rsidR="009C2ED7" w:rsidRPr="0045506C">
        <w:rPr>
          <w:rFonts w:ascii="Calibri" w:hAnsi="Calibri" w:cs="Calibri"/>
          <w:sz w:val="22"/>
          <w:lang w:val="fr-CH"/>
        </w:rPr>
        <w:t>eau de type code de pays (ccTLD</w:t>
      </w:r>
      <w:r w:rsidR="00096E9C" w:rsidRPr="0045506C">
        <w:rPr>
          <w:rFonts w:ascii="Calibri" w:hAnsi="Calibri" w:cs="Calibri"/>
          <w:sz w:val="22"/>
          <w:lang w:val="fr-CH"/>
        </w:rPr>
        <w:t xml:space="preserve">) </w:t>
      </w:r>
      <w:r w:rsidR="009C2ED7" w:rsidRPr="0045506C">
        <w:rPr>
          <w:rFonts w:ascii="Calibri" w:hAnsi="Calibri" w:cs="Calibri"/>
          <w:sz w:val="22"/>
          <w:lang w:val="fr-CH"/>
        </w:rPr>
        <w:t xml:space="preserve">dans le cadre </w:t>
      </w:r>
      <w:r w:rsidR="00096E9C" w:rsidRPr="0045506C">
        <w:rPr>
          <w:rFonts w:ascii="Calibri" w:hAnsi="Calibri" w:cs="Calibri"/>
          <w:sz w:val="22"/>
          <w:lang w:val="fr-CH"/>
        </w:rPr>
        <w:t>du système DNS</w:t>
      </w:r>
    </w:p>
    <w:p w:rsidR="00F13326" w:rsidRPr="0045506C" w:rsidRDefault="00F13326" w:rsidP="0045506C">
      <w:pPr>
        <w:pStyle w:val="enumlev1"/>
        <w:keepNext/>
        <w:keepLines/>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t xml:space="preserve">En vertu du </w:t>
      </w:r>
      <w:r w:rsidRPr="0045506C">
        <w:rPr>
          <w:rFonts w:ascii="Calibri" w:hAnsi="Calibri" w:cs="Calibri"/>
          <w:i/>
          <w:iCs/>
          <w:sz w:val="22"/>
          <w:szCs w:val="22"/>
        </w:rPr>
        <w:t>Plan d</w:t>
      </w:r>
      <w:r w:rsidR="00975EBA" w:rsidRPr="0045506C">
        <w:rPr>
          <w:rFonts w:ascii="Calibri" w:hAnsi="Calibri" w:cs="Calibri"/>
          <w:i/>
          <w:iCs/>
          <w:sz w:val="22"/>
          <w:szCs w:val="22"/>
        </w:rPr>
        <w:t>'</w:t>
      </w:r>
      <w:r w:rsidRPr="0045506C">
        <w:rPr>
          <w:rFonts w:ascii="Calibri" w:hAnsi="Calibri" w:cs="Calibri"/>
          <w:i/>
          <w:iCs/>
          <w:sz w:val="22"/>
          <w:szCs w:val="22"/>
        </w:rPr>
        <w:t>action du SMSI</w:t>
      </w:r>
      <w:r w:rsidRPr="0045506C">
        <w:rPr>
          <w:rFonts w:ascii="Calibri" w:hAnsi="Calibri" w:cs="Calibri"/>
          <w:sz w:val="22"/>
          <w:szCs w:val="22"/>
        </w:rPr>
        <w:t xml:space="preserve"> (2003), les pouvoirs publics sont invités "à gérer ou superviser, selon le cas, leurs noms de domaine respectifs de premier niveau correspondant à des codes de pays". Tout engagement de cette nature devrait se fonder sur </w:t>
      </w:r>
      <w:r w:rsidR="00A752DF" w:rsidRPr="0045506C">
        <w:rPr>
          <w:rFonts w:ascii="Calibri" w:hAnsi="Calibri" w:cs="Calibri"/>
          <w:sz w:val="22"/>
          <w:szCs w:val="22"/>
        </w:rPr>
        <w:t>la législation</w:t>
      </w:r>
      <w:r w:rsidR="00956440" w:rsidRPr="0045506C">
        <w:rPr>
          <w:rFonts w:ascii="Calibri" w:hAnsi="Calibri" w:cs="Calibri"/>
          <w:sz w:val="22"/>
          <w:szCs w:val="22"/>
        </w:rPr>
        <w:t xml:space="preserve"> </w:t>
      </w:r>
      <w:r w:rsidRPr="0045506C">
        <w:rPr>
          <w:rFonts w:ascii="Calibri" w:hAnsi="Calibri" w:cs="Calibri"/>
          <w:sz w:val="22"/>
          <w:szCs w:val="22"/>
        </w:rPr>
        <w:t xml:space="preserve">et </w:t>
      </w:r>
      <w:r w:rsidR="00B866A0" w:rsidRPr="0045506C">
        <w:rPr>
          <w:rFonts w:ascii="Calibri" w:hAnsi="Calibri" w:cs="Calibri"/>
          <w:sz w:val="22"/>
          <w:szCs w:val="22"/>
        </w:rPr>
        <w:t>l</w:t>
      </w:r>
      <w:r w:rsidRPr="0045506C">
        <w:rPr>
          <w:rFonts w:ascii="Calibri" w:hAnsi="Calibri" w:cs="Calibri"/>
          <w:sz w:val="22"/>
          <w:szCs w:val="22"/>
        </w:rPr>
        <w:t>es politiques nationales pertinentes.</w:t>
      </w:r>
      <w:r w:rsidR="00140291" w:rsidRPr="0045506C">
        <w:rPr>
          <w:rFonts w:ascii="Calibri" w:hAnsi="Calibri" w:cs="Calibri"/>
          <w:sz w:val="22"/>
          <w:szCs w:val="22"/>
        </w:rPr>
        <w:t xml:space="preserve"> Il est recommandé </w:t>
      </w:r>
      <w:r w:rsidR="00B866A0" w:rsidRPr="0045506C">
        <w:rPr>
          <w:rFonts w:ascii="Calibri" w:hAnsi="Calibri" w:cs="Calibri"/>
          <w:sz w:val="22"/>
          <w:szCs w:val="22"/>
        </w:rPr>
        <w:t>aux</w:t>
      </w:r>
      <w:r w:rsidR="00140291" w:rsidRPr="0045506C">
        <w:rPr>
          <w:rFonts w:ascii="Calibri" w:hAnsi="Calibri" w:cs="Calibri"/>
          <w:sz w:val="22"/>
          <w:szCs w:val="22"/>
        </w:rPr>
        <w:t xml:space="preserve"> pouvoirs publics </w:t>
      </w:r>
      <w:r w:rsidR="00B866A0" w:rsidRPr="0045506C">
        <w:rPr>
          <w:rFonts w:ascii="Calibri" w:hAnsi="Calibri" w:cs="Calibri"/>
          <w:sz w:val="22"/>
          <w:szCs w:val="22"/>
        </w:rPr>
        <w:t xml:space="preserve">de se concerter avec </w:t>
      </w:r>
      <w:r w:rsidR="00140291" w:rsidRPr="0045506C">
        <w:rPr>
          <w:rFonts w:ascii="Calibri" w:hAnsi="Calibri" w:cs="Calibri"/>
          <w:sz w:val="22"/>
          <w:szCs w:val="22"/>
        </w:rPr>
        <w:t>le</w:t>
      </w:r>
      <w:r w:rsidR="00D34E9F" w:rsidRPr="0045506C">
        <w:rPr>
          <w:rFonts w:ascii="Calibri" w:hAnsi="Calibri" w:cs="Calibri"/>
          <w:sz w:val="22"/>
          <w:szCs w:val="22"/>
        </w:rPr>
        <w:t>ur</w:t>
      </w:r>
      <w:r w:rsidR="00140291" w:rsidRPr="0045506C">
        <w:rPr>
          <w:rFonts w:ascii="Calibri" w:hAnsi="Calibri" w:cs="Calibri"/>
          <w:sz w:val="22"/>
          <w:szCs w:val="22"/>
        </w:rPr>
        <w:t xml:space="preserve">s parties prenantes </w:t>
      </w:r>
      <w:r w:rsidR="00D34E9F" w:rsidRPr="0045506C">
        <w:rPr>
          <w:rFonts w:ascii="Calibri" w:hAnsi="Calibri" w:cs="Calibri"/>
          <w:sz w:val="22"/>
          <w:szCs w:val="22"/>
        </w:rPr>
        <w:t xml:space="preserve">au niveau </w:t>
      </w:r>
      <w:r w:rsidR="00140291" w:rsidRPr="0045506C">
        <w:rPr>
          <w:rFonts w:ascii="Calibri" w:hAnsi="Calibri" w:cs="Calibri"/>
          <w:sz w:val="22"/>
          <w:szCs w:val="22"/>
        </w:rPr>
        <w:t xml:space="preserve">local </w:t>
      </w:r>
      <w:r w:rsidR="008931DF" w:rsidRPr="0045506C">
        <w:rPr>
          <w:rFonts w:ascii="Calibri" w:hAnsi="Calibri" w:cs="Calibri"/>
          <w:sz w:val="22"/>
          <w:szCs w:val="22"/>
        </w:rPr>
        <w:t>en ce qui concerne</w:t>
      </w:r>
      <w:r w:rsidR="00140291" w:rsidRPr="0045506C">
        <w:rPr>
          <w:rFonts w:ascii="Calibri" w:hAnsi="Calibri" w:cs="Calibri"/>
          <w:sz w:val="22"/>
          <w:szCs w:val="22"/>
        </w:rPr>
        <w:t xml:space="preserve"> </w:t>
      </w:r>
      <w:r w:rsidR="00B866A0" w:rsidRPr="0045506C">
        <w:rPr>
          <w:rFonts w:ascii="Calibri" w:hAnsi="Calibri" w:cs="Calibri"/>
          <w:sz w:val="22"/>
          <w:szCs w:val="22"/>
        </w:rPr>
        <w:t>les modalités</w:t>
      </w:r>
      <w:r w:rsidR="00140291" w:rsidRPr="0045506C">
        <w:rPr>
          <w:rFonts w:ascii="Calibri" w:hAnsi="Calibri" w:cs="Calibri"/>
          <w:sz w:val="22"/>
          <w:szCs w:val="22"/>
        </w:rPr>
        <w:t xml:space="preserve"> </w:t>
      </w:r>
      <w:r w:rsidR="00B866A0" w:rsidRPr="0045506C">
        <w:rPr>
          <w:rFonts w:ascii="Calibri" w:hAnsi="Calibri" w:cs="Calibri"/>
          <w:sz w:val="22"/>
          <w:szCs w:val="22"/>
        </w:rPr>
        <w:t xml:space="preserve">de collaboration </w:t>
      </w:r>
      <w:r w:rsidR="00140291" w:rsidRPr="0045506C">
        <w:rPr>
          <w:rFonts w:ascii="Calibri" w:hAnsi="Calibri" w:cs="Calibri"/>
          <w:sz w:val="22"/>
          <w:szCs w:val="22"/>
        </w:rPr>
        <w:t xml:space="preserve">avec le registre de ccTLD [source: </w:t>
      </w:r>
      <w:hyperlink r:id="rId84" w:history="1">
        <w:r w:rsidR="00140291" w:rsidRPr="0045506C">
          <w:rPr>
            <w:rStyle w:val="Hyperlink"/>
            <w:rFonts w:ascii="Calibri" w:hAnsi="Calibri" w:cs="Calibri"/>
            <w:sz w:val="22"/>
            <w:szCs w:val="22"/>
          </w:rPr>
          <w:t>Groupe ad hoc, deuxième réunion du GEI</w:t>
        </w:r>
      </w:hyperlink>
      <w:r w:rsidR="00140291" w:rsidRPr="0045506C">
        <w:rPr>
          <w:rStyle w:val="FootnoteReference"/>
          <w:rFonts w:ascii="Calibri" w:hAnsi="Calibri" w:cs="Calibri"/>
          <w:szCs w:val="22"/>
        </w:rPr>
        <w:footnoteReference w:id="169"/>
      </w:r>
      <w:r w:rsidR="00140291" w:rsidRPr="0045506C">
        <w:rPr>
          <w:rFonts w:ascii="Calibri" w:hAnsi="Calibri" w:cs="Calibri"/>
          <w:sz w:val="22"/>
          <w:szCs w:val="22"/>
        </w:rPr>
        <w:t>].</w:t>
      </w:r>
    </w:p>
    <w:p w:rsidR="00F13326" w:rsidRPr="0045506C" w:rsidRDefault="004239F0" w:rsidP="0045506C">
      <w:pPr>
        <w:pStyle w:val="enumlev1"/>
        <w:keepNext/>
        <w:keepLines/>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t>Conformément aux principes et lignes directrices du GAC pour la délégation et l</w:t>
      </w:r>
      <w:r w:rsidR="00975EBA" w:rsidRPr="0045506C">
        <w:rPr>
          <w:rFonts w:ascii="Calibri" w:hAnsi="Calibri" w:cs="Calibri"/>
          <w:sz w:val="22"/>
          <w:szCs w:val="22"/>
        </w:rPr>
        <w:t>'</w:t>
      </w:r>
      <w:r w:rsidRPr="0045506C">
        <w:rPr>
          <w:rFonts w:ascii="Calibri" w:hAnsi="Calibri" w:cs="Calibri"/>
          <w:sz w:val="22"/>
          <w:szCs w:val="22"/>
        </w:rPr>
        <w:t>administration des domaines de premier niveau de type code de pays, il convient d</w:t>
      </w:r>
      <w:r w:rsidR="00975EBA" w:rsidRPr="0045506C">
        <w:rPr>
          <w:rFonts w:ascii="Calibri" w:hAnsi="Calibri" w:cs="Calibri"/>
          <w:sz w:val="22"/>
          <w:szCs w:val="22"/>
        </w:rPr>
        <w:t>'</w:t>
      </w:r>
      <w:r w:rsidRPr="0045506C">
        <w:rPr>
          <w:rFonts w:ascii="Calibri" w:hAnsi="Calibri" w:cs="Calibri"/>
          <w:sz w:val="22"/>
          <w:szCs w:val="22"/>
        </w:rPr>
        <w:t>établir les politiques relatives aux ccTLD au niveau local, à moins qu</w:t>
      </w:r>
      <w:r w:rsidR="00975EBA" w:rsidRPr="0045506C">
        <w:rPr>
          <w:rFonts w:ascii="Calibri" w:hAnsi="Calibri" w:cs="Calibri"/>
          <w:sz w:val="22"/>
          <w:szCs w:val="22"/>
        </w:rPr>
        <w:t>'</w:t>
      </w:r>
      <w:r w:rsidRPr="0045506C">
        <w:rPr>
          <w:rFonts w:ascii="Calibri" w:hAnsi="Calibri" w:cs="Calibri"/>
          <w:sz w:val="22"/>
          <w:szCs w:val="22"/>
        </w:rPr>
        <w:t>il puisse être mis en évidence que cette question a des incidences au niveau mondial et qu</w:t>
      </w:r>
      <w:r w:rsidR="00975EBA" w:rsidRPr="0045506C">
        <w:rPr>
          <w:rFonts w:ascii="Calibri" w:hAnsi="Calibri" w:cs="Calibri"/>
          <w:sz w:val="22"/>
          <w:szCs w:val="22"/>
        </w:rPr>
        <w:t>'</w:t>
      </w:r>
      <w:r w:rsidRPr="0045506C">
        <w:rPr>
          <w:rFonts w:ascii="Calibri" w:hAnsi="Calibri" w:cs="Calibri"/>
          <w:sz w:val="22"/>
          <w:szCs w:val="22"/>
        </w:rPr>
        <w:t xml:space="preserve">il est nécessaire de la traiter dans un cadre international.  La plupart des questions de politique relatives aux ccTLD sont de nature locale et devraient par conséquent être prises en charge par les groupes de parties prenantes locaux conformément à la législation nationale [source: </w:t>
      </w:r>
      <w:hyperlink r:id="rId85" w:history="1">
        <w:r w:rsidRPr="0045506C">
          <w:rPr>
            <w:rStyle w:val="Hyperlink"/>
            <w:rFonts w:ascii="Calibri" w:hAnsi="Calibri" w:cs="Calibri"/>
            <w:sz w:val="22"/>
            <w:szCs w:val="22"/>
          </w:rPr>
          <w:t>Groupe ad hoc, deuxième réunion du GEI</w:t>
        </w:r>
      </w:hyperlink>
      <w:r w:rsidR="000D3CE8" w:rsidRPr="0045506C">
        <w:rPr>
          <w:rStyle w:val="FootnoteReference"/>
          <w:rFonts w:ascii="Calibri" w:hAnsi="Calibri" w:cs="Calibri"/>
          <w:szCs w:val="22"/>
        </w:rPr>
        <w:footnoteReference w:id="170"/>
      </w:r>
      <w:r w:rsidRPr="0045506C">
        <w:rPr>
          <w:rFonts w:ascii="Calibri" w:hAnsi="Calibri" w:cs="Calibri"/>
          <w:sz w:val="22"/>
          <w:szCs w:val="22"/>
        </w:rPr>
        <w:t>].</w:t>
      </w:r>
    </w:p>
    <w:p w:rsidR="00096E9C" w:rsidRPr="0045506C" w:rsidRDefault="000D3CE8" w:rsidP="0045506C">
      <w:pPr>
        <w:pStyle w:val="enumlev1"/>
        <w:keepNext/>
        <w:keepLines/>
        <w:rPr>
          <w:rFonts w:ascii="Calibri" w:hAnsi="Calibri" w:cs="Calibri"/>
          <w:sz w:val="22"/>
          <w:szCs w:val="22"/>
        </w:rPr>
      </w:pPr>
      <w:r w:rsidRPr="0045506C">
        <w:rPr>
          <w:rFonts w:ascii="Calibri" w:hAnsi="Calibri" w:cs="Calibri"/>
          <w:sz w:val="22"/>
          <w:szCs w:val="22"/>
        </w:rPr>
        <w:t>c</w:t>
      </w:r>
      <w:r w:rsidR="00047FB5" w:rsidRPr="0045506C">
        <w:rPr>
          <w:rFonts w:ascii="Calibri" w:hAnsi="Calibri" w:cs="Calibri"/>
          <w:sz w:val="22"/>
          <w:szCs w:val="22"/>
        </w:rPr>
        <w:t>)</w:t>
      </w:r>
      <w:r w:rsidR="00047FB5" w:rsidRPr="0045506C">
        <w:rPr>
          <w:rFonts w:ascii="Calibri" w:hAnsi="Calibri" w:cs="Calibri"/>
          <w:sz w:val="22"/>
          <w:szCs w:val="22"/>
        </w:rPr>
        <w:tab/>
      </w:r>
      <w:r w:rsidR="00096E9C" w:rsidRPr="0045506C">
        <w:rPr>
          <w:rFonts w:ascii="Calibri" w:hAnsi="Calibri" w:cs="Calibri"/>
          <w:sz w:val="22"/>
          <w:szCs w:val="22"/>
        </w:rPr>
        <w:t>Un domaine ccTLD</w:t>
      </w:r>
      <w:r w:rsidR="00D136A2" w:rsidRPr="0045506C">
        <w:rPr>
          <w:rFonts w:ascii="Calibri" w:hAnsi="Calibri" w:cs="Calibri"/>
          <w:sz w:val="22"/>
          <w:szCs w:val="22"/>
        </w:rPr>
        <w:t xml:space="preserve"> </w:t>
      </w:r>
      <w:r w:rsidR="00096E9C" w:rsidRPr="0045506C">
        <w:rPr>
          <w:rFonts w:ascii="Calibri" w:hAnsi="Calibri" w:cs="Calibri"/>
          <w:sz w:val="22"/>
          <w:szCs w:val="22"/>
        </w:rPr>
        <w:t>est généralement utilisé ou réservé pour représenter</w:t>
      </w:r>
      <w:r w:rsidR="00AE764B" w:rsidRPr="0045506C">
        <w:rPr>
          <w:rFonts w:ascii="Calibri" w:hAnsi="Calibri" w:cs="Calibri"/>
          <w:sz w:val="22"/>
          <w:szCs w:val="22"/>
        </w:rPr>
        <w:t xml:space="preserve"> </w:t>
      </w:r>
      <w:r w:rsidR="00096E9C" w:rsidRPr="0045506C">
        <w:rPr>
          <w:rFonts w:ascii="Calibri" w:hAnsi="Calibri" w:cs="Calibri"/>
          <w:sz w:val="22"/>
          <w:szCs w:val="22"/>
        </w:rPr>
        <w:t>un nom de pays,</w:t>
      </w:r>
      <w:r w:rsidR="009C2ED7" w:rsidRPr="0045506C">
        <w:rPr>
          <w:rFonts w:ascii="Calibri" w:hAnsi="Calibri" w:cs="Calibri"/>
          <w:sz w:val="22"/>
          <w:szCs w:val="22"/>
        </w:rPr>
        <w:t xml:space="preserve"> de territoire ou de</w:t>
      </w:r>
      <w:r w:rsidR="00096E9C" w:rsidRPr="0045506C">
        <w:rPr>
          <w:rFonts w:ascii="Calibri" w:hAnsi="Calibri" w:cs="Calibri"/>
          <w:sz w:val="22"/>
          <w:szCs w:val="22"/>
        </w:rPr>
        <w:t xml:space="preserve"> région présentant un in</w:t>
      </w:r>
      <w:r w:rsidR="00153458" w:rsidRPr="0045506C">
        <w:rPr>
          <w:rFonts w:ascii="Calibri" w:hAnsi="Calibri" w:cs="Calibri"/>
          <w:sz w:val="22"/>
          <w:szCs w:val="22"/>
        </w:rPr>
        <w:t>térêt géographique</w:t>
      </w:r>
      <w:r w:rsidR="00096E9C" w:rsidRPr="0045506C">
        <w:rPr>
          <w:rFonts w:ascii="Calibri" w:hAnsi="Calibri" w:cs="Calibri"/>
          <w:sz w:val="22"/>
          <w:szCs w:val="22"/>
        </w:rPr>
        <w:t>. Ses subdivisions sont</w:t>
      </w:r>
      <w:r w:rsidR="00D136A2" w:rsidRPr="0045506C">
        <w:rPr>
          <w:rFonts w:ascii="Calibri" w:hAnsi="Calibri" w:cs="Calibri"/>
          <w:sz w:val="22"/>
          <w:szCs w:val="22"/>
        </w:rPr>
        <w:t xml:space="preserve"> </w:t>
      </w:r>
      <w:r w:rsidR="00096E9C" w:rsidRPr="0045506C">
        <w:rPr>
          <w:rFonts w:ascii="Calibri" w:hAnsi="Calibri" w:cs="Calibri"/>
          <w:sz w:val="22"/>
          <w:szCs w:val="22"/>
        </w:rPr>
        <w:t>identifiées</w:t>
      </w:r>
      <w:r w:rsidR="00D136A2" w:rsidRPr="0045506C">
        <w:rPr>
          <w:rFonts w:ascii="Calibri" w:hAnsi="Calibri" w:cs="Calibri"/>
          <w:sz w:val="22"/>
          <w:szCs w:val="22"/>
        </w:rPr>
        <w:t xml:space="preserve"> </w:t>
      </w:r>
      <w:r w:rsidR="009C2ED7" w:rsidRPr="0045506C">
        <w:rPr>
          <w:rFonts w:ascii="Calibri" w:hAnsi="Calibri" w:cs="Calibri"/>
          <w:sz w:val="22"/>
          <w:szCs w:val="22"/>
        </w:rPr>
        <w:t>dans la norme ISO </w:t>
      </w:r>
      <w:r w:rsidR="00096E9C" w:rsidRPr="0045506C">
        <w:rPr>
          <w:rFonts w:ascii="Calibri" w:hAnsi="Calibri" w:cs="Calibri"/>
          <w:sz w:val="22"/>
          <w:szCs w:val="22"/>
        </w:rPr>
        <w:t>3166</w:t>
      </w:r>
      <w:r w:rsidR="00730B2A" w:rsidRPr="0045506C">
        <w:rPr>
          <w:rFonts w:ascii="Calibri" w:hAnsi="Calibri" w:cs="Calibri"/>
          <w:sz w:val="22"/>
          <w:szCs w:val="22"/>
        </w:rPr>
        <w:noBreakHyphen/>
        <w:t>1</w:t>
      </w:r>
      <w:r w:rsidRPr="0045506C">
        <w:rPr>
          <w:rStyle w:val="FootnoteReference"/>
          <w:rFonts w:ascii="Calibri" w:hAnsi="Calibri" w:cs="Calibri"/>
          <w:szCs w:val="22"/>
        </w:rPr>
        <w:footnoteReference w:id="171"/>
      </w:r>
      <w:r w:rsidR="00096E9C" w:rsidRPr="0045506C">
        <w:rPr>
          <w:rFonts w:ascii="Calibri" w:hAnsi="Calibri" w:cs="Calibri"/>
          <w:sz w:val="22"/>
          <w:szCs w:val="22"/>
        </w:rPr>
        <w:t>, et sont représentées par deux caractères US-ASCII. Les deux lettres choisies pour chaque ccTLD sont</w:t>
      </w:r>
      <w:r w:rsidR="00D136A2" w:rsidRPr="0045506C">
        <w:rPr>
          <w:rFonts w:ascii="Calibri" w:hAnsi="Calibri" w:cs="Calibri"/>
          <w:sz w:val="22"/>
          <w:szCs w:val="22"/>
        </w:rPr>
        <w:t xml:space="preserve"> </w:t>
      </w:r>
      <w:r w:rsidR="00096E9C" w:rsidRPr="0045506C">
        <w:rPr>
          <w:rFonts w:ascii="Calibri" w:hAnsi="Calibri" w:cs="Calibri"/>
          <w:sz w:val="22"/>
          <w:szCs w:val="22"/>
        </w:rPr>
        <w:t>extraites</w:t>
      </w:r>
      <w:r w:rsidR="00D136A2" w:rsidRPr="0045506C">
        <w:rPr>
          <w:rFonts w:ascii="Calibri" w:hAnsi="Calibri" w:cs="Calibri"/>
          <w:sz w:val="22"/>
          <w:szCs w:val="22"/>
        </w:rPr>
        <w:t xml:space="preserve"> </w:t>
      </w:r>
      <w:r w:rsidR="00096E9C" w:rsidRPr="0045506C">
        <w:rPr>
          <w:rFonts w:ascii="Calibri" w:hAnsi="Calibri" w:cs="Calibri"/>
          <w:sz w:val="22"/>
          <w:szCs w:val="22"/>
        </w:rPr>
        <w:t>directement de la liste</w:t>
      </w:r>
      <w:r w:rsidR="00D136A2" w:rsidRPr="0045506C">
        <w:rPr>
          <w:rFonts w:ascii="Calibri" w:hAnsi="Calibri" w:cs="Calibri"/>
          <w:sz w:val="22"/>
          <w:szCs w:val="22"/>
        </w:rPr>
        <w:t xml:space="preserve"> </w:t>
      </w:r>
      <w:r w:rsidR="009C2ED7" w:rsidRPr="0045506C">
        <w:rPr>
          <w:rFonts w:ascii="Calibri" w:hAnsi="Calibri" w:cs="Calibri"/>
          <w:sz w:val="22"/>
          <w:szCs w:val="22"/>
        </w:rPr>
        <w:t>ISO 3166</w:t>
      </w:r>
      <w:r w:rsidR="009C2ED7" w:rsidRPr="0045506C">
        <w:rPr>
          <w:rFonts w:ascii="Calibri" w:hAnsi="Calibri" w:cs="Calibri"/>
          <w:sz w:val="22"/>
          <w:szCs w:val="22"/>
        </w:rPr>
        <w:noBreakHyphen/>
      </w:r>
      <w:r w:rsidR="00096E9C" w:rsidRPr="0045506C">
        <w:rPr>
          <w:rFonts w:ascii="Calibri" w:hAnsi="Calibri" w:cs="Calibri"/>
          <w:sz w:val="22"/>
          <w:szCs w:val="22"/>
        </w:rPr>
        <w:t>1</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ou </w:t>
      </w:r>
      <w:r w:rsidR="009C2ED7" w:rsidRPr="0045506C">
        <w:rPr>
          <w:rFonts w:ascii="Calibri" w:hAnsi="Calibri" w:cs="Calibri"/>
          <w:sz w:val="22"/>
          <w:szCs w:val="22"/>
        </w:rPr>
        <w:t>de</w:t>
      </w:r>
      <w:r w:rsidR="00096E9C" w:rsidRPr="0045506C">
        <w:rPr>
          <w:rFonts w:ascii="Calibri" w:hAnsi="Calibri" w:cs="Calibri"/>
          <w:sz w:val="22"/>
          <w:szCs w:val="22"/>
        </w:rPr>
        <w:t xml:space="preserve"> la liste des éléments de</w:t>
      </w:r>
      <w:r w:rsidR="00D136A2" w:rsidRPr="0045506C">
        <w:rPr>
          <w:rFonts w:ascii="Calibri" w:hAnsi="Calibri" w:cs="Calibri"/>
          <w:sz w:val="22"/>
          <w:szCs w:val="22"/>
        </w:rPr>
        <w:t xml:space="preserve"> </w:t>
      </w:r>
      <w:r w:rsidR="00096E9C" w:rsidRPr="0045506C">
        <w:rPr>
          <w:rFonts w:ascii="Calibri" w:hAnsi="Calibri" w:cs="Calibri"/>
          <w:sz w:val="22"/>
          <w:szCs w:val="22"/>
        </w:rPr>
        <w:t>code Alpha-2</w:t>
      </w:r>
      <w:r w:rsidR="00AE764B" w:rsidRPr="0045506C">
        <w:rPr>
          <w:rFonts w:ascii="Calibri" w:hAnsi="Calibri" w:cs="Calibri"/>
          <w:sz w:val="22"/>
          <w:szCs w:val="22"/>
        </w:rPr>
        <w:t xml:space="preserve"> </w:t>
      </w:r>
      <w:r w:rsidR="009C2ED7" w:rsidRPr="0045506C">
        <w:rPr>
          <w:rFonts w:ascii="Calibri" w:hAnsi="Calibri" w:cs="Calibri"/>
          <w:sz w:val="22"/>
          <w:szCs w:val="22"/>
        </w:rPr>
        <w:t xml:space="preserve">réservés </w:t>
      </w:r>
      <w:r w:rsidR="00096E9C" w:rsidRPr="0045506C">
        <w:rPr>
          <w:rFonts w:ascii="Calibri" w:hAnsi="Calibri" w:cs="Calibri"/>
          <w:sz w:val="22"/>
          <w:szCs w:val="22"/>
        </w:rPr>
        <w:t>définis par l</w:t>
      </w:r>
      <w:r w:rsidR="00323266" w:rsidRPr="0045506C">
        <w:rPr>
          <w:rFonts w:ascii="Calibri" w:hAnsi="Calibri" w:cs="Calibri"/>
          <w:sz w:val="22"/>
          <w:szCs w:val="22"/>
        </w:rPr>
        <w:t>'</w:t>
      </w:r>
      <w:r w:rsidR="009C2ED7" w:rsidRPr="0045506C">
        <w:rPr>
          <w:rFonts w:ascii="Calibri" w:hAnsi="Calibri" w:cs="Calibri"/>
          <w:sz w:val="22"/>
          <w:szCs w:val="22"/>
        </w:rPr>
        <w:t>Agence de maintenance ISO 3166.</w:t>
      </w:r>
    </w:p>
    <w:p w:rsidR="00096E9C" w:rsidRPr="0045506C" w:rsidRDefault="000D3CE8" w:rsidP="004A4242">
      <w:pPr>
        <w:pStyle w:val="enumlev1"/>
        <w:keepNext/>
        <w:keepLines/>
        <w:spacing w:before="120"/>
        <w:rPr>
          <w:rFonts w:ascii="Calibri" w:hAnsi="Calibri" w:cs="Calibri"/>
          <w:sz w:val="22"/>
          <w:szCs w:val="22"/>
        </w:rPr>
      </w:pPr>
      <w:r w:rsidRPr="0045506C">
        <w:rPr>
          <w:rFonts w:ascii="Calibri" w:hAnsi="Calibri" w:cs="Calibri"/>
          <w:sz w:val="22"/>
          <w:szCs w:val="22"/>
        </w:rPr>
        <w:lastRenderedPageBreak/>
        <w:t>d</w:t>
      </w:r>
      <w:r w:rsidR="009C2ED7" w:rsidRPr="0045506C">
        <w:rPr>
          <w:rFonts w:ascii="Calibri" w:hAnsi="Calibri" w:cs="Calibri"/>
          <w:sz w:val="22"/>
          <w:szCs w:val="22"/>
        </w:rPr>
        <w:t>)</w:t>
      </w:r>
      <w:r w:rsidR="00047FB5" w:rsidRPr="0045506C">
        <w:rPr>
          <w:rFonts w:ascii="Calibri" w:hAnsi="Calibri" w:cs="Calibri"/>
          <w:sz w:val="22"/>
          <w:szCs w:val="22"/>
        </w:rPr>
        <w:tab/>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IANA est</w:t>
      </w:r>
      <w:r w:rsidR="00D136A2" w:rsidRPr="0045506C">
        <w:rPr>
          <w:rFonts w:ascii="Calibri" w:hAnsi="Calibri" w:cs="Calibri"/>
          <w:sz w:val="22"/>
          <w:szCs w:val="22"/>
        </w:rPr>
        <w:t xml:space="preserve"> </w:t>
      </w:r>
      <w:r w:rsidR="00096E9C" w:rsidRPr="0045506C">
        <w:rPr>
          <w:rFonts w:ascii="Calibri" w:hAnsi="Calibri" w:cs="Calibri"/>
          <w:sz w:val="22"/>
          <w:szCs w:val="22"/>
        </w:rPr>
        <w:t>chargé</w:t>
      </w:r>
      <w:r w:rsidR="009C2ED7" w:rsidRPr="0045506C">
        <w:rPr>
          <w:rFonts w:ascii="Calibri" w:hAnsi="Calibri" w:cs="Calibri"/>
          <w:sz w:val="22"/>
          <w:szCs w:val="22"/>
        </w:rPr>
        <w:t>e</w:t>
      </w:r>
      <w:r w:rsidR="00096E9C" w:rsidRPr="0045506C">
        <w:rPr>
          <w:rFonts w:ascii="Calibri" w:hAnsi="Calibri" w:cs="Calibri"/>
          <w:sz w:val="22"/>
          <w:szCs w:val="22"/>
        </w:rPr>
        <w:t xml:space="preserve"> de</w:t>
      </w:r>
      <w:r w:rsidR="00D136A2" w:rsidRPr="0045506C">
        <w:rPr>
          <w:rFonts w:ascii="Calibri" w:hAnsi="Calibri" w:cs="Calibri"/>
          <w:sz w:val="22"/>
          <w:szCs w:val="22"/>
        </w:rPr>
        <w:t xml:space="preserve"> </w:t>
      </w:r>
      <w:r w:rsidR="009C2ED7" w:rsidRPr="0045506C">
        <w:rPr>
          <w:rFonts w:ascii="Calibri" w:hAnsi="Calibri" w:cs="Calibri"/>
          <w:sz w:val="22"/>
          <w:szCs w:val="22"/>
        </w:rPr>
        <w:t>déléguer</w:t>
      </w:r>
      <w:r w:rsidR="00096E9C" w:rsidRPr="0045506C">
        <w:rPr>
          <w:rFonts w:ascii="Calibri" w:hAnsi="Calibri" w:cs="Calibri"/>
          <w:sz w:val="22"/>
          <w:szCs w:val="22"/>
        </w:rPr>
        <w:t xml:space="preserve"> ou de </w:t>
      </w:r>
      <w:r w:rsidR="009C2ED7" w:rsidRPr="0045506C">
        <w:rPr>
          <w:rFonts w:ascii="Calibri" w:hAnsi="Calibri" w:cs="Calibri"/>
          <w:sz w:val="22"/>
          <w:szCs w:val="22"/>
        </w:rPr>
        <w:t>re</w:t>
      </w:r>
      <w:r w:rsidR="00730B2A" w:rsidRPr="0045506C">
        <w:rPr>
          <w:rFonts w:ascii="Calibri" w:hAnsi="Calibri" w:cs="Calibri"/>
          <w:sz w:val="22"/>
          <w:szCs w:val="22"/>
        </w:rPr>
        <w:t>dé</w:t>
      </w:r>
      <w:r w:rsidR="009C2ED7" w:rsidRPr="0045506C">
        <w:rPr>
          <w:rFonts w:ascii="Calibri" w:hAnsi="Calibri" w:cs="Calibri"/>
          <w:sz w:val="22"/>
          <w:szCs w:val="22"/>
        </w:rPr>
        <w:t>léguer</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la gestion de chaque ccTLD à un </w:t>
      </w:r>
      <w:r w:rsidR="009C2ED7" w:rsidRPr="0045506C">
        <w:rPr>
          <w:rFonts w:ascii="Calibri" w:hAnsi="Calibri" w:cs="Calibri"/>
          <w:sz w:val="22"/>
          <w:szCs w:val="22"/>
        </w:rPr>
        <w:t>administrateur</w:t>
      </w:r>
      <w:r w:rsidR="00096E9C" w:rsidRPr="0045506C">
        <w:rPr>
          <w:rFonts w:ascii="Calibri" w:hAnsi="Calibri" w:cs="Calibri"/>
          <w:sz w:val="22"/>
          <w:szCs w:val="22"/>
        </w:rPr>
        <w:t xml:space="preserve"> approprié, mais n'exerce</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aucune responsabilité </w:t>
      </w:r>
      <w:r w:rsidR="009C2ED7" w:rsidRPr="0045506C">
        <w:rPr>
          <w:rFonts w:ascii="Calibri" w:hAnsi="Calibri" w:cs="Calibri"/>
          <w:sz w:val="22"/>
          <w:szCs w:val="22"/>
        </w:rPr>
        <w:t>quant aux</w:t>
      </w:r>
      <w:r w:rsidR="00096E9C" w:rsidRPr="0045506C">
        <w:rPr>
          <w:rFonts w:ascii="Calibri" w:hAnsi="Calibri" w:cs="Calibri"/>
          <w:sz w:val="22"/>
          <w:szCs w:val="22"/>
        </w:rPr>
        <w:t xml:space="preserve"> inscriptions </w:t>
      </w:r>
      <w:r w:rsidR="009C2ED7" w:rsidRPr="0045506C">
        <w:rPr>
          <w:rFonts w:ascii="Calibri" w:hAnsi="Calibri" w:cs="Calibri"/>
          <w:sz w:val="22"/>
          <w:szCs w:val="22"/>
        </w:rPr>
        <w:t>figurant dans la liste ISO </w:t>
      </w:r>
      <w:r w:rsidR="00096E9C" w:rsidRPr="0045506C">
        <w:rPr>
          <w:rFonts w:ascii="Calibri" w:hAnsi="Calibri" w:cs="Calibri"/>
          <w:sz w:val="22"/>
          <w:szCs w:val="22"/>
        </w:rPr>
        <w:t xml:space="preserve">3166-1. </w:t>
      </w:r>
      <w:r w:rsidR="000E338F" w:rsidRPr="0045506C">
        <w:rPr>
          <w:rFonts w:ascii="Calibri" w:hAnsi="Calibri" w:cs="Calibri"/>
          <w:sz w:val="22"/>
          <w:szCs w:val="22"/>
        </w:rPr>
        <w:t>A</w:t>
      </w:r>
      <w:r w:rsidR="009C2ED7" w:rsidRPr="0045506C">
        <w:rPr>
          <w:rFonts w:ascii="Calibri" w:hAnsi="Calibri" w:cs="Calibri"/>
          <w:sz w:val="22"/>
          <w:szCs w:val="22"/>
        </w:rPr>
        <w:t xml:space="preserve"> partir de la liste des ccTLD</w:t>
      </w:r>
      <w:r w:rsidR="00096E9C" w:rsidRPr="0045506C">
        <w:rPr>
          <w:rFonts w:ascii="Calibri" w:hAnsi="Calibri" w:cs="Calibri"/>
          <w:sz w:val="22"/>
          <w:szCs w:val="22"/>
        </w:rPr>
        <w:t>, l'autorité sur chaque</w:t>
      </w:r>
      <w:r w:rsidR="00AE764B" w:rsidRPr="0045506C">
        <w:rPr>
          <w:rFonts w:ascii="Calibri" w:hAnsi="Calibri" w:cs="Calibri"/>
          <w:sz w:val="22"/>
          <w:szCs w:val="22"/>
        </w:rPr>
        <w:t xml:space="preserve"> </w:t>
      </w:r>
      <w:r w:rsidR="00096E9C" w:rsidRPr="0045506C">
        <w:rPr>
          <w:rFonts w:ascii="Calibri" w:hAnsi="Calibri" w:cs="Calibri"/>
          <w:sz w:val="22"/>
          <w:szCs w:val="22"/>
        </w:rPr>
        <w:t xml:space="preserve">ccTLD est déléguée à un </w:t>
      </w:r>
      <w:r w:rsidR="009C2ED7" w:rsidRPr="0045506C">
        <w:rPr>
          <w:rFonts w:ascii="Calibri" w:hAnsi="Calibri" w:cs="Calibri"/>
          <w:sz w:val="22"/>
          <w:szCs w:val="22"/>
        </w:rPr>
        <w:t>administrateur responsable</w:t>
      </w:r>
      <w:r w:rsidR="00096E9C" w:rsidRPr="0045506C">
        <w:rPr>
          <w:rFonts w:ascii="Calibri" w:hAnsi="Calibri" w:cs="Calibri"/>
          <w:sz w:val="22"/>
          <w:szCs w:val="22"/>
        </w:rPr>
        <w:t xml:space="preserve"> de l'exploitation du domaine et des politiques </w:t>
      </w:r>
      <w:r w:rsidR="0057541E" w:rsidRPr="0045506C">
        <w:rPr>
          <w:rFonts w:ascii="Calibri" w:hAnsi="Calibri" w:cs="Calibri"/>
          <w:sz w:val="22"/>
          <w:szCs w:val="22"/>
        </w:rPr>
        <w:t>qui s</w:t>
      </w:r>
      <w:r w:rsidR="00975EBA" w:rsidRPr="0045506C">
        <w:rPr>
          <w:rFonts w:ascii="Calibri" w:hAnsi="Calibri" w:cs="Calibri"/>
          <w:sz w:val="22"/>
          <w:szCs w:val="22"/>
        </w:rPr>
        <w:t>'</w:t>
      </w:r>
      <w:r w:rsidR="0057541E" w:rsidRPr="0045506C">
        <w:rPr>
          <w:rFonts w:ascii="Calibri" w:hAnsi="Calibri" w:cs="Calibri"/>
          <w:sz w:val="22"/>
          <w:szCs w:val="22"/>
        </w:rPr>
        <w:t>y rapportent</w:t>
      </w:r>
      <w:r w:rsidR="00096E9C" w:rsidRPr="0045506C">
        <w:rPr>
          <w:rFonts w:ascii="Calibri" w:hAnsi="Calibri" w:cs="Calibri"/>
          <w:sz w:val="22"/>
          <w:szCs w:val="22"/>
        </w:rPr>
        <w:t>.</w:t>
      </w:r>
      <w:r w:rsidR="00AE764B" w:rsidRPr="0045506C">
        <w:rPr>
          <w:rFonts w:ascii="Calibri" w:hAnsi="Calibri" w:cs="Calibri"/>
          <w:sz w:val="22"/>
          <w:szCs w:val="22"/>
        </w:rPr>
        <w:t xml:space="preserve"> </w:t>
      </w:r>
    </w:p>
    <w:p w:rsidR="00096E9C" w:rsidRPr="0045506C" w:rsidRDefault="000D3CE8" w:rsidP="0045506C">
      <w:pPr>
        <w:pStyle w:val="enumlev1"/>
        <w:spacing w:before="120"/>
        <w:rPr>
          <w:rFonts w:ascii="Calibri" w:hAnsi="Calibri" w:cs="Calibri"/>
          <w:sz w:val="22"/>
          <w:szCs w:val="22"/>
        </w:rPr>
      </w:pPr>
      <w:r w:rsidRPr="0045506C">
        <w:rPr>
          <w:rFonts w:ascii="Calibri" w:hAnsi="Calibri" w:cs="Calibri"/>
          <w:sz w:val="22"/>
          <w:szCs w:val="22"/>
        </w:rPr>
        <w:t>e</w:t>
      </w:r>
      <w:r w:rsidR="00047FB5" w:rsidRPr="0045506C">
        <w:rPr>
          <w:rFonts w:ascii="Calibri" w:hAnsi="Calibri" w:cs="Calibri"/>
          <w:sz w:val="22"/>
          <w:szCs w:val="22"/>
        </w:rPr>
        <w:t>)</w:t>
      </w:r>
      <w:r w:rsidR="00047FB5" w:rsidRPr="0045506C">
        <w:rPr>
          <w:rFonts w:ascii="Calibri" w:hAnsi="Calibri" w:cs="Calibri"/>
          <w:sz w:val="22"/>
          <w:szCs w:val="22"/>
        </w:rPr>
        <w:tab/>
      </w:r>
      <w:r w:rsidR="003E6E4B" w:rsidRPr="0045506C">
        <w:rPr>
          <w:rFonts w:ascii="Calibri" w:hAnsi="Calibri" w:cs="Calibri"/>
          <w:sz w:val="22"/>
          <w:szCs w:val="22"/>
        </w:rPr>
        <w:t>E</w:t>
      </w:r>
      <w:r w:rsidR="00096E9C" w:rsidRPr="0045506C">
        <w:rPr>
          <w:rFonts w:ascii="Calibri" w:hAnsi="Calibri" w:cs="Calibri"/>
          <w:sz w:val="22"/>
          <w:szCs w:val="22"/>
        </w:rPr>
        <w:t>tant donné que les ccTLD</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sont fondés sur un </w:t>
      </w:r>
      <w:r w:rsidR="00323266" w:rsidRPr="0045506C">
        <w:rPr>
          <w:rFonts w:ascii="Calibri" w:hAnsi="Calibri" w:cs="Calibri"/>
          <w:sz w:val="22"/>
          <w:szCs w:val="22"/>
        </w:rPr>
        <w:t>"</w:t>
      </w:r>
      <w:r w:rsidR="00096E9C" w:rsidRPr="0045506C">
        <w:rPr>
          <w:rFonts w:ascii="Calibri" w:hAnsi="Calibri" w:cs="Calibri"/>
          <w:sz w:val="22"/>
          <w:szCs w:val="22"/>
        </w:rPr>
        <w:t>territoire</w:t>
      </w:r>
      <w:r w:rsidR="00323266" w:rsidRPr="0045506C">
        <w:rPr>
          <w:rFonts w:ascii="Calibri" w:hAnsi="Calibri" w:cs="Calibri"/>
          <w:sz w:val="22"/>
          <w:szCs w:val="22"/>
        </w:rPr>
        <w:t>"</w:t>
      </w:r>
      <w:r w:rsidR="00096E9C" w:rsidRPr="0045506C">
        <w:rPr>
          <w:rFonts w:ascii="Calibri" w:hAnsi="Calibri" w:cs="Calibri"/>
          <w:sz w:val="22"/>
          <w:szCs w:val="22"/>
        </w:rPr>
        <w:t xml:space="preserve">, les débats sur les ccTLD portent souvent sur la relation entre une chaîne TLD et un </w:t>
      </w:r>
      <w:r w:rsidR="00323266" w:rsidRPr="0045506C">
        <w:rPr>
          <w:rFonts w:ascii="Calibri" w:hAnsi="Calibri" w:cs="Calibri"/>
          <w:sz w:val="22"/>
          <w:szCs w:val="22"/>
        </w:rPr>
        <w:t>"</w:t>
      </w:r>
      <w:r w:rsidR="00096E9C" w:rsidRPr="0045506C">
        <w:rPr>
          <w:rFonts w:ascii="Calibri" w:hAnsi="Calibri" w:cs="Calibri"/>
          <w:sz w:val="22"/>
          <w:szCs w:val="22"/>
        </w:rPr>
        <w:t>territoire</w:t>
      </w:r>
      <w:r w:rsidR="00323266" w:rsidRPr="0045506C">
        <w:rPr>
          <w:rFonts w:ascii="Calibri" w:hAnsi="Calibri" w:cs="Calibri"/>
          <w:sz w:val="22"/>
          <w:szCs w:val="22"/>
        </w:rPr>
        <w:t>"</w:t>
      </w:r>
      <w:r w:rsidR="009C2ED7" w:rsidRPr="0045506C">
        <w:rPr>
          <w:rFonts w:ascii="Calibri" w:hAnsi="Calibri" w:cs="Calibri"/>
          <w:sz w:val="22"/>
          <w:szCs w:val="22"/>
        </w:rPr>
        <w:t xml:space="preserve"> (conformément à la liste ISO </w:t>
      </w:r>
      <w:r w:rsidR="00096E9C" w:rsidRPr="0045506C">
        <w:rPr>
          <w:rFonts w:ascii="Calibri" w:hAnsi="Calibri" w:cs="Calibri"/>
          <w:sz w:val="22"/>
          <w:szCs w:val="22"/>
        </w:rPr>
        <w:t xml:space="preserve">3166-1). </w:t>
      </w:r>
      <w:r w:rsidR="0057541E" w:rsidRPr="0045506C">
        <w:rPr>
          <w:rFonts w:ascii="Calibri" w:hAnsi="Calibri" w:cs="Calibri"/>
          <w:sz w:val="22"/>
          <w:szCs w:val="22"/>
        </w:rPr>
        <w:t>Plus précisément</w:t>
      </w:r>
      <w:r w:rsidR="00096E9C" w:rsidRPr="0045506C">
        <w:rPr>
          <w:rFonts w:ascii="Calibri" w:hAnsi="Calibri" w:cs="Calibri"/>
          <w:sz w:val="22"/>
          <w:szCs w:val="22"/>
        </w:rPr>
        <w:t xml:space="preserve">, </w:t>
      </w:r>
      <w:r w:rsidR="00D11E05" w:rsidRPr="0045506C">
        <w:rPr>
          <w:rFonts w:ascii="Calibri" w:hAnsi="Calibri" w:cs="Calibri"/>
          <w:sz w:val="22"/>
          <w:szCs w:val="22"/>
        </w:rPr>
        <w:t>on pourrait se demander</w:t>
      </w:r>
      <w:r w:rsidR="00096E9C" w:rsidRPr="0045506C">
        <w:rPr>
          <w:rFonts w:ascii="Calibri" w:hAnsi="Calibri" w:cs="Calibri"/>
          <w:sz w:val="22"/>
          <w:szCs w:val="22"/>
        </w:rPr>
        <w:t xml:space="preserve"> si une chaîne</w:t>
      </w:r>
      <w:r w:rsidR="00D136A2" w:rsidRPr="0045506C">
        <w:rPr>
          <w:rFonts w:ascii="Calibri" w:hAnsi="Calibri" w:cs="Calibri"/>
          <w:sz w:val="22"/>
          <w:szCs w:val="22"/>
        </w:rPr>
        <w:t xml:space="preserve"> </w:t>
      </w:r>
      <w:r w:rsidR="00096E9C" w:rsidRPr="0045506C">
        <w:rPr>
          <w:rFonts w:ascii="Calibri" w:hAnsi="Calibri" w:cs="Calibri"/>
          <w:sz w:val="22"/>
          <w:szCs w:val="22"/>
        </w:rPr>
        <w:t>TLD correspond exactement au</w:t>
      </w:r>
      <w:r w:rsidR="00D136A2" w:rsidRPr="0045506C">
        <w:rPr>
          <w:rFonts w:ascii="Calibri" w:hAnsi="Calibri" w:cs="Calibri"/>
          <w:sz w:val="22"/>
          <w:szCs w:val="22"/>
        </w:rPr>
        <w:t xml:space="preserve"> </w:t>
      </w:r>
      <w:r w:rsidR="00096E9C" w:rsidRPr="0045506C">
        <w:rPr>
          <w:rFonts w:ascii="Calibri" w:hAnsi="Calibri" w:cs="Calibri"/>
          <w:sz w:val="22"/>
          <w:szCs w:val="22"/>
        </w:rPr>
        <w:t>territoire</w:t>
      </w:r>
      <w:r w:rsidR="00D136A2" w:rsidRPr="0045506C">
        <w:rPr>
          <w:rFonts w:ascii="Calibri" w:hAnsi="Calibri" w:cs="Calibri"/>
          <w:sz w:val="22"/>
          <w:szCs w:val="22"/>
        </w:rPr>
        <w:t xml:space="preserve"> </w:t>
      </w:r>
      <w:r w:rsidR="00096E9C" w:rsidRPr="0045506C">
        <w:rPr>
          <w:rFonts w:ascii="Calibri" w:hAnsi="Calibri" w:cs="Calibri"/>
          <w:sz w:val="22"/>
          <w:szCs w:val="22"/>
        </w:rPr>
        <w:t>figurant dans la liste</w:t>
      </w:r>
      <w:r w:rsidR="00D136A2" w:rsidRPr="0045506C">
        <w:rPr>
          <w:rFonts w:ascii="Calibri" w:hAnsi="Calibri" w:cs="Calibri"/>
          <w:sz w:val="22"/>
          <w:szCs w:val="22"/>
        </w:rPr>
        <w:t xml:space="preserve"> </w:t>
      </w:r>
      <w:r w:rsidR="00096E9C" w:rsidRPr="0045506C">
        <w:rPr>
          <w:rFonts w:ascii="Calibri" w:hAnsi="Calibri" w:cs="Calibri"/>
          <w:sz w:val="22"/>
          <w:szCs w:val="22"/>
        </w:rPr>
        <w:t>ISO 3166-1</w:t>
      </w:r>
      <w:r w:rsidR="00DD5FBA" w:rsidRPr="0045506C">
        <w:rPr>
          <w:rFonts w:ascii="Calibri" w:hAnsi="Calibri" w:cs="Calibri"/>
          <w:sz w:val="22"/>
          <w:szCs w:val="22"/>
        </w:rPr>
        <w:t>,</w:t>
      </w:r>
      <w:r w:rsidR="009C2ED7" w:rsidRPr="0045506C">
        <w:rPr>
          <w:rFonts w:ascii="Calibri" w:hAnsi="Calibri" w:cs="Calibri"/>
          <w:sz w:val="22"/>
          <w:szCs w:val="22"/>
        </w:rPr>
        <w:t xml:space="preserve"> </w:t>
      </w:r>
      <w:r w:rsidR="00096E9C" w:rsidRPr="0045506C">
        <w:rPr>
          <w:rFonts w:ascii="Calibri" w:hAnsi="Calibri" w:cs="Calibri"/>
          <w:sz w:val="22"/>
          <w:szCs w:val="22"/>
        </w:rPr>
        <w:t>si</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le ccTLD représente </w:t>
      </w:r>
      <w:r w:rsidR="00D11E05" w:rsidRPr="0045506C">
        <w:rPr>
          <w:rFonts w:ascii="Calibri" w:hAnsi="Calibri" w:cs="Calibri"/>
          <w:sz w:val="22"/>
          <w:szCs w:val="22"/>
        </w:rPr>
        <w:t>clairement</w:t>
      </w:r>
      <w:r w:rsidR="00096E9C" w:rsidRPr="0045506C">
        <w:rPr>
          <w:rFonts w:ascii="Calibri" w:hAnsi="Calibri" w:cs="Calibri"/>
          <w:sz w:val="22"/>
          <w:szCs w:val="22"/>
        </w:rPr>
        <w:t xml:space="preserve"> le nom du territoire, combien de</w:t>
      </w:r>
      <w:r w:rsidR="009C2ED7" w:rsidRPr="0045506C">
        <w:rPr>
          <w:rFonts w:ascii="Calibri" w:hAnsi="Calibri" w:cs="Calibri"/>
          <w:sz w:val="22"/>
          <w:szCs w:val="22"/>
        </w:rPr>
        <w:t xml:space="preserve"> </w:t>
      </w:r>
      <w:r w:rsidR="00096E9C" w:rsidRPr="0045506C">
        <w:rPr>
          <w:rFonts w:ascii="Calibri" w:hAnsi="Calibri" w:cs="Calibri"/>
          <w:sz w:val="22"/>
          <w:szCs w:val="22"/>
        </w:rPr>
        <w:t xml:space="preserve">ccTLD sont possibles pour un seul territoire </w:t>
      </w:r>
      <w:r w:rsidR="009C2ED7" w:rsidRPr="0045506C">
        <w:rPr>
          <w:rFonts w:ascii="Calibri" w:hAnsi="Calibri" w:cs="Calibri"/>
          <w:sz w:val="22"/>
          <w:szCs w:val="22"/>
        </w:rPr>
        <w:t>inscrit</w:t>
      </w:r>
      <w:r w:rsidR="00096E9C" w:rsidRPr="0045506C">
        <w:rPr>
          <w:rFonts w:ascii="Calibri" w:hAnsi="Calibri" w:cs="Calibri"/>
          <w:sz w:val="22"/>
          <w:szCs w:val="22"/>
        </w:rPr>
        <w:t xml:space="preserve"> dans la liste</w:t>
      </w:r>
      <w:r w:rsidR="00DD5FBA" w:rsidRPr="0045506C">
        <w:rPr>
          <w:rFonts w:ascii="Calibri" w:hAnsi="Calibri" w:cs="Calibri"/>
          <w:sz w:val="22"/>
          <w:szCs w:val="22"/>
        </w:rPr>
        <w:t>,</w:t>
      </w:r>
      <w:r w:rsidR="00096E9C" w:rsidRPr="0045506C">
        <w:rPr>
          <w:rFonts w:ascii="Calibri" w:hAnsi="Calibri" w:cs="Calibri"/>
          <w:sz w:val="22"/>
          <w:szCs w:val="22"/>
        </w:rPr>
        <w:t xml:space="preserve"> et ainsi de suite</w:t>
      </w:r>
      <w:r w:rsidR="00096E9C" w:rsidRPr="0045506C">
        <w:rPr>
          <w:rStyle w:val="FootnoteReference"/>
          <w:rFonts w:ascii="Calibri" w:eastAsiaTheme="minorEastAsia" w:hAnsi="Calibri" w:cs="Calibri"/>
          <w:sz w:val="16"/>
          <w:szCs w:val="16"/>
          <w:lang w:eastAsia="zh-CN"/>
        </w:rPr>
        <w:footnoteReference w:id="172"/>
      </w:r>
      <w:r w:rsidR="009C2ED7" w:rsidRPr="0045506C">
        <w:rPr>
          <w:rFonts w:ascii="Calibri" w:hAnsi="Calibri" w:cs="Calibri"/>
          <w:sz w:val="22"/>
          <w:szCs w:val="22"/>
        </w:rPr>
        <w:t>.</w:t>
      </w:r>
      <w:r w:rsidR="00D951DE" w:rsidRPr="0045506C">
        <w:rPr>
          <w:rFonts w:ascii="Calibri" w:hAnsi="Calibri" w:cs="Calibri"/>
          <w:sz w:val="22"/>
          <w:szCs w:val="22"/>
        </w:rPr>
        <w:t xml:space="preserve"> Par exemple</w:t>
      </w:r>
      <w:r w:rsidR="009C2ED7" w:rsidRPr="0045506C">
        <w:rPr>
          <w:rFonts w:ascii="Calibri" w:hAnsi="Calibri" w:cs="Calibri"/>
          <w:sz w:val="22"/>
          <w:szCs w:val="22"/>
        </w:rPr>
        <w:t>,</w:t>
      </w:r>
      <w:r w:rsidR="00096E9C" w:rsidRPr="0045506C">
        <w:rPr>
          <w:rFonts w:ascii="Calibri" w:hAnsi="Calibri" w:cs="Calibri"/>
          <w:sz w:val="22"/>
          <w:szCs w:val="22"/>
        </w:rPr>
        <w:t xml:space="preserve"> </w:t>
      </w:r>
      <w:r w:rsidR="00D951DE" w:rsidRPr="0045506C">
        <w:rPr>
          <w:rFonts w:ascii="Calibri" w:hAnsi="Calibri" w:cs="Calibri"/>
          <w:sz w:val="22"/>
          <w:szCs w:val="22"/>
        </w:rPr>
        <w:t xml:space="preserve">le </w:t>
      </w:r>
      <w:r w:rsidR="0044272E" w:rsidRPr="0045506C">
        <w:rPr>
          <w:rFonts w:ascii="Calibri" w:hAnsi="Calibri" w:cs="Calibri"/>
          <w:sz w:val="22"/>
          <w:szCs w:val="22"/>
        </w:rPr>
        <w:t>Royaume-Uni de Grande-Bretagne et d</w:t>
      </w:r>
      <w:r w:rsidR="00975EBA" w:rsidRPr="0045506C">
        <w:rPr>
          <w:rFonts w:ascii="Calibri" w:hAnsi="Calibri" w:cs="Calibri"/>
          <w:sz w:val="22"/>
          <w:szCs w:val="22"/>
        </w:rPr>
        <w:t>'</w:t>
      </w:r>
      <w:r w:rsidR="0044272E" w:rsidRPr="0045506C">
        <w:rPr>
          <w:rFonts w:ascii="Calibri" w:hAnsi="Calibri" w:cs="Calibri"/>
          <w:sz w:val="22"/>
          <w:szCs w:val="22"/>
        </w:rPr>
        <w:t xml:space="preserve">Irlande du Nord </w:t>
      </w:r>
      <w:r w:rsidR="00D951DE" w:rsidRPr="0045506C">
        <w:rPr>
          <w:rFonts w:ascii="Calibri" w:hAnsi="Calibri" w:cs="Calibri"/>
          <w:sz w:val="22"/>
          <w:szCs w:val="22"/>
        </w:rPr>
        <w:t xml:space="preserve">a toujours utilisé le codet </w:t>
      </w:r>
      <w:r w:rsidR="00323266" w:rsidRPr="0045506C">
        <w:rPr>
          <w:rFonts w:ascii="Calibri" w:hAnsi="Calibri" w:cs="Calibri"/>
          <w:sz w:val="22"/>
          <w:szCs w:val="22"/>
        </w:rPr>
        <w:t>"</w:t>
      </w:r>
      <w:r w:rsidR="00D951DE" w:rsidRPr="0045506C">
        <w:rPr>
          <w:rFonts w:ascii="Calibri" w:hAnsi="Calibri" w:cs="Calibri"/>
          <w:sz w:val="22"/>
          <w:szCs w:val="22"/>
        </w:rPr>
        <w:t>UK</w:t>
      </w:r>
      <w:r w:rsidR="00323266" w:rsidRPr="0045506C">
        <w:rPr>
          <w:rFonts w:ascii="Calibri" w:hAnsi="Calibri" w:cs="Calibri"/>
          <w:sz w:val="22"/>
          <w:szCs w:val="22"/>
        </w:rPr>
        <w:t>"</w:t>
      </w:r>
      <w:r w:rsidR="00096E9C" w:rsidRPr="0045506C">
        <w:rPr>
          <w:rFonts w:ascii="Calibri" w:hAnsi="Calibri" w:cs="Calibri"/>
          <w:sz w:val="22"/>
          <w:szCs w:val="22"/>
        </w:rPr>
        <w:t xml:space="preserve"> </w:t>
      </w:r>
      <w:r w:rsidR="00D951DE" w:rsidRPr="0045506C">
        <w:rPr>
          <w:rFonts w:ascii="Calibri" w:hAnsi="Calibri" w:cs="Calibri"/>
          <w:sz w:val="22"/>
          <w:szCs w:val="22"/>
        </w:rPr>
        <w:t xml:space="preserve">comme ccTLD, codet </w:t>
      </w:r>
      <w:r w:rsidR="0044272E" w:rsidRPr="0045506C">
        <w:rPr>
          <w:rFonts w:ascii="Calibri" w:hAnsi="Calibri" w:cs="Calibri"/>
          <w:sz w:val="22"/>
          <w:szCs w:val="22"/>
        </w:rPr>
        <w:t>qui</w:t>
      </w:r>
      <w:r w:rsidR="00D951DE" w:rsidRPr="0045506C">
        <w:rPr>
          <w:rFonts w:ascii="Calibri" w:hAnsi="Calibri" w:cs="Calibri"/>
          <w:sz w:val="22"/>
          <w:szCs w:val="22"/>
        </w:rPr>
        <w:t>, selon</w:t>
      </w:r>
      <w:r w:rsidR="0044272E" w:rsidRPr="0045506C">
        <w:rPr>
          <w:rFonts w:ascii="Calibri" w:hAnsi="Calibri" w:cs="Calibri"/>
          <w:sz w:val="22"/>
          <w:szCs w:val="22"/>
        </w:rPr>
        <w:t xml:space="preserve"> le tableau de décodage ISO 3166-1</w:t>
      </w:r>
      <w:r w:rsidR="00D951DE" w:rsidRPr="0045506C">
        <w:rPr>
          <w:rFonts w:ascii="Calibri" w:hAnsi="Calibri" w:cs="Calibri"/>
          <w:sz w:val="22"/>
          <w:szCs w:val="22"/>
        </w:rPr>
        <w:t>, lui est réservé à titre exceptionnel, plutôt que le codet "GB</w:t>
      </w:r>
      <w:r w:rsidR="00323266" w:rsidRPr="0045506C">
        <w:rPr>
          <w:rFonts w:ascii="Calibri" w:hAnsi="Calibri" w:cs="Calibri"/>
          <w:sz w:val="22"/>
          <w:szCs w:val="22"/>
        </w:rPr>
        <w:t>"</w:t>
      </w:r>
      <w:r w:rsidR="00096E9C" w:rsidRPr="0045506C">
        <w:rPr>
          <w:rFonts w:ascii="Calibri" w:hAnsi="Calibri" w:cs="Calibri"/>
          <w:sz w:val="22"/>
          <w:szCs w:val="22"/>
        </w:rPr>
        <w:t xml:space="preserve">, qui </w:t>
      </w:r>
      <w:r w:rsidR="00D951DE" w:rsidRPr="0045506C">
        <w:rPr>
          <w:rFonts w:ascii="Calibri" w:hAnsi="Calibri" w:cs="Calibri"/>
          <w:sz w:val="22"/>
          <w:szCs w:val="22"/>
        </w:rPr>
        <w:t>lui est officiellement attribué</w:t>
      </w:r>
      <w:r w:rsidR="00730B2A" w:rsidRPr="0045506C">
        <w:rPr>
          <w:rFonts w:ascii="Calibri" w:hAnsi="Calibri" w:cs="Calibri"/>
          <w:sz w:val="22"/>
          <w:szCs w:val="22"/>
        </w:rPr>
        <w:t>.</w:t>
      </w:r>
      <w:r w:rsidR="00D951DE" w:rsidRPr="0045506C">
        <w:rPr>
          <w:rFonts w:ascii="Calibri" w:hAnsi="Calibri" w:cs="Calibri"/>
          <w:sz w:val="22"/>
          <w:szCs w:val="22"/>
        </w:rPr>
        <w:t xml:space="preserve"> </w:t>
      </w:r>
      <w:r w:rsidR="00AE0180" w:rsidRPr="0045506C">
        <w:rPr>
          <w:rFonts w:ascii="Calibri" w:hAnsi="Calibri" w:cs="Calibri"/>
          <w:sz w:val="22"/>
          <w:szCs w:val="22"/>
        </w:rPr>
        <w:t>Le domaine ".gb" reste délégué au gouvernement du Royaume-Uni</w:t>
      </w:r>
      <w:r w:rsidR="00D951DE" w:rsidRPr="0045506C">
        <w:rPr>
          <w:rFonts w:ascii="Calibri" w:hAnsi="Calibri" w:cs="Calibri"/>
          <w:sz w:val="22"/>
          <w:szCs w:val="22"/>
        </w:rPr>
        <w:t>,</w:t>
      </w:r>
      <w:r w:rsidR="00AE0180" w:rsidRPr="0045506C">
        <w:rPr>
          <w:rFonts w:ascii="Calibri" w:hAnsi="Calibri" w:cs="Calibri"/>
          <w:sz w:val="22"/>
          <w:szCs w:val="22"/>
        </w:rPr>
        <w:t xml:space="preserve"> et ne</w:t>
      </w:r>
      <w:r w:rsidR="00D951DE" w:rsidRPr="0045506C">
        <w:rPr>
          <w:rFonts w:ascii="Calibri" w:hAnsi="Calibri" w:cs="Calibri"/>
          <w:sz w:val="22"/>
          <w:szCs w:val="22"/>
        </w:rPr>
        <w:t xml:space="preserve"> peut être attribué à aucun autre pays. Par ailleurs, </w:t>
      </w:r>
      <w:r w:rsidR="00AE0180" w:rsidRPr="0045506C">
        <w:rPr>
          <w:rFonts w:ascii="Calibri" w:hAnsi="Calibri" w:cs="Calibri"/>
          <w:sz w:val="22"/>
          <w:szCs w:val="22"/>
        </w:rPr>
        <w:t>le codet</w:t>
      </w:r>
      <w:r w:rsidR="007E5ACD">
        <w:rPr>
          <w:rFonts w:ascii="Calibri" w:hAnsi="Calibri" w:cs="Calibri"/>
          <w:sz w:val="22"/>
          <w:szCs w:val="22"/>
        </w:rPr>
        <w:t> </w:t>
      </w:r>
      <w:r w:rsidR="00AE0180" w:rsidRPr="0045506C">
        <w:rPr>
          <w:rFonts w:ascii="Calibri" w:hAnsi="Calibri" w:cs="Calibri"/>
          <w:sz w:val="22"/>
          <w:szCs w:val="22"/>
        </w:rPr>
        <w:t>AX</w:t>
      </w:r>
      <w:r w:rsidR="00096E9C" w:rsidRPr="0045506C">
        <w:rPr>
          <w:rFonts w:ascii="Calibri" w:hAnsi="Calibri" w:cs="Calibri"/>
          <w:sz w:val="22"/>
          <w:szCs w:val="22"/>
        </w:rPr>
        <w:t xml:space="preserve"> </w:t>
      </w:r>
      <w:r w:rsidR="00AE0180" w:rsidRPr="0045506C">
        <w:rPr>
          <w:rFonts w:ascii="Calibri" w:hAnsi="Calibri" w:cs="Calibri"/>
          <w:sz w:val="22"/>
          <w:szCs w:val="22"/>
        </w:rPr>
        <w:t>(</w:t>
      </w:r>
      <w:r w:rsidR="009C2ED7" w:rsidRPr="0045506C">
        <w:rPr>
          <w:rFonts w:ascii="Calibri" w:hAnsi="Calibri" w:cs="Calibri"/>
          <w:i/>
          <w:iCs/>
          <w:sz w:val="22"/>
          <w:szCs w:val="22"/>
        </w:rPr>
        <w:t>Åland</w:t>
      </w:r>
      <w:r w:rsidR="00AE0180" w:rsidRPr="0045506C">
        <w:rPr>
          <w:rFonts w:ascii="Calibri" w:hAnsi="Calibri" w:cs="Calibri"/>
          <w:i/>
          <w:iCs/>
          <w:sz w:val="22"/>
          <w:szCs w:val="22"/>
        </w:rPr>
        <w:t>,</w:t>
      </w:r>
      <w:r w:rsidR="009C2ED7" w:rsidRPr="0045506C">
        <w:rPr>
          <w:rFonts w:ascii="Calibri" w:hAnsi="Calibri" w:cs="Calibri"/>
          <w:i/>
          <w:iCs/>
          <w:sz w:val="22"/>
          <w:szCs w:val="22"/>
        </w:rPr>
        <w:t xml:space="preserve"> </w:t>
      </w:r>
      <w:r w:rsidR="00AE0180" w:rsidRPr="0045506C">
        <w:rPr>
          <w:rFonts w:ascii="Calibri" w:hAnsi="Calibri" w:cs="Calibri"/>
          <w:i/>
          <w:iCs/>
          <w:sz w:val="22"/>
          <w:szCs w:val="22"/>
        </w:rPr>
        <w:t>Îles</w:t>
      </w:r>
      <w:r w:rsidR="00AE0180" w:rsidRPr="0045506C">
        <w:rPr>
          <w:rFonts w:ascii="Calibri" w:hAnsi="Calibri" w:cs="Calibri"/>
          <w:sz w:val="22"/>
          <w:szCs w:val="22"/>
        </w:rPr>
        <w:t>)</w:t>
      </w:r>
      <w:r w:rsidR="00096E9C" w:rsidRPr="0045506C">
        <w:rPr>
          <w:rFonts w:ascii="Calibri" w:hAnsi="Calibri" w:cs="Calibri"/>
          <w:i/>
          <w:iCs/>
          <w:sz w:val="22"/>
          <w:szCs w:val="22"/>
        </w:rPr>
        <w:t xml:space="preserve"> </w:t>
      </w:r>
      <w:r w:rsidR="0088035D" w:rsidRPr="0045506C">
        <w:rPr>
          <w:rFonts w:ascii="Calibri" w:hAnsi="Calibri" w:cs="Calibri"/>
          <w:sz w:val="22"/>
          <w:szCs w:val="22"/>
        </w:rPr>
        <w:t>a été réservé</w:t>
      </w:r>
      <w:r w:rsidR="00096E9C" w:rsidRPr="0045506C">
        <w:rPr>
          <w:rFonts w:ascii="Calibri" w:hAnsi="Calibri" w:cs="Calibri"/>
          <w:sz w:val="22"/>
          <w:szCs w:val="22"/>
        </w:rPr>
        <w:t xml:space="preserve"> à la demande de la Finlande et</w:t>
      </w:r>
      <w:r w:rsidR="00D136A2" w:rsidRPr="0045506C">
        <w:rPr>
          <w:rFonts w:ascii="Calibri" w:hAnsi="Calibri" w:cs="Calibri"/>
          <w:sz w:val="22"/>
          <w:szCs w:val="22"/>
        </w:rPr>
        <w:t xml:space="preserve"> </w:t>
      </w:r>
      <w:r w:rsidR="00AE0180" w:rsidRPr="0045506C">
        <w:rPr>
          <w:rFonts w:ascii="Calibri" w:hAnsi="Calibri" w:cs="Calibri"/>
          <w:sz w:val="22"/>
          <w:szCs w:val="22"/>
        </w:rPr>
        <w:t>le codet</w:t>
      </w:r>
      <w:r w:rsidR="00D136A2" w:rsidRPr="0045506C">
        <w:rPr>
          <w:rFonts w:ascii="Calibri" w:hAnsi="Calibri" w:cs="Calibri"/>
          <w:sz w:val="22"/>
          <w:szCs w:val="22"/>
        </w:rPr>
        <w:t xml:space="preserve"> </w:t>
      </w:r>
      <w:r w:rsidR="00AE0180" w:rsidRPr="0045506C">
        <w:rPr>
          <w:rFonts w:ascii="Calibri" w:hAnsi="Calibri" w:cs="Calibri"/>
          <w:sz w:val="22"/>
          <w:szCs w:val="22"/>
        </w:rPr>
        <w:t>FX</w:t>
      </w:r>
      <w:r w:rsidR="00D951DE" w:rsidRPr="0045506C">
        <w:rPr>
          <w:rFonts w:ascii="Calibri" w:hAnsi="Calibri" w:cs="Calibri"/>
          <w:sz w:val="22"/>
          <w:szCs w:val="22"/>
        </w:rPr>
        <w:t xml:space="preserve"> </w:t>
      </w:r>
      <w:r w:rsidR="00AE0180" w:rsidRPr="0045506C">
        <w:rPr>
          <w:rFonts w:ascii="Calibri" w:hAnsi="Calibri" w:cs="Calibri"/>
          <w:sz w:val="22"/>
          <w:szCs w:val="22"/>
        </w:rPr>
        <w:t>(</w:t>
      </w:r>
      <w:r w:rsidR="00AE0180" w:rsidRPr="0045506C">
        <w:rPr>
          <w:rFonts w:ascii="Calibri" w:hAnsi="Calibri" w:cs="Calibri"/>
          <w:i/>
          <w:iCs/>
          <w:sz w:val="22"/>
          <w:szCs w:val="22"/>
        </w:rPr>
        <w:t>France,</w:t>
      </w:r>
      <w:r w:rsidR="00096E9C" w:rsidRPr="0045506C">
        <w:rPr>
          <w:rFonts w:ascii="Calibri" w:hAnsi="Calibri" w:cs="Calibri"/>
          <w:i/>
          <w:iCs/>
          <w:sz w:val="22"/>
          <w:szCs w:val="22"/>
        </w:rPr>
        <w:t xml:space="preserve"> </w:t>
      </w:r>
      <w:r w:rsidR="00AE0180" w:rsidRPr="0045506C">
        <w:rPr>
          <w:rFonts w:ascii="Calibri" w:hAnsi="Calibri" w:cs="Calibri"/>
          <w:i/>
          <w:iCs/>
          <w:sz w:val="22"/>
          <w:szCs w:val="22"/>
        </w:rPr>
        <w:t>M</w:t>
      </w:r>
      <w:r w:rsidR="00096E9C" w:rsidRPr="0045506C">
        <w:rPr>
          <w:rFonts w:ascii="Calibri" w:hAnsi="Calibri" w:cs="Calibri"/>
          <w:i/>
          <w:iCs/>
          <w:sz w:val="22"/>
          <w:szCs w:val="22"/>
        </w:rPr>
        <w:t>étropolitaine</w:t>
      </w:r>
      <w:r w:rsidR="00AE0180" w:rsidRPr="0045506C">
        <w:rPr>
          <w:rFonts w:ascii="Calibri" w:hAnsi="Calibri" w:cs="Calibri"/>
          <w:sz w:val="22"/>
          <w:szCs w:val="22"/>
        </w:rPr>
        <w:t>)</w:t>
      </w:r>
      <w:r w:rsidR="00096E9C" w:rsidRPr="0045506C">
        <w:rPr>
          <w:rFonts w:ascii="Calibri" w:hAnsi="Calibri" w:cs="Calibri"/>
          <w:sz w:val="22"/>
          <w:szCs w:val="22"/>
        </w:rPr>
        <w:t xml:space="preserve"> </w:t>
      </w:r>
      <w:r w:rsidR="0088035D" w:rsidRPr="0045506C">
        <w:rPr>
          <w:rFonts w:ascii="Calibri" w:hAnsi="Calibri" w:cs="Calibri"/>
          <w:sz w:val="22"/>
          <w:szCs w:val="22"/>
        </w:rPr>
        <w:t>l</w:t>
      </w:r>
      <w:r w:rsidR="00975EBA" w:rsidRPr="0045506C">
        <w:rPr>
          <w:rFonts w:ascii="Calibri" w:hAnsi="Calibri" w:cs="Calibri"/>
          <w:sz w:val="22"/>
          <w:szCs w:val="22"/>
        </w:rPr>
        <w:t>'</w:t>
      </w:r>
      <w:r w:rsidR="00096E9C" w:rsidRPr="0045506C">
        <w:rPr>
          <w:rFonts w:ascii="Calibri" w:hAnsi="Calibri" w:cs="Calibri"/>
          <w:sz w:val="22"/>
          <w:szCs w:val="22"/>
        </w:rPr>
        <w:t xml:space="preserve">a été </w:t>
      </w:r>
      <w:r w:rsidR="009C2ED7" w:rsidRPr="0045506C">
        <w:rPr>
          <w:rFonts w:ascii="Calibri" w:hAnsi="Calibri" w:cs="Calibri"/>
          <w:sz w:val="22"/>
          <w:szCs w:val="22"/>
        </w:rPr>
        <w:t>à la demande de la France</w:t>
      </w:r>
      <w:r w:rsidR="00096E9C" w:rsidRPr="0045506C">
        <w:rPr>
          <w:rStyle w:val="FootnoteReference"/>
          <w:rFonts w:ascii="Calibri" w:eastAsiaTheme="minorEastAsia" w:hAnsi="Calibri" w:cs="Calibri"/>
          <w:sz w:val="16"/>
          <w:szCs w:val="16"/>
          <w:lang w:eastAsia="zh-CN"/>
        </w:rPr>
        <w:footnoteReference w:id="173"/>
      </w:r>
      <w:r w:rsidR="009C2ED7" w:rsidRPr="0045506C">
        <w:rPr>
          <w:rFonts w:ascii="Calibri" w:hAnsi="Calibri" w:cs="Calibri"/>
          <w:sz w:val="22"/>
          <w:szCs w:val="22"/>
        </w:rPr>
        <w:t>.</w:t>
      </w:r>
    </w:p>
    <w:p w:rsidR="00096E9C" w:rsidRPr="0045506C" w:rsidRDefault="001063AC" w:rsidP="0045506C">
      <w:pPr>
        <w:pStyle w:val="enumlev1"/>
        <w:rPr>
          <w:rFonts w:ascii="Calibri" w:hAnsi="Calibri" w:cs="Calibri"/>
          <w:sz w:val="22"/>
          <w:szCs w:val="22"/>
        </w:rPr>
      </w:pPr>
      <w:r w:rsidRPr="0045506C">
        <w:rPr>
          <w:rFonts w:ascii="Calibri" w:hAnsi="Calibri" w:cs="Calibri"/>
          <w:sz w:val="22"/>
          <w:szCs w:val="22"/>
        </w:rPr>
        <w:t>f</w:t>
      </w:r>
      <w:r w:rsidR="00047FB5" w:rsidRPr="0045506C">
        <w:rPr>
          <w:rFonts w:ascii="Calibri" w:hAnsi="Calibri" w:cs="Calibri"/>
          <w:sz w:val="22"/>
          <w:szCs w:val="22"/>
        </w:rPr>
        <w:t>)</w:t>
      </w:r>
      <w:r w:rsidR="00047FB5" w:rsidRPr="0045506C">
        <w:rPr>
          <w:rFonts w:ascii="Calibri" w:hAnsi="Calibri" w:cs="Calibri"/>
          <w:sz w:val="22"/>
          <w:szCs w:val="22"/>
        </w:rPr>
        <w:tab/>
      </w:r>
      <w:r w:rsidR="00096E9C" w:rsidRPr="0045506C">
        <w:rPr>
          <w:rFonts w:ascii="Calibri" w:hAnsi="Calibri" w:cs="Calibri"/>
          <w:sz w:val="22"/>
          <w:szCs w:val="22"/>
        </w:rPr>
        <w:t xml:space="preserve">Le processus de délégation ou de redélégation d'un ccTLD </w:t>
      </w:r>
      <w:r w:rsidR="009A668E" w:rsidRPr="0045506C">
        <w:rPr>
          <w:rFonts w:ascii="Calibri" w:hAnsi="Calibri" w:cs="Calibri"/>
          <w:sz w:val="22"/>
          <w:szCs w:val="22"/>
        </w:rPr>
        <w:t>se déroule en</w:t>
      </w:r>
      <w:r w:rsidR="00096E9C" w:rsidRPr="0045506C">
        <w:rPr>
          <w:rFonts w:ascii="Calibri" w:hAnsi="Calibri" w:cs="Calibri"/>
          <w:sz w:val="22"/>
          <w:szCs w:val="22"/>
        </w:rPr>
        <w:t xml:space="preserve"> plusieurs étapes et </w:t>
      </w:r>
      <w:r w:rsidR="009A668E" w:rsidRPr="0045506C">
        <w:rPr>
          <w:rFonts w:ascii="Calibri" w:hAnsi="Calibri" w:cs="Calibri"/>
          <w:sz w:val="22"/>
          <w:szCs w:val="22"/>
        </w:rPr>
        <w:t>comprend</w:t>
      </w:r>
      <w:r w:rsidR="00096E9C" w:rsidRPr="0045506C">
        <w:rPr>
          <w:rFonts w:ascii="Calibri" w:hAnsi="Calibri" w:cs="Calibri"/>
          <w:sz w:val="22"/>
          <w:szCs w:val="22"/>
        </w:rPr>
        <w:t xml:space="preserve"> </w:t>
      </w:r>
      <w:r w:rsidR="005475C2" w:rsidRPr="0045506C">
        <w:rPr>
          <w:rFonts w:ascii="Calibri" w:hAnsi="Calibri" w:cs="Calibri"/>
          <w:sz w:val="22"/>
          <w:szCs w:val="22"/>
        </w:rPr>
        <w:t xml:space="preserve">de </w:t>
      </w:r>
      <w:r w:rsidR="00096E9C" w:rsidRPr="0045506C">
        <w:rPr>
          <w:rFonts w:ascii="Calibri" w:hAnsi="Calibri" w:cs="Calibri"/>
          <w:sz w:val="22"/>
          <w:szCs w:val="22"/>
        </w:rPr>
        <w:t xml:space="preserve">nombreux acteurs différents, </w:t>
      </w:r>
      <w:r w:rsidR="005475C2" w:rsidRPr="0045506C">
        <w:rPr>
          <w:rFonts w:ascii="Calibri" w:hAnsi="Calibri" w:cs="Calibri"/>
          <w:sz w:val="22"/>
          <w:szCs w:val="22"/>
        </w:rPr>
        <w:t>qui interviennent dans l</w:t>
      </w:r>
      <w:r w:rsidR="00975EBA" w:rsidRPr="0045506C">
        <w:rPr>
          <w:rFonts w:ascii="Calibri" w:hAnsi="Calibri" w:cs="Calibri"/>
          <w:sz w:val="22"/>
          <w:szCs w:val="22"/>
        </w:rPr>
        <w:t>'</w:t>
      </w:r>
      <w:r w:rsidR="005475C2" w:rsidRPr="0045506C">
        <w:rPr>
          <w:rFonts w:ascii="Calibri" w:hAnsi="Calibri" w:cs="Calibri"/>
          <w:sz w:val="22"/>
          <w:szCs w:val="22"/>
        </w:rPr>
        <w:t>ordre suivant</w:t>
      </w:r>
      <w:r w:rsidR="00096E9C" w:rsidRPr="007E5ACD">
        <w:rPr>
          <w:rStyle w:val="FootnoteReference"/>
          <w:rFonts w:ascii="Calibri" w:eastAsiaTheme="minorEastAsia" w:hAnsi="Calibri" w:cs="Calibri"/>
          <w:sz w:val="16"/>
          <w:szCs w:val="16"/>
          <w:lang w:eastAsia="zh-CN"/>
        </w:rPr>
        <w:footnoteReference w:id="174"/>
      </w:r>
      <w:proofErr w:type="gramStart"/>
      <w:r w:rsidR="0088035D" w:rsidRPr="007E5ACD">
        <w:rPr>
          <w:rFonts w:ascii="Calibri" w:hAnsi="Calibri" w:cs="Calibri"/>
          <w:sz w:val="16"/>
          <w:szCs w:val="16"/>
          <w:vertAlign w:val="superscript"/>
        </w:rPr>
        <w:t>,</w:t>
      </w:r>
      <w:r w:rsidR="007E5ACD" w:rsidRPr="007E5ACD">
        <w:rPr>
          <w:rFonts w:ascii="Calibri" w:hAnsi="Calibri" w:cs="Calibri"/>
          <w:sz w:val="16"/>
          <w:szCs w:val="16"/>
          <w:vertAlign w:val="superscript"/>
        </w:rPr>
        <w:t xml:space="preserve"> </w:t>
      </w:r>
      <w:r w:rsidR="0088035D" w:rsidRPr="007E5ACD">
        <w:rPr>
          <w:rStyle w:val="FootnoteReference"/>
          <w:rFonts w:ascii="Calibri" w:hAnsi="Calibri" w:cs="Calibri"/>
          <w:sz w:val="16"/>
          <w:szCs w:val="16"/>
        </w:rPr>
        <w:footnoteReference w:id="175"/>
      </w:r>
      <w:r w:rsidR="009C2ED7" w:rsidRPr="0045506C">
        <w:rPr>
          <w:rFonts w:ascii="Calibri" w:hAnsi="Calibri" w:cs="Calibri"/>
          <w:sz w:val="22"/>
          <w:szCs w:val="22"/>
        </w:rPr>
        <w:t>:</w:t>
      </w:r>
      <w:proofErr w:type="gramEnd"/>
    </w:p>
    <w:p w:rsidR="00096E9C" w:rsidRPr="0045506C" w:rsidRDefault="00047FB5" w:rsidP="0045506C">
      <w:pPr>
        <w:pStyle w:val="enumlev2"/>
        <w:spacing w:before="100"/>
        <w:rPr>
          <w:rFonts w:ascii="Calibri" w:hAnsi="Calibri" w:cs="Calibri"/>
          <w:sz w:val="22"/>
          <w:szCs w:val="22"/>
        </w:rPr>
      </w:pPr>
      <w:r w:rsidRPr="0045506C">
        <w:rPr>
          <w:rFonts w:ascii="Calibri" w:hAnsi="Calibri" w:cs="Calibri"/>
          <w:sz w:val="22"/>
          <w:szCs w:val="22"/>
        </w:rPr>
        <w:t>i)</w:t>
      </w:r>
      <w:r w:rsidRPr="0045506C">
        <w:rPr>
          <w:rFonts w:ascii="Calibri" w:hAnsi="Calibri" w:cs="Calibri"/>
          <w:sz w:val="22"/>
          <w:szCs w:val="22"/>
        </w:rPr>
        <w:tab/>
      </w:r>
      <w:r w:rsidR="00730B2A" w:rsidRPr="0045506C">
        <w:rPr>
          <w:rFonts w:ascii="Calibri" w:hAnsi="Calibri" w:cs="Calibri"/>
          <w:sz w:val="22"/>
          <w:szCs w:val="22"/>
        </w:rPr>
        <w:t>u</w:t>
      </w:r>
      <w:r w:rsidR="00096E9C" w:rsidRPr="0045506C">
        <w:rPr>
          <w:rFonts w:ascii="Calibri" w:hAnsi="Calibri" w:cs="Calibri"/>
          <w:sz w:val="22"/>
          <w:szCs w:val="22"/>
        </w:rPr>
        <w:t>n nouvel opérateur proposé, qui demande un nom dans un</w:t>
      </w:r>
      <w:r w:rsidR="00AE764B" w:rsidRPr="0045506C">
        <w:rPr>
          <w:rFonts w:ascii="Calibri" w:hAnsi="Calibri" w:cs="Calibri"/>
          <w:sz w:val="22"/>
          <w:szCs w:val="22"/>
        </w:rPr>
        <w:t xml:space="preserve"> </w:t>
      </w:r>
      <w:r w:rsidR="00096E9C" w:rsidRPr="0045506C">
        <w:rPr>
          <w:rFonts w:ascii="Calibri" w:hAnsi="Calibri" w:cs="Calibri"/>
          <w:sz w:val="22"/>
          <w:szCs w:val="22"/>
        </w:rPr>
        <w:t>ccTLD;</w:t>
      </w:r>
    </w:p>
    <w:p w:rsidR="00096E9C" w:rsidRPr="0045506C" w:rsidRDefault="00047FB5" w:rsidP="0045506C">
      <w:pPr>
        <w:pStyle w:val="enumlev2"/>
        <w:spacing w:before="100"/>
        <w:rPr>
          <w:rFonts w:ascii="Calibri" w:hAnsi="Calibri" w:cs="Calibri"/>
          <w:sz w:val="22"/>
          <w:szCs w:val="22"/>
        </w:rPr>
      </w:pPr>
      <w:r w:rsidRPr="0045506C">
        <w:rPr>
          <w:rFonts w:ascii="Calibri" w:hAnsi="Calibri" w:cs="Calibri"/>
          <w:sz w:val="22"/>
          <w:szCs w:val="22"/>
        </w:rPr>
        <w:t>ii)</w:t>
      </w:r>
      <w:r w:rsidRPr="0045506C">
        <w:rPr>
          <w:rFonts w:ascii="Calibri" w:hAnsi="Calibri" w:cs="Calibri"/>
          <w:sz w:val="22"/>
          <w:szCs w:val="22"/>
        </w:rPr>
        <w:tab/>
      </w:r>
      <w:r w:rsidR="00096E9C" w:rsidRPr="0045506C">
        <w:rPr>
          <w:rFonts w:ascii="Calibri" w:hAnsi="Calibri" w:cs="Calibri"/>
          <w:sz w:val="22"/>
          <w:szCs w:val="22"/>
        </w:rPr>
        <w:t>l'opérateur en place, qui confirme que le changement est approprié, en cas de demande de</w:t>
      </w:r>
      <w:r w:rsidR="00D136A2" w:rsidRPr="0045506C">
        <w:rPr>
          <w:rFonts w:ascii="Calibri" w:hAnsi="Calibri" w:cs="Calibri"/>
          <w:sz w:val="22"/>
          <w:szCs w:val="22"/>
        </w:rPr>
        <w:t xml:space="preserve"> </w:t>
      </w:r>
      <w:r w:rsidR="00730B2A" w:rsidRPr="0045506C">
        <w:rPr>
          <w:rFonts w:ascii="Calibri" w:hAnsi="Calibri" w:cs="Calibri"/>
          <w:sz w:val="22"/>
          <w:szCs w:val="22"/>
        </w:rPr>
        <w:t>re</w:t>
      </w:r>
      <w:r w:rsidR="005475C2" w:rsidRPr="0045506C">
        <w:rPr>
          <w:rFonts w:ascii="Calibri" w:hAnsi="Calibri" w:cs="Calibri"/>
          <w:sz w:val="22"/>
          <w:szCs w:val="22"/>
        </w:rPr>
        <w:t>dé</w:t>
      </w:r>
      <w:r w:rsidR="00730B2A" w:rsidRPr="0045506C">
        <w:rPr>
          <w:rFonts w:ascii="Calibri" w:hAnsi="Calibri" w:cs="Calibri"/>
          <w:sz w:val="22"/>
          <w:szCs w:val="22"/>
        </w:rPr>
        <w:t>légation;</w:t>
      </w:r>
    </w:p>
    <w:p w:rsidR="00096E9C" w:rsidRPr="0045506C" w:rsidRDefault="00047FB5" w:rsidP="0045506C">
      <w:pPr>
        <w:pStyle w:val="enumlev2"/>
        <w:spacing w:before="100"/>
        <w:rPr>
          <w:rFonts w:ascii="Calibri" w:hAnsi="Calibri" w:cs="Calibri"/>
          <w:sz w:val="22"/>
          <w:szCs w:val="22"/>
        </w:rPr>
      </w:pPr>
      <w:r w:rsidRPr="0045506C">
        <w:rPr>
          <w:rFonts w:ascii="Calibri" w:hAnsi="Calibri" w:cs="Calibri"/>
          <w:sz w:val="22"/>
          <w:szCs w:val="22"/>
        </w:rPr>
        <w:t>iii)</w:t>
      </w:r>
      <w:r w:rsidRPr="0045506C">
        <w:rPr>
          <w:rFonts w:ascii="Calibri" w:hAnsi="Calibri" w:cs="Calibri"/>
          <w:sz w:val="22"/>
          <w:szCs w:val="22"/>
        </w:rPr>
        <w:tab/>
      </w:r>
      <w:r w:rsidR="00A752DF" w:rsidRPr="0045506C">
        <w:rPr>
          <w:rFonts w:ascii="Calibri" w:hAnsi="Calibri" w:cs="Calibri"/>
          <w:sz w:val="22"/>
          <w:szCs w:val="22"/>
        </w:rPr>
        <w:t xml:space="preserve">dans de nombreux cas, il est demandé à </w:t>
      </w:r>
      <w:r w:rsidR="00730B2A" w:rsidRPr="0045506C">
        <w:rPr>
          <w:rFonts w:ascii="Calibri" w:hAnsi="Calibri" w:cs="Calibri"/>
          <w:sz w:val="22"/>
          <w:szCs w:val="22"/>
        </w:rPr>
        <w:t>un gouvernement national</w:t>
      </w:r>
      <w:r w:rsidR="00096E9C" w:rsidRPr="0045506C">
        <w:rPr>
          <w:rFonts w:ascii="Calibri" w:hAnsi="Calibri" w:cs="Calibri"/>
          <w:sz w:val="22"/>
          <w:szCs w:val="22"/>
        </w:rPr>
        <w:t xml:space="preserve"> associé au ccTLD de vérifier</w:t>
      </w:r>
      <w:r w:rsidR="00655DFD" w:rsidRPr="0045506C">
        <w:rPr>
          <w:rFonts w:ascii="Calibri" w:hAnsi="Calibri" w:cs="Calibri"/>
          <w:sz w:val="22"/>
          <w:szCs w:val="22"/>
        </w:rPr>
        <w:t>, en tant qu</w:t>
      </w:r>
      <w:r w:rsidR="00975EBA" w:rsidRPr="0045506C">
        <w:rPr>
          <w:rFonts w:ascii="Calibri" w:hAnsi="Calibri" w:cs="Calibri"/>
          <w:sz w:val="22"/>
          <w:szCs w:val="22"/>
        </w:rPr>
        <w:t>'</w:t>
      </w:r>
      <w:r w:rsidR="00655DFD" w:rsidRPr="0045506C">
        <w:rPr>
          <w:rFonts w:ascii="Calibri" w:hAnsi="Calibri" w:cs="Calibri"/>
          <w:sz w:val="22"/>
          <w:szCs w:val="22"/>
        </w:rPr>
        <w:t>organisation dont relève la demande,</w:t>
      </w:r>
      <w:r w:rsidR="00096E9C" w:rsidRPr="0045506C">
        <w:rPr>
          <w:rFonts w:ascii="Calibri" w:hAnsi="Calibri" w:cs="Calibri"/>
          <w:sz w:val="22"/>
          <w:szCs w:val="22"/>
        </w:rPr>
        <w:t xml:space="preserve"> que la re</w:t>
      </w:r>
      <w:r w:rsidR="005475C2" w:rsidRPr="0045506C">
        <w:rPr>
          <w:rFonts w:ascii="Calibri" w:hAnsi="Calibri" w:cs="Calibri"/>
          <w:sz w:val="22"/>
          <w:szCs w:val="22"/>
        </w:rPr>
        <w:t>dé</w:t>
      </w:r>
      <w:r w:rsidR="00096E9C" w:rsidRPr="0045506C">
        <w:rPr>
          <w:rFonts w:ascii="Calibri" w:hAnsi="Calibri" w:cs="Calibri"/>
          <w:sz w:val="22"/>
          <w:szCs w:val="22"/>
        </w:rPr>
        <w:t xml:space="preserve">légation </w:t>
      </w:r>
      <w:r w:rsidR="00655DFD" w:rsidRPr="0045506C">
        <w:rPr>
          <w:rFonts w:ascii="Calibri" w:hAnsi="Calibri" w:cs="Calibri"/>
          <w:sz w:val="22"/>
          <w:szCs w:val="22"/>
        </w:rPr>
        <w:t>bénéficie du soutien approprié</w:t>
      </w:r>
      <w:r w:rsidR="00730B2A" w:rsidRPr="0045506C">
        <w:rPr>
          <w:rFonts w:ascii="Calibri" w:hAnsi="Calibri" w:cs="Calibri"/>
          <w:sz w:val="22"/>
          <w:szCs w:val="22"/>
        </w:rPr>
        <w:t>;</w:t>
      </w:r>
    </w:p>
    <w:p w:rsidR="00096E9C" w:rsidRPr="0045506C" w:rsidRDefault="00047FB5" w:rsidP="0045506C">
      <w:pPr>
        <w:pStyle w:val="enumlev2"/>
        <w:spacing w:before="100"/>
        <w:rPr>
          <w:rFonts w:ascii="Calibri" w:hAnsi="Calibri" w:cs="Calibri"/>
          <w:sz w:val="22"/>
          <w:szCs w:val="22"/>
        </w:rPr>
      </w:pPr>
      <w:r w:rsidRPr="0045506C">
        <w:rPr>
          <w:rFonts w:ascii="Calibri" w:hAnsi="Calibri" w:cs="Calibri"/>
          <w:sz w:val="22"/>
          <w:szCs w:val="22"/>
        </w:rPr>
        <w:t>iv)</w:t>
      </w:r>
      <w:r w:rsidRPr="0045506C">
        <w:rPr>
          <w:rFonts w:ascii="Calibri" w:hAnsi="Calibri" w:cs="Calibri"/>
          <w:sz w:val="22"/>
          <w:szCs w:val="22"/>
        </w:rPr>
        <w:tab/>
      </w:r>
      <w:r w:rsidR="00096E9C" w:rsidRPr="0045506C">
        <w:rPr>
          <w:rFonts w:ascii="Calibri" w:hAnsi="Calibri" w:cs="Calibri"/>
          <w:sz w:val="22"/>
          <w:szCs w:val="22"/>
        </w:rPr>
        <w:t>les parties bénéficiant du ccTLD</w:t>
      </w:r>
      <w:r w:rsidR="00A752DF" w:rsidRPr="0045506C">
        <w:rPr>
          <w:rFonts w:ascii="Calibri" w:hAnsi="Calibri" w:cs="Calibri"/>
          <w:sz w:val="22"/>
          <w:szCs w:val="22"/>
        </w:rPr>
        <w:t>,</w:t>
      </w:r>
      <w:r w:rsidR="00096E9C" w:rsidRPr="0045506C">
        <w:rPr>
          <w:rFonts w:ascii="Calibri" w:hAnsi="Calibri" w:cs="Calibri"/>
          <w:sz w:val="22"/>
          <w:szCs w:val="22"/>
        </w:rPr>
        <w:t xml:space="preserve"> </w:t>
      </w:r>
      <w:r w:rsidR="009C2ED7" w:rsidRPr="0045506C">
        <w:rPr>
          <w:rFonts w:ascii="Calibri" w:hAnsi="Calibri" w:cs="Calibri"/>
          <w:sz w:val="22"/>
          <w:szCs w:val="22"/>
        </w:rPr>
        <w:t>qui doivent démontrer</w:t>
      </w:r>
      <w:r w:rsidR="00096E9C" w:rsidRPr="0045506C">
        <w:rPr>
          <w:rFonts w:ascii="Calibri" w:hAnsi="Calibri" w:cs="Calibri"/>
          <w:sz w:val="22"/>
          <w:szCs w:val="22"/>
        </w:rPr>
        <w:t xml:space="preserve"> qu'elles</w:t>
      </w:r>
      <w:r w:rsidR="00D136A2" w:rsidRPr="0045506C">
        <w:rPr>
          <w:rFonts w:ascii="Calibri" w:hAnsi="Calibri" w:cs="Calibri"/>
          <w:sz w:val="22"/>
          <w:szCs w:val="22"/>
        </w:rPr>
        <w:t xml:space="preserve"> </w:t>
      </w:r>
      <w:r w:rsidR="00096E9C" w:rsidRPr="0045506C">
        <w:rPr>
          <w:rFonts w:ascii="Calibri" w:hAnsi="Calibri" w:cs="Calibri"/>
          <w:sz w:val="22"/>
          <w:szCs w:val="22"/>
        </w:rPr>
        <w:t xml:space="preserve">appuient la demande et que celle-ci </w:t>
      </w:r>
      <w:r w:rsidR="009C2ED7" w:rsidRPr="0045506C">
        <w:rPr>
          <w:rFonts w:ascii="Calibri" w:hAnsi="Calibri" w:cs="Calibri"/>
          <w:sz w:val="22"/>
          <w:szCs w:val="22"/>
        </w:rPr>
        <w:t>satisfait</w:t>
      </w:r>
      <w:r w:rsidR="00096E9C" w:rsidRPr="0045506C">
        <w:rPr>
          <w:rFonts w:ascii="Calibri" w:hAnsi="Calibri" w:cs="Calibri"/>
          <w:sz w:val="22"/>
          <w:szCs w:val="22"/>
        </w:rPr>
        <w:t xml:space="preserve"> aux intérêts et aux besoins de la </w:t>
      </w:r>
      <w:r w:rsidR="00730B2A" w:rsidRPr="0045506C">
        <w:rPr>
          <w:rFonts w:ascii="Calibri" w:hAnsi="Calibri" w:cs="Calibri"/>
          <w:sz w:val="22"/>
          <w:szCs w:val="22"/>
        </w:rPr>
        <w:t>communauté locale de l'Internet;</w:t>
      </w:r>
    </w:p>
    <w:p w:rsidR="00096E9C" w:rsidRPr="0045506C" w:rsidRDefault="00047FB5" w:rsidP="0045506C">
      <w:pPr>
        <w:pStyle w:val="enumlev2"/>
        <w:spacing w:before="100"/>
        <w:rPr>
          <w:rFonts w:ascii="Calibri" w:hAnsi="Calibri" w:cs="Calibri"/>
          <w:sz w:val="22"/>
          <w:szCs w:val="22"/>
        </w:rPr>
      </w:pPr>
      <w:r w:rsidRPr="0045506C">
        <w:rPr>
          <w:rFonts w:ascii="Calibri" w:hAnsi="Calibri" w:cs="Calibri"/>
          <w:sz w:val="22"/>
          <w:szCs w:val="22"/>
        </w:rPr>
        <w:t>v)</w:t>
      </w:r>
      <w:r w:rsidRPr="0045506C">
        <w:rPr>
          <w:rFonts w:ascii="Calibri" w:hAnsi="Calibri" w:cs="Calibri"/>
          <w:sz w:val="22"/>
          <w:szCs w:val="22"/>
        </w:rPr>
        <w:tab/>
      </w:r>
      <w:r w:rsidR="00096E9C" w:rsidRPr="0045506C">
        <w:rPr>
          <w:rFonts w:ascii="Calibri" w:hAnsi="Calibri" w:cs="Calibri"/>
          <w:sz w:val="22"/>
          <w:szCs w:val="22"/>
        </w:rPr>
        <w:t>l</w:t>
      </w:r>
      <w:r w:rsidR="00323266" w:rsidRPr="0045506C">
        <w:rPr>
          <w:rFonts w:ascii="Calibri" w:hAnsi="Calibri" w:cs="Calibri"/>
          <w:sz w:val="22"/>
          <w:szCs w:val="22"/>
        </w:rPr>
        <w:t>'</w:t>
      </w:r>
      <w:r w:rsidR="00096E9C" w:rsidRPr="0045506C">
        <w:rPr>
          <w:rFonts w:ascii="Calibri" w:hAnsi="Calibri" w:cs="Calibri"/>
          <w:sz w:val="22"/>
          <w:szCs w:val="22"/>
        </w:rPr>
        <w:t>IA</w:t>
      </w:r>
      <w:r w:rsidR="009C2ED7" w:rsidRPr="0045506C">
        <w:rPr>
          <w:rFonts w:ascii="Calibri" w:hAnsi="Calibri" w:cs="Calibri"/>
          <w:sz w:val="22"/>
          <w:szCs w:val="22"/>
        </w:rPr>
        <w:t>NA</w:t>
      </w:r>
      <w:r w:rsidR="00730B2A" w:rsidRPr="0045506C">
        <w:rPr>
          <w:rFonts w:ascii="Calibri" w:hAnsi="Calibri" w:cs="Calibri"/>
          <w:sz w:val="22"/>
          <w:szCs w:val="22"/>
        </w:rPr>
        <w:t>,</w:t>
      </w:r>
      <w:r w:rsidR="00153458" w:rsidRPr="0045506C">
        <w:rPr>
          <w:rFonts w:ascii="Calibri" w:hAnsi="Calibri" w:cs="Calibri"/>
          <w:sz w:val="22"/>
          <w:szCs w:val="22"/>
        </w:rPr>
        <w:t xml:space="preserve"> </w:t>
      </w:r>
      <w:r w:rsidR="009C2ED7" w:rsidRPr="0045506C">
        <w:rPr>
          <w:rFonts w:ascii="Calibri" w:hAnsi="Calibri" w:cs="Calibri"/>
          <w:sz w:val="22"/>
          <w:szCs w:val="22"/>
        </w:rPr>
        <w:t>qui</w:t>
      </w:r>
      <w:r w:rsidR="00096E9C" w:rsidRPr="0045506C">
        <w:rPr>
          <w:rFonts w:ascii="Calibri" w:hAnsi="Calibri" w:cs="Calibri"/>
          <w:sz w:val="22"/>
          <w:szCs w:val="22"/>
        </w:rPr>
        <w:t xml:space="preserve"> joue le rôle de</w:t>
      </w:r>
      <w:r w:rsidR="00D136A2" w:rsidRPr="0045506C">
        <w:rPr>
          <w:rFonts w:ascii="Calibri" w:hAnsi="Calibri" w:cs="Calibri"/>
          <w:sz w:val="22"/>
          <w:szCs w:val="22"/>
        </w:rPr>
        <w:t xml:space="preserve"> </w:t>
      </w:r>
      <w:r w:rsidR="00096E9C" w:rsidRPr="0045506C">
        <w:rPr>
          <w:rFonts w:ascii="Calibri" w:hAnsi="Calibri" w:cs="Calibri"/>
          <w:sz w:val="22"/>
          <w:szCs w:val="22"/>
        </w:rPr>
        <w:t>coordonnateur et analyse la demande, notamment en étudiant les aspects détaillés de cette demande, en so</w:t>
      </w:r>
      <w:r w:rsidR="009C2ED7" w:rsidRPr="0045506C">
        <w:rPr>
          <w:rFonts w:ascii="Calibri" w:hAnsi="Calibri" w:cs="Calibri"/>
          <w:sz w:val="22"/>
          <w:szCs w:val="22"/>
        </w:rPr>
        <w:t>umettant une recommandation au C</w:t>
      </w:r>
      <w:r w:rsidR="00096E9C" w:rsidRPr="0045506C">
        <w:rPr>
          <w:rFonts w:ascii="Calibri" w:hAnsi="Calibri" w:cs="Calibri"/>
          <w:sz w:val="22"/>
          <w:szCs w:val="22"/>
        </w:rPr>
        <w:t>onseil</w:t>
      </w:r>
      <w:r w:rsidR="009C2ED7" w:rsidRPr="0045506C">
        <w:rPr>
          <w:rFonts w:ascii="Calibri" w:hAnsi="Calibri" w:cs="Calibri"/>
          <w:sz w:val="22"/>
          <w:szCs w:val="22"/>
        </w:rPr>
        <w:t xml:space="preserve"> d'administration</w:t>
      </w:r>
      <w:r w:rsidR="00096E9C" w:rsidRPr="0045506C">
        <w:rPr>
          <w:rFonts w:ascii="Calibri" w:hAnsi="Calibri" w:cs="Calibri"/>
          <w:sz w:val="22"/>
          <w:szCs w:val="22"/>
        </w:rPr>
        <w:t xml:space="preserve"> de l</w:t>
      </w:r>
      <w:r w:rsidR="00323266" w:rsidRPr="0045506C">
        <w:rPr>
          <w:rFonts w:ascii="Calibri" w:hAnsi="Calibri" w:cs="Calibri"/>
          <w:sz w:val="22"/>
          <w:szCs w:val="22"/>
        </w:rPr>
        <w:t>'</w:t>
      </w:r>
      <w:r w:rsidR="00096E9C" w:rsidRPr="0045506C">
        <w:rPr>
          <w:rFonts w:ascii="Calibri" w:hAnsi="Calibri" w:cs="Calibri"/>
          <w:sz w:val="22"/>
          <w:szCs w:val="22"/>
        </w:rPr>
        <w:t xml:space="preserve">ICANN et en </w:t>
      </w:r>
      <w:r w:rsidR="009C2ED7" w:rsidRPr="0045506C">
        <w:rPr>
          <w:rFonts w:ascii="Calibri" w:hAnsi="Calibri" w:cs="Calibri"/>
          <w:sz w:val="22"/>
          <w:szCs w:val="22"/>
        </w:rPr>
        <w:t>donnant suite à</w:t>
      </w:r>
      <w:r w:rsidR="00096E9C" w:rsidRPr="0045506C">
        <w:rPr>
          <w:rFonts w:ascii="Calibri" w:hAnsi="Calibri" w:cs="Calibri"/>
          <w:sz w:val="22"/>
          <w:szCs w:val="22"/>
        </w:rPr>
        <w:t xml:space="preserve"> la dema</w:t>
      </w:r>
      <w:r w:rsidR="00730B2A" w:rsidRPr="0045506C">
        <w:rPr>
          <w:rFonts w:ascii="Calibri" w:hAnsi="Calibri" w:cs="Calibri"/>
          <w:sz w:val="22"/>
          <w:szCs w:val="22"/>
        </w:rPr>
        <w:t>nde, si celle-ci est approuvée;</w:t>
      </w:r>
    </w:p>
    <w:p w:rsidR="00096E9C" w:rsidRPr="0045506C" w:rsidRDefault="00047FB5" w:rsidP="0045506C">
      <w:pPr>
        <w:pStyle w:val="enumlev2"/>
        <w:spacing w:before="100"/>
        <w:rPr>
          <w:rFonts w:ascii="Calibri" w:hAnsi="Calibri" w:cs="Calibri"/>
          <w:sz w:val="22"/>
          <w:szCs w:val="22"/>
        </w:rPr>
      </w:pPr>
      <w:r w:rsidRPr="0045506C">
        <w:rPr>
          <w:rFonts w:ascii="Calibri" w:hAnsi="Calibri" w:cs="Calibri"/>
          <w:sz w:val="22"/>
          <w:szCs w:val="22"/>
        </w:rPr>
        <w:t>vi)</w:t>
      </w:r>
      <w:r w:rsidRPr="0045506C">
        <w:rPr>
          <w:rFonts w:ascii="Calibri" w:hAnsi="Calibri" w:cs="Calibri"/>
          <w:sz w:val="22"/>
          <w:szCs w:val="22"/>
        </w:rPr>
        <w:tab/>
      </w:r>
      <w:r w:rsidR="00730B2A" w:rsidRPr="0045506C">
        <w:rPr>
          <w:rFonts w:ascii="Calibri" w:hAnsi="Calibri" w:cs="Calibri"/>
          <w:sz w:val="22"/>
          <w:szCs w:val="22"/>
        </w:rPr>
        <w:t>l</w:t>
      </w:r>
      <w:r w:rsidR="00096E9C" w:rsidRPr="0045506C">
        <w:rPr>
          <w:rFonts w:ascii="Calibri" w:hAnsi="Calibri" w:cs="Calibri"/>
          <w:sz w:val="22"/>
          <w:szCs w:val="22"/>
        </w:rPr>
        <w:t>e Conseil d'administration de l</w:t>
      </w:r>
      <w:r w:rsidR="00323266" w:rsidRPr="0045506C">
        <w:rPr>
          <w:rFonts w:ascii="Calibri" w:hAnsi="Calibri" w:cs="Calibri"/>
          <w:sz w:val="22"/>
          <w:szCs w:val="22"/>
        </w:rPr>
        <w:t>'</w:t>
      </w:r>
      <w:r w:rsidR="00096E9C" w:rsidRPr="0045506C">
        <w:rPr>
          <w:rFonts w:ascii="Calibri" w:hAnsi="Calibri" w:cs="Calibri"/>
          <w:sz w:val="22"/>
          <w:szCs w:val="22"/>
        </w:rPr>
        <w:t>ICANN</w:t>
      </w:r>
      <w:r w:rsidR="009C2ED7" w:rsidRPr="0045506C">
        <w:rPr>
          <w:rFonts w:ascii="Calibri" w:hAnsi="Calibri" w:cs="Calibri"/>
          <w:sz w:val="22"/>
          <w:szCs w:val="22"/>
        </w:rPr>
        <w:t>, qui</w:t>
      </w:r>
      <w:r w:rsidR="00096E9C" w:rsidRPr="0045506C">
        <w:rPr>
          <w:rFonts w:ascii="Calibri" w:hAnsi="Calibri" w:cs="Calibri"/>
          <w:sz w:val="22"/>
          <w:szCs w:val="22"/>
        </w:rPr>
        <w:t xml:space="preserve"> examine la</w:t>
      </w:r>
      <w:r w:rsidR="00D136A2" w:rsidRPr="0045506C">
        <w:rPr>
          <w:rFonts w:ascii="Calibri" w:hAnsi="Calibri" w:cs="Calibri"/>
          <w:sz w:val="22"/>
          <w:szCs w:val="22"/>
        </w:rPr>
        <w:t xml:space="preserve"> </w:t>
      </w:r>
      <w:r w:rsidR="00096E9C" w:rsidRPr="0045506C">
        <w:rPr>
          <w:rFonts w:ascii="Calibri" w:hAnsi="Calibri" w:cs="Calibri"/>
          <w:sz w:val="22"/>
          <w:szCs w:val="22"/>
        </w:rPr>
        <w:t>recommandation</w:t>
      </w:r>
      <w:r w:rsidR="00D136A2" w:rsidRPr="0045506C">
        <w:rPr>
          <w:rFonts w:ascii="Calibri" w:hAnsi="Calibri" w:cs="Calibri"/>
          <w:sz w:val="22"/>
          <w:szCs w:val="22"/>
        </w:rPr>
        <w:t xml:space="preserve"> </w:t>
      </w:r>
      <w:r w:rsidR="00096E9C" w:rsidRPr="0045506C">
        <w:rPr>
          <w:rFonts w:ascii="Calibri" w:hAnsi="Calibri" w:cs="Calibri"/>
          <w:sz w:val="22"/>
          <w:szCs w:val="22"/>
        </w:rPr>
        <w:t>de l</w:t>
      </w:r>
      <w:r w:rsidR="00323266" w:rsidRPr="0045506C">
        <w:rPr>
          <w:rFonts w:ascii="Calibri" w:hAnsi="Calibri" w:cs="Calibri"/>
          <w:sz w:val="22"/>
          <w:szCs w:val="22"/>
        </w:rPr>
        <w:t>'</w:t>
      </w:r>
      <w:r w:rsidR="00096E9C" w:rsidRPr="0045506C">
        <w:rPr>
          <w:rFonts w:ascii="Calibri" w:hAnsi="Calibri" w:cs="Calibri"/>
          <w:sz w:val="22"/>
          <w:szCs w:val="22"/>
        </w:rPr>
        <w:t xml:space="preserve">IANA et </w:t>
      </w:r>
      <w:r w:rsidR="009C2ED7" w:rsidRPr="0045506C">
        <w:rPr>
          <w:rFonts w:ascii="Calibri" w:hAnsi="Calibri" w:cs="Calibri"/>
          <w:sz w:val="22"/>
          <w:szCs w:val="22"/>
        </w:rPr>
        <w:t>statue sur</w:t>
      </w:r>
      <w:r w:rsidR="00096E9C" w:rsidRPr="0045506C">
        <w:rPr>
          <w:rFonts w:ascii="Calibri" w:hAnsi="Calibri" w:cs="Calibri"/>
          <w:sz w:val="22"/>
          <w:szCs w:val="22"/>
        </w:rPr>
        <w:t xml:space="preserve"> la question de savoir s'il y a li</w:t>
      </w:r>
      <w:r w:rsidR="00730B2A" w:rsidRPr="0045506C">
        <w:rPr>
          <w:rFonts w:ascii="Calibri" w:hAnsi="Calibri" w:cs="Calibri"/>
          <w:sz w:val="22"/>
          <w:szCs w:val="22"/>
        </w:rPr>
        <w:t>eu de donner suite à la demande;</w:t>
      </w:r>
    </w:p>
    <w:p w:rsidR="00096E9C" w:rsidRPr="0045506C" w:rsidRDefault="00047FB5" w:rsidP="0045506C">
      <w:pPr>
        <w:pStyle w:val="enumlev2"/>
        <w:spacing w:before="100"/>
        <w:rPr>
          <w:rFonts w:ascii="Calibri" w:hAnsi="Calibri" w:cs="Calibri"/>
          <w:sz w:val="22"/>
          <w:szCs w:val="22"/>
        </w:rPr>
      </w:pPr>
      <w:r w:rsidRPr="0045506C">
        <w:rPr>
          <w:rFonts w:ascii="Calibri" w:hAnsi="Calibri" w:cs="Calibri"/>
          <w:sz w:val="22"/>
          <w:szCs w:val="22"/>
        </w:rPr>
        <w:t>vii)</w:t>
      </w:r>
      <w:r w:rsidRPr="0045506C">
        <w:rPr>
          <w:rFonts w:ascii="Calibri" w:hAnsi="Calibri" w:cs="Calibri"/>
          <w:sz w:val="22"/>
          <w:szCs w:val="22"/>
        </w:rPr>
        <w:tab/>
      </w:r>
      <w:r w:rsidR="005475C2" w:rsidRPr="0045506C">
        <w:rPr>
          <w:rFonts w:ascii="Calibri" w:hAnsi="Calibri" w:cs="Calibri"/>
          <w:sz w:val="22"/>
          <w:szCs w:val="22"/>
        </w:rPr>
        <w:t xml:space="preserve">enfin, </w:t>
      </w:r>
      <w:r w:rsidR="00153458" w:rsidRPr="0045506C">
        <w:rPr>
          <w:rFonts w:ascii="Calibri" w:hAnsi="Calibri" w:cs="Calibri"/>
          <w:sz w:val="22"/>
          <w:szCs w:val="22"/>
        </w:rPr>
        <w:t>l</w:t>
      </w:r>
      <w:r w:rsidR="00096E9C" w:rsidRPr="0045506C">
        <w:rPr>
          <w:rFonts w:ascii="Calibri" w:hAnsi="Calibri" w:cs="Calibri"/>
          <w:sz w:val="22"/>
          <w:szCs w:val="22"/>
        </w:rPr>
        <w:t xml:space="preserve">e Gouvernement des </w:t>
      </w:r>
      <w:r w:rsidR="003E6E4B" w:rsidRPr="0045506C">
        <w:rPr>
          <w:rFonts w:ascii="Calibri" w:hAnsi="Calibri" w:cs="Calibri"/>
          <w:sz w:val="22"/>
          <w:szCs w:val="22"/>
        </w:rPr>
        <w:t>E</w:t>
      </w:r>
      <w:r w:rsidR="00096E9C" w:rsidRPr="0045506C">
        <w:rPr>
          <w:rFonts w:ascii="Calibri" w:hAnsi="Calibri" w:cs="Calibri"/>
          <w:sz w:val="22"/>
          <w:szCs w:val="22"/>
        </w:rPr>
        <w:t>tats-Unis</w:t>
      </w:r>
      <w:r w:rsidR="009C2ED7" w:rsidRPr="0045506C">
        <w:rPr>
          <w:rFonts w:ascii="Calibri" w:hAnsi="Calibri" w:cs="Calibri"/>
          <w:sz w:val="22"/>
          <w:szCs w:val="22"/>
        </w:rPr>
        <w:t>, qui</w:t>
      </w:r>
      <w:r w:rsidR="00096E9C" w:rsidRPr="0045506C">
        <w:rPr>
          <w:rFonts w:ascii="Calibri" w:hAnsi="Calibri" w:cs="Calibri"/>
          <w:sz w:val="22"/>
          <w:szCs w:val="22"/>
        </w:rPr>
        <w:t xml:space="preserve"> évalue un rapport relatif</w:t>
      </w:r>
      <w:r w:rsidR="009C2ED7" w:rsidRPr="0045506C">
        <w:rPr>
          <w:rFonts w:ascii="Calibri" w:hAnsi="Calibri" w:cs="Calibri"/>
          <w:sz w:val="22"/>
          <w:szCs w:val="22"/>
        </w:rPr>
        <w:t xml:space="preserve"> à la</w:t>
      </w:r>
      <w:r w:rsidR="00096E9C" w:rsidRPr="0045506C">
        <w:rPr>
          <w:rFonts w:ascii="Calibri" w:hAnsi="Calibri" w:cs="Calibri"/>
          <w:sz w:val="22"/>
          <w:szCs w:val="22"/>
        </w:rPr>
        <w:t xml:space="preserve"> demande établi par l</w:t>
      </w:r>
      <w:r w:rsidR="00323266" w:rsidRPr="0045506C">
        <w:rPr>
          <w:rFonts w:ascii="Calibri" w:hAnsi="Calibri" w:cs="Calibri"/>
          <w:sz w:val="22"/>
          <w:szCs w:val="22"/>
        </w:rPr>
        <w:t>'</w:t>
      </w:r>
      <w:r w:rsidR="00730B2A" w:rsidRPr="0045506C">
        <w:rPr>
          <w:rFonts w:ascii="Calibri" w:hAnsi="Calibri" w:cs="Calibri"/>
          <w:sz w:val="22"/>
          <w:szCs w:val="22"/>
        </w:rPr>
        <w:t>IANA.</w:t>
      </w:r>
    </w:p>
    <w:p w:rsidR="00096E9C" w:rsidRPr="0045506C" w:rsidRDefault="001063AC" w:rsidP="004A4242">
      <w:pPr>
        <w:pStyle w:val="enumlev1"/>
        <w:keepNext/>
        <w:keepLines/>
        <w:spacing w:before="0"/>
        <w:rPr>
          <w:rFonts w:ascii="Calibri" w:hAnsi="Calibri" w:cs="Calibri"/>
          <w:sz w:val="22"/>
          <w:szCs w:val="22"/>
        </w:rPr>
      </w:pPr>
      <w:r w:rsidRPr="0045506C">
        <w:rPr>
          <w:rFonts w:ascii="Calibri" w:hAnsi="Calibri" w:cs="Calibri"/>
          <w:sz w:val="22"/>
          <w:szCs w:val="22"/>
        </w:rPr>
        <w:lastRenderedPageBreak/>
        <w:t>g</w:t>
      </w:r>
      <w:r w:rsidR="00047FB5" w:rsidRPr="0045506C">
        <w:rPr>
          <w:rFonts w:ascii="Calibri" w:hAnsi="Calibri" w:cs="Calibri"/>
          <w:sz w:val="22"/>
          <w:szCs w:val="22"/>
        </w:rPr>
        <w:t>)</w:t>
      </w:r>
      <w:r w:rsidR="00047FB5" w:rsidRPr="0045506C">
        <w:rPr>
          <w:rFonts w:ascii="Calibri" w:hAnsi="Calibri" w:cs="Calibri"/>
          <w:sz w:val="22"/>
          <w:szCs w:val="22"/>
        </w:rPr>
        <w:tab/>
      </w:r>
      <w:r w:rsidRPr="0045506C">
        <w:rPr>
          <w:rFonts w:ascii="Calibri" w:hAnsi="Calibri" w:cs="Calibri"/>
          <w:sz w:val="22"/>
          <w:szCs w:val="22"/>
        </w:rPr>
        <w:t>Le potentiel des ccTLD sur le plan socio-économique est de plus en plus largement reconnu. Par ailleurs, l</w:t>
      </w:r>
      <w:r w:rsidR="00096E9C" w:rsidRPr="0045506C">
        <w:rPr>
          <w:rFonts w:ascii="Calibri" w:hAnsi="Calibri" w:cs="Calibri"/>
          <w:sz w:val="22"/>
          <w:szCs w:val="22"/>
        </w:rPr>
        <w:t>e nombre de</w:t>
      </w:r>
      <w:r w:rsidR="00D136A2" w:rsidRPr="0045506C">
        <w:rPr>
          <w:rFonts w:ascii="Calibri" w:hAnsi="Calibri" w:cs="Calibri"/>
          <w:sz w:val="22"/>
          <w:szCs w:val="22"/>
        </w:rPr>
        <w:t xml:space="preserve"> </w:t>
      </w:r>
      <w:r w:rsidR="00096E9C" w:rsidRPr="0045506C">
        <w:rPr>
          <w:rFonts w:ascii="Calibri" w:hAnsi="Calibri" w:cs="Calibri"/>
          <w:sz w:val="22"/>
          <w:szCs w:val="22"/>
        </w:rPr>
        <w:t>demandes de redélégation de ccTLD a</w:t>
      </w:r>
      <w:r w:rsidR="00D136A2" w:rsidRPr="0045506C">
        <w:rPr>
          <w:rFonts w:ascii="Calibri" w:hAnsi="Calibri" w:cs="Calibri"/>
          <w:sz w:val="22"/>
          <w:szCs w:val="22"/>
        </w:rPr>
        <w:t xml:space="preserve"> </w:t>
      </w:r>
      <w:r w:rsidR="00096E9C" w:rsidRPr="0045506C">
        <w:rPr>
          <w:rFonts w:ascii="Calibri" w:hAnsi="Calibri" w:cs="Calibri"/>
          <w:sz w:val="22"/>
          <w:szCs w:val="22"/>
        </w:rPr>
        <w:t>régulièrement augmenté [</w:t>
      </w:r>
      <w:r w:rsidRPr="0045506C">
        <w:rPr>
          <w:rFonts w:ascii="Calibri" w:hAnsi="Calibri" w:cs="Calibri"/>
          <w:sz w:val="22"/>
          <w:szCs w:val="22"/>
        </w:rPr>
        <w:t>s</w:t>
      </w:r>
      <w:r w:rsidR="00096E9C" w:rsidRPr="0045506C">
        <w:rPr>
          <w:rFonts w:ascii="Calibri" w:hAnsi="Calibri" w:cs="Calibri"/>
          <w:sz w:val="22"/>
          <w:szCs w:val="22"/>
        </w:rPr>
        <w:t xml:space="preserve">ource: </w:t>
      </w:r>
      <w:hyperlink r:id="rId86" w:history="1">
        <w:r w:rsidR="009C2ED7" w:rsidRPr="0045506C">
          <w:rPr>
            <w:rStyle w:val="Hyperlink"/>
            <w:rFonts w:ascii="Calibri" w:hAnsi="Calibri" w:cs="Calibri"/>
            <w:sz w:val="22"/>
            <w:szCs w:val="22"/>
          </w:rPr>
          <w:t>Royaume</w:t>
        </w:r>
        <w:r w:rsidR="00153458" w:rsidRPr="0045506C">
          <w:rPr>
            <w:rStyle w:val="Hyperlink"/>
            <w:rFonts w:ascii="Calibri" w:hAnsi="Calibri" w:cs="Calibri"/>
            <w:sz w:val="22"/>
            <w:szCs w:val="22"/>
          </w:rPr>
          <w:noBreakHyphen/>
        </w:r>
        <w:r w:rsidR="00887C83" w:rsidRPr="0045506C">
          <w:rPr>
            <w:rStyle w:val="Hyperlink"/>
            <w:rFonts w:ascii="Calibri" w:hAnsi="Calibri" w:cs="Calibri"/>
            <w:sz w:val="22"/>
            <w:szCs w:val="22"/>
          </w:rPr>
          <w:t>Uni</w:t>
        </w:r>
      </w:hyperlink>
      <w:r w:rsidR="00096E9C" w:rsidRPr="0045506C">
        <w:rPr>
          <w:rStyle w:val="FootnoteReference"/>
          <w:rFonts w:ascii="Calibri" w:eastAsiaTheme="minorEastAsia" w:hAnsi="Calibri" w:cs="Calibri"/>
          <w:sz w:val="16"/>
          <w:szCs w:val="16"/>
          <w:lang w:eastAsia="zh-CN"/>
        </w:rPr>
        <w:footnoteReference w:id="176"/>
      </w:r>
      <w:r w:rsidR="00096E9C" w:rsidRPr="0045506C">
        <w:rPr>
          <w:rFonts w:ascii="Calibri" w:hAnsi="Calibri" w:cs="Calibri"/>
          <w:sz w:val="22"/>
          <w:szCs w:val="22"/>
        </w:rPr>
        <w:t xml:space="preserve">]. Certains </w:t>
      </w:r>
      <w:r w:rsidR="00887C83" w:rsidRPr="0045506C">
        <w:rPr>
          <w:rFonts w:ascii="Calibri" w:hAnsi="Calibri" w:cs="Calibri"/>
          <w:sz w:val="22"/>
          <w:szCs w:val="22"/>
        </w:rPr>
        <w:t>relèvent</w:t>
      </w:r>
      <w:r w:rsidR="00096E9C" w:rsidRPr="0045506C">
        <w:rPr>
          <w:rFonts w:ascii="Calibri" w:hAnsi="Calibri" w:cs="Calibri"/>
          <w:sz w:val="22"/>
          <w:szCs w:val="22"/>
        </w:rPr>
        <w:t xml:space="preserve"> que des problèmes se sont </w:t>
      </w:r>
      <w:r w:rsidR="005475C2" w:rsidRPr="0045506C">
        <w:rPr>
          <w:rFonts w:ascii="Calibri" w:hAnsi="Calibri" w:cs="Calibri"/>
          <w:sz w:val="22"/>
          <w:szCs w:val="22"/>
        </w:rPr>
        <w:t>fait jour à propos du rôle de</w:t>
      </w:r>
      <w:r w:rsidR="00887C83" w:rsidRPr="0045506C">
        <w:rPr>
          <w:rFonts w:ascii="Calibri" w:hAnsi="Calibri" w:cs="Calibri"/>
          <w:sz w:val="22"/>
          <w:szCs w:val="22"/>
        </w:rPr>
        <w:t xml:space="preserve"> </w:t>
      </w:r>
      <w:r w:rsidR="00096E9C" w:rsidRPr="0045506C">
        <w:rPr>
          <w:rFonts w:ascii="Calibri" w:hAnsi="Calibri" w:cs="Calibri"/>
          <w:sz w:val="22"/>
          <w:szCs w:val="22"/>
        </w:rPr>
        <w:t>l'autorité</w:t>
      </w:r>
      <w:r w:rsidRPr="0045506C">
        <w:rPr>
          <w:rFonts w:ascii="Calibri" w:hAnsi="Calibri" w:cs="Calibri"/>
          <w:sz w:val="22"/>
          <w:szCs w:val="22"/>
        </w:rPr>
        <w:t xml:space="preserve"> nationale</w:t>
      </w:r>
      <w:r w:rsidR="00096E9C" w:rsidRPr="0045506C">
        <w:rPr>
          <w:rFonts w:ascii="Calibri" w:hAnsi="Calibri" w:cs="Calibri"/>
          <w:sz w:val="22"/>
          <w:szCs w:val="22"/>
        </w:rPr>
        <w:t xml:space="preserve"> chargée de déléguer</w:t>
      </w:r>
      <w:r w:rsidR="00D136A2" w:rsidRPr="0045506C">
        <w:rPr>
          <w:rFonts w:ascii="Calibri" w:hAnsi="Calibri" w:cs="Calibri"/>
          <w:sz w:val="22"/>
          <w:szCs w:val="22"/>
        </w:rPr>
        <w:t xml:space="preserve"> </w:t>
      </w:r>
      <w:r w:rsidR="00096E9C" w:rsidRPr="0045506C">
        <w:rPr>
          <w:rFonts w:ascii="Calibri" w:hAnsi="Calibri" w:cs="Calibri"/>
          <w:sz w:val="22"/>
          <w:szCs w:val="22"/>
        </w:rPr>
        <w:t>et d'administrer les</w:t>
      </w:r>
      <w:r w:rsidR="00AE764B" w:rsidRPr="0045506C">
        <w:rPr>
          <w:rFonts w:ascii="Calibri" w:hAnsi="Calibri" w:cs="Calibri"/>
          <w:sz w:val="22"/>
          <w:szCs w:val="22"/>
        </w:rPr>
        <w:t xml:space="preserve"> </w:t>
      </w:r>
      <w:r w:rsidR="00096E9C" w:rsidRPr="0045506C">
        <w:rPr>
          <w:rFonts w:ascii="Calibri" w:hAnsi="Calibri" w:cs="Calibri"/>
          <w:sz w:val="22"/>
          <w:szCs w:val="22"/>
        </w:rPr>
        <w:t>ccTLD</w:t>
      </w:r>
      <w:r w:rsidR="00096E9C" w:rsidRPr="0045506C">
        <w:rPr>
          <w:rStyle w:val="FootnoteReference"/>
          <w:rFonts w:ascii="Calibri" w:eastAsiaTheme="minorEastAsia" w:hAnsi="Calibri" w:cs="Calibri"/>
          <w:sz w:val="16"/>
          <w:szCs w:val="16"/>
          <w:lang w:eastAsia="zh-CN"/>
        </w:rPr>
        <w:footnoteReference w:id="177"/>
      </w:r>
      <w:r w:rsidR="00096E9C" w:rsidRPr="0045506C">
        <w:rPr>
          <w:rFonts w:ascii="Calibri" w:hAnsi="Calibri" w:cs="Calibri"/>
          <w:sz w:val="22"/>
          <w:szCs w:val="22"/>
        </w:rPr>
        <w:t xml:space="preserve">. </w:t>
      </w:r>
      <w:r w:rsidR="005475C2" w:rsidRPr="0045506C">
        <w:rPr>
          <w:rFonts w:ascii="Calibri" w:hAnsi="Calibri" w:cs="Calibri"/>
          <w:sz w:val="22"/>
          <w:szCs w:val="22"/>
        </w:rPr>
        <w:t>En fait</w:t>
      </w:r>
      <w:r w:rsidR="00887C83" w:rsidRPr="0045506C">
        <w:rPr>
          <w:rFonts w:ascii="Calibri" w:hAnsi="Calibri" w:cs="Calibri"/>
          <w:sz w:val="22"/>
          <w:szCs w:val="22"/>
        </w:rPr>
        <w:t xml:space="preserve">, </w:t>
      </w:r>
      <w:r w:rsidR="00096E9C" w:rsidRPr="0045506C">
        <w:rPr>
          <w:rFonts w:ascii="Calibri" w:hAnsi="Calibri" w:cs="Calibri"/>
          <w:sz w:val="22"/>
          <w:szCs w:val="22"/>
        </w:rPr>
        <w:t xml:space="preserve">certains gouvernements ont </w:t>
      </w:r>
      <w:r w:rsidR="005475C2" w:rsidRPr="0045506C">
        <w:rPr>
          <w:rFonts w:ascii="Calibri" w:hAnsi="Calibri" w:cs="Calibri"/>
          <w:sz w:val="22"/>
          <w:szCs w:val="22"/>
        </w:rPr>
        <w:t>fait appel</w:t>
      </w:r>
      <w:r w:rsidR="00096E9C" w:rsidRPr="0045506C">
        <w:rPr>
          <w:rFonts w:ascii="Calibri" w:hAnsi="Calibri" w:cs="Calibri"/>
          <w:sz w:val="22"/>
          <w:szCs w:val="22"/>
        </w:rPr>
        <w:t xml:space="preserve"> </w:t>
      </w:r>
      <w:r w:rsidR="00A752DF" w:rsidRPr="0045506C">
        <w:rPr>
          <w:rFonts w:ascii="Calibri" w:hAnsi="Calibri" w:cs="Calibri"/>
          <w:sz w:val="22"/>
          <w:szCs w:val="22"/>
        </w:rPr>
        <w:t xml:space="preserve">au </w:t>
      </w:r>
      <w:r w:rsidR="00096E9C" w:rsidRPr="0045506C">
        <w:rPr>
          <w:rFonts w:ascii="Calibri" w:hAnsi="Calibri" w:cs="Calibri"/>
          <w:sz w:val="22"/>
          <w:szCs w:val="22"/>
        </w:rPr>
        <w:t xml:space="preserve">système des Nations </w:t>
      </w:r>
      <w:r w:rsidR="00730B2A" w:rsidRPr="0045506C">
        <w:rPr>
          <w:rFonts w:ascii="Calibri" w:hAnsi="Calibri" w:cs="Calibri"/>
          <w:sz w:val="22"/>
          <w:szCs w:val="22"/>
        </w:rPr>
        <w:t>Unies</w:t>
      </w:r>
      <w:r w:rsidR="00096E9C" w:rsidRPr="0045506C">
        <w:rPr>
          <w:rFonts w:ascii="Calibri" w:hAnsi="Calibri" w:cs="Calibri"/>
          <w:sz w:val="22"/>
          <w:szCs w:val="22"/>
        </w:rPr>
        <w:t xml:space="preserve"> </w:t>
      </w:r>
      <w:r w:rsidR="005475C2" w:rsidRPr="0045506C">
        <w:rPr>
          <w:rFonts w:ascii="Calibri" w:hAnsi="Calibri" w:cs="Calibri"/>
          <w:sz w:val="22"/>
          <w:szCs w:val="22"/>
        </w:rPr>
        <w:t>en vue de</w:t>
      </w:r>
      <w:r w:rsidR="00096E9C" w:rsidRPr="0045506C">
        <w:rPr>
          <w:rFonts w:ascii="Calibri" w:hAnsi="Calibri" w:cs="Calibri"/>
          <w:sz w:val="22"/>
          <w:szCs w:val="22"/>
        </w:rPr>
        <w:t xml:space="preserve"> récupérer leurs propres</w:t>
      </w:r>
      <w:r w:rsidR="00AE764B" w:rsidRPr="0045506C">
        <w:rPr>
          <w:rFonts w:ascii="Calibri" w:hAnsi="Calibri" w:cs="Calibri"/>
          <w:sz w:val="22"/>
          <w:szCs w:val="22"/>
        </w:rPr>
        <w:t xml:space="preserve"> </w:t>
      </w:r>
      <w:r w:rsidR="00887C83" w:rsidRPr="0045506C">
        <w:rPr>
          <w:rFonts w:ascii="Calibri" w:hAnsi="Calibri" w:cs="Calibri"/>
          <w:sz w:val="22"/>
          <w:szCs w:val="22"/>
        </w:rPr>
        <w:t>ccTLD</w:t>
      </w:r>
      <w:r w:rsidR="00096E9C" w:rsidRPr="0045506C">
        <w:rPr>
          <w:rFonts w:ascii="Calibri" w:hAnsi="Calibri" w:cs="Calibri"/>
          <w:sz w:val="22"/>
          <w:szCs w:val="22"/>
        </w:rPr>
        <w:t xml:space="preserve"> ou </w:t>
      </w:r>
      <w:r w:rsidR="00887C83" w:rsidRPr="0045506C">
        <w:rPr>
          <w:rFonts w:ascii="Calibri" w:hAnsi="Calibri" w:cs="Calibri"/>
          <w:sz w:val="22"/>
          <w:szCs w:val="22"/>
        </w:rPr>
        <w:t xml:space="preserve">ont </w:t>
      </w:r>
      <w:r w:rsidR="00612760" w:rsidRPr="0045506C">
        <w:rPr>
          <w:rFonts w:ascii="Calibri" w:hAnsi="Calibri" w:cs="Calibri"/>
          <w:sz w:val="22"/>
          <w:szCs w:val="22"/>
        </w:rPr>
        <w:t>essayé d</w:t>
      </w:r>
      <w:r w:rsidR="00975EBA" w:rsidRPr="0045506C">
        <w:rPr>
          <w:rFonts w:ascii="Calibri" w:hAnsi="Calibri" w:cs="Calibri"/>
          <w:sz w:val="22"/>
          <w:szCs w:val="22"/>
        </w:rPr>
        <w:t>'</w:t>
      </w:r>
      <w:r w:rsidR="00612760" w:rsidRPr="0045506C">
        <w:rPr>
          <w:rFonts w:ascii="Calibri" w:hAnsi="Calibri" w:cs="Calibri"/>
          <w:sz w:val="22"/>
          <w:szCs w:val="22"/>
        </w:rPr>
        <w:t>utiliser</w:t>
      </w:r>
      <w:r w:rsidR="00096E9C" w:rsidRPr="0045506C">
        <w:rPr>
          <w:rFonts w:ascii="Calibri" w:hAnsi="Calibri" w:cs="Calibri"/>
          <w:sz w:val="22"/>
          <w:szCs w:val="22"/>
        </w:rPr>
        <w:t xml:space="preserve"> </w:t>
      </w:r>
      <w:r w:rsidR="00887C83" w:rsidRPr="0045506C">
        <w:rPr>
          <w:rFonts w:ascii="Calibri" w:hAnsi="Calibri" w:cs="Calibri"/>
          <w:sz w:val="22"/>
          <w:szCs w:val="22"/>
        </w:rPr>
        <w:t>leur</w:t>
      </w:r>
      <w:r w:rsidR="00096E9C" w:rsidRPr="0045506C">
        <w:rPr>
          <w:rFonts w:ascii="Calibri" w:hAnsi="Calibri" w:cs="Calibri"/>
          <w:sz w:val="22"/>
          <w:szCs w:val="22"/>
        </w:rPr>
        <w:t xml:space="preserve"> législation nationale pour récupérer des</w:t>
      </w:r>
      <w:r w:rsidR="00887C83" w:rsidRPr="0045506C">
        <w:rPr>
          <w:rFonts w:ascii="Calibri" w:hAnsi="Calibri" w:cs="Calibri"/>
          <w:sz w:val="22"/>
          <w:szCs w:val="22"/>
        </w:rPr>
        <w:t xml:space="preserve"> </w:t>
      </w:r>
      <w:r w:rsidR="00730B2A" w:rsidRPr="0045506C">
        <w:rPr>
          <w:rFonts w:ascii="Calibri" w:hAnsi="Calibri" w:cs="Calibri"/>
          <w:sz w:val="22"/>
          <w:szCs w:val="22"/>
        </w:rPr>
        <w:t>ccTLD auprès de</w:t>
      </w:r>
      <w:r w:rsidR="00096E9C" w:rsidRPr="0045506C">
        <w:rPr>
          <w:rFonts w:ascii="Calibri" w:hAnsi="Calibri" w:cs="Calibri"/>
          <w:sz w:val="22"/>
          <w:szCs w:val="22"/>
        </w:rPr>
        <w:t xml:space="preserve"> </w:t>
      </w:r>
      <w:r w:rsidR="00887C83" w:rsidRPr="0045506C">
        <w:rPr>
          <w:rFonts w:ascii="Calibri" w:hAnsi="Calibri" w:cs="Calibri"/>
          <w:sz w:val="22"/>
          <w:szCs w:val="22"/>
        </w:rPr>
        <w:t>gestionnaires de ccTLD en titre</w:t>
      </w:r>
      <w:r w:rsidR="00096E9C" w:rsidRPr="0045506C">
        <w:rPr>
          <w:rFonts w:ascii="Calibri" w:hAnsi="Calibri" w:cs="Calibri"/>
          <w:sz w:val="22"/>
          <w:szCs w:val="22"/>
        </w:rPr>
        <w:t>. A titre d'exemple, la demande de re</w:t>
      </w:r>
      <w:r w:rsidR="00730B2A" w:rsidRPr="0045506C">
        <w:rPr>
          <w:rFonts w:ascii="Calibri" w:hAnsi="Calibri" w:cs="Calibri"/>
          <w:sz w:val="22"/>
          <w:szCs w:val="22"/>
        </w:rPr>
        <w:t>dé</w:t>
      </w:r>
      <w:r w:rsidR="00096E9C" w:rsidRPr="0045506C">
        <w:rPr>
          <w:rFonts w:ascii="Calibri" w:hAnsi="Calibri" w:cs="Calibri"/>
          <w:sz w:val="22"/>
          <w:szCs w:val="22"/>
        </w:rPr>
        <w:t xml:space="preserve">légation du ccTLD </w:t>
      </w:r>
      <w:r w:rsidR="00323266" w:rsidRPr="0045506C">
        <w:rPr>
          <w:rFonts w:ascii="Calibri" w:hAnsi="Calibri" w:cs="Calibri"/>
          <w:sz w:val="22"/>
          <w:szCs w:val="22"/>
        </w:rPr>
        <w:t>"</w:t>
      </w:r>
      <w:r w:rsidR="00096E9C" w:rsidRPr="0045506C">
        <w:rPr>
          <w:rFonts w:ascii="Calibri" w:hAnsi="Calibri" w:cs="Calibri"/>
          <w:sz w:val="22"/>
          <w:szCs w:val="22"/>
        </w:rPr>
        <w:t>.so</w:t>
      </w:r>
      <w:r w:rsidR="00323266" w:rsidRPr="0045506C">
        <w:rPr>
          <w:rFonts w:ascii="Calibri" w:hAnsi="Calibri" w:cs="Calibri"/>
          <w:sz w:val="22"/>
          <w:szCs w:val="22"/>
        </w:rPr>
        <w:t>"</w:t>
      </w:r>
      <w:r w:rsidR="00096E9C" w:rsidRPr="0045506C">
        <w:rPr>
          <w:rFonts w:ascii="Calibri" w:hAnsi="Calibri" w:cs="Calibri"/>
          <w:sz w:val="22"/>
          <w:szCs w:val="22"/>
        </w:rPr>
        <w:t xml:space="preserve"> a été acceptée par le Conseil </w:t>
      </w:r>
      <w:r w:rsidR="00887C83" w:rsidRPr="0045506C">
        <w:rPr>
          <w:rFonts w:ascii="Calibri" w:hAnsi="Calibri" w:cs="Calibri"/>
          <w:sz w:val="22"/>
          <w:szCs w:val="22"/>
        </w:rPr>
        <w:t xml:space="preserve">d'administration </w:t>
      </w:r>
      <w:r w:rsidR="00096E9C" w:rsidRPr="0045506C">
        <w:rPr>
          <w:rFonts w:ascii="Calibri" w:hAnsi="Calibri" w:cs="Calibri"/>
          <w:sz w:val="22"/>
          <w:szCs w:val="22"/>
        </w:rPr>
        <w:t>de l</w:t>
      </w:r>
      <w:r w:rsidR="00323266" w:rsidRPr="0045506C">
        <w:rPr>
          <w:rFonts w:ascii="Calibri" w:hAnsi="Calibri" w:cs="Calibri"/>
          <w:sz w:val="22"/>
          <w:szCs w:val="22"/>
        </w:rPr>
        <w:t>'</w:t>
      </w:r>
      <w:r w:rsidR="00096E9C" w:rsidRPr="0045506C">
        <w:rPr>
          <w:rFonts w:ascii="Calibri" w:hAnsi="Calibri" w:cs="Calibri"/>
          <w:sz w:val="22"/>
          <w:szCs w:val="22"/>
        </w:rPr>
        <w:t>ICANN</w:t>
      </w:r>
      <w:r w:rsidR="00AE764B" w:rsidRPr="0045506C">
        <w:rPr>
          <w:rFonts w:ascii="Calibri" w:hAnsi="Calibri" w:cs="Calibri"/>
          <w:sz w:val="22"/>
          <w:szCs w:val="22"/>
        </w:rPr>
        <w:t xml:space="preserve"> </w:t>
      </w:r>
      <w:r w:rsidR="00887C83" w:rsidRPr="0045506C">
        <w:rPr>
          <w:rFonts w:ascii="Calibri" w:hAnsi="Calibri" w:cs="Calibri"/>
          <w:sz w:val="22"/>
          <w:szCs w:val="22"/>
        </w:rPr>
        <w:t xml:space="preserve">en février 2009. </w:t>
      </w:r>
      <w:r w:rsidR="00612760" w:rsidRPr="0045506C">
        <w:rPr>
          <w:rFonts w:ascii="Calibri" w:hAnsi="Calibri" w:cs="Calibri"/>
          <w:sz w:val="22"/>
          <w:szCs w:val="22"/>
        </w:rPr>
        <w:t>Dans la norme ISO 3166-1, l</w:t>
      </w:r>
      <w:r w:rsidR="00887C83" w:rsidRPr="0045506C">
        <w:rPr>
          <w:rFonts w:ascii="Calibri" w:hAnsi="Calibri" w:cs="Calibri"/>
          <w:sz w:val="22"/>
          <w:szCs w:val="22"/>
        </w:rPr>
        <w:t>e </w:t>
      </w:r>
      <w:r w:rsidR="00096E9C" w:rsidRPr="0045506C">
        <w:rPr>
          <w:rFonts w:ascii="Calibri" w:hAnsi="Calibri" w:cs="Calibri"/>
          <w:sz w:val="22"/>
          <w:szCs w:val="22"/>
        </w:rPr>
        <w:t xml:space="preserve">TLD </w:t>
      </w:r>
      <w:r w:rsidR="00323266" w:rsidRPr="0045506C">
        <w:rPr>
          <w:rFonts w:ascii="Calibri" w:hAnsi="Calibri" w:cs="Calibri"/>
          <w:sz w:val="22"/>
          <w:szCs w:val="22"/>
        </w:rPr>
        <w:t>"</w:t>
      </w:r>
      <w:r w:rsidR="00096E9C" w:rsidRPr="0045506C">
        <w:rPr>
          <w:rFonts w:ascii="Calibri" w:hAnsi="Calibri" w:cs="Calibri"/>
          <w:sz w:val="22"/>
          <w:szCs w:val="22"/>
        </w:rPr>
        <w:t>.so</w:t>
      </w:r>
      <w:r w:rsidR="00323266" w:rsidRPr="0045506C">
        <w:rPr>
          <w:rFonts w:ascii="Calibri" w:hAnsi="Calibri" w:cs="Calibri"/>
          <w:sz w:val="22"/>
          <w:szCs w:val="22"/>
        </w:rPr>
        <w:t>"</w:t>
      </w:r>
      <w:r w:rsidR="00096E9C" w:rsidRPr="0045506C">
        <w:rPr>
          <w:rFonts w:ascii="Calibri" w:hAnsi="Calibri" w:cs="Calibri"/>
          <w:sz w:val="22"/>
          <w:szCs w:val="22"/>
        </w:rPr>
        <w:t xml:space="preserve"> est utilisé pour désigner la Somalie, mais </w:t>
      </w:r>
      <w:r w:rsidR="00730B2A" w:rsidRPr="0045506C">
        <w:rPr>
          <w:rFonts w:ascii="Calibri" w:hAnsi="Calibri" w:cs="Calibri"/>
          <w:sz w:val="22"/>
          <w:szCs w:val="22"/>
        </w:rPr>
        <w:t xml:space="preserve">le </w:t>
      </w:r>
      <w:r w:rsidR="00096E9C" w:rsidRPr="0045506C">
        <w:rPr>
          <w:rFonts w:ascii="Calibri" w:hAnsi="Calibri" w:cs="Calibri"/>
          <w:sz w:val="22"/>
          <w:szCs w:val="22"/>
        </w:rPr>
        <w:t xml:space="preserve">TLD </w:t>
      </w:r>
      <w:r w:rsidR="00887C83" w:rsidRPr="0045506C">
        <w:rPr>
          <w:rFonts w:ascii="Calibri" w:hAnsi="Calibri" w:cs="Calibri"/>
          <w:sz w:val="22"/>
          <w:szCs w:val="22"/>
        </w:rPr>
        <w:t>"</w:t>
      </w:r>
      <w:r w:rsidR="00096E9C" w:rsidRPr="0045506C">
        <w:rPr>
          <w:rFonts w:ascii="Calibri" w:hAnsi="Calibri" w:cs="Calibri"/>
          <w:sz w:val="22"/>
          <w:szCs w:val="22"/>
        </w:rPr>
        <w:t>.so</w:t>
      </w:r>
      <w:r w:rsidR="00887C83" w:rsidRPr="0045506C">
        <w:rPr>
          <w:rFonts w:ascii="Calibri" w:hAnsi="Calibri" w:cs="Calibri"/>
          <w:sz w:val="22"/>
          <w:szCs w:val="22"/>
        </w:rPr>
        <w:t>"</w:t>
      </w:r>
      <w:r w:rsidR="00096E9C" w:rsidRPr="0045506C">
        <w:rPr>
          <w:rFonts w:ascii="Calibri" w:hAnsi="Calibri" w:cs="Calibri"/>
          <w:sz w:val="22"/>
          <w:szCs w:val="22"/>
        </w:rPr>
        <w:t xml:space="preserve"> </w:t>
      </w:r>
      <w:r w:rsidR="00730B2A" w:rsidRPr="0045506C">
        <w:rPr>
          <w:rFonts w:ascii="Calibri" w:hAnsi="Calibri" w:cs="Calibri"/>
          <w:sz w:val="22"/>
          <w:szCs w:val="22"/>
        </w:rPr>
        <w:t>a</w:t>
      </w:r>
      <w:r w:rsidR="00096E9C" w:rsidRPr="0045506C">
        <w:rPr>
          <w:rFonts w:ascii="Calibri" w:hAnsi="Calibri" w:cs="Calibri"/>
          <w:sz w:val="22"/>
          <w:szCs w:val="22"/>
        </w:rPr>
        <w:t xml:space="preserve"> été </w:t>
      </w:r>
      <w:r w:rsidR="00730B2A" w:rsidRPr="0045506C">
        <w:rPr>
          <w:rFonts w:ascii="Calibri" w:hAnsi="Calibri" w:cs="Calibri"/>
          <w:sz w:val="22"/>
          <w:szCs w:val="22"/>
        </w:rPr>
        <w:t xml:space="preserve">affecté initialement </w:t>
      </w:r>
      <w:r w:rsidR="00096E9C" w:rsidRPr="0045506C">
        <w:rPr>
          <w:rFonts w:ascii="Calibri" w:hAnsi="Calibri" w:cs="Calibri"/>
          <w:sz w:val="22"/>
          <w:szCs w:val="22"/>
        </w:rPr>
        <w:t>en 1997</w:t>
      </w:r>
      <w:r w:rsidR="00730B2A" w:rsidRPr="0045506C">
        <w:rPr>
          <w:rFonts w:ascii="Calibri" w:hAnsi="Calibri" w:cs="Calibri"/>
          <w:sz w:val="22"/>
          <w:szCs w:val="22"/>
        </w:rPr>
        <w:t xml:space="preserve"> à la </w:t>
      </w:r>
      <w:r w:rsidR="00153458" w:rsidRPr="0045506C">
        <w:rPr>
          <w:rFonts w:ascii="Calibri" w:hAnsi="Calibri" w:cs="Calibri"/>
          <w:sz w:val="22"/>
          <w:szCs w:val="22"/>
        </w:rPr>
        <w:t>s</w:t>
      </w:r>
      <w:r w:rsidR="00730B2A" w:rsidRPr="0045506C">
        <w:rPr>
          <w:rFonts w:ascii="Calibri" w:hAnsi="Calibri" w:cs="Calibri"/>
          <w:sz w:val="22"/>
          <w:szCs w:val="22"/>
        </w:rPr>
        <w:t>ociété</w:t>
      </w:r>
      <w:r w:rsidR="00096E9C" w:rsidRPr="0045506C">
        <w:rPr>
          <w:rFonts w:ascii="Calibri" w:hAnsi="Calibri" w:cs="Calibri"/>
          <w:sz w:val="22"/>
          <w:szCs w:val="22"/>
        </w:rPr>
        <w:t xml:space="preserve"> World Class Domains, </w:t>
      </w:r>
      <w:r w:rsidR="00730B2A" w:rsidRPr="0045506C">
        <w:rPr>
          <w:rFonts w:ascii="Calibri" w:hAnsi="Calibri" w:cs="Calibri"/>
          <w:sz w:val="22"/>
          <w:szCs w:val="22"/>
        </w:rPr>
        <w:t>qui est</w:t>
      </w:r>
      <w:r w:rsidR="00096E9C" w:rsidRPr="0045506C">
        <w:rPr>
          <w:rFonts w:ascii="Calibri" w:hAnsi="Calibri" w:cs="Calibri"/>
          <w:sz w:val="22"/>
          <w:szCs w:val="22"/>
        </w:rPr>
        <w:t xml:space="preserve"> basée aux </w:t>
      </w:r>
      <w:r w:rsidR="003E6E4B" w:rsidRPr="0045506C">
        <w:rPr>
          <w:rFonts w:ascii="Calibri" w:hAnsi="Calibri" w:cs="Calibri"/>
          <w:sz w:val="22"/>
          <w:szCs w:val="22"/>
        </w:rPr>
        <w:t>E</w:t>
      </w:r>
      <w:r w:rsidR="00096E9C" w:rsidRPr="0045506C">
        <w:rPr>
          <w:rFonts w:ascii="Calibri" w:hAnsi="Calibri" w:cs="Calibri"/>
          <w:sz w:val="22"/>
          <w:szCs w:val="22"/>
        </w:rPr>
        <w:t>tats-Unis.</w:t>
      </w:r>
      <w:r w:rsidR="00D136A2" w:rsidRPr="0045506C">
        <w:rPr>
          <w:rFonts w:ascii="Calibri" w:hAnsi="Calibri" w:cs="Calibri"/>
          <w:sz w:val="22"/>
          <w:szCs w:val="22"/>
        </w:rPr>
        <w:t xml:space="preserve"> </w:t>
      </w:r>
      <w:r w:rsidR="00096E9C" w:rsidRPr="0045506C">
        <w:rPr>
          <w:rFonts w:ascii="Calibri" w:hAnsi="Calibri" w:cs="Calibri"/>
          <w:sz w:val="22"/>
          <w:szCs w:val="22"/>
        </w:rPr>
        <w:t>La demande de re</w:t>
      </w:r>
      <w:r w:rsidRPr="0045506C">
        <w:rPr>
          <w:rFonts w:ascii="Calibri" w:hAnsi="Calibri" w:cs="Calibri"/>
          <w:sz w:val="22"/>
          <w:szCs w:val="22"/>
        </w:rPr>
        <w:t>dé</w:t>
      </w:r>
      <w:r w:rsidR="00096E9C" w:rsidRPr="0045506C">
        <w:rPr>
          <w:rFonts w:ascii="Calibri" w:hAnsi="Calibri" w:cs="Calibri"/>
          <w:sz w:val="22"/>
          <w:szCs w:val="22"/>
        </w:rPr>
        <w:t xml:space="preserve">légation du TLD </w:t>
      </w:r>
      <w:r w:rsidR="00323266" w:rsidRPr="0045506C">
        <w:rPr>
          <w:rFonts w:ascii="Calibri" w:hAnsi="Calibri" w:cs="Calibri"/>
          <w:sz w:val="22"/>
          <w:szCs w:val="22"/>
        </w:rPr>
        <w:t>"</w:t>
      </w:r>
      <w:r w:rsidR="00096E9C" w:rsidRPr="0045506C">
        <w:rPr>
          <w:rFonts w:ascii="Calibri" w:hAnsi="Calibri" w:cs="Calibri"/>
          <w:sz w:val="22"/>
          <w:szCs w:val="22"/>
        </w:rPr>
        <w:t>.so</w:t>
      </w:r>
      <w:r w:rsidR="00323266" w:rsidRPr="0045506C">
        <w:rPr>
          <w:rFonts w:ascii="Calibri" w:hAnsi="Calibri" w:cs="Calibri"/>
          <w:sz w:val="22"/>
          <w:szCs w:val="22"/>
        </w:rPr>
        <w:t>"</w:t>
      </w:r>
      <w:r w:rsidR="00D136A2" w:rsidRPr="0045506C">
        <w:rPr>
          <w:rFonts w:ascii="Calibri" w:hAnsi="Calibri" w:cs="Calibri"/>
          <w:sz w:val="22"/>
          <w:szCs w:val="22"/>
        </w:rPr>
        <w:t xml:space="preserve"> </w:t>
      </w:r>
      <w:r w:rsidRPr="0045506C">
        <w:rPr>
          <w:rFonts w:ascii="Calibri" w:hAnsi="Calibri" w:cs="Calibri"/>
          <w:sz w:val="22"/>
          <w:szCs w:val="22"/>
        </w:rPr>
        <w:t>a</w:t>
      </w:r>
      <w:r w:rsidR="00096E9C" w:rsidRPr="0045506C">
        <w:rPr>
          <w:rFonts w:ascii="Calibri" w:hAnsi="Calibri" w:cs="Calibri"/>
          <w:sz w:val="22"/>
          <w:szCs w:val="22"/>
        </w:rPr>
        <w:t xml:space="preserve"> été soumise par l'UIT, </w:t>
      </w:r>
      <w:r w:rsidRPr="0045506C">
        <w:rPr>
          <w:rFonts w:ascii="Calibri" w:hAnsi="Calibri" w:cs="Calibri"/>
          <w:sz w:val="22"/>
          <w:szCs w:val="22"/>
        </w:rPr>
        <w:t>et</w:t>
      </w:r>
      <w:r w:rsidR="00096E9C" w:rsidRPr="0045506C">
        <w:rPr>
          <w:rFonts w:ascii="Calibri" w:hAnsi="Calibri" w:cs="Calibri"/>
          <w:sz w:val="22"/>
          <w:szCs w:val="22"/>
        </w:rPr>
        <w:t xml:space="preserve"> </w:t>
      </w:r>
      <w:r w:rsidR="00153458" w:rsidRPr="0045506C">
        <w:rPr>
          <w:rFonts w:ascii="Calibri" w:hAnsi="Calibri" w:cs="Calibri"/>
          <w:sz w:val="22"/>
          <w:szCs w:val="22"/>
        </w:rPr>
        <w:t>l</w:t>
      </w:r>
      <w:r w:rsidR="00096E9C" w:rsidRPr="0045506C">
        <w:rPr>
          <w:rFonts w:ascii="Calibri" w:hAnsi="Calibri" w:cs="Calibri"/>
          <w:sz w:val="22"/>
          <w:szCs w:val="22"/>
        </w:rPr>
        <w:t xml:space="preserve">e TLD </w:t>
      </w:r>
      <w:r w:rsidR="00323266" w:rsidRPr="0045506C">
        <w:rPr>
          <w:rFonts w:ascii="Calibri" w:hAnsi="Calibri" w:cs="Calibri"/>
          <w:sz w:val="22"/>
          <w:szCs w:val="22"/>
        </w:rPr>
        <w:t>"</w:t>
      </w:r>
      <w:r w:rsidR="00096E9C" w:rsidRPr="0045506C">
        <w:rPr>
          <w:rFonts w:ascii="Calibri" w:hAnsi="Calibri" w:cs="Calibri"/>
          <w:sz w:val="22"/>
          <w:szCs w:val="22"/>
        </w:rPr>
        <w:t>.so</w:t>
      </w:r>
      <w:r w:rsidR="00323266" w:rsidRPr="0045506C">
        <w:rPr>
          <w:rFonts w:ascii="Calibri" w:hAnsi="Calibri" w:cs="Calibri"/>
          <w:sz w:val="22"/>
          <w:szCs w:val="22"/>
        </w:rPr>
        <w:t>"</w:t>
      </w:r>
      <w:r w:rsidR="00096E9C" w:rsidRPr="0045506C">
        <w:rPr>
          <w:rFonts w:ascii="Calibri" w:hAnsi="Calibri" w:cs="Calibri"/>
          <w:sz w:val="22"/>
          <w:szCs w:val="22"/>
        </w:rPr>
        <w:t xml:space="preserve"> a été </w:t>
      </w:r>
      <w:r w:rsidRPr="0045506C">
        <w:rPr>
          <w:rFonts w:ascii="Calibri" w:hAnsi="Calibri" w:cs="Calibri"/>
          <w:sz w:val="22"/>
          <w:szCs w:val="22"/>
        </w:rPr>
        <w:t>redélégué</w:t>
      </w:r>
      <w:r w:rsidR="00096E9C" w:rsidRPr="0045506C">
        <w:rPr>
          <w:rFonts w:ascii="Calibri" w:hAnsi="Calibri" w:cs="Calibri"/>
          <w:sz w:val="22"/>
          <w:szCs w:val="22"/>
        </w:rPr>
        <w:t xml:space="preserve"> au Ministère des p</w:t>
      </w:r>
      <w:r w:rsidR="00887C83" w:rsidRPr="0045506C">
        <w:rPr>
          <w:rFonts w:ascii="Calibri" w:hAnsi="Calibri" w:cs="Calibri"/>
          <w:sz w:val="22"/>
          <w:szCs w:val="22"/>
        </w:rPr>
        <w:t>ostes et télécommunications du G</w:t>
      </w:r>
      <w:r w:rsidR="00096E9C" w:rsidRPr="0045506C">
        <w:rPr>
          <w:rFonts w:ascii="Calibri" w:hAnsi="Calibri" w:cs="Calibri"/>
          <w:sz w:val="22"/>
          <w:szCs w:val="22"/>
        </w:rPr>
        <w:t xml:space="preserve">ouvernement fédéral </w:t>
      </w:r>
      <w:r w:rsidR="00C7525F" w:rsidRPr="0045506C">
        <w:rPr>
          <w:rFonts w:ascii="Calibri" w:hAnsi="Calibri" w:cs="Calibri"/>
          <w:sz w:val="22"/>
          <w:szCs w:val="22"/>
        </w:rPr>
        <w:t>de transition</w:t>
      </w:r>
      <w:r w:rsidR="00730B2A" w:rsidRPr="0045506C">
        <w:rPr>
          <w:rFonts w:ascii="Calibri" w:hAnsi="Calibri" w:cs="Calibri"/>
          <w:sz w:val="22"/>
          <w:szCs w:val="22"/>
        </w:rPr>
        <w:t xml:space="preserve"> </w:t>
      </w:r>
      <w:r w:rsidR="00096E9C" w:rsidRPr="0045506C">
        <w:rPr>
          <w:rFonts w:ascii="Calibri" w:hAnsi="Calibri" w:cs="Calibri"/>
          <w:sz w:val="22"/>
          <w:szCs w:val="22"/>
        </w:rPr>
        <w:t>de Somalie en 2009</w:t>
      </w:r>
      <w:r w:rsidR="00096E9C" w:rsidRPr="0045506C">
        <w:rPr>
          <w:rStyle w:val="FootnoteReference"/>
          <w:rFonts w:ascii="Calibri" w:eastAsiaTheme="minorEastAsia" w:hAnsi="Calibri" w:cs="Calibri"/>
          <w:sz w:val="16"/>
          <w:szCs w:val="16"/>
          <w:lang w:eastAsia="zh-CN"/>
        </w:rPr>
        <w:footnoteReference w:id="178"/>
      </w:r>
      <w:r w:rsidR="00887C83" w:rsidRPr="0045506C">
        <w:rPr>
          <w:rFonts w:ascii="Calibri" w:hAnsi="Calibri" w:cs="Calibri"/>
          <w:sz w:val="22"/>
          <w:szCs w:val="22"/>
        </w:rPr>
        <w:t>.</w:t>
      </w:r>
    </w:p>
    <w:p w:rsidR="00096E9C" w:rsidRPr="0045506C" w:rsidRDefault="00B90A6E" w:rsidP="0045506C">
      <w:pPr>
        <w:pStyle w:val="enumlev1"/>
        <w:rPr>
          <w:rFonts w:ascii="Calibri" w:hAnsi="Calibri" w:cs="Calibri"/>
          <w:sz w:val="22"/>
          <w:szCs w:val="22"/>
        </w:rPr>
      </w:pPr>
      <w:r w:rsidRPr="0045506C">
        <w:rPr>
          <w:rFonts w:ascii="Calibri" w:hAnsi="Calibri" w:cs="Calibri"/>
          <w:sz w:val="22"/>
          <w:szCs w:val="22"/>
        </w:rPr>
        <w:t>h</w:t>
      </w:r>
      <w:r w:rsidR="00047FB5" w:rsidRPr="0045506C">
        <w:rPr>
          <w:rFonts w:ascii="Calibri" w:hAnsi="Calibri" w:cs="Calibri"/>
          <w:sz w:val="22"/>
          <w:szCs w:val="22"/>
        </w:rPr>
        <w:t>)</w:t>
      </w:r>
      <w:r w:rsidR="00047FB5" w:rsidRPr="0045506C">
        <w:rPr>
          <w:rFonts w:ascii="Calibri" w:hAnsi="Calibri" w:cs="Calibri"/>
          <w:sz w:val="22"/>
          <w:szCs w:val="22"/>
        </w:rPr>
        <w:tab/>
      </w:r>
      <w:r w:rsidR="009F0C1F" w:rsidRPr="0045506C">
        <w:rPr>
          <w:rFonts w:ascii="Calibri" w:hAnsi="Calibri" w:cs="Calibri"/>
          <w:sz w:val="22"/>
          <w:szCs w:val="22"/>
        </w:rPr>
        <w:t>Conformément à l</w:t>
      </w:r>
      <w:r w:rsidR="00975EBA" w:rsidRPr="0045506C">
        <w:rPr>
          <w:rFonts w:ascii="Calibri" w:hAnsi="Calibri" w:cs="Calibri"/>
          <w:sz w:val="22"/>
          <w:szCs w:val="22"/>
        </w:rPr>
        <w:t>'</w:t>
      </w:r>
      <w:r w:rsidR="009F0C1F" w:rsidRPr="0045506C">
        <w:rPr>
          <w:rFonts w:ascii="Calibri" w:hAnsi="Calibri" w:cs="Calibri"/>
          <w:i/>
          <w:iCs/>
          <w:sz w:val="22"/>
          <w:szCs w:val="22"/>
        </w:rPr>
        <w:t>Agenda de Tunis</w:t>
      </w:r>
      <w:r w:rsidR="009F0C1F" w:rsidRPr="0045506C">
        <w:rPr>
          <w:rFonts w:ascii="Calibri" w:hAnsi="Calibri" w:cs="Calibri"/>
          <w:sz w:val="22"/>
          <w:szCs w:val="22"/>
        </w:rPr>
        <w:t>, l</w:t>
      </w:r>
      <w:r w:rsidR="00730B2A" w:rsidRPr="0045506C">
        <w:rPr>
          <w:rFonts w:ascii="Calibri" w:hAnsi="Calibri" w:cs="Calibri"/>
          <w:sz w:val="22"/>
          <w:szCs w:val="22"/>
        </w:rPr>
        <w:t>e</w:t>
      </w:r>
      <w:r w:rsidR="00096E9C" w:rsidRPr="0045506C">
        <w:rPr>
          <w:rFonts w:ascii="Calibri" w:hAnsi="Calibri" w:cs="Calibri"/>
          <w:sz w:val="22"/>
          <w:szCs w:val="22"/>
        </w:rPr>
        <w:t>s Etats Membres représentent les intérêts de la population du pays ou territoire pour lequel il y a eu délégation d'un ccTLD</w:t>
      </w:r>
      <w:r w:rsidR="00096E9C" w:rsidRPr="0045506C">
        <w:rPr>
          <w:rStyle w:val="FootnoteReference"/>
          <w:rFonts w:ascii="Calibri" w:eastAsiaTheme="minorEastAsia" w:hAnsi="Calibri" w:cs="Calibri"/>
          <w:sz w:val="16"/>
          <w:szCs w:val="16"/>
          <w:lang w:eastAsia="zh-CN"/>
        </w:rPr>
        <w:footnoteReference w:id="179"/>
      </w:r>
      <w:r w:rsidR="00096E9C" w:rsidRPr="0045506C">
        <w:rPr>
          <w:rFonts w:ascii="Calibri" w:hAnsi="Calibri" w:cs="Calibri"/>
          <w:sz w:val="22"/>
          <w:szCs w:val="22"/>
        </w:rPr>
        <w:t>.</w:t>
      </w:r>
      <w:r w:rsidR="00887C83" w:rsidRPr="0045506C">
        <w:rPr>
          <w:rFonts w:ascii="Calibri" w:hAnsi="Calibri" w:cs="Calibri"/>
          <w:sz w:val="22"/>
          <w:szCs w:val="22"/>
        </w:rPr>
        <w:t xml:space="preserve"> Le</w:t>
      </w:r>
      <w:r w:rsidR="00D136A2" w:rsidRPr="0045506C">
        <w:rPr>
          <w:rFonts w:ascii="Calibri" w:hAnsi="Calibri" w:cs="Calibri"/>
          <w:sz w:val="22"/>
          <w:szCs w:val="22"/>
        </w:rPr>
        <w:t xml:space="preserve"> </w:t>
      </w:r>
      <w:r w:rsidR="009F0C1F" w:rsidRPr="0045506C">
        <w:rPr>
          <w:rFonts w:ascii="Calibri" w:hAnsi="Calibri" w:cs="Calibri"/>
          <w:sz w:val="22"/>
          <w:szCs w:val="22"/>
        </w:rPr>
        <w:t>paragraphe </w:t>
      </w:r>
      <w:r w:rsidR="00096E9C" w:rsidRPr="0045506C">
        <w:rPr>
          <w:rFonts w:ascii="Calibri" w:hAnsi="Calibri" w:cs="Calibri"/>
          <w:sz w:val="22"/>
          <w:szCs w:val="22"/>
        </w:rPr>
        <w:t>63 de l</w:t>
      </w:r>
      <w:r w:rsidR="00323266" w:rsidRPr="0045506C">
        <w:rPr>
          <w:rFonts w:ascii="Calibri" w:hAnsi="Calibri" w:cs="Calibri"/>
          <w:sz w:val="22"/>
          <w:szCs w:val="22"/>
        </w:rPr>
        <w:t>'</w:t>
      </w:r>
      <w:r w:rsidR="006C2E7F" w:rsidRPr="0045506C">
        <w:rPr>
          <w:rFonts w:ascii="Calibri" w:hAnsi="Calibri" w:cs="Calibri"/>
          <w:i/>
          <w:iCs/>
          <w:sz w:val="22"/>
          <w:szCs w:val="22"/>
        </w:rPr>
        <w:t>Agenda de Tunis</w:t>
      </w:r>
      <w:r w:rsidR="00096E9C" w:rsidRPr="0045506C">
        <w:rPr>
          <w:rFonts w:ascii="Calibri" w:hAnsi="Calibri" w:cs="Calibri"/>
          <w:sz w:val="22"/>
          <w:szCs w:val="22"/>
        </w:rPr>
        <w:t xml:space="preserve"> </w:t>
      </w:r>
      <w:r w:rsidR="00730B2A" w:rsidRPr="0045506C">
        <w:rPr>
          <w:rFonts w:ascii="Calibri" w:hAnsi="Calibri" w:cs="Calibri"/>
          <w:sz w:val="22"/>
          <w:szCs w:val="22"/>
        </w:rPr>
        <w:t>dispose que "</w:t>
      </w:r>
      <w:r w:rsidR="00096E9C" w:rsidRPr="0045506C">
        <w:rPr>
          <w:rFonts w:ascii="Calibri" w:hAnsi="Calibri" w:cs="Calibri"/>
          <w:sz w:val="22"/>
          <w:szCs w:val="22"/>
        </w:rPr>
        <w:t xml:space="preserve">les pays ne devraient pas intervenir dans des décisions relatives au domaine de premier niveau correspondant au code </w:t>
      </w:r>
      <w:r w:rsidR="009F0C1F" w:rsidRPr="0045506C">
        <w:rPr>
          <w:rFonts w:ascii="Calibri" w:hAnsi="Calibri" w:cs="Calibri"/>
          <w:sz w:val="22"/>
          <w:szCs w:val="22"/>
        </w:rPr>
        <w:t>de pays (ccTLD) d'un autre pays</w:t>
      </w:r>
      <w:r w:rsidR="003845BA" w:rsidRPr="0045506C">
        <w:rPr>
          <w:rFonts w:ascii="Calibri" w:hAnsi="Calibri" w:cs="Calibri"/>
          <w:sz w:val="22"/>
          <w:szCs w:val="22"/>
        </w:rPr>
        <w:t>"</w:t>
      </w:r>
      <w:r w:rsidR="009F0C1F" w:rsidRPr="0045506C">
        <w:rPr>
          <w:rFonts w:ascii="Calibri" w:hAnsi="Calibri" w:cs="Calibri"/>
          <w:sz w:val="22"/>
          <w:szCs w:val="22"/>
        </w:rPr>
        <w:t>, et que</w:t>
      </w:r>
      <w:r w:rsidR="00096E9C" w:rsidRPr="0045506C">
        <w:rPr>
          <w:rFonts w:ascii="Calibri" w:hAnsi="Calibri" w:cs="Calibri"/>
          <w:sz w:val="22"/>
          <w:szCs w:val="22"/>
        </w:rPr>
        <w:t xml:space="preserve"> </w:t>
      </w:r>
      <w:r w:rsidR="003845BA" w:rsidRPr="0045506C">
        <w:rPr>
          <w:rFonts w:ascii="Calibri" w:hAnsi="Calibri" w:cs="Calibri"/>
          <w:sz w:val="22"/>
          <w:szCs w:val="22"/>
        </w:rPr>
        <w:t>"</w:t>
      </w:r>
      <w:r w:rsidR="009F0C1F" w:rsidRPr="0045506C">
        <w:rPr>
          <w:rFonts w:ascii="Calibri" w:hAnsi="Calibri" w:cs="Calibri"/>
          <w:sz w:val="22"/>
          <w:szCs w:val="22"/>
        </w:rPr>
        <w:t>leurs</w:t>
      </w:r>
      <w:r w:rsidR="00096E9C" w:rsidRPr="0045506C">
        <w:rPr>
          <w:rFonts w:ascii="Calibri" w:hAnsi="Calibri" w:cs="Calibri"/>
          <w:sz w:val="22"/>
          <w:szCs w:val="22"/>
        </w:rPr>
        <w:t xml:space="preserve"> intérêts légitimes, tels qu'ils sont exprimés et définis par chaque pays, de diverses manières, en ce qui concerne les décisions relatives à leurs ccTLD doivent être respectés, défendus et traités dans un cadre et au moyen de mécanismes souples et améliorés</w:t>
      </w:r>
      <w:r w:rsidR="00887C83" w:rsidRPr="0045506C">
        <w:rPr>
          <w:rFonts w:ascii="Calibri" w:hAnsi="Calibri" w:cs="Calibri"/>
          <w:sz w:val="22"/>
          <w:szCs w:val="22"/>
        </w:rPr>
        <w:t>".</w:t>
      </w:r>
    </w:p>
    <w:p w:rsidR="004420C3" w:rsidRPr="0045506C" w:rsidRDefault="00730B2A" w:rsidP="0045506C">
      <w:pPr>
        <w:pStyle w:val="Heading4"/>
        <w:tabs>
          <w:tab w:val="clear" w:pos="1021"/>
          <w:tab w:val="clear" w:pos="1191"/>
          <w:tab w:val="clear" w:pos="1588"/>
          <w:tab w:val="clear" w:pos="1985"/>
          <w:tab w:val="left" w:pos="1871"/>
          <w:tab w:val="left" w:pos="2268"/>
        </w:tabs>
        <w:spacing w:before="200"/>
        <w:ind w:left="794" w:hanging="794"/>
        <w:rPr>
          <w:rFonts w:ascii="Calibri" w:hAnsi="Calibri" w:cs="Calibri"/>
          <w:sz w:val="22"/>
        </w:rPr>
      </w:pPr>
      <w:r w:rsidRPr="0045506C">
        <w:rPr>
          <w:rFonts w:ascii="Calibri" w:hAnsi="Calibri" w:cs="Calibri"/>
          <w:sz w:val="22"/>
        </w:rPr>
        <w:t>2.3.4.3</w:t>
      </w:r>
      <w:r w:rsidRPr="0045506C">
        <w:rPr>
          <w:rFonts w:ascii="Calibri" w:hAnsi="Calibri" w:cs="Calibri"/>
          <w:sz w:val="22"/>
          <w:lang w:val="fr-CH"/>
        </w:rPr>
        <w:tab/>
      </w:r>
      <w:r w:rsidR="004420C3" w:rsidRPr="0045506C">
        <w:rPr>
          <w:rFonts w:ascii="Calibri" w:hAnsi="Calibri" w:cs="Calibri"/>
          <w:sz w:val="22"/>
        </w:rPr>
        <w:t>Sécurité du système DNS</w:t>
      </w:r>
    </w:p>
    <w:p w:rsidR="008475B9" w:rsidRPr="0045506C" w:rsidRDefault="004420C3" w:rsidP="0045506C">
      <w:pPr>
        <w:pStyle w:val="enumlev1"/>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r>
      <w:r w:rsidR="00410DEE" w:rsidRPr="0045506C">
        <w:rPr>
          <w:rFonts w:ascii="Calibri" w:hAnsi="Calibri" w:cs="Calibri"/>
          <w:sz w:val="22"/>
          <w:szCs w:val="22"/>
        </w:rPr>
        <w:t>Au départ, le système d</w:t>
      </w:r>
      <w:r w:rsidR="00975EBA" w:rsidRPr="0045506C">
        <w:rPr>
          <w:rFonts w:ascii="Calibri" w:hAnsi="Calibri" w:cs="Calibri"/>
          <w:sz w:val="22"/>
          <w:szCs w:val="22"/>
        </w:rPr>
        <w:t>'</w:t>
      </w:r>
      <w:r w:rsidR="00410DEE" w:rsidRPr="0045506C">
        <w:rPr>
          <w:rFonts w:ascii="Calibri" w:hAnsi="Calibri" w:cs="Calibri"/>
          <w:sz w:val="22"/>
          <w:szCs w:val="22"/>
        </w:rPr>
        <w:t>adressage de l</w:t>
      </w:r>
      <w:r w:rsidR="00975EBA" w:rsidRPr="0045506C">
        <w:rPr>
          <w:rFonts w:ascii="Calibri" w:hAnsi="Calibri" w:cs="Calibri"/>
          <w:sz w:val="22"/>
          <w:szCs w:val="22"/>
        </w:rPr>
        <w:t>'</w:t>
      </w:r>
      <w:r w:rsidR="00410DEE" w:rsidRPr="0045506C">
        <w:rPr>
          <w:rFonts w:ascii="Calibri" w:hAnsi="Calibri" w:cs="Calibri"/>
          <w:sz w:val="22"/>
          <w:szCs w:val="22"/>
        </w:rPr>
        <w:t>Internet, ou système DNS, n</w:t>
      </w:r>
      <w:r w:rsidR="00975EBA" w:rsidRPr="0045506C">
        <w:rPr>
          <w:rFonts w:ascii="Calibri" w:hAnsi="Calibri" w:cs="Calibri"/>
          <w:sz w:val="22"/>
          <w:szCs w:val="22"/>
        </w:rPr>
        <w:t>'</w:t>
      </w:r>
      <w:r w:rsidR="00410DEE" w:rsidRPr="0045506C">
        <w:rPr>
          <w:rFonts w:ascii="Calibri" w:hAnsi="Calibri" w:cs="Calibri"/>
          <w:sz w:val="22"/>
          <w:szCs w:val="22"/>
        </w:rPr>
        <w:t>a pas été conçu dans l</w:t>
      </w:r>
      <w:r w:rsidR="00975EBA" w:rsidRPr="0045506C">
        <w:rPr>
          <w:rFonts w:ascii="Calibri" w:hAnsi="Calibri" w:cs="Calibri"/>
          <w:sz w:val="22"/>
          <w:szCs w:val="22"/>
        </w:rPr>
        <w:t>'</w:t>
      </w:r>
      <w:r w:rsidR="00410DEE" w:rsidRPr="0045506C">
        <w:rPr>
          <w:rFonts w:ascii="Calibri" w:hAnsi="Calibri" w:cs="Calibri"/>
          <w:sz w:val="22"/>
          <w:szCs w:val="22"/>
        </w:rPr>
        <w:t xml:space="preserve">optique de la sécurité. Par conséquent, il existe des failles de </w:t>
      </w:r>
      <w:r w:rsidRPr="0045506C">
        <w:rPr>
          <w:rFonts w:ascii="Calibri" w:hAnsi="Calibri" w:cs="Calibri"/>
          <w:sz w:val="22"/>
          <w:szCs w:val="22"/>
        </w:rPr>
        <w:t xml:space="preserve">sécurité </w:t>
      </w:r>
      <w:r w:rsidR="00410DEE" w:rsidRPr="0045506C">
        <w:rPr>
          <w:rFonts w:ascii="Calibri" w:hAnsi="Calibri" w:cs="Calibri"/>
          <w:sz w:val="22"/>
          <w:szCs w:val="22"/>
        </w:rPr>
        <w:t xml:space="preserve">qui rendent ce système vulnérable </w:t>
      </w:r>
      <w:r w:rsidR="00F47EB6" w:rsidRPr="0045506C">
        <w:rPr>
          <w:rFonts w:ascii="Calibri" w:hAnsi="Calibri" w:cs="Calibri"/>
          <w:sz w:val="22"/>
          <w:szCs w:val="22"/>
        </w:rPr>
        <w:t>aux</w:t>
      </w:r>
      <w:r w:rsidR="00410DEE" w:rsidRPr="0045506C">
        <w:rPr>
          <w:rFonts w:ascii="Calibri" w:hAnsi="Calibri" w:cs="Calibri"/>
          <w:sz w:val="22"/>
          <w:szCs w:val="22"/>
        </w:rPr>
        <w:t xml:space="preserve"> menaces que</w:t>
      </w:r>
      <w:r w:rsidR="00655DFD" w:rsidRPr="0045506C">
        <w:rPr>
          <w:rFonts w:ascii="Calibri" w:hAnsi="Calibri" w:cs="Calibri"/>
          <w:sz w:val="22"/>
          <w:szCs w:val="22"/>
        </w:rPr>
        <w:t xml:space="preserve"> constituent</w:t>
      </w:r>
      <w:r w:rsidR="00F47EB6" w:rsidRPr="0045506C">
        <w:rPr>
          <w:rFonts w:ascii="Calibri" w:hAnsi="Calibri" w:cs="Calibri"/>
          <w:sz w:val="22"/>
          <w:szCs w:val="22"/>
        </w:rPr>
        <w:t>, par exemple,</w:t>
      </w:r>
      <w:r w:rsidR="00410DEE" w:rsidRPr="0045506C">
        <w:rPr>
          <w:rFonts w:ascii="Calibri" w:hAnsi="Calibri" w:cs="Calibri"/>
          <w:sz w:val="22"/>
          <w:szCs w:val="22"/>
        </w:rPr>
        <w:t xml:space="preserve"> </w:t>
      </w:r>
      <w:r w:rsidR="001C78D1" w:rsidRPr="0045506C">
        <w:rPr>
          <w:rFonts w:ascii="Calibri" w:hAnsi="Calibri" w:cs="Calibri"/>
          <w:sz w:val="22"/>
          <w:szCs w:val="22"/>
        </w:rPr>
        <w:t>les attaques de l</w:t>
      </w:r>
      <w:r w:rsidR="00975EBA" w:rsidRPr="0045506C">
        <w:rPr>
          <w:rFonts w:ascii="Calibri" w:hAnsi="Calibri" w:cs="Calibri"/>
          <w:sz w:val="22"/>
          <w:szCs w:val="22"/>
        </w:rPr>
        <w:t>'</w:t>
      </w:r>
      <w:r w:rsidR="001C78D1" w:rsidRPr="0045506C">
        <w:rPr>
          <w:rFonts w:ascii="Calibri" w:hAnsi="Calibri" w:cs="Calibri"/>
          <w:sz w:val="22"/>
          <w:szCs w:val="22"/>
        </w:rPr>
        <w:t xml:space="preserve">homme du milieu (une tierce partie malveillante </w:t>
      </w:r>
      <w:r w:rsidR="00F47EB6" w:rsidRPr="0045506C">
        <w:rPr>
          <w:rFonts w:ascii="Calibri" w:hAnsi="Calibri" w:cs="Calibri"/>
          <w:sz w:val="22"/>
          <w:szCs w:val="22"/>
        </w:rPr>
        <w:t>intercepte une requête, envoie</w:t>
      </w:r>
      <w:r w:rsidR="001C78D1" w:rsidRPr="0045506C">
        <w:rPr>
          <w:rFonts w:ascii="Calibri" w:hAnsi="Calibri" w:cs="Calibri"/>
          <w:sz w:val="22"/>
          <w:szCs w:val="22"/>
        </w:rPr>
        <w:t xml:space="preserve"> une fausse réponse et re</w:t>
      </w:r>
      <w:r w:rsidR="00F47EB6" w:rsidRPr="0045506C">
        <w:rPr>
          <w:rFonts w:ascii="Calibri" w:hAnsi="Calibri" w:cs="Calibri"/>
          <w:sz w:val="22"/>
          <w:szCs w:val="22"/>
        </w:rPr>
        <w:t>dirige</w:t>
      </w:r>
      <w:r w:rsidR="001C78D1" w:rsidRPr="0045506C">
        <w:rPr>
          <w:rFonts w:ascii="Calibri" w:hAnsi="Calibri" w:cs="Calibri"/>
          <w:sz w:val="22"/>
          <w:szCs w:val="22"/>
        </w:rPr>
        <w:t xml:space="preserve"> l</w:t>
      </w:r>
      <w:r w:rsidR="00975EBA" w:rsidRPr="0045506C">
        <w:rPr>
          <w:rFonts w:ascii="Calibri" w:hAnsi="Calibri" w:cs="Calibri"/>
          <w:sz w:val="22"/>
          <w:szCs w:val="22"/>
        </w:rPr>
        <w:t>'</w:t>
      </w:r>
      <w:r w:rsidR="001C78D1" w:rsidRPr="0045506C">
        <w:rPr>
          <w:rFonts w:ascii="Calibri" w:hAnsi="Calibri" w:cs="Calibri"/>
          <w:sz w:val="22"/>
          <w:szCs w:val="22"/>
        </w:rPr>
        <w:t>utilisateur vers son propre site) et l</w:t>
      </w:r>
      <w:r w:rsidR="00975EBA" w:rsidRPr="0045506C">
        <w:rPr>
          <w:rFonts w:ascii="Calibri" w:hAnsi="Calibri" w:cs="Calibri"/>
          <w:sz w:val="22"/>
          <w:szCs w:val="22"/>
        </w:rPr>
        <w:t>'</w:t>
      </w:r>
      <w:r w:rsidR="001C78D1" w:rsidRPr="0045506C">
        <w:rPr>
          <w:rFonts w:ascii="Calibri" w:hAnsi="Calibri" w:cs="Calibri"/>
          <w:sz w:val="22"/>
          <w:szCs w:val="22"/>
        </w:rPr>
        <w:t xml:space="preserve">empoisonnement de cache (introduction de fausses données DNS </w:t>
      </w:r>
      <w:r w:rsidR="001F29EB" w:rsidRPr="0045506C">
        <w:rPr>
          <w:rFonts w:ascii="Calibri" w:hAnsi="Calibri" w:cs="Calibri"/>
          <w:sz w:val="22"/>
          <w:szCs w:val="22"/>
        </w:rPr>
        <w:t xml:space="preserve">dans le cache des serveurs de noms DNS). Ces failles </w:t>
      </w:r>
      <w:r w:rsidR="00000616" w:rsidRPr="0045506C">
        <w:rPr>
          <w:rFonts w:ascii="Calibri" w:hAnsi="Calibri" w:cs="Calibri"/>
          <w:sz w:val="22"/>
          <w:szCs w:val="22"/>
        </w:rPr>
        <w:t>peuvent</w:t>
      </w:r>
      <w:r w:rsidR="001F29EB" w:rsidRPr="0045506C">
        <w:rPr>
          <w:rFonts w:ascii="Calibri" w:hAnsi="Calibri" w:cs="Calibri"/>
          <w:sz w:val="22"/>
          <w:szCs w:val="22"/>
        </w:rPr>
        <w:t xml:space="preserve"> être exploitées afin de rediriger le trafic Internet vers des sites frauduleux et des adresses indésirables</w:t>
      </w:r>
      <w:r w:rsidR="00B445FA" w:rsidRPr="0045506C">
        <w:rPr>
          <w:rFonts w:ascii="Calibri" w:hAnsi="Calibri" w:cs="Calibri"/>
          <w:sz w:val="22"/>
          <w:szCs w:val="22"/>
        </w:rPr>
        <w:t xml:space="preserve">, </w:t>
      </w:r>
      <w:r w:rsidR="008475B9" w:rsidRPr="0045506C">
        <w:rPr>
          <w:rFonts w:ascii="Calibri" w:hAnsi="Calibri" w:cs="Calibri"/>
          <w:sz w:val="22"/>
          <w:szCs w:val="22"/>
        </w:rPr>
        <w:t xml:space="preserve">ce qui </w:t>
      </w:r>
      <w:r w:rsidR="00DC2FCC" w:rsidRPr="0045506C">
        <w:rPr>
          <w:rFonts w:ascii="Calibri" w:hAnsi="Calibri" w:cs="Calibri"/>
          <w:sz w:val="22"/>
          <w:szCs w:val="22"/>
        </w:rPr>
        <w:t xml:space="preserve">ouvre la voie à </w:t>
      </w:r>
      <w:r w:rsidR="00000616" w:rsidRPr="0045506C">
        <w:rPr>
          <w:rFonts w:ascii="Calibri" w:hAnsi="Calibri" w:cs="Calibri"/>
          <w:sz w:val="22"/>
          <w:szCs w:val="22"/>
        </w:rPr>
        <w:t xml:space="preserve">des pratiques telles que </w:t>
      </w:r>
      <w:r w:rsidR="00975EBA" w:rsidRPr="0045506C">
        <w:rPr>
          <w:rFonts w:ascii="Calibri" w:hAnsi="Calibri" w:cs="Calibri"/>
          <w:sz w:val="22"/>
          <w:szCs w:val="22"/>
        </w:rPr>
        <w:t xml:space="preserve">l'usurpation </w:t>
      </w:r>
      <w:r w:rsidR="00B445FA" w:rsidRPr="0045506C">
        <w:rPr>
          <w:rFonts w:ascii="Calibri" w:hAnsi="Calibri" w:cs="Calibri"/>
          <w:sz w:val="22"/>
          <w:szCs w:val="22"/>
        </w:rPr>
        <w:t>d</w:t>
      </w:r>
      <w:r w:rsidR="00975EBA" w:rsidRPr="0045506C">
        <w:rPr>
          <w:rFonts w:ascii="Calibri" w:hAnsi="Calibri" w:cs="Calibri"/>
          <w:sz w:val="22"/>
          <w:szCs w:val="22"/>
        </w:rPr>
        <w:t>'</w:t>
      </w:r>
      <w:r w:rsidR="00B445FA" w:rsidRPr="0045506C">
        <w:rPr>
          <w:rFonts w:ascii="Calibri" w:hAnsi="Calibri" w:cs="Calibri"/>
          <w:sz w:val="22"/>
          <w:szCs w:val="22"/>
        </w:rPr>
        <w:t>identité et l</w:t>
      </w:r>
      <w:r w:rsidR="00975EBA" w:rsidRPr="0045506C">
        <w:rPr>
          <w:rFonts w:ascii="Calibri" w:hAnsi="Calibri" w:cs="Calibri"/>
          <w:sz w:val="22"/>
          <w:szCs w:val="22"/>
        </w:rPr>
        <w:t>'</w:t>
      </w:r>
      <w:r w:rsidR="00B445FA" w:rsidRPr="0045506C">
        <w:rPr>
          <w:rFonts w:ascii="Calibri" w:hAnsi="Calibri" w:cs="Calibri"/>
          <w:sz w:val="22"/>
          <w:szCs w:val="22"/>
        </w:rPr>
        <w:t>hameçonnage,</w:t>
      </w:r>
      <w:r w:rsidR="00000616" w:rsidRPr="0045506C">
        <w:rPr>
          <w:rFonts w:ascii="Calibri" w:hAnsi="Calibri" w:cs="Calibri"/>
          <w:sz w:val="22"/>
          <w:szCs w:val="22"/>
        </w:rPr>
        <w:t xml:space="preserve"> </w:t>
      </w:r>
      <w:r w:rsidR="00B445FA" w:rsidRPr="0045506C">
        <w:rPr>
          <w:rFonts w:ascii="Calibri" w:hAnsi="Calibri" w:cs="Calibri"/>
          <w:sz w:val="22"/>
          <w:szCs w:val="22"/>
        </w:rPr>
        <w:t>l</w:t>
      </w:r>
      <w:r w:rsidR="00975EBA" w:rsidRPr="0045506C">
        <w:rPr>
          <w:rFonts w:ascii="Calibri" w:hAnsi="Calibri" w:cs="Calibri"/>
          <w:sz w:val="22"/>
          <w:szCs w:val="22"/>
        </w:rPr>
        <w:t>'</w:t>
      </w:r>
      <w:r w:rsidR="00B445FA" w:rsidRPr="0045506C">
        <w:rPr>
          <w:rFonts w:ascii="Calibri" w:hAnsi="Calibri" w:cs="Calibri"/>
          <w:sz w:val="22"/>
          <w:szCs w:val="22"/>
        </w:rPr>
        <w:t xml:space="preserve">écoute clandestine des communications, </w:t>
      </w:r>
      <w:r w:rsidR="00000616" w:rsidRPr="0045506C">
        <w:rPr>
          <w:rFonts w:ascii="Calibri" w:hAnsi="Calibri" w:cs="Calibri"/>
          <w:sz w:val="22"/>
          <w:szCs w:val="22"/>
        </w:rPr>
        <w:t>l</w:t>
      </w:r>
      <w:r w:rsidR="00B445FA" w:rsidRPr="0045506C">
        <w:rPr>
          <w:rFonts w:ascii="Calibri" w:hAnsi="Calibri" w:cs="Calibri"/>
          <w:sz w:val="22"/>
          <w:szCs w:val="22"/>
        </w:rPr>
        <w:t>a fourniture d</w:t>
      </w:r>
      <w:r w:rsidR="00975EBA" w:rsidRPr="0045506C">
        <w:rPr>
          <w:rFonts w:ascii="Calibri" w:hAnsi="Calibri" w:cs="Calibri"/>
          <w:sz w:val="22"/>
          <w:szCs w:val="22"/>
        </w:rPr>
        <w:t>'</w:t>
      </w:r>
      <w:r w:rsidR="00B445FA" w:rsidRPr="0045506C">
        <w:rPr>
          <w:rFonts w:ascii="Calibri" w:hAnsi="Calibri" w:cs="Calibri"/>
          <w:sz w:val="22"/>
          <w:szCs w:val="22"/>
        </w:rPr>
        <w:t>informations trompeuses</w:t>
      </w:r>
      <w:r w:rsidR="001F29EB" w:rsidRPr="0045506C">
        <w:rPr>
          <w:rFonts w:ascii="Calibri" w:hAnsi="Calibri" w:cs="Calibri"/>
          <w:sz w:val="22"/>
          <w:szCs w:val="22"/>
        </w:rPr>
        <w:t xml:space="preserve"> </w:t>
      </w:r>
      <w:r w:rsidR="008475B9" w:rsidRPr="0045506C">
        <w:rPr>
          <w:rFonts w:ascii="Calibri" w:hAnsi="Calibri" w:cs="Calibri"/>
          <w:sz w:val="22"/>
          <w:szCs w:val="22"/>
        </w:rPr>
        <w:t>ou l</w:t>
      </w:r>
      <w:r w:rsidR="00975EBA" w:rsidRPr="0045506C">
        <w:rPr>
          <w:rFonts w:ascii="Calibri" w:hAnsi="Calibri" w:cs="Calibri"/>
          <w:sz w:val="22"/>
          <w:szCs w:val="22"/>
        </w:rPr>
        <w:t>'</w:t>
      </w:r>
      <w:r w:rsidR="008475B9" w:rsidRPr="0045506C">
        <w:rPr>
          <w:rFonts w:ascii="Calibri" w:hAnsi="Calibri" w:cs="Calibri"/>
          <w:sz w:val="22"/>
          <w:szCs w:val="22"/>
        </w:rPr>
        <w:t xml:space="preserve">introduction de logiciels malveillants [source: </w:t>
      </w:r>
      <w:hyperlink r:id="rId87" w:history="1">
        <w:r w:rsidR="008475B9" w:rsidRPr="0045506C">
          <w:rPr>
            <w:rStyle w:val="Hyperlink"/>
            <w:rFonts w:ascii="Calibri" w:hAnsi="Calibri" w:cs="Calibri"/>
            <w:sz w:val="22"/>
            <w:szCs w:val="22"/>
          </w:rPr>
          <w:t>Nominet</w:t>
        </w:r>
      </w:hyperlink>
      <w:r w:rsidR="008475B9" w:rsidRPr="0045506C">
        <w:rPr>
          <w:rStyle w:val="FootnoteReference"/>
          <w:rFonts w:ascii="Calibri" w:hAnsi="Calibri" w:cs="Calibri"/>
          <w:szCs w:val="22"/>
        </w:rPr>
        <w:footnoteReference w:id="180"/>
      </w:r>
      <w:r w:rsidR="008475B9" w:rsidRPr="0045506C">
        <w:rPr>
          <w:rFonts w:ascii="Calibri" w:hAnsi="Calibri" w:cs="Calibri"/>
          <w:sz w:val="22"/>
          <w:szCs w:val="22"/>
        </w:rPr>
        <w:t xml:space="preserve">]. </w:t>
      </w:r>
      <w:r w:rsidRPr="0045506C">
        <w:rPr>
          <w:rFonts w:ascii="Calibri" w:hAnsi="Calibri" w:cs="Calibri"/>
          <w:sz w:val="22"/>
          <w:szCs w:val="22"/>
        </w:rPr>
        <w:t xml:space="preserve">Ces </w:t>
      </w:r>
      <w:r w:rsidR="008475B9" w:rsidRPr="0045506C">
        <w:rPr>
          <w:rFonts w:ascii="Calibri" w:hAnsi="Calibri" w:cs="Calibri"/>
          <w:sz w:val="22"/>
          <w:szCs w:val="22"/>
        </w:rPr>
        <w:t xml:space="preserve">attaques </w:t>
      </w:r>
      <w:r w:rsidR="00480356" w:rsidRPr="0045506C">
        <w:rPr>
          <w:rFonts w:ascii="Calibri" w:hAnsi="Calibri" w:cs="Calibri"/>
          <w:sz w:val="22"/>
          <w:szCs w:val="22"/>
        </w:rPr>
        <w:t>mettent à mal</w:t>
      </w:r>
      <w:r w:rsidR="008475B9" w:rsidRPr="0045506C">
        <w:rPr>
          <w:rFonts w:ascii="Calibri" w:hAnsi="Calibri" w:cs="Calibri"/>
          <w:sz w:val="22"/>
          <w:szCs w:val="22"/>
        </w:rPr>
        <w:t xml:space="preserve"> la confiance des utilisateurs de l</w:t>
      </w:r>
      <w:r w:rsidR="00975EBA" w:rsidRPr="0045506C">
        <w:rPr>
          <w:rFonts w:ascii="Calibri" w:hAnsi="Calibri" w:cs="Calibri"/>
          <w:sz w:val="22"/>
          <w:szCs w:val="22"/>
        </w:rPr>
        <w:t>'</w:t>
      </w:r>
      <w:r w:rsidR="008475B9" w:rsidRPr="0045506C">
        <w:rPr>
          <w:rFonts w:ascii="Calibri" w:hAnsi="Calibri" w:cs="Calibri"/>
          <w:sz w:val="22"/>
          <w:szCs w:val="22"/>
        </w:rPr>
        <w:t>Internet.</w:t>
      </w:r>
    </w:p>
    <w:p w:rsidR="00480356" w:rsidRPr="0045506C" w:rsidRDefault="00480356" w:rsidP="004A4242">
      <w:pPr>
        <w:pStyle w:val="enumlev1"/>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r>
      <w:r w:rsidR="001847FA" w:rsidRPr="0045506C">
        <w:rPr>
          <w:rFonts w:ascii="Calibri" w:hAnsi="Calibri" w:cs="Calibri"/>
          <w:sz w:val="22"/>
          <w:szCs w:val="22"/>
        </w:rPr>
        <w:t>Pour la fourniture de certaines applications et de certains services,</w:t>
      </w:r>
      <w:r w:rsidRPr="0045506C">
        <w:rPr>
          <w:rFonts w:ascii="Calibri" w:hAnsi="Calibri" w:cs="Calibri"/>
          <w:sz w:val="22"/>
          <w:szCs w:val="22"/>
        </w:rPr>
        <w:t xml:space="preserve"> </w:t>
      </w:r>
      <w:r w:rsidR="001847FA" w:rsidRPr="0045506C">
        <w:rPr>
          <w:rFonts w:ascii="Calibri" w:hAnsi="Calibri" w:cs="Calibri"/>
          <w:sz w:val="22"/>
          <w:szCs w:val="22"/>
        </w:rPr>
        <w:t>les considérations relatives à la sécurité peuvent n</w:t>
      </w:r>
      <w:r w:rsidR="00975EBA" w:rsidRPr="0045506C">
        <w:rPr>
          <w:rFonts w:ascii="Calibri" w:hAnsi="Calibri" w:cs="Calibri"/>
          <w:sz w:val="22"/>
          <w:szCs w:val="22"/>
        </w:rPr>
        <w:t>'</w:t>
      </w:r>
      <w:r w:rsidR="001847FA" w:rsidRPr="0045506C">
        <w:rPr>
          <w:rFonts w:ascii="Calibri" w:hAnsi="Calibri" w:cs="Calibri"/>
          <w:sz w:val="22"/>
          <w:szCs w:val="22"/>
        </w:rPr>
        <w:t>avoir qu</w:t>
      </w:r>
      <w:r w:rsidR="00975EBA" w:rsidRPr="0045506C">
        <w:rPr>
          <w:rFonts w:ascii="Calibri" w:hAnsi="Calibri" w:cs="Calibri"/>
          <w:sz w:val="22"/>
          <w:szCs w:val="22"/>
        </w:rPr>
        <w:t>'</w:t>
      </w:r>
      <w:r w:rsidR="001847FA" w:rsidRPr="0045506C">
        <w:rPr>
          <w:rFonts w:ascii="Calibri" w:hAnsi="Calibri" w:cs="Calibri"/>
          <w:sz w:val="22"/>
          <w:szCs w:val="22"/>
        </w:rPr>
        <w:t>un caractère limité, tandis que d</w:t>
      </w:r>
      <w:r w:rsidR="00975EBA" w:rsidRPr="0045506C">
        <w:rPr>
          <w:rFonts w:ascii="Calibri" w:hAnsi="Calibri" w:cs="Calibri"/>
          <w:sz w:val="22"/>
          <w:szCs w:val="22"/>
        </w:rPr>
        <w:t>'</w:t>
      </w:r>
      <w:r w:rsidR="001847FA" w:rsidRPr="0045506C">
        <w:rPr>
          <w:rFonts w:ascii="Calibri" w:hAnsi="Calibri" w:cs="Calibri"/>
          <w:sz w:val="22"/>
          <w:szCs w:val="22"/>
        </w:rPr>
        <w:t xml:space="preserve">autres nécessitent des cadres de </w:t>
      </w:r>
      <w:r w:rsidR="00FE4549" w:rsidRPr="0045506C">
        <w:rPr>
          <w:rFonts w:ascii="Calibri" w:hAnsi="Calibri" w:cs="Calibri"/>
          <w:sz w:val="22"/>
          <w:szCs w:val="22"/>
        </w:rPr>
        <w:t xml:space="preserve">confiance et des mécanismes de sécurité </w:t>
      </w:r>
      <w:r w:rsidR="00A7729B" w:rsidRPr="0045506C">
        <w:rPr>
          <w:rFonts w:ascii="Calibri" w:hAnsi="Calibri" w:cs="Calibri"/>
          <w:sz w:val="22"/>
          <w:szCs w:val="22"/>
        </w:rPr>
        <w:t>qu</w:t>
      </w:r>
      <w:r w:rsidR="00975EBA" w:rsidRPr="0045506C">
        <w:rPr>
          <w:rFonts w:ascii="Calibri" w:hAnsi="Calibri" w:cs="Calibri"/>
          <w:sz w:val="22"/>
          <w:szCs w:val="22"/>
        </w:rPr>
        <w:t>'</w:t>
      </w:r>
      <w:r w:rsidR="00A7729B" w:rsidRPr="0045506C">
        <w:rPr>
          <w:rFonts w:ascii="Calibri" w:hAnsi="Calibri" w:cs="Calibri"/>
          <w:sz w:val="22"/>
          <w:szCs w:val="22"/>
        </w:rPr>
        <w:t>on ne trouve pas dans les</w:t>
      </w:r>
      <w:r w:rsidR="00FE4549" w:rsidRPr="0045506C">
        <w:rPr>
          <w:rFonts w:ascii="Calibri" w:hAnsi="Calibri" w:cs="Calibri"/>
          <w:sz w:val="22"/>
          <w:szCs w:val="22"/>
        </w:rPr>
        <w:t xml:space="preserve"> protocoles Internet de base. </w:t>
      </w:r>
      <w:r w:rsidR="00E326D4" w:rsidRPr="0045506C">
        <w:rPr>
          <w:rFonts w:ascii="Calibri" w:hAnsi="Calibri" w:cs="Calibri"/>
          <w:sz w:val="22"/>
          <w:szCs w:val="22"/>
        </w:rPr>
        <w:t>Le fonctionnement d</w:t>
      </w:r>
      <w:r w:rsidR="00975EBA" w:rsidRPr="0045506C">
        <w:rPr>
          <w:rFonts w:ascii="Calibri" w:hAnsi="Calibri" w:cs="Calibri"/>
          <w:sz w:val="22"/>
          <w:szCs w:val="22"/>
        </w:rPr>
        <w:t>'</w:t>
      </w:r>
      <w:r w:rsidR="00E326D4" w:rsidRPr="0045506C">
        <w:rPr>
          <w:rFonts w:ascii="Calibri" w:hAnsi="Calibri" w:cs="Calibri"/>
          <w:sz w:val="22"/>
          <w:szCs w:val="22"/>
        </w:rPr>
        <w:t>u</w:t>
      </w:r>
      <w:r w:rsidR="00FE4549" w:rsidRPr="0045506C">
        <w:rPr>
          <w:rFonts w:ascii="Calibri" w:hAnsi="Calibri" w:cs="Calibri"/>
          <w:sz w:val="22"/>
          <w:szCs w:val="22"/>
        </w:rPr>
        <w:t>ne vaste classe d</w:t>
      </w:r>
      <w:r w:rsidR="00975EBA" w:rsidRPr="0045506C">
        <w:rPr>
          <w:rFonts w:ascii="Calibri" w:hAnsi="Calibri" w:cs="Calibri"/>
          <w:sz w:val="22"/>
          <w:szCs w:val="22"/>
        </w:rPr>
        <w:t>'</w:t>
      </w:r>
      <w:r w:rsidR="00FE4549" w:rsidRPr="0045506C">
        <w:rPr>
          <w:rFonts w:ascii="Calibri" w:hAnsi="Calibri" w:cs="Calibri"/>
          <w:sz w:val="22"/>
          <w:szCs w:val="22"/>
        </w:rPr>
        <w:t xml:space="preserve">applications </w:t>
      </w:r>
      <w:r w:rsidR="00E326D4" w:rsidRPr="0045506C">
        <w:rPr>
          <w:rFonts w:ascii="Calibri" w:hAnsi="Calibri" w:cs="Calibri"/>
          <w:sz w:val="22"/>
          <w:szCs w:val="22"/>
        </w:rPr>
        <w:t xml:space="preserve">et de services fait appel à </w:t>
      </w:r>
      <w:r w:rsidR="00FE4549" w:rsidRPr="0045506C">
        <w:rPr>
          <w:rFonts w:ascii="Calibri" w:hAnsi="Calibri" w:cs="Calibri"/>
          <w:sz w:val="22"/>
          <w:szCs w:val="22"/>
        </w:rPr>
        <w:t>l</w:t>
      </w:r>
      <w:r w:rsidR="00975EBA" w:rsidRPr="0045506C">
        <w:rPr>
          <w:rFonts w:ascii="Calibri" w:hAnsi="Calibri" w:cs="Calibri"/>
          <w:sz w:val="22"/>
          <w:szCs w:val="22"/>
        </w:rPr>
        <w:t>'</w:t>
      </w:r>
      <w:r w:rsidR="00FE4549" w:rsidRPr="0045506C">
        <w:rPr>
          <w:rFonts w:ascii="Calibri" w:hAnsi="Calibri" w:cs="Calibri"/>
          <w:sz w:val="22"/>
          <w:szCs w:val="22"/>
        </w:rPr>
        <w:t>utilisation de certificats de confiance (Rec. UIT</w:t>
      </w:r>
      <w:r w:rsidR="00FE4549" w:rsidRPr="0045506C">
        <w:rPr>
          <w:rFonts w:ascii="Calibri" w:hAnsi="Calibri" w:cs="Calibri"/>
          <w:sz w:val="22"/>
          <w:szCs w:val="22"/>
        </w:rPr>
        <w:noBreakHyphen/>
        <w:t>T X.509) afin d</w:t>
      </w:r>
      <w:r w:rsidR="00975EBA" w:rsidRPr="0045506C">
        <w:rPr>
          <w:rFonts w:ascii="Calibri" w:hAnsi="Calibri" w:cs="Calibri"/>
          <w:sz w:val="22"/>
          <w:szCs w:val="22"/>
        </w:rPr>
        <w:t>'</w:t>
      </w:r>
      <w:r w:rsidR="00FE4549" w:rsidRPr="0045506C">
        <w:rPr>
          <w:rFonts w:ascii="Calibri" w:hAnsi="Calibri" w:cs="Calibri"/>
          <w:sz w:val="22"/>
          <w:szCs w:val="22"/>
        </w:rPr>
        <w:t xml:space="preserve">établir </w:t>
      </w:r>
      <w:r w:rsidR="00E326D4" w:rsidRPr="0045506C">
        <w:rPr>
          <w:rFonts w:ascii="Calibri" w:hAnsi="Calibri" w:cs="Calibri"/>
          <w:sz w:val="22"/>
          <w:szCs w:val="22"/>
        </w:rPr>
        <w:t>l</w:t>
      </w:r>
      <w:r w:rsidR="00975EBA" w:rsidRPr="0045506C">
        <w:rPr>
          <w:rFonts w:ascii="Calibri" w:hAnsi="Calibri" w:cs="Calibri"/>
          <w:sz w:val="22"/>
          <w:szCs w:val="22"/>
        </w:rPr>
        <w:t>'</w:t>
      </w:r>
      <w:r w:rsidR="00FE4549" w:rsidRPr="0045506C">
        <w:rPr>
          <w:rFonts w:ascii="Calibri" w:hAnsi="Calibri" w:cs="Calibri"/>
          <w:sz w:val="22"/>
          <w:szCs w:val="22"/>
        </w:rPr>
        <w:t xml:space="preserve">identité </w:t>
      </w:r>
      <w:r w:rsidR="00E326D4" w:rsidRPr="0045506C">
        <w:rPr>
          <w:rFonts w:ascii="Calibri" w:hAnsi="Calibri" w:cs="Calibri"/>
          <w:sz w:val="22"/>
          <w:szCs w:val="22"/>
        </w:rPr>
        <w:t xml:space="preserve">de ces applications et services </w:t>
      </w:r>
      <w:r w:rsidR="00FE4549" w:rsidRPr="0045506C">
        <w:rPr>
          <w:rFonts w:ascii="Calibri" w:hAnsi="Calibri" w:cs="Calibri"/>
          <w:sz w:val="22"/>
          <w:szCs w:val="22"/>
        </w:rPr>
        <w:t>lors de communication</w:t>
      </w:r>
      <w:r w:rsidR="00E326D4" w:rsidRPr="0045506C">
        <w:rPr>
          <w:rFonts w:ascii="Calibri" w:hAnsi="Calibri" w:cs="Calibri"/>
          <w:sz w:val="22"/>
          <w:szCs w:val="22"/>
        </w:rPr>
        <w:t>s</w:t>
      </w:r>
      <w:r w:rsidR="00FE4549" w:rsidRPr="0045506C">
        <w:rPr>
          <w:rFonts w:ascii="Calibri" w:hAnsi="Calibri" w:cs="Calibri"/>
          <w:sz w:val="22"/>
          <w:szCs w:val="22"/>
        </w:rPr>
        <w:t xml:space="preserve"> sur des canaux sécurisés, tels que les protocoles </w:t>
      </w:r>
      <w:r w:rsidR="00C91AF5" w:rsidRPr="0045506C">
        <w:rPr>
          <w:rFonts w:ascii="Calibri" w:hAnsi="Calibri" w:cs="Calibri"/>
          <w:sz w:val="22"/>
          <w:szCs w:val="22"/>
        </w:rPr>
        <w:t>SSL (Secure Sockets Layer)</w:t>
      </w:r>
      <w:r w:rsidR="00C91AF5" w:rsidRPr="0045506C">
        <w:rPr>
          <w:rStyle w:val="FootnoteReference"/>
          <w:rFonts w:ascii="Calibri" w:hAnsi="Calibri" w:cs="Calibri"/>
          <w:szCs w:val="22"/>
        </w:rPr>
        <w:footnoteReference w:id="181"/>
      </w:r>
      <w:r w:rsidR="00C91AF5" w:rsidRPr="0045506C">
        <w:rPr>
          <w:rFonts w:ascii="Calibri" w:hAnsi="Calibri" w:cs="Calibri"/>
          <w:sz w:val="22"/>
          <w:szCs w:val="22"/>
        </w:rPr>
        <w:t xml:space="preserve"> </w:t>
      </w:r>
      <w:r w:rsidR="00C91AF5" w:rsidRPr="0045506C">
        <w:rPr>
          <w:rFonts w:ascii="Calibri" w:hAnsi="Calibri" w:cs="Calibri"/>
          <w:sz w:val="22"/>
          <w:szCs w:val="22"/>
        </w:rPr>
        <w:lastRenderedPageBreak/>
        <w:t>et TLS (Transport Layer Security)</w:t>
      </w:r>
      <w:r w:rsidR="00C91AF5" w:rsidRPr="0045506C">
        <w:rPr>
          <w:rStyle w:val="FootnoteReference"/>
          <w:rFonts w:ascii="Calibri" w:hAnsi="Calibri" w:cs="Calibri"/>
          <w:szCs w:val="22"/>
        </w:rPr>
        <w:footnoteReference w:id="182"/>
      </w:r>
      <w:r w:rsidR="00E326D4" w:rsidRPr="0045506C">
        <w:rPr>
          <w:rFonts w:ascii="Calibri" w:hAnsi="Calibri" w:cs="Calibri"/>
          <w:sz w:val="22"/>
          <w:szCs w:val="22"/>
        </w:rPr>
        <w:t xml:space="preserve">, </w:t>
      </w:r>
      <w:r w:rsidR="0080767C" w:rsidRPr="0045506C">
        <w:rPr>
          <w:rFonts w:ascii="Calibri" w:hAnsi="Calibri" w:cs="Calibri"/>
          <w:sz w:val="22"/>
          <w:szCs w:val="22"/>
        </w:rPr>
        <w:t>bien que</w:t>
      </w:r>
      <w:r w:rsidR="00F4038F" w:rsidRPr="0045506C">
        <w:rPr>
          <w:rFonts w:ascii="Calibri" w:hAnsi="Calibri" w:cs="Calibri"/>
          <w:sz w:val="22"/>
          <w:szCs w:val="22"/>
        </w:rPr>
        <w:t xml:space="preserve"> l</w:t>
      </w:r>
      <w:r w:rsidR="00975EBA" w:rsidRPr="0045506C">
        <w:rPr>
          <w:rFonts w:ascii="Calibri" w:hAnsi="Calibri" w:cs="Calibri"/>
          <w:sz w:val="22"/>
          <w:szCs w:val="22"/>
        </w:rPr>
        <w:t>'</w:t>
      </w:r>
      <w:r w:rsidR="00F4038F" w:rsidRPr="0045506C">
        <w:rPr>
          <w:rFonts w:ascii="Calibri" w:hAnsi="Calibri" w:cs="Calibri"/>
          <w:sz w:val="22"/>
          <w:szCs w:val="22"/>
        </w:rPr>
        <w:t>utilisation des</w:t>
      </w:r>
      <w:r w:rsidR="0080767C" w:rsidRPr="0045506C">
        <w:rPr>
          <w:rFonts w:ascii="Calibri" w:hAnsi="Calibri" w:cs="Calibri"/>
          <w:sz w:val="22"/>
          <w:szCs w:val="22"/>
        </w:rPr>
        <w:t xml:space="preserve"> </w:t>
      </w:r>
      <w:r w:rsidR="00F4038F" w:rsidRPr="0045506C">
        <w:rPr>
          <w:rFonts w:ascii="Calibri" w:hAnsi="Calibri" w:cs="Calibri"/>
          <w:sz w:val="22"/>
          <w:szCs w:val="22"/>
        </w:rPr>
        <w:t>certificats de sécurité ait suscité quelques problèmes</w:t>
      </w:r>
      <w:r w:rsidR="0080767C" w:rsidRPr="0045506C">
        <w:rPr>
          <w:rFonts w:ascii="Calibri" w:hAnsi="Calibri" w:cs="Calibri"/>
          <w:sz w:val="22"/>
          <w:szCs w:val="22"/>
        </w:rPr>
        <w:t xml:space="preserve"> [source:</w:t>
      </w:r>
      <w:r w:rsidR="00F4038F" w:rsidRPr="0045506C">
        <w:rPr>
          <w:rFonts w:ascii="Calibri" w:hAnsi="Calibri" w:cs="Calibri"/>
          <w:sz w:val="22"/>
          <w:szCs w:val="22"/>
        </w:rPr>
        <w:t xml:space="preserve"> </w:t>
      </w:r>
      <w:hyperlink r:id="rId88" w:history="1">
        <w:r w:rsidR="00F4038F" w:rsidRPr="0045506C">
          <w:rPr>
            <w:rStyle w:val="Hyperlink"/>
            <w:rFonts w:ascii="Calibri" w:hAnsi="Calibri" w:cs="Calibri"/>
            <w:sz w:val="22"/>
            <w:szCs w:val="22"/>
          </w:rPr>
          <w:t>PayPal</w:t>
        </w:r>
      </w:hyperlink>
      <w:r w:rsidR="00F4038F" w:rsidRPr="0045506C">
        <w:rPr>
          <w:rStyle w:val="FootnoteReference"/>
          <w:rFonts w:ascii="Calibri" w:hAnsi="Calibri" w:cs="Calibri"/>
          <w:szCs w:val="22"/>
        </w:rPr>
        <w:footnoteReference w:id="183"/>
      </w:r>
      <w:r w:rsidR="0080767C" w:rsidRPr="0045506C">
        <w:rPr>
          <w:rFonts w:ascii="Calibri" w:hAnsi="Calibri" w:cs="Calibri"/>
          <w:sz w:val="22"/>
          <w:szCs w:val="22"/>
        </w:rPr>
        <w:t>].</w:t>
      </w:r>
      <w:r w:rsidR="00F4038F" w:rsidRPr="0045506C">
        <w:rPr>
          <w:rFonts w:ascii="Calibri" w:hAnsi="Calibri" w:cs="Calibri"/>
          <w:sz w:val="22"/>
          <w:szCs w:val="22"/>
        </w:rPr>
        <w:t xml:space="preserve"> </w:t>
      </w:r>
      <w:r w:rsidR="004233D3" w:rsidRPr="0045506C">
        <w:rPr>
          <w:rFonts w:ascii="Calibri" w:hAnsi="Calibri" w:cs="Calibri"/>
          <w:sz w:val="22"/>
          <w:szCs w:val="22"/>
        </w:rPr>
        <w:t>A cet égard, il a été demandé d</w:t>
      </w:r>
      <w:r w:rsidR="00975EBA" w:rsidRPr="0045506C">
        <w:rPr>
          <w:rFonts w:ascii="Calibri" w:hAnsi="Calibri" w:cs="Calibri"/>
          <w:sz w:val="22"/>
          <w:szCs w:val="22"/>
        </w:rPr>
        <w:t>'</w:t>
      </w:r>
      <w:r w:rsidR="004233D3" w:rsidRPr="0045506C">
        <w:rPr>
          <w:rFonts w:ascii="Calibri" w:hAnsi="Calibri" w:cs="Calibri"/>
          <w:sz w:val="22"/>
          <w:szCs w:val="22"/>
        </w:rPr>
        <w:t>améliorer les normes, d</w:t>
      </w:r>
      <w:r w:rsidR="00975EBA" w:rsidRPr="0045506C">
        <w:rPr>
          <w:rFonts w:ascii="Calibri" w:hAnsi="Calibri" w:cs="Calibri"/>
          <w:sz w:val="22"/>
          <w:szCs w:val="22"/>
        </w:rPr>
        <w:t>'</w:t>
      </w:r>
      <w:r w:rsidR="004233D3" w:rsidRPr="0045506C">
        <w:rPr>
          <w:rFonts w:ascii="Calibri" w:hAnsi="Calibri" w:cs="Calibri"/>
          <w:sz w:val="22"/>
          <w:szCs w:val="22"/>
        </w:rPr>
        <w:t>élaborer de bonnes pratiques et de définir des procédures d</w:t>
      </w:r>
      <w:r w:rsidR="00975EBA" w:rsidRPr="0045506C">
        <w:rPr>
          <w:rFonts w:ascii="Calibri" w:hAnsi="Calibri" w:cs="Calibri"/>
          <w:sz w:val="22"/>
          <w:szCs w:val="22"/>
        </w:rPr>
        <w:t>'</w:t>
      </w:r>
      <w:r w:rsidR="004233D3" w:rsidRPr="0045506C">
        <w:rPr>
          <w:rFonts w:ascii="Calibri" w:hAnsi="Calibri" w:cs="Calibri"/>
          <w:sz w:val="22"/>
          <w:szCs w:val="22"/>
        </w:rPr>
        <w:t>exploitation. La confiance dans l</w:t>
      </w:r>
      <w:r w:rsidR="00975EBA" w:rsidRPr="0045506C">
        <w:rPr>
          <w:rFonts w:ascii="Calibri" w:hAnsi="Calibri" w:cs="Calibri"/>
          <w:sz w:val="22"/>
          <w:szCs w:val="22"/>
        </w:rPr>
        <w:t>'</w:t>
      </w:r>
      <w:r w:rsidR="004233D3" w:rsidRPr="0045506C">
        <w:rPr>
          <w:rFonts w:ascii="Calibri" w:hAnsi="Calibri" w:cs="Calibri"/>
          <w:sz w:val="22"/>
          <w:szCs w:val="22"/>
        </w:rPr>
        <w:t>écosystème des certificats nécessite la confiance dans toutes le</w:t>
      </w:r>
      <w:r w:rsidR="0004221B" w:rsidRPr="0045506C">
        <w:rPr>
          <w:rFonts w:ascii="Calibri" w:hAnsi="Calibri" w:cs="Calibri"/>
          <w:sz w:val="22"/>
          <w:szCs w:val="22"/>
        </w:rPr>
        <w:t>s</w:t>
      </w:r>
      <w:r w:rsidR="004233D3" w:rsidRPr="0045506C">
        <w:rPr>
          <w:rFonts w:ascii="Calibri" w:hAnsi="Calibri" w:cs="Calibri"/>
          <w:sz w:val="22"/>
          <w:szCs w:val="22"/>
        </w:rPr>
        <w:t xml:space="preserve"> parties du système, </w:t>
      </w:r>
      <w:r w:rsidR="0004221B" w:rsidRPr="0045506C">
        <w:rPr>
          <w:rFonts w:ascii="Calibri" w:hAnsi="Calibri" w:cs="Calibri"/>
          <w:sz w:val="22"/>
          <w:szCs w:val="22"/>
        </w:rPr>
        <w:t>le niveau de confiance tenant compte uniquement du maillon le plus faible de la chaîne.</w:t>
      </w:r>
      <w:r w:rsidR="000357DD" w:rsidRPr="0045506C">
        <w:rPr>
          <w:rFonts w:ascii="Calibri" w:hAnsi="Calibri" w:cs="Calibri"/>
          <w:sz w:val="22"/>
          <w:szCs w:val="22"/>
        </w:rPr>
        <w:t xml:space="preserve"> </w:t>
      </w:r>
      <w:r w:rsidR="00384099" w:rsidRPr="0045506C">
        <w:rPr>
          <w:rFonts w:ascii="Calibri" w:hAnsi="Calibri" w:cs="Calibri"/>
          <w:sz w:val="22"/>
          <w:szCs w:val="22"/>
        </w:rPr>
        <w:t>Compte tenu de</w:t>
      </w:r>
      <w:r w:rsidR="00D87BD9" w:rsidRPr="0045506C">
        <w:rPr>
          <w:rFonts w:ascii="Calibri" w:hAnsi="Calibri" w:cs="Calibri"/>
          <w:sz w:val="22"/>
          <w:szCs w:val="22"/>
        </w:rPr>
        <w:t xml:space="preserve"> leur</w:t>
      </w:r>
      <w:r w:rsidR="000357DD" w:rsidRPr="0045506C">
        <w:rPr>
          <w:rFonts w:ascii="Calibri" w:hAnsi="Calibri" w:cs="Calibri"/>
          <w:sz w:val="22"/>
          <w:szCs w:val="22"/>
        </w:rPr>
        <w:t xml:space="preserve"> position centrale </w:t>
      </w:r>
      <w:r w:rsidR="00D87BD9" w:rsidRPr="0045506C">
        <w:rPr>
          <w:rFonts w:ascii="Calibri" w:hAnsi="Calibri" w:cs="Calibri"/>
          <w:sz w:val="22"/>
          <w:szCs w:val="22"/>
        </w:rPr>
        <w:t>au</w:t>
      </w:r>
      <w:r w:rsidR="000357DD" w:rsidRPr="0045506C">
        <w:rPr>
          <w:rFonts w:ascii="Calibri" w:hAnsi="Calibri" w:cs="Calibri"/>
          <w:sz w:val="22"/>
          <w:szCs w:val="22"/>
        </w:rPr>
        <w:t xml:space="preserve"> sein de la structure de sécurité de l</w:t>
      </w:r>
      <w:r w:rsidR="00975EBA" w:rsidRPr="0045506C">
        <w:rPr>
          <w:rFonts w:ascii="Calibri" w:hAnsi="Calibri" w:cs="Calibri"/>
          <w:sz w:val="22"/>
          <w:szCs w:val="22"/>
        </w:rPr>
        <w:t>'</w:t>
      </w:r>
      <w:r w:rsidR="000357DD" w:rsidRPr="0045506C">
        <w:rPr>
          <w:rFonts w:ascii="Calibri" w:hAnsi="Calibri" w:cs="Calibri"/>
          <w:sz w:val="22"/>
          <w:szCs w:val="22"/>
        </w:rPr>
        <w:t xml:space="preserve">Internet, </w:t>
      </w:r>
      <w:r w:rsidR="00D87BD9" w:rsidRPr="0045506C">
        <w:rPr>
          <w:rFonts w:ascii="Calibri" w:hAnsi="Calibri" w:cs="Calibri"/>
          <w:sz w:val="22"/>
          <w:szCs w:val="22"/>
        </w:rPr>
        <w:t>les certificats et, en particulier, leur délivrance, nécessitent une collaboration et une coopération internationales afin de garantir que les entité</w:t>
      </w:r>
      <w:r w:rsidR="00FB7BD0" w:rsidRPr="0045506C">
        <w:rPr>
          <w:rFonts w:ascii="Calibri" w:hAnsi="Calibri" w:cs="Calibri"/>
          <w:sz w:val="22"/>
          <w:szCs w:val="22"/>
        </w:rPr>
        <w:t>s qui les délivrent appliquent l</w:t>
      </w:r>
      <w:r w:rsidR="00D87BD9" w:rsidRPr="0045506C">
        <w:rPr>
          <w:rFonts w:ascii="Calibri" w:hAnsi="Calibri" w:cs="Calibri"/>
          <w:sz w:val="22"/>
          <w:szCs w:val="22"/>
        </w:rPr>
        <w:t xml:space="preserve">es normes </w:t>
      </w:r>
      <w:r w:rsidR="00FB7BD0" w:rsidRPr="0045506C">
        <w:rPr>
          <w:rFonts w:ascii="Calibri" w:hAnsi="Calibri" w:cs="Calibri"/>
          <w:sz w:val="22"/>
          <w:szCs w:val="22"/>
        </w:rPr>
        <w:t>les plus élevées</w:t>
      </w:r>
      <w:r w:rsidR="00D87BD9" w:rsidRPr="0045506C">
        <w:rPr>
          <w:rFonts w:ascii="Calibri" w:hAnsi="Calibri" w:cs="Calibri"/>
          <w:sz w:val="22"/>
          <w:szCs w:val="22"/>
        </w:rPr>
        <w:t xml:space="preserve"> </w:t>
      </w:r>
      <w:r w:rsidR="00FB7BD0" w:rsidRPr="0045506C">
        <w:rPr>
          <w:rFonts w:ascii="Calibri" w:hAnsi="Calibri" w:cs="Calibri"/>
          <w:sz w:val="22"/>
          <w:szCs w:val="22"/>
        </w:rPr>
        <w:t>et qu</w:t>
      </w:r>
      <w:r w:rsidR="00975EBA" w:rsidRPr="0045506C">
        <w:rPr>
          <w:rFonts w:ascii="Calibri" w:hAnsi="Calibri" w:cs="Calibri"/>
          <w:sz w:val="22"/>
          <w:szCs w:val="22"/>
        </w:rPr>
        <w:t>'</w:t>
      </w:r>
      <w:r w:rsidR="00FB7BD0" w:rsidRPr="0045506C">
        <w:rPr>
          <w:rFonts w:ascii="Calibri" w:hAnsi="Calibri" w:cs="Calibri"/>
          <w:sz w:val="22"/>
          <w:szCs w:val="22"/>
        </w:rPr>
        <w:t xml:space="preserve">elles fonctionnent conformément à des principes et à des règles </w:t>
      </w:r>
      <w:r w:rsidR="00384099" w:rsidRPr="0045506C">
        <w:rPr>
          <w:rFonts w:ascii="Calibri" w:hAnsi="Calibri" w:cs="Calibri"/>
          <w:sz w:val="22"/>
          <w:szCs w:val="22"/>
        </w:rPr>
        <w:t>reconnus</w:t>
      </w:r>
      <w:r w:rsidR="00FB7BD0" w:rsidRPr="0045506C">
        <w:rPr>
          <w:rFonts w:ascii="Calibri" w:hAnsi="Calibri" w:cs="Calibri"/>
          <w:sz w:val="22"/>
          <w:szCs w:val="22"/>
        </w:rPr>
        <w:t>.</w:t>
      </w:r>
    </w:p>
    <w:p w:rsidR="004420C3" w:rsidRPr="0045506C" w:rsidRDefault="00FB7BD0" w:rsidP="0045506C">
      <w:pPr>
        <w:pStyle w:val="enumlev1"/>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t>U</w:t>
      </w:r>
      <w:r w:rsidR="004420C3" w:rsidRPr="0045506C">
        <w:rPr>
          <w:rFonts w:ascii="Calibri" w:hAnsi="Calibri" w:cs="Calibri"/>
          <w:sz w:val="22"/>
          <w:szCs w:val="22"/>
        </w:rPr>
        <w:t xml:space="preserve">n ensemble d'extensions de sécurité du système DNS, appelé protocole DNSSEC, </w:t>
      </w:r>
      <w:r w:rsidR="00BF5EFD" w:rsidRPr="0045506C">
        <w:rPr>
          <w:rFonts w:ascii="Calibri" w:hAnsi="Calibri" w:cs="Calibri"/>
          <w:sz w:val="22"/>
          <w:szCs w:val="22"/>
        </w:rPr>
        <w:t>qui permet d</w:t>
      </w:r>
      <w:r w:rsidR="00975EBA" w:rsidRPr="0045506C">
        <w:rPr>
          <w:rFonts w:ascii="Calibri" w:hAnsi="Calibri" w:cs="Calibri"/>
          <w:sz w:val="22"/>
          <w:szCs w:val="22"/>
        </w:rPr>
        <w:t>'</w:t>
      </w:r>
      <w:r w:rsidR="00BF5EFD" w:rsidRPr="0045506C">
        <w:rPr>
          <w:rFonts w:ascii="Calibri" w:hAnsi="Calibri" w:cs="Calibri"/>
          <w:sz w:val="22"/>
          <w:szCs w:val="22"/>
        </w:rPr>
        <w:t>authentifier l</w:t>
      </w:r>
      <w:r w:rsidR="00975EBA" w:rsidRPr="0045506C">
        <w:rPr>
          <w:rFonts w:ascii="Calibri" w:hAnsi="Calibri" w:cs="Calibri"/>
          <w:sz w:val="22"/>
          <w:szCs w:val="22"/>
        </w:rPr>
        <w:t>'</w:t>
      </w:r>
      <w:r w:rsidR="00BF5EFD" w:rsidRPr="0045506C">
        <w:rPr>
          <w:rFonts w:ascii="Calibri" w:hAnsi="Calibri" w:cs="Calibri"/>
          <w:sz w:val="22"/>
          <w:szCs w:val="22"/>
        </w:rPr>
        <w:t>origine des données DNS et d</w:t>
      </w:r>
      <w:r w:rsidR="00975EBA" w:rsidRPr="0045506C">
        <w:rPr>
          <w:rFonts w:ascii="Calibri" w:hAnsi="Calibri" w:cs="Calibri"/>
          <w:sz w:val="22"/>
          <w:szCs w:val="22"/>
        </w:rPr>
        <w:t>'</w:t>
      </w:r>
      <w:r w:rsidR="00BF5EFD" w:rsidRPr="0045506C">
        <w:rPr>
          <w:rFonts w:ascii="Calibri" w:hAnsi="Calibri" w:cs="Calibri"/>
          <w:sz w:val="22"/>
          <w:szCs w:val="22"/>
        </w:rPr>
        <w:t>en valider l</w:t>
      </w:r>
      <w:r w:rsidR="00975EBA" w:rsidRPr="0045506C">
        <w:rPr>
          <w:rFonts w:ascii="Calibri" w:hAnsi="Calibri" w:cs="Calibri"/>
          <w:sz w:val="22"/>
          <w:szCs w:val="22"/>
        </w:rPr>
        <w:t>'</w:t>
      </w:r>
      <w:r w:rsidR="00BF5EFD" w:rsidRPr="0045506C">
        <w:rPr>
          <w:rFonts w:ascii="Calibri" w:hAnsi="Calibri" w:cs="Calibri"/>
          <w:sz w:val="22"/>
          <w:szCs w:val="22"/>
        </w:rPr>
        <w:t xml:space="preserve">intégrité, </w:t>
      </w:r>
      <w:r w:rsidR="004420C3" w:rsidRPr="0045506C">
        <w:rPr>
          <w:rFonts w:ascii="Calibri" w:hAnsi="Calibri" w:cs="Calibri"/>
          <w:sz w:val="22"/>
          <w:szCs w:val="22"/>
        </w:rPr>
        <w:t xml:space="preserve">a été </w:t>
      </w:r>
      <w:r w:rsidR="00BF5EFD" w:rsidRPr="0045506C">
        <w:rPr>
          <w:rFonts w:ascii="Calibri" w:hAnsi="Calibri" w:cs="Calibri"/>
          <w:sz w:val="22"/>
          <w:szCs w:val="22"/>
        </w:rPr>
        <w:t>élaboré</w:t>
      </w:r>
      <w:r w:rsidR="004420C3" w:rsidRPr="0045506C">
        <w:rPr>
          <w:rStyle w:val="FootnoteReference"/>
          <w:rFonts w:ascii="Calibri" w:hAnsi="Calibri" w:cs="Calibri"/>
          <w:sz w:val="16"/>
          <w:szCs w:val="16"/>
        </w:rPr>
        <w:footnoteReference w:id="184"/>
      </w:r>
      <w:r w:rsidR="004420C3" w:rsidRPr="0045506C">
        <w:rPr>
          <w:rFonts w:ascii="Calibri" w:hAnsi="Calibri" w:cs="Calibri"/>
          <w:sz w:val="22"/>
          <w:szCs w:val="22"/>
        </w:rPr>
        <w:t xml:space="preserve"> </w:t>
      </w:r>
      <w:r w:rsidR="00BF5EFD" w:rsidRPr="0045506C">
        <w:rPr>
          <w:rFonts w:ascii="Calibri" w:hAnsi="Calibri" w:cs="Calibri"/>
          <w:sz w:val="22"/>
          <w:szCs w:val="22"/>
        </w:rPr>
        <w:t>à l</w:t>
      </w:r>
      <w:r w:rsidR="00975EBA" w:rsidRPr="0045506C">
        <w:rPr>
          <w:rFonts w:ascii="Calibri" w:hAnsi="Calibri" w:cs="Calibri"/>
          <w:sz w:val="22"/>
          <w:szCs w:val="22"/>
        </w:rPr>
        <w:t>'</w:t>
      </w:r>
      <w:r w:rsidR="00BF5EFD" w:rsidRPr="0045506C">
        <w:rPr>
          <w:rFonts w:ascii="Calibri" w:hAnsi="Calibri" w:cs="Calibri"/>
          <w:sz w:val="22"/>
          <w:szCs w:val="22"/>
        </w:rPr>
        <w:t xml:space="preserve">intention des clients </w:t>
      </w:r>
      <w:r w:rsidRPr="0045506C">
        <w:rPr>
          <w:rFonts w:ascii="Calibri" w:hAnsi="Calibri" w:cs="Calibri"/>
          <w:sz w:val="22"/>
          <w:szCs w:val="22"/>
        </w:rPr>
        <w:t xml:space="preserve">du </w:t>
      </w:r>
      <w:r w:rsidR="00384099" w:rsidRPr="0045506C">
        <w:rPr>
          <w:rFonts w:ascii="Calibri" w:hAnsi="Calibri" w:cs="Calibri"/>
          <w:sz w:val="22"/>
          <w:szCs w:val="22"/>
        </w:rPr>
        <w:t>système</w:t>
      </w:r>
      <w:r w:rsidRPr="0045506C">
        <w:rPr>
          <w:rFonts w:ascii="Calibri" w:hAnsi="Calibri" w:cs="Calibri"/>
          <w:sz w:val="22"/>
          <w:szCs w:val="22"/>
        </w:rPr>
        <w:t xml:space="preserve"> </w:t>
      </w:r>
      <w:r w:rsidR="004420C3" w:rsidRPr="0045506C">
        <w:rPr>
          <w:rFonts w:ascii="Calibri" w:hAnsi="Calibri" w:cs="Calibri"/>
          <w:sz w:val="22"/>
          <w:szCs w:val="22"/>
        </w:rPr>
        <w:t>DNS</w:t>
      </w:r>
      <w:r w:rsidR="00BF5EFD" w:rsidRPr="0045506C">
        <w:rPr>
          <w:rFonts w:ascii="Calibri" w:hAnsi="Calibri" w:cs="Calibri"/>
          <w:sz w:val="22"/>
          <w:szCs w:val="22"/>
        </w:rPr>
        <w:t xml:space="preserve">. </w:t>
      </w:r>
      <w:r w:rsidR="00E24F8C" w:rsidRPr="0045506C">
        <w:rPr>
          <w:rFonts w:ascii="Calibri" w:hAnsi="Calibri" w:cs="Calibri"/>
          <w:sz w:val="22"/>
          <w:szCs w:val="22"/>
        </w:rPr>
        <w:t>Ce mécanisme</w:t>
      </w:r>
      <w:r w:rsidR="004420C3" w:rsidRPr="0045506C">
        <w:rPr>
          <w:rFonts w:ascii="Calibri" w:hAnsi="Calibri" w:cs="Calibri"/>
          <w:sz w:val="22"/>
          <w:szCs w:val="22"/>
        </w:rPr>
        <w:t xml:space="preserve"> </w:t>
      </w:r>
      <w:r w:rsidR="00E24F8C" w:rsidRPr="0045506C">
        <w:rPr>
          <w:rFonts w:ascii="Calibri" w:hAnsi="Calibri" w:cs="Calibri"/>
          <w:sz w:val="22"/>
          <w:szCs w:val="22"/>
        </w:rPr>
        <w:t xml:space="preserve">fournit une garantie supplémentaire du fait </w:t>
      </w:r>
      <w:r w:rsidR="004420C3" w:rsidRPr="0045506C">
        <w:rPr>
          <w:rFonts w:ascii="Calibri" w:hAnsi="Calibri" w:cs="Calibri"/>
          <w:sz w:val="22"/>
          <w:szCs w:val="22"/>
        </w:rPr>
        <w:t>qu</w:t>
      </w:r>
      <w:r w:rsidR="00975EBA" w:rsidRPr="0045506C">
        <w:rPr>
          <w:rFonts w:ascii="Calibri" w:hAnsi="Calibri" w:cs="Calibri"/>
          <w:sz w:val="22"/>
          <w:szCs w:val="22"/>
        </w:rPr>
        <w:t>'</w:t>
      </w:r>
      <w:r w:rsidR="00E24F8C" w:rsidRPr="0045506C">
        <w:rPr>
          <w:rFonts w:ascii="Calibri" w:hAnsi="Calibri" w:cs="Calibri"/>
          <w:sz w:val="22"/>
          <w:szCs w:val="22"/>
        </w:rPr>
        <w:t>une</w:t>
      </w:r>
      <w:r w:rsidR="004420C3" w:rsidRPr="0045506C">
        <w:rPr>
          <w:rFonts w:ascii="Calibri" w:hAnsi="Calibri" w:cs="Calibri"/>
          <w:sz w:val="22"/>
          <w:szCs w:val="22"/>
        </w:rPr>
        <w:t xml:space="preserve"> entité </w:t>
      </w:r>
      <w:r w:rsidR="00E24F8C" w:rsidRPr="0045506C">
        <w:rPr>
          <w:rFonts w:ascii="Calibri" w:hAnsi="Calibri" w:cs="Calibri"/>
          <w:sz w:val="22"/>
          <w:szCs w:val="22"/>
        </w:rPr>
        <w:t>de réponse</w:t>
      </w:r>
      <w:r w:rsidR="004420C3" w:rsidRPr="0045506C">
        <w:rPr>
          <w:rFonts w:ascii="Calibri" w:hAnsi="Calibri" w:cs="Calibri"/>
          <w:sz w:val="22"/>
          <w:szCs w:val="22"/>
        </w:rPr>
        <w:t xml:space="preserve"> (serveur de noms) est bien ce qu'elle prétend être.</w:t>
      </w:r>
    </w:p>
    <w:p w:rsidR="004420C3" w:rsidRPr="0045506C" w:rsidRDefault="0092089B" w:rsidP="0045506C">
      <w:pPr>
        <w:pStyle w:val="enumlev1"/>
        <w:rPr>
          <w:rFonts w:ascii="Calibri" w:hAnsi="Calibri" w:cs="Calibri"/>
          <w:sz w:val="22"/>
          <w:szCs w:val="22"/>
        </w:rPr>
      </w:pPr>
      <w:r w:rsidRPr="0045506C">
        <w:rPr>
          <w:rFonts w:ascii="Calibri" w:hAnsi="Calibri" w:cs="Calibri"/>
          <w:sz w:val="22"/>
          <w:szCs w:val="22"/>
        </w:rPr>
        <w:t>d</w:t>
      </w:r>
      <w:r w:rsidR="004420C3" w:rsidRPr="0045506C">
        <w:rPr>
          <w:rFonts w:ascii="Calibri" w:hAnsi="Calibri" w:cs="Calibri"/>
          <w:sz w:val="22"/>
          <w:szCs w:val="22"/>
        </w:rPr>
        <w:t>)</w:t>
      </w:r>
      <w:r w:rsidR="004420C3" w:rsidRPr="0045506C">
        <w:rPr>
          <w:rFonts w:ascii="Calibri" w:hAnsi="Calibri" w:cs="Calibri"/>
          <w:sz w:val="22"/>
          <w:szCs w:val="22"/>
        </w:rPr>
        <w:tab/>
        <w:t xml:space="preserve">Le protocole DNSSEC </w:t>
      </w:r>
      <w:r w:rsidR="0039339D" w:rsidRPr="0045506C">
        <w:rPr>
          <w:rFonts w:ascii="Calibri" w:hAnsi="Calibri" w:cs="Calibri"/>
          <w:sz w:val="22"/>
          <w:szCs w:val="22"/>
        </w:rPr>
        <w:t>facilite la fourniture</w:t>
      </w:r>
      <w:r w:rsidR="004420C3" w:rsidRPr="0045506C">
        <w:rPr>
          <w:rFonts w:ascii="Calibri" w:hAnsi="Calibri" w:cs="Calibri"/>
          <w:sz w:val="22"/>
          <w:szCs w:val="22"/>
        </w:rPr>
        <w:t xml:space="preserve"> de signatures cryptographiques</w:t>
      </w:r>
      <w:r w:rsidR="0039339D" w:rsidRPr="0045506C">
        <w:rPr>
          <w:rFonts w:ascii="Calibri" w:hAnsi="Calibri" w:cs="Calibri"/>
          <w:sz w:val="22"/>
          <w:szCs w:val="22"/>
        </w:rPr>
        <w:t>,</w:t>
      </w:r>
      <w:r w:rsidR="004420C3" w:rsidRPr="0045506C">
        <w:rPr>
          <w:rFonts w:ascii="Calibri" w:hAnsi="Calibri" w:cs="Calibri"/>
          <w:sz w:val="22"/>
          <w:szCs w:val="22"/>
        </w:rPr>
        <w:t xml:space="preserve"> </w:t>
      </w:r>
      <w:r w:rsidR="0039339D" w:rsidRPr="0045506C">
        <w:rPr>
          <w:rFonts w:ascii="Calibri" w:hAnsi="Calibri" w:cs="Calibri"/>
          <w:sz w:val="22"/>
          <w:szCs w:val="22"/>
        </w:rPr>
        <w:t>qui permettent aux parties qui l</w:t>
      </w:r>
      <w:r w:rsidR="00975EBA" w:rsidRPr="0045506C">
        <w:rPr>
          <w:rFonts w:ascii="Calibri" w:hAnsi="Calibri" w:cs="Calibri"/>
          <w:sz w:val="22"/>
          <w:szCs w:val="22"/>
        </w:rPr>
        <w:t>'</w:t>
      </w:r>
      <w:r w:rsidR="0039339D" w:rsidRPr="0045506C">
        <w:rPr>
          <w:rFonts w:ascii="Calibri" w:hAnsi="Calibri" w:cs="Calibri"/>
          <w:sz w:val="22"/>
          <w:szCs w:val="22"/>
        </w:rPr>
        <w:t>utilisent de</w:t>
      </w:r>
      <w:r w:rsidR="004420C3" w:rsidRPr="0045506C">
        <w:rPr>
          <w:rFonts w:ascii="Calibri" w:hAnsi="Calibri" w:cs="Calibri"/>
          <w:sz w:val="22"/>
          <w:szCs w:val="22"/>
        </w:rPr>
        <w:t xml:space="preserve"> vérifie</w:t>
      </w:r>
      <w:r w:rsidR="0039339D" w:rsidRPr="0045506C">
        <w:rPr>
          <w:rFonts w:ascii="Calibri" w:hAnsi="Calibri" w:cs="Calibri"/>
          <w:sz w:val="22"/>
          <w:szCs w:val="22"/>
        </w:rPr>
        <w:t>r</w:t>
      </w:r>
      <w:r w:rsidR="004420C3" w:rsidRPr="0045506C">
        <w:rPr>
          <w:rFonts w:ascii="Calibri" w:hAnsi="Calibri" w:cs="Calibri"/>
          <w:sz w:val="22"/>
          <w:szCs w:val="22"/>
        </w:rPr>
        <w:t xml:space="preserve"> l'authenticité des réponses DNS. Le processus de résolution garantit "l'authentification de l'origine des données DNS" en créant une "chaîne de confiance" ininterrompue. Caractéristique essentielle de cette chaîne de confiance, chaque zone "parent" est garante de ses zones "enfants". Si la chaîne d'authentification est rompue en quelque endroit que ce soit en raison d'une réponse d'une entité non reconnue, alors la résolution pour l'adresse correspondante échoue.</w:t>
      </w:r>
    </w:p>
    <w:p w:rsidR="004420C3" w:rsidRPr="0045506C" w:rsidRDefault="0092089B" w:rsidP="0045506C">
      <w:pPr>
        <w:pStyle w:val="enumlev1"/>
        <w:rPr>
          <w:rFonts w:ascii="Calibri" w:hAnsi="Calibri" w:cs="Calibri"/>
          <w:sz w:val="22"/>
          <w:szCs w:val="22"/>
        </w:rPr>
      </w:pPr>
      <w:r w:rsidRPr="0045506C">
        <w:rPr>
          <w:rFonts w:ascii="Calibri" w:hAnsi="Calibri" w:cs="Calibri"/>
          <w:sz w:val="22"/>
          <w:szCs w:val="22"/>
        </w:rPr>
        <w:t>e</w:t>
      </w:r>
      <w:r w:rsidR="004420C3" w:rsidRPr="0045506C">
        <w:rPr>
          <w:rFonts w:ascii="Calibri" w:hAnsi="Calibri" w:cs="Calibri"/>
          <w:sz w:val="22"/>
          <w:szCs w:val="22"/>
        </w:rPr>
        <w:t>)</w:t>
      </w:r>
      <w:r w:rsidR="004420C3" w:rsidRPr="0045506C">
        <w:rPr>
          <w:rFonts w:ascii="Calibri" w:hAnsi="Calibri" w:cs="Calibri"/>
          <w:sz w:val="22"/>
          <w:szCs w:val="22"/>
        </w:rPr>
        <w:tab/>
        <w:t>Pour pouvoir fonctionner, la "chaîne de confiance" du protocole DNSSEC doit avoir une origine unique de confiance (à la racine), c'est-à-dire un</w:t>
      </w:r>
      <w:r w:rsidR="004E0F14" w:rsidRPr="0045506C">
        <w:rPr>
          <w:rFonts w:ascii="Calibri" w:hAnsi="Calibri" w:cs="Calibri"/>
          <w:sz w:val="22"/>
          <w:szCs w:val="22"/>
        </w:rPr>
        <w:t>e</w:t>
      </w:r>
      <w:r w:rsidR="004420C3" w:rsidRPr="0045506C">
        <w:rPr>
          <w:rFonts w:ascii="Calibri" w:hAnsi="Calibri" w:cs="Calibri"/>
          <w:sz w:val="22"/>
          <w:szCs w:val="22"/>
        </w:rPr>
        <w:t xml:space="preserve"> </w:t>
      </w:r>
      <w:r w:rsidR="00C33BD7" w:rsidRPr="0045506C">
        <w:rPr>
          <w:rFonts w:ascii="Calibri" w:hAnsi="Calibri" w:cs="Calibri"/>
          <w:sz w:val="22"/>
          <w:szCs w:val="22"/>
        </w:rPr>
        <w:t>ancre</w:t>
      </w:r>
      <w:r w:rsidR="004E0F14" w:rsidRPr="0045506C">
        <w:rPr>
          <w:rFonts w:ascii="Calibri" w:hAnsi="Calibri" w:cs="Calibri"/>
          <w:sz w:val="22"/>
          <w:szCs w:val="22"/>
        </w:rPr>
        <w:t xml:space="preserve"> de confiance à la</w:t>
      </w:r>
      <w:r w:rsidR="004420C3" w:rsidRPr="0045506C">
        <w:rPr>
          <w:rFonts w:ascii="Calibri" w:hAnsi="Calibri" w:cs="Calibri"/>
          <w:sz w:val="22"/>
          <w:szCs w:val="22"/>
        </w:rPr>
        <w:t>quel</w:t>
      </w:r>
      <w:r w:rsidR="004E0F14" w:rsidRPr="0045506C">
        <w:rPr>
          <w:rFonts w:ascii="Calibri" w:hAnsi="Calibri" w:cs="Calibri"/>
          <w:sz w:val="22"/>
          <w:szCs w:val="22"/>
        </w:rPr>
        <w:t>le</w:t>
      </w:r>
      <w:r w:rsidR="004420C3" w:rsidRPr="0045506C">
        <w:rPr>
          <w:rFonts w:ascii="Calibri" w:hAnsi="Calibri" w:cs="Calibri"/>
          <w:sz w:val="22"/>
          <w:szCs w:val="22"/>
        </w:rPr>
        <w:t xml:space="preserve"> les utilisateurs p</w:t>
      </w:r>
      <w:r w:rsidRPr="0045506C">
        <w:rPr>
          <w:rFonts w:ascii="Calibri" w:hAnsi="Calibri" w:cs="Calibri"/>
          <w:sz w:val="22"/>
          <w:szCs w:val="22"/>
        </w:rPr>
        <w:t>uissent</w:t>
      </w:r>
      <w:r w:rsidR="004420C3" w:rsidRPr="0045506C">
        <w:rPr>
          <w:rFonts w:ascii="Calibri" w:hAnsi="Calibri" w:cs="Calibri"/>
          <w:sz w:val="22"/>
          <w:szCs w:val="22"/>
        </w:rPr>
        <w:t xml:space="preserve"> se fier et à partir duquel la chaîne de confiance p</w:t>
      </w:r>
      <w:r w:rsidRPr="0045506C">
        <w:rPr>
          <w:rFonts w:ascii="Calibri" w:hAnsi="Calibri" w:cs="Calibri"/>
          <w:sz w:val="22"/>
          <w:szCs w:val="22"/>
        </w:rPr>
        <w:t>uisse</w:t>
      </w:r>
      <w:r w:rsidR="004420C3" w:rsidRPr="0045506C">
        <w:rPr>
          <w:rFonts w:ascii="Calibri" w:hAnsi="Calibri" w:cs="Calibri"/>
          <w:sz w:val="22"/>
          <w:szCs w:val="22"/>
        </w:rPr>
        <w:t xml:space="preserve"> être établie. </w:t>
      </w:r>
      <w:r w:rsidRPr="0045506C">
        <w:rPr>
          <w:rFonts w:ascii="Calibri" w:hAnsi="Calibri" w:cs="Calibri"/>
          <w:sz w:val="22"/>
          <w:szCs w:val="22"/>
        </w:rPr>
        <w:t>Pour remplir cette condition, il est nécessaire de créer, d</w:t>
      </w:r>
      <w:r w:rsidR="00975EBA" w:rsidRPr="0045506C">
        <w:rPr>
          <w:rFonts w:ascii="Calibri" w:hAnsi="Calibri" w:cs="Calibri"/>
          <w:sz w:val="22"/>
          <w:szCs w:val="22"/>
        </w:rPr>
        <w:t>'</w:t>
      </w:r>
      <w:r w:rsidRPr="0045506C">
        <w:rPr>
          <w:rFonts w:ascii="Calibri" w:hAnsi="Calibri" w:cs="Calibri"/>
          <w:sz w:val="22"/>
          <w:szCs w:val="22"/>
        </w:rPr>
        <w:t xml:space="preserve">utiliser et de gérer des clés cryptographiques. Le Département </w:t>
      </w:r>
      <w:r w:rsidR="0006012E" w:rsidRPr="0045506C">
        <w:rPr>
          <w:rFonts w:ascii="Calibri" w:hAnsi="Calibri" w:cs="Calibri"/>
          <w:sz w:val="22"/>
          <w:szCs w:val="22"/>
        </w:rPr>
        <w:t xml:space="preserve">du </w:t>
      </w:r>
      <w:r w:rsidRPr="0045506C">
        <w:rPr>
          <w:rFonts w:ascii="Calibri" w:hAnsi="Calibri" w:cs="Calibri"/>
          <w:sz w:val="22"/>
          <w:szCs w:val="22"/>
        </w:rPr>
        <w:t xml:space="preserve">commerce des Etats-Unis </w:t>
      </w:r>
      <w:r w:rsidR="00975EBA" w:rsidRPr="0045506C">
        <w:rPr>
          <w:rFonts w:ascii="Calibri" w:hAnsi="Calibri" w:cs="Calibri"/>
          <w:sz w:val="22"/>
          <w:szCs w:val="22"/>
        </w:rPr>
        <w:t>a</w:t>
      </w:r>
      <w:r w:rsidR="0006012E" w:rsidRPr="0045506C">
        <w:rPr>
          <w:rFonts w:ascii="Calibri" w:hAnsi="Calibri" w:cs="Calibri"/>
          <w:sz w:val="22"/>
          <w:szCs w:val="22"/>
        </w:rPr>
        <w:t xml:space="preserve"> établi qu</w:t>
      </w:r>
      <w:r w:rsidR="00975EBA" w:rsidRPr="0045506C">
        <w:rPr>
          <w:rFonts w:ascii="Calibri" w:hAnsi="Calibri" w:cs="Calibri"/>
          <w:sz w:val="22"/>
          <w:szCs w:val="22"/>
        </w:rPr>
        <w:t>'</w:t>
      </w:r>
      <w:r w:rsidR="0006012E" w:rsidRPr="0045506C">
        <w:rPr>
          <w:rFonts w:ascii="Calibri" w:hAnsi="Calibri" w:cs="Calibri"/>
          <w:sz w:val="22"/>
          <w:szCs w:val="22"/>
        </w:rPr>
        <w:t xml:space="preserve">il convenait de </w:t>
      </w:r>
      <w:r w:rsidR="00014E55" w:rsidRPr="0045506C">
        <w:rPr>
          <w:rFonts w:ascii="Calibri" w:hAnsi="Calibri" w:cs="Calibri"/>
          <w:sz w:val="22"/>
          <w:szCs w:val="22"/>
        </w:rPr>
        <w:t>répartir</w:t>
      </w:r>
      <w:r w:rsidR="0006012E" w:rsidRPr="0045506C">
        <w:rPr>
          <w:rFonts w:ascii="Calibri" w:hAnsi="Calibri" w:cs="Calibri"/>
          <w:sz w:val="22"/>
          <w:szCs w:val="22"/>
        </w:rPr>
        <w:t xml:space="preserve"> </w:t>
      </w:r>
      <w:r w:rsidR="00014E55" w:rsidRPr="0045506C">
        <w:rPr>
          <w:rFonts w:ascii="Calibri" w:hAnsi="Calibri" w:cs="Calibri"/>
          <w:sz w:val="22"/>
          <w:szCs w:val="22"/>
        </w:rPr>
        <w:t>la gestion</w:t>
      </w:r>
      <w:r w:rsidR="0006012E" w:rsidRPr="0045506C">
        <w:rPr>
          <w:rFonts w:ascii="Calibri" w:hAnsi="Calibri" w:cs="Calibri"/>
          <w:sz w:val="22"/>
          <w:szCs w:val="22"/>
        </w:rPr>
        <w:t xml:space="preserve"> des clés </w:t>
      </w:r>
      <w:r w:rsidR="00014E55" w:rsidRPr="0045506C">
        <w:rPr>
          <w:rFonts w:ascii="Calibri" w:hAnsi="Calibri" w:cs="Calibri"/>
          <w:sz w:val="22"/>
          <w:szCs w:val="22"/>
        </w:rPr>
        <w:t>racines</w:t>
      </w:r>
      <w:r w:rsidR="0006012E" w:rsidRPr="0045506C">
        <w:rPr>
          <w:rFonts w:ascii="Calibri" w:hAnsi="Calibri" w:cs="Calibri"/>
          <w:sz w:val="22"/>
          <w:szCs w:val="22"/>
        </w:rPr>
        <w:t xml:space="preserve"> entre les partenaires </w:t>
      </w:r>
      <w:r w:rsidR="00037BF8" w:rsidRPr="0045506C">
        <w:rPr>
          <w:rFonts w:ascii="Calibri" w:hAnsi="Calibri" w:cs="Calibri"/>
          <w:sz w:val="22"/>
          <w:szCs w:val="22"/>
        </w:rPr>
        <w:t>qui géraie</w:t>
      </w:r>
      <w:r w:rsidR="00014E55" w:rsidRPr="0045506C">
        <w:rPr>
          <w:rFonts w:ascii="Calibri" w:hAnsi="Calibri" w:cs="Calibri"/>
          <w:sz w:val="22"/>
          <w:szCs w:val="22"/>
        </w:rPr>
        <w:t>nt actuellement</w:t>
      </w:r>
      <w:r w:rsidR="00037BF8" w:rsidRPr="0045506C">
        <w:rPr>
          <w:rFonts w:ascii="Calibri" w:hAnsi="Calibri" w:cs="Calibri"/>
          <w:sz w:val="22"/>
          <w:szCs w:val="22"/>
        </w:rPr>
        <w:t xml:space="preserve"> </w:t>
      </w:r>
      <w:r w:rsidR="0006012E" w:rsidRPr="0045506C">
        <w:rPr>
          <w:rFonts w:ascii="Calibri" w:hAnsi="Calibri" w:cs="Calibri"/>
          <w:sz w:val="22"/>
          <w:szCs w:val="22"/>
        </w:rPr>
        <w:t xml:space="preserve">la zone racine, à savoir </w:t>
      </w:r>
      <w:r w:rsidR="00014E55" w:rsidRPr="0045506C">
        <w:rPr>
          <w:rFonts w:ascii="Calibri" w:hAnsi="Calibri" w:cs="Calibri"/>
          <w:sz w:val="22"/>
          <w:szCs w:val="22"/>
        </w:rPr>
        <w:t>l</w:t>
      </w:r>
      <w:r w:rsidR="00975EBA" w:rsidRPr="0045506C">
        <w:rPr>
          <w:rFonts w:ascii="Calibri" w:hAnsi="Calibri" w:cs="Calibri"/>
          <w:sz w:val="22"/>
          <w:szCs w:val="22"/>
        </w:rPr>
        <w:t>'</w:t>
      </w:r>
      <w:r w:rsidR="00014E55" w:rsidRPr="0045506C">
        <w:rPr>
          <w:rFonts w:ascii="Calibri" w:hAnsi="Calibri" w:cs="Calibri"/>
          <w:sz w:val="22"/>
          <w:szCs w:val="22"/>
        </w:rPr>
        <w:t>opérateur des</w:t>
      </w:r>
      <w:r w:rsidR="00FD5D42" w:rsidRPr="0045506C">
        <w:rPr>
          <w:rFonts w:ascii="Calibri" w:hAnsi="Calibri" w:cs="Calibri"/>
          <w:sz w:val="22"/>
          <w:szCs w:val="22"/>
        </w:rPr>
        <w:t xml:space="preserve"> fonctions de l</w:t>
      </w:r>
      <w:r w:rsidR="00975EBA" w:rsidRPr="0045506C">
        <w:rPr>
          <w:rFonts w:ascii="Calibri" w:hAnsi="Calibri" w:cs="Calibri"/>
          <w:sz w:val="22"/>
          <w:szCs w:val="22"/>
        </w:rPr>
        <w:t>'</w:t>
      </w:r>
      <w:r w:rsidR="00FD5D42" w:rsidRPr="0045506C">
        <w:rPr>
          <w:rFonts w:ascii="Calibri" w:hAnsi="Calibri" w:cs="Calibri"/>
          <w:sz w:val="22"/>
          <w:szCs w:val="22"/>
        </w:rPr>
        <w:t>IANA (l</w:t>
      </w:r>
      <w:r w:rsidR="00975EBA" w:rsidRPr="0045506C">
        <w:rPr>
          <w:rFonts w:ascii="Calibri" w:hAnsi="Calibri" w:cs="Calibri"/>
          <w:sz w:val="22"/>
          <w:szCs w:val="22"/>
        </w:rPr>
        <w:t>'</w:t>
      </w:r>
      <w:r w:rsidR="00FD5D42" w:rsidRPr="0045506C">
        <w:rPr>
          <w:rFonts w:ascii="Calibri" w:hAnsi="Calibri" w:cs="Calibri"/>
          <w:sz w:val="22"/>
          <w:szCs w:val="22"/>
        </w:rPr>
        <w:t>ICANN)</w:t>
      </w:r>
      <w:r w:rsidR="00037BF8" w:rsidRPr="0045506C">
        <w:rPr>
          <w:rFonts w:ascii="Calibri" w:hAnsi="Calibri" w:cs="Calibri"/>
          <w:sz w:val="22"/>
          <w:szCs w:val="22"/>
        </w:rPr>
        <w:t xml:space="preserve"> et l</w:t>
      </w:r>
      <w:r w:rsidR="00975EBA" w:rsidRPr="0045506C">
        <w:rPr>
          <w:rFonts w:ascii="Calibri" w:hAnsi="Calibri" w:cs="Calibri"/>
          <w:sz w:val="22"/>
          <w:szCs w:val="22"/>
        </w:rPr>
        <w:t>'</w:t>
      </w:r>
      <w:r w:rsidR="00037BF8" w:rsidRPr="0045506C">
        <w:rPr>
          <w:rFonts w:ascii="Calibri" w:hAnsi="Calibri" w:cs="Calibri"/>
          <w:sz w:val="22"/>
          <w:szCs w:val="22"/>
        </w:rPr>
        <w:t xml:space="preserve">entité responsable de la gestion de la zone racine (Verisign). </w:t>
      </w:r>
      <w:r w:rsidR="00AD7948" w:rsidRPr="0045506C">
        <w:rPr>
          <w:rFonts w:ascii="Calibri" w:hAnsi="Calibri" w:cs="Calibri"/>
          <w:sz w:val="22"/>
          <w:szCs w:val="22"/>
        </w:rPr>
        <w:t xml:space="preserve">De manière plus précise, </w:t>
      </w:r>
      <w:r w:rsidR="00975EBA" w:rsidRPr="0045506C">
        <w:rPr>
          <w:rFonts w:ascii="Calibri" w:hAnsi="Calibri" w:cs="Calibri"/>
          <w:sz w:val="22"/>
          <w:szCs w:val="22"/>
        </w:rPr>
        <w:t>l'</w:t>
      </w:r>
      <w:r w:rsidR="00037BF8" w:rsidRPr="0045506C">
        <w:rPr>
          <w:rFonts w:ascii="Calibri" w:hAnsi="Calibri" w:cs="Calibri"/>
          <w:sz w:val="22"/>
          <w:szCs w:val="22"/>
        </w:rPr>
        <w:t xml:space="preserve">ICANN est responsable de la clé de signature de clé (KSK), et Verisign (organisme privé) de la clé de signature de zone (ZSK). La clé KSK est la clé fondamentale qui </w:t>
      </w:r>
      <w:r w:rsidR="00C33BD7" w:rsidRPr="0045506C">
        <w:rPr>
          <w:rFonts w:ascii="Calibri" w:hAnsi="Calibri" w:cs="Calibri"/>
          <w:sz w:val="22"/>
          <w:szCs w:val="22"/>
        </w:rPr>
        <w:t>est requise pour</w:t>
      </w:r>
      <w:r w:rsidR="00037BF8" w:rsidRPr="0045506C">
        <w:rPr>
          <w:rFonts w:ascii="Calibri" w:hAnsi="Calibri" w:cs="Calibri"/>
          <w:sz w:val="22"/>
          <w:szCs w:val="22"/>
        </w:rPr>
        <w:t xml:space="preserve"> signer à intervalles réguliers la clé ZSK</w:t>
      </w:r>
      <w:r w:rsidR="00AD7948" w:rsidRPr="0045506C">
        <w:rPr>
          <w:rFonts w:ascii="Calibri" w:hAnsi="Calibri" w:cs="Calibri"/>
          <w:sz w:val="22"/>
          <w:szCs w:val="22"/>
        </w:rPr>
        <w:t>, laquelle permet ensuite de signer la zone racine. L</w:t>
      </w:r>
      <w:r w:rsidR="00975EBA" w:rsidRPr="0045506C">
        <w:rPr>
          <w:rFonts w:ascii="Calibri" w:hAnsi="Calibri" w:cs="Calibri"/>
          <w:sz w:val="22"/>
          <w:szCs w:val="22"/>
        </w:rPr>
        <w:t>'</w:t>
      </w:r>
      <w:r w:rsidR="00AD7948" w:rsidRPr="0045506C">
        <w:rPr>
          <w:rFonts w:ascii="Calibri" w:hAnsi="Calibri" w:cs="Calibri"/>
          <w:sz w:val="22"/>
          <w:szCs w:val="22"/>
        </w:rPr>
        <w:t>ICANN est également responsable de la publication de l</w:t>
      </w:r>
      <w:r w:rsidR="00975EBA" w:rsidRPr="0045506C">
        <w:rPr>
          <w:rFonts w:ascii="Calibri" w:hAnsi="Calibri" w:cs="Calibri"/>
          <w:sz w:val="22"/>
          <w:szCs w:val="22"/>
        </w:rPr>
        <w:t>'</w:t>
      </w:r>
      <w:r w:rsidR="00AD7948" w:rsidRPr="0045506C">
        <w:rPr>
          <w:rFonts w:ascii="Calibri" w:hAnsi="Calibri" w:cs="Calibri"/>
          <w:sz w:val="22"/>
          <w:szCs w:val="22"/>
        </w:rPr>
        <w:t>ancre de confiance [source:</w:t>
      </w:r>
      <w:r w:rsidR="00BE6D9E">
        <w:rPr>
          <w:rFonts w:ascii="Calibri" w:hAnsi="Calibri" w:cs="Calibri"/>
          <w:sz w:val="22"/>
          <w:szCs w:val="22"/>
        </w:rPr>
        <w:t> </w:t>
      </w:r>
      <w:proofErr w:type="spellStart"/>
      <w:r w:rsidR="00071E9F">
        <w:fldChar w:fldCharType="begin"/>
      </w:r>
      <w:r w:rsidR="00071E9F">
        <w:instrText xml:space="preserve"> HYPERLINK "http://www.itu.int/md/S12-WTPF13PREP-C-0024/fr" </w:instrText>
      </w:r>
      <w:r w:rsidR="00071E9F">
        <w:fldChar w:fldCharType="separate"/>
      </w:r>
      <w:r w:rsidR="00BE6D9E">
        <w:rPr>
          <w:rStyle w:val="Hyperlink"/>
          <w:rFonts w:ascii="Calibri" w:hAnsi="Calibri" w:cs="Calibri"/>
          <w:sz w:val="22"/>
          <w:szCs w:val="22"/>
        </w:rPr>
        <w:t>Etats</w:t>
      </w:r>
      <w:r w:rsidR="00BE6D9E">
        <w:rPr>
          <w:rStyle w:val="Hyperlink"/>
          <w:rFonts w:ascii="Calibri" w:hAnsi="Calibri" w:cs="Calibri"/>
          <w:sz w:val="22"/>
          <w:szCs w:val="22"/>
        </w:rPr>
        <w:noBreakHyphen/>
      </w:r>
      <w:r w:rsidR="00AD7948" w:rsidRPr="0045506C">
        <w:rPr>
          <w:rStyle w:val="Hyperlink"/>
          <w:rFonts w:ascii="Calibri" w:hAnsi="Calibri" w:cs="Calibri"/>
          <w:sz w:val="22"/>
          <w:szCs w:val="22"/>
        </w:rPr>
        <w:t>Unis</w:t>
      </w:r>
      <w:proofErr w:type="spellEnd"/>
      <w:r w:rsidR="00071E9F">
        <w:rPr>
          <w:rStyle w:val="Hyperlink"/>
          <w:rFonts w:ascii="Calibri" w:hAnsi="Calibri" w:cs="Calibri"/>
          <w:sz w:val="22"/>
          <w:szCs w:val="22"/>
        </w:rPr>
        <w:fldChar w:fldCharType="end"/>
      </w:r>
      <w:r w:rsidR="00AD7948" w:rsidRPr="0045506C">
        <w:rPr>
          <w:rStyle w:val="FootnoteReference"/>
          <w:rFonts w:ascii="Calibri" w:hAnsi="Calibri" w:cs="Calibri"/>
          <w:szCs w:val="22"/>
        </w:rPr>
        <w:footnoteReference w:id="185"/>
      </w:r>
      <w:r w:rsidR="00AD7948" w:rsidRPr="0045506C">
        <w:rPr>
          <w:rFonts w:ascii="Calibri" w:hAnsi="Calibri" w:cs="Calibri"/>
          <w:sz w:val="22"/>
          <w:szCs w:val="22"/>
        </w:rPr>
        <w:t>].</w:t>
      </w:r>
    </w:p>
    <w:p w:rsidR="004420C3" w:rsidRPr="0045506C" w:rsidRDefault="009B5D1E" w:rsidP="004A4242">
      <w:pPr>
        <w:pStyle w:val="enumlev1"/>
        <w:rPr>
          <w:rFonts w:ascii="Calibri" w:hAnsi="Calibri" w:cs="Calibri"/>
          <w:sz w:val="22"/>
          <w:szCs w:val="22"/>
        </w:rPr>
      </w:pPr>
      <w:r w:rsidRPr="0045506C">
        <w:rPr>
          <w:rFonts w:ascii="Calibri" w:hAnsi="Calibri" w:cs="Calibri"/>
          <w:sz w:val="22"/>
          <w:szCs w:val="22"/>
        </w:rPr>
        <w:t>f</w:t>
      </w:r>
      <w:r w:rsidR="004420C3" w:rsidRPr="0045506C">
        <w:rPr>
          <w:rFonts w:ascii="Calibri" w:hAnsi="Calibri" w:cs="Calibri"/>
          <w:sz w:val="22"/>
          <w:szCs w:val="22"/>
        </w:rPr>
        <w:t>)</w:t>
      </w:r>
      <w:r w:rsidR="004420C3" w:rsidRPr="0045506C">
        <w:rPr>
          <w:rFonts w:ascii="Calibri" w:hAnsi="Calibri" w:cs="Calibri"/>
          <w:sz w:val="22"/>
          <w:szCs w:val="22"/>
        </w:rPr>
        <w:tab/>
        <w:t>Si d'aucuns émettent des réserves quant aux dispositions prises pour assurer cette fonction essentielle</w:t>
      </w:r>
      <w:r w:rsidR="004420C3" w:rsidRPr="0045506C">
        <w:rPr>
          <w:rStyle w:val="FootnoteReference"/>
          <w:rFonts w:ascii="Calibri" w:hAnsi="Calibri" w:cs="Calibri"/>
          <w:sz w:val="16"/>
          <w:szCs w:val="16"/>
        </w:rPr>
        <w:footnoteReference w:id="186"/>
      </w:r>
      <w:r w:rsidR="004420C3" w:rsidRPr="0045506C">
        <w:rPr>
          <w:rStyle w:val="FootnoteReference"/>
          <w:rFonts w:ascii="Calibri" w:hAnsi="Calibri" w:cs="Calibri"/>
        </w:rPr>
        <w:t>,</w:t>
      </w:r>
      <w:r w:rsidR="004420C3" w:rsidRPr="0045506C">
        <w:rPr>
          <w:rFonts w:ascii="Calibri" w:hAnsi="Calibri" w:cs="Calibri"/>
          <w:sz w:val="22"/>
          <w:szCs w:val="22"/>
        </w:rPr>
        <w:t xml:space="preserve"> </w:t>
      </w:r>
      <w:r w:rsidR="004420C3" w:rsidRPr="0045506C">
        <w:rPr>
          <w:rStyle w:val="FootnoteReference"/>
          <w:rFonts w:ascii="Calibri" w:hAnsi="Calibri" w:cs="Calibri"/>
          <w:sz w:val="16"/>
          <w:szCs w:val="16"/>
        </w:rPr>
        <w:footnoteReference w:id="187"/>
      </w:r>
      <w:r w:rsidR="004420C3" w:rsidRPr="0045506C">
        <w:rPr>
          <w:rStyle w:val="FootnoteReference"/>
          <w:rFonts w:ascii="Calibri" w:hAnsi="Calibri" w:cs="Calibri"/>
          <w:sz w:val="16"/>
          <w:szCs w:val="16"/>
        </w:rPr>
        <w:t xml:space="preserve">, </w:t>
      </w:r>
      <w:r w:rsidR="004420C3" w:rsidRPr="0045506C">
        <w:rPr>
          <w:rStyle w:val="FootnoteReference"/>
          <w:rFonts w:ascii="Calibri" w:hAnsi="Calibri" w:cs="Calibri"/>
          <w:sz w:val="16"/>
          <w:szCs w:val="16"/>
        </w:rPr>
        <w:footnoteReference w:id="188"/>
      </w:r>
      <w:r w:rsidR="004420C3" w:rsidRPr="0045506C">
        <w:rPr>
          <w:rFonts w:ascii="Calibri" w:hAnsi="Calibri" w:cs="Calibri"/>
          <w:sz w:val="22"/>
          <w:szCs w:val="22"/>
        </w:rPr>
        <w:t>, d'autres on</w:t>
      </w:r>
      <w:r w:rsidR="00BB28F1" w:rsidRPr="0045506C">
        <w:rPr>
          <w:rFonts w:ascii="Calibri" w:hAnsi="Calibri" w:cs="Calibri"/>
          <w:sz w:val="22"/>
          <w:szCs w:val="22"/>
        </w:rPr>
        <w:t>t indiqué avoir confiance dans l</w:t>
      </w:r>
      <w:r w:rsidR="004420C3" w:rsidRPr="0045506C">
        <w:rPr>
          <w:rFonts w:ascii="Calibri" w:hAnsi="Calibri" w:cs="Calibri"/>
          <w:sz w:val="22"/>
          <w:szCs w:val="22"/>
        </w:rPr>
        <w:t xml:space="preserve">es dispositions et les processus </w:t>
      </w:r>
      <w:r w:rsidR="00BB28F1" w:rsidRPr="0045506C">
        <w:rPr>
          <w:rFonts w:ascii="Calibri" w:hAnsi="Calibri" w:cs="Calibri"/>
          <w:sz w:val="22"/>
          <w:szCs w:val="22"/>
        </w:rPr>
        <w:t>mis en place</w:t>
      </w:r>
      <w:r w:rsidR="004420C3" w:rsidRPr="0045506C">
        <w:rPr>
          <w:rFonts w:ascii="Calibri" w:hAnsi="Calibri" w:cs="Calibri"/>
          <w:sz w:val="22"/>
          <w:szCs w:val="22"/>
        </w:rPr>
        <w:t>, expliquant que la National Telecomm</w:t>
      </w:r>
      <w:r w:rsidR="00BB28F1" w:rsidRPr="0045506C">
        <w:rPr>
          <w:rFonts w:ascii="Calibri" w:hAnsi="Calibri" w:cs="Calibri"/>
          <w:sz w:val="22"/>
          <w:szCs w:val="22"/>
        </w:rPr>
        <w:t>unication Industry Association (</w:t>
      </w:r>
      <w:r w:rsidR="004420C3" w:rsidRPr="0045506C">
        <w:rPr>
          <w:rFonts w:ascii="Calibri" w:hAnsi="Calibri" w:cs="Calibri"/>
          <w:sz w:val="22"/>
          <w:szCs w:val="22"/>
        </w:rPr>
        <w:t>NTIA</w:t>
      </w:r>
      <w:r w:rsidR="00BB28F1" w:rsidRPr="0045506C">
        <w:rPr>
          <w:rFonts w:ascii="Calibri" w:hAnsi="Calibri" w:cs="Calibri"/>
          <w:sz w:val="22"/>
          <w:szCs w:val="22"/>
        </w:rPr>
        <w:t xml:space="preserve">, </w:t>
      </w:r>
      <w:r w:rsidR="004420C3" w:rsidRPr="0045506C">
        <w:rPr>
          <w:rFonts w:ascii="Calibri" w:hAnsi="Calibri" w:cs="Calibri"/>
          <w:sz w:val="22"/>
          <w:szCs w:val="22"/>
        </w:rPr>
        <w:t>Etats</w:t>
      </w:r>
      <w:r w:rsidR="00153458" w:rsidRPr="0045506C">
        <w:rPr>
          <w:rFonts w:ascii="Calibri" w:hAnsi="Calibri" w:cs="Calibri"/>
          <w:sz w:val="22"/>
          <w:szCs w:val="22"/>
        </w:rPr>
        <w:noBreakHyphen/>
      </w:r>
      <w:r w:rsidR="004420C3" w:rsidRPr="0045506C">
        <w:rPr>
          <w:rFonts w:ascii="Calibri" w:hAnsi="Calibri" w:cs="Calibri"/>
          <w:sz w:val="22"/>
          <w:szCs w:val="22"/>
        </w:rPr>
        <w:t>Unis</w:t>
      </w:r>
      <w:r w:rsidR="00153458" w:rsidRPr="0045506C">
        <w:rPr>
          <w:rFonts w:ascii="Calibri" w:hAnsi="Calibri" w:cs="Calibri"/>
          <w:sz w:val="22"/>
          <w:szCs w:val="22"/>
        </w:rPr>
        <w:t>)</w:t>
      </w:r>
      <w:r w:rsidR="004420C3" w:rsidRPr="0045506C">
        <w:rPr>
          <w:rFonts w:ascii="Calibri" w:hAnsi="Calibri" w:cs="Calibri"/>
          <w:sz w:val="22"/>
          <w:szCs w:val="22"/>
        </w:rPr>
        <w:t>, l'ICANN et VeriSign s'étaient co</w:t>
      </w:r>
      <w:r w:rsidR="00BB28F1" w:rsidRPr="0045506C">
        <w:rPr>
          <w:rFonts w:ascii="Calibri" w:hAnsi="Calibri" w:cs="Calibri"/>
          <w:sz w:val="22"/>
          <w:szCs w:val="22"/>
        </w:rPr>
        <w:t>ncertés avec les communautés du nommage</w:t>
      </w:r>
      <w:r w:rsidR="004420C3" w:rsidRPr="0045506C">
        <w:rPr>
          <w:rFonts w:ascii="Calibri" w:hAnsi="Calibri" w:cs="Calibri"/>
          <w:sz w:val="22"/>
          <w:szCs w:val="22"/>
        </w:rPr>
        <w:t xml:space="preserve"> et de la sécurité pour que les processus soient "transparents, soumis à un aud</w:t>
      </w:r>
      <w:r w:rsidRPr="0045506C">
        <w:rPr>
          <w:rFonts w:ascii="Calibri" w:hAnsi="Calibri" w:cs="Calibri"/>
          <w:sz w:val="22"/>
          <w:szCs w:val="22"/>
        </w:rPr>
        <w:t>it indépendant et efficaces" [s</w:t>
      </w:r>
      <w:r w:rsidR="004420C3" w:rsidRPr="0045506C">
        <w:rPr>
          <w:rFonts w:ascii="Calibri" w:hAnsi="Calibri" w:cs="Calibri"/>
          <w:sz w:val="22"/>
          <w:szCs w:val="22"/>
        </w:rPr>
        <w:t>ource</w:t>
      </w:r>
      <w:r w:rsidRPr="0045506C">
        <w:rPr>
          <w:rFonts w:ascii="Calibri" w:hAnsi="Calibri" w:cs="Calibri"/>
          <w:sz w:val="22"/>
          <w:szCs w:val="22"/>
        </w:rPr>
        <w:t>s</w:t>
      </w:r>
      <w:r w:rsidR="004420C3" w:rsidRPr="0045506C">
        <w:rPr>
          <w:rFonts w:ascii="Calibri" w:hAnsi="Calibri" w:cs="Calibri"/>
          <w:sz w:val="22"/>
          <w:szCs w:val="22"/>
        </w:rPr>
        <w:t xml:space="preserve">: </w:t>
      </w:r>
      <w:hyperlink r:id="rId89" w:history="1">
        <w:r w:rsidR="004420C3" w:rsidRPr="0045506C">
          <w:rPr>
            <w:rStyle w:val="Hyperlink"/>
            <w:rFonts w:ascii="Calibri" w:hAnsi="Calibri" w:cs="Calibri"/>
            <w:sz w:val="22"/>
            <w:szCs w:val="22"/>
          </w:rPr>
          <w:t>Royaume-Uni</w:t>
        </w:r>
      </w:hyperlink>
      <w:r w:rsidR="004420C3" w:rsidRPr="0045506C">
        <w:rPr>
          <w:rFonts w:ascii="Calibri" w:hAnsi="Calibri" w:cs="Calibri"/>
          <w:sz w:val="22"/>
          <w:szCs w:val="22"/>
        </w:rPr>
        <w:t xml:space="preserve">, </w:t>
      </w:r>
      <w:hyperlink r:id="rId90" w:history="1">
        <w:r w:rsidR="004420C3" w:rsidRPr="0045506C">
          <w:rPr>
            <w:rStyle w:val="Hyperlink"/>
            <w:rFonts w:ascii="Calibri" w:hAnsi="Calibri" w:cs="Calibri"/>
            <w:sz w:val="22"/>
            <w:szCs w:val="22"/>
          </w:rPr>
          <w:t>ISOC</w:t>
        </w:r>
      </w:hyperlink>
      <w:r w:rsidR="004420C3" w:rsidRPr="0045506C">
        <w:rPr>
          <w:rStyle w:val="FootnoteReference"/>
          <w:rFonts w:ascii="Calibri" w:hAnsi="Calibri" w:cs="Calibri"/>
          <w:sz w:val="16"/>
          <w:szCs w:val="16"/>
        </w:rPr>
        <w:footnoteReference w:id="189"/>
      </w:r>
      <w:r w:rsidR="004420C3" w:rsidRPr="0045506C">
        <w:rPr>
          <w:rFonts w:ascii="Calibri" w:hAnsi="Calibri" w:cs="Calibri"/>
          <w:sz w:val="22"/>
          <w:szCs w:val="22"/>
        </w:rPr>
        <w:t>].</w:t>
      </w:r>
      <w:r w:rsidRPr="0045506C">
        <w:rPr>
          <w:rFonts w:ascii="Calibri" w:hAnsi="Calibri" w:cs="Calibri"/>
          <w:sz w:val="22"/>
          <w:szCs w:val="22"/>
        </w:rPr>
        <w:t xml:space="preserve"> Les tenants de ce point de vue notent que </w:t>
      </w:r>
      <w:r w:rsidR="00DA7539" w:rsidRPr="0045506C">
        <w:rPr>
          <w:rFonts w:ascii="Calibri" w:hAnsi="Calibri" w:cs="Calibri"/>
          <w:sz w:val="22"/>
          <w:szCs w:val="22"/>
        </w:rPr>
        <w:t xml:space="preserve">la gestion de la clé KSK par </w:t>
      </w:r>
      <w:r w:rsidRPr="0045506C">
        <w:rPr>
          <w:rFonts w:ascii="Calibri" w:hAnsi="Calibri" w:cs="Calibri"/>
          <w:sz w:val="22"/>
          <w:szCs w:val="22"/>
        </w:rPr>
        <w:lastRenderedPageBreak/>
        <w:t>l</w:t>
      </w:r>
      <w:r w:rsidR="00975EBA" w:rsidRPr="0045506C">
        <w:rPr>
          <w:rFonts w:ascii="Calibri" w:hAnsi="Calibri" w:cs="Calibri"/>
          <w:sz w:val="22"/>
          <w:szCs w:val="22"/>
        </w:rPr>
        <w:t>'</w:t>
      </w:r>
      <w:r w:rsidRPr="0045506C">
        <w:rPr>
          <w:rFonts w:ascii="Calibri" w:hAnsi="Calibri" w:cs="Calibri"/>
          <w:sz w:val="22"/>
          <w:szCs w:val="22"/>
        </w:rPr>
        <w:t xml:space="preserve">ICANN </w:t>
      </w:r>
      <w:r w:rsidR="00DA7539" w:rsidRPr="0045506C">
        <w:rPr>
          <w:rFonts w:ascii="Calibri" w:hAnsi="Calibri" w:cs="Calibri"/>
          <w:sz w:val="22"/>
          <w:szCs w:val="22"/>
        </w:rPr>
        <w:t xml:space="preserve">repose </w:t>
      </w:r>
      <w:r w:rsidR="00E75E1F" w:rsidRPr="0045506C">
        <w:rPr>
          <w:rFonts w:ascii="Calibri" w:hAnsi="Calibri" w:cs="Calibri"/>
          <w:sz w:val="22"/>
          <w:szCs w:val="22"/>
        </w:rPr>
        <w:t>sur l</w:t>
      </w:r>
      <w:r w:rsidR="00975EBA" w:rsidRPr="0045506C">
        <w:rPr>
          <w:rFonts w:ascii="Calibri" w:hAnsi="Calibri" w:cs="Calibri"/>
          <w:sz w:val="22"/>
          <w:szCs w:val="22"/>
        </w:rPr>
        <w:t>'</w:t>
      </w:r>
      <w:r w:rsidR="00E75E1F" w:rsidRPr="0045506C">
        <w:rPr>
          <w:rFonts w:ascii="Calibri" w:hAnsi="Calibri" w:cs="Calibri"/>
          <w:sz w:val="22"/>
          <w:szCs w:val="22"/>
        </w:rPr>
        <w:t xml:space="preserve">implication directe des parties </w:t>
      </w:r>
      <w:r w:rsidR="00DA7539" w:rsidRPr="0045506C">
        <w:rPr>
          <w:rFonts w:ascii="Calibri" w:hAnsi="Calibri" w:cs="Calibri"/>
          <w:sz w:val="22"/>
          <w:szCs w:val="22"/>
        </w:rPr>
        <w:t xml:space="preserve">prenantes au niveau mondial, avec la participation de 21 </w:t>
      </w:r>
      <w:r w:rsidR="00E75E1F" w:rsidRPr="0045506C">
        <w:rPr>
          <w:rFonts w:ascii="Calibri" w:hAnsi="Calibri" w:cs="Calibri"/>
          <w:sz w:val="22"/>
          <w:szCs w:val="22"/>
        </w:rPr>
        <w:t xml:space="preserve">"représentants de confiance de la communauté" (TCR). Les représentants TCR sont des experts issus de 17 pays </w:t>
      </w:r>
      <w:r w:rsidR="00DA7539" w:rsidRPr="0045506C">
        <w:rPr>
          <w:rFonts w:ascii="Calibri" w:hAnsi="Calibri" w:cs="Calibri"/>
          <w:sz w:val="22"/>
          <w:szCs w:val="22"/>
        </w:rPr>
        <w:t xml:space="preserve">de localisation géographique variée, qui jouent un rôle de premier plan dans le processus de génération, de sauvegarde et de signature, en vue de garantir la neutralité, la transparence et la sécurité [source: </w:t>
      </w:r>
      <w:hyperlink r:id="rId91" w:history="1">
        <w:r w:rsidR="00DA7539" w:rsidRPr="0045506C">
          <w:rPr>
            <w:rStyle w:val="Hyperlink"/>
            <w:rFonts w:ascii="Calibri" w:hAnsi="Calibri" w:cs="Calibri"/>
            <w:sz w:val="22"/>
            <w:szCs w:val="22"/>
          </w:rPr>
          <w:t>Etats-Unis</w:t>
        </w:r>
      </w:hyperlink>
      <w:r w:rsidR="00DA7539" w:rsidRPr="0045506C">
        <w:rPr>
          <w:rStyle w:val="FootnoteReference"/>
          <w:rFonts w:ascii="Calibri" w:hAnsi="Calibri" w:cs="Calibri"/>
          <w:szCs w:val="22"/>
        </w:rPr>
        <w:footnoteReference w:id="190"/>
      </w:r>
      <w:r w:rsidR="00DA7539" w:rsidRPr="0045506C">
        <w:rPr>
          <w:rFonts w:ascii="Calibri" w:hAnsi="Calibri" w:cs="Calibri"/>
          <w:sz w:val="22"/>
          <w:szCs w:val="22"/>
        </w:rPr>
        <w:t>].</w:t>
      </w:r>
    </w:p>
    <w:p w:rsidR="004420C3" w:rsidRPr="0045506C" w:rsidRDefault="004420C3" w:rsidP="0045506C">
      <w:pPr>
        <w:pStyle w:val="Heading3"/>
        <w:keepNext w:val="0"/>
        <w:keepLines w:val="0"/>
        <w:rPr>
          <w:rFonts w:ascii="Calibri" w:hAnsi="Calibri" w:cs="Calibri"/>
          <w:sz w:val="22"/>
          <w:szCs w:val="22"/>
        </w:rPr>
      </w:pPr>
      <w:r w:rsidRPr="0045506C">
        <w:rPr>
          <w:rFonts w:ascii="Calibri" w:hAnsi="Calibri" w:cs="Calibri"/>
          <w:sz w:val="22"/>
          <w:szCs w:val="22"/>
        </w:rPr>
        <w:t>2.3.</w:t>
      </w:r>
      <w:r w:rsidR="00525A29" w:rsidRPr="0045506C">
        <w:rPr>
          <w:rFonts w:ascii="Calibri" w:hAnsi="Calibri" w:cs="Calibri"/>
          <w:sz w:val="22"/>
          <w:szCs w:val="22"/>
        </w:rPr>
        <w:t>5</w:t>
      </w:r>
      <w:r w:rsidRPr="0045506C">
        <w:rPr>
          <w:rFonts w:ascii="Calibri" w:hAnsi="Calibri" w:cs="Calibri"/>
          <w:sz w:val="22"/>
          <w:szCs w:val="22"/>
        </w:rPr>
        <w:tab/>
        <w:t>Rôle des Administrations des Etats Membres dans la gestion de</w:t>
      </w:r>
      <w:r w:rsidR="008D2E5D" w:rsidRPr="0045506C">
        <w:rPr>
          <w:rFonts w:ascii="Calibri" w:hAnsi="Calibri" w:cs="Calibri"/>
          <w:sz w:val="22"/>
          <w:szCs w:val="22"/>
        </w:rPr>
        <w:t>s</w:t>
      </w:r>
      <w:r w:rsidRPr="0045506C">
        <w:rPr>
          <w:rFonts w:ascii="Calibri" w:hAnsi="Calibri" w:cs="Calibri"/>
          <w:sz w:val="22"/>
          <w:szCs w:val="22"/>
        </w:rPr>
        <w:t xml:space="preserve"> noms de domaine (multilingues) internationalisés</w:t>
      </w:r>
      <w:r w:rsidRPr="0045506C">
        <w:rPr>
          <w:rStyle w:val="FootnoteReference"/>
          <w:rFonts w:ascii="Calibri" w:hAnsi="Calibri" w:cs="Calibri"/>
          <w:b w:val="0"/>
          <w:sz w:val="16"/>
          <w:szCs w:val="16"/>
        </w:rPr>
        <w:footnoteReference w:id="191"/>
      </w:r>
    </w:p>
    <w:p w:rsidR="004420C3" w:rsidRPr="0045506C" w:rsidRDefault="004420C3" w:rsidP="0045506C">
      <w:pPr>
        <w:pStyle w:val="enumlev1"/>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t xml:space="preserve">Dans sa Résolution 133 (Rév. Guadalajara, 2010), la Conférence de plénipotentiaires a </w:t>
      </w:r>
      <w:r w:rsidR="00D5780C" w:rsidRPr="0045506C">
        <w:rPr>
          <w:rFonts w:ascii="Calibri" w:hAnsi="Calibri" w:cs="Calibri"/>
          <w:sz w:val="22"/>
          <w:szCs w:val="22"/>
        </w:rPr>
        <w:t>reconnu les points i) à xi)</w:t>
      </w:r>
      <w:r w:rsidRPr="0045506C">
        <w:rPr>
          <w:rFonts w:ascii="Calibri" w:hAnsi="Calibri" w:cs="Calibri"/>
          <w:sz w:val="22"/>
          <w:szCs w:val="22"/>
        </w:rPr>
        <w:t xml:space="preserve"> suivants en ce qui concerne la gestion des noms de domaine (multilingues) internationalisés:</w:t>
      </w:r>
    </w:p>
    <w:p w:rsidR="004420C3" w:rsidRPr="0045506C" w:rsidRDefault="004420C3" w:rsidP="0045506C">
      <w:pPr>
        <w:pStyle w:val="enumlev2"/>
        <w:keepNext/>
        <w:keepLines/>
        <w:rPr>
          <w:rFonts w:ascii="Calibri" w:hAnsi="Calibri" w:cs="Calibri"/>
          <w:sz w:val="22"/>
          <w:szCs w:val="22"/>
        </w:rPr>
      </w:pPr>
      <w:r w:rsidRPr="0045506C">
        <w:rPr>
          <w:rFonts w:ascii="Calibri" w:hAnsi="Calibri" w:cs="Calibri"/>
          <w:sz w:val="22"/>
          <w:szCs w:val="22"/>
        </w:rPr>
        <w:t>i)</w:t>
      </w:r>
      <w:r w:rsidRPr="0045506C">
        <w:rPr>
          <w:rFonts w:ascii="Calibri" w:hAnsi="Calibri" w:cs="Calibri"/>
          <w:sz w:val="22"/>
          <w:szCs w:val="22"/>
        </w:rPr>
        <w:tab/>
        <w:t>Le Sommet mondial sur la société de l'information (SMSI) a pris un engagement dans l'</w:t>
      </w:r>
      <w:r w:rsidR="006C2E7F" w:rsidRPr="0045506C">
        <w:rPr>
          <w:rFonts w:ascii="Calibri" w:hAnsi="Calibri" w:cs="Calibri"/>
          <w:i/>
          <w:iCs/>
          <w:sz w:val="22"/>
          <w:szCs w:val="22"/>
        </w:rPr>
        <w:t>Agenda de Tunis</w:t>
      </w:r>
      <w:r w:rsidRPr="0045506C">
        <w:rPr>
          <w:rFonts w:ascii="Calibri" w:hAnsi="Calibri" w:cs="Calibri"/>
          <w:sz w:val="22"/>
          <w:szCs w:val="22"/>
        </w:rPr>
        <w:t xml:space="preserve"> pour la société de l'information en vue de faire progresser l'adoption du multilinguisme dans un certain nombre de secteurs, par exemple, les noms de domaine, les adresses de courrier électronique, les adresses Internet et la recherche par mot clé.</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ii)</w:t>
      </w:r>
      <w:r w:rsidRPr="0045506C">
        <w:rPr>
          <w:rFonts w:ascii="Calibri" w:hAnsi="Calibri" w:cs="Calibri"/>
          <w:sz w:val="22"/>
          <w:szCs w:val="22"/>
        </w:rPr>
        <w:tab/>
        <w:t>Il est nécessaire de promouvoir des serveurs racine régionaux (voir le § 2.3.5.2) et l'utilisation de noms de domaine internationalisés, afin de surmonter les obstacles linguistiques à l'accès à l'Internet.</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ii)</w:t>
      </w:r>
      <w:r w:rsidRPr="0045506C">
        <w:rPr>
          <w:rFonts w:ascii="Calibri" w:hAnsi="Calibri" w:cs="Calibri"/>
          <w:sz w:val="22"/>
          <w:szCs w:val="22"/>
        </w:rPr>
        <w:tab/>
        <w:t>Etant donné les progrès constants de l'intégration des télécommunications et de l'Internet et le fait que les internautes sont généralement plus à l'aise lorsqu'ils lisent ou consultent des textes rédigés dans leur propre langue, pour être plus largement accessible à un grand nombre d'utili</w:t>
      </w:r>
      <w:r w:rsidR="009B089D" w:rsidRPr="0045506C">
        <w:rPr>
          <w:rFonts w:ascii="Calibri" w:hAnsi="Calibri" w:cs="Calibri"/>
          <w:sz w:val="22"/>
          <w:szCs w:val="22"/>
        </w:rPr>
        <w:t>sateurs, l'Internet (système de</w:t>
      </w:r>
      <w:r w:rsidRPr="0045506C">
        <w:rPr>
          <w:rFonts w:ascii="Calibri" w:hAnsi="Calibri" w:cs="Calibri"/>
          <w:sz w:val="22"/>
          <w:szCs w:val="22"/>
        </w:rPr>
        <w:t xml:space="preserve"> noms de domaine) doit être mis à disposition dans des alphabets non latins, compte tenu des progrès accomplis récemment à cet égard.</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iv)</w:t>
      </w:r>
      <w:r w:rsidRPr="0045506C">
        <w:rPr>
          <w:rFonts w:ascii="Calibri" w:hAnsi="Calibri" w:cs="Calibri"/>
          <w:sz w:val="22"/>
          <w:szCs w:val="22"/>
        </w:rPr>
        <w:tab/>
        <w:t>Compte tenu des résultats du SMSI, il faudrait s'efforcer d'</w:t>
      </w:r>
      <w:proofErr w:type="spellStart"/>
      <w:r w:rsidR="00BE6D9E">
        <w:rPr>
          <w:rFonts w:ascii="Calibri" w:hAnsi="Calibri" w:cs="Calibri"/>
          <w:sz w:val="22"/>
          <w:szCs w:val="22"/>
        </w:rPr>
        <w:t>oe</w:t>
      </w:r>
      <w:r w:rsidRPr="0045506C">
        <w:rPr>
          <w:rFonts w:ascii="Calibri" w:hAnsi="Calibri" w:cs="Calibri"/>
          <w:sz w:val="22"/>
          <w:szCs w:val="22"/>
        </w:rPr>
        <w:t>uvrer</w:t>
      </w:r>
      <w:proofErr w:type="spellEnd"/>
      <w:r w:rsidRPr="0045506C">
        <w:rPr>
          <w:rFonts w:ascii="Calibri" w:hAnsi="Calibri" w:cs="Calibri"/>
          <w:sz w:val="22"/>
          <w:szCs w:val="22"/>
        </w:rPr>
        <w:t xml:space="preserve"> assidûment à rendre l'Internet multilingue, dans le cadre d'un processus multilatéral, transparent et démocratique, associant les gouvernements et toutes les parties prenantes, dans leurs rôles respectifs.</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v)</w:t>
      </w:r>
      <w:r w:rsidRPr="0045506C">
        <w:rPr>
          <w:rFonts w:ascii="Calibri" w:hAnsi="Calibri" w:cs="Calibri"/>
          <w:sz w:val="22"/>
          <w:szCs w:val="22"/>
        </w:rPr>
        <w:tab/>
        <w:t>Le système actuel des noms de domaine ne reflète pas pleinement les besoins linguistiques différents et croissants de tous les utilisateurs.</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vi)</w:t>
      </w:r>
      <w:r w:rsidRPr="0045506C">
        <w:rPr>
          <w:rFonts w:ascii="Calibri" w:hAnsi="Calibri" w:cs="Calibri"/>
          <w:sz w:val="22"/>
          <w:szCs w:val="22"/>
        </w:rPr>
        <w:tab/>
        <w:t>Les noms de domaine Internet internationalisés, et plus généralement les TIC et l'Internet, doivent être largement accessibles à tous les habitants du monde, sans considération de sexe, de race, de religion, de pays de résidence ou de langue.</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vii)</w:t>
      </w:r>
      <w:r w:rsidRPr="0045506C">
        <w:rPr>
          <w:rFonts w:ascii="Calibri" w:hAnsi="Calibri" w:cs="Calibri"/>
          <w:sz w:val="22"/>
          <w:szCs w:val="22"/>
        </w:rPr>
        <w:tab/>
        <w:t>Les noms de domaine Internet ne doivent privilégier aucun pays ou aucune région du monde au détriment des autres et doivent tenir compte de la diversité des langues dans le monde.</w:t>
      </w:r>
    </w:p>
    <w:p w:rsidR="004420C3" w:rsidRPr="0045506C" w:rsidRDefault="004420C3" w:rsidP="004A4242">
      <w:pPr>
        <w:pStyle w:val="enumlev2"/>
        <w:rPr>
          <w:rFonts w:ascii="Calibri" w:hAnsi="Calibri" w:cs="Calibri"/>
          <w:sz w:val="22"/>
          <w:szCs w:val="22"/>
        </w:rPr>
      </w:pPr>
      <w:r w:rsidRPr="0045506C">
        <w:rPr>
          <w:rFonts w:ascii="Calibri" w:hAnsi="Calibri" w:cs="Calibri"/>
          <w:sz w:val="22"/>
          <w:szCs w:val="22"/>
        </w:rPr>
        <w:t>viii)</w:t>
      </w:r>
      <w:r w:rsidR="004A4242">
        <w:rPr>
          <w:rFonts w:ascii="Calibri" w:hAnsi="Calibri" w:cs="Calibri"/>
          <w:sz w:val="22"/>
          <w:szCs w:val="22"/>
        </w:rPr>
        <w:tab/>
      </w:r>
      <w:r w:rsidRPr="0045506C">
        <w:rPr>
          <w:rFonts w:ascii="Calibri" w:hAnsi="Calibri" w:cs="Calibri"/>
          <w:sz w:val="22"/>
          <w:szCs w:val="22"/>
        </w:rPr>
        <w:t>Compte tenu des résultats du SMSI et des besoins des groupes linguistiques, il faut d'urgence:</w:t>
      </w:r>
    </w:p>
    <w:p w:rsidR="004420C3" w:rsidRPr="0045506C" w:rsidRDefault="004420C3" w:rsidP="0045506C">
      <w:pPr>
        <w:pStyle w:val="enumlev3"/>
        <w:rPr>
          <w:rFonts w:ascii="Calibri" w:hAnsi="Calibri" w:cs="Calibri"/>
          <w:sz w:val="22"/>
          <w:szCs w:val="22"/>
        </w:rPr>
      </w:pPr>
      <w:r w:rsidRPr="0045506C">
        <w:rPr>
          <w:rFonts w:ascii="Calibri" w:hAnsi="Calibri" w:cs="Calibri"/>
          <w:sz w:val="22"/>
          <w:szCs w:val="22"/>
        </w:rPr>
        <w:t>•</w:t>
      </w:r>
      <w:r w:rsidRPr="0045506C">
        <w:rPr>
          <w:rFonts w:ascii="Calibri" w:hAnsi="Calibri" w:cs="Calibri"/>
          <w:sz w:val="22"/>
          <w:szCs w:val="22"/>
        </w:rPr>
        <w:tab/>
        <w:t>faire progresser l'adoption du multilinguisme dans un certain nombre de secteurs, par exemple, les noms de domaine, les adresses de courrier élect</w:t>
      </w:r>
      <w:r w:rsidR="003444C3" w:rsidRPr="0045506C">
        <w:rPr>
          <w:rFonts w:ascii="Calibri" w:hAnsi="Calibri" w:cs="Calibri"/>
          <w:sz w:val="22"/>
          <w:szCs w:val="22"/>
        </w:rPr>
        <w:t>ronique et la recherche par mot-</w:t>
      </w:r>
      <w:r w:rsidRPr="0045506C">
        <w:rPr>
          <w:rFonts w:ascii="Calibri" w:hAnsi="Calibri" w:cs="Calibri"/>
          <w:sz w:val="22"/>
          <w:szCs w:val="22"/>
        </w:rPr>
        <w:t>clé</w:t>
      </w:r>
      <w:r w:rsidR="00903A70" w:rsidRPr="0045506C">
        <w:rPr>
          <w:rFonts w:ascii="Calibri" w:hAnsi="Calibri" w:cs="Calibri"/>
          <w:sz w:val="22"/>
          <w:szCs w:val="22"/>
        </w:rPr>
        <w:t>;</w:t>
      </w:r>
    </w:p>
    <w:p w:rsidR="004420C3" w:rsidRPr="0045506C" w:rsidRDefault="004420C3" w:rsidP="0045506C">
      <w:pPr>
        <w:pStyle w:val="enumlev3"/>
        <w:rPr>
          <w:rFonts w:ascii="Calibri" w:hAnsi="Calibri" w:cs="Calibri"/>
          <w:sz w:val="22"/>
          <w:szCs w:val="22"/>
        </w:rPr>
      </w:pPr>
      <w:r w:rsidRPr="0045506C">
        <w:rPr>
          <w:rFonts w:ascii="Calibri" w:hAnsi="Calibri" w:cs="Calibri"/>
          <w:sz w:val="22"/>
          <w:szCs w:val="22"/>
        </w:rPr>
        <w:t>•</w:t>
      </w:r>
      <w:r w:rsidRPr="0045506C">
        <w:rPr>
          <w:rFonts w:ascii="Calibri" w:hAnsi="Calibri" w:cs="Calibri"/>
          <w:sz w:val="22"/>
          <w:szCs w:val="22"/>
        </w:rPr>
        <w:tab/>
        <w:t xml:space="preserve">mettre en </w:t>
      </w:r>
      <w:proofErr w:type="spellStart"/>
      <w:r w:rsidR="00BE6D9E">
        <w:rPr>
          <w:rFonts w:ascii="Calibri" w:hAnsi="Calibri" w:cs="Calibri"/>
          <w:sz w:val="22"/>
          <w:szCs w:val="22"/>
        </w:rPr>
        <w:t>oe</w:t>
      </w:r>
      <w:r w:rsidRPr="0045506C">
        <w:rPr>
          <w:rFonts w:ascii="Calibri" w:hAnsi="Calibri" w:cs="Calibri"/>
          <w:sz w:val="22"/>
          <w:szCs w:val="22"/>
        </w:rPr>
        <w:t>uvre</w:t>
      </w:r>
      <w:proofErr w:type="spellEnd"/>
      <w:r w:rsidRPr="0045506C">
        <w:rPr>
          <w:rFonts w:ascii="Calibri" w:hAnsi="Calibri" w:cs="Calibri"/>
          <w:sz w:val="22"/>
          <w:szCs w:val="22"/>
        </w:rPr>
        <w:t xml:space="preserve"> des programmes permettant la présence de noms de domaine et de contenus multilingues sur l'Internet et d'utiliser divers modèles logiciels pour faire face au problème de la fracture numérique linguistique et assurer la participation de tous à la nouvelle société qui se fait jour</w:t>
      </w:r>
      <w:r w:rsidR="00903A70" w:rsidRPr="0045506C">
        <w:rPr>
          <w:rFonts w:ascii="Calibri" w:hAnsi="Calibri" w:cs="Calibri"/>
          <w:sz w:val="22"/>
          <w:szCs w:val="22"/>
        </w:rPr>
        <w:t>;</w:t>
      </w:r>
    </w:p>
    <w:p w:rsidR="004420C3" w:rsidRPr="0045506C" w:rsidRDefault="004420C3" w:rsidP="0045506C">
      <w:pPr>
        <w:pStyle w:val="enumlev3"/>
        <w:rPr>
          <w:rFonts w:ascii="Calibri" w:hAnsi="Calibri" w:cs="Calibri"/>
          <w:sz w:val="22"/>
          <w:szCs w:val="22"/>
        </w:rPr>
      </w:pPr>
      <w:r w:rsidRPr="0045506C">
        <w:rPr>
          <w:rFonts w:ascii="Calibri" w:hAnsi="Calibri" w:cs="Calibri"/>
          <w:sz w:val="22"/>
          <w:szCs w:val="22"/>
        </w:rPr>
        <w:t>•</w:t>
      </w:r>
      <w:r w:rsidRPr="0045506C">
        <w:rPr>
          <w:rFonts w:ascii="Calibri" w:hAnsi="Calibri" w:cs="Calibri"/>
          <w:sz w:val="22"/>
          <w:szCs w:val="22"/>
        </w:rPr>
        <w:tab/>
        <w:t xml:space="preserve">renforcer la collaboration entre les organismes concernés, afin de poursuivre l'élaboration de normes techniques et de faciliter leur mise en </w:t>
      </w:r>
      <w:proofErr w:type="spellStart"/>
      <w:r w:rsidR="00BE6D9E">
        <w:rPr>
          <w:rFonts w:ascii="Calibri" w:hAnsi="Calibri" w:cs="Calibri"/>
          <w:sz w:val="22"/>
          <w:szCs w:val="22"/>
        </w:rPr>
        <w:t>oe</w:t>
      </w:r>
      <w:r w:rsidRPr="0045506C">
        <w:rPr>
          <w:rFonts w:ascii="Calibri" w:hAnsi="Calibri" w:cs="Calibri"/>
          <w:sz w:val="22"/>
          <w:szCs w:val="22"/>
        </w:rPr>
        <w:t>uvre</w:t>
      </w:r>
      <w:proofErr w:type="spellEnd"/>
      <w:r w:rsidRPr="0045506C">
        <w:rPr>
          <w:rFonts w:ascii="Calibri" w:hAnsi="Calibri" w:cs="Calibri"/>
          <w:sz w:val="22"/>
          <w:szCs w:val="22"/>
        </w:rPr>
        <w:t xml:space="preserve"> dans le monde entier</w:t>
      </w:r>
      <w:r w:rsidR="00153458" w:rsidRPr="0045506C">
        <w:rPr>
          <w:rFonts w:ascii="Calibri" w:hAnsi="Calibri" w:cs="Calibri"/>
          <w:sz w:val="22"/>
          <w:szCs w:val="22"/>
        </w:rPr>
        <w:t>.</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lastRenderedPageBreak/>
        <w:t>ix)</w:t>
      </w:r>
      <w:r w:rsidRPr="0045506C">
        <w:rPr>
          <w:rFonts w:ascii="Calibri" w:hAnsi="Calibri" w:cs="Calibri"/>
          <w:sz w:val="22"/>
          <w:szCs w:val="22"/>
        </w:rPr>
        <w:tab/>
        <w:t>Les questions de propriété intellectuelle et de mise en service des noms de domaine internationalisés posent plusieurs problèmes pour lesquels des solutions adaptées devraient être recherchées.</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x)</w:t>
      </w:r>
      <w:r w:rsidRPr="0045506C">
        <w:rPr>
          <w:rFonts w:ascii="Calibri" w:hAnsi="Calibri" w:cs="Calibri"/>
          <w:sz w:val="22"/>
          <w:szCs w:val="22"/>
        </w:rPr>
        <w:tab/>
        <w:t>Les rôles joués par l'Organisation mondiale de la propriété intellectuelle (OMPI) en ce qui concerne le règlement des différends en matière de noms de domaine et par l'Organisation des Nations Unies pour l'éducation, la science et la culture (UNESCO) en ce qui concerne la promotion de la diversité et de l'identité culturelles, de la diversité linguistique et des contenus locaux sont reconnus. Il est également reconnu que l'UIT travaille en étroite collaboration tant avec l'OMPI qu'avec l'UNESCO.</w:t>
      </w:r>
    </w:p>
    <w:p w:rsidR="004420C3" w:rsidRPr="0045506C" w:rsidRDefault="004420C3" w:rsidP="0045506C">
      <w:pPr>
        <w:pStyle w:val="enumlev2"/>
        <w:rPr>
          <w:rFonts w:ascii="Calibri" w:hAnsi="Calibri" w:cs="Calibri"/>
          <w:sz w:val="22"/>
          <w:szCs w:val="22"/>
        </w:rPr>
      </w:pPr>
      <w:r w:rsidRPr="0045506C">
        <w:rPr>
          <w:rFonts w:ascii="Calibri" w:hAnsi="Calibri" w:cs="Calibri"/>
          <w:sz w:val="22"/>
          <w:szCs w:val="22"/>
        </w:rPr>
        <w:t>xi)</w:t>
      </w:r>
      <w:r w:rsidRPr="0045506C">
        <w:rPr>
          <w:rFonts w:ascii="Calibri" w:hAnsi="Calibri" w:cs="Calibri"/>
          <w:sz w:val="22"/>
          <w:szCs w:val="22"/>
        </w:rPr>
        <w:tab/>
        <w:t>Il est indispensable de conserver une interopérabilité à l'échelle mondiale, alors que les noms de domaine s'élargissent à des jeux de caractères non latins.</w:t>
      </w:r>
    </w:p>
    <w:p w:rsidR="004420C3" w:rsidRPr="0045506C" w:rsidRDefault="004420C3" w:rsidP="0045506C">
      <w:pPr>
        <w:pStyle w:val="enumlev1"/>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t xml:space="preserve">Si la nécessité et l'importance de l'Internet multilingue sont reconnues de tous, il existe des divergences quant au </w:t>
      </w:r>
      <w:r w:rsidR="00B63223" w:rsidRPr="0045506C">
        <w:rPr>
          <w:rFonts w:ascii="Calibri" w:hAnsi="Calibri" w:cs="Calibri"/>
          <w:sz w:val="22"/>
          <w:szCs w:val="22"/>
        </w:rPr>
        <w:t>caractère d</w:t>
      </w:r>
      <w:r w:rsidR="00975EBA" w:rsidRPr="0045506C">
        <w:rPr>
          <w:rFonts w:ascii="Calibri" w:hAnsi="Calibri" w:cs="Calibri"/>
          <w:sz w:val="22"/>
          <w:szCs w:val="22"/>
        </w:rPr>
        <w:t>'</w:t>
      </w:r>
      <w:r w:rsidR="00B63223" w:rsidRPr="0045506C">
        <w:rPr>
          <w:rFonts w:ascii="Calibri" w:hAnsi="Calibri" w:cs="Calibri"/>
          <w:sz w:val="22"/>
          <w:szCs w:val="22"/>
        </w:rPr>
        <w:t>urgence que revêt actuellement</w:t>
      </w:r>
      <w:r w:rsidRPr="0045506C">
        <w:rPr>
          <w:rFonts w:ascii="Calibri" w:hAnsi="Calibri" w:cs="Calibri"/>
          <w:sz w:val="22"/>
          <w:szCs w:val="22"/>
        </w:rPr>
        <w:t xml:space="preserve"> la nécessité de faire progresser l'adoption du multilinguisme et de mettre en </w:t>
      </w:r>
      <w:proofErr w:type="spellStart"/>
      <w:r w:rsidR="00BE6D9E">
        <w:rPr>
          <w:rFonts w:ascii="Calibri" w:hAnsi="Calibri" w:cs="Calibri"/>
          <w:sz w:val="22"/>
          <w:szCs w:val="22"/>
        </w:rPr>
        <w:t>oe</w:t>
      </w:r>
      <w:r w:rsidRPr="0045506C">
        <w:rPr>
          <w:rFonts w:ascii="Calibri" w:hAnsi="Calibri" w:cs="Calibri"/>
          <w:sz w:val="22"/>
          <w:szCs w:val="22"/>
        </w:rPr>
        <w:t>uvre</w:t>
      </w:r>
      <w:proofErr w:type="spellEnd"/>
      <w:r w:rsidRPr="0045506C">
        <w:rPr>
          <w:rFonts w:ascii="Calibri" w:hAnsi="Calibri" w:cs="Calibri"/>
          <w:sz w:val="22"/>
          <w:szCs w:val="22"/>
        </w:rPr>
        <w:t xml:space="preserve"> des programmes à cet égard. </w:t>
      </w:r>
      <w:r w:rsidR="00525A29" w:rsidRPr="0045506C">
        <w:rPr>
          <w:rFonts w:ascii="Calibri" w:hAnsi="Calibri" w:cs="Calibri"/>
          <w:sz w:val="22"/>
          <w:szCs w:val="22"/>
        </w:rPr>
        <w:t>Selon un certain point de vue,</w:t>
      </w:r>
      <w:r w:rsidR="00903A70" w:rsidRPr="0045506C">
        <w:rPr>
          <w:rFonts w:ascii="Calibri" w:hAnsi="Calibri" w:cs="Calibri"/>
          <w:sz w:val="22"/>
          <w:szCs w:val="22"/>
        </w:rPr>
        <w:t xml:space="preserve"> </w:t>
      </w:r>
      <w:r w:rsidRPr="0045506C">
        <w:rPr>
          <w:rFonts w:ascii="Calibri" w:hAnsi="Calibri" w:cs="Calibri"/>
          <w:sz w:val="22"/>
          <w:szCs w:val="22"/>
        </w:rPr>
        <w:t xml:space="preserve">la mise en place des noms de domaine internationalisés (IDN) dans le système DNS (voir le § 2.3.5.1) avance très vite dans le cadre </w:t>
      </w:r>
      <w:r w:rsidR="00B63223" w:rsidRPr="0045506C">
        <w:rPr>
          <w:rFonts w:ascii="Calibri" w:hAnsi="Calibri" w:cs="Calibri"/>
          <w:sz w:val="22"/>
          <w:szCs w:val="22"/>
        </w:rPr>
        <w:t xml:space="preserve">du processus </w:t>
      </w:r>
      <w:r w:rsidRPr="0045506C">
        <w:rPr>
          <w:rFonts w:ascii="Calibri" w:hAnsi="Calibri" w:cs="Calibri"/>
          <w:sz w:val="22"/>
          <w:szCs w:val="22"/>
        </w:rPr>
        <w:t>act</w:t>
      </w:r>
      <w:r w:rsidR="00525A29" w:rsidRPr="0045506C">
        <w:rPr>
          <w:rFonts w:ascii="Calibri" w:hAnsi="Calibri" w:cs="Calibri"/>
          <w:sz w:val="22"/>
          <w:szCs w:val="22"/>
        </w:rPr>
        <w:t xml:space="preserve">uel </w:t>
      </w:r>
      <w:r w:rsidR="00B63223" w:rsidRPr="0045506C">
        <w:rPr>
          <w:rFonts w:ascii="Calibri" w:hAnsi="Calibri" w:cs="Calibri"/>
          <w:sz w:val="22"/>
          <w:szCs w:val="22"/>
        </w:rPr>
        <w:t>mis en place</w:t>
      </w:r>
      <w:r w:rsidR="00525A29" w:rsidRPr="0045506C">
        <w:rPr>
          <w:rFonts w:ascii="Calibri" w:hAnsi="Calibri" w:cs="Calibri"/>
          <w:sz w:val="22"/>
          <w:szCs w:val="22"/>
        </w:rPr>
        <w:t xml:space="preserve"> par l'ICANN et</w:t>
      </w:r>
      <w:r w:rsidRPr="0045506C">
        <w:rPr>
          <w:rFonts w:ascii="Calibri" w:hAnsi="Calibri" w:cs="Calibri"/>
          <w:sz w:val="22"/>
          <w:szCs w:val="22"/>
        </w:rPr>
        <w:t>, par</w:t>
      </w:r>
      <w:r w:rsidR="00903A70" w:rsidRPr="0045506C">
        <w:rPr>
          <w:rFonts w:ascii="Calibri" w:hAnsi="Calibri" w:cs="Calibri"/>
          <w:sz w:val="22"/>
          <w:szCs w:val="22"/>
        </w:rPr>
        <w:t xml:space="preserve"> conséquent, ce </w:t>
      </w:r>
      <w:r w:rsidR="00B63223" w:rsidRPr="0045506C">
        <w:rPr>
          <w:rFonts w:ascii="Calibri" w:hAnsi="Calibri" w:cs="Calibri"/>
          <w:sz w:val="22"/>
          <w:szCs w:val="22"/>
        </w:rPr>
        <w:t>processus</w:t>
      </w:r>
      <w:r w:rsidR="00903A70" w:rsidRPr="0045506C">
        <w:rPr>
          <w:rFonts w:ascii="Calibri" w:hAnsi="Calibri" w:cs="Calibri"/>
          <w:sz w:val="22"/>
          <w:szCs w:val="22"/>
        </w:rPr>
        <w:t xml:space="preserve"> permet</w:t>
      </w:r>
      <w:r w:rsidRPr="0045506C">
        <w:rPr>
          <w:rFonts w:ascii="Calibri" w:hAnsi="Calibri" w:cs="Calibri"/>
          <w:sz w:val="22"/>
          <w:szCs w:val="22"/>
        </w:rPr>
        <w:t xml:space="preserve"> de faire face à </w:t>
      </w:r>
      <w:r w:rsidR="00903A70" w:rsidRPr="0045506C">
        <w:rPr>
          <w:rFonts w:ascii="Calibri" w:hAnsi="Calibri" w:cs="Calibri"/>
          <w:sz w:val="22"/>
          <w:szCs w:val="22"/>
        </w:rPr>
        <w:t xml:space="preserve">l'urgence reconnue </w:t>
      </w:r>
      <w:r w:rsidR="00B63223" w:rsidRPr="0045506C">
        <w:rPr>
          <w:rFonts w:ascii="Calibri" w:hAnsi="Calibri" w:cs="Calibri"/>
          <w:sz w:val="22"/>
          <w:szCs w:val="22"/>
        </w:rPr>
        <w:t>auparavant</w:t>
      </w:r>
      <w:r w:rsidR="00525A29" w:rsidRPr="0045506C">
        <w:rPr>
          <w:rFonts w:ascii="Calibri" w:hAnsi="Calibri" w:cs="Calibri"/>
          <w:sz w:val="22"/>
          <w:szCs w:val="22"/>
        </w:rPr>
        <w:t xml:space="preserve"> [s</w:t>
      </w:r>
      <w:r w:rsidRPr="0045506C">
        <w:rPr>
          <w:rFonts w:ascii="Calibri" w:hAnsi="Calibri" w:cs="Calibri"/>
          <w:sz w:val="22"/>
          <w:szCs w:val="22"/>
        </w:rPr>
        <w:t xml:space="preserve">ource: </w:t>
      </w:r>
      <w:hyperlink r:id="rId92" w:history="1">
        <w:r w:rsidRPr="0045506C">
          <w:rPr>
            <w:rStyle w:val="Hyperlink"/>
            <w:rFonts w:ascii="Calibri" w:hAnsi="Calibri" w:cs="Calibri"/>
            <w:sz w:val="22"/>
            <w:szCs w:val="22"/>
          </w:rPr>
          <w:t>Royaume</w:t>
        </w:r>
        <w:r w:rsidR="0045506C" w:rsidRPr="0045506C">
          <w:rPr>
            <w:rStyle w:val="Hyperlink"/>
            <w:rFonts w:ascii="Calibri" w:hAnsi="Calibri" w:cs="Calibri"/>
            <w:sz w:val="22"/>
            <w:szCs w:val="22"/>
          </w:rPr>
          <w:noBreakHyphen/>
        </w:r>
        <w:r w:rsidRPr="0045506C">
          <w:rPr>
            <w:rStyle w:val="Hyperlink"/>
            <w:rFonts w:ascii="Calibri" w:hAnsi="Calibri" w:cs="Calibri"/>
            <w:sz w:val="22"/>
            <w:szCs w:val="22"/>
          </w:rPr>
          <w:t>Uni</w:t>
        </w:r>
      </w:hyperlink>
      <w:r w:rsidRPr="0045506C">
        <w:rPr>
          <w:rStyle w:val="FootnoteReference"/>
          <w:rFonts w:ascii="Calibri" w:hAnsi="Calibri" w:cs="Calibri"/>
          <w:sz w:val="16"/>
          <w:szCs w:val="16"/>
        </w:rPr>
        <w:footnoteReference w:id="192"/>
      </w:r>
      <w:r w:rsidRPr="0045506C">
        <w:rPr>
          <w:rFonts w:ascii="Calibri" w:hAnsi="Calibri" w:cs="Calibri"/>
          <w:sz w:val="22"/>
          <w:szCs w:val="22"/>
        </w:rPr>
        <w:t xml:space="preserve">]. </w:t>
      </w:r>
      <w:r w:rsidR="00525A29" w:rsidRPr="0045506C">
        <w:rPr>
          <w:rFonts w:ascii="Calibri" w:hAnsi="Calibri" w:cs="Calibri"/>
          <w:sz w:val="22"/>
          <w:szCs w:val="22"/>
        </w:rPr>
        <w:t>D</w:t>
      </w:r>
      <w:r w:rsidR="00975EBA" w:rsidRPr="0045506C">
        <w:rPr>
          <w:rFonts w:ascii="Calibri" w:hAnsi="Calibri" w:cs="Calibri"/>
          <w:sz w:val="22"/>
          <w:szCs w:val="22"/>
        </w:rPr>
        <w:t>'</w:t>
      </w:r>
      <w:r w:rsidR="00525A29" w:rsidRPr="0045506C">
        <w:rPr>
          <w:rFonts w:ascii="Calibri" w:hAnsi="Calibri" w:cs="Calibri"/>
          <w:sz w:val="22"/>
          <w:szCs w:val="22"/>
        </w:rPr>
        <w:t>après un autre point de vue</w:t>
      </w:r>
      <w:r w:rsidRPr="0045506C">
        <w:rPr>
          <w:rFonts w:ascii="Calibri" w:hAnsi="Calibri" w:cs="Calibri"/>
          <w:sz w:val="22"/>
          <w:szCs w:val="22"/>
        </w:rPr>
        <w:t xml:space="preserve">, bien que l'utilisation des noms IDN soit possible, </w:t>
      </w:r>
      <w:r w:rsidR="00525A29" w:rsidRPr="0045506C">
        <w:rPr>
          <w:rFonts w:ascii="Calibri" w:hAnsi="Calibri" w:cs="Calibri"/>
          <w:sz w:val="22"/>
          <w:szCs w:val="22"/>
        </w:rPr>
        <w:t>des efforts restent à faire en ce qui concerne la re</w:t>
      </w:r>
      <w:r w:rsidRPr="0045506C">
        <w:rPr>
          <w:rFonts w:ascii="Calibri" w:hAnsi="Calibri" w:cs="Calibri"/>
          <w:sz w:val="22"/>
          <w:szCs w:val="22"/>
        </w:rPr>
        <w:t>cherche par mot</w:t>
      </w:r>
      <w:r w:rsidR="005945E4" w:rsidRPr="0045506C">
        <w:rPr>
          <w:rFonts w:ascii="Calibri" w:hAnsi="Calibri" w:cs="Calibri"/>
          <w:sz w:val="22"/>
          <w:szCs w:val="22"/>
        </w:rPr>
        <w:t>-</w:t>
      </w:r>
      <w:r w:rsidRPr="0045506C">
        <w:rPr>
          <w:rFonts w:ascii="Calibri" w:hAnsi="Calibri" w:cs="Calibri"/>
          <w:sz w:val="22"/>
          <w:szCs w:val="22"/>
        </w:rPr>
        <w:t xml:space="preserve">clé. </w:t>
      </w:r>
      <w:r w:rsidR="00525A29" w:rsidRPr="0045506C">
        <w:rPr>
          <w:rFonts w:ascii="Calibri" w:hAnsi="Calibri" w:cs="Calibri"/>
          <w:sz w:val="22"/>
          <w:szCs w:val="22"/>
        </w:rPr>
        <w:t>Les tenants de ce point de vue soulignent également que</w:t>
      </w:r>
      <w:r w:rsidRPr="0045506C">
        <w:rPr>
          <w:rFonts w:ascii="Calibri" w:hAnsi="Calibri" w:cs="Calibri"/>
          <w:sz w:val="22"/>
          <w:szCs w:val="22"/>
        </w:rPr>
        <w:t xml:space="preserve"> la mise en </w:t>
      </w:r>
      <w:proofErr w:type="spellStart"/>
      <w:r w:rsidR="00BE6D9E">
        <w:rPr>
          <w:rFonts w:ascii="Calibri" w:hAnsi="Calibri" w:cs="Calibri"/>
          <w:sz w:val="22"/>
          <w:szCs w:val="22"/>
        </w:rPr>
        <w:t>oe</w:t>
      </w:r>
      <w:r w:rsidRPr="0045506C">
        <w:rPr>
          <w:rFonts w:ascii="Calibri" w:hAnsi="Calibri" w:cs="Calibri"/>
          <w:sz w:val="22"/>
          <w:szCs w:val="22"/>
        </w:rPr>
        <w:t>uvre</w:t>
      </w:r>
      <w:proofErr w:type="spellEnd"/>
      <w:r w:rsidRPr="0045506C">
        <w:rPr>
          <w:rFonts w:ascii="Calibri" w:hAnsi="Calibri" w:cs="Calibri"/>
          <w:sz w:val="22"/>
          <w:szCs w:val="22"/>
        </w:rPr>
        <w:t xml:space="preserve"> actuelle des noms IDN </w:t>
      </w:r>
      <w:r w:rsidR="00E74C57" w:rsidRPr="0045506C">
        <w:rPr>
          <w:rFonts w:ascii="Calibri" w:hAnsi="Calibri" w:cs="Calibri"/>
          <w:sz w:val="22"/>
          <w:szCs w:val="22"/>
        </w:rPr>
        <w:t>consiste</w:t>
      </w:r>
      <w:r w:rsidR="00135413" w:rsidRPr="0045506C">
        <w:rPr>
          <w:rFonts w:ascii="Calibri" w:hAnsi="Calibri" w:cs="Calibri"/>
          <w:sz w:val="22"/>
          <w:szCs w:val="22"/>
        </w:rPr>
        <w:t xml:space="preserve"> </w:t>
      </w:r>
      <w:r w:rsidR="00DB278C" w:rsidRPr="0045506C">
        <w:rPr>
          <w:rFonts w:ascii="Calibri" w:hAnsi="Calibri" w:cs="Calibri"/>
          <w:sz w:val="22"/>
          <w:szCs w:val="22"/>
        </w:rPr>
        <w:t>"</w:t>
      </w:r>
      <w:r w:rsidR="00B63223" w:rsidRPr="0045506C">
        <w:rPr>
          <w:rFonts w:ascii="Calibri" w:hAnsi="Calibri" w:cs="Calibri"/>
          <w:sz w:val="22"/>
          <w:szCs w:val="22"/>
        </w:rPr>
        <w:t>en réalité</w:t>
      </w:r>
      <w:r w:rsidR="00901AFD" w:rsidRPr="0045506C">
        <w:rPr>
          <w:rFonts w:ascii="Calibri" w:hAnsi="Calibri" w:cs="Calibri"/>
          <w:sz w:val="22"/>
          <w:szCs w:val="22"/>
        </w:rPr>
        <w:t xml:space="preserve"> </w:t>
      </w:r>
      <w:r w:rsidR="00E74C57" w:rsidRPr="0045506C">
        <w:rPr>
          <w:rFonts w:ascii="Calibri" w:hAnsi="Calibri" w:cs="Calibri"/>
          <w:sz w:val="22"/>
          <w:szCs w:val="22"/>
        </w:rPr>
        <w:t xml:space="preserve">à faire </w:t>
      </w:r>
      <w:r w:rsidR="00901AFD" w:rsidRPr="0045506C">
        <w:rPr>
          <w:rFonts w:ascii="Calibri" w:hAnsi="Calibri" w:cs="Calibri"/>
          <w:sz w:val="22"/>
          <w:szCs w:val="22"/>
        </w:rPr>
        <w:t>un</w:t>
      </w:r>
      <w:r w:rsidR="00746A18" w:rsidRPr="0045506C">
        <w:rPr>
          <w:rFonts w:ascii="Calibri" w:hAnsi="Calibri" w:cs="Calibri"/>
          <w:sz w:val="22"/>
          <w:szCs w:val="22"/>
        </w:rPr>
        <w:t>e</w:t>
      </w:r>
      <w:r w:rsidR="00901AFD" w:rsidRPr="0045506C">
        <w:rPr>
          <w:rFonts w:ascii="Calibri" w:hAnsi="Calibri" w:cs="Calibri"/>
          <w:sz w:val="22"/>
          <w:szCs w:val="22"/>
        </w:rPr>
        <w:t xml:space="preserve"> </w:t>
      </w:r>
      <w:r w:rsidR="00746A18" w:rsidRPr="0045506C">
        <w:rPr>
          <w:rFonts w:ascii="Calibri" w:hAnsi="Calibri" w:cs="Calibri"/>
          <w:sz w:val="22"/>
          <w:szCs w:val="22"/>
        </w:rPr>
        <w:t>retouche</w:t>
      </w:r>
      <w:r w:rsidRPr="0045506C">
        <w:rPr>
          <w:rFonts w:ascii="Calibri" w:hAnsi="Calibri" w:cs="Calibri"/>
          <w:sz w:val="22"/>
          <w:szCs w:val="22"/>
        </w:rPr>
        <w:t xml:space="preserve"> </w:t>
      </w:r>
      <w:r w:rsidR="00901AFD" w:rsidRPr="0045506C">
        <w:rPr>
          <w:rFonts w:ascii="Calibri" w:hAnsi="Calibri" w:cs="Calibri"/>
          <w:sz w:val="22"/>
          <w:szCs w:val="22"/>
        </w:rPr>
        <w:t>à</w:t>
      </w:r>
      <w:r w:rsidRPr="0045506C">
        <w:rPr>
          <w:rFonts w:ascii="Calibri" w:hAnsi="Calibri" w:cs="Calibri"/>
          <w:sz w:val="22"/>
          <w:szCs w:val="22"/>
        </w:rPr>
        <w:t xml:space="preserve"> un système reposant sur les caractères ASCII et </w:t>
      </w:r>
      <w:r w:rsidR="00901AFD" w:rsidRPr="0045506C">
        <w:rPr>
          <w:rFonts w:ascii="Calibri" w:hAnsi="Calibri" w:cs="Calibri"/>
          <w:sz w:val="22"/>
          <w:szCs w:val="22"/>
        </w:rPr>
        <w:t xml:space="preserve">que </w:t>
      </w:r>
      <w:r w:rsidRPr="0045506C">
        <w:rPr>
          <w:rFonts w:ascii="Calibri" w:hAnsi="Calibri" w:cs="Calibri"/>
          <w:sz w:val="22"/>
          <w:szCs w:val="22"/>
        </w:rPr>
        <w:t xml:space="preserve">le système DNS ne reflètera convenablement </w:t>
      </w:r>
      <w:r w:rsidR="00135413" w:rsidRPr="0045506C">
        <w:rPr>
          <w:rFonts w:ascii="Calibri" w:hAnsi="Calibri" w:cs="Calibri"/>
          <w:sz w:val="22"/>
          <w:szCs w:val="22"/>
        </w:rPr>
        <w:t>le multilinguisme que lorsque celui-ci sera pris en charge en natif par le système</w:t>
      </w:r>
      <w:r w:rsidRPr="0045506C">
        <w:rPr>
          <w:rFonts w:ascii="Calibri" w:hAnsi="Calibri" w:cs="Calibri"/>
          <w:sz w:val="22"/>
          <w:szCs w:val="22"/>
        </w:rPr>
        <w:t>" [</w:t>
      </w:r>
      <w:r w:rsidR="00525A29" w:rsidRPr="0045506C">
        <w:rPr>
          <w:rFonts w:ascii="Calibri" w:hAnsi="Calibri" w:cs="Calibri"/>
          <w:sz w:val="22"/>
          <w:szCs w:val="22"/>
        </w:rPr>
        <w:t>s</w:t>
      </w:r>
      <w:r w:rsidRPr="0045506C">
        <w:rPr>
          <w:rFonts w:ascii="Calibri" w:hAnsi="Calibri" w:cs="Calibri"/>
          <w:sz w:val="22"/>
          <w:szCs w:val="22"/>
        </w:rPr>
        <w:t>ource</w:t>
      </w:r>
      <w:r w:rsidR="00525A29" w:rsidRPr="0045506C">
        <w:rPr>
          <w:rFonts w:ascii="Calibri" w:hAnsi="Calibri" w:cs="Calibri"/>
          <w:sz w:val="22"/>
          <w:szCs w:val="22"/>
        </w:rPr>
        <w:t>s</w:t>
      </w:r>
      <w:r w:rsidRPr="0045506C">
        <w:rPr>
          <w:rFonts w:ascii="Calibri" w:hAnsi="Calibri" w:cs="Calibri"/>
          <w:sz w:val="22"/>
          <w:szCs w:val="22"/>
        </w:rPr>
        <w:t xml:space="preserve">: </w:t>
      </w:r>
      <w:hyperlink r:id="rId93" w:history="1">
        <w:r w:rsidRPr="0045506C">
          <w:rPr>
            <w:rStyle w:val="Hyperlink"/>
            <w:rFonts w:ascii="Calibri" w:hAnsi="Calibri" w:cs="Calibri"/>
            <w:sz w:val="22"/>
            <w:szCs w:val="22"/>
          </w:rPr>
          <w:t>Arabie saoudite et Soudan</w:t>
        </w:r>
      </w:hyperlink>
      <w:r w:rsidRPr="0045506C">
        <w:rPr>
          <w:rFonts w:ascii="Calibri" w:hAnsi="Calibri" w:cs="Calibri"/>
          <w:sz w:val="22"/>
          <w:szCs w:val="22"/>
        </w:rPr>
        <w:t xml:space="preserve">, </w:t>
      </w:r>
      <w:hyperlink r:id="rId94" w:history="1">
        <w:r w:rsidRPr="0045506C">
          <w:rPr>
            <w:rStyle w:val="Hyperlink"/>
            <w:rFonts w:ascii="Calibri" w:hAnsi="Calibri" w:cs="Calibri"/>
            <w:sz w:val="22"/>
            <w:szCs w:val="22"/>
          </w:rPr>
          <w:t>Algérie</w:t>
        </w:r>
      </w:hyperlink>
      <w:r w:rsidRPr="0045506C">
        <w:rPr>
          <w:rStyle w:val="FootnoteReference"/>
          <w:rFonts w:ascii="Calibri" w:hAnsi="Calibri" w:cs="Calibri"/>
          <w:sz w:val="16"/>
          <w:szCs w:val="16"/>
        </w:rPr>
        <w:footnoteReference w:id="193"/>
      </w:r>
      <w:r w:rsidRPr="0045506C">
        <w:rPr>
          <w:rFonts w:ascii="Calibri" w:hAnsi="Calibri" w:cs="Calibri"/>
          <w:sz w:val="22"/>
          <w:szCs w:val="22"/>
        </w:rPr>
        <w:t>].</w:t>
      </w:r>
      <w:r w:rsidR="00CF5184" w:rsidRPr="0045506C">
        <w:rPr>
          <w:rFonts w:ascii="Calibri" w:hAnsi="Calibri" w:cs="Calibri"/>
          <w:sz w:val="22"/>
          <w:szCs w:val="22"/>
        </w:rPr>
        <w:t xml:space="preserve"> </w:t>
      </w:r>
      <w:r w:rsidR="00135413" w:rsidRPr="0045506C">
        <w:rPr>
          <w:rFonts w:ascii="Calibri" w:hAnsi="Calibri" w:cs="Calibri"/>
          <w:sz w:val="22"/>
          <w:szCs w:val="22"/>
        </w:rPr>
        <w:t xml:space="preserve">La mise en </w:t>
      </w:r>
      <w:proofErr w:type="spellStart"/>
      <w:r w:rsidR="00BE6D9E">
        <w:rPr>
          <w:rFonts w:ascii="Calibri" w:hAnsi="Calibri" w:cs="Calibri"/>
          <w:sz w:val="22"/>
          <w:szCs w:val="22"/>
        </w:rPr>
        <w:t>oe</w:t>
      </w:r>
      <w:r w:rsidR="00135413" w:rsidRPr="0045506C">
        <w:rPr>
          <w:rFonts w:ascii="Calibri" w:hAnsi="Calibri" w:cs="Calibri"/>
          <w:sz w:val="22"/>
          <w:szCs w:val="22"/>
        </w:rPr>
        <w:t>uvre</w:t>
      </w:r>
      <w:proofErr w:type="spellEnd"/>
      <w:r w:rsidR="00135413" w:rsidRPr="0045506C">
        <w:rPr>
          <w:rFonts w:ascii="Calibri" w:hAnsi="Calibri" w:cs="Calibri"/>
          <w:sz w:val="22"/>
          <w:szCs w:val="22"/>
        </w:rPr>
        <w:t xml:space="preserve"> des nom</w:t>
      </w:r>
      <w:r w:rsidR="00901AFD" w:rsidRPr="0045506C">
        <w:rPr>
          <w:rFonts w:ascii="Calibri" w:hAnsi="Calibri" w:cs="Calibri"/>
          <w:sz w:val="22"/>
          <w:szCs w:val="22"/>
        </w:rPr>
        <w:t>s</w:t>
      </w:r>
      <w:r w:rsidR="00135413" w:rsidRPr="0045506C">
        <w:rPr>
          <w:rFonts w:ascii="Calibri" w:hAnsi="Calibri" w:cs="Calibri"/>
          <w:sz w:val="22"/>
          <w:szCs w:val="22"/>
        </w:rPr>
        <w:t xml:space="preserve"> IDN </w:t>
      </w:r>
      <w:r w:rsidR="00901AFD" w:rsidRPr="0045506C">
        <w:rPr>
          <w:rFonts w:ascii="Calibri" w:hAnsi="Calibri" w:cs="Calibri"/>
          <w:sz w:val="22"/>
          <w:szCs w:val="22"/>
        </w:rPr>
        <w:t>figurant dans les documents RFC 5890, 5891, 5892, 5893 et 5894, et dans les documents d</w:t>
      </w:r>
      <w:r w:rsidR="00975EBA" w:rsidRPr="0045506C">
        <w:rPr>
          <w:rFonts w:ascii="Calibri" w:hAnsi="Calibri" w:cs="Calibri"/>
          <w:sz w:val="22"/>
          <w:szCs w:val="22"/>
        </w:rPr>
        <w:t>'</w:t>
      </w:r>
      <w:r w:rsidR="00901AFD" w:rsidRPr="0045506C">
        <w:rPr>
          <w:rFonts w:ascii="Calibri" w:hAnsi="Calibri" w:cs="Calibri"/>
          <w:sz w:val="22"/>
          <w:szCs w:val="22"/>
        </w:rPr>
        <w:t>information RFC 3743, 4185 et 4690, qui</w:t>
      </w:r>
      <w:r w:rsidR="00CE7BF2" w:rsidRPr="0045506C">
        <w:rPr>
          <w:rFonts w:ascii="Calibri" w:hAnsi="Calibri" w:cs="Calibri"/>
          <w:sz w:val="22"/>
          <w:szCs w:val="22"/>
        </w:rPr>
        <w:t xml:space="preserve"> ont été élaborés sur la base de</w:t>
      </w:r>
      <w:r w:rsidR="00901AFD" w:rsidRPr="0045506C">
        <w:rPr>
          <w:rFonts w:ascii="Calibri" w:hAnsi="Calibri" w:cs="Calibri"/>
          <w:sz w:val="22"/>
          <w:szCs w:val="22"/>
        </w:rPr>
        <w:t xml:space="preserve"> la série de normes Unicode </w:t>
      </w:r>
      <w:r w:rsidR="00CE7BF2" w:rsidRPr="0045506C">
        <w:rPr>
          <w:rFonts w:ascii="Calibri" w:hAnsi="Calibri" w:cs="Calibri"/>
          <w:sz w:val="22"/>
          <w:szCs w:val="22"/>
        </w:rPr>
        <w:t>(ISO/CEI 10646), est essentiellement un</w:t>
      </w:r>
      <w:r w:rsidR="00887A03" w:rsidRPr="0045506C">
        <w:rPr>
          <w:rFonts w:ascii="Calibri" w:hAnsi="Calibri" w:cs="Calibri"/>
          <w:sz w:val="22"/>
          <w:szCs w:val="22"/>
        </w:rPr>
        <w:t>e</w:t>
      </w:r>
      <w:r w:rsidR="00CE7BF2" w:rsidRPr="0045506C">
        <w:rPr>
          <w:rFonts w:ascii="Calibri" w:hAnsi="Calibri" w:cs="Calibri"/>
          <w:sz w:val="22"/>
          <w:szCs w:val="22"/>
        </w:rPr>
        <w:t xml:space="preserve"> </w:t>
      </w:r>
      <w:r w:rsidR="00746A18" w:rsidRPr="0045506C">
        <w:rPr>
          <w:rFonts w:ascii="Calibri" w:hAnsi="Calibri" w:cs="Calibri"/>
          <w:sz w:val="22"/>
          <w:szCs w:val="22"/>
        </w:rPr>
        <w:t>retouche</w:t>
      </w:r>
      <w:r w:rsidR="00CE7BF2" w:rsidRPr="0045506C">
        <w:rPr>
          <w:rStyle w:val="FootnoteReference"/>
          <w:rFonts w:ascii="Calibri" w:hAnsi="Calibri" w:cs="Calibri"/>
          <w:szCs w:val="22"/>
        </w:rPr>
        <w:footnoteReference w:id="194"/>
      </w:r>
      <w:r w:rsidR="00CE7BF2" w:rsidRPr="0045506C">
        <w:rPr>
          <w:rFonts w:ascii="Calibri" w:hAnsi="Calibri" w:cs="Calibri"/>
          <w:sz w:val="22"/>
          <w:szCs w:val="22"/>
        </w:rPr>
        <w:t>.</w:t>
      </w:r>
      <w:r w:rsidR="005945E4" w:rsidRPr="0045506C">
        <w:rPr>
          <w:rFonts w:ascii="Calibri" w:hAnsi="Calibri" w:cs="Calibri"/>
          <w:sz w:val="22"/>
          <w:szCs w:val="22"/>
        </w:rPr>
        <w:t xml:space="preserve"> Cependant, d</w:t>
      </w:r>
      <w:r w:rsidR="00975EBA" w:rsidRPr="0045506C">
        <w:rPr>
          <w:rFonts w:ascii="Calibri" w:hAnsi="Calibri" w:cs="Calibri"/>
          <w:sz w:val="22"/>
          <w:szCs w:val="22"/>
        </w:rPr>
        <w:t>'</w:t>
      </w:r>
      <w:r w:rsidR="005945E4" w:rsidRPr="0045506C">
        <w:rPr>
          <w:rFonts w:ascii="Calibri" w:hAnsi="Calibri" w:cs="Calibri"/>
          <w:sz w:val="22"/>
          <w:szCs w:val="22"/>
        </w:rPr>
        <w:t>autres affirment qu</w:t>
      </w:r>
      <w:r w:rsidR="00975EBA" w:rsidRPr="0045506C">
        <w:rPr>
          <w:rFonts w:ascii="Calibri" w:hAnsi="Calibri" w:cs="Calibri"/>
          <w:sz w:val="22"/>
          <w:szCs w:val="22"/>
        </w:rPr>
        <w:t>'</w:t>
      </w:r>
      <w:r w:rsidR="005945E4" w:rsidRPr="0045506C">
        <w:rPr>
          <w:rFonts w:ascii="Calibri" w:hAnsi="Calibri" w:cs="Calibri"/>
          <w:sz w:val="22"/>
          <w:szCs w:val="22"/>
        </w:rPr>
        <w:t>il ne s</w:t>
      </w:r>
      <w:r w:rsidR="00975EBA" w:rsidRPr="0045506C">
        <w:rPr>
          <w:rFonts w:ascii="Calibri" w:hAnsi="Calibri" w:cs="Calibri"/>
          <w:sz w:val="22"/>
          <w:szCs w:val="22"/>
        </w:rPr>
        <w:t>'</w:t>
      </w:r>
      <w:r w:rsidR="005945E4" w:rsidRPr="0045506C">
        <w:rPr>
          <w:rFonts w:ascii="Calibri" w:hAnsi="Calibri" w:cs="Calibri"/>
          <w:sz w:val="22"/>
          <w:szCs w:val="22"/>
        </w:rPr>
        <w:t>agit pas d</w:t>
      </w:r>
      <w:r w:rsidR="00975EBA" w:rsidRPr="0045506C">
        <w:rPr>
          <w:rFonts w:ascii="Calibri" w:hAnsi="Calibri" w:cs="Calibri"/>
          <w:sz w:val="22"/>
          <w:szCs w:val="22"/>
        </w:rPr>
        <w:t>'</w:t>
      </w:r>
      <w:r w:rsidR="005945E4" w:rsidRPr="0045506C">
        <w:rPr>
          <w:rFonts w:ascii="Calibri" w:hAnsi="Calibri" w:cs="Calibri"/>
          <w:sz w:val="22"/>
          <w:szCs w:val="22"/>
        </w:rPr>
        <w:t>un</w:t>
      </w:r>
      <w:r w:rsidR="0045506C" w:rsidRPr="0045506C">
        <w:rPr>
          <w:rFonts w:ascii="Calibri" w:hAnsi="Calibri" w:cs="Calibri"/>
          <w:sz w:val="22"/>
          <w:szCs w:val="22"/>
        </w:rPr>
        <w:t>e</w:t>
      </w:r>
      <w:r w:rsidR="005945E4" w:rsidRPr="0045506C">
        <w:rPr>
          <w:rFonts w:ascii="Calibri" w:hAnsi="Calibri" w:cs="Calibri"/>
          <w:sz w:val="22"/>
          <w:szCs w:val="22"/>
        </w:rPr>
        <w:t xml:space="preserve"> </w:t>
      </w:r>
      <w:r w:rsidR="00746A18" w:rsidRPr="0045506C">
        <w:rPr>
          <w:rFonts w:ascii="Calibri" w:hAnsi="Calibri" w:cs="Calibri"/>
          <w:sz w:val="22"/>
          <w:szCs w:val="22"/>
        </w:rPr>
        <w:t>retouche</w:t>
      </w:r>
      <w:r w:rsidR="005945E4" w:rsidRPr="0045506C">
        <w:rPr>
          <w:rFonts w:ascii="Calibri" w:hAnsi="Calibri" w:cs="Calibri"/>
          <w:sz w:val="22"/>
          <w:szCs w:val="22"/>
        </w:rPr>
        <w:t xml:space="preserve"> au système de noms de domaine en caractères ASCII (de la même façon que </w:t>
      </w:r>
      <w:r w:rsidR="00BB20CB" w:rsidRPr="0045506C">
        <w:rPr>
          <w:rFonts w:ascii="Calibri" w:hAnsi="Calibri" w:cs="Calibri"/>
          <w:sz w:val="22"/>
          <w:szCs w:val="22"/>
        </w:rPr>
        <w:t xml:space="preserve">les protocoles </w:t>
      </w:r>
      <w:r w:rsidR="005945E4" w:rsidRPr="0045506C">
        <w:rPr>
          <w:rFonts w:ascii="Calibri" w:hAnsi="Calibri" w:cs="Calibri"/>
          <w:sz w:val="22"/>
          <w:szCs w:val="22"/>
        </w:rPr>
        <w:t xml:space="preserve">IPV6 et </w:t>
      </w:r>
      <w:r w:rsidR="00BB20CB" w:rsidRPr="0045506C">
        <w:rPr>
          <w:rFonts w:ascii="Calibri" w:hAnsi="Calibri" w:cs="Calibri"/>
          <w:sz w:val="22"/>
          <w:szCs w:val="22"/>
        </w:rPr>
        <w:t xml:space="preserve">DNSSEC ne sont pas des </w:t>
      </w:r>
      <w:r w:rsidR="00746A18" w:rsidRPr="0045506C">
        <w:rPr>
          <w:rFonts w:ascii="Calibri" w:hAnsi="Calibri" w:cs="Calibri"/>
          <w:sz w:val="22"/>
          <w:szCs w:val="22"/>
        </w:rPr>
        <w:t>retouche</w:t>
      </w:r>
      <w:r w:rsidR="00BB20CB" w:rsidRPr="0045506C">
        <w:rPr>
          <w:rFonts w:ascii="Calibri" w:hAnsi="Calibri" w:cs="Calibri"/>
          <w:sz w:val="22"/>
          <w:szCs w:val="22"/>
        </w:rPr>
        <w:t>s), qu</w:t>
      </w:r>
      <w:r w:rsidR="00975EBA" w:rsidRPr="0045506C">
        <w:rPr>
          <w:rFonts w:ascii="Calibri" w:hAnsi="Calibri" w:cs="Calibri"/>
          <w:sz w:val="22"/>
          <w:szCs w:val="22"/>
        </w:rPr>
        <w:t>'</w:t>
      </w:r>
      <w:r w:rsidR="00BB20CB" w:rsidRPr="0045506C">
        <w:rPr>
          <w:rFonts w:ascii="Calibri" w:hAnsi="Calibri" w:cs="Calibri"/>
          <w:sz w:val="22"/>
          <w:szCs w:val="22"/>
        </w:rPr>
        <w:t>il n</w:t>
      </w:r>
      <w:r w:rsidR="00975EBA" w:rsidRPr="0045506C">
        <w:rPr>
          <w:rFonts w:ascii="Calibri" w:hAnsi="Calibri" w:cs="Calibri"/>
          <w:sz w:val="22"/>
          <w:szCs w:val="22"/>
        </w:rPr>
        <w:t>'</w:t>
      </w:r>
      <w:r w:rsidR="00BB20CB" w:rsidRPr="0045506C">
        <w:rPr>
          <w:rFonts w:ascii="Calibri" w:hAnsi="Calibri" w:cs="Calibri"/>
          <w:sz w:val="22"/>
          <w:szCs w:val="22"/>
        </w:rPr>
        <w:t>est pas possible de mettre en place une prise en charge "en natif" pour les noms IDN sans causer de perturbations aux serveurs de nom</w:t>
      </w:r>
      <w:r w:rsidR="0045506C" w:rsidRPr="0045506C">
        <w:rPr>
          <w:rFonts w:ascii="Calibri" w:hAnsi="Calibri" w:cs="Calibri"/>
          <w:sz w:val="22"/>
          <w:szCs w:val="22"/>
        </w:rPr>
        <w:t>s</w:t>
      </w:r>
      <w:r w:rsidR="00BB20CB" w:rsidRPr="0045506C">
        <w:rPr>
          <w:rFonts w:ascii="Calibri" w:hAnsi="Calibri" w:cs="Calibri"/>
          <w:sz w:val="22"/>
          <w:szCs w:val="22"/>
        </w:rPr>
        <w:t>, aux serveurs de résolution et aux clients, et que tout script peut être pris en charge et codé de manière à tenir dans un nom de domaine en caractères ASCII, puisqu</w:t>
      </w:r>
      <w:r w:rsidR="00975EBA" w:rsidRPr="0045506C">
        <w:rPr>
          <w:rFonts w:ascii="Calibri" w:hAnsi="Calibri" w:cs="Calibri"/>
          <w:sz w:val="22"/>
          <w:szCs w:val="22"/>
        </w:rPr>
        <w:t>'</w:t>
      </w:r>
      <w:r w:rsidR="00BB20CB" w:rsidRPr="0045506C">
        <w:rPr>
          <w:rFonts w:ascii="Calibri" w:hAnsi="Calibri" w:cs="Calibri"/>
          <w:sz w:val="22"/>
          <w:szCs w:val="22"/>
        </w:rPr>
        <w:t>il n</w:t>
      </w:r>
      <w:r w:rsidR="00975EBA" w:rsidRPr="0045506C">
        <w:rPr>
          <w:rFonts w:ascii="Calibri" w:hAnsi="Calibri" w:cs="Calibri"/>
          <w:sz w:val="22"/>
          <w:szCs w:val="22"/>
        </w:rPr>
        <w:t>'</w:t>
      </w:r>
      <w:r w:rsidR="00BB20CB" w:rsidRPr="0045506C">
        <w:rPr>
          <w:rFonts w:ascii="Calibri" w:hAnsi="Calibri" w:cs="Calibri"/>
          <w:sz w:val="22"/>
          <w:szCs w:val="22"/>
        </w:rPr>
        <w:t xml:space="preserve">existe pas </w:t>
      </w:r>
      <w:r w:rsidR="002A1E19" w:rsidRPr="0045506C">
        <w:rPr>
          <w:rFonts w:ascii="Calibri" w:hAnsi="Calibri" w:cs="Calibri"/>
          <w:sz w:val="22"/>
          <w:szCs w:val="22"/>
        </w:rPr>
        <w:t>réellement de</w:t>
      </w:r>
      <w:r w:rsidR="00BB20CB" w:rsidRPr="0045506C">
        <w:rPr>
          <w:rFonts w:ascii="Calibri" w:hAnsi="Calibri" w:cs="Calibri"/>
          <w:sz w:val="22"/>
          <w:szCs w:val="22"/>
        </w:rPr>
        <w:t xml:space="preserve"> restrictions en la matière [source: </w:t>
      </w:r>
      <w:hyperlink r:id="rId95" w:history="1">
        <w:r w:rsidR="00BB20CB" w:rsidRPr="0045506C">
          <w:rPr>
            <w:rStyle w:val="Hyperlink"/>
            <w:rFonts w:ascii="Calibri" w:hAnsi="Calibri" w:cs="Calibri"/>
            <w:sz w:val="22"/>
            <w:szCs w:val="22"/>
          </w:rPr>
          <w:t>Nominet</w:t>
        </w:r>
      </w:hyperlink>
      <w:r w:rsidR="002A1E19" w:rsidRPr="0045506C">
        <w:rPr>
          <w:rStyle w:val="FootnoteReference"/>
          <w:rFonts w:ascii="Calibri" w:hAnsi="Calibri" w:cs="Calibri"/>
          <w:szCs w:val="22"/>
        </w:rPr>
        <w:footnoteReference w:id="195"/>
      </w:r>
      <w:r w:rsidR="00BB20CB" w:rsidRPr="0045506C">
        <w:rPr>
          <w:rFonts w:ascii="Calibri" w:hAnsi="Calibri" w:cs="Calibri"/>
          <w:sz w:val="22"/>
          <w:szCs w:val="22"/>
        </w:rPr>
        <w:t>].</w:t>
      </w:r>
    </w:p>
    <w:p w:rsidR="00DF75F3" w:rsidRPr="0045506C" w:rsidRDefault="00DF75F3" w:rsidP="0045506C">
      <w:pPr>
        <w:pStyle w:val="enumlev1"/>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t>Les efforts menés actuellement visent avant tout à élaborer des normes, des technologies et des pratiques pe</w:t>
      </w:r>
      <w:r w:rsidR="007244FD" w:rsidRPr="0045506C">
        <w:rPr>
          <w:rFonts w:ascii="Calibri" w:hAnsi="Calibri" w:cs="Calibri"/>
          <w:sz w:val="22"/>
          <w:szCs w:val="22"/>
        </w:rPr>
        <w:t>rmettant de faire en sorte que des noms IDN interopérables soient pris en charge par l</w:t>
      </w:r>
      <w:r w:rsidR="00975EBA" w:rsidRPr="0045506C">
        <w:rPr>
          <w:rFonts w:ascii="Calibri" w:hAnsi="Calibri" w:cs="Calibri"/>
          <w:sz w:val="22"/>
          <w:szCs w:val="22"/>
        </w:rPr>
        <w:t>'</w:t>
      </w:r>
      <w:r w:rsidR="007244FD" w:rsidRPr="0045506C">
        <w:rPr>
          <w:rFonts w:ascii="Calibri" w:hAnsi="Calibri" w:cs="Calibri"/>
          <w:sz w:val="22"/>
          <w:szCs w:val="22"/>
        </w:rPr>
        <w:t xml:space="preserve">Internet sans </w:t>
      </w:r>
      <w:r w:rsidR="00B64E90" w:rsidRPr="0045506C">
        <w:rPr>
          <w:rFonts w:ascii="Calibri" w:hAnsi="Calibri" w:cs="Calibri"/>
          <w:sz w:val="22"/>
          <w:szCs w:val="22"/>
        </w:rPr>
        <w:t>bloquer</w:t>
      </w:r>
      <w:r w:rsidR="007244FD" w:rsidRPr="0045506C">
        <w:rPr>
          <w:rFonts w:ascii="Calibri" w:hAnsi="Calibri" w:cs="Calibri"/>
          <w:sz w:val="22"/>
          <w:szCs w:val="22"/>
        </w:rPr>
        <w:t xml:space="preserve"> ou interrompre le fonctionnement des </w:t>
      </w:r>
      <w:r w:rsidR="008D6D8C" w:rsidRPr="0045506C">
        <w:rPr>
          <w:rFonts w:ascii="Calibri" w:hAnsi="Calibri" w:cs="Calibri"/>
          <w:sz w:val="22"/>
          <w:szCs w:val="22"/>
        </w:rPr>
        <w:t>serveurs racine</w:t>
      </w:r>
      <w:r w:rsidR="007244FD" w:rsidRPr="0045506C">
        <w:rPr>
          <w:rFonts w:ascii="Calibri" w:hAnsi="Calibri" w:cs="Calibri"/>
          <w:sz w:val="22"/>
          <w:szCs w:val="22"/>
        </w:rPr>
        <w:t xml:space="preserve"> et de leurs miroirs, des autres serveurs de résolution du système DNS, et des services </w:t>
      </w:r>
      <w:r w:rsidR="00B64E90" w:rsidRPr="0045506C">
        <w:rPr>
          <w:rFonts w:ascii="Calibri" w:hAnsi="Calibri" w:cs="Calibri"/>
          <w:sz w:val="22"/>
          <w:szCs w:val="22"/>
        </w:rPr>
        <w:t xml:space="preserve">au niveau application [source: </w:t>
      </w:r>
      <w:hyperlink r:id="rId96" w:history="1">
        <w:r w:rsidR="00B64E90" w:rsidRPr="0045506C">
          <w:rPr>
            <w:rStyle w:val="Hyperlink"/>
            <w:rFonts w:ascii="Calibri" w:hAnsi="Calibri" w:cs="Calibri"/>
            <w:sz w:val="22"/>
            <w:szCs w:val="22"/>
          </w:rPr>
          <w:t>PayPal</w:t>
        </w:r>
      </w:hyperlink>
      <w:r w:rsidR="00B64E90" w:rsidRPr="0045506C">
        <w:rPr>
          <w:rStyle w:val="FootnoteReference"/>
          <w:rFonts w:ascii="Calibri" w:hAnsi="Calibri" w:cs="Calibri"/>
          <w:szCs w:val="22"/>
        </w:rPr>
        <w:footnoteReference w:id="196"/>
      </w:r>
      <w:r w:rsidR="00B64E90" w:rsidRPr="0045506C">
        <w:rPr>
          <w:rFonts w:ascii="Calibri" w:hAnsi="Calibri" w:cs="Calibri"/>
          <w:sz w:val="22"/>
          <w:szCs w:val="22"/>
        </w:rPr>
        <w:t>].</w:t>
      </w:r>
    </w:p>
    <w:p w:rsidR="004420C3" w:rsidRPr="0045506C" w:rsidRDefault="004420C3" w:rsidP="004A4242">
      <w:pPr>
        <w:pStyle w:val="Heading4"/>
        <w:tabs>
          <w:tab w:val="clear" w:pos="1021"/>
          <w:tab w:val="clear" w:pos="1191"/>
          <w:tab w:val="clear" w:pos="1588"/>
          <w:tab w:val="clear" w:pos="1985"/>
          <w:tab w:val="left" w:pos="1871"/>
          <w:tab w:val="left" w:pos="2268"/>
        </w:tabs>
        <w:spacing w:before="200"/>
        <w:ind w:left="794" w:hanging="794"/>
        <w:rPr>
          <w:rFonts w:ascii="Calibri" w:hAnsi="Calibri" w:cs="Calibri"/>
          <w:sz w:val="22"/>
          <w:lang w:val="fr-CH"/>
        </w:rPr>
      </w:pPr>
      <w:r w:rsidRPr="0045506C">
        <w:rPr>
          <w:rFonts w:ascii="Calibri" w:hAnsi="Calibri" w:cs="Calibri"/>
          <w:sz w:val="22"/>
          <w:lang w:val="fr-CH"/>
        </w:rPr>
        <w:lastRenderedPageBreak/>
        <w:t>2.3.5.1</w:t>
      </w:r>
      <w:r w:rsidRPr="0045506C">
        <w:rPr>
          <w:rFonts w:ascii="Calibri" w:hAnsi="Calibri" w:cs="Calibri"/>
          <w:sz w:val="22"/>
          <w:lang w:val="fr-CH"/>
        </w:rPr>
        <w:tab/>
        <w:t>Noms de domaine internationalisés (IDN) dans le cadre du système DNS</w:t>
      </w:r>
    </w:p>
    <w:p w:rsidR="004420C3" w:rsidRPr="0045506C" w:rsidRDefault="004420C3" w:rsidP="004A4242">
      <w:pPr>
        <w:pStyle w:val="enumlev1"/>
        <w:keepNext/>
        <w:keepLines/>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t xml:space="preserve">Au départ, la zone racine du système DNS ne pouvait comprendre qu'un ensemble de caractères conformes au code américain ASCII ou des caractères de l'alphabet latin. Ce n'est plus  le cas aujourd'hui du fait de l'introduction de noms IDN grâce auxquels les noms de domaine de premier niveau peuvent être composés de caractères de différents alphabets (par exemple, </w:t>
      </w:r>
      <w:r w:rsidR="00903A70" w:rsidRPr="0045506C">
        <w:rPr>
          <w:rFonts w:ascii="Calibri" w:hAnsi="Calibri" w:cs="Calibri"/>
          <w:sz w:val="22"/>
          <w:szCs w:val="22"/>
        </w:rPr>
        <w:t>alphabet</w:t>
      </w:r>
      <w:r w:rsidRPr="0045506C">
        <w:rPr>
          <w:rFonts w:ascii="Calibri" w:hAnsi="Calibri" w:cs="Calibri"/>
          <w:sz w:val="22"/>
          <w:szCs w:val="22"/>
        </w:rPr>
        <w:t xml:space="preserve"> arabe, chinois, cyrillique ou coréen), les internautes pouvant ainsi avoir accès à des noms de domaine dans leur propre langue.</w:t>
      </w:r>
    </w:p>
    <w:p w:rsidR="004420C3" w:rsidRPr="0045506C" w:rsidRDefault="004420C3" w:rsidP="0045506C">
      <w:pPr>
        <w:pStyle w:val="enumlev1"/>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t>L'adoption du multilinguisme dans le système DNS grâce aux noms IDN progresse considérablement depuis 2010. Grâce à la procédure accélérée ccTLD IDN approuvée par le Conseil d'administration de l'ICANN à sa réunion annuelle t</w:t>
      </w:r>
      <w:r w:rsidR="00903A70" w:rsidRPr="0045506C">
        <w:rPr>
          <w:rFonts w:ascii="Calibri" w:hAnsi="Calibri" w:cs="Calibri"/>
          <w:sz w:val="22"/>
          <w:szCs w:val="22"/>
        </w:rPr>
        <w:t>enue à Séoul (Corée) en octobre </w:t>
      </w:r>
      <w:r w:rsidRPr="0045506C">
        <w:rPr>
          <w:rFonts w:ascii="Calibri" w:hAnsi="Calibri" w:cs="Calibri"/>
          <w:sz w:val="22"/>
          <w:szCs w:val="22"/>
        </w:rPr>
        <w:t>2009, les pays et les territoires ont pu soumettre à l'ICANN des demandes d'enregistrement de ccTLD IDN représentant le</w:t>
      </w:r>
      <w:r w:rsidR="00855D41" w:rsidRPr="0045506C">
        <w:rPr>
          <w:rFonts w:ascii="Calibri" w:hAnsi="Calibri" w:cs="Calibri"/>
          <w:sz w:val="22"/>
          <w:szCs w:val="22"/>
        </w:rPr>
        <w:t>s</w:t>
      </w:r>
      <w:r w:rsidRPr="0045506C">
        <w:rPr>
          <w:rFonts w:ascii="Calibri" w:hAnsi="Calibri" w:cs="Calibri"/>
          <w:sz w:val="22"/>
          <w:szCs w:val="22"/>
        </w:rPr>
        <w:t xml:space="preserve"> nom</w:t>
      </w:r>
      <w:r w:rsidR="00855D41" w:rsidRPr="0045506C">
        <w:rPr>
          <w:rFonts w:ascii="Calibri" w:hAnsi="Calibri" w:cs="Calibri"/>
          <w:sz w:val="22"/>
          <w:szCs w:val="22"/>
        </w:rPr>
        <w:t>s</w:t>
      </w:r>
      <w:r w:rsidRPr="0045506C">
        <w:rPr>
          <w:rFonts w:ascii="Calibri" w:hAnsi="Calibri" w:cs="Calibri"/>
          <w:sz w:val="22"/>
          <w:szCs w:val="22"/>
        </w:rPr>
        <w:t xml:space="preserve"> de leur</w:t>
      </w:r>
      <w:r w:rsidR="00855D41" w:rsidRPr="0045506C">
        <w:rPr>
          <w:rFonts w:ascii="Calibri" w:hAnsi="Calibri" w:cs="Calibri"/>
          <w:sz w:val="22"/>
          <w:szCs w:val="22"/>
        </w:rPr>
        <w:t>s</w:t>
      </w:r>
      <w:r w:rsidRPr="0045506C">
        <w:rPr>
          <w:rFonts w:ascii="Calibri" w:hAnsi="Calibri" w:cs="Calibri"/>
          <w:sz w:val="22"/>
          <w:szCs w:val="22"/>
        </w:rPr>
        <w:t xml:space="preserve"> pays ou territoire</w:t>
      </w:r>
      <w:r w:rsidR="00855D41" w:rsidRPr="0045506C">
        <w:rPr>
          <w:rFonts w:ascii="Calibri" w:hAnsi="Calibri" w:cs="Calibri"/>
          <w:sz w:val="22"/>
          <w:szCs w:val="22"/>
        </w:rPr>
        <w:t>s</w:t>
      </w:r>
      <w:r w:rsidRPr="0045506C">
        <w:rPr>
          <w:rFonts w:ascii="Calibri" w:hAnsi="Calibri" w:cs="Calibri"/>
          <w:sz w:val="22"/>
          <w:szCs w:val="22"/>
        </w:rPr>
        <w:t xml:space="preserve"> respectif</w:t>
      </w:r>
      <w:r w:rsidR="00855D41" w:rsidRPr="0045506C">
        <w:rPr>
          <w:rFonts w:ascii="Calibri" w:hAnsi="Calibri" w:cs="Calibri"/>
          <w:sz w:val="22"/>
          <w:szCs w:val="22"/>
        </w:rPr>
        <w:t>s</w:t>
      </w:r>
      <w:r w:rsidRPr="0045506C">
        <w:rPr>
          <w:rFonts w:ascii="Calibri" w:hAnsi="Calibri" w:cs="Calibri"/>
          <w:sz w:val="22"/>
          <w:szCs w:val="22"/>
        </w:rPr>
        <w:t xml:space="preserve"> dans des alphabets utilisant des caractères autres que les caractères ASCII.</w:t>
      </w:r>
    </w:p>
    <w:p w:rsidR="004420C3" w:rsidRPr="0045506C" w:rsidRDefault="004420C3" w:rsidP="0045506C">
      <w:pPr>
        <w:pStyle w:val="enumlev1"/>
        <w:keepNext/>
        <w:keepLines/>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t xml:space="preserve">La mise en </w:t>
      </w:r>
      <w:proofErr w:type="spellStart"/>
      <w:r w:rsidR="00BE6D9E">
        <w:rPr>
          <w:rFonts w:ascii="Calibri" w:hAnsi="Calibri" w:cs="Calibri"/>
          <w:sz w:val="22"/>
          <w:szCs w:val="22"/>
        </w:rPr>
        <w:t>oe</w:t>
      </w:r>
      <w:r w:rsidRPr="0045506C">
        <w:rPr>
          <w:rFonts w:ascii="Calibri" w:hAnsi="Calibri" w:cs="Calibri"/>
          <w:sz w:val="22"/>
          <w:szCs w:val="22"/>
        </w:rPr>
        <w:t>uvre</w:t>
      </w:r>
      <w:proofErr w:type="spellEnd"/>
      <w:r w:rsidRPr="0045506C">
        <w:rPr>
          <w:rFonts w:ascii="Calibri" w:hAnsi="Calibri" w:cs="Calibri"/>
          <w:sz w:val="22"/>
          <w:szCs w:val="22"/>
        </w:rPr>
        <w:t xml:space="preserve"> des noms IDN dans le programme des nouveaux noms de domaine de premier niveau génériques (gTLD</w:t>
      </w:r>
      <w:r w:rsidR="004B3405" w:rsidRPr="0045506C">
        <w:rPr>
          <w:rFonts w:ascii="Calibri" w:hAnsi="Calibri" w:cs="Calibri"/>
          <w:sz w:val="22"/>
          <w:szCs w:val="22"/>
        </w:rPr>
        <w:t xml:space="preserve">) et la mise en </w:t>
      </w:r>
      <w:proofErr w:type="spellStart"/>
      <w:r w:rsidR="00BE6D9E">
        <w:rPr>
          <w:rFonts w:ascii="Calibri" w:hAnsi="Calibri" w:cs="Calibri"/>
          <w:sz w:val="22"/>
          <w:szCs w:val="22"/>
        </w:rPr>
        <w:t>oe</w:t>
      </w:r>
      <w:r w:rsidR="004B3405" w:rsidRPr="0045506C">
        <w:rPr>
          <w:rFonts w:ascii="Calibri" w:hAnsi="Calibri" w:cs="Calibri"/>
          <w:sz w:val="22"/>
          <w:szCs w:val="22"/>
        </w:rPr>
        <w:t>uvre</w:t>
      </w:r>
      <w:proofErr w:type="spellEnd"/>
      <w:r w:rsidR="004B3405" w:rsidRPr="0045506C">
        <w:rPr>
          <w:rFonts w:ascii="Calibri" w:hAnsi="Calibri" w:cs="Calibri"/>
          <w:sz w:val="22"/>
          <w:szCs w:val="22"/>
        </w:rPr>
        <w:t xml:space="preserve"> des </w:t>
      </w:r>
      <w:proofErr w:type="spellStart"/>
      <w:r w:rsidR="004B3405" w:rsidRPr="0045506C">
        <w:rPr>
          <w:rFonts w:ascii="Calibri" w:hAnsi="Calibri" w:cs="Calibri"/>
          <w:sz w:val="22"/>
          <w:szCs w:val="22"/>
        </w:rPr>
        <w:t>ccTLD</w:t>
      </w:r>
      <w:proofErr w:type="spellEnd"/>
      <w:r w:rsidR="004B3405" w:rsidRPr="0045506C">
        <w:rPr>
          <w:rFonts w:ascii="Calibri" w:hAnsi="Calibri" w:cs="Calibri"/>
          <w:sz w:val="22"/>
          <w:szCs w:val="22"/>
        </w:rPr>
        <w:t xml:space="preserve"> </w:t>
      </w:r>
      <w:r w:rsidRPr="0045506C">
        <w:rPr>
          <w:rFonts w:ascii="Calibri" w:hAnsi="Calibri" w:cs="Calibri"/>
          <w:sz w:val="22"/>
          <w:szCs w:val="22"/>
        </w:rPr>
        <w:t>IDN posent des problèmes complexes, par exemple en ce qui concerne la définition de politiques applicables aux alphabets que les registres peuvent accepter, le type et le nombre de caractères composant la chaîne, etc.</w:t>
      </w:r>
      <w:r w:rsidRPr="0045506C">
        <w:rPr>
          <w:rStyle w:val="FootnoteReference"/>
          <w:rFonts w:ascii="Calibri" w:hAnsi="Calibri" w:cs="Calibri"/>
          <w:sz w:val="16"/>
          <w:szCs w:val="16"/>
        </w:rPr>
        <w:footnoteReference w:id="197"/>
      </w:r>
    </w:p>
    <w:p w:rsidR="004420C3" w:rsidRPr="0045506C" w:rsidRDefault="004420C3" w:rsidP="0045506C">
      <w:pPr>
        <w:pStyle w:val="enumlev1"/>
        <w:rPr>
          <w:rFonts w:ascii="Calibri" w:hAnsi="Calibri" w:cs="Calibri"/>
          <w:sz w:val="22"/>
          <w:szCs w:val="22"/>
        </w:rPr>
      </w:pPr>
      <w:r w:rsidRPr="0045506C">
        <w:rPr>
          <w:rFonts w:ascii="Calibri" w:hAnsi="Calibri" w:cs="Calibri"/>
          <w:sz w:val="22"/>
          <w:szCs w:val="22"/>
        </w:rPr>
        <w:t>d)</w:t>
      </w:r>
      <w:r w:rsidRPr="0045506C">
        <w:rPr>
          <w:rFonts w:ascii="Calibri" w:hAnsi="Calibri" w:cs="Calibri"/>
          <w:sz w:val="22"/>
          <w:szCs w:val="22"/>
        </w:rPr>
        <w:tab/>
        <w:t>En jui</w:t>
      </w:r>
      <w:r w:rsidR="009F0A07" w:rsidRPr="0045506C">
        <w:rPr>
          <w:rFonts w:ascii="Calibri" w:hAnsi="Calibri" w:cs="Calibri"/>
          <w:sz w:val="22"/>
          <w:szCs w:val="22"/>
        </w:rPr>
        <w:t xml:space="preserve">n 2012, les demandes de 30 pays ou </w:t>
      </w:r>
      <w:r w:rsidRPr="0045506C">
        <w:rPr>
          <w:rFonts w:ascii="Calibri" w:hAnsi="Calibri" w:cs="Calibri"/>
          <w:sz w:val="22"/>
          <w:szCs w:val="22"/>
        </w:rPr>
        <w:t>territoires avaient donné lieu à une évaluation de chaîne positive. Sur c</w:t>
      </w:r>
      <w:r w:rsidR="009F0A07" w:rsidRPr="0045506C">
        <w:rPr>
          <w:rFonts w:ascii="Calibri" w:hAnsi="Calibri" w:cs="Calibri"/>
          <w:sz w:val="22"/>
          <w:szCs w:val="22"/>
        </w:rPr>
        <w:t xml:space="preserve">es 30 pays ou </w:t>
      </w:r>
      <w:r w:rsidRPr="0045506C">
        <w:rPr>
          <w:rFonts w:ascii="Calibri" w:hAnsi="Calibri" w:cs="Calibri"/>
          <w:sz w:val="22"/>
          <w:szCs w:val="22"/>
        </w:rPr>
        <w:t>territoire</w:t>
      </w:r>
      <w:r w:rsidR="004B3405" w:rsidRPr="0045506C">
        <w:rPr>
          <w:rFonts w:ascii="Calibri" w:hAnsi="Calibri" w:cs="Calibri"/>
          <w:sz w:val="22"/>
          <w:szCs w:val="22"/>
        </w:rPr>
        <w:t xml:space="preserve">s, 21 (représentés par 31 ccTLD </w:t>
      </w:r>
      <w:r w:rsidRPr="0045506C">
        <w:rPr>
          <w:rFonts w:ascii="Calibri" w:hAnsi="Calibri" w:cs="Calibri"/>
          <w:sz w:val="22"/>
          <w:szCs w:val="22"/>
        </w:rPr>
        <w:t>IDN) bénéficient d'une délégation dans la zone racine du système DNS et les autres s'apprêtent à déposer ou ont déjà déposé une demande de délégation pour leur chaîne</w:t>
      </w:r>
      <w:r w:rsidRPr="0045506C">
        <w:rPr>
          <w:rStyle w:val="FootnoteReference"/>
          <w:rFonts w:ascii="Calibri" w:hAnsi="Calibri" w:cs="Calibri"/>
          <w:sz w:val="16"/>
          <w:szCs w:val="16"/>
        </w:rPr>
        <w:footnoteReference w:id="198"/>
      </w:r>
      <w:r w:rsidRPr="0045506C">
        <w:rPr>
          <w:rFonts w:ascii="Calibri" w:hAnsi="Calibri" w:cs="Calibri"/>
          <w:sz w:val="22"/>
          <w:szCs w:val="22"/>
        </w:rPr>
        <w:t>.</w:t>
      </w:r>
    </w:p>
    <w:p w:rsidR="004420C3" w:rsidRPr="0045506C" w:rsidRDefault="004420C3" w:rsidP="0045506C">
      <w:pPr>
        <w:pStyle w:val="Heading4"/>
        <w:tabs>
          <w:tab w:val="clear" w:pos="1021"/>
          <w:tab w:val="clear" w:pos="1191"/>
          <w:tab w:val="clear" w:pos="1588"/>
          <w:tab w:val="clear" w:pos="1985"/>
          <w:tab w:val="left" w:pos="1871"/>
          <w:tab w:val="left" w:pos="2268"/>
        </w:tabs>
        <w:spacing w:before="200"/>
        <w:ind w:left="794" w:hanging="794"/>
        <w:rPr>
          <w:rFonts w:ascii="Calibri" w:hAnsi="Calibri" w:cs="Calibri"/>
          <w:sz w:val="22"/>
          <w:lang w:val="fr-CH"/>
        </w:rPr>
      </w:pPr>
      <w:r w:rsidRPr="0045506C">
        <w:rPr>
          <w:rFonts w:ascii="Calibri" w:hAnsi="Calibri" w:cs="Calibri"/>
          <w:sz w:val="22"/>
          <w:lang w:val="fr-CH"/>
        </w:rPr>
        <w:t>2.3.5.2</w:t>
      </w:r>
      <w:r w:rsidRPr="0045506C">
        <w:rPr>
          <w:rFonts w:ascii="Calibri" w:hAnsi="Calibri" w:cs="Calibri"/>
          <w:sz w:val="22"/>
          <w:lang w:val="fr-CH"/>
        </w:rPr>
        <w:tab/>
        <w:t xml:space="preserve">Serveurs racine régionaux </w:t>
      </w:r>
    </w:p>
    <w:p w:rsidR="004420C3" w:rsidRPr="0045506C" w:rsidRDefault="004420C3" w:rsidP="0045506C">
      <w:pPr>
        <w:pStyle w:val="enumlev1"/>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t xml:space="preserve">Le système DNS associe </w:t>
      </w:r>
      <w:r w:rsidR="00D0665C" w:rsidRPr="0045506C">
        <w:rPr>
          <w:rFonts w:ascii="Calibri" w:hAnsi="Calibri" w:cs="Calibri"/>
          <w:sz w:val="22"/>
          <w:szCs w:val="22"/>
        </w:rPr>
        <w:t xml:space="preserve">à des ordinateurs </w:t>
      </w:r>
      <w:r w:rsidRPr="0045506C">
        <w:rPr>
          <w:rFonts w:ascii="Calibri" w:hAnsi="Calibri" w:cs="Calibri"/>
          <w:sz w:val="22"/>
          <w:szCs w:val="22"/>
        </w:rPr>
        <w:t xml:space="preserve">des adresses IP </w:t>
      </w:r>
      <w:r w:rsidR="00D0665C" w:rsidRPr="0045506C">
        <w:rPr>
          <w:rFonts w:ascii="Calibri" w:hAnsi="Calibri" w:cs="Calibri"/>
          <w:sz w:val="22"/>
          <w:szCs w:val="22"/>
        </w:rPr>
        <w:t>comportant</w:t>
      </w:r>
      <w:r w:rsidR="009F0A07" w:rsidRPr="0045506C">
        <w:rPr>
          <w:rFonts w:ascii="Calibri" w:hAnsi="Calibri" w:cs="Calibri"/>
          <w:sz w:val="22"/>
          <w:szCs w:val="22"/>
        </w:rPr>
        <w:t xml:space="preserve"> </w:t>
      </w:r>
      <w:r w:rsidRPr="0045506C">
        <w:rPr>
          <w:rFonts w:ascii="Calibri" w:hAnsi="Calibri" w:cs="Calibri"/>
          <w:sz w:val="22"/>
          <w:szCs w:val="22"/>
        </w:rPr>
        <w:t>de</w:t>
      </w:r>
      <w:r w:rsidR="00D0665C" w:rsidRPr="0045506C">
        <w:rPr>
          <w:rFonts w:ascii="Calibri" w:hAnsi="Calibri" w:cs="Calibri"/>
          <w:sz w:val="22"/>
          <w:szCs w:val="22"/>
        </w:rPr>
        <w:t>s</w:t>
      </w:r>
      <w:r w:rsidRPr="0045506C">
        <w:rPr>
          <w:rFonts w:ascii="Calibri" w:hAnsi="Calibri" w:cs="Calibri"/>
          <w:sz w:val="22"/>
          <w:szCs w:val="22"/>
        </w:rPr>
        <w:t xml:space="preserve"> noms de domaine significatifs sur le plan sémantique. Lorsqu'un utilisateur tape l'adresse "www</w:t>
      </w:r>
      <w:r w:rsidR="00BE6D9E">
        <w:rPr>
          <w:rFonts w:ascii="Calibri" w:hAnsi="Calibri" w:cs="Calibri"/>
          <w:sz w:val="22"/>
          <w:szCs w:val="22"/>
        </w:rPr>
        <w:t>.itu.int", le système </w:t>
      </w:r>
      <w:r w:rsidRPr="0045506C">
        <w:rPr>
          <w:rFonts w:ascii="Calibri" w:hAnsi="Calibri" w:cs="Calibri"/>
          <w:sz w:val="22"/>
          <w:szCs w:val="22"/>
        </w:rPr>
        <w:t xml:space="preserve">DNS résout cette adresse de droite à gauche en allant tout d'abord sur un serveur racine ("."), qui </w:t>
      </w:r>
      <w:r w:rsidR="004B3405" w:rsidRPr="0045506C">
        <w:rPr>
          <w:rFonts w:ascii="Calibri" w:hAnsi="Calibri" w:cs="Calibri"/>
          <w:sz w:val="22"/>
          <w:szCs w:val="22"/>
        </w:rPr>
        <w:t xml:space="preserve">fournit un renvoi </w:t>
      </w:r>
      <w:r w:rsidR="00BF2E9D" w:rsidRPr="0045506C">
        <w:rPr>
          <w:rFonts w:ascii="Calibri" w:hAnsi="Calibri" w:cs="Calibri"/>
          <w:sz w:val="22"/>
          <w:szCs w:val="22"/>
        </w:rPr>
        <w:t>vers</w:t>
      </w:r>
      <w:r w:rsidRPr="0045506C">
        <w:rPr>
          <w:rFonts w:ascii="Calibri" w:hAnsi="Calibri" w:cs="Calibri"/>
          <w:sz w:val="22"/>
          <w:szCs w:val="22"/>
        </w:rPr>
        <w:t xml:space="preserve"> un serveur de noms ".int", lequel </w:t>
      </w:r>
      <w:r w:rsidR="00BF2E9D" w:rsidRPr="0045506C">
        <w:rPr>
          <w:rFonts w:ascii="Calibri" w:hAnsi="Calibri" w:cs="Calibri"/>
          <w:sz w:val="22"/>
          <w:szCs w:val="22"/>
        </w:rPr>
        <w:t>fournit</w:t>
      </w:r>
      <w:r w:rsidRPr="0045506C">
        <w:rPr>
          <w:rFonts w:ascii="Calibri" w:hAnsi="Calibri" w:cs="Calibri"/>
          <w:sz w:val="22"/>
          <w:szCs w:val="22"/>
        </w:rPr>
        <w:t xml:space="preserve"> à son tour </w:t>
      </w:r>
      <w:r w:rsidR="00BF2E9D" w:rsidRPr="0045506C">
        <w:rPr>
          <w:rFonts w:ascii="Calibri" w:hAnsi="Calibri" w:cs="Calibri"/>
          <w:sz w:val="22"/>
          <w:szCs w:val="22"/>
        </w:rPr>
        <w:t xml:space="preserve">un renvoi </w:t>
      </w:r>
      <w:r w:rsidRPr="0045506C">
        <w:rPr>
          <w:rFonts w:ascii="Calibri" w:hAnsi="Calibri" w:cs="Calibri"/>
          <w:sz w:val="22"/>
          <w:szCs w:val="22"/>
        </w:rPr>
        <w:t>vers un serveur de noms "itu.int". En l'espèce, un serveur de noms racine est un serveur DNS qui répond à des demandes concernant la zone racine du système DNS</w:t>
      </w:r>
      <w:r w:rsidR="00BF2E9D" w:rsidRPr="0045506C">
        <w:rPr>
          <w:rFonts w:ascii="Calibri" w:hAnsi="Calibri" w:cs="Calibri"/>
          <w:sz w:val="22"/>
          <w:szCs w:val="22"/>
        </w:rPr>
        <w:t>,</w:t>
      </w:r>
      <w:r w:rsidRPr="0045506C">
        <w:rPr>
          <w:rFonts w:ascii="Calibri" w:hAnsi="Calibri" w:cs="Calibri"/>
          <w:sz w:val="22"/>
          <w:szCs w:val="22"/>
        </w:rPr>
        <w:t xml:space="preserve"> et</w:t>
      </w:r>
      <w:r w:rsidR="00BF2E9D" w:rsidRPr="0045506C">
        <w:rPr>
          <w:rFonts w:ascii="Calibri" w:hAnsi="Calibri" w:cs="Calibri"/>
          <w:sz w:val="22"/>
          <w:szCs w:val="22"/>
        </w:rPr>
        <w:t xml:space="preserve"> fournit des renvois pour des noms relevant d</w:t>
      </w:r>
      <w:r w:rsidR="00975EBA" w:rsidRPr="0045506C">
        <w:rPr>
          <w:rFonts w:ascii="Calibri" w:hAnsi="Calibri" w:cs="Calibri"/>
          <w:sz w:val="22"/>
          <w:szCs w:val="22"/>
        </w:rPr>
        <w:t>'</w:t>
      </w:r>
      <w:r w:rsidR="00BF2E9D" w:rsidRPr="0045506C">
        <w:rPr>
          <w:rFonts w:ascii="Calibri" w:hAnsi="Calibri" w:cs="Calibri"/>
          <w:sz w:val="22"/>
          <w:szCs w:val="22"/>
        </w:rPr>
        <w:t>un certain TLD</w:t>
      </w:r>
      <w:r w:rsidRPr="0045506C">
        <w:rPr>
          <w:rFonts w:ascii="Calibri" w:hAnsi="Calibri" w:cs="Calibri"/>
          <w:sz w:val="22"/>
          <w:szCs w:val="22"/>
        </w:rPr>
        <w:t xml:space="preserve"> à </w:t>
      </w:r>
      <w:r w:rsidR="00BF2E9D" w:rsidRPr="0045506C">
        <w:rPr>
          <w:rFonts w:ascii="Calibri" w:hAnsi="Calibri" w:cs="Calibri"/>
          <w:sz w:val="22"/>
          <w:szCs w:val="22"/>
        </w:rPr>
        <w:t>d</w:t>
      </w:r>
      <w:r w:rsidRPr="0045506C">
        <w:rPr>
          <w:rFonts w:ascii="Calibri" w:hAnsi="Calibri" w:cs="Calibri"/>
          <w:sz w:val="22"/>
          <w:szCs w:val="22"/>
        </w:rPr>
        <w:t xml:space="preserve">es serveurs de noms </w:t>
      </w:r>
      <w:r w:rsidR="00BF2E9D" w:rsidRPr="0045506C">
        <w:rPr>
          <w:rFonts w:ascii="Calibri" w:hAnsi="Calibri" w:cs="Calibri"/>
          <w:sz w:val="22"/>
          <w:szCs w:val="22"/>
        </w:rPr>
        <w:t>de ce TLD</w:t>
      </w:r>
      <w:r w:rsidRPr="0045506C">
        <w:rPr>
          <w:rFonts w:ascii="Calibri" w:hAnsi="Calibri" w:cs="Calibri"/>
          <w:sz w:val="22"/>
          <w:szCs w:val="22"/>
        </w:rPr>
        <w:t>. Actuellement, douze opérateurs exploitent treize serveurs racine dont les noms sont spécifiés sous la forme "letter.root-servers.net", où la valeur de "letter" va de A à M. Les serveurs A, C, E, F, G, I, J, K, L et M sont maintenant présents en de multiples endroits sur différents continents pour permettre un service décentralisé</w:t>
      </w:r>
      <w:r w:rsidRPr="0045506C">
        <w:rPr>
          <w:rStyle w:val="FootnoteReference"/>
          <w:rFonts w:ascii="Calibri" w:hAnsi="Calibri" w:cs="Calibri"/>
          <w:sz w:val="16"/>
          <w:szCs w:val="16"/>
        </w:rPr>
        <w:footnoteReference w:id="199"/>
      </w:r>
      <w:r w:rsidRPr="0045506C">
        <w:rPr>
          <w:rFonts w:ascii="Calibri" w:hAnsi="Calibri" w:cs="Calibri"/>
          <w:sz w:val="22"/>
          <w:szCs w:val="22"/>
        </w:rPr>
        <w:t>.</w:t>
      </w:r>
    </w:p>
    <w:p w:rsidR="00153458" w:rsidRPr="0045506C" w:rsidRDefault="00153458" w:rsidP="0045506C">
      <w:pPr>
        <w:pStyle w:val="TableNotitle"/>
        <w:rPr>
          <w:rFonts w:ascii="Calibri" w:hAnsi="Calibri" w:cs="Calibri"/>
          <w:sz w:val="22"/>
          <w:szCs w:val="22"/>
        </w:rPr>
      </w:pPr>
      <w:r w:rsidRPr="0045506C">
        <w:rPr>
          <w:rFonts w:ascii="Calibri" w:hAnsi="Calibri" w:cs="Calibri"/>
          <w:sz w:val="22"/>
          <w:szCs w:val="22"/>
        </w:rPr>
        <w:br w:type="page"/>
      </w:r>
    </w:p>
    <w:p w:rsidR="004420C3" w:rsidRPr="0045506C" w:rsidRDefault="004420C3" w:rsidP="0045506C">
      <w:pPr>
        <w:pStyle w:val="TableNotitle"/>
        <w:rPr>
          <w:rFonts w:ascii="Calibri" w:hAnsi="Calibri" w:cs="Calibri"/>
          <w:sz w:val="22"/>
          <w:szCs w:val="22"/>
        </w:rPr>
      </w:pPr>
      <w:r w:rsidRPr="0045506C">
        <w:rPr>
          <w:rFonts w:ascii="Calibri" w:hAnsi="Calibri" w:cs="Calibri"/>
          <w:sz w:val="22"/>
          <w:szCs w:val="22"/>
        </w:rPr>
        <w:lastRenderedPageBreak/>
        <w:t>Tableaux 2</w:t>
      </w:r>
      <w:r w:rsidR="00903A70" w:rsidRPr="0045506C">
        <w:rPr>
          <w:rFonts w:ascii="Calibri" w:hAnsi="Calibri" w:cs="Calibri"/>
          <w:sz w:val="22"/>
          <w:szCs w:val="22"/>
        </w:rPr>
        <w:t xml:space="preserve"> –</w:t>
      </w:r>
      <w:r w:rsidRPr="0045506C">
        <w:rPr>
          <w:rFonts w:ascii="Calibri" w:hAnsi="Calibri" w:cs="Calibri"/>
          <w:sz w:val="22"/>
          <w:szCs w:val="22"/>
        </w:rPr>
        <w:t xml:space="preserve"> Opérateurs et serveurs racine</w:t>
      </w:r>
    </w:p>
    <w:tbl>
      <w:tblPr>
        <w:tblStyle w:val="TableGrid"/>
        <w:tblW w:w="0" w:type="auto"/>
        <w:jc w:val="center"/>
        <w:tblLook w:val="04A0" w:firstRow="1" w:lastRow="0" w:firstColumn="1" w:lastColumn="0" w:noHBand="0" w:noVBand="1"/>
      </w:tblPr>
      <w:tblGrid>
        <w:gridCol w:w="967"/>
        <w:gridCol w:w="3219"/>
        <w:gridCol w:w="3435"/>
        <w:gridCol w:w="2376"/>
      </w:tblGrid>
      <w:tr w:rsidR="008D6D8C" w:rsidRPr="0045506C" w:rsidTr="00A100E8">
        <w:trPr>
          <w:tblHeader/>
          <w:jc w:val="center"/>
        </w:trPr>
        <w:tc>
          <w:tcPr>
            <w:tcW w:w="967" w:type="dxa"/>
            <w:shd w:val="clear" w:color="auto" w:fill="D9D9D9" w:themeFill="background1" w:themeFillShade="D9"/>
          </w:tcPr>
          <w:p w:rsidR="008D6D8C" w:rsidRPr="0045506C" w:rsidRDefault="008D6D8C" w:rsidP="0045506C">
            <w:pPr>
              <w:pStyle w:val="Tablehead"/>
              <w:rPr>
                <w:rFonts w:ascii="Calibri" w:hAnsi="Calibri" w:cs="Calibri"/>
                <w:szCs w:val="22"/>
              </w:rPr>
            </w:pPr>
            <w:r w:rsidRPr="0045506C">
              <w:rPr>
                <w:rFonts w:ascii="Calibri" w:hAnsi="Calibri" w:cs="Calibri"/>
                <w:szCs w:val="22"/>
              </w:rPr>
              <w:t>Serveur</w:t>
            </w:r>
          </w:p>
        </w:tc>
        <w:tc>
          <w:tcPr>
            <w:tcW w:w="3219" w:type="dxa"/>
            <w:shd w:val="clear" w:color="auto" w:fill="D9D9D9" w:themeFill="background1" w:themeFillShade="D9"/>
          </w:tcPr>
          <w:p w:rsidR="008D6D8C" w:rsidRPr="0045506C" w:rsidRDefault="008D6D8C" w:rsidP="0045506C">
            <w:pPr>
              <w:pStyle w:val="Tablehead"/>
              <w:rPr>
                <w:rFonts w:ascii="Calibri" w:hAnsi="Calibri" w:cs="Calibri"/>
                <w:szCs w:val="22"/>
              </w:rPr>
            </w:pPr>
            <w:r w:rsidRPr="0045506C">
              <w:rPr>
                <w:rFonts w:ascii="Calibri" w:hAnsi="Calibri" w:cs="Calibri"/>
                <w:szCs w:val="22"/>
              </w:rPr>
              <w:t>Opérateur</w:t>
            </w:r>
          </w:p>
        </w:tc>
        <w:tc>
          <w:tcPr>
            <w:tcW w:w="3435" w:type="dxa"/>
            <w:shd w:val="clear" w:color="auto" w:fill="D9D9D9" w:themeFill="background1" w:themeFillShade="D9"/>
          </w:tcPr>
          <w:p w:rsidR="008D6D8C" w:rsidRPr="0045506C" w:rsidRDefault="008D6D8C" w:rsidP="0045506C">
            <w:pPr>
              <w:pStyle w:val="Tablehead"/>
              <w:rPr>
                <w:rFonts w:ascii="Calibri" w:hAnsi="Calibri" w:cs="Calibri"/>
                <w:szCs w:val="22"/>
              </w:rPr>
            </w:pPr>
            <w:r w:rsidRPr="0045506C">
              <w:rPr>
                <w:rFonts w:ascii="Calibri" w:hAnsi="Calibri" w:cs="Calibri"/>
                <w:szCs w:val="22"/>
              </w:rPr>
              <w:t>Emplacement</w:t>
            </w:r>
          </w:p>
        </w:tc>
        <w:tc>
          <w:tcPr>
            <w:tcW w:w="2376" w:type="dxa"/>
            <w:shd w:val="clear" w:color="auto" w:fill="D9D9D9" w:themeFill="background1" w:themeFillShade="D9"/>
          </w:tcPr>
          <w:p w:rsidR="008D6D8C" w:rsidRPr="0045506C" w:rsidRDefault="008D6D8C" w:rsidP="0045506C">
            <w:pPr>
              <w:pStyle w:val="Tablehead"/>
              <w:rPr>
                <w:rFonts w:ascii="Calibri" w:hAnsi="Calibri" w:cs="Calibri"/>
                <w:szCs w:val="22"/>
              </w:rPr>
            </w:pPr>
            <w:r w:rsidRPr="0045506C">
              <w:rPr>
                <w:rFonts w:ascii="Calibri" w:hAnsi="Calibri" w:cs="Calibri"/>
                <w:szCs w:val="22"/>
              </w:rPr>
              <w:t>Nombre d</w:t>
            </w:r>
            <w:r w:rsidR="00975EBA" w:rsidRPr="0045506C">
              <w:rPr>
                <w:rFonts w:ascii="Calibri" w:hAnsi="Calibri" w:cs="Calibri"/>
                <w:szCs w:val="22"/>
              </w:rPr>
              <w:t>'</w:t>
            </w:r>
            <w:r w:rsidRPr="0045506C">
              <w:rPr>
                <w:rFonts w:ascii="Calibri" w:hAnsi="Calibri" w:cs="Calibri"/>
                <w:szCs w:val="22"/>
              </w:rPr>
              <w:t>instances</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A</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VeriSign, Inc.</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6</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B</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Information Sciences Institute </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Marina Del Rey, Californie (</w:t>
            </w:r>
            <w:proofErr w:type="spellStart"/>
            <w:r w:rsidRPr="0045506C">
              <w:rPr>
                <w:rFonts w:ascii="Calibri" w:hAnsi="Calibri" w:cs="Calibri"/>
                <w:szCs w:val="22"/>
              </w:rPr>
              <w:t>Etats</w:t>
            </w:r>
            <w:r w:rsidR="00A100E8">
              <w:rPr>
                <w:rFonts w:ascii="Calibri" w:hAnsi="Calibri" w:cs="Calibri"/>
                <w:szCs w:val="22"/>
              </w:rPr>
              <w:noBreakHyphen/>
            </w:r>
            <w:r w:rsidRPr="0045506C">
              <w:rPr>
                <w:rFonts w:ascii="Calibri" w:hAnsi="Calibri" w:cs="Calibri"/>
                <w:szCs w:val="22"/>
              </w:rPr>
              <w:t>Unis</w:t>
            </w:r>
            <w:proofErr w:type="spellEnd"/>
            <w:r w:rsidRPr="0045506C">
              <w:rPr>
                <w:rFonts w:ascii="Calibri" w:hAnsi="Calibri" w:cs="Calibri"/>
                <w:szCs w:val="22"/>
              </w:rPr>
              <w:t xml:space="preserve"> d'Amérique)</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1</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C</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Cogent Communications</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6</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D</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Université du Maryland</w:t>
            </w:r>
          </w:p>
        </w:tc>
        <w:tc>
          <w:tcPr>
            <w:tcW w:w="3435" w:type="dxa"/>
          </w:tcPr>
          <w:p w:rsidR="008D6D8C" w:rsidRPr="0045506C" w:rsidRDefault="00FF348E" w:rsidP="0045506C">
            <w:pPr>
              <w:pStyle w:val="Tabletext"/>
              <w:rPr>
                <w:rFonts w:ascii="Calibri" w:hAnsi="Calibri" w:cs="Calibri"/>
                <w:szCs w:val="22"/>
              </w:rPr>
            </w:pPr>
            <w:proofErr w:type="spellStart"/>
            <w:r>
              <w:rPr>
                <w:rFonts w:ascii="Calibri" w:hAnsi="Calibri" w:cs="Calibri"/>
                <w:szCs w:val="22"/>
              </w:rPr>
              <w:t>College</w:t>
            </w:r>
            <w:proofErr w:type="spellEnd"/>
            <w:r>
              <w:rPr>
                <w:rFonts w:ascii="Calibri" w:hAnsi="Calibri" w:cs="Calibri"/>
                <w:szCs w:val="22"/>
              </w:rPr>
              <w:t xml:space="preserve"> Park, Maryland (</w:t>
            </w:r>
            <w:proofErr w:type="spellStart"/>
            <w:r>
              <w:rPr>
                <w:rFonts w:ascii="Calibri" w:hAnsi="Calibri" w:cs="Calibri"/>
                <w:szCs w:val="22"/>
              </w:rPr>
              <w:t>Etats</w:t>
            </w:r>
            <w:r>
              <w:rPr>
                <w:rFonts w:ascii="Calibri" w:hAnsi="Calibri" w:cs="Calibri"/>
                <w:szCs w:val="22"/>
              </w:rPr>
              <w:noBreakHyphen/>
            </w:r>
            <w:r w:rsidR="008D6D8C" w:rsidRPr="0045506C">
              <w:rPr>
                <w:rFonts w:ascii="Calibri" w:hAnsi="Calibri" w:cs="Calibri"/>
                <w:szCs w:val="22"/>
              </w:rPr>
              <w:t>Unis</w:t>
            </w:r>
            <w:proofErr w:type="spellEnd"/>
            <w:r w:rsidR="008D6D8C" w:rsidRPr="0045506C">
              <w:rPr>
                <w:rFonts w:ascii="Calibri" w:hAnsi="Calibri" w:cs="Calibri"/>
                <w:szCs w:val="22"/>
              </w:rPr>
              <w:t xml:space="preserve"> d'Amérique)</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1</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E</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Centre de recherche Ames de la NASA</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12</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F</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Internet Systems Consortium, Inc.</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49</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G</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Centre d'information de réseau du Département </w:t>
            </w:r>
            <w:r w:rsidR="005E2589" w:rsidRPr="0045506C">
              <w:rPr>
                <w:rFonts w:ascii="Calibri" w:hAnsi="Calibri" w:cs="Calibri"/>
                <w:szCs w:val="22"/>
              </w:rPr>
              <w:t>de la D</w:t>
            </w:r>
            <w:r w:rsidRPr="0045506C">
              <w:rPr>
                <w:rFonts w:ascii="Calibri" w:hAnsi="Calibri" w:cs="Calibri"/>
                <w:szCs w:val="22"/>
              </w:rPr>
              <w:t>éfense</w:t>
            </w:r>
            <w:r w:rsidR="005E2589" w:rsidRPr="0045506C">
              <w:rPr>
                <w:rFonts w:ascii="Calibri" w:hAnsi="Calibri" w:cs="Calibri"/>
                <w:szCs w:val="22"/>
              </w:rPr>
              <w:t xml:space="preserve"> des Etats-Unis</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6</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H</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Laboratoire de recherche de l'armée</w:t>
            </w:r>
            <w:r w:rsidR="005E2589" w:rsidRPr="0045506C">
              <w:rPr>
                <w:rFonts w:ascii="Calibri" w:hAnsi="Calibri" w:cs="Calibri"/>
                <w:szCs w:val="22"/>
              </w:rPr>
              <w:t xml:space="preserve"> des Etats-Unis</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Répart</w:t>
            </w:r>
            <w:r w:rsidR="00A100E8">
              <w:rPr>
                <w:rFonts w:ascii="Calibri" w:hAnsi="Calibri" w:cs="Calibri"/>
                <w:szCs w:val="22"/>
              </w:rPr>
              <w:t xml:space="preserve">i sur le territoire des </w:t>
            </w:r>
            <w:proofErr w:type="spellStart"/>
            <w:r w:rsidR="00A100E8">
              <w:rPr>
                <w:rFonts w:ascii="Calibri" w:hAnsi="Calibri" w:cs="Calibri"/>
                <w:szCs w:val="22"/>
              </w:rPr>
              <w:t>Etats</w:t>
            </w:r>
            <w:r w:rsidR="00A100E8">
              <w:rPr>
                <w:rFonts w:ascii="Calibri" w:hAnsi="Calibri" w:cs="Calibri"/>
                <w:szCs w:val="22"/>
              </w:rPr>
              <w:noBreakHyphen/>
            </w:r>
            <w:r w:rsidRPr="0045506C">
              <w:rPr>
                <w:rFonts w:ascii="Calibri" w:hAnsi="Calibri" w:cs="Calibri"/>
                <w:szCs w:val="22"/>
              </w:rPr>
              <w:t>Unis</w:t>
            </w:r>
            <w:proofErr w:type="spellEnd"/>
            <w:r w:rsidRPr="0045506C">
              <w:rPr>
                <w:rFonts w:ascii="Calibri" w:hAnsi="Calibri" w:cs="Calibri"/>
                <w:szCs w:val="22"/>
              </w:rPr>
              <w:t xml:space="preserve">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2</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I</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Netnod (ex-Autonomica)</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43</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J</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VeriSign, Inc.</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70</w:t>
            </w:r>
          </w:p>
        </w:tc>
      </w:tr>
      <w:tr w:rsidR="008D6D8C" w:rsidRPr="0045506C" w:rsidTr="00A100E8">
        <w:trPr>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K</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RIPE NCC</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18</w:t>
            </w:r>
          </w:p>
        </w:tc>
      </w:tr>
      <w:tr w:rsidR="008D6D8C" w:rsidRPr="0045506C" w:rsidTr="00A100E8">
        <w:trPr>
          <w:trHeight w:val="62"/>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L</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ICANN</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121</w:t>
            </w:r>
          </w:p>
        </w:tc>
      </w:tr>
      <w:tr w:rsidR="008D6D8C" w:rsidRPr="0045506C" w:rsidTr="00A100E8">
        <w:trPr>
          <w:trHeight w:val="62"/>
          <w:jc w:val="center"/>
        </w:trPr>
        <w:tc>
          <w:tcPr>
            <w:tcW w:w="967"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M</w:t>
            </w:r>
          </w:p>
        </w:tc>
        <w:tc>
          <w:tcPr>
            <w:tcW w:w="3219"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WIDE</w:t>
            </w:r>
            <w:r w:rsidR="00BF2E9D" w:rsidRPr="0045506C">
              <w:rPr>
                <w:rFonts w:ascii="Calibri" w:hAnsi="Calibri" w:cs="Calibri"/>
                <w:szCs w:val="22"/>
              </w:rPr>
              <w:t xml:space="preserve"> Project</w:t>
            </w:r>
            <w:r w:rsidRPr="0045506C">
              <w:rPr>
                <w:rFonts w:ascii="Calibri" w:hAnsi="Calibri" w:cs="Calibri"/>
                <w:szCs w:val="22"/>
              </w:rPr>
              <w:t xml:space="preserve"> </w:t>
            </w:r>
          </w:p>
        </w:tc>
        <w:tc>
          <w:tcPr>
            <w:tcW w:w="3435" w:type="dxa"/>
          </w:tcPr>
          <w:p w:rsidR="008D6D8C" w:rsidRPr="0045506C" w:rsidRDefault="008D6D8C" w:rsidP="0045506C">
            <w:pPr>
              <w:pStyle w:val="Tabletext"/>
              <w:rPr>
                <w:rFonts w:ascii="Calibri" w:hAnsi="Calibri" w:cs="Calibri"/>
                <w:szCs w:val="22"/>
              </w:rPr>
            </w:pPr>
            <w:r w:rsidRPr="0045506C">
              <w:rPr>
                <w:rFonts w:ascii="Calibri" w:hAnsi="Calibri" w:cs="Calibri"/>
                <w:szCs w:val="22"/>
              </w:rPr>
              <w:t xml:space="preserve">Réparti grâce à la technologie "anycast" </w:t>
            </w:r>
          </w:p>
        </w:tc>
        <w:tc>
          <w:tcPr>
            <w:tcW w:w="2376" w:type="dxa"/>
          </w:tcPr>
          <w:p w:rsidR="008D6D8C" w:rsidRPr="0045506C" w:rsidRDefault="008D6D8C" w:rsidP="0045506C">
            <w:pPr>
              <w:pStyle w:val="Tabletext"/>
              <w:jc w:val="center"/>
              <w:rPr>
                <w:rFonts w:ascii="Calibri" w:hAnsi="Calibri" w:cs="Calibri"/>
                <w:szCs w:val="22"/>
              </w:rPr>
            </w:pPr>
            <w:r w:rsidRPr="0045506C">
              <w:rPr>
                <w:rFonts w:ascii="Calibri" w:hAnsi="Calibri" w:cs="Calibri"/>
                <w:szCs w:val="22"/>
              </w:rPr>
              <w:t>6</w:t>
            </w:r>
          </w:p>
        </w:tc>
      </w:tr>
    </w:tbl>
    <w:p w:rsidR="004420C3" w:rsidRPr="0045506C" w:rsidRDefault="004420C3" w:rsidP="00BE6D9E">
      <w:pPr>
        <w:pStyle w:val="enumlev1"/>
        <w:spacing w:before="360"/>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t>Ces douze opérateurs gèrent le système utilisé pour publier la zone racine dont l'administration relève de l'IANA et pour laquelle la signature cryptographique est mise au point et distribuée par VeriSign, qui est chargé de tenir à jour la zone racine.</w:t>
      </w:r>
    </w:p>
    <w:p w:rsidR="004420C3" w:rsidRPr="0045506C" w:rsidRDefault="004420C3" w:rsidP="0045506C">
      <w:pPr>
        <w:pStyle w:val="enumlev1"/>
        <w:rPr>
          <w:rFonts w:ascii="Calibri" w:hAnsi="Calibri" w:cs="Calibri"/>
          <w:sz w:val="22"/>
          <w:szCs w:val="22"/>
        </w:rPr>
      </w:pPr>
      <w:r w:rsidRPr="0045506C">
        <w:rPr>
          <w:rFonts w:ascii="Calibri" w:hAnsi="Calibri" w:cs="Calibri"/>
          <w:sz w:val="22"/>
          <w:szCs w:val="22"/>
        </w:rPr>
        <w:t>c)</w:t>
      </w:r>
      <w:r w:rsidRPr="0045506C">
        <w:rPr>
          <w:rFonts w:ascii="Calibri" w:hAnsi="Calibri" w:cs="Calibri"/>
          <w:sz w:val="22"/>
          <w:szCs w:val="22"/>
        </w:rPr>
        <w:tab/>
        <w:t xml:space="preserve">Sur le plan géographique, seuls trois opérateurs de serveur racine ont leur siège administratif en dehors des Etats-Unis (aux Pays-Bas, en Suède et au Japon). Néanmoins, la </w:t>
      </w:r>
      <w:r w:rsidR="008D6D8C" w:rsidRPr="0045506C">
        <w:rPr>
          <w:rFonts w:ascii="Calibri" w:hAnsi="Calibri" w:cs="Calibri"/>
          <w:sz w:val="22"/>
          <w:szCs w:val="22"/>
        </w:rPr>
        <w:t>majorité</w:t>
      </w:r>
      <w:r w:rsidRPr="0045506C">
        <w:rPr>
          <w:rFonts w:ascii="Calibri" w:hAnsi="Calibri" w:cs="Calibri"/>
          <w:sz w:val="22"/>
          <w:szCs w:val="22"/>
        </w:rPr>
        <w:t xml:space="preserve"> des opérateurs de serveur racine ont déployé partout dans le monde des copies miroir des serveurs racine existants</w:t>
      </w:r>
      <w:r w:rsidR="008D6D8C" w:rsidRPr="0045506C">
        <w:rPr>
          <w:rFonts w:ascii="Calibri" w:hAnsi="Calibri" w:cs="Calibri"/>
          <w:sz w:val="22"/>
          <w:szCs w:val="22"/>
        </w:rPr>
        <w:t xml:space="preserve">, </w:t>
      </w:r>
      <w:r w:rsidR="00C37C75" w:rsidRPr="0045506C">
        <w:rPr>
          <w:rFonts w:ascii="Calibri" w:hAnsi="Calibri" w:cs="Calibri"/>
          <w:sz w:val="22"/>
          <w:szCs w:val="22"/>
        </w:rPr>
        <w:t>si bien qu</w:t>
      </w:r>
      <w:r w:rsidR="00975EBA" w:rsidRPr="0045506C">
        <w:rPr>
          <w:rFonts w:ascii="Calibri" w:hAnsi="Calibri" w:cs="Calibri"/>
          <w:sz w:val="22"/>
          <w:szCs w:val="22"/>
        </w:rPr>
        <w:t>'</w:t>
      </w:r>
      <w:r w:rsidR="00C37C75" w:rsidRPr="0045506C">
        <w:rPr>
          <w:rFonts w:ascii="Calibri" w:hAnsi="Calibri" w:cs="Calibri"/>
          <w:sz w:val="22"/>
          <w:szCs w:val="22"/>
        </w:rPr>
        <w:t>on compte à présent 341 instances de serveurs racine et de miroirs</w:t>
      </w:r>
      <w:r w:rsidRPr="0045506C">
        <w:rPr>
          <w:rFonts w:ascii="Calibri" w:hAnsi="Calibri" w:cs="Calibri"/>
          <w:sz w:val="22"/>
          <w:szCs w:val="22"/>
        </w:rPr>
        <w:t xml:space="preserve">. </w:t>
      </w:r>
      <w:r w:rsidR="00903A70" w:rsidRPr="0045506C">
        <w:rPr>
          <w:rFonts w:ascii="Calibri" w:hAnsi="Calibri" w:cs="Calibri"/>
          <w:sz w:val="22"/>
          <w:szCs w:val="22"/>
        </w:rPr>
        <w:t>Par exemple, b</w:t>
      </w:r>
      <w:r w:rsidRPr="0045506C">
        <w:rPr>
          <w:rFonts w:ascii="Calibri" w:hAnsi="Calibri" w:cs="Calibri"/>
          <w:sz w:val="22"/>
          <w:szCs w:val="22"/>
        </w:rPr>
        <w:t xml:space="preserve">ien que son siège soit en Californie (Etats-Unis d'Amérique), </w:t>
      </w:r>
      <w:r w:rsidR="00903A70" w:rsidRPr="0045506C">
        <w:rPr>
          <w:rFonts w:ascii="Calibri" w:hAnsi="Calibri" w:cs="Calibri"/>
          <w:sz w:val="22"/>
          <w:szCs w:val="22"/>
        </w:rPr>
        <w:t>l'ICANN</w:t>
      </w:r>
      <w:r w:rsidRPr="0045506C">
        <w:rPr>
          <w:rFonts w:ascii="Calibri" w:hAnsi="Calibri" w:cs="Calibri"/>
          <w:sz w:val="22"/>
          <w:szCs w:val="22"/>
        </w:rPr>
        <w:t xml:space="preserve"> fournit le service correspondant au serveur L ROOTSERVERS.NET en utilisant des copies miroir (instances) situé</w:t>
      </w:r>
      <w:r w:rsidR="00BF2E9D" w:rsidRPr="0045506C">
        <w:rPr>
          <w:rFonts w:ascii="Calibri" w:hAnsi="Calibri" w:cs="Calibri"/>
          <w:sz w:val="22"/>
          <w:szCs w:val="22"/>
        </w:rPr>
        <w:t>e</w:t>
      </w:r>
      <w:r w:rsidR="00BE6D9E">
        <w:rPr>
          <w:rFonts w:ascii="Calibri" w:hAnsi="Calibri" w:cs="Calibri"/>
          <w:sz w:val="22"/>
          <w:szCs w:val="22"/>
        </w:rPr>
        <w:t>s à </w:t>
      </w:r>
      <w:r w:rsidRPr="0045506C">
        <w:rPr>
          <w:rFonts w:ascii="Calibri" w:hAnsi="Calibri" w:cs="Calibri"/>
          <w:sz w:val="22"/>
          <w:szCs w:val="22"/>
        </w:rPr>
        <w:t>112 emplacements dans 49 pays.</w:t>
      </w:r>
    </w:p>
    <w:p w:rsidR="00FE1EB6" w:rsidRPr="0045506C" w:rsidRDefault="004420C3" w:rsidP="0045506C">
      <w:pPr>
        <w:pStyle w:val="enumlev1"/>
        <w:rPr>
          <w:rFonts w:ascii="Calibri" w:hAnsi="Calibri" w:cs="Calibri"/>
          <w:sz w:val="22"/>
          <w:szCs w:val="22"/>
        </w:rPr>
      </w:pPr>
      <w:r w:rsidRPr="0045506C">
        <w:rPr>
          <w:rFonts w:ascii="Calibri" w:hAnsi="Calibri" w:cs="Calibri"/>
          <w:sz w:val="22"/>
          <w:szCs w:val="22"/>
        </w:rPr>
        <w:lastRenderedPageBreak/>
        <w:t>d)</w:t>
      </w:r>
      <w:r w:rsidRPr="0045506C">
        <w:rPr>
          <w:rFonts w:ascii="Calibri" w:hAnsi="Calibri" w:cs="Calibri"/>
          <w:sz w:val="22"/>
          <w:szCs w:val="22"/>
        </w:rPr>
        <w:tab/>
      </w:r>
      <w:r w:rsidR="00C37C75" w:rsidRPr="0045506C">
        <w:rPr>
          <w:rFonts w:ascii="Calibri" w:hAnsi="Calibri" w:cs="Calibri"/>
          <w:sz w:val="22"/>
          <w:szCs w:val="22"/>
        </w:rPr>
        <w:t>Selon un certain point de vue,</w:t>
      </w:r>
      <w:r w:rsidRPr="0045506C">
        <w:rPr>
          <w:rFonts w:ascii="Calibri" w:hAnsi="Calibri" w:cs="Calibri"/>
          <w:sz w:val="22"/>
          <w:szCs w:val="22"/>
        </w:rPr>
        <w:t xml:space="preserve"> la répartition géographique des serveu</w:t>
      </w:r>
      <w:r w:rsidR="00C37C75" w:rsidRPr="0045506C">
        <w:rPr>
          <w:rFonts w:ascii="Calibri" w:hAnsi="Calibri" w:cs="Calibri"/>
          <w:sz w:val="22"/>
          <w:szCs w:val="22"/>
        </w:rPr>
        <w:t>rs racine du système DNS (et de leurs</w:t>
      </w:r>
      <w:r w:rsidRPr="0045506C">
        <w:rPr>
          <w:rFonts w:ascii="Calibri" w:hAnsi="Calibri" w:cs="Calibri"/>
          <w:sz w:val="22"/>
          <w:szCs w:val="22"/>
        </w:rPr>
        <w:t xml:space="preserve"> miroirs)</w:t>
      </w:r>
      <w:r w:rsidR="00C37C75" w:rsidRPr="0045506C">
        <w:rPr>
          <w:rFonts w:ascii="Calibri" w:hAnsi="Calibri" w:cs="Calibri"/>
          <w:sz w:val="22"/>
          <w:szCs w:val="22"/>
        </w:rPr>
        <w:t xml:space="preserve"> est inégale</w:t>
      </w:r>
      <w:r w:rsidRPr="0045506C">
        <w:rPr>
          <w:rStyle w:val="FootnoteReference"/>
          <w:rFonts w:ascii="Calibri" w:hAnsi="Calibri" w:cs="Calibri"/>
          <w:sz w:val="16"/>
          <w:szCs w:val="16"/>
        </w:rPr>
        <w:footnoteReference w:id="200"/>
      </w:r>
      <w:r w:rsidRPr="0045506C">
        <w:rPr>
          <w:rFonts w:ascii="Calibri" w:hAnsi="Calibri" w:cs="Calibri"/>
          <w:sz w:val="22"/>
          <w:szCs w:val="22"/>
        </w:rPr>
        <w:t xml:space="preserve">. </w:t>
      </w:r>
      <w:r w:rsidR="00C37C75" w:rsidRPr="0045506C">
        <w:rPr>
          <w:rFonts w:ascii="Calibri" w:hAnsi="Calibri" w:cs="Calibri"/>
          <w:sz w:val="22"/>
          <w:szCs w:val="22"/>
        </w:rPr>
        <w:t>La Figure 3 montre la disparité</w:t>
      </w:r>
      <w:r w:rsidRPr="0045506C">
        <w:rPr>
          <w:rFonts w:ascii="Calibri" w:hAnsi="Calibri" w:cs="Calibri"/>
          <w:sz w:val="22"/>
          <w:szCs w:val="22"/>
        </w:rPr>
        <w:t xml:space="preserve"> entre la répartition géographique des </w:t>
      </w:r>
      <w:r w:rsidR="00903A70" w:rsidRPr="0045506C">
        <w:rPr>
          <w:rFonts w:ascii="Calibri" w:hAnsi="Calibri" w:cs="Calibri"/>
          <w:sz w:val="22"/>
          <w:szCs w:val="22"/>
        </w:rPr>
        <w:t>serveurs</w:t>
      </w:r>
      <w:r w:rsidRPr="0045506C">
        <w:rPr>
          <w:rFonts w:ascii="Calibri" w:hAnsi="Calibri" w:cs="Calibri"/>
          <w:sz w:val="22"/>
          <w:szCs w:val="22"/>
        </w:rPr>
        <w:t xml:space="preserve"> </w:t>
      </w:r>
      <w:r w:rsidR="00C37C75" w:rsidRPr="0045506C">
        <w:rPr>
          <w:rFonts w:ascii="Calibri" w:hAnsi="Calibri" w:cs="Calibri"/>
          <w:sz w:val="22"/>
          <w:szCs w:val="22"/>
        </w:rPr>
        <w:t xml:space="preserve">racine </w:t>
      </w:r>
      <w:r w:rsidRPr="0045506C">
        <w:rPr>
          <w:rFonts w:ascii="Calibri" w:hAnsi="Calibri" w:cs="Calibri"/>
          <w:sz w:val="22"/>
          <w:szCs w:val="22"/>
        </w:rPr>
        <w:t>et la répartition des internautes dans le monde</w:t>
      </w:r>
      <w:r w:rsidR="00C37C75" w:rsidRPr="0045506C">
        <w:rPr>
          <w:rFonts w:ascii="Calibri" w:hAnsi="Calibri" w:cs="Calibri"/>
          <w:sz w:val="22"/>
          <w:szCs w:val="22"/>
        </w:rPr>
        <w:t>, tandis que la Figure 4 montre leur implantation</w:t>
      </w:r>
      <w:r w:rsidRPr="0045506C">
        <w:rPr>
          <w:rFonts w:ascii="Calibri" w:hAnsi="Calibri" w:cs="Calibri"/>
          <w:sz w:val="22"/>
          <w:szCs w:val="22"/>
        </w:rPr>
        <w:t>. Par la Résolution 133 (Rév. Guadalajara, 2010) de la Conférence de plénipotentiai</w:t>
      </w:r>
      <w:r w:rsidR="00BF2E9D" w:rsidRPr="0045506C">
        <w:rPr>
          <w:rFonts w:ascii="Calibri" w:hAnsi="Calibri" w:cs="Calibri"/>
          <w:sz w:val="22"/>
          <w:szCs w:val="22"/>
        </w:rPr>
        <w:t>res, les m</w:t>
      </w:r>
      <w:r w:rsidRPr="0045506C">
        <w:rPr>
          <w:rFonts w:ascii="Calibri" w:hAnsi="Calibri" w:cs="Calibri"/>
          <w:sz w:val="22"/>
          <w:szCs w:val="22"/>
        </w:rPr>
        <w:t xml:space="preserve">embres de l'UIT ont souligné la nécessité de promouvoir </w:t>
      </w:r>
      <w:r w:rsidR="00BF2E9D" w:rsidRPr="0045506C">
        <w:rPr>
          <w:rFonts w:ascii="Calibri" w:hAnsi="Calibri" w:cs="Calibri"/>
          <w:sz w:val="22"/>
          <w:szCs w:val="22"/>
        </w:rPr>
        <w:t>l</w:t>
      </w:r>
      <w:r w:rsidR="00D95D7C" w:rsidRPr="0045506C">
        <w:rPr>
          <w:rFonts w:ascii="Calibri" w:hAnsi="Calibri" w:cs="Calibri"/>
          <w:sz w:val="22"/>
          <w:szCs w:val="22"/>
        </w:rPr>
        <w:t xml:space="preserve">es serveurs racine régionaux. </w:t>
      </w:r>
      <w:r w:rsidR="00C37C75" w:rsidRPr="0045506C">
        <w:rPr>
          <w:rFonts w:ascii="Calibri" w:hAnsi="Calibri" w:cs="Calibri"/>
          <w:sz w:val="22"/>
          <w:szCs w:val="22"/>
        </w:rPr>
        <w:t>Cependant, un autre point de vue consiste à dire que</w:t>
      </w:r>
      <w:r w:rsidRPr="0045506C">
        <w:rPr>
          <w:rFonts w:ascii="Calibri" w:hAnsi="Calibri" w:cs="Calibri"/>
          <w:sz w:val="22"/>
          <w:szCs w:val="22"/>
        </w:rPr>
        <w:t xml:space="preserve"> </w:t>
      </w:r>
      <w:r w:rsidR="00FE1EB6" w:rsidRPr="0045506C">
        <w:rPr>
          <w:rFonts w:ascii="Calibri" w:hAnsi="Calibri" w:cs="Calibri"/>
          <w:sz w:val="22"/>
          <w:szCs w:val="22"/>
        </w:rPr>
        <w:t xml:space="preserve">le </w:t>
      </w:r>
      <w:r w:rsidR="00EC4902" w:rsidRPr="0045506C">
        <w:rPr>
          <w:rFonts w:ascii="Calibri" w:hAnsi="Calibri" w:cs="Calibri"/>
          <w:sz w:val="22"/>
          <w:szCs w:val="22"/>
        </w:rPr>
        <w:t>ratio</w:t>
      </w:r>
      <w:r w:rsidR="00FE1EB6" w:rsidRPr="0045506C">
        <w:rPr>
          <w:rFonts w:ascii="Calibri" w:hAnsi="Calibri" w:cs="Calibri"/>
          <w:sz w:val="22"/>
          <w:szCs w:val="22"/>
        </w:rPr>
        <w:t xml:space="preserve"> du "nombre d</w:t>
      </w:r>
      <w:r w:rsidR="00975EBA" w:rsidRPr="0045506C">
        <w:rPr>
          <w:rFonts w:ascii="Calibri" w:hAnsi="Calibri" w:cs="Calibri"/>
          <w:sz w:val="22"/>
          <w:szCs w:val="22"/>
        </w:rPr>
        <w:t>'</w:t>
      </w:r>
      <w:r w:rsidR="00FE1EB6" w:rsidRPr="0045506C">
        <w:rPr>
          <w:rFonts w:ascii="Calibri" w:hAnsi="Calibri" w:cs="Calibri"/>
          <w:sz w:val="22"/>
          <w:szCs w:val="22"/>
        </w:rPr>
        <w:t>utilisateurs par serveur racine" n</w:t>
      </w:r>
      <w:r w:rsidR="00975EBA" w:rsidRPr="0045506C">
        <w:rPr>
          <w:rFonts w:ascii="Calibri" w:hAnsi="Calibri" w:cs="Calibri"/>
          <w:sz w:val="22"/>
          <w:szCs w:val="22"/>
        </w:rPr>
        <w:t>'</w:t>
      </w:r>
      <w:r w:rsidR="00FE1EB6" w:rsidRPr="0045506C">
        <w:rPr>
          <w:rFonts w:ascii="Calibri" w:hAnsi="Calibri" w:cs="Calibri"/>
          <w:sz w:val="22"/>
          <w:szCs w:val="22"/>
        </w:rPr>
        <w:t>est pas nécessairement significatif.</w:t>
      </w:r>
      <w:r w:rsidR="000F2A6E" w:rsidRPr="0045506C">
        <w:rPr>
          <w:rFonts w:ascii="Calibri" w:hAnsi="Calibri" w:cs="Calibri"/>
          <w:sz w:val="22"/>
          <w:szCs w:val="22"/>
        </w:rPr>
        <w:t xml:space="preserve"> En raison de la nature </w:t>
      </w:r>
      <w:r w:rsidR="00D95D7C" w:rsidRPr="0045506C">
        <w:rPr>
          <w:rFonts w:ascii="Calibri" w:hAnsi="Calibri" w:cs="Calibri"/>
          <w:sz w:val="22"/>
          <w:szCs w:val="22"/>
        </w:rPr>
        <w:t>des réseaux</w:t>
      </w:r>
      <w:r w:rsidR="000F2A6E" w:rsidRPr="0045506C">
        <w:rPr>
          <w:rFonts w:ascii="Calibri" w:hAnsi="Calibri" w:cs="Calibri"/>
          <w:sz w:val="22"/>
          <w:szCs w:val="22"/>
        </w:rPr>
        <w:t xml:space="preserve"> et des concepts de relation d</w:t>
      </w:r>
      <w:r w:rsidR="00975EBA" w:rsidRPr="0045506C">
        <w:rPr>
          <w:rFonts w:ascii="Calibri" w:hAnsi="Calibri" w:cs="Calibri"/>
          <w:sz w:val="22"/>
          <w:szCs w:val="22"/>
        </w:rPr>
        <w:t>'</w:t>
      </w:r>
      <w:r w:rsidR="000F2A6E" w:rsidRPr="0045506C">
        <w:rPr>
          <w:rFonts w:ascii="Calibri" w:hAnsi="Calibri" w:cs="Calibri"/>
          <w:sz w:val="22"/>
          <w:szCs w:val="22"/>
        </w:rPr>
        <w:t xml:space="preserve">homologue </w:t>
      </w:r>
      <w:r w:rsidR="000F2A6E" w:rsidRPr="0045506C">
        <w:rPr>
          <w:rFonts w:ascii="Calibri" w:hAnsi="Calibri" w:cs="Calibri"/>
          <w:sz w:val="22"/>
          <w:szCs w:val="22"/>
          <w:lang w:val="fr-CH"/>
        </w:rPr>
        <w:t>à homologue, d</w:t>
      </w:r>
      <w:r w:rsidR="00975EBA" w:rsidRPr="0045506C">
        <w:rPr>
          <w:rFonts w:ascii="Calibri" w:hAnsi="Calibri" w:cs="Calibri"/>
          <w:sz w:val="22"/>
          <w:szCs w:val="22"/>
          <w:lang w:val="fr-CH"/>
        </w:rPr>
        <w:t>'</w:t>
      </w:r>
      <w:r w:rsidR="000F2A6E" w:rsidRPr="0045506C">
        <w:rPr>
          <w:rFonts w:ascii="Calibri" w:hAnsi="Calibri" w:cs="Calibri"/>
          <w:sz w:val="22"/>
          <w:szCs w:val="22"/>
          <w:lang w:val="fr-CH"/>
        </w:rPr>
        <w:t xml:space="preserve">acheminement et de sélection des serveurs DNS, il est tout simplement impossible de garantir que, par exemple, les internautes </w:t>
      </w:r>
      <w:r w:rsidR="005C24D0" w:rsidRPr="0045506C">
        <w:rPr>
          <w:rFonts w:ascii="Calibri" w:hAnsi="Calibri" w:cs="Calibri"/>
          <w:sz w:val="22"/>
          <w:szCs w:val="22"/>
          <w:lang w:val="fr-CH"/>
        </w:rPr>
        <w:t xml:space="preserve">se trouvant en Australie utiliseront nécessairement les serveurs racine situés physiquement </w:t>
      </w:r>
      <w:r w:rsidR="00D95D7C" w:rsidRPr="0045506C">
        <w:rPr>
          <w:rFonts w:ascii="Calibri" w:hAnsi="Calibri" w:cs="Calibri"/>
          <w:sz w:val="22"/>
          <w:szCs w:val="22"/>
          <w:lang w:val="fr-CH"/>
        </w:rPr>
        <w:t>dans ce pays</w:t>
      </w:r>
      <w:r w:rsidR="005C24D0" w:rsidRPr="0045506C">
        <w:rPr>
          <w:rFonts w:ascii="Calibri" w:hAnsi="Calibri" w:cs="Calibri"/>
          <w:sz w:val="22"/>
          <w:szCs w:val="22"/>
          <w:lang w:val="fr-CH"/>
        </w:rPr>
        <w:t xml:space="preserve"> [source: </w:t>
      </w:r>
      <w:hyperlink r:id="rId97" w:history="1">
        <w:r w:rsidR="005C24D0" w:rsidRPr="0045506C">
          <w:rPr>
            <w:rStyle w:val="Hyperlink"/>
            <w:rFonts w:ascii="Calibri" w:hAnsi="Calibri" w:cs="Calibri"/>
            <w:sz w:val="22"/>
            <w:szCs w:val="22"/>
            <w:lang w:val="fr-CH"/>
          </w:rPr>
          <w:t>Nominet</w:t>
        </w:r>
      </w:hyperlink>
      <w:r w:rsidR="005C24D0" w:rsidRPr="0045506C">
        <w:rPr>
          <w:rStyle w:val="FootnoteReference"/>
          <w:rFonts w:ascii="Calibri" w:hAnsi="Calibri" w:cs="Calibri"/>
          <w:szCs w:val="22"/>
          <w:lang w:val="fr-CH"/>
        </w:rPr>
        <w:footnoteReference w:id="201"/>
      </w:r>
      <w:r w:rsidR="005C24D0" w:rsidRPr="0045506C">
        <w:rPr>
          <w:rFonts w:ascii="Calibri" w:hAnsi="Calibri" w:cs="Calibri"/>
          <w:sz w:val="22"/>
          <w:szCs w:val="22"/>
          <w:lang w:val="fr-CH"/>
        </w:rPr>
        <w:t>].</w:t>
      </w:r>
      <w:r w:rsidR="005C24D0" w:rsidRPr="0045506C">
        <w:rPr>
          <w:rFonts w:ascii="Calibri" w:hAnsi="Calibri" w:cs="Calibri"/>
          <w:sz w:val="22"/>
          <w:szCs w:val="22"/>
        </w:rPr>
        <w:t xml:space="preserve"> L</w:t>
      </w:r>
      <w:r w:rsidR="000D43AF" w:rsidRPr="0045506C">
        <w:rPr>
          <w:rFonts w:ascii="Calibri" w:hAnsi="Calibri" w:cs="Calibri"/>
          <w:sz w:val="22"/>
          <w:szCs w:val="22"/>
        </w:rPr>
        <w:t>es serveurs racine</w:t>
      </w:r>
      <w:r w:rsidR="005C24D0" w:rsidRPr="0045506C">
        <w:rPr>
          <w:rFonts w:ascii="Calibri" w:hAnsi="Calibri" w:cs="Calibri"/>
          <w:sz w:val="22"/>
          <w:szCs w:val="22"/>
        </w:rPr>
        <w:t xml:space="preserve"> représentent le sommet de la chaîne de délégation, qui est mis</w:t>
      </w:r>
      <w:r w:rsidR="00D95D7C" w:rsidRPr="0045506C">
        <w:rPr>
          <w:rFonts w:ascii="Calibri" w:hAnsi="Calibri" w:cs="Calibri"/>
          <w:sz w:val="22"/>
          <w:szCs w:val="22"/>
        </w:rPr>
        <w:t>e</w:t>
      </w:r>
      <w:r w:rsidR="005C24D0" w:rsidRPr="0045506C">
        <w:rPr>
          <w:rFonts w:ascii="Calibri" w:hAnsi="Calibri" w:cs="Calibri"/>
          <w:sz w:val="22"/>
          <w:szCs w:val="22"/>
        </w:rPr>
        <w:t xml:space="preserve"> en cache pendant environ deux jours</w:t>
      </w:r>
      <w:r w:rsidR="00D95D7C" w:rsidRPr="0045506C">
        <w:rPr>
          <w:rFonts w:ascii="Calibri" w:hAnsi="Calibri" w:cs="Calibri"/>
          <w:sz w:val="22"/>
          <w:szCs w:val="22"/>
        </w:rPr>
        <w:t xml:space="preserve"> en moyenne</w:t>
      </w:r>
      <w:r w:rsidR="005C24D0" w:rsidRPr="0045506C">
        <w:rPr>
          <w:rFonts w:ascii="Calibri" w:hAnsi="Calibri" w:cs="Calibri"/>
          <w:sz w:val="22"/>
          <w:szCs w:val="22"/>
        </w:rPr>
        <w:t>.</w:t>
      </w:r>
      <w:r w:rsidR="000D43AF" w:rsidRPr="0045506C">
        <w:rPr>
          <w:rFonts w:ascii="Calibri" w:hAnsi="Calibri" w:cs="Calibri"/>
          <w:sz w:val="22"/>
          <w:szCs w:val="22"/>
        </w:rPr>
        <w:t xml:space="preserve"> Les internautes utilisent le serveur de cache de leur fournisseur </w:t>
      </w:r>
      <w:r w:rsidR="00525A08" w:rsidRPr="0045506C">
        <w:rPr>
          <w:rFonts w:ascii="Calibri" w:hAnsi="Calibri" w:cs="Calibri"/>
          <w:sz w:val="22"/>
          <w:szCs w:val="22"/>
        </w:rPr>
        <w:t>de services Internet</w:t>
      </w:r>
      <w:r w:rsidR="000D43AF" w:rsidRPr="0045506C">
        <w:rPr>
          <w:rFonts w:ascii="Calibri" w:hAnsi="Calibri" w:cs="Calibri"/>
          <w:sz w:val="22"/>
          <w:szCs w:val="22"/>
        </w:rPr>
        <w:t xml:space="preserve">, </w:t>
      </w:r>
      <w:r w:rsidR="00E6649E" w:rsidRPr="0045506C">
        <w:rPr>
          <w:rFonts w:ascii="Calibri" w:hAnsi="Calibri" w:cs="Calibri"/>
          <w:sz w:val="22"/>
          <w:szCs w:val="22"/>
        </w:rPr>
        <w:t xml:space="preserve">et doivent se trouver à proximité de ce serveur (du point de vue de la topologie du réseau). Par ailleurs, la mise en cache par préemption permet de réduire </w:t>
      </w:r>
      <w:r w:rsidR="00163821" w:rsidRPr="0045506C">
        <w:rPr>
          <w:rFonts w:ascii="Calibri" w:hAnsi="Calibri" w:cs="Calibri"/>
          <w:sz w:val="22"/>
          <w:szCs w:val="22"/>
        </w:rPr>
        <w:t>la probabilité que surviennent de</w:t>
      </w:r>
      <w:r w:rsidR="00E6649E" w:rsidRPr="0045506C">
        <w:rPr>
          <w:rFonts w:ascii="Calibri" w:hAnsi="Calibri" w:cs="Calibri"/>
          <w:sz w:val="22"/>
          <w:szCs w:val="22"/>
        </w:rPr>
        <w:t xml:space="preserve"> longs temps de latence</w:t>
      </w:r>
      <w:r w:rsidR="00163821" w:rsidRPr="0045506C">
        <w:rPr>
          <w:rFonts w:ascii="Calibri" w:hAnsi="Calibri" w:cs="Calibri"/>
          <w:sz w:val="22"/>
          <w:szCs w:val="22"/>
        </w:rPr>
        <w:t>. L</w:t>
      </w:r>
      <w:r w:rsidR="00975EBA" w:rsidRPr="0045506C">
        <w:rPr>
          <w:rFonts w:ascii="Calibri" w:hAnsi="Calibri" w:cs="Calibri"/>
          <w:sz w:val="22"/>
          <w:szCs w:val="22"/>
        </w:rPr>
        <w:t>'</w:t>
      </w:r>
      <w:r w:rsidR="00163821" w:rsidRPr="0045506C">
        <w:rPr>
          <w:rFonts w:ascii="Calibri" w:hAnsi="Calibri" w:cs="Calibri"/>
          <w:sz w:val="22"/>
          <w:szCs w:val="22"/>
        </w:rPr>
        <w:t>ensemble des serveurs racine continue de croître en permanence</w:t>
      </w:r>
      <w:r w:rsidR="00E6649E" w:rsidRPr="0045506C">
        <w:rPr>
          <w:rFonts w:ascii="Calibri" w:hAnsi="Calibri" w:cs="Calibri"/>
          <w:sz w:val="22"/>
          <w:szCs w:val="22"/>
        </w:rPr>
        <w:t xml:space="preserve"> [source: </w:t>
      </w:r>
      <w:hyperlink r:id="rId98" w:history="1">
        <w:r w:rsidR="00163821" w:rsidRPr="0045506C">
          <w:rPr>
            <w:rStyle w:val="Hyperlink"/>
            <w:rFonts w:ascii="Calibri" w:hAnsi="Calibri" w:cs="Calibri"/>
            <w:sz w:val="22"/>
            <w:szCs w:val="22"/>
          </w:rPr>
          <w:t>Nominet</w:t>
        </w:r>
      </w:hyperlink>
      <w:r w:rsidR="00E6649E" w:rsidRPr="0045506C">
        <w:rPr>
          <w:rStyle w:val="FootnoteReference"/>
          <w:rFonts w:ascii="Calibri" w:hAnsi="Calibri" w:cs="Calibri"/>
          <w:szCs w:val="22"/>
        </w:rPr>
        <w:footnoteReference w:id="202"/>
      </w:r>
      <w:r w:rsidR="00E6649E" w:rsidRPr="0045506C">
        <w:rPr>
          <w:rFonts w:ascii="Calibri" w:hAnsi="Calibri" w:cs="Calibri"/>
          <w:sz w:val="22"/>
          <w:szCs w:val="22"/>
        </w:rPr>
        <w:t>].</w:t>
      </w:r>
    </w:p>
    <w:p w:rsidR="004420C3" w:rsidRPr="0045506C" w:rsidRDefault="00163821" w:rsidP="0045506C">
      <w:pPr>
        <w:pStyle w:val="enumlev1"/>
        <w:rPr>
          <w:rFonts w:ascii="Calibri" w:hAnsi="Calibri" w:cs="Calibri"/>
          <w:sz w:val="22"/>
          <w:szCs w:val="22"/>
        </w:rPr>
      </w:pPr>
      <w:r w:rsidRPr="0045506C">
        <w:rPr>
          <w:rFonts w:ascii="Calibri" w:hAnsi="Calibri" w:cs="Calibri"/>
          <w:sz w:val="22"/>
          <w:szCs w:val="22"/>
        </w:rPr>
        <w:t>e)</w:t>
      </w:r>
      <w:r w:rsidRPr="0045506C">
        <w:rPr>
          <w:rFonts w:ascii="Calibri" w:hAnsi="Calibri" w:cs="Calibri"/>
          <w:sz w:val="22"/>
          <w:szCs w:val="22"/>
        </w:rPr>
        <w:tab/>
        <w:t>Les tenants de ce point de vue notent que le</w:t>
      </w:r>
      <w:r w:rsidR="004420C3" w:rsidRPr="0045506C">
        <w:rPr>
          <w:rFonts w:ascii="Calibri" w:hAnsi="Calibri" w:cs="Calibri"/>
          <w:sz w:val="22"/>
          <w:szCs w:val="22"/>
        </w:rPr>
        <w:t xml:space="preserve"> système existant a </w:t>
      </w:r>
      <w:r w:rsidR="00903A70" w:rsidRPr="0045506C">
        <w:rPr>
          <w:rFonts w:ascii="Calibri" w:hAnsi="Calibri" w:cs="Calibri"/>
          <w:sz w:val="22"/>
          <w:szCs w:val="22"/>
        </w:rPr>
        <w:t xml:space="preserve">démontré </w:t>
      </w:r>
      <w:r w:rsidR="0063616F" w:rsidRPr="0045506C">
        <w:rPr>
          <w:rFonts w:ascii="Calibri" w:hAnsi="Calibri" w:cs="Calibri"/>
          <w:sz w:val="22"/>
          <w:szCs w:val="22"/>
        </w:rPr>
        <w:t>qu</w:t>
      </w:r>
      <w:r w:rsidR="00975EBA" w:rsidRPr="0045506C">
        <w:rPr>
          <w:rFonts w:ascii="Calibri" w:hAnsi="Calibri" w:cs="Calibri"/>
          <w:sz w:val="22"/>
          <w:szCs w:val="22"/>
        </w:rPr>
        <w:t>'</w:t>
      </w:r>
      <w:r w:rsidR="0063616F" w:rsidRPr="0045506C">
        <w:rPr>
          <w:rFonts w:ascii="Calibri" w:hAnsi="Calibri" w:cs="Calibri"/>
          <w:sz w:val="22"/>
          <w:szCs w:val="22"/>
        </w:rPr>
        <w:t>il permettait d</w:t>
      </w:r>
      <w:r w:rsidR="00975EBA" w:rsidRPr="0045506C">
        <w:rPr>
          <w:rFonts w:ascii="Calibri" w:hAnsi="Calibri" w:cs="Calibri"/>
          <w:sz w:val="22"/>
          <w:szCs w:val="22"/>
        </w:rPr>
        <w:t>'</w:t>
      </w:r>
      <w:r w:rsidR="0063616F" w:rsidRPr="0045506C">
        <w:rPr>
          <w:rFonts w:ascii="Calibri" w:hAnsi="Calibri" w:cs="Calibri"/>
          <w:sz w:val="22"/>
          <w:szCs w:val="22"/>
        </w:rPr>
        <w:t xml:space="preserve">améliorer la </w:t>
      </w:r>
      <w:r w:rsidR="004420C3" w:rsidRPr="0045506C">
        <w:rPr>
          <w:rFonts w:ascii="Calibri" w:hAnsi="Calibri" w:cs="Calibri"/>
          <w:sz w:val="22"/>
          <w:szCs w:val="22"/>
        </w:rPr>
        <w:t>répartition des serveurs racine</w:t>
      </w:r>
      <w:r w:rsidR="0063616F" w:rsidRPr="0045506C">
        <w:rPr>
          <w:rFonts w:ascii="Calibri" w:hAnsi="Calibri" w:cs="Calibri"/>
          <w:sz w:val="22"/>
          <w:szCs w:val="22"/>
        </w:rPr>
        <w:t>,</w:t>
      </w:r>
      <w:r w:rsidR="004420C3" w:rsidRPr="0045506C">
        <w:rPr>
          <w:rFonts w:ascii="Calibri" w:hAnsi="Calibri" w:cs="Calibri"/>
          <w:sz w:val="22"/>
          <w:szCs w:val="22"/>
        </w:rPr>
        <w:t xml:space="preserve"> et qu'il n'est pas nécessaire </w:t>
      </w:r>
      <w:r w:rsidR="0063616F" w:rsidRPr="0045506C">
        <w:rPr>
          <w:rFonts w:ascii="Calibri" w:hAnsi="Calibri" w:cs="Calibri"/>
          <w:sz w:val="22"/>
          <w:szCs w:val="22"/>
        </w:rPr>
        <w:t>pour atteindre cet objecti</w:t>
      </w:r>
      <w:r w:rsidR="00BE6D9E">
        <w:rPr>
          <w:rFonts w:ascii="Calibri" w:hAnsi="Calibri" w:cs="Calibri"/>
          <w:sz w:val="22"/>
          <w:szCs w:val="22"/>
        </w:rPr>
        <w:t>f </w:t>
      </w:r>
      <w:r w:rsidR="004420C3" w:rsidRPr="0045506C">
        <w:rPr>
          <w:rFonts w:ascii="Calibri" w:hAnsi="Calibri" w:cs="Calibri"/>
          <w:sz w:val="22"/>
          <w:szCs w:val="22"/>
        </w:rPr>
        <w:t xml:space="preserve">de modifier la structure administrative du système des serveurs racine en revoyant </w:t>
      </w:r>
      <w:r w:rsidR="00903A70" w:rsidRPr="0045506C">
        <w:rPr>
          <w:rFonts w:ascii="Calibri" w:hAnsi="Calibri" w:cs="Calibri"/>
          <w:sz w:val="22"/>
          <w:szCs w:val="22"/>
        </w:rPr>
        <w:t>l'attribution de la responsabilité</w:t>
      </w:r>
      <w:r w:rsidR="004420C3" w:rsidRPr="0045506C">
        <w:rPr>
          <w:rFonts w:ascii="Calibri" w:hAnsi="Calibri" w:cs="Calibri"/>
          <w:sz w:val="22"/>
          <w:szCs w:val="22"/>
        </w:rPr>
        <w:t xml:space="preserve"> </w:t>
      </w:r>
      <w:r w:rsidR="00903A70" w:rsidRPr="0045506C">
        <w:rPr>
          <w:rFonts w:ascii="Calibri" w:hAnsi="Calibri" w:cs="Calibri"/>
          <w:sz w:val="22"/>
          <w:szCs w:val="22"/>
        </w:rPr>
        <w:t>des</w:t>
      </w:r>
      <w:r w:rsidR="004420C3" w:rsidRPr="0045506C">
        <w:rPr>
          <w:rFonts w:ascii="Calibri" w:hAnsi="Calibri" w:cs="Calibri"/>
          <w:sz w:val="22"/>
          <w:szCs w:val="22"/>
        </w:rPr>
        <w:t xml:space="preserve"> serveurs racine existants ou en </w:t>
      </w:r>
      <w:r w:rsidR="0063616F" w:rsidRPr="0045506C">
        <w:rPr>
          <w:rFonts w:ascii="Calibri" w:hAnsi="Calibri" w:cs="Calibri"/>
          <w:sz w:val="22"/>
          <w:szCs w:val="22"/>
        </w:rPr>
        <w:t xml:space="preserve">en </w:t>
      </w:r>
      <w:r w:rsidR="004420C3" w:rsidRPr="0045506C">
        <w:rPr>
          <w:rFonts w:ascii="Calibri" w:hAnsi="Calibri" w:cs="Calibri"/>
          <w:sz w:val="22"/>
          <w:szCs w:val="22"/>
        </w:rPr>
        <w:t>créant de nouveaux [</w:t>
      </w:r>
      <w:r w:rsidRPr="0045506C">
        <w:rPr>
          <w:rFonts w:ascii="Calibri" w:hAnsi="Calibri" w:cs="Calibri"/>
          <w:sz w:val="22"/>
          <w:szCs w:val="22"/>
        </w:rPr>
        <w:t>s</w:t>
      </w:r>
      <w:r w:rsidR="004420C3" w:rsidRPr="0045506C">
        <w:rPr>
          <w:rFonts w:ascii="Calibri" w:hAnsi="Calibri" w:cs="Calibri"/>
          <w:sz w:val="22"/>
          <w:szCs w:val="22"/>
        </w:rPr>
        <w:t>ource:</w:t>
      </w:r>
      <w:r w:rsidR="00BE6D9E">
        <w:rPr>
          <w:rFonts w:ascii="Calibri" w:hAnsi="Calibri" w:cs="Calibri"/>
          <w:sz w:val="22"/>
          <w:szCs w:val="22"/>
        </w:rPr>
        <w:t> </w:t>
      </w:r>
      <w:hyperlink r:id="rId99" w:history="1">
        <w:r w:rsidR="004420C3" w:rsidRPr="0045506C">
          <w:rPr>
            <w:rStyle w:val="Hyperlink"/>
            <w:rFonts w:ascii="Calibri" w:hAnsi="Calibri" w:cs="Calibri"/>
            <w:sz w:val="22"/>
            <w:szCs w:val="22"/>
          </w:rPr>
          <w:t>Royaume</w:t>
        </w:r>
        <w:r w:rsidR="00ED579F">
          <w:rPr>
            <w:rStyle w:val="Hyperlink"/>
            <w:rFonts w:ascii="Calibri" w:hAnsi="Calibri" w:cs="Calibri"/>
            <w:sz w:val="22"/>
            <w:szCs w:val="22"/>
          </w:rPr>
          <w:noBreakHyphen/>
        </w:r>
        <w:r w:rsidR="004420C3" w:rsidRPr="0045506C">
          <w:rPr>
            <w:rStyle w:val="Hyperlink"/>
            <w:rFonts w:ascii="Calibri" w:hAnsi="Calibri" w:cs="Calibri"/>
            <w:sz w:val="22"/>
            <w:szCs w:val="22"/>
          </w:rPr>
          <w:t>Uni</w:t>
        </w:r>
      </w:hyperlink>
      <w:r w:rsidR="004420C3" w:rsidRPr="0045506C">
        <w:rPr>
          <w:rStyle w:val="FootnoteReference"/>
          <w:rFonts w:ascii="Calibri" w:hAnsi="Calibri" w:cs="Calibri"/>
          <w:sz w:val="16"/>
          <w:szCs w:val="16"/>
        </w:rPr>
        <w:footnoteReference w:id="203"/>
      </w:r>
      <w:r w:rsidR="004420C3" w:rsidRPr="0045506C">
        <w:rPr>
          <w:rFonts w:ascii="Calibri" w:hAnsi="Calibri" w:cs="Calibri"/>
          <w:sz w:val="22"/>
          <w:szCs w:val="22"/>
        </w:rPr>
        <w:t>].</w:t>
      </w:r>
    </w:p>
    <w:p w:rsidR="004420C3" w:rsidRPr="0045506C" w:rsidRDefault="004420C3" w:rsidP="0045506C">
      <w:pPr>
        <w:pStyle w:val="FigureNotitle"/>
        <w:rPr>
          <w:rFonts w:ascii="Calibri" w:hAnsi="Calibri" w:cs="Calibri"/>
          <w:sz w:val="22"/>
          <w:szCs w:val="22"/>
        </w:rPr>
      </w:pPr>
      <w:r w:rsidRPr="0045506C">
        <w:rPr>
          <w:rFonts w:ascii="Calibri" w:hAnsi="Calibri" w:cs="Calibri"/>
          <w:sz w:val="22"/>
          <w:szCs w:val="22"/>
        </w:rPr>
        <w:t>Figure 3</w:t>
      </w:r>
      <w:r w:rsidR="00903A70" w:rsidRPr="0045506C">
        <w:rPr>
          <w:rFonts w:ascii="Calibri" w:hAnsi="Calibri" w:cs="Calibri"/>
          <w:sz w:val="22"/>
          <w:szCs w:val="22"/>
        </w:rPr>
        <w:t xml:space="preserve"> –</w:t>
      </w:r>
      <w:r w:rsidRPr="0045506C">
        <w:rPr>
          <w:rFonts w:ascii="Calibri" w:hAnsi="Calibri" w:cs="Calibri"/>
          <w:sz w:val="22"/>
          <w:szCs w:val="22"/>
        </w:rPr>
        <w:t xml:space="preserve"> Répartition géographique des emplacements des serveurs racine </w:t>
      </w:r>
      <w:r w:rsidRPr="0045506C">
        <w:rPr>
          <w:rFonts w:ascii="Calibri" w:hAnsi="Calibri" w:cs="Calibri"/>
          <w:sz w:val="22"/>
          <w:szCs w:val="22"/>
        </w:rPr>
        <w:br/>
        <w:t>du système DNS et des internautes, 2011</w:t>
      </w:r>
      <w:r w:rsidRPr="00BE6D9E">
        <w:rPr>
          <w:rStyle w:val="FootnoteReference"/>
          <w:rFonts w:ascii="Calibri" w:hAnsi="Calibri" w:cs="Calibri"/>
          <w:szCs w:val="18"/>
        </w:rPr>
        <w:footnoteReference w:id="204"/>
      </w:r>
    </w:p>
    <w:p w:rsidR="004420C3" w:rsidRPr="0045506C" w:rsidRDefault="004420C3" w:rsidP="00BE6D9E">
      <w:pPr>
        <w:jc w:val="center"/>
        <w:rPr>
          <w:rFonts w:ascii="Calibri" w:hAnsi="Calibri" w:cs="Calibri"/>
          <w:sz w:val="22"/>
          <w:szCs w:val="22"/>
        </w:rPr>
      </w:pPr>
      <w:r w:rsidRPr="0045506C">
        <w:rPr>
          <w:rFonts w:ascii="Calibri" w:hAnsi="Calibri" w:cs="Calibri"/>
          <w:sz w:val="22"/>
          <w:szCs w:val="22"/>
        </w:rPr>
        <w:t>Répartition géographique des emplacements des serveurs racine (à gauche</w:t>
      </w:r>
      <w:r w:rsidR="00BE6D9E">
        <w:rPr>
          <w:rFonts w:ascii="Calibri" w:hAnsi="Calibri" w:cs="Calibri"/>
          <w:sz w:val="22"/>
          <w:szCs w:val="22"/>
        </w:rPr>
        <w:t>) et des internautes (à droite)</w:t>
      </w:r>
    </w:p>
    <w:p w:rsidR="004420C3" w:rsidRDefault="004420C3" w:rsidP="0045506C">
      <w:pPr>
        <w:ind w:left="709" w:hanging="709"/>
        <w:jc w:val="center"/>
        <w:rPr>
          <w:rFonts w:ascii="Calibri" w:hAnsi="Calibri" w:cs="Calibri"/>
          <w:sz w:val="22"/>
          <w:szCs w:val="22"/>
        </w:rPr>
      </w:pPr>
      <w:r w:rsidRPr="0045506C">
        <w:rPr>
          <w:rFonts w:ascii="Calibri" w:hAnsi="Calibri" w:cs="Calibri"/>
          <w:noProof/>
          <w:sz w:val="22"/>
          <w:szCs w:val="22"/>
          <w:lang w:val="en-US" w:eastAsia="zh-CN"/>
        </w:rPr>
        <w:drawing>
          <wp:inline distT="0" distB="0" distL="0" distR="0" wp14:anchorId="0C62A5D8" wp14:editId="3F81136E">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BE6D9E" w:rsidRPr="00BE6D9E" w:rsidRDefault="00BE6D9E" w:rsidP="00BE6D9E">
      <w:pPr>
        <w:spacing w:before="240"/>
        <w:rPr>
          <w:rFonts w:asciiTheme="minorHAnsi" w:hAnsiTheme="minorHAnsi" w:cstheme="minorHAnsi"/>
          <w:sz w:val="18"/>
          <w:szCs w:val="18"/>
        </w:rPr>
      </w:pPr>
      <w:r w:rsidRPr="004679A6">
        <w:rPr>
          <w:rFonts w:asciiTheme="minorHAnsi" w:hAnsiTheme="minorHAnsi" w:cstheme="minorHAnsi"/>
          <w:b/>
          <w:bCs/>
          <w:sz w:val="18"/>
          <w:szCs w:val="18"/>
        </w:rPr>
        <w:t>Légende</w:t>
      </w:r>
      <w:r w:rsidRPr="00BE6D9E">
        <w:rPr>
          <w:rFonts w:asciiTheme="minorHAnsi" w:hAnsiTheme="minorHAnsi" w:cstheme="minorHAnsi"/>
          <w:sz w:val="18"/>
          <w:szCs w:val="18"/>
        </w:rPr>
        <w:t>:</w:t>
      </w:r>
    </w:p>
    <w:p w:rsidR="00BE6D9E" w:rsidRPr="00BE6D9E" w:rsidRDefault="00BE6D9E" w:rsidP="00BE6D9E">
      <w:pPr>
        <w:pStyle w:val="Figurelegend"/>
        <w:keepNext w:val="0"/>
        <w:keepLines w:val="0"/>
        <w:spacing w:before="60" w:after="0"/>
        <w:rPr>
          <w:rFonts w:asciiTheme="minorHAnsi" w:hAnsiTheme="minorHAnsi" w:cstheme="minorHAnsi"/>
          <w:szCs w:val="18"/>
        </w:rPr>
      </w:pPr>
      <w:r w:rsidRPr="00BE6D9E">
        <w:rPr>
          <w:rFonts w:asciiTheme="minorHAnsi" w:hAnsiTheme="minorHAnsi" w:cstheme="minorHAnsi"/>
          <w:szCs w:val="18"/>
        </w:rPr>
        <w:t>Moyen-Orient</w:t>
      </w:r>
      <w:r>
        <w:rPr>
          <w:rFonts w:asciiTheme="minorHAnsi" w:hAnsiTheme="minorHAnsi" w:cstheme="minorHAnsi"/>
          <w:szCs w:val="18"/>
        </w:rPr>
        <w:tab/>
      </w:r>
      <w:r>
        <w:rPr>
          <w:rFonts w:asciiTheme="minorHAnsi" w:hAnsiTheme="minorHAnsi" w:cstheme="minorHAnsi"/>
          <w:szCs w:val="18"/>
        </w:rPr>
        <w:tab/>
      </w:r>
      <w:r w:rsidRPr="00BE6D9E">
        <w:rPr>
          <w:rFonts w:asciiTheme="minorHAnsi" w:hAnsiTheme="minorHAnsi" w:cstheme="minorHAnsi"/>
          <w:szCs w:val="18"/>
        </w:rPr>
        <w:t>Europe</w:t>
      </w:r>
    </w:p>
    <w:p w:rsidR="00BE6D9E" w:rsidRPr="00BE6D9E" w:rsidRDefault="00BE6D9E" w:rsidP="00BE6D9E">
      <w:pPr>
        <w:pStyle w:val="Figurelegend"/>
        <w:keepNext w:val="0"/>
        <w:keepLines w:val="0"/>
        <w:spacing w:before="0" w:after="0"/>
        <w:rPr>
          <w:rFonts w:asciiTheme="minorHAnsi" w:hAnsiTheme="minorHAnsi" w:cstheme="minorHAnsi"/>
          <w:szCs w:val="18"/>
        </w:rPr>
      </w:pPr>
      <w:r w:rsidRPr="00BE6D9E">
        <w:rPr>
          <w:rFonts w:asciiTheme="minorHAnsi" w:hAnsiTheme="minorHAnsi" w:cstheme="minorHAnsi"/>
          <w:szCs w:val="18"/>
        </w:rPr>
        <w:t>Amérique du Nord</w:t>
      </w:r>
      <w:r>
        <w:rPr>
          <w:rFonts w:asciiTheme="minorHAnsi" w:hAnsiTheme="minorHAnsi" w:cstheme="minorHAnsi"/>
          <w:szCs w:val="18"/>
        </w:rPr>
        <w:tab/>
      </w:r>
      <w:r>
        <w:rPr>
          <w:rFonts w:asciiTheme="minorHAnsi" w:hAnsiTheme="minorHAnsi" w:cstheme="minorHAnsi"/>
          <w:szCs w:val="18"/>
        </w:rPr>
        <w:tab/>
      </w:r>
      <w:r w:rsidRPr="00BE6D9E">
        <w:rPr>
          <w:rFonts w:asciiTheme="minorHAnsi" w:hAnsiTheme="minorHAnsi" w:cstheme="minorHAnsi"/>
          <w:szCs w:val="18"/>
        </w:rPr>
        <w:t>Asie</w:t>
      </w:r>
    </w:p>
    <w:p w:rsidR="00BE6D9E" w:rsidRPr="00BE6D9E" w:rsidRDefault="00BE6D9E" w:rsidP="00BE6D9E">
      <w:pPr>
        <w:pStyle w:val="Figurelegend"/>
        <w:keepNext w:val="0"/>
        <w:keepLines w:val="0"/>
        <w:spacing w:before="0" w:after="0"/>
        <w:rPr>
          <w:rFonts w:asciiTheme="minorHAnsi" w:hAnsiTheme="minorHAnsi" w:cstheme="minorHAnsi"/>
          <w:szCs w:val="18"/>
        </w:rPr>
      </w:pPr>
      <w:r w:rsidRPr="00BE6D9E">
        <w:rPr>
          <w:rFonts w:asciiTheme="minorHAnsi" w:hAnsiTheme="minorHAnsi" w:cstheme="minorHAnsi"/>
          <w:szCs w:val="18"/>
        </w:rPr>
        <w:t>Amérique du Sud</w:t>
      </w:r>
      <w:r>
        <w:rPr>
          <w:rFonts w:asciiTheme="minorHAnsi" w:hAnsiTheme="minorHAnsi" w:cstheme="minorHAnsi"/>
          <w:szCs w:val="18"/>
        </w:rPr>
        <w:tab/>
      </w:r>
      <w:r>
        <w:rPr>
          <w:rFonts w:asciiTheme="minorHAnsi" w:hAnsiTheme="minorHAnsi" w:cstheme="minorHAnsi"/>
          <w:szCs w:val="18"/>
        </w:rPr>
        <w:tab/>
      </w:r>
      <w:r w:rsidRPr="00BE6D9E">
        <w:rPr>
          <w:rFonts w:asciiTheme="minorHAnsi" w:hAnsiTheme="minorHAnsi" w:cstheme="minorHAnsi"/>
          <w:szCs w:val="18"/>
        </w:rPr>
        <w:t>Océanie</w:t>
      </w:r>
    </w:p>
    <w:p w:rsidR="00BE6D9E" w:rsidRPr="00BE6D9E" w:rsidRDefault="00BE6D9E" w:rsidP="00BE6D9E">
      <w:pPr>
        <w:spacing w:before="0"/>
        <w:rPr>
          <w:rFonts w:asciiTheme="minorHAnsi" w:hAnsiTheme="minorHAnsi" w:cstheme="minorHAnsi"/>
          <w:sz w:val="18"/>
          <w:szCs w:val="18"/>
        </w:rPr>
      </w:pPr>
      <w:r w:rsidRPr="00BE6D9E">
        <w:rPr>
          <w:rFonts w:asciiTheme="minorHAnsi" w:hAnsiTheme="minorHAnsi" w:cstheme="minorHAnsi"/>
          <w:sz w:val="18"/>
          <w:szCs w:val="18"/>
        </w:rPr>
        <w:t>Afrique</w:t>
      </w:r>
    </w:p>
    <w:p w:rsidR="00C37C75" w:rsidRPr="0045506C" w:rsidRDefault="00C37C75" w:rsidP="00BE6D9E">
      <w:pPr>
        <w:ind w:firstLine="709"/>
        <w:jc w:val="center"/>
        <w:rPr>
          <w:rFonts w:ascii="Calibri" w:hAnsi="Calibri" w:cs="Calibri"/>
          <w:b/>
          <w:bCs/>
          <w:szCs w:val="24"/>
          <w:lang w:val="fr-CH"/>
        </w:rPr>
      </w:pPr>
      <w:r w:rsidRPr="0045506C">
        <w:rPr>
          <w:rFonts w:ascii="Calibri" w:hAnsi="Calibri" w:cs="Calibri"/>
          <w:b/>
          <w:bCs/>
          <w:szCs w:val="24"/>
          <w:lang w:val="fr-CH"/>
        </w:rPr>
        <w:lastRenderedPageBreak/>
        <w:t>Figure 4</w:t>
      </w:r>
      <w:r w:rsidR="00BE6D9E">
        <w:rPr>
          <w:rFonts w:ascii="Calibri" w:hAnsi="Calibri" w:cs="Calibri"/>
          <w:b/>
          <w:bCs/>
          <w:szCs w:val="24"/>
          <w:lang w:val="fr-CH"/>
        </w:rPr>
        <w:t xml:space="preserve"> </w:t>
      </w:r>
      <w:r w:rsidR="00BE6D9E" w:rsidRPr="00BE6D9E">
        <w:rPr>
          <w:rFonts w:ascii="Calibri" w:hAnsi="Calibri" w:cs="Calibri"/>
          <w:b/>
          <w:bCs/>
          <w:szCs w:val="24"/>
          <w:lang w:val="fr-CH"/>
        </w:rPr>
        <w:t>–</w:t>
      </w:r>
      <w:r w:rsidRPr="0045506C">
        <w:rPr>
          <w:rFonts w:ascii="Calibri" w:hAnsi="Calibri" w:cs="Calibri"/>
          <w:b/>
          <w:bCs/>
          <w:szCs w:val="24"/>
          <w:lang w:val="fr-CH"/>
        </w:rPr>
        <w:t xml:space="preserve"> Répartition géographique des serveurs racine </w:t>
      </w:r>
      <w:r w:rsidRPr="0045506C">
        <w:rPr>
          <w:rFonts w:ascii="Calibri" w:hAnsi="Calibri" w:cs="Calibri"/>
          <w:b/>
          <w:bCs/>
          <w:szCs w:val="24"/>
          <w:lang w:val="fr-CH"/>
        </w:rPr>
        <w:br/>
        <w:t>du système DNS et de leurs miroirs</w:t>
      </w:r>
      <w:r w:rsidRPr="00BE6D9E">
        <w:rPr>
          <w:rStyle w:val="FootnoteReference"/>
          <w:rFonts w:ascii="Calibri" w:hAnsi="Calibri" w:cs="Calibri"/>
          <w:b/>
          <w:bCs/>
          <w:szCs w:val="18"/>
        </w:rPr>
        <w:footnoteReference w:id="205"/>
      </w:r>
    </w:p>
    <w:p w:rsidR="00C37C75" w:rsidRPr="0045506C" w:rsidRDefault="00C37C75" w:rsidP="0045506C">
      <w:pPr>
        <w:spacing w:before="200"/>
        <w:jc w:val="center"/>
        <w:rPr>
          <w:rFonts w:ascii="Calibri" w:hAnsi="Calibri" w:cs="Calibri"/>
          <w:b/>
          <w:bCs/>
          <w:sz w:val="22"/>
          <w:szCs w:val="22"/>
        </w:rPr>
      </w:pPr>
      <w:r w:rsidRPr="0045506C">
        <w:rPr>
          <w:rFonts w:ascii="Calibri" w:hAnsi="Calibri" w:cs="Calibri"/>
          <w:b/>
          <w:bCs/>
          <w:noProof/>
          <w:szCs w:val="24"/>
          <w:lang w:val="en-US" w:eastAsia="zh-CN"/>
        </w:rPr>
        <w:drawing>
          <wp:inline distT="0" distB="0" distL="0" distR="0" wp14:anchorId="55D33322" wp14:editId="225D86D4">
            <wp:extent cx="5219700" cy="31451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0D43AF" w:rsidRPr="00BE6D9E" w:rsidRDefault="00BE6D9E" w:rsidP="0045506C">
      <w:pPr>
        <w:spacing w:before="200"/>
        <w:rPr>
          <w:rFonts w:ascii="Calibri" w:hAnsi="Calibri" w:cs="Calibri"/>
          <w:b/>
          <w:bCs/>
          <w:sz w:val="18"/>
          <w:szCs w:val="18"/>
        </w:rPr>
      </w:pPr>
      <w:r w:rsidRPr="00BE6D9E">
        <w:rPr>
          <w:rFonts w:ascii="Calibri" w:hAnsi="Calibri" w:cs="Calibri"/>
          <w:b/>
          <w:bCs/>
          <w:sz w:val="18"/>
          <w:szCs w:val="18"/>
        </w:rPr>
        <w:t>Légende:</w:t>
      </w:r>
    </w:p>
    <w:p w:rsidR="000D43AF" w:rsidRPr="00BE6D9E" w:rsidRDefault="000D43AF" w:rsidP="00BE6D9E">
      <w:pPr>
        <w:spacing w:before="60"/>
        <w:rPr>
          <w:rFonts w:ascii="Calibri" w:hAnsi="Calibri" w:cs="Calibri"/>
          <w:sz w:val="18"/>
          <w:szCs w:val="18"/>
        </w:rPr>
      </w:pPr>
      <w:r w:rsidRPr="00BE6D9E">
        <w:rPr>
          <w:rFonts w:ascii="Calibri" w:hAnsi="Calibri" w:cs="Calibri"/>
          <w:sz w:val="18"/>
          <w:szCs w:val="18"/>
        </w:rPr>
        <w:t>Instances multiples</w:t>
      </w:r>
    </w:p>
    <w:p w:rsidR="000D43AF" w:rsidRPr="00BE6D9E" w:rsidRDefault="000D43AF" w:rsidP="00BE6D9E">
      <w:pPr>
        <w:spacing w:before="0"/>
        <w:rPr>
          <w:rFonts w:ascii="Calibri" w:hAnsi="Calibri" w:cs="Calibri"/>
          <w:sz w:val="18"/>
          <w:szCs w:val="18"/>
        </w:rPr>
      </w:pPr>
      <w:r w:rsidRPr="00BE6D9E">
        <w:rPr>
          <w:rFonts w:ascii="Calibri" w:hAnsi="Calibri" w:cs="Calibri"/>
          <w:sz w:val="18"/>
          <w:szCs w:val="18"/>
        </w:rPr>
        <w:t>Instance simple</w:t>
      </w:r>
    </w:p>
    <w:p w:rsidR="001904AE" w:rsidRPr="0045506C" w:rsidRDefault="004420C3" w:rsidP="0045506C">
      <w:pPr>
        <w:spacing w:before="200"/>
        <w:rPr>
          <w:rFonts w:ascii="Calibri" w:hAnsi="Calibri" w:cs="Calibri"/>
          <w:sz w:val="22"/>
          <w:szCs w:val="22"/>
        </w:rPr>
      </w:pPr>
      <w:r w:rsidRPr="0045506C">
        <w:rPr>
          <w:rFonts w:ascii="Calibri" w:hAnsi="Calibri" w:cs="Calibri"/>
          <w:b/>
          <w:bCs/>
          <w:sz w:val="22"/>
          <w:szCs w:val="22"/>
        </w:rPr>
        <w:t>2.3.6</w:t>
      </w:r>
      <w:r w:rsidRPr="0045506C">
        <w:rPr>
          <w:rFonts w:ascii="Calibri" w:hAnsi="Calibri" w:cs="Calibri"/>
          <w:b/>
          <w:bCs/>
          <w:sz w:val="22"/>
          <w:szCs w:val="22"/>
        </w:rPr>
        <w:tab/>
      </w:r>
      <w:r w:rsidR="001904AE" w:rsidRPr="0045506C">
        <w:rPr>
          <w:rFonts w:ascii="Calibri" w:hAnsi="Calibri" w:cs="Calibri"/>
          <w:sz w:val="22"/>
          <w:szCs w:val="22"/>
        </w:rPr>
        <w:t xml:space="preserve">Les gouvernements jouent un rôle important </w:t>
      </w:r>
      <w:r w:rsidR="00A507B9" w:rsidRPr="0045506C">
        <w:rPr>
          <w:rFonts w:ascii="Calibri" w:hAnsi="Calibri" w:cs="Calibri"/>
          <w:sz w:val="22"/>
          <w:szCs w:val="22"/>
        </w:rPr>
        <w:t>dans</w:t>
      </w:r>
      <w:r w:rsidR="001904AE" w:rsidRPr="0045506C">
        <w:rPr>
          <w:rFonts w:ascii="Calibri" w:hAnsi="Calibri" w:cs="Calibri"/>
          <w:sz w:val="22"/>
          <w:szCs w:val="22"/>
        </w:rPr>
        <w:t xml:space="preserve"> la structure de l</w:t>
      </w:r>
      <w:r w:rsidR="00975EBA" w:rsidRPr="0045506C">
        <w:rPr>
          <w:rFonts w:ascii="Calibri" w:hAnsi="Calibri" w:cs="Calibri"/>
          <w:sz w:val="22"/>
          <w:szCs w:val="22"/>
        </w:rPr>
        <w:t>'</w:t>
      </w:r>
      <w:r w:rsidR="001904AE" w:rsidRPr="0045506C">
        <w:rPr>
          <w:rFonts w:ascii="Calibri" w:hAnsi="Calibri" w:cs="Calibri"/>
          <w:sz w:val="22"/>
          <w:szCs w:val="22"/>
        </w:rPr>
        <w:t>ICANN par l</w:t>
      </w:r>
      <w:r w:rsidR="00975EBA" w:rsidRPr="0045506C">
        <w:rPr>
          <w:rFonts w:ascii="Calibri" w:hAnsi="Calibri" w:cs="Calibri"/>
          <w:sz w:val="22"/>
          <w:szCs w:val="22"/>
        </w:rPr>
        <w:t>'</w:t>
      </w:r>
      <w:r w:rsidR="001904AE" w:rsidRPr="0045506C">
        <w:rPr>
          <w:rFonts w:ascii="Calibri" w:hAnsi="Calibri" w:cs="Calibri"/>
          <w:sz w:val="22"/>
          <w:szCs w:val="22"/>
        </w:rPr>
        <w:t>intermédiaire du Comité consultatif gouvernemental (GAC), qui fournit des avis à l</w:t>
      </w:r>
      <w:r w:rsidR="00975EBA" w:rsidRPr="0045506C">
        <w:rPr>
          <w:rFonts w:ascii="Calibri" w:hAnsi="Calibri" w:cs="Calibri"/>
          <w:sz w:val="22"/>
          <w:szCs w:val="22"/>
        </w:rPr>
        <w:t>'</w:t>
      </w:r>
      <w:r w:rsidR="001904AE" w:rsidRPr="0045506C">
        <w:rPr>
          <w:rFonts w:ascii="Calibri" w:hAnsi="Calibri" w:cs="Calibri"/>
          <w:sz w:val="22"/>
          <w:szCs w:val="22"/>
        </w:rPr>
        <w:t>ICANN sur des questions de politique</w:t>
      </w:r>
      <w:r w:rsidR="0045506C" w:rsidRPr="0045506C">
        <w:rPr>
          <w:rFonts w:ascii="Calibri" w:hAnsi="Calibri" w:cs="Calibri"/>
          <w:sz w:val="22"/>
          <w:szCs w:val="22"/>
        </w:rPr>
        <w:t>s</w:t>
      </w:r>
      <w:r w:rsidR="001904AE" w:rsidRPr="0045506C">
        <w:rPr>
          <w:rFonts w:ascii="Calibri" w:hAnsi="Calibri" w:cs="Calibri"/>
          <w:sz w:val="22"/>
          <w:szCs w:val="22"/>
        </w:rPr>
        <w:t xml:space="preserve"> publique</w:t>
      </w:r>
      <w:r w:rsidR="0045506C" w:rsidRPr="0045506C">
        <w:rPr>
          <w:rFonts w:ascii="Calibri" w:hAnsi="Calibri" w:cs="Calibri"/>
          <w:sz w:val="22"/>
          <w:szCs w:val="22"/>
        </w:rPr>
        <w:t>s</w:t>
      </w:r>
      <w:r w:rsidR="001904AE" w:rsidRPr="0045506C">
        <w:rPr>
          <w:rFonts w:ascii="Calibri" w:hAnsi="Calibri" w:cs="Calibri"/>
          <w:sz w:val="22"/>
          <w:szCs w:val="22"/>
        </w:rPr>
        <w:t>, en particulier dans les cas où il peut y avoir une interaction entre les activités ou les politiques de l</w:t>
      </w:r>
      <w:r w:rsidR="00975EBA" w:rsidRPr="0045506C">
        <w:rPr>
          <w:rFonts w:ascii="Calibri" w:hAnsi="Calibri" w:cs="Calibri"/>
          <w:sz w:val="22"/>
          <w:szCs w:val="22"/>
        </w:rPr>
        <w:t>'</w:t>
      </w:r>
      <w:r w:rsidR="001904AE" w:rsidRPr="0045506C">
        <w:rPr>
          <w:rFonts w:ascii="Calibri" w:hAnsi="Calibri" w:cs="Calibri"/>
          <w:sz w:val="22"/>
          <w:szCs w:val="22"/>
        </w:rPr>
        <w:t>ICANN et les législations nationales ou les accords internationaux</w:t>
      </w:r>
      <w:r w:rsidR="001904AE" w:rsidRPr="00BE6D9E">
        <w:rPr>
          <w:rStyle w:val="FootnoteReference"/>
          <w:rFonts w:ascii="Calibri" w:hAnsi="Calibri" w:cs="Calibri"/>
          <w:sz w:val="16"/>
          <w:szCs w:val="16"/>
        </w:rPr>
        <w:footnoteReference w:id="206"/>
      </w:r>
      <w:r w:rsidR="001904AE" w:rsidRPr="00BE6D9E">
        <w:rPr>
          <w:rFonts w:ascii="Calibri" w:hAnsi="Calibri" w:cs="Calibri"/>
          <w:sz w:val="16"/>
          <w:szCs w:val="16"/>
        </w:rPr>
        <w:t>.</w:t>
      </w:r>
    </w:p>
    <w:p w:rsidR="0064725E" w:rsidRPr="0045506C" w:rsidRDefault="00AA19E7" w:rsidP="00BE6D9E">
      <w:pPr>
        <w:keepNext/>
        <w:keepLines/>
        <w:ind w:left="709" w:hanging="709"/>
        <w:rPr>
          <w:rFonts w:ascii="Calibri" w:hAnsi="Calibri" w:cs="Calibri"/>
          <w:sz w:val="22"/>
          <w:szCs w:val="22"/>
        </w:rPr>
      </w:pPr>
      <w:r w:rsidRPr="0045506C">
        <w:rPr>
          <w:rFonts w:ascii="Calibri" w:hAnsi="Calibri" w:cs="Calibri"/>
          <w:sz w:val="22"/>
          <w:szCs w:val="22"/>
        </w:rPr>
        <w:t>a)</w:t>
      </w:r>
      <w:r w:rsidRPr="0045506C">
        <w:rPr>
          <w:rFonts w:ascii="Calibri" w:hAnsi="Calibri" w:cs="Calibri"/>
          <w:sz w:val="22"/>
          <w:szCs w:val="22"/>
        </w:rPr>
        <w:tab/>
      </w:r>
      <w:r w:rsidR="004420C3" w:rsidRPr="0045506C">
        <w:rPr>
          <w:rFonts w:ascii="Calibri" w:hAnsi="Calibri" w:cs="Calibri"/>
          <w:sz w:val="22"/>
          <w:szCs w:val="22"/>
        </w:rPr>
        <w:t xml:space="preserve">Selon les Règlements de l'ICANN, </w:t>
      </w:r>
      <w:r w:rsidRPr="0045506C">
        <w:rPr>
          <w:rFonts w:ascii="Calibri" w:hAnsi="Calibri" w:cs="Calibri"/>
          <w:sz w:val="22"/>
          <w:szCs w:val="22"/>
        </w:rPr>
        <w:t>les avis</w:t>
      </w:r>
      <w:r w:rsidR="004420C3" w:rsidRPr="0045506C">
        <w:rPr>
          <w:rFonts w:ascii="Calibri" w:hAnsi="Calibri" w:cs="Calibri"/>
          <w:sz w:val="22"/>
          <w:szCs w:val="22"/>
        </w:rPr>
        <w:t xml:space="preserve"> du GAC </w:t>
      </w:r>
      <w:r w:rsidRPr="0045506C">
        <w:rPr>
          <w:rFonts w:ascii="Calibri" w:hAnsi="Calibri" w:cs="Calibri"/>
          <w:sz w:val="22"/>
          <w:szCs w:val="22"/>
        </w:rPr>
        <w:t>sur</w:t>
      </w:r>
      <w:r w:rsidR="004420C3" w:rsidRPr="0045506C">
        <w:rPr>
          <w:rFonts w:ascii="Calibri" w:hAnsi="Calibri" w:cs="Calibri"/>
          <w:sz w:val="22"/>
          <w:szCs w:val="22"/>
        </w:rPr>
        <w:t xml:space="preserve"> </w:t>
      </w:r>
      <w:r w:rsidRPr="0045506C">
        <w:rPr>
          <w:rFonts w:ascii="Calibri" w:hAnsi="Calibri" w:cs="Calibri"/>
          <w:sz w:val="22"/>
          <w:szCs w:val="22"/>
        </w:rPr>
        <w:t>l</w:t>
      </w:r>
      <w:r w:rsidR="004420C3" w:rsidRPr="0045506C">
        <w:rPr>
          <w:rFonts w:ascii="Calibri" w:hAnsi="Calibri" w:cs="Calibri"/>
          <w:sz w:val="22"/>
          <w:szCs w:val="22"/>
        </w:rPr>
        <w:t>es questions de politique</w:t>
      </w:r>
      <w:r w:rsidR="00903A70" w:rsidRPr="0045506C">
        <w:rPr>
          <w:rFonts w:ascii="Calibri" w:hAnsi="Calibri" w:cs="Calibri"/>
          <w:sz w:val="22"/>
          <w:szCs w:val="22"/>
        </w:rPr>
        <w:t>s</w:t>
      </w:r>
      <w:r w:rsidR="004420C3" w:rsidRPr="0045506C">
        <w:rPr>
          <w:rFonts w:ascii="Calibri" w:hAnsi="Calibri" w:cs="Calibri"/>
          <w:sz w:val="22"/>
          <w:szCs w:val="22"/>
        </w:rPr>
        <w:t xml:space="preserve"> publique</w:t>
      </w:r>
      <w:r w:rsidR="00903A70" w:rsidRPr="0045506C">
        <w:rPr>
          <w:rFonts w:ascii="Calibri" w:hAnsi="Calibri" w:cs="Calibri"/>
          <w:sz w:val="22"/>
          <w:szCs w:val="22"/>
        </w:rPr>
        <w:t>s</w:t>
      </w:r>
      <w:r w:rsidRPr="0045506C">
        <w:rPr>
          <w:rFonts w:ascii="Calibri" w:hAnsi="Calibri" w:cs="Calibri"/>
          <w:sz w:val="22"/>
          <w:szCs w:val="22"/>
        </w:rPr>
        <w:t xml:space="preserve"> doivent être dûment pris en considération</w:t>
      </w:r>
      <w:r w:rsidR="004420C3" w:rsidRPr="0045506C">
        <w:rPr>
          <w:rFonts w:ascii="Calibri" w:hAnsi="Calibri" w:cs="Calibri"/>
          <w:sz w:val="22"/>
          <w:szCs w:val="22"/>
        </w:rPr>
        <w:t xml:space="preserve">, autant </w:t>
      </w:r>
      <w:r w:rsidR="00A507B9" w:rsidRPr="0045506C">
        <w:rPr>
          <w:rFonts w:ascii="Calibri" w:hAnsi="Calibri" w:cs="Calibri"/>
          <w:sz w:val="22"/>
          <w:szCs w:val="22"/>
        </w:rPr>
        <w:t>pour ce qui est</w:t>
      </w:r>
      <w:r w:rsidR="0064725E" w:rsidRPr="0045506C">
        <w:rPr>
          <w:rFonts w:ascii="Calibri" w:hAnsi="Calibri" w:cs="Calibri"/>
          <w:sz w:val="22"/>
          <w:szCs w:val="22"/>
        </w:rPr>
        <w:t xml:space="preserve"> de la formulation que de</w:t>
      </w:r>
      <w:r w:rsidR="004420C3" w:rsidRPr="0045506C">
        <w:rPr>
          <w:rFonts w:ascii="Calibri" w:hAnsi="Calibri" w:cs="Calibri"/>
          <w:sz w:val="22"/>
          <w:szCs w:val="22"/>
        </w:rPr>
        <w:t xml:space="preserve"> l'adoption de politiques</w:t>
      </w:r>
      <w:r w:rsidRPr="0045506C">
        <w:rPr>
          <w:rFonts w:ascii="Calibri" w:hAnsi="Calibri" w:cs="Calibri"/>
          <w:sz w:val="22"/>
          <w:szCs w:val="22"/>
        </w:rPr>
        <w:t xml:space="preserve"> par le Conseil d</w:t>
      </w:r>
      <w:r w:rsidR="00975EBA" w:rsidRPr="0045506C">
        <w:rPr>
          <w:rFonts w:ascii="Calibri" w:hAnsi="Calibri" w:cs="Calibri"/>
          <w:sz w:val="22"/>
          <w:szCs w:val="22"/>
        </w:rPr>
        <w:t>'</w:t>
      </w:r>
      <w:r w:rsidRPr="0045506C">
        <w:rPr>
          <w:rFonts w:ascii="Calibri" w:hAnsi="Calibri" w:cs="Calibri"/>
          <w:sz w:val="22"/>
          <w:szCs w:val="22"/>
        </w:rPr>
        <w:t>administration de l</w:t>
      </w:r>
      <w:r w:rsidR="00975EBA" w:rsidRPr="0045506C">
        <w:rPr>
          <w:rFonts w:ascii="Calibri" w:hAnsi="Calibri" w:cs="Calibri"/>
          <w:sz w:val="22"/>
          <w:szCs w:val="22"/>
        </w:rPr>
        <w:t>'</w:t>
      </w:r>
      <w:r w:rsidRPr="0045506C">
        <w:rPr>
          <w:rFonts w:ascii="Calibri" w:hAnsi="Calibri" w:cs="Calibri"/>
          <w:sz w:val="22"/>
          <w:szCs w:val="22"/>
        </w:rPr>
        <w:t>ICANN. Au cas où le Conseil d</w:t>
      </w:r>
      <w:r w:rsidR="00975EBA" w:rsidRPr="0045506C">
        <w:rPr>
          <w:rFonts w:ascii="Calibri" w:hAnsi="Calibri" w:cs="Calibri"/>
          <w:sz w:val="22"/>
          <w:szCs w:val="22"/>
        </w:rPr>
        <w:t>'</w:t>
      </w:r>
      <w:r w:rsidRPr="0045506C">
        <w:rPr>
          <w:rFonts w:ascii="Calibri" w:hAnsi="Calibri" w:cs="Calibri"/>
          <w:sz w:val="22"/>
          <w:szCs w:val="22"/>
        </w:rPr>
        <w:t>administration de l</w:t>
      </w:r>
      <w:r w:rsidR="00975EBA" w:rsidRPr="0045506C">
        <w:rPr>
          <w:rFonts w:ascii="Calibri" w:hAnsi="Calibri" w:cs="Calibri"/>
          <w:sz w:val="22"/>
          <w:szCs w:val="22"/>
        </w:rPr>
        <w:t>'</w:t>
      </w:r>
      <w:r w:rsidRPr="0045506C">
        <w:rPr>
          <w:rFonts w:ascii="Calibri" w:hAnsi="Calibri" w:cs="Calibri"/>
          <w:sz w:val="22"/>
          <w:szCs w:val="22"/>
        </w:rPr>
        <w:t>ICANN décide de prendre des mesures qui ne sont pas conformes avec l</w:t>
      </w:r>
      <w:r w:rsidR="00975EBA" w:rsidRPr="0045506C">
        <w:rPr>
          <w:rFonts w:ascii="Calibri" w:hAnsi="Calibri" w:cs="Calibri"/>
          <w:sz w:val="22"/>
          <w:szCs w:val="22"/>
        </w:rPr>
        <w:t>'</w:t>
      </w:r>
      <w:r w:rsidRPr="0045506C">
        <w:rPr>
          <w:rFonts w:ascii="Calibri" w:hAnsi="Calibri" w:cs="Calibri"/>
          <w:sz w:val="22"/>
          <w:szCs w:val="22"/>
        </w:rPr>
        <w:t>avis</w:t>
      </w:r>
      <w:r w:rsidR="00A100E8">
        <w:rPr>
          <w:rFonts w:ascii="Calibri" w:hAnsi="Calibri" w:cs="Calibri"/>
          <w:sz w:val="22"/>
          <w:szCs w:val="22"/>
        </w:rPr>
        <w:t xml:space="preserve"> du GAC, il doit en informer le </w:t>
      </w:r>
      <w:r w:rsidRPr="0045506C">
        <w:rPr>
          <w:rFonts w:ascii="Calibri" w:hAnsi="Calibri" w:cs="Calibri"/>
          <w:sz w:val="22"/>
          <w:szCs w:val="22"/>
        </w:rPr>
        <w:t>GAC et exposer les raisons pour lesquelles il a décidé de ne pas se conformer à ce</w:t>
      </w:r>
      <w:r w:rsidR="0052124F" w:rsidRPr="0045506C">
        <w:rPr>
          <w:rFonts w:ascii="Calibri" w:hAnsi="Calibri" w:cs="Calibri"/>
          <w:sz w:val="22"/>
          <w:szCs w:val="22"/>
        </w:rPr>
        <w:t>t</w:t>
      </w:r>
      <w:r w:rsidRPr="0045506C">
        <w:rPr>
          <w:rFonts w:ascii="Calibri" w:hAnsi="Calibri" w:cs="Calibri"/>
          <w:sz w:val="22"/>
          <w:szCs w:val="22"/>
        </w:rPr>
        <w:t xml:space="preserve"> avis</w:t>
      </w:r>
      <w:r w:rsidR="004420C3" w:rsidRPr="0045506C">
        <w:rPr>
          <w:rStyle w:val="FootnoteReference"/>
          <w:rFonts w:ascii="Calibri" w:hAnsi="Calibri" w:cs="Calibri"/>
          <w:sz w:val="16"/>
          <w:szCs w:val="16"/>
        </w:rPr>
        <w:footnoteReference w:id="207"/>
      </w:r>
      <w:r w:rsidR="004420C3" w:rsidRPr="0045506C">
        <w:rPr>
          <w:rFonts w:ascii="Calibri" w:hAnsi="Calibri" w:cs="Calibri"/>
          <w:sz w:val="22"/>
          <w:szCs w:val="22"/>
        </w:rPr>
        <w:t xml:space="preserve">. Le </w:t>
      </w:r>
      <w:r w:rsidR="0064725E" w:rsidRPr="0045506C">
        <w:rPr>
          <w:rFonts w:ascii="Calibri" w:hAnsi="Calibri" w:cs="Calibri"/>
          <w:sz w:val="22"/>
          <w:szCs w:val="22"/>
        </w:rPr>
        <w:t>Président du GAC joue le rôle de chargé de liaison sans droit de vote au Conseil d</w:t>
      </w:r>
      <w:r w:rsidR="00975EBA" w:rsidRPr="0045506C">
        <w:rPr>
          <w:rFonts w:ascii="Calibri" w:hAnsi="Calibri" w:cs="Calibri"/>
          <w:sz w:val="22"/>
          <w:szCs w:val="22"/>
        </w:rPr>
        <w:t>'</w:t>
      </w:r>
      <w:r w:rsidR="0064725E" w:rsidRPr="0045506C">
        <w:rPr>
          <w:rFonts w:ascii="Calibri" w:hAnsi="Calibri" w:cs="Calibri"/>
          <w:sz w:val="22"/>
          <w:szCs w:val="22"/>
        </w:rPr>
        <w:t>administration de l</w:t>
      </w:r>
      <w:r w:rsidR="00975EBA" w:rsidRPr="0045506C">
        <w:rPr>
          <w:rFonts w:ascii="Calibri" w:hAnsi="Calibri" w:cs="Calibri"/>
          <w:sz w:val="22"/>
          <w:szCs w:val="22"/>
        </w:rPr>
        <w:t>'</w:t>
      </w:r>
      <w:r w:rsidR="0064725E" w:rsidRPr="0045506C">
        <w:rPr>
          <w:rFonts w:ascii="Calibri" w:hAnsi="Calibri" w:cs="Calibri"/>
          <w:sz w:val="22"/>
          <w:szCs w:val="22"/>
        </w:rPr>
        <w:t xml:space="preserve">ICANN [source: </w:t>
      </w:r>
      <w:hyperlink r:id="rId102" w:history="1">
        <w:r w:rsidR="0064725E" w:rsidRPr="0045506C">
          <w:rPr>
            <w:rStyle w:val="Hyperlink"/>
            <w:rFonts w:ascii="Calibri" w:hAnsi="Calibri" w:cs="Calibri"/>
            <w:sz w:val="22"/>
            <w:szCs w:val="22"/>
          </w:rPr>
          <w:t>Etats-Unis</w:t>
        </w:r>
      </w:hyperlink>
      <w:r w:rsidR="0064725E" w:rsidRPr="0045506C">
        <w:rPr>
          <w:rStyle w:val="FootnoteReference"/>
          <w:rFonts w:ascii="Calibri" w:hAnsi="Calibri" w:cs="Calibri"/>
          <w:szCs w:val="22"/>
        </w:rPr>
        <w:footnoteReference w:id="208"/>
      </w:r>
      <w:r w:rsidR="0064725E" w:rsidRPr="0045506C">
        <w:rPr>
          <w:rFonts w:ascii="Calibri" w:hAnsi="Calibri" w:cs="Calibri"/>
          <w:sz w:val="22"/>
          <w:szCs w:val="22"/>
        </w:rPr>
        <w:t>].</w:t>
      </w:r>
    </w:p>
    <w:p w:rsidR="0064725E" w:rsidRPr="0045506C" w:rsidRDefault="0064725E" w:rsidP="0045506C">
      <w:pPr>
        <w:spacing w:before="200"/>
        <w:ind w:left="709" w:hanging="709"/>
        <w:rPr>
          <w:rFonts w:ascii="Calibri" w:hAnsi="Calibri" w:cs="Calibri"/>
          <w:sz w:val="22"/>
          <w:szCs w:val="22"/>
        </w:rPr>
      </w:pPr>
      <w:r w:rsidRPr="0045506C">
        <w:rPr>
          <w:rFonts w:ascii="Calibri" w:hAnsi="Calibri" w:cs="Calibri"/>
          <w:sz w:val="22"/>
          <w:szCs w:val="22"/>
        </w:rPr>
        <w:t>b)</w:t>
      </w:r>
      <w:r w:rsidRPr="0045506C">
        <w:rPr>
          <w:rFonts w:ascii="Calibri" w:hAnsi="Calibri" w:cs="Calibri"/>
          <w:sz w:val="22"/>
          <w:szCs w:val="22"/>
        </w:rPr>
        <w:tab/>
      </w:r>
      <w:r w:rsidR="00C5758D" w:rsidRPr="0045506C">
        <w:rPr>
          <w:rFonts w:ascii="Calibri" w:hAnsi="Calibri" w:cs="Calibri"/>
          <w:sz w:val="22"/>
          <w:szCs w:val="22"/>
        </w:rPr>
        <w:t>L</w:t>
      </w:r>
      <w:r w:rsidR="00975EBA" w:rsidRPr="0045506C">
        <w:rPr>
          <w:rFonts w:ascii="Calibri" w:hAnsi="Calibri" w:cs="Calibri"/>
          <w:sz w:val="22"/>
          <w:szCs w:val="22"/>
        </w:rPr>
        <w:t>'</w:t>
      </w:r>
      <w:r w:rsidR="00C5758D" w:rsidRPr="0045506C">
        <w:rPr>
          <w:rFonts w:ascii="Calibri" w:hAnsi="Calibri" w:cs="Calibri"/>
          <w:sz w:val="22"/>
          <w:szCs w:val="22"/>
        </w:rPr>
        <w:t>adhésion au GAC est ouverte à tous les gouvernements nationaux et économies distinctes reconnus comme tels par les instances internationales</w:t>
      </w:r>
      <w:r w:rsidR="008B0C8C" w:rsidRPr="0045506C">
        <w:rPr>
          <w:rFonts w:ascii="Calibri" w:hAnsi="Calibri" w:cs="Calibri"/>
          <w:sz w:val="22"/>
          <w:szCs w:val="22"/>
        </w:rPr>
        <w:t>. Par ailleurs, les organisations gouvernementales multinationales et les organisations régies par un traité peuvent rejoindre l</w:t>
      </w:r>
      <w:r w:rsidR="0045506C" w:rsidRPr="0045506C">
        <w:rPr>
          <w:rFonts w:ascii="Calibri" w:hAnsi="Calibri" w:cs="Calibri"/>
          <w:sz w:val="22"/>
          <w:szCs w:val="22"/>
        </w:rPr>
        <w:t>e</w:t>
      </w:r>
      <w:r w:rsidR="008B0C8C" w:rsidRPr="0045506C">
        <w:rPr>
          <w:rFonts w:ascii="Calibri" w:hAnsi="Calibri" w:cs="Calibri"/>
          <w:sz w:val="22"/>
          <w:szCs w:val="22"/>
        </w:rPr>
        <w:t xml:space="preserve"> GAC en tant qu</w:t>
      </w:r>
      <w:r w:rsidR="00975EBA" w:rsidRPr="0045506C">
        <w:rPr>
          <w:rFonts w:ascii="Calibri" w:hAnsi="Calibri" w:cs="Calibri"/>
          <w:sz w:val="22"/>
          <w:szCs w:val="22"/>
        </w:rPr>
        <w:t>'</w:t>
      </w:r>
      <w:r w:rsidR="008B0C8C" w:rsidRPr="0045506C">
        <w:rPr>
          <w:rFonts w:ascii="Calibri" w:hAnsi="Calibri" w:cs="Calibri"/>
          <w:sz w:val="22"/>
          <w:szCs w:val="22"/>
        </w:rPr>
        <w:t xml:space="preserve">observateurs [source: </w:t>
      </w:r>
      <w:hyperlink r:id="rId103" w:history="1">
        <w:r w:rsidR="008B0C8C" w:rsidRPr="0045506C">
          <w:rPr>
            <w:rStyle w:val="Hyperlink"/>
            <w:rFonts w:ascii="Calibri" w:hAnsi="Calibri" w:cs="Calibri"/>
            <w:sz w:val="22"/>
            <w:szCs w:val="22"/>
          </w:rPr>
          <w:t>Royaume-Uni</w:t>
        </w:r>
      </w:hyperlink>
      <w:r w:rsidR="008B0C8C" w:rsidRPr="0045506C">
        <w:rPr>
          <w:rStyle w:val="FootnoteReference"/>
          <w:rFonts w:ascii="Calibri" w:hAnsi="Calibri" w:cs="Calibri"/>
          <w:szCs w:val="22"/>
        </w:rPr>
        <w:footnoteReference w:id="209"/>
      </w:r>
      <w:r w:rsidR="008B0C8C" w:rsidRPr="0045506C">
        <w:rPr>
          <w:rFonts w:ascii="Calibri" w:hAnsi="Calibri" w:cs="Calibri"/>
          <w:sz w:val="22"/>
          <w:szCs w:val="22"/>
        </w:rPr>
        <w:t xml:space="preserve">]. </w:t>
      </w:r>
      <w:r w:rsidR="00452838" w:rsidRPr="0045506C">
        <w:rPr>
          <w:rFonts w:ascii="Calibri" w:hAnsi="Calibri" w:cs="Calibri"/>
          <w:sz w:val="22"/>
          <w:szCs w:val="22"/>
        </w:rPr>
        <w:t xml:space="preserve">Actuellement, le GAC </w:t>
      </w:r>
      <w:r w:rsidR="005E2589" w:rsidRPr="0045506C">
        <w:rPr>
          <w:rFonts w:ascii="Calibri" w:hAnsi="Calibri" w:cs="Calibri"/>
          <w:sz w:val="22"/>
          <w:szCs w:val="22"/>
        </w:rPr>
        <w:t>compte</w:t>
      </w:r>
      <w:r w:rsidR="00452838" w:rsidRPr="0045506C">
        <w:rPr>
          <w:rFonts w:ascii="Calibri" w:hAnsi="Calibri" w:cs="Calibri"/>
          <w:sz w:val="22"/>
          <w:szCs w:val="22"/>
        </w:rPr>
        <w:t xml:space="preserve"> 114 pays membres et 27 observateurs</w:t>
      </w:r>
      <w:r w:rsidR="00452838" w:rsidRPr="0045506C">
        <w:rPr>
          <w:rStyle w:val="FootnoteReference"/>
          <w:rFonts w:ascii="Calibri" w:hAnsi="Calibri" w:cs="Calibri"/>
          <w:szCs w:val="22"/>
        </w:rPr>
        <w:footnoteReference w:id="210"/>
      </w:r>
      <w:r w:rsidR="00452838" w:rsidRPr="0045506C">
        <w:rPr>
          <w:rFonts w:ascii="Calibri" w:hAnsi="Calibri" w:cs="Calibri"/>
          <w:sz w:val="22"/>
          <w:szCs w:val="22"/>
        </w:rPr>
        <w:t>.</w:t>
      </w:r>
    </w:p>
    <w:p w:rsidR="00452838" w:rsidRPr="0045506C" w:rsidRDefault="00452838" w:rsidP="0045506C">
      <w:pPr>
        <w:spacing w:before="200"/>
        <w:ind w:left="709" w:hanging="709"/>
        <w:rPr>
          <w:rFonts w:ascii="Calibri" w:hAnsi="Calibri" w:cs="Calibri"/>
          <w:sz w:val="22"/>
          <w:szCs w:val="22"/>
        </w:rPr>
      </w:pPr>
      <w:r w:rsidRPr="0045506C">
        <w:rPr>
          <w:rFonts w:ascii="Calibri" w:hAnsi="Calibri" w:cs="Calibri"/>
          <w:sz w:val="22"/>
          <w:szCs w:val="22"/>
        </w:rPr>
        <w:lastRenderedPageBreak/>
        <w:t>c)</w:t>
      </w:r>
      <w:r w:rsidRPr="0045506C">
        <w:rPr>
          <w:rFonts w:ascii="Calibri" w:hAnsi="Calibri" w:cs="Calibri"/>
          <w:sz w:val="22"/>
          <w:szCs w:val="22"/>
        </w:rPr>
        <w:tab/>
      </w:r>
      <w:r w:rsidR="00214918" w:rsidRPr="0045506C">
        <w:rPr>
          <w:rFonts w:ascii="Calibri" w:hAnsi="Calibri" w:cs="Calibri"/>
          <w:sz w:val="22"/>
          <w:szCs w:val="22"/>
        </w:rPr>
        <w:t xml:space="preserve">Selon </w:t>
      </w:r>
      <w:r w:rsidRPr="0045506C">
        <w:rPr>
          <w:rFonts w:ascii="Calibri" w:hAnsi="Calibri" w:cs="Calibri"/>
          <w:sz w:val="22"/>
          <w:szCs w:val="22"/>
        </w:rPr>
        <w:t xml:space="preserve">un certain point de vue, le rôle du GAC </w:t>
      </w:r>
      <w:r w:rsidR="00A507B9" w:rsidRPr="0045506C">
        <w:rPr>
          <w:rFonts w:ascii="Calibri" w:hAnsi="Calibri" w:cs="Calibri"/>
          <w:sz w:val="22"/>
          <w:szCs w:val="22"/>
        </w:rPr>
        <w:t>est</w:t>
      </w:r>
      <w:r w:rsidRPr="0045506C">
        <w:rPr>
          <w:rFonts w:ascii="Calibri" w:hAnsi="Calibri" w:cs="Calibri"/>
          <w:sz w:val="22"/>
          <w:szCs w:val="22"/>
        </w:rPr>
        <w:t xml:space="preserve"> limit</w:t>
      </w:r>
      <w:r w:rsidR="00A507B9" w:rsidRPr="0045506C">
        <w:rPr>
          <w:rFonts w:ascii="Calibri" w:hAnsi="Calibri" w:cs="Calibri"/>
          <w:sz w:val="22"/>
          <w:szCs w:val="22"/>
        </w:rPr>
        <w:t>é</w:t>
      </w:r>
      <w:r w:rsidRPr="0045506C">
        <w:rPr>
          <w:rFonts w:ascii="Calibri" w:hAnsi="Calibri" w:cs="Calibri"/>
          <w:sz w:val="22"/>
          <w:szCs w:val="22"/>
        </w:rPr>
        <w:t xml:space="preserve"> </w:t>
      </w:r>
      <w:r w:rsidR="00A507B9" w:rsidRPr="0045506C">
        <w:rPr>
          <w:rFonts w:ascii="Calibri" w:hAnsi="Calibri" w:cs="Calibri"/>
          <w:sz w:val="22"/>
          <w:szCs w:val="22"/>
        </w:rPr>
        <w:t>en raison de son statut</w:t>
      </w:r>
      <w:r w:rsidRPr="0045506C">
        <w:rPr>
          <w:rFonts w:ascii="Calibri" w:hAnsi="Calibri" w:cs="Calibri"/>
          <w:sz w:val="22"/>
          <w:szCs w:val="22"/>
        </w:rPr>
        <w:t xml:space="preserve"> d</w:t>
      </w:r>
      <w:r w:rsidR="00975EBA" w:rsidRPr="0045506C">
        <w:rPr>
          <w:rFonts w:ascii="Calibri" w:hAnsi="Calibri" w:cs="Calibri"/>
          <w:sz w:val="22"/>
          <w:szCs w:val="22"/>
        </w:rPr>
        <w:t>'</w:t>
      </w:r>
      <w:r w:rsidRPr="0045506C">
        <w:rPr>
          <w:rFonts w:ascii="Calibri" w:hAnsi="Calibri" w:cs="Calibri"/>
          <w:sz w:val="22"/>
          <w:szCs w:val="22"/>
        </w:rPr>
        <w:t>organe consultatif.</w:t>
      </w:r>
      <w:r w:rsidR="00214918" w:rsidRPr="0045506C">
        <w:rPr>
          <w:rFonts w:ascii="Calibri" w:hAnsi="Calibri" w:cs="Calibri"/>
          <w:sz w:val="22"/>
          <w:szCs w:val="22"/>
        </w:rPr>
        <w:t xml:space="preserve"> En outre, certains ont noté qu</w:t>
      </w:r>
      <w:r w:rsidR="00975EBA" w:rsidRPr="0045506C">
        <w:rPr>
          <w:rFonts w:ascii="Calibri" w:hAnsi="Calibri" w:cs="Calibri"/>
          <w:sz w:val="22"/>
          <w:szCs w:val="22"/>
        </w:rPr>
        <w:t>'</w:t>
      </w:r>
      <w:r w:rsidR="00214918" w:rsidRPr="0045506C">
        <w:rPr>
          <w:rFonts w:ascii="Calibri" w:hAnsi="Calibri" w:cs="Calibri"/>
          <w:sz w:val="22"/>
          <w:szCs w:val="22"/>
        </w:rPr>
        <w:t>il existait plusieurs obstacles à une plus grande intégration du GAC dans le processus d</w:t>
      </w:r>
      <w:r w:rsidR="00975EBA" w:rsidRPr="0045506C">
        <w:rPr>
          <w:rFonts w:ascii="Calibri" w:hAnsi="Calibri" w:cs="Calibri"/>
          <w:sz w:val="22"/>
          <w:szCs w:val="22"/>
        </w:rPr>
        <w:t>'</w:t>
      </w:r>
      <w:r w:rsidR="00214918" w:rsidRPr="0045506C">
        <w:rPr>
          <w:rFonts w:ascii="Calibri" w:hAnsi="Calibri" w:cs="Calibri"/>
          <w:sz w:val="22"/>
          <w:szCs w:val="22"/>
        </w:rPr>
        <w:t>élaboration des politiques multi-parties prena</w:t>
      </w:r>
      <w:r w:rsidR="000F54FC">
        <w:rPr>
          <w:rFonts w:ascii="Calibri" w:hAnsi="Calibri" w:cs="Calibri"/>
          <w:sz w:val="22"/>
          <w:szCs w:val="22"/>
        </w:rPr>
        <w:t>ntes, notamment des malentendus </w:t>
      </w:r>
      <w:r w:rsidR="00214918" w:rsidRPr="0045506C">
        <w:rPr>
          <w:rFonts w:ascii="Calibri" w:hAnsi="Calibri" w:cs="Calibri"/>
          <w:sz w:val="22"/>
          <w:szCs w:val="22"/>
        </w:rPr>
        <w:t xml:space="preserve">concernant </w:t>
      </w:r>
      <w:r w:rsidR="007A4D77" w:rsidRPr="0045506C">
        <w:rPr>
          <w:rFonts w:ascii="Calibri" w:hAnsi="Calibri" w:cs="Calibri"/>
          <w:sz w:val="22"/>
          <w:szCs w:val="22"/>
        </w:rPr>
        <w:t>son rôle en tant qu</w:t>
      </w:r>
      <w:r w:rsidR="00975EBA" w:rsidRPr="0045506C">
        <w:rPr>
          <w:rFonts w:ascii="Calibri" w:hAnsi="Calibri" w:cs="Calibri"/>
          <w:sz w:val="22"/>
          <w:szCs w:val="22"/>
        </w:rPr>
        <w:t>'</w:t>
      </w:r>
      <w:r w:rsidR="00214918" w:rsidRPr="0045506C">
        <w:rPr>
          <w:rFonts w:ascii="Calibri" w:hAnsi="Calibri" w:cs="Calibri"/>
          <w:sz w:val="22"/>
          <w:szCs w:val="22"/>
        </w:rPr>
        <w:t>organisation de représentants d</w:t>
      </w:r>
      <w:r w:rsidR="00975EBA" w:rsidRPr="0045506C">
        <w:rPr>
          <w:rFonts w:ascii="Calibri" w:hAnsi="Calibri" w:cs="Calibri"/>
          <w:sz w:val="22"/>
          <w:szCs w:val="22"/>
        </w:rPr>
        <w:t>'</w:t>
      </w:r>
      <w:r w:rsidR="00214918" w:rsidRPr="0045506C">
        <w:rPr>
          <w:rFonts w:ascii="Calibri" w:hAnsi="Calibri" w:cs="Calibri"/>
          <w:sz w:val="22"/>
          <w:szCs w:val="22"/>
        </w:rPr>
        <w:t>Etats</w:t>
      </w:r>
      <w:r w:rsidR="007A4D77" w:rsidRPr="0045506C">
        <w:rPr>
          <w:rFonts w:ascii="Calibri" w:hAnsi="Calibri" w:cs="Calibri"/>
          <w:sz w:val="22"/>
          <w:szCs w:val="22"/>
        </w:rPr>
        <w:t>-</w:t>
      </w:r>
      <w:r w:rsidR="00214918" w:rsidRPr="0045506C">
        <w:rPr>
          <w:rFonts w:ascii="Calibri" w:hAnsi="Calibri" w:cs="Calibri"/>
          <w:sz w:val="22"/>
          <w:szCs w:val="22"/>
        </w:rPr>
        <w:t>nations</w:t>
      </w:r>
      <w:r w:rsidR="007A4D77" w:rsidRPr="0045506C">
        <w:rPr>
          <w:rFonts w:ascii="Calibri" w:hAnsi="Calibri" w:cs="Calibri"/>
          <w:sz w:val="22"/>
          <w:szCs w:val="22"/>
        </w:rPr>
        <w:t xml:space="preserve"> [source: </w:t>
      </w:r>
      <w:hyperlink r:id="rId104" w:history="1">
        <w:r w:rsidR="007A4D77" w:rsidRPr="0045506C">
          <w:rPr>
            <w:rStyle w:val="Hyperlink"/>
            <w:rFonts w:ascii="Calibri" w:hAnsi="Calibri" w:cs="Calibri"/>
            <w:sz w:val="22"/>
            <w:szCs w:val="22"/>
          </w:rPr>
          <w:t>Royaume-Uni</w:t>
        </w:r>
      </w:hyperlink>
      <w:r w:rsidR="007A4D77" w:rsidRPr="0045506C">
        <w:rPr>
          <w:rStyle w:val="FootnoteReference"/>
          <w:rFonts w:ascii="Calibri" w:hAnsi="Calibri" w:cs="Calibri"/>
          <w:szCs w:val="22"/>
        </w:rPr>
        <w:footnoteReference w:id="211"/>
      </w:r>
      <w:r w:rsidR="007A4D77" w:rsidRPr="0045506C">
        <w:rPr>
          <w:rFonts w:ascii="Calibri" w:hAnsi="Calibri" w:cs="Calibri"/>
          <w:sz w:val="22"/>
          <w:szCs w:val="22"/>
        </w:rPr>
        <w:t>]</w:t>
      </w:r>
      <w:r w:rsidR="00214918" w:rsidRPr="0045506C">
        <w:rPr>
          <w:rFonts w:ascii="Calibri" w:hAnsi="Calibri" w:cs="Calibri"/>
          <w:sz w:val="22"/>
          <w:szCs w:val="22"/>
        </w:rPr>
        <w:t>.</w:t>
      </w:r>
      <w:r w:rsidR="00946AC4" w:rsidRPr="0045506C">
        <w:rPr>
          <w:rFonts w:ascii="Calibri" w:hAnsi="Calibri" w:cs="Calibri"/>
          <w:sz w:val="22"/>
          <w:szCs w:val="22"/>
        </w:rPr>
        <w:t xml:space="preserve"> Selon un autre point de vue, un renforcement des échanges entre le GAC, l</w:t>
      </w:r>
      <w:r w:rsidR="00A507B9" w:rsidRPr="0045506C">
        <w:rPr>
          <w:rFonts w:ascii="Calibri" w:hAnsi="Calibri" w:cs="Calibri"/>
          <w:sz w:val="22"/>
          <w:szCs w:val="22"/>
        </w:rPr>
        <w:t>e Conseil d</w:t>
      </w:r>
      <w:r w:rsidR="00975EBA" w:rsidRPr="0045506C">
        <w:rPr>
          <w:rFonts w:ascii="Calibri" w:hAnsi="Calibri" w:cs="Calibri"/>
          <w:sz w:val="22"/>
          <w:szCs w:val="22"/>
        </w:rPr>
        <w:t>'</w:t>
      </w:r>
      <w:r w:rsidR="00A507B9" w:rsidRPr="0045506C">
        <w:rPr>
          <w:rFonts w:ascii="Calibri" w:hAnsi="Calibri" w:cs="Calibri"/>
          <w:sz w:val="22"/>
          <w:szCs w:val="22"/>
        </w:rPr>
        <w:t>administration</w:t>
      </w:r>
      <w:r w:rsidR="005E2589" w:rsidRPr="0045506C">
        <w:rPr>
          <w:rFonts w:ascii="Calibri" w:hAnsi="Calibri" w:cs="Calibri"/>
          <w:sz w:val="22"/>
          <w:szCs w:val="22"/>
        </w:rPr>
        <w:t xml:space="preserve"> de</w:t>
      </w:r>
      <w:r w:rsidR="00A507B9" w:rsidRPr="0045506C">
        <w:rPr>
          <w:rFonts w:ascii="Calibri" w:hAnsi="Calibri" w:cs="Calibri"/>
          <w:sz w:val="22"/>
          <w:szCs w:val="22"/>
        </w:rPr>
        <w:t xml:space="preserve"> </w:t>
      </w:r>
      <w:r w:rsidR="005E2589" w:rsidRPr="0045506C">
        <w:rPr>
          <w:rFonts w:ascii="Calibri" w:hAnsi="Calibri" w:cs="Calibri"/>
          <w:sz w:val="22"/>
          <w:szCs w:val="22"/>
        </w:rPr>
        <w:t>l</w:t>
      </w:r>
      <w:r w:rsidR="00975EBA" w:rsidRPr="0045506C">
        <w:rPr>
          <w:rFonts w:ascii="Calibri" w:hAnsi="Calibri" w:cs="Calibri"/>
          <w:sz w:val="22"/>
          <w:szCs w:val="22"/>
        </w:rPr>
        <w:t>'</w:t>
      </w:r>
      <w:r w:rsidR="00946AC4" w:rsidRPr="0045506C">
        <w:rPr>
          <w:rFonts w:ascii="Calibri" w:hAnsi="Calibri" w:cs="Calibri"/>
          <w:sz w:val="22"/>
          <w:szCs w:val="22"/>
        </w:rPr>
        <w:t>ICANN et d</w:t>
      </w:r>
      <w:r w:rsidR="00975EBA" w:rsidRPr="0045506C">
        <w:rPr>
          <w:rFonts w:ascii="Calibri" w:hAnsi="Calibri" w:cs="Calibri"/>
          <w:sz w:val="22"/>
          <w:szCs w:val="22"/>
        </w:rPr>
        <w:t>'</w:t>
      </w:r>
      <w:r w:rsidR="00946AC4" w:rsidRPr="0045506C">
        <w:rPr>
          <w:rFonts w:ascii="Calibri" w:hAnsi="Calibri" w:cs="Calibri"/>
          <w:sz w:val="22"/>
          <w:szCs w:val="22"/>
        </w:rPr>
        <w:t>autres membres de la communauté de l</w:t>
      </w:r>
      <w:r w:rsidR="00975EBA" w:rsidRPr="0045506C">
        <w:rPr>
          <w:rFonts w:ascii="Calibri" w:hAnsi="Calibri" w:cs="Calibri"/>
          <w:sz w:val="22"/>
          <w:szCs w:val="22"/>
        </w:rPr>
        <w:t>'</w:t>
      </w:r>
      <w:r w:rsidR="00946AC4" w:rsidRPr="0045506C">
        <w:rPr>
          <w:rFonts w:ascii="Calibri" w:hAnsi="Calibri" w:cs="Calibri"/>
          <w:sz w:val="22"/>
          <w:szCs w:val="22"/>
        </w:rPr>
        <w:t xml:space="preserve">ICANN, pourrait permettre de lever ces malentendus [source: </w:t>
      </w:r>
      <w:hyperlink r:id="rId105" w:history="1">
        <w:r w:rsidR="00946AC4" w:rsidRPr="0045506C">
          <w:rPr>
            <w:rStyle w:val="Hyperlink"/>
            <w:rFonts w:ascii="Calibri" w:hAnsi="Calibri" w:cs="Calibri"/>
            <w:sz w:val="22"/>
            <w:szCs w:val="22"/>
          </w:rPr>
          <w:t>Etats-Unis</w:t>
        </w:r>
      </w:hyperlink>
      <w:r w:rsidR="00946AC4" w:rsidRPr="0045506C">
        <w:rPr>
          <w:rStyle w:val="FootnoteReference"/>
          <w:rFonts w:ascii="Calibri" w:hAnsi="Calibri" w:cs="Calibri"/>
          <w:szCs w:val="22"/>
        </w:rPr>
        <w:footnoteReference w:id="212"/>
      </w:r>
      <w:r w:rsidR="00946AC4" w:rsidRPr="0045506C">
        <w:rPr>
          <w:rFonts w:ascii="Calibri" w:hAnsi="Calibri" w:cs="Calibri"/>
          <w:sz w:val="22"/>
          <w:szCs w:val="22"/>
        </w:rPr>
        <w:t>].</w:t>
      </w:r>
    </w:p>
    <w:p w:rsidR="004420C3" w:rsidRPr="0045506C" w:rsidRDefault="00946AC4" w:rsidP="0045506C">
      <w:pPr>
        <w:spacing w:before="200"/>
        <w:ind w:left="709" w:hanging="709"/>
        <w:rPr>
          <w:rFonts w:ascii="Calibri" w:hAnsi="Calibri" w:cs="Calibri"/>
          <w:sz w:val="22"/>
          <w:szCs w:val="22"/>
        </w:rPr>
      </w:pPr>
      <w:r w:rsidRPr="0045506C">
        <w:rPr>
          <w:rFonts w:ascii="Calibri" w:hAnsi="Calibri" w:cs="Calibri"/>
          <w:sz w:val="22"/>
          <w:szCs w:val="22"/>
        </w:rPr>
        <w:t>d)</w:t>
      </w:r>
      <w:r w:rsidRPr="0045506C">
        <w:rPr>
          <w:rFonts w:ascii="Calibri" w:hAnsi="Calibri" w:cs="Calibri"/>
          <w:sz w:val="22"/>
          <w:szCs w:val="22"/>
        </w:rPr>
        <w:tab/>
      </w:r>
      <w:r w:rsidR="00C43FA5" w:rsidRPr="0045506C">
        <w:rPr>
          <w:rFonts w:ascii="Calibri" w:hAnsi="Calibri" w:cs="Calibri"/>
          <w:sz w:val="22"/>
          <w:szCs w:val="22"/>
        </w:rPr>
        <w:t>Il est arrivé en certaines occasions que</w:t>
      </w:r>
      <w:r w:rsidR="004420C3" w:rsidRPr="0045506C">
        <w:rPr>
          <w:rFonts w:ascii="Calibri" w:hAnsi="Calibri" w:cs="Calibri"/>
          <w:sz w:val="22"/>
          <w:szCs w:val="22"/>
        </w:rPr>
        <w:t xml:space="preserve"> le Conseil d'administration de l'ICANN n</w:t>
      </w:r>
      <w:r w:rsidR="00C43FA5" w:rsidRPr="0045506C">
        <w:rPr>
          <w:rFonts w:ascii="Calibri" w:hAnsi="Calibri" w:cs="Calibri"/>
          <w:sz w:val="22"/>
          <w:szCs w:val="22"/>
        </w:rPr>
        <w:t>e</w:t>
      </w:r>
      <w:r w:rsidR="004420C3" w:rsidRPr="0045506C">
        <w:rPr>
          <w:rFonts w:ascii="Calibri" w:hAnsi="Calibri" w:cs="Calibri"/>
          <w:sz w:val="22"/>
          <w:szCs w:val="22"/>
        </w:rPr>
        <w:t xml:space="preserve"> demand</w:t>
      </w:r>
      <w:r w:rsidR="00C43FA5" w:rsidRPr="0045506C">
        <w:rPr>
          <w:rFonts w:ascii="Calibri" w:hAnsi="Calibri" w:cs="Calibri"/>
          <w:sz w:val="22"/>
          <w:szCs w:val="22"/>
        </w:rPr>
        <w:t>e pas</w:t>
      </w:r>
      <w:r w:rsidR="004420C3" w:rsidRPr="0045506C">
        <w:rPr>
          <w:rFonts w:ascii="Calibri" w:hAnsi="Calibri" w:cs="Calibri"/>
          <w:sz w:val="22"/>
          <w:szCs w:val="22"/>
        </w:rPr>
        <w:t xml:space="preserve"> l'</w:t>
      </w:r>
      <w:r w:rsidR="00C43FA5" w:rsidRPr="0045506C">
        <w:rPr>
          <w:rFonts w:ascii="Calibri" w:hAnsi="Calibri" w:cs="Calibri"/>
          <w:sz w:val="22"/>
          <w:szCs w:val="22"/>
        </w:rPr>
        <w:t>avis du GAC ou le rejett</w:t>
      </w:r>
      <w:r w:rsidR="004420C3" w:rsidRPr="0045506C">
        <w:rPr>
          <w:rFonts w:ascii="Calibri" w:hAnsi="Calibri" w:cs="Calibri"/>
          <w:sz w:val="22"/>
          <w:szCs w:val="22"/>
        </w:rPr>
        <w:t xml:space="preserve">e, alors que les questions à l'étude avaient des incidences </w:t>
      </w:r>
      <w:r w:rsidRPr="0045506C">
        <w:rPr>
          <w:rFonts w:ascii="Calibri" w:hAnsi="Calibri" w:cs="Calibri"/>
          <w:sz w:val="22"/>
          <w:szCs w:val="22"/>
        </w:rPr>
        <w:t>en matière de</w:t>
      </w:r>
      <w:r w:rsidR="004420C3" w:rsidRPr="0045506C">
        <w:rPr>
          <w:rFonts w:ascii="Calibri" w:hAnsi="Calibri" w:cs="Calibri"/>
          <w:sz w:val="22"/>
          <w:szCs w:val="22"/>
        </w:rPr>
        <w:t xml:space="preserve"> politiques publiques</w:t>
      </w:r>
      <w:r w:rsidRPr="0045506C">
        <w:rPr>
          <w:rStyle w:val="FootnoteReference"/>
          <w:rFonts w:ascii="Calibri" w:hAnsi="Calibri" w:cs="Calibri"/>
          <w:sz w:val="16"/>
          <w:szCs w:val="16"/>
        </w:rPr>
        <w:footnoteReference w:id="213"/>
      </w:r>
      <w:r w:rsidR="004420C3" w:rsidRPr="0045506C">
        <w:rPr>
          <w:rFonts w:ascii="Calibri" w:hAnsi="Calibri" w:cs="Calibri"/>
          <w:sz w:val="22"/>
          <w:szCs w:val="22"/>
        </w:rPr>
        <w:t xml:space="preserve">. Le Conseil d'administration de l'ICANN et le GAC ont </w:t>
      </w:r>
      <w:r w:rsidRPr="0045506C">
        <w:rPr>
          <w:rFonts w:ascii="Calibri" w:hAnsi="Calibri" w:cs="Calibri"/>
          <w:sz w:val="22"/>
          <w:szCs w:val="22"/>
        </w:rPr>
        <w:t>mené des efforts conjoints</w:t>
      </w:r>
      <w:r w:rsidR="004420C3" w:rsidRPr="0045506C">
        <w:rPr>
          <w:rFonts w:ascii="Calibri" w:hAnsi="Calibri" w:cs="Calibri"/>
          <w:sz w:val="22"/>
          <w:szCs w:val="22"/>
        </w:rPr>
        <w:t xml:space="preserve"> afin de parvenir à donner au GAC un plus grand rôle </w:t>
      </w:r>
      <w:r w:rsidRPr="0045506C">
        <w:rPr>
          <w:rFonts w:ascii="Calibri" w:hAnsi="Calibri" w:cs="Calibri"/>
          <w:sz w:val="22"/>
          <w:szCs w:val="22"/>
        </w:rPr>
        <w:t>dans</w:t>
      </w:r>
      <w:r w:rsidR="004420C3" w:rsidRPr="0045506C">
        <w:rPr>
          <w:rFonts w:ascii="Calibri" w:hAnsi="Calibri" w:cs="Calibri"/>
          <w:sz w:val="22"/>
          <w:szCs w:val="22"/>
        </w:rPr>
        <w:t xml:space="preserve"> la structure de l'ICANN</w:t>
      </w:r>
      <w:r w:rsidR="004420C3" w:rsidRPr="0045506C">
        <w:rPr>
          <w:rStyle w:val="FootnoteReference"/>
          <w:rFonts w:ascii="Calibri" w:hAnsi="Calibri" w:cs="Calibri"/>
          <w:sz w:val="16"/>
          <w:szCs w:val="16"/>
        </w:rPr>
        <w:footnoteReference w:id="214"/>
      </w:r>
      <w:r w:rsidRPr="0045506C">
        <w:rPr>
          <w:rFonts w:ascii="Calibri" w:hAnsi="Calibri" w:cs="Calibri"/>
          <w:sz w:val="22"/>
          <w:szCs w:val="22"/>
        </w:rPr>
        <w:t>, efforts qui ont été poursuivis par l</w:t>
      </w:r>
      <w:r w:rsidR="00975EBA" w:rsidRPr="0045506C">
        <w:rPr>
          <w:rFonts w:ascii="Calibri" w:hAnsi="Calibri" w:cs="Calibri"/>
          <w:sz w:val="22"/>
          <w:szCs w:val="22"/>
        </w:rPr>
        <w:t>'</w:t>
      </w:r>
      <w:r w:rsidR="00B747E2" w:rsidRPr="0045506C">
        <w:rPr>
          <w:rFonts w:ascii="Calibri" w:hAnsi="Calibri" w:cs="Calibri"/>
          <w:sz w:val="22"/>
          <w:szCs w:val="22"/>
        </w:rPr>
        <w:t>E</w:t>
      </w:r>
      <w:r w:rsidRPr="0045506C">
        <w:rPr>
          <w:rFonts w:ascii="Calibri" w:hAnsi="Calibri" w:cs="Calibri"/>
          <w:sz w:val="22"/>
          <w:szCs w:val="22"/>
        </w:rPr>
        <w:t>qu</w:t>
      </w:r>
      <w:r w:rsidR="00B747E2" w:rsidRPr="0045506C">
        <w:rPr>
          <w:rFonts w:ascii="Calibri" w:hAnsi="Calibri" w:cs="Calibri"/>
          <w:sz w:val="22"/>
          <w:szCs w:val="22"/>
        </w:rPr>
        <w:t>i</w:t>
      </w:r>
      <w:r w:rsidRPr="0045506C">
        <w:rPr>
          <w:rFonts w:ascii="Calibri" w:hAnsi="Calibri" w:cs="Calibri"/>
          <w:sz w:val="22"/>
          <w:szCs w:val="22"/>
        </w:rPr>
        <w:t>pe d</w:t>
      </w:r>
      <w:r w:rsidR="00975EBA" w:rsidRPr="0045506C">
        <w:rPr>
          <w:rFonts w:ascii="Calibri" w:hAnsi="Calibri" w:cs="Calibri"/>
          <w:sz w:val="22"/>
          <w:szCs w:val="22"/>
        </w:rPr>
        <w:t>'</w:t>
      </w:r>
      <w:r w:rsidRPr="0045506C">
        <w:rPr>
          <w:rFonts w:ascii="Calibri" w:hAnsi="Calibri" w:cs="Calibri"/>
          <w:sz w:val="22"/>
          <w:szCs w:val="22"/>
        </w:rPr>
        <w:t>examen de la responsabilité et de la transparence (</w:t>
      </w:r>
      <w:r w:rsidR="00B747E2" w:rsidRPr="0045506C">
        <w:rPr>
          <w:rFonts w:ascii="Calibri" w:hAnsi="Calibri" w:cs="Calibri"/>
          <w:sz w:val="22"/>
          <w:szCs w:val="22"/>
        </w:rPr>
        <w:t>ATRT)</w:t>
      </w:r>
      <w:r w:rsidR="00B747E2" w:rsidRPr="0045506C">
        <w:rPr>
          <w:rStyle w:val="FootnoteReference"/>
          <w:rFonts w:ascii="Calibri" w:hAnsi="Calibri" w:cs="Calibri"/>
          <w:szCs w:val="22"/>
        </w:rPr>
        <w:footnoteReference w:id="215"/>
      </w:r>
      <w:r w:rsidR="004420C3" w:rsidRPr="0045506C">
        <w:rPr>
          <w:rFonts w:ascii="Calibri" w:hAnsi="Calibri" w:cs="Calibri"/>
          <w:sz w:val="22"/>
          <w:szCs w:val="22"/>
        </w:rPr>
        <w:t xml:space="preserve"> </w:t>
      </w:r>
      <w:r w:rsidR="00B747E2" w:rsidRPr="0045506C">
        <w:rPr>
          <w:rFonts w:ascii="Calibri" w:hAnsi="Calibri" w:cs="Calibri"/>
          <w:sz w:val="22"/>
          <w:szCs w:val="22"/>
        </w:rPr>
        <w:t xml:space="preserve">[source: </w:t>
      </w:r>
      <w:hyperlink r:id="rId106" w:history="1">
        <w:r w:rsidR="00B747E2" w:rsidRPr="0045506C">
          <w:rPr>
            <w:rStyle w:val="Hyperlink"/>
            <w:rFonts w:ascii="Calibri" w:hAnsi="Calibri" w:cs="Calibri"/>
            <w:sz w:val="22"/>
            <w:szCs w:val="22"/>
          </w:rPr>
          <w:t>Etats-Unis</w:t>
        </w:r>
      </w:hyperlink>
      <w:r w:rsidR="00B747E2" w:rsidRPr="0045506C">
        <w:rPr>
          <w:rStyle w:val="FootnoteReference"/>
          <w:rFonts w:ascii="Calibri" w:hAnsi="Calibri" w:cs="Calibri"/>
          <w:szCs w:val="22"/>
        </w:rPr>
        <w:footnoteReference w:id="216"/>
      </w:r>
      <w:r w:rsidR="00B747E2" w:rsidRPr="000F54FC">
        <w:rPr>
          <w:rFonts w:ascii="Calibri" w:hAnsi="Calibri" w:cs="Calibri"/>
          <w:sz w:val="22"/>
          <w:szCs w:val="22"/>
          <w:vertAlign w:val="superscript"/>
        </w:rPr>
        <w:t xml:space="preserve">, </w:t>
      </w:r>
      <w:r w:rsidR="00B747E2" w:rsidRPr="0045506C">
        <w:rPr>
          <w:rStyle w:val="FootnoteReference"/>
          <w:rFonts w:ascii="Calibri" w:hAnsi="Calibri" w:cs="Calibri"/>
          <w:szCs w:val="22"/>
        </w:rPr>
        <w:footnoteReference w:id="217"/>
      </w:r>
      <w:r w:rsidR="00B747E2" w:rsidRPr="0045506C">
        <w:rPr>
          <w:rFonts w:ascii="Calibri" w:hAnsi="Calibri" w:cs="Calibri"/>
          <w:sz w:val="22"/>
          <w:szCs w:val="22"/>
        </w:rPr>
        <w:t>].</w:t>
      </w:r>
      <w:r w:rsidR="00425B71" w:rsidRPr="0045506C">
        <w:rPr>
          <w:rFonts w:ascii="Calibri" w:hAnsi="Calibri" w:cs="Calibri"/>
          <w:sz w:val="22"/>
          <w:szCs w:val="22"/>
        </w:rPr>
        <w:t xml:space="preserve"> Plusieurs recommandations figurent dans le rapport publié en 2011 par Groupe de travail commun (JWG) au Conseil d</w:t>
      </w:r>
      <w:r w:rsidR="00975EBA" w:rsidRPr="0045506C">
        <w:rPr>
          <w:rFonts w:ascii="Calibri" w:hAnsi="Calibri" w:cs="Calibri"/>
          <w:sz w:val="22"/>
          <w:szCs w:val="22"/>
        </w:rPr>
        <w:t>'</w:t>
      </w:r>
      <w:r w:rsidR="00425B71" w:rsidRPr="0045506C">
        <w:rPr>
          <w:rFonts w:ascii="Calibri" w:hAnsi="Calibri" w:cs="Calibri"/>
          <w:sz w:val="22"/>
          <w:szCs w:val="22"/>
        </w:rPr>
        <w:t>administration de l</w:t>
      </w:r>
      <w:r w:rsidR="00975EBA" w:rsidRPr="0045506C">
        <w:rPr>
          <w:rFonts w:ascii="Calibri" w:hAnsi="Calibri" w:cs="Calibri"/>
          <w:sz w:val="22"/>
          <w:szCs w:val="22"/>
        </w:rPr>
        <w:t>'</w:t>
      </w:r>
      <w:r w:rsidR="00425B71" w:rsidRPr="0045506C">
        <w:rPr>
          <w:rFonts w:ascii="Calibri" w:hAnsi="Calibri" w:cs="Calibri"/>
          <w:sz w:val="22"/>
          <w:szCs w:val="22"/>
        </w:rPr>
        <w:t>ICANN et au GAC.</w:t>
      </w:r>
    </w:p>
    <w:p w:rsidR="004420C3" w:rsidRPr="0045506C" w:rsidRDefault="004420C3" w:rsidP="0045506C">
      <w:pPr>
        <w:pStyle w:val="Heading1"/>
        <w:rPr>
          <w:rFonts w:ascii="Calibri" w:hAnsi="Calibri" w:cs="Calibri"/>
          <w:sz w:val="22"/>
          <w:szCs w:val="22"/>
        </w:rPr>
      </w:pPr>
      <w:r w:rsidRPr="0045506C">
        <w:rPr>
          <w:rFonts w:ascii="Calibri" w:hAnsi="Calibri" w:cs="Calibri"/>
          <w:sz w:val="22"/>
          <w:szCs w:val="22"/>
        </w:rPr>
        <w:t>3</w:t>
      </w:r>
      <w:r w:rsidRPr="0045506C">
        <w:rPr>
          <w:rFonts w:ascii="Calibri" w:hAnsi="Calibri" w:cs="Calibri"/>
          <w:sz w:val="22"/>
          <w:szCs w:val="22"/>
        </w:rPr>
        <w:tab/>
        <w:t>Conclusion</w:t>
      </w:r>
    </w:p>
    <w:p w:rsidR="004420C3" w:rsidRPr="0045506C" w:rsidRDefault="004420C3" w:rsidP="0045506C">
      <w:pPr>
        <w:rPr>
          <w:rFonts w:ascii="Calibri" w:hAnsi="Calibri" w:cs="Calibri"/>
          <w:sz w:val="22"/>
          <w:szCs w:val="22"/>
        </w:rPr>
      </w:pPr>
      <w:r w:rsidRPr="0045506C">
        <w:rPr>
          <w:rFonts w:ascii="Calibri" w:hAnsi="Calibri" w:cs="Calibri"/>
          <w:sz w:val="22"/>
          <w:szCs w:val="22"/>
        </w:rPr>
        <w:t>Le présent projet de Rapport du Secrétaire général au FMPT-13</w:t>
      </w:r>
      <w:r w:rsidR="00764F47" w:rsidRPr="0045506C">
        <w:rPr>
          <w:rFonts w:ascii="Calibri" w:hAnsi="Calibri" w:cs="Calibri"/>
          <w:sz w:val="22"/>
          <w:szCs w:val="22"/>
        </w:rPr>
        <w:t>, dans lequel sont reprises les contributions des Etats membres et des Membres des Secteurs de l</w:t>
      </w:r>
      <w:r w:rsidR="00975EBA" w:rsidRPr="0045506C">
        <w:rPr>
          <w:rFonts w:ascii="Calibri" w:hAnsi="Calibri" w:cs="Calibri"/>
          <w:sz w:val="22"/>
          <w:szCs w:val="22"/>
        </w:rPr>
        <w:t>'</w:t>
      </w:r>
      <w:r w:rsidR="00764F47" w:rsidRPr="0045506C">
        <w:rPr>
          <w:rFonts w:ascii="Calibri" w:hAnsi="Calibri" w:cs="Calibri"/>
          <w:sz w:val="22"/>
          <w:szCs w:val="22"/>
        </w:rPr>
        <w:t>UIT,</w:t>
      </w:r>
      <w:r w:rsidRPr="0045506C">
        <w:rPr>
          <w:rFonts w:ascii="Calibri" w:hAnsi="Calibri" w:cs="Calibri"/>
          <w:sz w:val="22"/>
          <w:szCs w:val="22"/>
        </w:rPr>
        <w:t xml:space="preserve"> vise à offrir une base </w:t>
      </w:r>
      <w:r w:rsidR="00764F47" w:rsidRPr="0045506C">
        <w:rPr>
          <w:rFonts w:ascii="Calibri" w:hAnsi="Calibri" w:cs="Calibri"/>
          <w:sz w:val="22"/>
          <w:szCs w:val="22"/>
        </w:rPr>
        <w:t xml:space="preserve">de discussion </w:t>
      </w:r>
      <w:r w:rsidRPr="0045506C">
        <w:rPr>
          <w:rFonts w:ascii="Calibri" w:hAnsi="Calibri" w:cs="Calibri"/>
          <w:sz w:val="22"/>
          <w:szCs w:val="22"/>
        </w:rPr>
        <w:t>au</w:t>
      </w:r>
      <w:r w:rsidR="00764F47" w:rsidRPr="0045506C">
        <w:rPr>
          <w:rFonts w:ascii="Calibri" w:hAnsi="Calibri" w:cs="Calibri"/>
          <w:sz w:val="22"/>
          <w:szCs w:val="22"/>
        </w:rPr>
        <w:t>x participants à ce</w:t>
      </w:r>
      <w:r w:rsidRPr="0045506C">
        <w:rPr>
          <w:rFonts w:ascii="Calibri" w:hAnsi="Calibri" w:cs="Calibri"/>
          <w:sz w:val="22"/>
          <w:szCs w:val="22"/>
        </w:rPr>
        <w:t xml:space="preserve"> Forum</w:t>
      </w:r>
      <w:r w:rsidR="005E2589" w:rsidRPr="0045506C">
        <w:rPr>
          <w:rFonts w:ascii="Calibri" w:hAnsi="Calibri" w:cs="Calibri"/>
          <w:sz w:val="22"/>
          <w:szCs w:val="22"/>
        </w:rPr>
        <w:t>.</w:t>
      </w:r>
      <w:r w:rsidRPr="0045506C">
        <w:rPr>
          <w:rFonts w:ascii="Calibri" w:hAnsi="Calibri" w:cs="Calibri"/>
          <w:sz w:val="22"/>
          <w:szCs w:val="22"/>
        </w:rPr>
        <w:t xml:space="preserve"> </w:t>
      </w:r>
      <w:r w:rsidR="005E2589" w:rsidRPr="0045506C">
        <w:rPr>
          <w:rFonts w:ascii="Calibri" w:hAnsi="Calibri" w:cs="Calibri"/>
          <w:sz w:val="22"/>
          <w:szCs w:val="22"/>
        </w:rPr>
        <w:t>Ce rapport sera l</w:t>
      </w:r>
      <w:r w:rsidR="00975EBA" w:rsidRPr="0045506C">
        <w:rPr>
          <w:rFonts w:ascii="Calibri" w:hAnsi="Calibri" w:cs="Calibri"/>
          <w:sz w:val="22"/>
          <w:szCs w:val="22"/>
        </w:rPr>
        <w:t>'</w:t>
      </w:r>
      <w:r w:rsidR="005E2589" w:rsidRPr="0045506C">
        <w:rPr>
          <w:rFonts w:ascii="Calibri" w:hAnsi="Calibri" w:cs="Calibri"/>
          <w:sz w:val="22"/>
          <w:szCs w:val="22"/>
        </w:rPr>
        <w:t>unique document de travail du Forum et traitera avant tout de questions-clés</w:t>
      </w:r>
      <w:r w:rsidR="00BF3FFE" w:rsidRPr="0045506C">
        <w:rPr>
          <w:rFonts w:ascii="Calibri" w:hAnsi="Calibri" w:cs="Calibri"/>
          <w:sz w:val="22"/>
          <w:szCs w:val="22"/>
        </w:rPr>
        <w:t>,</w:t>
      </w:r>
      <w:r w:rsidR="005E2589" w:rsidRPr="0045506C">
        <w:rPr>
          <w:rFonts w:ascii="Calibri" w:hAnsi="Calibri" w:cs="Calibri"/>
          <w:sz w:val="22"/>
          <w:szCs w:val="22"/>
        </w:rPr>
        <w:t xml:space="preserve"> sur lesquelles il serait souhaitable de parvenir à des conclusions </w:t>
      </w:r>
      <w:r w:rsidRPr="0045506C">
        <w:rPr>
          <w:rFonts w:ascii="Calibri" w:hAnsi="Calibri" w:cs="Calibri"/>
          <w:sz w:val="22"/>
          <w:szCs w:val="22"/>
        </w:rPr>
        <w:t>(Décision 562 du Conseil à sa session de 2011).</w:t>
      </w:r>
    </w:p>
    <w:p w:rsidR="00A100E8" w:rsidRDefault="00A100E8" w:rsidP="0045506C">
      <w:pPr>
        <w:rPr>
          <w:rFonts w:ascii="Calibri" w:hAnsi="Calibri" w:cs="Calibri"/>
          <w:b/>
          <w:bCs/>
          <w:sz w:val="22"/>
          <w:szCs w:val="22"/>
        </w:rPr>
      </w:pPr>
      <w:r>
        <w:rPr>
          <w:rFonts w:ascii="Calibri" w:hAnsi="Calibri" w:cs="Calibri"/>
          <w:b/>
          <w:bCs/>
          <w:sz w:val="22"/>
          <w:szCs w:val="22"/>
        </w:rPr>
        <w:br w:type="page"/>
      </w:r>
    </w:p>
    <w:p w:rsidR="006C047F" w:rsidRPr="00A100E8" w:rsidRDefault="00A100E8" w:rsidP="00A100E8">
      <w:pPr>
        <w:pStyle w:val="AnnexNotitle"/>
        <w:rPr>
          <w:rFonts w:asciiTheme="minorHAnsi" w:hAnsiTheme="minorHAnsi" w:cstheme="minorHAnsi"/>
        </w:rPr>
      </w:pPr>
      <w:r w:rsidRPr="00A100E8">
        <w:rPr>
          <w:rFonts w:asciiTheme="minorHAnsi" w:hAnsiTheme="minorHAnsi" w:cstheme="minorHAnsi"/>
        </w:rPr>
        <w:lastRenderedPageBreak/>
        <w:t>Annexe A</w:t>
      </w:r>
      <w:r w:rsidRPr="00A100E8">
        <w:rPr>
          <w:rFonts w:asciiTheme="minorHAnsi" w:hAnsiTheme="minorHAnsi" w:cstheme="minorHAnsi"/>
        </w:rPr>
        <w:br/>
      </w:r>
      <w:r w:rsidRPr="00A100E8">
        <w:rPr>
          <w:rFonts w:asciiTheme="minorHAnsi" w:hAnsiTheme="minorHAnsi" w:cstheme="minorHAnsi"/>
        </w:rPr>
        <w:br/>
      </w:r>
      <w:r w:rsidR="006C047F" w:rsidRPr="00A100E8">
        <w:rPr>
          <w:rFonts w:asciiTheme="minorHAnsi" w:hAnsiTheme="minorHAnsi" w:cstheme="minorHAnsi"/>
        </w:rPr>
        <w:t>Liste de projets d</w:t>
      </w:r>
      <w:r w:rsidR="00975EBA" w:rsidRPr="00A100E8">
        <w:rPr>
          <w:rFonts w:asciiTheme="minorHAnsi" w:hAnsiTheme="minorHAnsi" w:cstheme="minorHAnsi"/>
        </w:rPr>
        <w:t>'</w:t>
      </w:r>
      <w:r w:rsidR="006C047F" w:rsidRPr="00A100E8">
        <w:rPr>
          <w:rFonts w:asciiTheme="minorHAnsi" w:hAnsiTheme="minorHAnsi" w:cstheme="minorHAnsi"/>
        </w:rPr>
        <w:t>Avis</w:t>
      </w:r>
    </w:p>
    <w:p w:rsidR="006C047F" w:rsidRPr="0045506C" w:rsidRDefault="006C047F" w:rsidP="00A100E8">
      <w:pPr>
        <w:spacing w:before="480"/>
        <w:rPr>
          <w:rFonts w:ascii="Calibri" w:hAnsi="Calibri" w:cs="Calibri"/>
          <w:sz w:val="22"/>
          <w:szCs w:val="22"/>
        </w:rPr>
      </w:pPr>
      <w:r w:rsidRPr="0045506C">
        <w:rPr>
          <w:rFonts w:ascii="Calibri" w:hAnsi="Calibri" w:cs="Calibri"/>
          <w:sz w:val="22"/>
          <w:szCs w:val="22"/>
        </w:rPr>
        <w:t>A ce jour, six projets d</w:t>
      </w:r>
      <w:r w:rsidR="00975EBA" w:rsidRPr="0045506C">
        <w:rPr>
          <w:rFonts w:ascii="Calibri" w:hAnsi="Calibri" w:cs="Calibri"/>
          <w:sz w:val="22"/>
          <w:szCs w:val="22"/>
        </w:rPr>
        <w:t>'</w:t>
      </w:r>
      <w:r w:rsidRPr="0045506C">
        <w:rPr>
          <w:rFonts w:ascii="Calibri" w:hAnsi="Calibri" w:cs="Calibri"/>
          <w:sz w:val="22"/>
          <w:szCs w:val="22"/>
        </w:rPr>
        <w:t>Avis ont été reçus et brièvement examinés à la deuxième réunion du GEI. Ils feront l</w:t>
      </w:r>
      <w:r w:rsidR="00975EBA" w:rsidRPr="0045506C">
        <w:rPr>
          <w:rFonts w:ascii="Calibri" w:hAnsi="Calibri" w:cs="Calibri"/>
          <w:sz w:val="22"/>
          <w:szCs w:val="22"/>
        </w:rPr>
        <w:t>'</w:t>
      </w:r>
      <w:r w:rsidRPr="0045506C">
        <w:rPr>
          <w:rFonts w:ascii="Calibri" w:hAnsi="Calibri" w:cs="Calibri"/>
          <w:sz w:val="22"/>
          <w:szCs w:val="22"/>
        </w:rPr>
        <w:t>objet d</w:t>
      </w:r>
      <w:r w:rsidR="00975EBA" w:rsidRPr="0045506C">
        <w:rPr>
          <w:rFonts w:ascii="Calibri" w:hAnsi="Calibri" w:cs="Calibri"/>
          <w:sz w:val="22"/>
          <w:szCs w:val="22"/>
        </w:rPr>
        <w:t>'</w:t>
      </w:r>
      <w:r w:rsidRPr="0045506C">
        <w:rPr>
          <w:rFonts w:ascii="Calibri" w:hAnsi="Calibri" w:cs="Calibri"/>
          <w:sz w:val="22"/>
          <w:szCs w:val="22"/>
        </w:rPr>
        <w:t>un examen plus approfondi à la troisième réunion du GEI:</w:t>
      </w:r>
    </w:p>
    <w:p w:rsidR="006C047F" w:rsidRPr="00174F27" w:rsidRDefault="0045506C" w:rsidP="0045506C">
      <w:pPr>
        <w:pStyle w:val="enumlev1"/>
        <w:spacing w:before="120"/>
        <w:rPr>
          <w:rStyle w:val="Hyperlink"/>
          <w:rFonts w:ascii="Calibri" w:hAnsi="Calibri" w:cs="Calibri"/>
          <w:color w:val="auto"/>
          <w:sz w:val="22"/>
          <w:szCs w:val="22"/>
          <w:u w:val="none"/>
        </w:rPr>
      </w:pPr>
      <w:r w:rsidRPr="00174F27">
        <w:rPr>
          <w:rFonts w:ascii="Calibri" w:hAnsi="Calibri" w:cs="Calibri"/>
          <w:sz w:val="22"/>
          <w:szCs w:val="22"/>
        </w:rPr>
        <w:t>•</w:t>
      </w:r>
      <w:r w:rsidRPr="00174F27">
        <w:rPr>
          <w:rFonts w:ascii="Calibri" w:hAnsi="Calibri" w:cs="Calibri"/>
          <w:sz w:val="22"/>
          <w:szCs w:val="22"/>
        </w:rPr>
        <w:tab/>
      </w:r>
      <w:r w:rsidR="006C047F" w:rsidRPr="00174F27">
        <w:rPr>
          <w:rFonts w:ascii="Calibri" w:hAnsi="Calibri" w:cs="Calibri"/>
          <w:sz w:val="22"/>
          <w:szCs w:val="22"/>
        </w:rPr>
        <w:t>Projet d</w:t>
      </w:r>
      <w:r w:rsidR="00975EBA" w:rsidRPr="00174F27">
        <w:rPr>
          <w:rFonts w:ascii="Calibri" w:hAnsi="Calibri" w:cs="Calibri"/>
          <w:sz w:val="22"/>
          <w:szCs w:val="22"/>
        </w:rPr>
        <w:t>'</w:t>
      </w:r>
      <w:r w:rsidR="003D28CB" w:rsidRPr="00174F27">
        <w:rPr>
          <w:rFonts w:ascii="Calibri" w:hAnsi="Calibri" w:cs="Calibri"/>
          <w:sz w:val="22"/>
          <w:szCs w:val="22"/>
        </w:rPr>
        <w:t>A</w:t>
      </w:r>
      <w:r w:rsidR="006C047F" w:rsidRPr="00174F27">
        <w:rPr>
          <w:rFonts w:ascii="Calibri" w:hAnsi="Calibri" w:cs="Calibri"/>
          <w:sz w:val="22"/>
          <w:szCs w:val="22"/>
        </w:rPr>
        <w:t>vis</w:t>
      </w:r>
      <w:r w:rsidR="003D28CB" w:rsidRPr="00174F27">
        <w:rPr>
          <w:rFonts w:ascii="Calibri" w:hAnsi="Calibri" w:cs="Calibri"/>
          <w:sz w:val="22"/>
          <w:szCs w:val="22"/>
        </w:rPr>
        <w:t xml:space="preserve"> [1] du Royaume d</w:t>
      </w:r>
      <w:r w:rsidR="00975EBA" w:rsidRPr="00174F27">
        <w:rPr>
          <w:rFonts w:ascii="Calibri" w:hAnsi="Calibri" w:cs="Calibri"/>
          <w:sz w:val="22"/>
          <w:szCs w:val="22"/>
        </w:rPr>
        <w:t>'</w:t>
      </w:r>
      <w:r w:rsidR="003D28CB" w:rsidRPr="00174F27">
        <w:rPr>
          <w:rFonts w:ascii="Calibri" w:hAnsi="Calibri" w:cs="Calibri"/>
          <w:sz w:val="22"/>
          <w:szCs w:val="22"/>
        </w:rPr>
        <w:t>Arabie saoudite "</w:t>
      </w:r>
      <w:r w:rsidR="00832C0E" w:rsidRPr="00174F27">
        <w:rPr>
          <w:rFonts w:ascii="Calibri" w:hAnsi="Calibri" w:cs="Calibri"/>
          <w:sz w:val="22"/>
          <w:szCs w:val="22"/>
        </w:rPr>
        <w:t>Pour la participation de toutes les</w:t>
      </w:r>
      <w:r w:rsidR="001A11DD" w:rsidRPr="00174F27">
        <w:rPr>
          <w:rFonts w:ascii="Calibri" w:hAnsi="Calibri" w:cs="Calibri"/>
          <w:sz w:val="22"/>
          <w:szCs w:val="22"/>
        </w:rPr>
        <w:t xml:space="preserve"> parties prenantes </w:t>
      </w:r>
      <w:r w:rsidR="00832C0E" w:rsidRPr="00174F27">
        <w:rPr>
          <w:rFonts w:ascii="Calibri" w:hAnsi="Calibri" w:cs="Calibri"/>
          <w:sz w:val="22"/>
          <w:szCs w:val="22"/>
        </w:rPr>
        <w:t>à</w:t>
      </w:r>
      <w:r w:rsidR="001A11DD" w:rsidRPr="00174F27">
        <w:rPr>
          <w:rFonts w:ascii="Calibri" w:hAnsi="Calibri" w:cs="Calibri"/>
          <w:sz w:val="22"/>
          <w:szCs w:val="22"/>
        </w:rPr>
        <w:t xml:space="preserve"> la gouvernance de l</w:t>
      </w:r>
      <w:r w:rsidR="00975EBA" w:rsidRPr="00174F27">
        <w:rPr>
          <w:rFonts w:ascii="Calibri" w:hAnsi="Calibri" w:cs="Calibri"/>
          <w:sz w:val="22"/>
          <w:szCs w:val="22"/>
        </w:rPr>
        <w:t>'</w:t>
      </w:r>
      <w:r w:rsidR="001A11DD" w:rsidRPr="00174F27">
        <w:rPr>
          <w:rFonts w:ascii="Calibri" w:hAnsi="Calibri" w:cs="Calibri"/>
          <w:sz w:val="22"/>
          <w:szCs w:val="22"/>
        </w:rPr>
        <w:t>Internet"</w:t>
      </w:r>
      <w:r w:rsidR="004601E7" w:rsidRPr="00174F27">
        <w:rPr>
          <w:rFonts w:ascii="Calibri" w:hAnsi="Calibri" w:cs="Calibri"/>
          <w:sz w:val="22"/>
          <w:szCs w:val="22"/>
        </w:rPr>
        <w:t>, reçu le 1er octobre 2012 et disponible à l</w:t>
      </w:r>
      <w:r w:rsidR="00975EBA" w:rsidRPr="00174F27">
        <w:rPr>
          <w:rFonts w:ascii="Calibri" w:hAnsi="Calibri" w:cs="Calibri"/>
          <w:sz w:val="22"/>
          <w:szCs w:val="22"/>
        </w:rPr>
        <w:t>'</w:t>
      </w:r>
      <w:r w:rsidR="004601E7" w:rsidRPr="00174F27">
        <w:rPr>
          <w:rFonts w:ascii="Calibri" w:hAnsi="Calibri" w:cs="Calibri"/>
          <w:sz w:val="22"/>
          <w:szCs w:val="22"/>
        </w:rPr>
        <w:t xml:space="preserve">adresse: </w:t>
      </w:r>
      <w:hyperlink r:id="rId107" w:history="1">
        <w:r w:rsidR="004601E7" w:rsidRPr="00174F27">
          <w:rPr>
            <w:rStyle w:val="Hyperlink"/>
            <w:rFonts w:ascii="Calibri" w:hAnsi="Calibri" w:cs="Calibri"/>
            <w:sz w:val="22"/>
            <w:szCs w:val="22"/>
          </w:rPr>
          <w:t>www.itu.int/md/S12-WTPF13PREP-C-0027/en</w:t>
        </w:r>
      </w:hyperlink>
      <w:r w:rsidR="00BE6D9E">
        <w:rPr>
          <w:rStyle w:val="Hyperlink"/>
          <w:rFonts w:ascii="Calibri" w:hAnsi="Calibri" w:cs="Calibri"/>
          <w:color w:val="auto"/>
          <w:sz w:val="22"/>
          <w:szCs w:val="22"/>
          <w:u w:val="none"/>
        </w:rPr>
        <w:t>.</w:t>
      </w:r>
    </w:p>
    <w:p w:rsidR="00767D57" w:rsidRPr="00174F27" w:rsidRDefault="0045506C" w:rsidP="0045506C">
      <w:pPr>
        <w:pStyle w:val="enumlev1"/>
        <w:spacing w:before="120"/>
        <w:rPr>
          <w:rFonts w:ascii="Calibri" w:hAnsi="Calibri" w:cs="Calibri"/>
          <w:sz w:val="22"/>
          <w:szCs w:val="22"/>
        </w:rPr>
      </w:pPr>
      <w:r w:rsidRPr="00174F27">
        <w:rPr>
          <w:rFonts w:ascii="Calibri" w:hAnsi="Calibri" w:cs="Calibri"/>
          <w:sz w:val="22"/>
          <w:szCs w:val="22"/>
        </w:rPr>
        <w:t>•</w:t>
      </w:r>
      <w:r w:rsidRPr="00174F27">
        <w:rPr>
          <w:rFonts w:ascii="Calibri" w:hAnsi="Calibri" w:cs="Calibri"/>
          <w:sz w:val="22"/>
          <w:szCs w:val="22"/>
        </w:rPr>
        <w:tab/>
      </w:r>
      <w:r w:rsidR="004601E7" w:rsidRPr="00174F27">
        <w:rPr>
          <w:rFonts w:ascii="Calibri" w:hAnsi="Calibri" w:cs="Calibri"/>
          <w:sz w:val="22"/>
          <w:szCs w:val="22"/>
        </w:rPr>
        <w:t>Projet d</w:t>
      </w:r>
      <w:r w:rsidR="00975EBA" w:rsidRPr="00174F27">
        <w:rPr>
          <w:rFonts w:ascii="Calibri" w:hAnsi="Calibri" w:cs="Calibri"/>
          <w:sz w:val="22"/>
          <w:szCs w:val="22"/>
        </w:rPr>
        <w:t>'</w:t>
      </w:r>
      <w:r w:rsidR="004601E7" w:rsidRPr="00174F27">
        <w:rPr>
          <w:rFonts w:ascii="Calibri" w:hAnsi="Calibri" w:cs="Calibri"/>
          <w:sz w:val="22"/>
          <w:szCs w:val="22"/>
        </w:rPr>
        <w:t>Avis [2] du Royaume d</w:t>
      </w:r>
      <w:r w:rsidR="00975EBA" w:rsidRPr="00174F27">
        <w:rPr>
          <w:rFonts w:ascii="Calibri" w:hAnsi="Calibri" w:cs="Calibri"/>
          <w:sz w:val="22"/>
          <w:szCs w:val="22"/>
        </w:rPr>
        <w:t>'</w:t>
      </w:r>
      <w:r w:rsidR="004601E7" w:rsidRPr="00174F27">
        <w:rPr>
          <w:rFonts w:ascii="Calibri" w:hAnsi="Calibri" w:cs="Calibri"/>
          <w:sz w:val="22"/>
          <w:szCs w:val="22"/>
        </w:rPr>
        <w:t>Arabie saoudite et des Emirats arabes unis "</w:t>
      </w:r>
      <w:r w:rsidR="000A7576" w:rsidRPr="00174F27">
        <w:rPr>
          <w:rFonts w:ascii="Calibri" w:hAnsi="Calibri" w:cs="Calibri"/>
          <w:sz w:val="22"/>
          <w:szCs w:val="22"/>
        </w:rPr>
        <w:t xml:space="preserve">Pour </w:t>
      </w:r>
      <w:r w:rsidRPr="00174F27">
        <w:rPr>
          <w:rFonts w:ascii="Calibri" w:hAnsi="Calibri" w:cs="Calibri"/>
          <w:sz w:val="22"/>
          <w:szCs w:val="22"/>
        </w:rPr>
        <w:t xml:space="preserve">l'adoption du protocole IPv6 et une gestion rigoureuse du </w:t>
      </w:r>
      <w:r w:rsidR="000A7576" w:rsidRPr="00174F27">
        <w:rPr>
          <w:rFonts w:ascii="Calibri" w:hAnsi="Calibri" w:cs="Calibri"/>
          <w:sz w:val="22"/>
          <w:szCs w:val="22"/>
        </w:rPr>
        <w:t xml:space="preserve">passage </w:t>
      </w:r>
      <w:r w:rsidRPr="00174F27">
        <w:rPr>
          <w:rFonts w:ascii="Calibri" w:hAnsi="Calibri" w:cs="Calibri"/>
          <w:sz w:val="22"/>
          <w:szCs w:val="22"/>
        </w:rPr>
        <w:t xml:space="preserve">du protocole </w:t>
      </w:r>
      <w:r w:rsidR="00576BF0" w:rsidRPr="00174F27">
        <w:rPr>
          <w:rFonts w:ascii="Calibri" w:hAnsi="Calibri" w:cs="Calibri"/>
          <w:sz w:val="22"/>
          <w:szCs w:val="22"/>
        </w:rPr>
        <w:t xml:space="preserve">IPv4 </w:t>
      </w:r>
      <w:r w:rsidRPr="00174F27">
        <w:rPr>
          <w:rFonts w:ascii="Calibri" w:hAnsi="Calibri" w:cs="Calibri"/>
          <w:sz w:val="22"/>
          <w:szCs w:val="22"/>
        </w:rPr>
        <w:t xml:space="preserve">au protocole </w:t>
      </w:r>
      <w:r w:rsidR="00576BF0" w:rsidRPr="00174F27">
        <w:rPr>
          <w:rFonts w:ascii="Calibri" w:hAnsi="Calibri" w:cs="Calibri"/>
          <w:sz w:val="22"/>
          <w:szCs w:val="22"/>
        </w:rPr>
        <w:t>I</w:t>
      </w:r>
      <w:r w:rsidRPr="00174F27">
        <w:rPr>
          <w:rFonts w:ascii="Calibri" w:hAnsi="Calibri" w:cs="Calibri"/>
          <w:sz w:val="22"/>
          <w:szCs w:val="22"/>
        </w:rPr>
        <w:t>P</w:t>
      </w:r>
      <w:r w:rsidR="00BE6D9E">
        <w:rPr>
          <w:rFonts w:ascii="Calibri" w:hAnsi="Calibri" w:cs="Calibri"/>
          <w:sz w:val="22"/>
          <w:szCs w:val="22"/>
        </w:rPr>
        <w:t>v6", reçu le </w:t>
      </w:r>
      <w:r w:rsidR="00576BF0" w:rsidRPr="00174F27">
        <w:rPr>
          <w:rFonts w:ascii="Calibri" w:hAnsi="Calibri" w:cs="Calibri"/>
          <w:sz w:val="22"/>
          <w:szCs w:val="22"/>
        </w:rPr>
        <w:t>1er octobre 2012 et disponible à l</w:t>
      </w:r>
      <w:r w:rsidR="00975EBA" w:rsidRPr="00174F27">
        <w:rPr>
          <w:rFonts w:ascii="Calibri" w:hAnsi="Calibri" w:cs="Calibri"/>
          <w:sz w:val="22"/>
          <w:szCs w:val="22"/>
        </w:rPr>
        <w:t>'</w:t>
      </w:r>
      <w:r w:rsidR="00576BF0" w:rsidRPr="00174F27">
        <w:rPr>
          <w:rFonts w:ascii="Calibri" w:hAnsi="Calibri" w:cs="Calibri"/>
          <w:sz w:val="22"/>
          <w:szCs w:val="22"/>
        </w:rPr>
        <w:t xml:space="preserve">adresse: </w:t>
      </w:r>
      <w:hyperlink r:id="rId108" w:history="1">
        <w:r w:rsidR="00576BF0" w:rsidRPr="00174F27">
          <w:rPr>
            <w:rStyle w:val="Hyperlink"/>
            <w:rFonts w:ascii="Calibri" w:hAnsi="Calibri" w:cs="Calibri"/>
            <w:sz w:val="22"/>
            <w:szCs w:val="22"/>
          </w:rPr>
          <w:t>www.itu.int/md/S12-WTPF13PREP-C-0028/en</w:t>
        </w:r>
      </w:hyperlink>
      <w:r w:rsidR="00BE6D9E">
        <w:rPr>
          <w:rFonts w:ascii="Calibri" w:hAnsi="Calibri" w:cs="Calibri"/>
          <w:color w:val="000000"/>
          <w:sz w:val="22"/>
          <w:szCs w:val="22"/>
        </w:rPr>
        <w:t>.</w:t>
      </w:r>
    </w:p>
    <w:p w:rsidR="00576BF0" w:rsidRPr="00174F27" w:rsidRDefault="0045506C" w:rsidP="0045506C">
      <w:pPr>
        <w:pStyle w:val="enumlev1"/>
        <w:spacing w:before="120"/>
        <w:rPr>
          <w:rFonts w:ascii="Calibri" w:hAnsi="Calibri" w:cs="Calibri"/>
          <w:sz w:val="22"/>
          <w:szCs w:val="22"/>
        </w:rPr>
      </w:pPr>
      <w:r w:rsidRPr="00174F27">
        <w:rPr>
          <w:rFonts w:ascii="Calibri" w:hAnsi="Calibri" w:cs="Calibri"/>
          <w:sz w:val="22"/>
          <w:szCs w:val="22"/>
        </w:rPr>
        <w:t>•</w:t>
      </w:r>
      <w:r w:rsidRPr="00174F27">
        <w:rPr>
          <w:rFonts w:ascii="Calibri" w:hAnsi="Calibri" w:cs="Calibri"/>
          <w:sz w:val="22"/>
          <w:szCs w:val="22"/>
        </w:rPr>
        <w:tab/>
      </w:r>
      <w:r w:rsidR="00576BF0" w:rsidRPr="00174F27">
        <w:rPr>
          <w:rFonts w:ascii="Calibri" w:hAnsi="Calibri" w:cs="Calibri"/>
          <w:color w:val="000000"/>
          <w:sz w:val="22"/>
          <w:szCs w:val="22"/>
        </w:rPr>
        <w:t>Projet d</w:t>
      </w:r>
      <w:r w:rsidR="00975EBA" w:rsidRPr="00174F27">
        <w:rPr>
          <w:rFonts w:ascii="Calibri" w:hAnsi="Calibri" w:cs="Calibri"/>
          <w:color w:val="000000"/>
          <w:sz w:val="22"/>
          <w:szCs w:val="22"/>
        </w:rPr>
        <w:t>'</w:t>
      </w:r>
      <w:r w:rsidR="00576BF0" w:rsidRPr="00174F27">
        <w:rPr>
          <w:rFonts w:ascii="Calibri" w:hAnsi="Calibri" w:cs="Calibri"/>
          <w:color w:val="000000"/>
          <w:sz w:val="22"/>
          <w:szCs w:val="22"/>
        </w:rPr>
        <w:t>Avis [3] du Royaume d</w:t>
      </w:r>
      <w:r w:rsidR="00975EBA" w:rsidRPr="00174F27">
        <w:rPr>
          <w:rFonts w:ascii="Calibri" w:hAnsi="Calibri" w:cs="Calibri"/>
          <w:color w:val="000000"/>
          <w:sz w:val="22"/>
          <w:szCs w:val="22"/>
        </w:rPr>
        <w:t>'</w:t>
      </w:r>
      <w:r w:rsidR="00576BF0" w:rsidRPr="00174F27">
        <w:rPr>
          <w:rFonts w:ascii="Calibri" w:hAnsi="Calibri" w:cs="Calibri"/>
          <w:color w:val="000000"/>
          <w:sz w:val="22"/>
          <w:szCs w:val="22"/>
        </w:rPr>
        <w:t>Arabie saoudite "</w:t>
      </w:r>
      <w:r w:rsidR="000A7576" w:rsidRPr="00174F27">
        <w:rPr>
          <w:rFonts w:ascii="Calibri" w:hAnsi="Calibri" w:cs="Calibri"/>
          <w:color w:val="000000"/>
          <w:sz w:val="22"/>
          <w:szCs w:val="22"/>
        </w:rPr>
        <w:t xml:space="preserve">Pour </w:t>
      </w:r>
      <w:r w:rsidR="00576BF0" w:rsidRPr="00174F27">
        <w:rPr>
          <w:rFonts w:ascii="Calibri" w:hAnsi="Calibri" w:cs="Calibri"/>
          <w:color w:val="000000"/>
          <w:sz w:val="22"/>
          <w:szCs w:val="22"/>
        </w:rPr>
        <w:t xml:space="preserve">la mise en </w:t>
      </w:r>
      <w:proofErr w:type="spellStart"/>
      <w:r w:rsidR="00BE6D9E">
        <w:rPr>
          <w:rFonts w:ascii="Calibri" w:hAnsi="Calibri" w:cs="Calibri"/>
          <w:color w:val="000000"/>
          <w:sz w:val="22"/>
          <w:szCs w:val="22"/>
        </w:rPr>
        <w:t>oe</w:t>
      </w:r>
      <w:r w:rsidR="00576BF0" w:rsidRPr="00174F27">
        <w:rPr>
          <w:rFonts w:ascii="Calibri" w:hAnsi="Calibri" w:cs="Calibri"/>
          <w:color w:val="000000"/>
          <w:sz w:val="22"/>
          <w:szCs w:val="22"/>
        </w:rPr>
        <w:t>uvre</w:t>
      </w:r>
      <w:proofErr w:type="spellEnd"/>
      <w:r w:rsidR="00576BF0" w:rsidRPr="00174F27">
        <w:rPr>
          <w:rFonts w:ascii="Calibri" w:hAnsi="Calibri" w:cs="Calibri"/>
          <w:color w:val="000000"/>
          <w:sz w:val="22"/>
          <w:szCs w:val="22"/>
        </w:rPr>
        <w:t xml:space="preserve"> du processus de renforcement de la coopération", reçu le 1er octobre 2012 et disponible à l</w:t>
      </w:r>
      <w:r w:rsidR="00975EBA" w:rsidRPr="00174F27">
        <w:rPr>
          <w:rFonts w:ascii="Calibri" w:hAnsi="Calibri" w:cs="Calibri"/>
          <w:color w:val="000000"/>
          <w:sz w:val="22"/>
          <w:szCs w:val="22"/>
        </w:rPr>
        <w:t>'</w:t>
      </w:r>
      <w:r w:rsidR="00576BF0" w:rsidRPr="00174F27">
        <w:rPr>
          <w:rFonts w:ascii="Calibri" w:hAnsi="Calibri" w:cs="Calibri"/>
          <w:color w:val="000000"/>
          <w:sz w:val="22"/>
          <w:szCs w:val="22"/>
        </w:rPr>
        <w:t xml:space="preserve">adresse: </w:t>
      </w:r>
      <w:hyperlink r:id="rId109" w:history="1">
        <w:r w:rsidR="00576BF0" w:rsidRPr="00174F27">
          <w:rPr>
            <w:rStyle w:val="Hyperlink"/>
            <w:rFonts w:ascii="Calibri" w:hAnsi="Calibri" w:cs="Calibri"/>
            <w:sz w:val="22"/>
            <w:szCs w:val="22"/>
          </w:rPr>
          <w:t>www.itu.int/md/S12-WTPF13PREP-C-0029/en</w:t>
        </w:r>
      </w:hyperlink>
      <w:r w:rsidR="00FF348E">
        <w:rPr>
          <w:rFonts w:ascii="Calibri" w:hAnsi="Calibri" w:cs="Calibri"/>
          <w:color w:val="000000"/>
          <w:sz w:val="22"/>
          <w:szCs w:val="22"/>
        </w:rPr>
        <w:t>.</w:t>
      </w:r>
    </w:p>
    <w:p w:rsidR="00FF348E" w:rsidRPr="00174F27" w:rsidRDefault="0045506C" w:rsidP="00FF348E">
      <w:pPr>
        <w:pStyle w:val="enumlev1"/>
        <w:spacing w:before="120"/>
        <w:rPr>
          <w:rFonts w:ascii="Calibri" w:hAnsi="Calibri" w:cs="Calibri"/>
          <w:color w:val="000000"/>
          <w:sz w:val="22"/>
          <w:szCs w:val="22"/>
        </w:rPr>
      </w:pPr>
      <w:r w:rsidRPr="00174F27">
        <w:rPr>
          <w:rFonts w:ascii="Calibri" w:hAnsi="Calibri" w:cs="Calibri"/>
          <w:sz w:val="22"/>
          <w:szCs w:val="22"/>
        </w:rPr>
        <w:t>•</w:t>
      </w:r>
      <w:r w:rsidRPr="00174F27">
        <w:rPr>
          <w:rFonts w:ascii="Calibri" w:hAnsi="Calibri" w:cs="Calibri"/>
          <w:sz w:val="22"/>
          <w:szCs w:val="22"/>
        </w:rPr>
        <w:tab/>
      </w:r>
      <w:r w:rsidR="007E2A3B" w:rsidRPr="00174F27">
        <w:rPr>
          <w:rFonts w:ascii="Calibri" w:hAnsi="Calibri" w:cs="Calibri"/>
          <w:sz w:val="22"/>
          <w:szCs w:val="22"/>
        </w:rPr>
        <w:t>Projet d</w:t>
      </w:r>
      <w:r w:rsidR="00975EBA" w:rsidRPr="00174F27">
        <w:rPr>
          <w:rFonts w:ascii="Calibri" w:hAnsi="Calibri" w:cs="Calibri"/>
          <w:sz w:val="22"/>
          <w:szCs w:val="22"/>
        </w:rPr>
        <w:t>'</w:t>
      </w:r>
      <w:r w:rsidR="007E2A3B" w:rsidRPr="00174F27">
        <w:rPr>
          <w:rFonts w:ascii="Calibri" w:hAnsi="Calibri" w:cs="Calibri"/>
          <w:sz w:val="22"/>
          <w:szCs w:val="22"/>
        </w:rPr>
        <w:t>Avis [4] du Royaume-Uni de Grande-Bretagne et d</w:t>
      </w:r>
      <w:r w:rsidR="00975EBA" w:rsidRPr="00174F27">
        <w:rPr>
          <w:rFonts w:ascii="Calibri" w:hAnsi="Calibri" w:cs="Calibri"/>
          <w:sz w:val="22"/>
          <w:szCs w:val="22"/>
        </w:rPr>
        <w:t>'</w:t>
      </w:r>
      <w:r w:rsidR="007E2A3B" w:rsidRPr="00174F27">
        <w:rPr>
          <w:rFonts w:ascii="Calibri" w:hAnsi="Calibri" w:cs="Calibri"/>
          <w:sz w:val="22"/>
          <w:szCs w:val="22"/>
        </w:rPr>
        <w:t>Irlande du Nord "</w:t>
      </w:r>
      <w:r w:rsidR="000A7576" w:rsidRPr="00174F27">
        <w:rPr>
          <w:rFonts w:ascii="Calibri" w:hAnsi="Calibri" w:cs="Calibri"/>
          <w:sz w:val="22"/>
          <w:szCs w:val="22"/>
        </w:rPr>
        <w:t>Pour</w:t>
      </w:r>
      <w:r w:rsidR="007E2A3B" w:rsidRPr="00174F27">
        <w:rPr>
          <w:rFonts w:ascii="Calibri" w:hAnsi="Calibri" w:cs="Calibri"/>
          <w:sz w:val="22"/>
          <w:szCs w:val="22"/>
        </w:rPr>
        <w:t xml:space="preserve"> le renforcement des capacités </w:t>
      </w:r>
      <w:r w:rsidR="0010453B" w:rsidRPr="00174F27">
        <w:rPr>
          <w:rFonts w:ascii="Calibri" w:hAnsi="Calibri" w:cs="Calibri"/>
          <w:sz w:val="22"/>
          <w:szCs w:val="22"/>
        </w:rPr>
        <w:t>aux fins du</w:t>
      </w:r>
      <w:r w:rsidR="007E2A3B" w:rsidRPr="00174F27">
        <w:rPr>
          <w:rFonts w:ascii="Calibri" w:hAnsi="Calibri" w:cs="Calibri"/>
          <w:sz w:val="22"/>
          <w:szCs w:val="22"/>
        </w:rPr>
        <w:t xml:space="preserve"> déploiement </w:t>
      </w:r>
      <w:r w:rsidRPr="00174F27">
        <w:rPr>
          <w:rFonts w:ascii="Calibri" w:hAnsi="Calibri" w:cs="Calibri"/>
          <w:sz w:val="22"/>
          <w:szCs w:val="22"/>
        </w:rPr>
        <w:t xml:space="preserve">du protocole </w:t>
      </w:r>
      <w:r w:rsidR="007E2A3B" w:rsidRPr="00174F27">
        <w:rPr>
          <w:rFonts w:ascii="Calibri" w:hAnsi="Calibri" w:cs="Calibri"/>
          <w:sz w:val="22"/>
          <w:szCs w:val="22"/>
        </w:rPr>
        <w:t>IPv6", reçu le 5 octobre 2012 et disponible à l</w:t>
      </w:r>
      <w:r w:rsidR="00975EBA" w:rsidRPr="00174F27">
        <w:rPr>
          <w:rFonts w:ascii="Calibri" w:hAnsi="Calibri" w:cs="Calibri"/>
          <w:sz w:val="22"/>
          <w:szCs w:val="22"/>
        </w:rPr>
        <w:t>'</w:t>
      </w:r>
      <w:r w:rsidR="007E2A3B" w:rsidRPr="00174F27">
        <w:rPr>
          <w:rFonts w:ascii="Calibri" w:hAnsi="Calibri" w:cs="Calibri"/>
          <w:sz w:val="22"/>
          <w:szCs w:val="22"/>
        </w:rPr>
        <w:t xml:space="preserve">adresse: </w:t>
      </w:r>
      <w:hyperlink r:id="rId110" w:history="1">
        <w:r w:rsidR="007E2A3B" w:rsidRPr="00174F27">
          <w:rPr>
            <w:rStyle w:val="Hyperlink"/>
            <w:rFonts w:ascii="Calibri" w:hAnsi="Calibri" w:cs="Calibri"/>
            <w:sz w:val="22"/>
            <w:szCs w:val="22"/>
          </w:rPr>
          <w:t>www.itu.int/md/S12-WTPF13PREP-C-0034/en</w:t>
        </w:r>
      </w:hyperlink>
      <w:r w:rsidR="00FF348E">
        <w:rPr>
          <w:rFonts w:ascii="Calibri" w:hAnsi="Calibri" w:cs="Calibri"/>
          <w:color w:val="000000"/>
          <w:sz w:val="22"/>
          <w:szCs w:val="22"/>
        </w:rPr>
        <w:t>.</w:t>
      </w:r>
    </w:p>
    <w:p w:rsidR="00576BF0" w:rsidRPr="00174F27" w:rsidRDefault="0045506C" w:rsidP="0045506C">
      <w:pPr>
        <w:pStyle w:val="enumlev1"/>
        <w:spacing w:before="120"/>
        <w:rPr>
          <w:rFonts w:ascii="Calibri" w:hAnsi="Calibri" w:cs="Calibri"/>
          <w:sz w:val="22"/>
          <w:szCs w:val="22"/>
        </w:rPr>
      </w:pPr>
      <w:r w:rsidRPr="00174F27">
        <w:rPr>
          <w:rFonts w:ascii="Calibri" w:hAnsi="Calibri" w:cs="Calibri"/>
          <w:sz w:val="22"/>
          <w:szCs w:val="22"/>
        </w:rPr>
        <w:t>•</w:t>
      </w:r>
      <w:r w:rsidRPr="00174F27">
        <w:rPr>
          <w:rFonts w:ascii="Calibri" w:hAnsi="Calibri" w:cs="Calibri"/>
          <w:sz w:val="22"/>
          <w:szCs w:val="22"/>
        </w:rPr>
        <w:tab/>
      </w:r>
      <w:r w:rsidR="00576BF0" w:rsidRPr="00174F27">
        <w:rPr>
          <w:rFonts w:ascii="Calibri" w:hAnsi="Calibri" w:cs="Calibri"/>
          <w:color w:val="000000"/>
          <w:sz w:val="22"/>
          <w:szCs w:val="22"/>
        </w:rPr>
        <w:t>Projet d</w:t>
      </w:r>
      <w:r w:rsidR="00975EBA" w:rsidRPr="00174F27">
        <w:rPr>
          <w:rFonts w:ascii="Calibri" w:hAnsi="Calibri" w:cs="Calibri"/>
          <w:color w:val="000000"/>
          <w:sz w:val="22"/>
          <w:szCs w:val="22"/>
        </w:rPr>
        <w:t>'</w:t>
      </w:r>
      <w:r w:rsidR="007E2A3B" w:rsidRPr="00174F27">
        <w:rPr>
          <w:rFonts w:ascii="Calibri" w:hAnsi="Calibri" w:cs="Calibri"/>
          <w:color w:val="000000"/>
          <w:sz w:val="22"/>
          <w:szCs w:val="22"/>
        </w:rPr>
        <w:t>Avis [5</w:t>
      </w:r>
      <w:r w:rsidR="00576BF0" w:rsidRPr="00174F27">
        <w:rPr>
          <w:rFonts w:ascii="Calibri" w:hAnsi="Calibri" w:cs="Calibri"/>
          <w:color w:val="000000"/>
          <w:sz w:val="22"/>
          <w:szCs w:val="22"/>
        </w:rPr>
        <w:t>] du Royaume-Uni de Grande-Bretagne et d</w:t>
      </w:r>
      <w:r w:rsidR="00975EBA" w:rsidRPr="00174F27">
        <w:rPr>
          <w:rFonts w:ascii="Calibri" w:hAnsi="Calibri" w:cs="Calibri"/>
          <w:color w:val="000000"/>
          <w:sz w:val="22"/>
          <w:szCs w:val="22"/>
        </w:rPr>
        <w:t>'</w:t>
      </w:r>
      <w:r w:rsidR="00576BF0" w:rsidRPr="00174F27">
        <w:rPr>
          <w:rFonts w:ascii="Calibri" w:hAnsi="Calibri" w:cs="Calibri"/>
          <w:color w:val="000000"/>
          <w:sz w:val="22"/>
          <w:szCs w:val="22"/>
        </w:rPr>
        <w:t>Irlande du Nord "</w:t>
      </w:r>
      <w:r w:rsidR="000A7576" w:rsidRPr="00174F27">
        <w:rPr>
          <w:rFonts w:ascii="Calibri" w:hAnsi="Calibri" w:cs="Calibri"/>
          <w:color w:val="000000"/>
          <w:sz w:val="22"/>
          <w:szCs w:val="22"/>
        </w:rPr>
        <w:t xml:space="preserve">Pour </w:t>
      </w:r>
      <w:r w:rsidR="00576BF0" w:rsidRPr="00174F27">
        <w:rPr>
          <w:rFonts w:ascii="Calibri" w:hAnsi="Calibri" w:cs="Calibri"/>
          <w:color w:val="000000"/>
          <w:sz w:val="22"/>
          <w:szCs w:val="22"/>
        </w:rPr>
        <w:t>l</w:t>
      </w:r>
      <w:r w:rsidR="00975EBA" w:rsidRPr="00174F27">
        <w:rPr>
          <w:rFonts w:ascii="Calibri" w:hAnsi="Calibri" w:cs="Calibri"/>
          <w:color w:val="000000"/>
          <w:sz w:val="22"/>
          <w:szCs w:val="22"/>
        </w:rPr>
        <w:t>'</w:t>
      </w:r>
      <w:r w:rsidR="00576BF0" w:rsidRPr="00174F27">
        <w:rPr>
          <w:rFonts w:ascii="Calibri" w:hAnsi="Calibri" w:cs="Calibri"/>
          <w:color w:val="000000"/>
          <w:sz w:val="22"/>
          <w:szCs w:val="22"/>
        </w:rPr>
        <w:t>utilisation des points d</w:t>
      </w:r>
      <w:r w:rsidR="00975EBA" w:rsidRPr="00174F27">
        <w:rPr>
          <w:rFonts w:ascii="Calibri" w:hAnsi="Calibri" w:cs="Calibri"/>
          <w:color w:val="000000"/>
          <w:sz w:val="22"/>
          <w:szCs w:val="22"/>
        </w:rPr>
        <w:t>'</w:t>
      </w:r>
      <w:r w:rsidR="00576BF0" w:rsidRPr="00174F27">
        <w:rPr>
          <w:rFonts w:ascii="Calibri" w:hAnsi="Calibri" w:cs="Calibri"/>
          <w:color w:val="000000"/>
          <w:sz w:val="22"/>
          <w:szCs w:val="22"/>
        </w:rPr>
        <w:t>échange Internet (</w:t>
      </w:r>
      <w:r w:rsidR="007E2A3B" w:rsidRPr="00174F27">
        <w:rPr>
          <w:rFonts w:ascii="Calibri" w:hAnsi="Calibri" w:cs="Calibri"/>
          <w:color w:val="000000"/>
          <w:sz w:val="22"/>
          <w:szCs w:val="22"/>
        </w:rPr>
        <w:t>IXP) comme solution à long terme pour développer la connectivité", reçu le 5 octobre 2012 et disponible à l</w:t>
      </w:r>
      <w:r w:rsidR="00975EBA" w:rsidRPr="00174F27">
        <w:rPr>
          <w:rFonts w:ascii="Calibri" w:hAnsi="Calibri" w:cs="Calibri"/>
          <w:color w:val="000000"/>
          <w:sz w:val="22"/>
          <w:szCs w:val="22"/>
        </w:rPr>
        <w:t>'</w:t>
      </w:r>
      <w:r w:rsidR="007E2A3B" w:rsidRPr="00174F27">
        <w:rPr>
          <w:rFonts w:ascii="Calibri" w:hAnsi="Calibri" w:cs="Calibri"/>
          <w:color w:val="000000"/>
          <w:sz w:val="22"/>
          <w:szCs w:val="22"/>
        </w:rPr>
        <w:t xml:space="preserve">adresse: </w:t>
      </w:r>
      <w:hyperlink r:id="rId111" w:history="1">
        <w:r w:rsidR="007E2A3B" w:rsidRPr="00174F27">
          <w:rPr>
            <w:rStyle w:val="Hyperlink"/>
            <w:rFonts w:ascii="Calibri" w:hAnsi="Calibri" w:cs="Calibri"/>
            <w:sz w:val="22"/>
            <w:szCs w:val="22"/>
          </w:rPr>
          <w:t>www.itu.int/md/S12-WTPF13PREP-C-0035/en</w:t>
        </w:r>
      </w:hyperlink>
      <w:r w:rsidR="00FF348E">
        <w:rPr>
          <w:rFonts w:ascii="Calibri" w:hAnsi="Calibri" w:cs="Calibri"/>
          <w:color w:val="000000"/>
          <w:sz w:val="22"/>
          <w:szCs w:val="22"/>
        </w:rPr>
        <w:t>.</w:t>
      </w:r>
    </w:p>
    <w:p w:rsidR="007E2A3B" w:rsidRPr="00174F27" w:rsidRDefault="0045506C" w:rsidP="0045506C">
      <w:pPr>
        <w:pStyle w:val="enumlev1"/>
        <w:spacing w:before="120"/>
        <w:rPr>
          <w:rFonts w:ascii="Calibri" w:hAnsi="Calibri" w:cs="Calibri"/>
          <w:sz w:val="22"/>
          <w:szCs w:val="22"/>
        </w:rPr>
      </w:pPr>
      <w:r w:rsidRPr="00174F27">
        <w:rPr>
          <w:rFonts w:ascii="Calibri" w:hAnsi="Calibri" w:cs="Calibri"/>
          <w:sz w:val="22"/>
          <w:szCs w:val="22"/>
        </w:rPr>
        <w:t>•</w:t>
      </w:r>
      <w:r w:rsidRPr="00174F27">
        <w:rPr>
          <w:rFonts w:ascii="Calibri" w:hAnsi="Calibri" w:cs="Calibri"/>
          <w:sz w:val="22"/>
          <w:szCs w:val="22"/>
        </w:rPr>
        <w:tab/>
      </w:r>
      <w:r w:rsidR="007E2A3B" w:rsidRPr="00174F27">
        <w:rPr>
          <w:rFonts w:ascii="Calibri" w:hAnsi="Calibri" w:cs="Calibri"/>
          <w:color w:val="000000"/>
          <w:sz w:val="22"/>
          <w:szCs w:val="22"/>
        </w:rPr>
        <w:t>Projet d</w:t>
      </w:r>
      <w:r w:rsidR="00975EBA" w:rsidRPr="00174F27">
        <w:rPr>
          <w:rFonts w:ascii="Calibri" w:hAnsi="Calibri" w:cs="Calibri"/>
          <w:color w:val="000000"/>
          <w:sz w:val="22"/>
          <w:szCs w:val="22"/>
        </w:rPr>
        <w:t>'</w:t>
      </w:r>
      <w:r w:rsidR="007E2A3B" w:rsidRPr="00174F27">
        <w:rPr>
          <w:rFonts w:ascii="Calibri" w:hAnsi="Calibri" w:cs="Calibri"/>
          <w:color w:val="000000"/>
          <w:sz w:val="22"/>
          <w:szCs w:val="22"/>
        </w:rPr>
        <w:t>Avis [6] du Royaume-Uni de Grande-Bretagne et d</w:t>
      </w:r>
      <w:r w:rsidR="00975EBA" w:rsidRPr="00174F27">
        <w:rPr>
          <w:rFonts w:ascii="Calibri" w:hAnsi="Calibri" w:cs="Calibri"/>
          <w:color w:val="000000"/>
          <w:sz w:val="22"/>
          <w:szCs w:val="22"/>
        </w:rPr>
        <w:t>'</w:t>
      </w:r>
      <w:r w:rsidR="007E2A3B" w:rsidRPr="00174F27">
        <w:rPr>
          <w:rFonts w:ascii="Calibri" w:hAnsi="Calibri" w:cs="Calibri"/>
          <w:color w:val="000000"/>
          <w:sz w:val="22"/>
          <w:szCs w:val="22"/>
        </w:rPr>
        <w:t>Irlande du Nord</w:t>
      </w:r>
      <w:r w:rsidR="00767D57" w:rsidRPr="00174F27">
        <w:rPr>
          <w:rFonts w:ascii="Calibri" w:hAnsi="Calibri" w:cs="Calibri"/>
          <w:color w:val="000000"/>
          <w:sz w:val="22"/>
          <w:szCs w:val="22"/>
        </w:rPr>
        <w:t xml:space="preserve"> "</w:t>
      </w:r>
      <w:r w:rsidR="00832C0E" w:rsidRPr="00174F27">
        <w:rPr>
          <w:rFonts w:ascii="Calibri" w:hAnsi="Calibri" w:cs="Calibri"/>
          <w:color w:val="000000"/>
          <w:sz w:val="22"/>
          <w:szCs w:val="22"/>
        </w:rPr>
        <w:t>Pour des</w:t>
      </w:r>
      <w:r w:rsidR="00767D57" w:rsidRPr="00174F27">
        <w:rPr>
          <w:rFonts w:ascii="Calibri" w:hAnsi="Calibri" w:cs="Calibri"/>
          <w:color w:val="000000"/>
          <w:sz w:val="22"/>
          <w:szCs w:val="22"/>
        </w:rPr>
        <w:t xml:space="preserve"> communications </w:t>
      </w:r>
      <w:r w:rsidR="00832C0E" w:rsidRPr="00174F27">
        <w:rPr>
          <w:rFonts w:ascii="Calibri" w:hAnsi="Calibri" w:cs="Calibri"/>
          <w:color w:val="000000"/>
          <w:sz w:val="22"/>
          <w:szCs w:val="22"/>
        </w:rPr>
        <w:t xml:space="preserve">inclusives </w:t>
      </w:r>
      <w:r w:rsidR="00767D57" w:rsidRPr="00174F27">
        <w:rPr>
          <w:rFonts w:ascii="Calibri" w:hAnsi="Calibri" w:cs="Calibri"/>
          <w:color w:val="000000"/>
          <w:sz w:val="22"/>
          <w:szCs w:val="22"/>
        </w:rPr>
        <w:t>pour tous", reçu le 5 octobre 2012 et disponible à l</w:t>
      </w:r>
      <w:r w:rsidR="00975EBA" w:rsidRPr="00174F27">
        <w:rPr>
          <w:rFonts w:ascii="Calibri" w:hAnsi="Calibri" w:cs="Calibri"/>
          <w:color w:val="000000"/>
          <w:sz w:val="22"/>
          <w:szCs w:val="22"/>
        </w:rPr>
        <w:t>'</w:t>
      </w:r>
      <w:r w:rsidR="00767D57" w:rsidRPr="00174F27">
        <w:rPr>
          <w:rFonts w:ascii="Calibri" w:hAnsi="Calibri" w:cs="Calibri"/>
          <w:color w:val="000000"/>
          <w:sz w:val="22"/>
          <w:szCs w:val="22"/>
        </w:rPr>
        <w:t xml:space="preserve">adresse: </w:t>
      </w:r>
      <w:hyperlink r:id="rId112" w:history="1">
        <w:r w:rsidR="00767D57" w:rsidRPr="00174F27">
          <w:rPr>
            <w:rStyle w:val="Hyperlink"/>
            <w:rFonts w:ascii="Calibri" w:hAnsi="Calibri" w:cs="Calibri"/>
            <w:sz w:val="22"/>
            <w:szCs w:val="22"/>
          </w:rPr>
          <w:t>www.itu.int/md/S12-WTPF13PREP-C-0035/en</w:t>
        </w:r>
      </w:hyperlink>
      <w:r w:rsidR="00767D57" w:rsidRPr="00174F27">
        <w:rPr>
          <w:rFonts w:ascii="Calibri" w:hAnsi="Calibri" w:cs="Calibri"/>
          <w:color w:val="000000"/>
          <w:sz w:val="22"/>
          <w:szCs w:val="22"/>
        </w:rPr>
        <w:t>.</w:t>
      </w:r>
    </w:p>
    <w:p w:rsidR="008F5517" w:rsidRPr="00174F27" w:rsidRDefault="008F5517" w:rsidP="0045506C">
      <w:pPr>
        <w:pStyle w:val="AnnexNotitle"/>
        <w:rPr>
          <w:rFonts w:ascii="Calibri" w:hAnsi="Calibri" w:cs="Calibri"/>
          <w:sz w:val="22"/>
          <w:szCs w:val="22"/>
          <w:lang w:val="fr-CH"/>
        </w:rPr>
      </w:pPr>
      <w:r w:rsidRPr="00174F27">
        <w:rPr>
          <w:rFonts w:ascii="Calibri" w:hAnsi="Calibri" w:cs="Calibri"/>
          <w:sz w:val="22"/>
          <w:szCs w:val="22"/>
          <w:lang w:val="fr-CH"/>
        </w:rPr>
        <w:br w:type="page"/>
      </w:r>
    </w:p>
    <w:p w:rsidR="004420C3" w:rsidRPr="0045506C" w:rsidRDefault="004420C3" w:rsidP="00A100E8">
      <w:pPr>
        <w:pStyle w:val="AnnexNotitle"/>
        <w:spacing w:before="60" w:after="60"/>
        <w:rPr>
          <w:rFonts w:ascii="Calibri" w:hAnsi="Calibri" w:cs="Calibri"/>
          <w:lang w:val="fr-CH"/>
        </w:rPr>
      </w:pPr>
      <w:r w:rsidRPr="0045506C">
        <w:rPr>
          <w:rFonts w:ascii="Calibri" w:hAnsi="Calibri" w:cs="Calibri"/>
          <w:lang w:val="fr-CH"/>
        </w:rPr>
        <w:lastRenderedPageBreak/>
        <w:t xml:space="preserve">Annexe </w:t>
      </w:r>
      <w:r w:rsidR="00A100E8">
        <w:rPr>
          <w:rFonts w:ascii="Calibri" w:hAnsi="Calibri" w:cs="Calibri"/>
          <w:lang w:val="fr-CH"/>
        </w:rPr>
        <w:t>B</w:t>
      </w:r>
      <w:r w:rsidR="00A100E8">
        <w:rPr>
          <w:rFonts w:ascii="Calibri" w:hAnsi="Calibri" w:cs="Calibri"/>
          <w:lang w:val="fr-CH"/>
        </w:rPr>
        <w:br/>
      </w:r>
      <w:r w:rsidR="00A100E8">
        <w:rPr>
          <w:rFonts w:ascii="Calibri" w:hAnsi="Calibri" w:cs="Calibri"/>
          <w:lang w:val="fr-CH"/>
        </w:rPr>
        <w:br/>
      </w:r>
      <w:r w:rsidRPr="0045506C">
        <w:rPr>
          <w:rFonts w:ascii="Calibri" w:hAnsi="Calibri" w:cs="Calibri"/>
          <w:lang w:val="fr-CH"/>
        </w:rPr>
        <w:t>Liste des acronymes</w:t>
      </w:r>
    </w:p>
    <w:p w:rsidR="002C3758" w:rsidRPr="000F54FC" w:rsidRDefault="002C3758" w:rsidP="000F54FC">
      <w:pPr>
        <w:tabs>
          <w:tab w:val="clear" w:pos="794"/>
          <w:tab w:val="clear" w:pos="1191"/>
          <w:tab w:val="left" w:pos="1843"/>
        </w:tabs>
        <w:spacing w:before="360" w:after="60"/>
        <w:rPr>
          <w:rFonts w:asciiTheme="minorHAnsi" w:hAnsiTheme="minorHAnsi" w:cstheme="minorHAnsi"/>
          <w:sz w:val="22"/>
          <w:szCs w:val="22"/>
        </w:rPr>
      </w:pPr>
      <w:r w:rsidRPr="000F54FC">
        <w:rPr>
          <w:rFonts w:asciiTheme="minorHAnsi" w:hAnsiTheme="minorHAnsi" w:cstheme="minorHAnsi"/>
          <w:sz w:val="22"/>
          <w:szCs w:val="22"/>
        </w:rPr>
        <w:t>AMNT</w:t>
      </w:r>
      <w:r w:rsidRPr="000F54FC">
        <w:rPr>
          <w:rFonts w:asciiTheme="minorHAnsi" w:hAnsiTheme="minorHAnsi" w:cstheme="minorHAnsi"/>
          <w:sz w:val="22"/>
          <w:szCs w:val="22"/>
        </w:rPr>
        <w:tab/>
        <w:t>Assemblée mondiale de normalisation des télécommunications</w:t>
      </w:r>
    </w:p>
    <w:p w:rsidR="0010453B" w:rsidRPr="000F54FC" w:rsidRDefault="0010453B" w:rsidP="0045506C">
      <w:pPr>
        <w:tabs>
          <w:tab w:val="clear" w:pos="794"/>
          <w:tab w:val="clear" w:pos="1191"/>
          <w:tab w:val="left" w:pos="1843"/>
        </w:tabs>
        <w:spacing w:before="60" w:after="60"/>
        <w:rPr>
          <w:rFonts w:asciiTheme="minorHAnsi" w:hAnsiTheme="minorHAnsi" w:cstheme="minorHAnsi"/>
          <w:color w:val="000000"/>
          <w:sz w:val="22"/>
          <w:szCs w:val="22"/>
          <w:shd w:val="clear" w:color="auto" w:fill="FFFFFF"/>
        </w:rPr>
      </w:pPr>
      <w:r w:rsidRPr="000F54FC">
        <w:rPr>
          <w:rFonts w:asciiTheme="minorHAnsi" w:hAnsiTheme="minorHAnsi" w:cstheme="minorHAnsi"/>
          <w:sz w:val="22"/>
          <w:szCs w:val="22"/>
        </w:rPr>
        <w:t>AP-CERT</w:t>
      </w:r>
      <w:r w:rsidRPr="000F54FC">
        <w:rPr>
          <w:rFonts w:asciiTheme="minorHAnsi" w:hAnsiTheme="minorHAnsi" w:cstheme="minorHAnsi"/>
          <w:sz w:val="22"/>
          <w:szCs w:val="22"/>
        </w:rPr>
        <w:tab/>
      </w:r>
      <w:r w:rsidRPr="000F54FC">
        <w:rPr>
          <w:rFonts w:asciiTheme="minorHAnsi" w:hAnsiTheme="minorHAnsi" w:cstheme="minorHAnsi"/>
          <w:color w:val="000000"/>
          <w:sz w:val="22"/>
          <w:szCs w:val="22"/>
          <w:shd w:val="clear" w:color="auto" w:fill="FFFFFF"/>
        </w:rPr>
        <w:t xml:space="preserve">Equipe </w:t>
      </w:r>
      <w:r w:rsidR="0045506C" w:rsidRPr="000F54FC">
        <w:rPr>
          <w:rFonts w:asciiTheme="minorHAnsi" w:hAnsiTheme="minorHAnsi" w:cstheme="minorHAnsi"/>
          <w:color w:val="000000"/>
          <w:sz w:val="22"/>
          <w:szCs w:val="22"/>
          <w:shd w:val="clear" w:color="auto" w:fill="FFFFFF"/>
        </w:rPr>
        <w:t>d'intervention en cas</w:t>
      </w:r>
      <w:r w:rsidRPr="000F54FC">
        <w:rPr>
          <w:rFonts w:asciiTheme="minorHAnsi" w:hAnsiTheme="minorHAnsi" w:cstheme="minorHAnsi"/>
          <w:color w:val="000000"/>
          <w:sz w:val="22"/>
          <w:szCs w:val="22"/>
          <w:shd w:val="clear" w:color="auto" w:fill="FFFFFF"/>
        </w:rPr>
        <w:t xml:space="preserve"> d</w:t>
      </w:r>
      <w:r w:rsidR="00A100E8">
        <w:rPr>
          <w:rFonts w:asciiTheme="minorHAnsi" w:hAnsiTheme="minorHAnsi" w:cstheme="minorHAnsi"/>
          <w:color w:val="000000"/>
          <w:sz w:val="22"/>
          <w:szCs w:val="22"/>
          <w:shd w:val="clear" w:color="auto" w:fill="FFFFFF"/>
        </w:rPr>
        <w:t>'urgence informatique de l'Asie-</w:t>
      </w:r>
      <w:r w:rsidRPr="000F54FC">
        <w:rPr>
          <w:rFonts w:asciiTheme="minorHAnsi" w:hAnsiTheme="minorHAnsi" w:cstheme="minorHAnsi"/>
          <w:color w:val="000000"/>
          <w:sz w:val="22"/>
          <w:szCs w:val="22"/>
          <w:shd w:val="clear" w:color="auto" w:fill="FFFFFF"/>
        </w:rPr>
        <w:t>Pacifique</w:t>
      </w:r>
    </w:p>
    <w:p w:rsidR="0010453B" w:rsidRPr="000F54FC" w:rsidRDefault="0010453B"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color w:val="000000"/>
          <w:sz w:val="22"/>
          <w:szCs w:val="22"/>
          <w:shd w:val="clear" w:color="auto" w:fill="FFFFFF"/>
        </w:rPr>
        <w:t>A</w:t>
      </w:r>
      <w:r w:rsidR="00CC77BA" w:rsidRPr="000F54FC">
        <w:rPr>
          <w:rFonts w:asciiTheme="minorHAnsi" w:hAnsiTheme="minorHAnsi" w:cstheme="minorHAnsi"/>
          <w:color w:val="000000"/>
          <w:sz w:val="22"/>
          <w:szCs w:val="22"/>
          <w:shd w:val="clear" w:color="auto" w:fill="FFFFFF"/>
        </w:rPr>
        <w:t>PEC</w:t>
      </w:r>
      <w:r w:rsidR="00CC77BA" w:rsidRPr="000F54FC">
        <w:rPr>
          <w:rFonts w:asciiTheme="minorHAnsi" w:hAnsiTheme="minorHAnsi" w:cstheme="minorHAnsi"/>
          <w:color w:val="000000"/>
          <w:sz w:val="22"/>
          <w:szCs w:val="22"/>
          <w:shd w:val="clear" w:color="auto" w:fill="FFFFFF"/>
        </w:rPr>
        <w:tab/>
        <w:t>Coopération économique Asie-</w:t>
      </w:r>
      <w:r w:rsidRPr="000F54FC">
        <w:rPr>
          <w:rFonts w:asciiTheme="minorHAnsi" w:hAnsiTheme="minorHAnsi" w:cstheme="minorHAnsi"/>
          <w:color w:val="000000"/>
          <w:sz w:val="22"/>
          <w:szCs w:val="22"/>
          <w:shd w:val="clear" w:color="auto" w:fill="FFFFFF"/>
        </w:rPr>
        <w:t>Pacifique</w:t>
      </w:r>
    </w:p>
    <w:p w:rsidR="009F4F21" w:rsidRPr="000F54FC" w:rsidRDefault="0010453B" w:rsidP="0045506C">
      <w:pPr>
        <w:tabs>
          <w:tab w:val="clear" w:pos="794"/>
          <w:tab w:val="clear" w:pos="1191"/>
          <w:tab w:val="left" w:pos="1843"/>
        </w:tabs>
        <w:spacing w:before="60" w:after="60"/>
        <w:rPr>
          <w:rFonts w:asciiTheme="minorHAnsi" w:hAnsiTheme="minorHAnsi" w:cstheme="minorHAnsi"/>
          <w:sz w:val="22"/>
          <w:szCs w:val="22"/>
          <w:lang w:val="fr-CH"/>
        </w:rPr>
      </w:pPr>
      <w:r w:rsidRPr="000F54FC">
        <w:rPr>
          <w:rFonts w:asciiTheme="minorHAnsi" w:hAnsiTheme="minorHAnsi" w:cstheme="minorHAnsi"/>
          <w:sz w:val="22"/>
          <w:szCs w:val="22"/>
          <w:lang w:val="fr-CH"/>
        </w:rPr>
        <w:t>APNIC</w:t>
      </w:r>
      <w:r w:rsidRPr="000F54FC">
        <w:rPr>
          <w:rFonts w:asciiTheme="minorHAnsi" w:hAnsiTheme="minorHAnsi" w:cstheme="minorHAnsi"/>
          <w:sz w:val="22"/>
          <w:szCs w:val="22"/>
          <w:lang w:val="fr-CH"/>
        </w:rPr>
        <w:tab/>
        <w:t>Asia-</w:t>
      </w:r>
      <w:r w:rsidR="009F4F21" w:rsidRPr="000F54FC">
        <w:rPr>
          <w:rFonts w:asciiTheme="minorHAnsi" w:hAnsiTheme="minorHAnsi" w:cstheme="minorHAnsi"/>
          <w:sz w:val="22"/>
          <w:szCs w:val="22"/>
          <w:lang w:val="fr-CH"/>
        </w:rPr>
        <w:t>Pacific Network Information Centre</w:t>
      </w:r>
    </w:p>
    <w:p w:rsidR="0010453B" w:rsidRPr="000F54FC" w:rsidRDefault="0010453B" w:rsidP="0045506C">
      <w:pPr>
        <w:tabs>
          <w:tab w:val="clear" w:pos="794"/>
          <w:tab w:val="clear" w:pos="1191"/>
          <w:tab w:val="left" w:pos="1843"/>
        </w:tabs>
        <w:spacing w:before="60" w:after="60"/>
        <w:rPr>
          <w:rFonts w:asciiTheme="minorHAnsi" w:hAnsiTheme="minorHAnsi" w:cstheme="minorHAnsi"/>
          <w:sz w:val="22"/>
          <w:szCs w:val="22"/>
          <w:lang w:val="en-US"/>
        </w:rPr>
      </w:pPr>
      <w:r w:rsidRPr="000F54FC">
        <w:rPr>
          <w:rFonts w:asciiTheme="minorHAnsi" w:hAnsiTheme="minorHAnsi" w:cstheme="minorHAnsi"/>
          <w:sz w:val="22"/>
          <w:szCs w:val="22"/>
          <w:lang w:val="en-US"/>
        </w:rPr>
        <w:t>ARIN</w:t>
      </w:r>
      <w:r w:rsidRPr="000F54FC">
        <w:rPr>
          <w:rFonts w:asciiTheme="minorHAnsi" w:hAnsiTheme="minorHAnsi" w:cstheme="minorHAnsi"/>
          <w:sz w:val="22"/>
          <w:szCs w:val="22"/>
          <w:lang w:val="en-US"/>
        </w:rPr>
        <w:tab/>
        <w:t>American Registry for Internet Numbers</w:t>
      </w:r>
    </w:p>
    <w:p w:rsidR="0010453B" w:rsidRPr="000F54FC" w:rsidRDefault="00651974" w:rsidP="0045506C">
      <w:pPr>
        <w:tabs>
          <w:tab w:val="clear" w:pos="794"/>
          <w:tab w:val="clear" w:pos="1191"/>
          <w:tab w:val="left" w:pos="1843"/>
        </w:tabs>
        <w:spacing w:before="60" w:after="60"/>
        <w:rPr>
          <w:rFonts w:asciiTheme="minorHAnsi" w:hAnsiTheme="minorHAnsi" w:cstheme="minorHAnsi"/>
          <w:sz w:val="22"/>
          <w:szCs w:val="22"/>
          <w:lang w:val="en-US"/>
        </w:rPr>
      </w:pPr>
      <w:r w:rsidRPr="000F54FC">
        <w:rPr>
          <w:rFonts w:asciiTheme="minorHAnsi" w:hAnsiTheme="minorHAnsi" w:cstheme="minorHAnsi"/>
          <w:sz w:val="22"/>
          <w:szCs w:val="22"/>
          <w:lang w:val="en-US"/>
        </w:rPr>
        <w:t xml:space="preserve">ARPANET </w:t>
      </w:r>
      <w:r w:rsidRPr="000F54FC">
        <w:rPr>
          <w:rFonts w:asciiTheme="minorHAnsi" w:hAnsiTheme="minorHAnsi" w:cstheme="minorHAnsi"/>
          <w:sz w:val="22"/>
          <w:szCs w:val="22"/>
          <w:lang w:val="en-US"/>
        </w:rPr>
        <w:tab/>
      </w:r>
      <w:r w:rsidR="0010453B" w:rsidRPr="000F54FC">
        <w:rPr>
          <w:rFonts w:asciiTheme="minorHAnsi" w:hAnsiTheme="minorHAnsi" w:cstheme="minorHAnsi"/>
          <w:sz w:val="22"/>
          <w:szCs w:val="22"/>
          <w:lang w:val="en-US"/>
        </w:rPr>
        <w:t>Advanced Researc</w:t>
      </w:r>
      <w:r w:rsidRPr="000F54FC">
        <w:rPr>
          <w:rFonts w:asciiTheme="minorHAnsi" w:hAnsiTheme="minorHAnsi" w:cstheme="minorHAnsi"/>
          <w:sz w:val="22"/>
          <w:szCs w:val="22"/>
          <w:lang w:val="en-US"/>
        </w:rPr>
        <w:t>h Projects Agency Network</w:t>
      </w:r>
    </w:p>
    <w:p w:rsidR="00651974" w:rsidRPr="000F54FC" w:rsidRDefault="00651974"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lang w:val="fr-CH"/>
        </w:rPr>
        <w:t>AS</w:t>
      </w:r>
      <w:r w:rsidRPr="000F54FC">
        <w:rPr>
          <w:rFonts w:asciiTheme="minorHAnsi" w:hAnsiTheme="minorHAnsi" w:cstheme="minorHAnsi"/>
          <w:sz w:val="22"/>
          <w:szCs w:val="22"/>
          <w:lang w:val="fr-CH"/>
        </w:rPr>
        <w:tab/>
      </w:r>
      <w:r w:rsidRPr="000F54FC">
        <w:rPr>
          <w:rFonts w:asciiTheme="minorHAnsi" w:hAnsiTheme="minorHAnsi" w:cstheme="minorHAnsi"/>
          <w:sz w:val="22"/>
          <w:szCs w:val="22"/>
        </w:rPr>
        <w:t>Système autonome</w:t>
      </w:r>
    </w:p>
    <w:p w:rsidR="002C3758" w:rsidRPr="000F54FC" w:rsidRDefault="00651974" w:rsidP="0045506C">
      <w:pPr>
        <w:tabs>
          <w:tab w:val="clear" w:pos="794"/>
          <w:tab w:val="clear" w:pos="1191"/>
          <w:tab w:val="left" w:pos="1843"/>
        </w:tabs>
        <w:spacing w:before="60" w:after="60"/>
        <w:rPr>
          <w:rFonts w:asciiTheme="minorHAnsi" w:hAnsiTheme="minorHAnsi" w:cstheme="minorHAnsi"/>
          <w:sz w:val="22"/>
          <w:szCs w:val="22"/>
          <w:lang w:val="fr-CH"/>
        </w:rPr>
      </w:pPr>
      <w:r w:rsidRPr="000F54FC">
        <w:rPr>
          <w:rFonts w:asciiTheme="minorHAnsi" w:hAnsiTheme="minorHAnsi" w:cstheme="minorHAnsi"/>
          <w:sz w:val="22"/>
          <w:szCs w:val="22"/>
        </w:rPr>
        <w:t>BGRI</w:t>
      </w:r>
      <w:r w:rsidRPr="000F54FC">
        <w:rPr>
          <w:rFonts w:asciiTheme="minorHAnsi" w:hAnsiTheme="minorHAnsi" w:cstheme="minorHAnsi"/>
          <w:sz w:val="22"/>
          <w:szCs w:val="22"/>
        </w:rPr>
        <w:tab/>
        <w:t xml:space="preserve">Groupe de travail de mise en </w:t>
      </w:r>
      <w:proofErr w:type="spellStart"/>
      <w:r w:rsidR="00BE6D9E">
        <w:rPr>
          <w:rFonts w:asciiTheme="minorHAnsi" w:hAnsiTheme="minorHAnsi" w:cstheme="minorHAnsi"/>
          <w:sz w:val="22"/>
          <w:szCs w:val="22"/>
        </w:rPr>
        <w:t>oe</w:t>
      </w:r>
      <w:r w:rsidRPr="000F54FC">
        <w:rPr>
          <w:rFonts w:asciiTheme="minorHAnsi" w:hAnsiTheme="minorHAnsi" w:cstheme="minorHAnsi"/>
          <w:sz w:val="22"/>
          <w:szCs w:val="22"/>
        </w:rPr>
        <w:t>uvre</w:t>
      </w:r>
      <w:proofErr w:type="spellEnd"/>
      <w:r w:rsidRPr="000F54FC">
        <w:rPr>
          <w:rFonts w:asciiTheme="minorHAnsi" w:hAnsiTheme="minorHAnsi" w:cstheme="minorHAnsi"/>
          <w:sz w:val="22"/>
          <w:szCs w:val="22"/>
        </w:rPr>
        <w:t xml:space="preserve"> des recommandations du CA-GAC</w:t>
      </w:r>
    </w:p>
    <w:p w:rsidR="009F4F21" w:rsidRPr="000F54FC" w:rsidRDefault="007E01FD"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ccTLD</w:t>
      </w:r>
      <w:r w:rsidRPr="000F54FC">
        <w:rPr>
          <w:rFonts w:asciiTheme="minorHAnsi" w:hAnsiTheme="minorHAnsi" w:cstheme="minorHAnsi"/>
          <w:sz w:val="22"/>
          <w:szCs w:val="22"/>
        </w:rPr>
        <w:tab/>
        <w:t>D</w:t>
      </w:r>
      <w:r w:rsidR="009F4F21" w:rsidRPr="000F54FC">
        <w:rPr>
          <w:rFonts w:asciiTheme="minorHAnsi" w:hAnsiTheme="minorHAnsi" w:cstheme="minorHAnsi"/>
          <w:sz w:val="22"/>
          <w:szCs w:val="22"/>
        </w:rPr>
        <w:t>omaine de premier niveau de type code de pays</w:t>
      </w:r>
    </w:p>
    <w:p w:rsidR="002C3758" w:rsidRPr="000F54FC" w:rsidRDefault="002C375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CMDT</w:t>
      </w:r>
      <w:r w:rsidRPr="000F54FC">
        <w:rPr>
          <w:rFonts w:asciiTheme="minorHAnsi" w:hAnsiTheme="minorHAnsi" w:cstheme="minorHAnsi"/>
          <w:sz w:val="22"/>
          <w:szCs w:val="22"/>
        </w:rPr>
        <w:tab/>
        <w:t xml:space="preserve">Conférence mondiale de </w:t>
      </w:r>
      <w:r w:rsidR="0045506C" w:rsidRPr="000F54FC">
        <w:rPr>
          <w:rFonts w:asciiTheme="minorHAnsi" w:hAnsiTheme="minorHAnsi" w:cstheme="minorHAnsi"/>
          <w:sz w:val="22"/>
          <w:szCs w:val="22"/>
        </w:rPr>
        <w:t>développement</w:t>
      </w:r>
      <w:r w:rsidRPr="000F54FC">
        <w:rPr>
          <w:rFonts w:asciiTheme="minorHAnsi" w:hAnsiTheme="minorHAnsi" w:cstheme="minorHAnsi"/>
          <w:sz w:val="22"/>
          <w:szCs w:val="22"/>
        </w:rPr>
        <w:t xml:space="preserve"> des télécommunications</w:t>
      </w:r>
    </w:p>
    <w:p w:rsidR="007E01FD" w:rsidRPr="000F54FC" w:rsidRDefault="007E01FD"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DNS</w:t>
      </w:r>
      <w:r w:rsidRPr="000F54FC">
        <w:rPr>
          <w:rFonts w:asciiTheme="minorHAnsi" w:hAnsiTheme="minorHAnsi" w:cstheme="minorHAnsi"/>
          <w:sz w:val="22"/>
          <w:szCs w:val="22"/>
        </w:rPr>
        <w:tab/>
        <w:t>Système de noms de domaine</w:t>
      </w:r>
    </w:p>
    <w:p w:rsidR="007E01FD" w:rsidRPr="000F54FC" w:rsidRDefault="007E01FD"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DNSSEC</w:t>
      </w:r>
      <w:r w:rsidRPr="000F54FC">
        <w:rPr>
          <w:rFonts w:asciiTheme="minorHAnsi" w:hAnsiTheme="minorHAnsi" w:cstheme="minorHAnsi"/>
          <w:sz w:val="22"/>
          <w:szCs w:val="22"/>
        </w:rPr>
        <w:tab/>
        <w:t>Exten</w:t>
      </w:r>
      <w:r w:rsidR="009B089D" w:rsidRPr="000F54FC">
        <w:rPr>
          <w:rFonts w:asciiTheme="minorHAnsi" w:hAnsiTheme="minorHAnsi" w:cstheme="minorHAnsi"/>
          <w:sz w:val="22"/>
          <w:szCs w:val="22"/>
        </w:rPr>
        <w:t>sions de sécurité du système de</w:t>
      </w:r>
      <w:r w:rsidRPr="000F54FC">
        <w:rPr>
          <w:rFonts w:asciiTheme="minorHAnsi" w:hAnsiTheme="minorHAnsi" w:cstheme="minorHAnsi"/>
          <w:sz w:val="22"/>
          <w:szCs w:val="22"/>
        </w:rPr>
        <w:t xml:space="preserve"> noms de domaine</w:t>
      </w:r>
    </w:p>
    <w:p w:rsidR="007E01FD" w:rsidRPr="000F54FC" w:rsidRDefault="007E01FD"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DoD</w:t>
      </w:r>
      <w:r w:rsidRPr="000F54FC">
        <w:rPr>
          <w:rFonts w:asciiTheme="minorHAnsi" w:hAnsiTheme="minorHAnsi" w:cstheme="minorHAnsi"/>
          <w:sz w:val="22"/>
          <w:szCs w:val="22"/>
        </w:rPr>
        <w:tab/>
        <w:t>Département de la défense des Etats-Unis</w:t>
      </w:r>
    </w:p>
    <w:p w:rsidR="00651974" w:rsidRPr="000F54FC" w:rsidRDefault="00651974"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GTC</w:t>
      </w:r>
      <w:r w:rsidRPr="000F54FC">
        <w:rPr>
          <w:rFonts w:asciiTheme="minorHAnsi" w:hAnsiTheme="minorHAnsi" w:cstheme="minorHAnsi"/>
          <w:sz w:val="22"/>
          <w:szCs w:val="22"/>
        </w:rPr>
        <w:tab/>
        <w:t>Groupe de travail du Conseil de l</w:t>
      </w:r>
      <w:r w:rsidR="00975EBA" w:rsidRPr="000F54FC">
        <w:rPr>
          <w:rFonts w:asciiTheme="minorHAnsi" w:hAnsiTheme="minorHAnsi" w:cstheme="minorHAnsi"/>
          <w:sz w:val="22"/>
          <w:szCs w:val="22"/>
        </w:rPr>
        <w:t>'</w:t>
      </w:r>
      <w:r w:rsidRPr="000F54FC">
        <w:rPr>
          <w:rFonts w:asciiTheme="minorHAnsi" w:hAnsiTheme="minorHAnsi" w:cstheme="minorHAnsi"/>
          <w:sz w:val="22"/>
          <w:szCs w:val="22"/>
        </w:rPr>
        <w:t>UIT</w:t>
      </w:r>
    </w:p>
    <w:p w:rsidR="009F4F21" w:rsidRPr="000F54FC" w:rsidRDefault="009F4F21" w:rsidP="0045506C">
      <w:pPr>
        <w:tabs>
          <w:tab w:val="clear" w:pos="794"/>
          <w:tab w:val="clear" w:pos="1191"/>
          <w:tab w:val="left" w:pos="1843"/>
        </w:tabs>
        <w:spacing w:before="60" w:after="60"/>
        <w:ind w:left="1588" w:hanging="1588"/>
        <w:rPr>
          <w:rFonts w:asciiTheme="minorHAnsi" w:hAnsiTheme="minorHAnsi" w:cstheme="minorHAnsi"/>
          <w:sz w:val="22"/>
          <w:szCs w:val="22"/>
        </w:rPr>
      </w:pPr>
      <w:r w:rsidRPr="000F54FC">
        <w:rPr>
          <w:rFonts w:asciiTheme="minorHAnsi" w:hAnsiTheme="minorHAnsi" w:cstheme="minorHAnsi"/>
          <w:sz w:val="22"/>
          <w:szCs w:val="22"/>
        </w:rPr>
        <w:t xml:space="preserve">GTC-Internet </w:t>
      </w:r>
      <w:r w:rsidRPr="000F54FC">
        <w:rPr>
          <w:rFonts w:asciiTheme="minorHAnsi" w:hAnsiTheme="minorHAnsi" w:cstheme="minorHAnsi"/>
          <w:sz w:val="22"/>
          <w:szCs w:val="22"/>
        </w:rPr>
        <w:tab/>
        <w:t>Groupe de travail du Conseil sur les questions de politiques publiques internationales relatives à l'Internet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FIND</w:t>
      </w:r>
      <w:r w:rsidRPr="000F54FC">
        <w:rPr>
          <w:rFonts w:asciiTheme="minorHAnsi" w:hAnsiTheme="minorHAnsi" w:cstheme="minorHAnsi"/>
          <w:sz w:val="22"/>
          <w:szCs w:val="22"/>
        </w:rPr>
        <w:tab/>
        <w:t>Programme "Future Internet Design"</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FIRE</w:t>
      </w:r>
      <w:r w:rsidRPr="000F54FC">
        <w:rPr>
          <w:rFonts w:asciiTheme="minorHAnsi" w:hAnsiTheme="minorHAnsi" w:cstheme="minorHAnsi"/>
          <w:sz w:val="22"/>
          <w:szCs w:val="22"/>
        </w:rPr>
        <w:tab/>
        <w:t>Initiative européenne "Recherche et expérimentation sur l'Internet de demain"</w:t>
      </w:r>
    </w:p>
    <w:p w:rsidR="00651974" w:rsidRPr="000F54FC" w:rsidRDefault="00651974"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FIRST</w:t>
      </w:r>
      <w:r w:rsidRPr="000F54FC">
        <w:rPr>
          <w:rFonts w:asciiTheme="minorHAnsi" w:hAnsiTheme="minorHAnsi" w:cstheme="minorHAnsi"/>
          <w:sz w:val="22"/>
          <w:szCs w:val="22"/>
        </w:rPr>
        <w:tab/>
        <w:t>Forum des équipes d'intervention et de sécurité en cas d'incident</w:t>
      </w:r>
    </w:p>
    <w:p w:rsidR="008F5517" w:rsidRPr="000F54FC" w:rsidRDefault="008F551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FMPT</w:t>
      </w:r>
      <w:r w:rsidRPr="000F54FC">
        <w:rPr>
          <w:rFonts w:asciiTheme="minorHAnsi" w:hAnsiTheme="minorHAnsi" w:cstheme="minorHAnsi"/>
          <w:sz w:val="22"/>
          <w:szCs w:val="22"/>
        </w:rPr>
        <w:tab/>
        <w:t>Forum mondial des politiques de télécommunication/TIC</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GAC</w:t>
      </w:r>
      <w:r w:rsidRPr="000F54FC">
        <w:rPr>
          <w:rFonts w:asciiTheme="minorHAnsi" w:hAnsiTheme="minorHAnsi" w:cstheme="minorHAnsi"/>
          <w:sz w:val="22"/>
          <w:szCs w:val="22"/>
        </w:rPr>
        <w:tab/>
        <w:t>Comité consultatif gouvernemental</w:t>
      </w:r>
    </w:p>
    <w:p w:rsidR="007E01FD" w:rsidRPr="000F54FC" w:rsidRDefault="007E01FD"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GEI</w:t>
      </w:r>
      <w:r w:rsidRPr="000F54FC">
        <w:rPr>
          <w:rFonts w:asciiTheme="minorHAnsi" w:hAnsiTheme="minorHAnsi" w:cstheme="minorHAnsi"/>
          <w:sz w:val="22"/>
          <w:szCs w:val="22"/>
        </w:rPr>
        <w:tab/>
        <w:t>Groupe d'experts informel</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lang w:val="en-US"/>
        </w:rPr>
      </w:pPr>
      <w:r w:rsidRPr="000F54FC">
        <w:rPr>
          <w:rFonts w:asciiTheme="minorHAnsi" w:hAnsiTheme="minorHAnsi" w:cstheme="minorHAnsi"/>
          <w:sz w:val="22"/>
          <w:szCs w:val="22"/>
          <w:lang w:val="en-US"/>
        </w:rPr>
        <w:t>GENI</w:t>
      </w:r>
      <w:r w:rsidRPr="000F54FC">
        <w:rPr>
          <w:rFonts w:asciiTheme="minorHAnsi" w:hAnsiTheme="minorHAnsi" w:cstheme="minorHAnsi"/>
          <w:sz w:val="22"/>
          <w:szCs w:val="22"/>
          <w:lang w:val="en-US"/>
        </w:rPr>
        <w:tab/>
        <w:t>Global Environment for Network Innovations</w:t>
      </w:r>
    </w:p>
    <w:p w:rsidR="00651974" w:rsidRPr="000F54FC" w:rsidRDefault="00651974" w:rsidP="0045506C">
      <w:pPr>
        <w:tabs>
          <w:tab w:val="clear" w:pos="794"/>
          <w:tab w:val="clear" w:pos="1191"/>
          <w:tab w:val="left" w:pos="1843"/>
        </w:tabs>
        <w:spacing w:before="60" w:after="60"/>
        <w:rPr>
          <w:rFonts w:asciiTheme="minorHAnsi" w:hAnsiTheme="minorHAnsi" w:cstheme="minorHAnsi"/>
          <w:sz w:val="22"/>
          <w:szCs w:val="22"/>
          <w:lang w:val="fr-CH"/>
        </w:rPr>
      </w:pPr>
      <w:r w:rsidRPr="000F54FC">
        <w:rPr>
          <w:rFonts w:asciiTheme="minorHAnsi" w:hAnsiTheme="minorHAnsi" w:cstheme="minorHAnsi"/>
          <w:sz w:val="22"/>
          <w:szCs w:val="22"/>
          <w:lang w:val="fr-CH"/>
        </w:rPr>
        <w:t>GGE</w:t>
      </w:r>
      <w:r w:rsidRPr="000F54FC">
        <w:rPr>
          <w:rFonts w:asciiTheme="minorHAnsi" w:hAnsiTheme="minorHAnsi" w:cstheme="minorHAnsi"/>
          <w:sz w:val="22"/>
          <w:szCs w:val="22"/>
          <w:lang w:val="fr-CH"/>
        </w:rPr>
        <w:tab/>
      </w:r>
      <w:r w:rsidR="00935AF8" w:rsidRPr="000F54FC">
        <w:rPr>
          <w:rFonts w:asciiTheme="minorHAnsi" w:hAnsiTheme="minorHAnsi" w:cstheme="minorHAnsi"/>
          <w:sz w:val="22"/>
          <w:szCs w:val="22"/>
          <w:lang w:val="fr-CH"/>
        </w:rPr>
        <w:t>Groupe d</w:t>
      </w:r>
      <w:r w:rsidR="00975EBA" w:rsidRPr="000F54FC">
        <w:rPr>
          <w:rFonts w:asciiTheme="minorHAnsi" w:hAnsiTheme="minorHAnsi" w:cstheme="minorHAnsi"/>
          <w:sz w:val="22"/>
          <w:szCs w:val="22"/>
          <w:lang w:val="fr-CH"/>
        </w:rPr>
        <w:t>'</w:t>
      </w:r>
      <w:r w:rsidR="00935AF8" w:rsidRPr="000F54FC">
        <w:rPr>
          <w:rFonts w:asciiTheme="minorHAnsi" w:hAnsiTheme="minorHAnsi" w:cstheme="minorHAnsi"/>
          <w:sz w:val="22"/>
          <w:szCs w:val="22"/>
          <w:lang w:val="fr-CH"/>
        </w:rPr>
        <w:t>experts gouvernementaux de l</w:t>
      </w:r>
      <w:r w:rsidR="00975EBA" w:rsidRPr="000F54FC">
        <w:rPr>
          <w:rFonts w:asciiTheme="minorHAnsi" w:hAnsiTheme="minorHAnsi" w:cstheme="minorHAnsi"/>
          <w:sz w:val="22"/>
          <w:szCs w:val="22"/>
          <w:lang w:val="fr-CH"/>
        </w:rPr>
        <w:t>'</w:t>
      </w:r>
      <w:r w:rsidR="00935AF8" w:rsidRPr="000F54FC">
        <w:rPr>
          <w:rFonts w:asciiTheme="minorHAnsi" w:hAnsiTheme="minorHAnsi" w:cstheme="minorHAnsi"/>
          <w:sz w:val="22"/>
          <w:szCs w:val="22"/>
          <w:lang w:val="fr-CH"/>
        </w:rPr>
        <w:t>Assemblée générale des Nations Unies</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gTLD</w:t>
      </w:r>
      <w:r w:rsidRPr="000F54FC">
        <w:rPr>
          <w:rFonts w:asciiTheme="minorHAnsi" w:hAnsiTheme="minorHAnsi" w:cstheme="minorHAnsi"/>
          <w:sz w:val="22"/>
          <w:szCs w:val="22"/>
        </w:rPr>
        <w:tab/>
        <w:t>D</w:t>
      </w:r>
      <w:r w:rsidR="009F4F21" w:rsidRPr="000F54FC">
        <w:rPr>
          <w:rFonts w:asciiTheme="minorHAnsi" w:hAnsiTheme="minorHAnsi" w:cstheme="minorHAnsi"/>
          <w:sz w:val="22"/>
          <w:szCs w:val="22"/>
        </w:rPr>
        <w:t>omaine de premier niveau générique</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IANA</w:t>
      </w:r>
      <w:r w:rsidRPr="000F54FC">
        <w:rPr>
          <w:rFonts w:asciiTheme="minorHAnsi" w:hAnsiTheme="minorHAnsi" w:cstheme="minorHAnsi"/>
          <w:sz w:val="22"/>
          <w:szCs w:val="22"/>
        </w:rPr>
        <w:tab/>
      </w:r>
      <w:r w:rsidR="00AB1A06" w:rsidRPr="000F54FC">
        <w:rPr>
          <w:rFonts w:asciiTheme="minorHAnsi" w:hAnsiTheme="minorHAnsi" w:cstheme="minorHAnsi"/>
          <w:sz w:val="22"/>
          <w:szCs w:val="22"/>
        </w:rPr>
        <w:t>Autorité chargée de l</w:t>
      </w:r>
      <w:r w:rsidR="00975EBA" w:rsidRPr="000F54FC">
        <w:rPr>
          <w:rFonts w:asciiTheme="minorHAnsi" w:hAnsiTheme="minorHAnsi" w:cstheme="minorHAnsi"/>
          <w:sz w:val="22"/>
          <w:szCs w:val="22"/>
        </w:rPr>
        <w:t>'</w:t>
      </w:r>
      <w:r w:rsidR="00AB1A06" w:rsidRPr="000F54FC">
        <w:rPr>
          <w:rFonts w:asciiTheme="minorHAnsi" w:hAnsiTheme="minorHAnsi" w:cstheme="minorHAnsi"/>
          <w:sz w:val="22"/>
          <w:szCs w:val="22"/>
        </w:rPr>
        <w:t>assignation des numéros Internet</w:t>
      </w:r>
    </w:p>
    <w:p w:rsidR="009F4F21" w:rsidRPr="000F54FC" w:rsidRDefault="00AB1A06" w:rsidP="0045506C">
      <w:pPr>
        <w:tabs>
          <w:tab w:val="clear" w:pos="794"/>
          <w:tab w:val="clear" w:pos="1191"/>
          <w:tab w:val="left" w:pos="1843"/>
        </w:tabs>
        <w:spacing w:before="60" w:after="60"/>
        <w:ind w:left="1588" w:hanging="1588"/>
        <w:rPr>
          <w:rFonts w:asciiTheme="minorHAnsi" w:hAnsiTheme="minorHAnsi" w:cstheme="minorHAnsi"/>
          <w:sz w:val="22"/>
          <w:szCs w:val="22"/>
        </w:rPr>
      </w:pPr>
      <w:r w:rsidRPr="000F54FC">
        <w:rPr>
          <w:rFonts w:asciiTheme="minorHAnsi" w:hAnsiTheme="minorHAnsi" w:cstheme="minorHAnsi"/>
          <w:sz w:val="22"/>
          <w:szCs w:val="22"/>
        </w:rPr>
        <w:t>ICANN</w:t>
      </w:r>
      <w:r w:rsidRPr="000F54FC">
        <w:rPr>
          <w:rFonts w:asciiTheme="minorHAnsi" w:hAnsiTheme="minorHAnsi" w:cstheme="minorHAnsi"/>
          <w:sz w:val="22"/>
          <w:szCs w:val="22"/>
        </w:rPr>
        <w:tab/>
        <w:t>Société pour l'attribution</w:t>
      </w:r>
      <w:r w:rsidR="009F4F21" w:rsidRPr="000F54FC">
        <w:rPr>
          <w:rFonts w:asciiTheme="minorHAnsi" w:hAnsiTheme="minorHAnsi" w:cstheme="minorHAnsi"/>
          <w:sz w:val="22"/>
          <w:szCs w:val="22"/>
        </w:rPr>
        <w:t xml:space="preserve"> des noms de domaine et numéros sur l'Internet</w:t>
      </w:r>
    </w:p>
    <w:p w:rsidR="008F5517"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IDN</w:t>
      </w:r>
      <w:r w:rsidRPr="000F54FC">
        <w:rPr>
          <w:rFonts w:asciiTheme="minorHAnsi" w:hAnsiTheme="minorHAnsi" w:cstheme="minorHAnsi"/>
          <w:sz w:val="22"/>
          <w:szCs w:val="22"/>
        </w:rPr>
        <w:tab/>
        <w:t>N</w:t>
      </w:r>
      <w:r w:rsidR="008F5517" w:rsidRPr="000F54FC">
        <w:rPr>
          <w:rFonts w:asciiTheme="minorHAnsi" w:hAnsiTheme="minorHAnsi" w:cstheme="minorHAnsi"/>
          <w:sz w:val="22"/>
          <w:szCs w:val="22"/>
        </w:rPr>
        <w:t>om de domaine internationalisé</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IETF</w:t>
      </w:r>
      <w:r w:rsidRPr="000F54FC">
        <w:rPr>
          <w:rFonts w:asciiTheme="minorHAnsi" w:hAnsiTheme="minorHAnsi" w:cstheme="minorHAnsi"/>
          <w:sz w:val="22"/>
          <w:szCs w:val="22"/>
        </w:rPr>
        <w:tab/>
        <w:t>Groupe d'étude sur l'ingénierie Internet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IGF</w:t>
      </w:r>
      <w:r w:rsidRPr="000F54FC">
        <w:rPr>
          <w:rFonts w:asciiTheme="minorHAnsi" w:hAnsiTheme="minorHAnsi" w:cstheme="minorHAnsi"/>
          <w:sz w:val="22"/>
          <w:szCs w:val="22"/>
        </w:rPr>
        <w:tab/>
        <w:t>Forum sur la gouvernance de l'Internet</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IGO</w:t>
      </w:r>
      <w:r w:rsidRPr="000F54FC">
        <w:rPr>
          <w:rFonts w:asciiTheme="minorHAnsi" w:hAnsiTheme="minorHAnsi" w:cstheme="minorHAnsi"/>
          <w:sz w:val="22"/>
          <w:szCs w:val="22"/>
        </w:rPr>
        <w:tab/>
        <w:t>O</w:t>
      </w:r>
      <w:r w:rsidR="009F4F21" w:rsidRPr="000F54FC">
        <w:rPr>
          <w:rFonts w:asciiTheme="minorHAnsi" w:hAnsiTheme="minorHAnsi" w:cstheme="minorHAnsi"/>
          <w:sz w:val="22"/>
          <w:szCs w:val="22"/>
        </w:rPr>
        <w:t>rganisations intergouvernementales</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IIC</w:t>
      </w:r>
      <w:r w:rsidRPr="000F54FC">
        <w:rPr>
          <w:rFonts w:asciiTheme="minorHAnsi" w:hAnsiTheme="minorHAnsi" w:cstheme="minorHAnsi"/>
          <w:sz w:val="22"/>
          <w:szCs w:val="22"/>
        </w:rPr>
        <w:tab/>
        <w:t>Connectivité Internet internationale</w:t>
      </w:r>
    </w:p>
    <w:p w:rsidR="00935AF8"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INR</w:t>
      </w:r>
      <w:r w:rsidRPr="000F54FC">
        <w:rPr>
          <w:rFonts w:asciiTheme="minorHAnsi" w:hAnsiTheme="minorHAnsi" w:cstheme="minorHAnsi"/>
          <w:sz w:val="22"/>
          <w:szCs w:val="22"/>
        </w:rPr>
        <w:tab/>
        <w:t>Ressources de numérotage de l</w:t>
      </w:r>
      <w:r w:rsidR="00975EBA" w:rsidRPr="000F54FC">
        <w:rPr>
          <w:rFonts w:asciiTheme="minorHAnsi" w:hAnsiTheme="minorHAnsi" w:cstheme="minorHAnsi"/>
          <w:sz w:val="22"/>
          <w:szCs w:val="22"/>
        </w:rPr>
        <w:t>'</w:t>
      </w:r>
      <w:r w:rsidRPr="000F54FC">
        <w:rPr>
          <w:rFonts w:asciiTheme="minorHAnsi" w:hAnsiTheme="minorHAnsi" w:cstheme="minorHAnsi"/>
          <w:sz w:val="22"/>
          <w:szCs w:val="22"/>
        </w:rPr>
        <w:t>Internet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IP</w:t>
      </w:r>
      <w:r w:rsidRPr="000F54FC">
        <w:rPr>
          <w:rFonts w:asciiTheme="minorHAnsi" w:hAnsiTheme="minorHAnsi" w:cstheme="minorHAnsi"/>
          <w:sz w:val="22"/>
          <w:szCs w:val="22"/>
        </w:rPr>
        <w:tab/>
        <w:t>Protocole Internet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IPv4</w:t>
      </w:r>
      <w:r w:rsidRPr="000F54FC">
        <w:rPr>
          <w:rFonts w:asciiTheme="minorHAnsi" w:hAnsiTheme="minorHAnsi" w:cstheme="minorHAnsi"/>
          <w:sz w:val="22"/>
          <w:szCs w:val="22"/>
        </w:rPr>
        <w:tab/>
        <w:t>Version 4 du Protocole Internet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IPv6</w:t>
      </w:r>
      <w:r w:rsidRPr="000F54FC">
        <w:rPr>
          <w:rFonts w:asciiTheme="minorHAnsi" w:hAnsiTheme="minorHAnsi" w:cstheme="minorHAnsi"/>
          <w:sz w:val="22"/>
          <w:szCs w:val="22"/>
        </w:rPr>
        <w:tab/>
        <w:t>Version 6 du Protocole Internet</w:t>
      </w:r>
    </w:p>
    <w:p w:rsidR="00C75757" w:rsidRPr="000F54FC" w:rsidRDefault="00C7575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IPTV</w:t>
      </w:r>
      <w:r w:rsidRPr="000F54FC">
        <w:rPr>
          <w:rFonts w:asciiTheme="minorHAnsi" w:hAnsiTheme="minorHAnsi" w:cstheme="minorHAnsi"/>
          <w:sz w:val="22"/>
          <w:szCs w:val="22"/>
        </w:rPr>
        <w:tab/>
        <w:t>Télévision IP</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ISOC</w:t>
      </w:r>
      <w:r w:rsidRPr="000F54FC">
        <w:rPr>
          <w:rFonts w:asciiTheme="minorHAnsi" w:hAnsiTheme="minorHAnsi" w:cstheme="minorHAnsi"/>
          <w:sz w:val="22"/>
          <w:szCs w:val="22"/>
        </w:rPr>
        <w:tab/>
        <w:t>Internet Society</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lastRenderedPageBreak/>
        <w:t>ISP</w:t>
      </w:r>
      <w:r w:rsidR="00935AF8" w:rsidRPr="000F54FC">
        <w:rPr>
          <w:rFonts w:asciiTheme="minorHAnsi" w:hAnsiTheme="minorHAnsi" w:cstheme="minorHAnsi"/>
          <w:sz w:val="22"/>
          <w:szCs w:val="22"/>
        </w:rPr>
        <w:tab/>
        <w:t>F</w:t>
      </w:r>
      <w:r w:rsidRPr="000F54FC">
        <w:rPr>
          <w:rFonts w:asciiTheme="minorHAnsi" w:hAnsiTheme="minorHAnsi" w:cstheme="minorHAnsi"/>
          <w:sz w:val="22"/>
          <w:szCs w:val="22"/>
        </w:rPr>
        <w:t>ournisseur</w:t>
      </w:r>
      <w:r w:rsidR="0045506C" w:rsidRPr="000F54FC">
        <w:rPr>
          <w:rFonts w:asciiTheme="minorHAnsi" w:hAnsiTheme="minorHAnsi" w:cstheme="minorHAnsi"/>
          <w:sz w:val="22"/>
          <w:szCs w:val="22"/>
        </w:rPr>
        <w:t>s</w:t>
      </w:r>
      <w:r w:rsidRPr="000F54FC">
        <w:rPr>
          <w:rFonts w:asciiTheme="minorHAnsi" w:hAnsiTheme="minorHAnsi" w:cstheme="minorHAnsi"/>
          <w:sz w:val="22"/>
          <w:szCs w:val="22"/>
        </w:rPr>
        <w:t xml:space="preserve"> de services Internet</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IXP</w:t>
      </w:r>
      <w:r w:rsidRPr="000F54FC">
        <w:rPr>
          <w:rFonts w:asciiTheme="minorHAnsi" w:hAnsiTheme="minorHAnsi" w:cstheme="minorHAnsi"/>
          <w:sz w:val="22"/>
          <w:szCs w:val="22"/>
        </w:rPr>
        <w:tab/>
        <w:t>P</w:t>
      </w:r>
      <w:r w:rsidR="009F4F21" w:rsidRPr="000F54FC">
        <w:rPr>
          <w:rFonts w:asciiTheme="minorHAnsi" w:hAnsiTheme="minorHAnsi" w:cstheme="minorHAnsi"/>
          <w:sz w:val="22"/>
          <w:szCs w:val="22"/>
        </w:rPr>
        <w:t>oints d'échange Internet</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JWG</w:t>
      </w:r>
      <w:r w:rsidRPr="000F54FC">
        <w:rPr>
          <w:rFonts w:asciiTheme="minorHAnsi" w:hAnsiTheme="minorHAnsi" w:cstheme="minorHAnsi"/>
          <w:sz w:val="22"/>
          <w:szCs w:val="22"/>
        </w:rPr>
        <w:tab/>
        <w:t>G</w:t>
      </w:r>
      <w:r w:rsidR="009F4F21" w:rsidRPr="000F54FC">
        <w:rPr>
          <w:rFonts w:asciiTheme="minorHAnsi" w:hAnsiTheme="minorHAnsi" w:cstheme="minorHAnsi"/>
          <w:sz w:val="22"/>
          <w:szCs w:val="22"/>
        </w:rPr>
        <w:t xml:space="preserve">roupe de travail </w:t>
      </w:r>
      <w:r w:rsidR="00C55211" w:rsidRPr="000F54FC">
        <w:rPr>
          <w:rFonts w:asciiTheme="minorHAnsi" w:hAnsiTheme="minorHAnsi" w:cstheme="minorHAnsi"/>
          <w:sz w:val="22"/>
          <w:szCs w:val="22"/>
        </w:rPr>
        <w:t>commun</w:t>
      </w:r>
      <w:r w:rsidR="009F4F21" w:rsidRPr="000F54FC">
        <w:rPr>
          <w:rFonts w:asciiTheme="minorHAnsi" w:hAnsiTheme="minorHAnsi" w:cstheme="minorHAnsi"/>
          <w:sz w:val="22"/>
          <w:szCs w:val="22"/>
        </w:rPr>
        <w:t xml:space="preserve"> </w:t>
      </w:r>
      <w:r w:rsidR="00C55211" w:rsidRPr="000F54FC">
        <w:rPr>
          <w:rFonts w:asciiTheme="minorHAnsi" w:hAnsiTheme="minorHAnsi" w:cstheme="minorHAnsi"/>
          <w:sz w:val="22"/>
          <w:szCs w:val="22"/>
        </w:rPr>
        <w:t>au Conseil d</w:t>
      </w:r>
      <w:r w:rsidR="00975EBA" w:rsidRPr="000F54FC">
        <w:rPr>
          <w:rFonts w:asciiTheme="minorHAnsi" w:hAnsiTheme="minorHAnsi" w:cstheme="minorHAnsi"/>
          <w:sz w:val="22"/>
          <w:szCs w:val="22"/>
        </w:rPr>
        <w:t>'</w:t>
      </w:r>
      <w:r w:rsidR="00C55211" w:rsidRPr="000F54FC">
        <w:rPr>
          <w:rFonts w:asciiTheme="minorHAnsi" w:hAnsiTheme="minorHAnsi" w:cstheme="minorHAnsi"/>
          <w:sz w:val="22"/>
          <w:szCs w:val="22"/>
        </w:rPr>
        <w:t>administration de</w:t>
      </w:r>
      <w:r w:rsidR="009F4F21" w:rsidRPr="000F54FC">
        <w:rPr>
          <w:rFonts w:asciiTheme="minorHAnsi" w:hAnsiTheme="minorHAnsi" w:cstheme="minorHAnsi"/>
          <w:sz w:val="22"/>
          <w:szCs w:val="22"/>
        </w:rPr>
        <w:t xml:space="preserve"> l'ICANN</w:t>
      </w:r>
      <w:r w:rsidR="00C55211" w:rsidRPr="000F54FC">
        <w:rPr>
          <w:rFonts w:asciiTheme="minorHAnsi" w:hAnsiTheme="minorHAnsi" w:cstheme="minorHAnsi"/>
          <w:sz w:val="22"/>
          <w:szCs w:val="22"/>
        </w:rPr>
        <w:t xml:space="preserve"> et au GAC</w:t>
      </w:r>
    </w:p>
    <w:p w:rsidR="00935AF8"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KSK</w:t>
      </w:r>
      <w:r w:rsidRPr="000F54FC">
        <w:rPr>
          <w:rFonts w:asciiTheme="minorHAnsi" w:hAnsiTheme="minorHAnsi" w:cstheme="minorHAnsi"/>
          <w:sz w:val="22"/>
          <w:szCs w:val="22"/>
        </w:rPr>
        <w:tab/>
        <w:t>Clé de signature de clé</w:t>
      </w:r>
    </w:p>
    <w:p w:rsidR="00935AF8"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MAAWG</w:t>
      </w:r>
      <w:r w:rsidRPr="000F54FC">
        <w:rPr>
          <w:rFonts w:asciiTheme="minorHAnsi" w:hAnsiTheme="minorHAnsi" w:cstheme="minorHAnsi"/>
          <w:sz w:val="22"/>
          <w:szCs w:val="22"/>
        </w:rPr>
        <w:tab/>
        <w:t>Groupe de travail contre l'utilisation abusive des messageries</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NASA</w:t>
      </w:r>
      <w:r w:rsidRPr="000F54FC">
        <w:rPr>
          <w:rFonts w:asciiTheme="minorHAnsi" w:hAnsiTheme="minorHAnsi" w:cstheme="minorHAnsi"/>
          <w:sz w:val="22"/>
          <w:szCs w:val="22"/>
        </w:rPr>
        <w:tab/>
        <w:t>National Aeronautics and Space Administration</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NGN</w:t>
      </w:r>
      <w:r w:rsidRPr="000F54FC">
        <w:rPr>
          <w:rFonts w:asciiTheme="minorHAnsi" w:hAnsiTheme="minorHAnsi" w:cstheme="minorHAnsi"/>
          <w:sz w:val="22"/>
          <w:szCs w:val="22"/>
        </w:rPr>
        <w:tab/>
        <w:t>R</w:t>
      </w:r>
      <w:r w:rsidR="009F4F21" w:rsidRPr="000F54FC">
        <w:rPr>
          <w:rFonts w:asciiTheme="minorHAnsi" w:hAnsiTheme="minorHAnsi" w:cstheme="minorHAnsi"/>
          <w:sz w:val="22"/>
          <w:szCs w:val="22"/>
        </w:rPr>
        <w:t>éseau de prochaine génération</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NICT</w:t>
      </w:r>
      <w:r w:rsidRPr="000F54FC">
        <w:rPr>
          <w:rFonts w:asciiTheme="minorHAnsi" w:hAnsiTheme="minorHAnsi" w:cstheme="minorHAnsi"/>
          <w:sz w:val="22"/>
          <w:szCs w:val="22"/>
        </w:rPr>
        <w:tab/>
        <w:t>National Institute of ICT du Japon</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NSF</w:t>
      </w:r>
      <w:r w:rsidRPr="000F54FC">
        <w:rPr>
          <w:rFonts w:asciiTheme="minorHAnsi" w:hAnsiTheme="minorHAnsi" w:cstheme="minorHAnsi"/>
          <w:sz w:val="22"/>
          <w:szCs w:val="22"/>
        </w:rPr>
        <w:tab/>
        <w:t>National Science Foundation des Etats-Unis</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NTIA</w:t>
      </w:r>
      <w:r w:rsidRPr="000F54FC">
        <w:rPr>
          <w:rFonts w:asciiTheme="minorHAnsi" w:hAnsiTheme="minorHAnsi" w:cstheme="minorHAnsi"/>
          <w:sz w:val="22"/>
          <w:szCs w:val="22"/>
        </w:rPr>
        <w:tab/>
        <w:t>National Telecommunication Industry Association des Etats-Unis</w:t>
      </w:r>
    </w:p>
    <w:p w:rsidR="009F4F21" w:rsidRPr="000F54FC" w:rsidRDefault="009F4F21" w:rsidP="0045506C">
      <w:pPr>
        <w:tabs>
          <w:tab w:val="clear" w:pos="794"/>
          <w:tab w:val="clear" w:pos="1191"/>
          <w:tab w:val="left" w:pos="1843"/>
        </w:tabs>
        <w:spacing w:before="60" w:after="60"/>
        <w:ind w:left="1588" w:hanging="1588"/>
        <w:rPr>
          <w:rFonts w:asciiTheme="minorHAnsi" w:hAnsiTheme="minorHAnsi" w:cstheme="minorHAnsi"/>
          <w:sz w:val="22"/>
          <w:szCs w:val="22"/>
        </w:rPr>
      </w:pPr>
      <w:r w:rsidRPr="000F54FC">
        <w:rPr>
          <w:rFonts w:asciiTheme="minorHAnsi" w:hAnsiTheme="minorHAnsi" w:cstheme="minorHAnsi"/>
          <w:sz w:val="22"/>
          <w:szCs w:val="22"/>
        </w:rPr>
        <w:t>NWGN</w:t>
      </w:r>
      <w:r w:rsidRPr="000F54FC">
        <w:rPr>
          <w:rFonts w:asciiTheme="minorHAnsi" w:hAnsiTheme="minorHAnsi" w:cstheme="minorHAnsi"/>
          <w:sz w:val="22"/>
          <w:szCs w:val="22"/>
        </w:rPr>
        <w:tab/>
        <w:t>Initiative japonaise de recherche-développement NWGN (NeW Generation Network)</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OCDE</w:t>
      </w:r>
      <w:r w:rsidRPr="000F54FC">
        <w:rPr>
          <w:rFonts w:asciiTheme="minorHAnsi" w:hAnsiTheme="minorHAnsi" w:cstheme="minorHAnsi"/>
          <w:sz w:val="22"/>
          <w:szCs w:val="22"/>
        </w:rPr>
        <w:tab/>
        <w:t>Organisation de coopération et de développement économiques</w:t>
      </w:r>
    </w:p>
    <w:p w:rsidR="008F5517" w:rsidRPr="000F54FC" w:rsidRDefault="008F551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 xml:space="preserve">OMPI </w:t>
      </w:r>
      <w:r w:rsidRPr="000F54FC">
        <w:rPr>
          <w:rFonts w:asciiTheme="minorHAnsi" w:hAnsiTheme="minorHAnsi" w:cstheme="minorHAnsi"/>
          <w:sz w:val="22"/>
          <w:szCs w:val="22"/>
        </w:rPr>
        <w:tab/>
        <w:t>Organisation mondiale de la propriété intellectuelle</w:t>
      </w:r>
    </w:p>
    <w:p w:rsidR="009F4F21" w:rsidRPr="000F54FC" w:rsidRDefault="002C3758" w:rsidP="0045506C">
      <w:pPr>
        <w:tabs>
          <w:tab w:val="clear" w:pos="794"/>
          <w:tab w:val="clear" w:pos="1191"/>
          <w:tab w:val="left" w:pos="1843"/>
        </w:tabs>
        <w:spacing w:before="60" w:after="60"/>
        <w:ind w:left="1588" w:hanging="1588"/>
        <w:rPr>
          <w:rFonts w:asciiTheme="minorHAnsi" w:hAnsiTheme="minorHAnsi" w:cstheme="minorHAnsi"/>
          <w:sz w:val="22"/>
          <w:szCs w:val="22"/>
          <w:lang w:val="en-US"/>
        </w:rPr>
      </w:pPr>
      <w:r w:rsidRPr="000F54FC">
        <w:rPr>
          <w:rFonts w:asciiTheme="minorHAnsi" w:hAnsiTheme="minorHAnsi" w:cstheme="minorHAnsi"/>
          <w:sz w:val="22"/>
          <w:szCs w:val="22"/>
          <w:lang w:val="en-US"/>
        </w:rPr>
        <w:t>OTT</w:t>
      </w:r>
      <w:r w:rsidRPr="000F54FC">
        <w:rPr>
          <w:rFonts w:asciiTheme="minorHAnsi" w:hAnsiTheme="minorHAnsi" w:cstheme="minorHAnsi"/>
          <w:sz w:val="22"/>
          <w:szCs w:val="22"/>
          <w:lang w:val="en-US"/>
        </w:rPr>
        <w:tab/>
        <w:t>Over The Top</w:t>
      </w:r>
    </w:p>
    <w:p w:rsidR="008F5517" w:rsidRPr="000F54FC" w:rsidRDefault="00935AF8" w:rsidP="0045506C">
      <w:pPr>
        <w:tabs>
          <w:tab w:val="clear" w:pos="794"/>
          <w:tab w:val="clear" w:pos="1191"/>
          <w:tab w:val="left" w:pos="1843"/>
        </w:tabs>
        <w:spacing w:before="60" w:after="60"/>
        <w:rPr>
          <w:rFonts w:asciiTheme="minorHAnsi" w:hAnsiTheme="minorHAnsi" w:cstheme="minorHAnsi"/>
          <w:sz w:val="22"/>
          <w:szCs w:val="22"/>
          <w:lang w:val="en-US"/>
        </w:rPr>
      </w:pPr>
      <w:r w:rsidRPr="000F54FC">
        <w:rPr>
          <w:rFonts w:asciiTheme="minorHAnsi" w:hAnsiTheme="minorHAnsi" w:cstheme="minorHAnsi"/>
          <w:sz w:val="22"/>
          <w:szCs w:val="22"/>
          <w:lang w:val="en-US"/>
        </w:rPr>
        <w:t>PIB</w:t>
      </w:r>
      <w:r w:rsidRPr="000F54FC">
        <w:rPr>
          <w:rFonts w:asciiTheme="minorHAnsi" w:hAnsiTheme="minorHAnsi" w:cstheme="minorHAnsi"/>
          <w:sz w:val="22"/>
          <w:szCs w:val="22"/>
          <w:lang w:val="en-US"/>
        </w:rPr>
        <w:tab/>
        <w:t>P</w:t>
      </w:r>
      <w:r w:rsidR="008F5517" w:rsidRPr="000F54FC">
        <w:rPr>
          <w:rFonts w:asciiTheme="minorHAnsi" w:hAnsiTheme="minorHAnsi" w:cstheme="minorHAnsi"/>
          <w:sz w:val="22"/>
          <w:szCs w:val="22"/>
          <w:lang w:val="en-US"/>
        </w:rPr>
        <w:t>roduit intérieur brut</w:t>
      </w:r>
    </w:p>
    <w:p w:rsidR="007E01FD" w:rsidRPr="000F54FC" w:rsidRDefault="007E01FD"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PMA</w:t>
      </w:r>
      <w:r w:rsidRPr="000F54FC">
        <w:rPr>
          <w:rFonts w:asciiTheme="minorHAnsi" w:hAnsiTheme="minorHAnsi" w:cstheme="minorHAnsi"/>
          <w:sz w:val="22"/>
          <w:szCs w:val="22"/>
        </w:rPr>
        <w:tab/>
        <w:t>Pays les moins avancés</w:t>
      </w:r>
    </w:p>
    <w:p w:rsidR="007E01FD" w:rsidRPr="000F54FC" w:rsidRDefault="007E01FD"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PME</w:t>
      </w:r>
      <w:r w:rsidRPr="000F54FC">
        <w:rPr>
          <w:rFonts w:asciiTheme="minorHAnsi" w:hAnsiTheme="minorHAnsi" w:cstheme="minorHAnsi"/>
          <w:sz w:val="22"/>
          <w:szCs w:val="22"/>
        </w:rPr>
        <w:tab/>
        <w:t>Petite ou moyenne entreprise</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QoS</w:t>
      </w:r>
      <w:r w:rsidRPr="000F54FC">
        <w:rPr>
          <w:rFonts w:asciiTheme="minorHAnsi" w:hAnsiTheme="minorHAnsi" w:cstheme="minorHAnsi"/>
          <w:sz w:val="22"/>
          <w:szCs w:val="22"/>
        </w:rPr>
        <w:tab/>
        <w:t>Q</w:t>
      </w:r>
      <w:r w:rsidR="009F4F21" w:rsidRPr="000F54FC">
        <w:rPr>
          <w:rFonts w:asciiTheme="minorHAnsi" w:hAnsiTheme="minorHAnsi" w:cstheme="minorHAnsi"/>
          <w:sz w:val="22"/>
          <w:szCs w:val="22"/>
        </w:rPr>
        <w:t>ualité de service</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RIPE</w:t>
      </w:r>
      <w:r w:rsidRPr="000F54FC">
        <w:rPr>
          <w:rFonts w:asciiTheme="minorHAnsi" w:hAnsiTheme="minorHAnsi" w:cstheme="minorHAnsi"/>
          <w:sz w:val="22"/>
          <w:szCs w:val="22"/>
        </w:rPr>
        <w:tab/>
        <w:t>Réseaux IP Européens</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RIR</w:t>
      </w:r>
      <w:r w:rsidRPr="000F54FC">
        <w:rPr>
          <w:rFonts w:asciiTheme="minorHAnsi" w:hAnsiTheme="minorHAnsi" w:cstheme="minorHAnsi"/>
          <w:sz w:val="22"/>
          <w:szCs w:val="22"/>
        </w:rPr>
        <w:tab/>
        <w:t>Registre Internet régional</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RPKI</w:t>
      </w:r>
      <w:r w:rsidRPr="000F54FC">
        <w:rPr>
          <w:rFonts w:asciiTheme="minorHAnsi" w:hAnsiTheme="minorHAnsi" w:cstheme="minorHAnsi"/>
          <w:sz w:val="22"/>
          <w:szCs w:val="22"/>
        </w:rPr>
        <w:tab/>
      </w:r>
      <w:r w:rsidR="00D940E8" w:rsidRPr="000F54FC">
        <w:rPr>
          <w:rFonts w:asciiTheme="minorHAnsi" w:hAnsiTheme="minorHAnsi" w:cstheme="minorHAnsi"/>
          <w:sz w:val="22"/>
          <w:szCs w:val="22"/>
        </w:rPr>
        <w:t>Resource Public Key Infrastructure</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SLD</w:t>
      </w:r>
      <w:r w:rsidRPr="000F54FC">
        <w:rPr>
          <w:rFonts w:asciiTheme="minorHAnsi" w:hAnsiTheme="minorHAnsi" w:cstheme="minorHAnsi"/>
          <w:sz w:val="22"/>
          <w:szCs w:val="22"/>
        </w:rPr>
        <w:tab/>
        <w:t>D</w:t>
      </w:r>
      <w:r w:rsidR="009F4F21" w:rsidRPr="000F54FC">
        <w:rPr>
          <w:rFonts w:asciiTheme="minorHAnsi" w:hAnsiTheme="minorHAnsi" w:cstheme="minorHAnsi"/>
          <w:sz w:val="22"/>
          <w:szCs w:val="22"/>
        </w:rPr>
        <w:t>omaine de deuxième niveau</w:t>
      </w:r>
    </w:p>
    <w:p w:rsidR="008F5517" w:rsidRPr="000F54FC" w:rsidRDefault="008F551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SMSI</w:t>
      </w:r>
      <w:r w:rsidRPr="000F54FC">
        <w:rPr>
          <w:rFonts w:asciiTheme="minorHAnsi" w:hAnsiTheme="minorHAnsi" w:cstheme="minorHAnsi"/>
          <w:sz w:val="22"/>
          <w:szCs w:val="22"/>
        </w:rPr>
        <w:tab/>
        <w:t>Sommet mondial sur la société de l'information</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 xml:space="preserve">TCP/IP </w:t>
      </w:r>
      <w:r w:rsidRPr="000F54FC">
        <w:rPr>
          <w:rFonts w:asciiTheme="minorHAnsi" w:hAnsiTheme="minorHAnsi" w:cstheme="minorHAnsi"/>
          <w:sz w:val="22"/>
          <w:szCs w:val="22"/>
        </w:rPr>
        <w:tab/>
        <w:t>P</w:t>
      </w:r>
      <w:r w:rsidR="009F4F21" w:rsidRPr="000F54FC">
        <w:rPr>
          <w:rFonts w:asciiTheme="minorHAnsi" w:hAnsiTheme="minorHAnsi" w:cstheme="minorHAnsi"/>
          <w:sz w:val="22"/>
          <w:szCs w:val="22"/>
        </w:rPr>
        <w:t xml:space="preserve">rotocole de commande de transmission/protocole Internet </w:t>
      </w:r>
    </w:p>
    <w:p w:rsidR="008F5517" w:rsidRPr="000F54FC" w:rsidRDefault="008F551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TIC</w:t>
      </w:r>
      <w:r w:rsidRPr="000F54FC">
        <w:rPr>
          <w:rFonts w:asciiTheme="minorHAnsi" w:hAnsiTheme="minorHAnsi" w:cstheme="minorHAnsi"/>
          <w:sz w:val="22"/>
          <w:szCs w:val="22"/>
        </w:rPr>
        <w:tab/>
      </w:r>
      <w:r w:rsidR="00935AF8" w:rsidRPr="000F54FC">
        <w:rPr>
          <w:rFonts w:asciiTheme="minorHAnsi" w:hAnsiTheme="minorHAnsi" w:cstheme="minorHAnsi"/>
          <w:sz w:val="22"/>
          <w:szCs w:val="22"/>
        </w:rPr>
        <w:t>T</w:t>
      </w:r>
      <w:r w:rsidRPr="000F54FC">
        <w:rPr>
          <w:rFonts w:asciiTheme="minorHAnsi" w:hAnsiTheme="minorHAnsi" w:cstheme="minorHAnsi"/>
          <w:sz w:val="22"/>
          <w:szCs w:val="22"/>
        </w:rPr>
        <w:t>echnologies de l'information et de la communication</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TLD</w:t>
      </w:r>
      <w:r w:rsidRPr="000F54FC">
        <w:rPr>
          <w:rFonts w:asciiTheme="minorHAnsi" w:hAnsiTheme="minorHAnsi" w:cstheme="minorHAnsi"/>
          <w:sz w:val="22"/>
          <w:szCs w:val="22"/>
        </w:rPr>
        <w:tab/>
        <w:t>D</w:t>
      </w:r>
      <w:r w:rsidR="009F4F21" w:rsidRPr="000F54FC">
        <w:rPr>
          <w:rFonts w:asciiTheme="minorHAnsi" w:hAnsiTheme="minorHAnsi" w:cstheme="minorHAnsi"/>
          <w:sz w:val="22"/>
          <w:szCs w:val="22"/>
        </w:rPr>
        <w:t>omaine de premier niveau</w:t>
      </w:r>
    </w:p>
    <w:p w:rsidR="008F5517" w:rsidRPr="000F54FC" w:rsidRDefault="008F551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TVIP</w:t>
      </w:r>
      <w:r w:rsidRPr="000F54FC">
        <w:rPr>
          <w:rFonts w:asciiTheme="minorHAnsi" w:hAnsiTheme="minorHAnsi" w:cstheme="minorHAnsi"/>
          <w:sz w:val="22"/>
          <w:szCs w:val="22"/>
        </w:rPr>
        <w:tab/>
        <w:t>Télévision à Protocole Internet</w:t>
      </w:r>
    </w:p>
    <w:p w:rsidR="00C75757" w:rsidRPr="000F54FC" w:rsidRDefault="00C7575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UIT</w:t>
      </w:r>
      <w:r w:rsidRPr="000F54FC">
        <w:rPr>
          <w:rFonts w:asciiTheme="minorHAnsi" w:hAnsiTheme="minorHAnsi" w:cstheme="minorHAnsi"/>
          <w:sz w:val="22"/>
          <w:szCs w:val="22"/>
        </w:rPr>
        <w:tab/>
        <w:t>Union internationale des télécommunications</w:t>
      </w:r>
    </w:p>
    <w:p w:rsidR="00C75757" w:rsidRPr="000F54FC" w:rsidRDefault="00C75757"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UIT-T</w:t>
      </w:r>
      <w:r w:rsidRPr="000F54FC">
        <w:rPr>
          <w:rFonts w:asciiTheme="minorHAnsi" w:hAnsiTheme="minorHAnsi" w:cstheme="minorHAnsi"/>
          <w:sz w:val="22"/>
          <w:szCs w:val="22"/>
        </w:rPr>
        <w:tab/>
        <w:t>Secteur de la normalisation des télécommunications de l</w:t>
      </w:r>
      <w:r w:rsidR="00975EBA" w:rsidRPr="000F54FC">
        <w:rPr>
          <w:rFonts w:asciiTheme="minorHAnsi" w:hAnsiTheme="minorHAnsi" w:cstheme="minorHAnsi"/>
          <w:sz w:val="22"/>
          <w:szCs w:val="22"/>
        </w:rPr>
        <w:t>'</w:t>
      </w:r>
      <w:r w:rsidRPr="000F54FC">
        <w:rPr>
          <w:rFonts w:asciiTheme="minorHAnsi" w:hAnsiTheme="minorHAnsi" w:cstheme="minorHAnsi"/>
          <w:sz w:val="22"/>
          <w:szCs w:val="22"/>
        </w:rPr>
        <w:t>UIT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UNESCO</w:t>
      </w:r>
      <w:r w:rsidRPr="000F54FC">
        <w:rPr>
          <w:rFonts w:asciiTheme="minorHAnsi" w:hAnsiTheme="minorHAnsi" w:cstheme="minorHAnsi"/>
          <w:sz w:val="22"/>
          <w:szCs w:val="22"/>
        </w:rPr>
        <w:tab/>
        <w:t>Organisation des Nations Unies pour l'éducation, la science et la culture</w:t>
      </w:r>
    </w:p>
    <w:p w:rsidR="009F4F21" w:rsidRPr="000F54FC" w:rsidRDefault="00935AF8"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VoIP</w:t>
      </w:r>
      <w:r w:rsidRPr="000F54FC">
        <w:rPr>
          <w:rFonts w:asciiTheme="minorHAnsi" w:hAnsiTheme="minorHAnsi" w:cstheme="minorHAnsi"/>
          <w:sz w:val="22"/>
          <w:szCs w:val="22"/>
        </w:rPr>
        <w:tab/>
        <w:t>P</w:t>
      </w:r>
      <w:r w:rsidR="009F4F21" w:rsidRPr="000F54FC">
        <w:rPr>
          <w:rFonts w:asciiTheme="minorHAnsi" w:hAnsiTheme="minorHAnsi" w:cstheme="minorHAnsi"/>
          <w:sz w:val="22"/>
          <w:szCs w:val="22"/>
        </w:rPr>
        <w:t>rotocole de transmission de la voix par Internet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lang w:val="en-US"/>
        </w:rPr>
      </w:pPr>
      <w:r w:rsidRPr="000F54FC">
        <w:rPr>
          <w:rFonts w:asciiTheme="minorHAnsi" w:hAnsiTheme="minorHAnsi" w:cstheme="minorHAnsi"/>
          <w:sz w:val="22"/>
          <w:szCs w:val="22"/>
          <w:lang w:val="en-US"/>
        </w:rPr>
        <w:t>WIDE</w:t>
      </w:r>
      <w:r w:rsidRPr="000F54FC">
        <w:rPr>
          <w:rFonts w:asciiTheme="minorHAnsi" w:hAnsiTheme="minorHAnsi" w:cstheme="minorHAnsi"/>
          <w:sz w:val="22"/>
          <w:szCs w:val="22"/>
          <w:lang w:val="en-US"/>
        </w:rPr>
        <w:tab/>
        <w:t>Projet WIDE (Widely Integrated Distributed Environment)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rPr>
      </w:pPr>
      <w:r w:rsidRPr="000F54FC">
        <w:rPr>
          <w:rFonts w:asciiTheme="minorHAnsi" w:hAnsiTheme="minorHAnsi" w:cstheme="minorHAnsi"/>
          <w:sz w:val="22"/>
          <w:szCs w:val="22"/>
        </w:rPr>
        <w:t>WGIG</w:t>
      </w:r>
      <w:r w:rsidRPr="000F54FC">
        <w:rPr>
          <w:rFonts w:asciiTheme="minorHAnsi" w:hAnsiTheme="minorHAnsi" w:cstheme="minorHAnsi"/>
          <w:sz w:val="22"/>
          <w:szCs w:val="22"/>
        </w:rPr>
        <w:tab/>
        <w:t>Groupe de travail sur la gouvernance de l'Internet</w:t>
      </w:r>
    </w:p>
    <w:p w:rsidR="009F4F21" w:rsidRPr="000F54FC" w:rsidRDefault="009F4F21" w:rsidP="0045506C">
      <w:pPr>
        <w:tabs>
          <w:tab w:val="clear" w:pos="794"/>
          <w:tab w:val="clear" w:pos="1191"/>
          <w:tab w:val="left" w:pos="1843"/>
        </w:tabs>
        <w:spacing w:before="60" w:after="60"/>
        <w:rPr>
          <w:rFonts w:asciiTheme="minorHAnsi" w:hAnsiTheme="minorHAnsi" w:cstheme="minorHAnsi"/>
          <w:sz w:val="22"/>
          <w:szCs w:val="22"/>
          <w:lang w:val="en-US"/>
        </w:rPr>
      </w:pPr>
      <w:r w:rsidRPr="000F54FC">
        <w:rPr>
          <w:rFonts w:asciiTheme="minorHAnsi" w:hAnsiTheme="minorHAnsi" w:cstheme="minorHAnsi"/>
          <w:sz w:val="22"/>
          <w:szCs w:val="22"/>
          <w:lang w:val="en-US"/>
        </w:rPr>
        <w:t>W3C</w:t>
      </w:r>
      <w:r w:rsidRPr="000F54FC">
        <w:rPr>
          <w:rFonts w:asciiTheme="minorHAnsi" w:hAnsiTheme="minorHAnsi" w:cstheme="minorHAnsi"/>
          <w:sz w:val="22"/>
          <w:szCs w:val="22"/>
          <w:lang w:val="en-US"/>
        </w:rPr>
        <w:tab/>
        <w:t>World Wide Web Consortium</w:t>
      </w:r>
    </w:p>
    <w:p w:rsidR="002C3758" w:rsidRPr="000F54FC" w:rsidRDefault="002C3758" w:rsidP="0045506C">
      <w:pPr>
        <w:tabs>
          <w:tab w:val="clear" w:pos="794"/>
          <w:tab w:val="clear" w:pos="1191"/>
          <w:tab w:val="left" w:pos="1843"/>
        </w:tabs>
        <w:spacing w:before="60" w:after="60"/>
        <w:rPr>
          <w:rFonts w:asciiTheme="minorHAnsi" w:hAnsiTheme="minorHAnsi" w:cstheme="minorHAnsi"/>
          <w:sz w:val="22"/>
          <w:szCs w:val="22"/>
          <w:lang w:val="fr-CH"/>
        </w:rPr>
      </w:pPr>
      <w:r w:rsidRPr="000F54FC">
        <w:rPr>
          <w:rFonts w:asciiTheme="minorHAnsi" w:hAnsiTheme="minorHAnsi" w:cstheme="minorHAnsi"/>
          <w:sz w:val="22"/>
          <w:szCs w:val="22"/>
          <w:lang w:val="fr-CH"/>
        </w:rPr>
        <w:t>ZSK</w:t>
      </w:r>
      <w:r w:rsidRPr="000F54FC">
        <w:rPr>
          <w:rFonts w:asciiTheme="minorHAnsi" w:hAnsiTheme="minorHAnsi" w:cstheme="minorHAnsi"/>
          <w:sz w:val="22"/>
          <w:szCs w:val="22"/>
          <w:lang w:val="fr-CH"/>
        </w:rPr>
        <w:tab/>
        <w:t>Clé de signature de zone</w:t>
      </w:r>
    </w:p>
    <w:p w:rsidR="0045506C" w:rsidRPr="000F54FC" w:rsidRDefault="0045506C" w:rsidP="0045506C">
      <w:pPr>
        <w:rPr>
          <w:rFonts w:asciiTheme="minorHAnsi" w:hAnsiTheme="minorHAnsi" w:cstheme="minorHAnsi"/>
          <w:sz w:val="22"/>
          <w:szCs w:val="22"/>
        </w:rPr>
      </w:pPr>
    </w:p>
    <w:p w:rsidR="0045506C" w:rsidRPr="000F54FC" w:rsidRDefault="0045506C" w:rsidP="00A100E8">
      <w:pPr>
        <w:jc w:val="center"/>
        <w:rPr>
          <w:rFonts w:asciiTheme="minorHAnsi" w:hAnsiTheme="minorHAnsi" w:cstheme="minorHAnsi"/>
          <w:sz w:val="22"/>
          <w:szCs w:val="22"/>
        </w:rPr>
      </w:pPr>
      <w:r w:rsidRPr="000F54FC">
        <w:rPr>
          <w:rFonts w:asciiTheme="minorHAnsi" w:hAnsiTheme="minorHAnsi" w:cstheme="minorHAnsi"/>
          <w:sz w:val="22"/>
          <w:szCs w:val="22"/>
        </w:rPr>
        <w:t>______________</w:t>
      </w:r>
    </w:p>
    <w:sectPr w:rsidR="0045506C" w:rsidRPr="000F54FC" w:rsidSect="0086497A">
      <w:headerReference w:type="default" r:id="rId113"/>
      <w:footerReference w:type="default" r:id="rId114"/>
      <w:headerReference w:type="first" r:id="rId115"/>
      <w:footerReference w:type="first" r:id="rId116"/>
      <w:pgSz w:w="11907" w:h="16840" w:code="9"/>
      <w:pgMar w:top="1418" w:right="992"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9A6" w:rsidRDefault="004679A6" w:rsidP="00087C07">
      <w:r>
        <w:separator/>
      </w:r>
    </w:p>
  </w:endnote>
  <w:endnote w:type="continuationSeparator" w:id="0">
    <w:p w:rsidR="004679A6" w:rsidRDefault="004679A6" w:rsidP="0008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A6" w:rsidRPr="000F54FC" w:rsidRDefault="004679A6" w:rsidP="0045506C">
    <w:pPr>
      <w:pStyle w:val="Footer"/>
      <w:rPr>
        <w:rFonts w:asciiTheme="minorHAnsi" w:hAnsiTheme="minorHAnsi" w:cstheme="minorHAnsi"/>
      </w:rPr>
    </w:pPr>
    <w:r w:rsidRPr="000F54FC">
      <w:rPr>
        <w:rFonts w:asciiTheme="minorHAnsi" w:hAnsiTheme="minorHAnsi" w:cstheme="minorHAnsi"/>
      </w:rPr>
      <w:fldChar w:fldCharType="begin"/>
    </w:r>
    <w:r w:rsidRPr="000F54FC">
      <w:rPr>
        <w:rFonts w:asciiTheme="minorHAnsi" w:hAnsiTheme="minorHAnsi" w:cstheme="minorHAnsi"/>
      </w:rPr>
      <w:instrText xml:space="preserve"> FILENAME \p  \* MERGEFORMAT </w:instrText>
    </w:r>
    <w:r w:rsidRPr="000F54FC">
      <w:rPr>
        <w:rFonts w:asciiTheme="minorHAnsi" w:hAnsiTheme="minorHAnsi" w:cstheme="minorHAnsi"/>
      </w:rPr>
      <w:fldChar w:fldCharType="separate"/>
    </w:r>
    <w:r>
      <w:rPr>
        <w:rFonts w:asciiTheme="minorHAnsi" w:hAnsiTheme="minorHAnsi" w:cstheme="minorHAnsi"/>
      </w:rPr>
      <w:t>P:\FRA\SG\CONF-SG\WTPF13\337842F.docx</w:t>
    </w:r>
    <w:r w:rsidRPr="000F54FC">
      <w:rPr>
        <w:rFonts w:asciiTheme="minorHAnsi" w:hAnsiTheme="minorHAnsi" w:cstheme="minorHAnsi"/>
      </w:rPr>
      <w:fldChar w:fldCharType="end"/>
    </w:r>
    <w:r w:rsidRPr="000F54FC">
      <w:rPr>
        <w:rFonts w:asciiTheme="minorHAnsi" w:hAnsiTheme="minorHAnsi" w:cstheme="minorHAnsi"/>
      </w:rPr>
      <w:t xml:space="preserve"> (337842)</w:t>
    </w:r>
    <w:r w:rsidRPr="000F54FC">
      <w:rPr>
        <w:rFonts w:asciiTheme="minorHAnsi" w:hAnsiTheme="minorHAnsi" w:cstheme="minorHAnsi"/>
      </w:rPr>
      <w:tab/>
    </w:r>
    <w:r w:rsidRPr="000F54FC">
      <w:rPr>
        <w:rFonts w:asciiTheme="minorHAnsi" w:hAnsiTheme="minorHAnsi" w:cstheme="minorHAnsi"/>
      </w:rPr>
      <w:fldChar w:fldCharType="begin"/>
    </w:r>
    <w:r w:rsidRPr="000F54FC">
      <w:rPr>
        <w:rFonts w:asciiTheme="minorHAnsi" w:hAnsiTheme="minorHAnsi" w:cstheme="minorHAnsi"/>
      </w:rPr>
      <w:instrText xml:space="preserve"> SAVEDATE \@ DD.MM.YY </w:instrText>
    </w:r>
    <w:r w:rsidRPr="000F54FC">
      <w:rPr>
        <w:rFonts w:asciiTheme="minorHAnsi" w:hAnsiTheme="minorHAnsi" w:cstheme="minorHAnsi"/>
      </w:rPr>
      <w:fldChar w:fldCharType="separate"/>
    </w:r>
    <w:r>
      <w:rPr>
        <w:rFonts w:asciiTheme="minorHAnsi" w:hAnsiTheme="minorHAnsi" w:cstheme="minorHAnsi"/>
      </w:rPr>
      <w:t>05.02.13</w:t>
    </w:r>
    <w:r w:rsidRPr="000F54FC">
      <w:rPr>
        <w:rFonts w:asciiTheme="minorHAnsi" w:hAnsiTheme="minorHAnsi" w:cstheme="minorHAnsi"/>
      </w:rPr>
      <w:fldChar w:fldCharType="end"/>
    </w:r>
    <w:r w:rsidRPr="000F54FC">
      <w:rPr>
        <w:rFonts w:asciiTheme="minorHAnsi" w:hAnsiTheme="minorHAnsi" w:cstheme="minorHAnsi"/>
      </w:rPr>
      <w:tab/>
    </w:r>
    <w:r w:rsidRPr="000F54FC">
      <w:rPr>
        <w:rFonts w:asciiTheme="minorHAnsi" w:hAnsiTheme="minorHAnsi" w:cstheme="minorHAnsi"/>
      </w:rPr>
      <w:fldChar w:fldCharType="begin"/>
    </w:r>
    <w:r w:rsidRPr="000F54FC">
      <w:rPr>
        <w:rFonts w:asciiTheme="minorHAnsi" w:hAnsiTheme="minorHAnsi" w:cstheme="minorHAnsi"/>
      </w:rPr>
      <w:instrText xml:space="preserve"> PRINTDATE \@ DD.MM.YY </w:instrText>
    </w:r>
    <w:r w:rsidRPr="000F54FC">
      <w:rPr>
        <w:rFonts w:asciiTheme="minorHAnsi" w:hAnsiTheme="minorHAnsi" w:cstheme="minorHAnsi"/>
      </w:rPr>
      <w:fldChar w:fldCharType="separate"/>
    </w:r>
    <w:r>
      <w:rPr>
        <w:rFonts w:asciiTheme="minorHAnsi" w:hAnsiTheme="minorHAnsi" w:cstheme="minorHAnsi"/>
      </w:rPr>
      <w:t>00.00.00</w:t>
    </w:r>
    <w:r w:rsidRPr="000F54FC">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A6" w:rsidRPr="000F54FC" w:rsidRDefault="004679A6" w:rsidP="0045506C">
    <w:pPr>
      <w:pStyle w:val="Footer"/>
      <w:rPr>
        <w:rFonts w:asciiTheme="minorHAnsi" w:hAnsiTheme="minorHAnsi" w:cstheme="minorHAnsi"/>
      </w:rPr>
    </w:pPr>
    <w:r w:rsidRPr="000F54FC">
      <w:rPr>
        <w:rFonts w:asciiTheme="minorHAnsi" w:hAnsiTheme="minorHAnsi" w:cstheme="minorHAnsi"/>
      </w:rPr>
      <w:fldChar w:fldCharType="begin"/>
    </w:r>
    <w:r w:rsidRPr="000F54FC">
      <w:rPr>
        <w:rFonts w:asciiTheme="minorHAnsi" w:hAnsiTheme="minorHAnsi" w:cstheme="minorHAnsi"/>
      </w:rPr>
      <w:instrText xml:space="preserve"> FILENAME \p  \* MERGEFORMAT </w:instrText>
    </w:r>
    <w:r w:rsidRPr="000F54FC">
      <w:rPr>
        <w:rFonts w:asciiTheme="minorHAnsi" w:hAnsiTheme="minorHAnsi" w:cstheme="minorHAnsi"/>
      </w:rPr>
      <w:fldChar w:fldCharType="separate"/>
    </w:r>
    <w:r>
      <w:rPr>
        <w:rFonts w:asciiTheme="minorHAnsi" w:hAnsiTheme="minorHAnsi" w:cstheme="minorHAnsi"/>
      </w:rPr>
      <w:t>P:\FRA\SG\CONF-SG\WTPF13\337842F.docx</w:t>
    </w:r>
    <w:r w:rsidRPr="000F54FC">
      <w:rPr>
        <w:rFonts w:asciiTheme="minorHAnsi" w:hAnsiTheme="minorHAnsi" w:cstheme="minorHAnsi"/>
      </w:rPr>
      <w:fldChar w:fldCharType="end"/>
    </w:r>
    <w:r w:rsidRPr="000F54FC">
      <w:rPr>
        <w:rFonts w:asciiTheme="minorHAnsi" w:hAnsiTheme="minorHAnsi" w:cstheme="minorHAnsi"/>
      </w:rPr>
      <w:t xml:space="preserve"> (337842)</w:t>
    </w:r>
    <w:r w:rsidRPr="000F54FC">
      <w:rPr>
        <w:rFonts w:asciiTheme="minorHAnsi" w:hAnsiTheme="minorHAnsi" w:cstheme="minorHAnsi"/>
      </w:rPr>
      <w:tab/>
    </w:r>
    <w:r w:rsidRPr="000F54FC">
      <w:rPr>
        <w:rFonts w:asciiTheme="minorHAnsi" w:hAnsiTheme="minorHAnsi" w:cstheme="minorHAnsi"/>
      </w:rPr>
      <w:fldChar w:fldCharType="begin"/>
    </w:r>
    <w:r w:rsidRPr="000F54FC">
      <w:rPr>
        <w:rFonts w:asciiTheme="minorHAnsi" w:hAnsiTheme="minorHAnsi" w:cstheme="minorHAnsi"/>
      </w:rPr>
      <w:instrText xml:space="preserve"> SAVEDATE \@ DD.MM.YY </w:instrText>
    </w:r>
    <w:r w:rsidRPr="000F54FC">
      <w:rPr>
        <w:rFonts w:asciiTheme="minorHAnsi" w:hAnsiTheme="minorHAnsi" w:cstheme="minorHAnsi"/>
      </w:rPr>
      <w:fldChar w:fldCharType="separate"/>
    </w:r>
    <w:r>
      <w:rPr>
        <w:rFonts w:asciiTheme="minorHAnsi" w:hAnsiTheme="minorHAnsi" w:cstheme="minorHAnsi"/>
      </w:rPr>
      <w:t>05.02.13</w:t>
    </w:r>
    <w:r w:rsidRPr="000F54FC">
      <w:rPr>
        <w:rFonts w:asciiTheme="minorHAnsi" w:hAnsiTheme="minorHAnsi" w:cstheme="minorHAnsi"/>
      </w:rPr>
      <w:fldChar w:fldCharType="end"/>
    </w:r>
    <w:r w:rsidRPr="000F54FC">
      <w:rPr>
        <w:rFonts w:asciiTheme="minorHAnsi" w:hAnsiTheme="minorHAnsi" w:cstheme="minorHAnsi"/>
      </w:rPr>
      <w:tab/>
    </w:r>
    <w:r w:rsidRPr="000F54FC">
      <w:rPr>
        <w:rFonts w:asciiTheme="minorHAnsi" w:hAnsiTheme="minorHAnsi" w:cstheme="minorHAnsi"/>
      </w:rPr>
      <w:fldChar w:fldCharType="begin"/>
    </w:r>
    <w:r w:rsidRPr="000F54FC">
      <w:rPr>
        <w:rFonts w:asciiTheme="minorHAnsi" w:hAnsiTheme="minorHAnsi" w:cstheme="minorHAnsi"/>
      </w:rPr>
      <w:instrText xml:space="preserve"> PRINTDATE \@ DD.MM.YY </w:instrText>
    </w:r>
    <w:r w:rsidRPr="000F54FC">
      <w:rPr>
        <w:rFonts w:asciiTheme="minorHAnsi" w:hAnsiTheme="minorHAnsi" w:cstheme="minorHAnsi"/>
      </w:rPr>
      <w:fldChar w:fldCharType="separate"/>
    </w:r>
    <w:r>
      <w:rPr>
        <w:rFonts w:asciiTheme="minorHAnsi" w:hAnsiTheme="minorHAnsi" w:cstheme="minorHAnsi"/>
      </w:rPr>
      <w:t>00.00.00</w:t>
    </w:r>
    <w:r w:rsidRPr="000F54FC">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9A6" w:rsidRDefault="004679A6" w:rsidP="00087C07">
      <w:r>
        <w:separator/>
      </w:r>
    </w:p>
  </w:footnote>
  <w:footnote w:type="continuationSeparator" w:id="0">
    <w:p w:rsidR="004679A6" w:rsidRDefault="004679A6" w:rsidP="00087C07">
      <w:r>
        <w:continuationSeparator/>
      </w:r>
    </w:p>
  </w:footnote>
  <w:footnote w:id="1">
    <w:p w:rsidR="004679A6" w:rsidRPr="00FD4402" w:rsidRDefault="004679A6" w:rsidP="00866B51">
      <w:pPr>
        <w:pStyle w:val="FootnoteText"/>
        <w:rPr>
          <w:sz w:val="20"/>
          <w:lang w:val="fr-CH"/>
        </w:rPr>
      </w:pPr>
      <w:r w:rsidRPr="000F54FC">
        <w:rPr>
          <w:rStyle w:val="FootnoteReference"/>
          <w:rFonts w:asciiTheme="minorHAnsi" w:hAnsiTheme="minorHAnsi" w:cstheme="minorHAnsi"/>
          <w:szCs w:val="18"/>
        </w:rPr>
        <w:footnoteRef/>
      </w:r>
      <w:r w:rsidRPr="00FD4402">
        <w:rPr>
          <w:sz w:val="20"/>
          <w:lang w:val="fr-CH"/>
        </w:rPr>
        <w:tab/>
      </w:r>
      <w:r>
        <w:rPr>
          <w:rFonts w:asciiTheme="minorHAnsi" w:hAnsiTheme="minorHAnsi" w:cstheme="minorHAnsi"/>
          <w:sz w:val="20"/>
        </w:rPr>
        <w:t>Note: Le titre du</w:t>
      </w:r>
      <w:r w:rsidRPr="00FD4402">
        <w:rPr>
          <w:rFonts w:asciiTheme="minorHAnsi" w:hAnsiTheme="minorHAnsi" w:cstheme="minorHAnsi"/>
          <w:sz w:val="20"/>
        </w:rPr>
        <w:t xml:space="preserve"> FMPT-13 </w:t>
      </w:r>
      <w:r>
        <w:rPr>
          <w:rFonts w:asciiTheme="minorHAnsi" w:hAnsiTheme="minorHAnsi" w:cstheme="minorHAnsi"/>
          <w:sz w:val="20"/>
        </w:rPr>
        <w:t>est formulé</w:t>
      </w:r>
      <w:r w:rsidRPr="00FD4402">
        <w:rPr>
          <w:rFonts w:asciiTheme="minorHAnsi" w:hAnsiTheme="minorHAnsi" w:cstheme="minorHAnsi"/>
          <w:sz w:val="20"/>
        </w:rPr>
        <w:t xml:space="preserve"> dans la Résolution 2 (Rév. Guadalajara, 2010) de la Conférence de plénipotentiaires, dans la</w:t>
      </w:r>
      <w:r>
        <w:rPr>
          <w:rFonts w:asciiTheme="minorHAnsi" w:hAnsiTheme="minorHAnsi" w:cstheme="minorHAnsi"/>
          <w:sz w:val="20"/>
        </w:rPr>
        <w:t xml:space="preserve"> Décision 562 du Conseil (2011)</w:t>
      </w:r>
      <w:r w:rsidRPr="00FD4402">
        <w:rPr>
          <w:rFonts w:asciiTheme="minorHAnsi" w:hAnsiTheme="minorHAnsi" w:cstheme="minorHAnsi"/>
          <w:sz w:val="20"/>
        </w:rPr>
        <w:t xml:space="preserve"> et dans la Décision 572 du Conseil (2012).</w:t>
      </w:r>
    </w:p>
  </w:footnote>
  <w:footnote w:id="2">
    <w:p w:rsidR="004679A6" w:rsidRPr="00FD4402" w:rsidRDefault="004679A6" w:rsidP="00866B51">
      <w:pPr>
        <w:pStyle w:val="FootnoteText"/>
        <w:rPr>
          <w:sz w:val="20"/>
          <w:lang w:val="fr-CH"/>
        </w:rPr>
      </w:pPr>
      <w:r w:rsidRPr="000F54FC">
        <w:rPr>
          <w:rStyle w:val="FootnoteReference"/>
          <w:rFonts w:asciiTheme="minorHAnsi" w:hAnsiTheme="minorHAnsi" w:cstheme="minorHAnsi"/>
          <w:szCs w:val="18"/>
        </w:rPr>
        <w:footnoteRef/>
      </w:r>
      <w:r w:rsidRPr="00FD4402">
        <w:rPr>
          <w:sz w:val="20"/>
        </w:rPr>
        <w:tab/>
      </w:r>
      <w:r w:rsidRPr="00FD4402">
        <w:rPr>
          <w:rFonts w:asciiTheme="minorHAnsi" w:hAnsiTheme="minorHAnsi" w:cstheme="minorHAnsi"/>
          <w:sz w:val="20"/>
        </w:rPr>
        <w:t>GTC-Internet, disponible à</w:t>
      </w:r>
      <w:r>
        <w:rPr>
          <w:rFonts w:asciiTheme="minorHAnsi" w:hAnsiTheme="minorHAnsi" w:cstheme="minorHAnsi"/>
          <w:sz w:val="20"/>
        </w:rPr>
        <w:t xml:space="preserve"> l’adresse</w:t>
      </w:r>
      <w:r w:rsidRPr="00FD4402">
        <w:rPr>
          <w:rFonts w:asciiTheme="minorHAnsi" w:hAnsiTheme="minorHAnsi" w:cstheme="minorHAnsi"/>
          <w:sz w:val="20"/>
        </w:rPr>
        <w:t xml:space="preserve">: </w:t>
      </w:r>
      <w:hyperlink r:id="rId1" w:history="1">
        <w:r w:rsidRPr="00FD4402">
          <w:rPr>
            <w:rStyle w:val="Hyperlink"/>
            <w:rFonts w:asciiTheme="minorHAnsi" w:hAnsiTheme="minorHAnsi" w:cstheme="minorHAnsi"/>
            <w:sz w:val="20"/>
          </w:rPr>
          <w:t>http://www.itu.int/council/groups/CWG-Internet/index.html</w:t>
        </w:r>
      </w:hyperlink>
      <w:r w:rsidRPr="00D57D44">
        <w:t>.</w:t>
      </w:r>
    </w:p>
  </w:footnote>
  <w:footnote w:id="3">
    <w:p w:rsidR="004679A6" w:rsidRPr="00FD4402" w:rsidRDefault="004679A6" w:rsidP="00866B51">
      <w:pPr>
        <w:pStyle w:val="FootnoteText"/>
        <w:rPr>
          <w:rFonts w:asciiTheme="minorHAnsi" w:hAnsiTheme="minorHAnsi" w:cstheme="minorHAnsi"/>
          <w:sz w:val="20"/>
        </w:rPr>
      </w:pPr>
      <w:r w:rsidRPr="000F54FC">
        <w:rPr>
          <w:rStyle w:val="FootnoteReference"/>
          <w:rFonts w:asciiTheme="minorHAnsi" w:hAnsiTheme="minorHAnsi" w:cstheme="minorHAnsi"/>
          <w:szCs w:val="18"/>
        </w:rPr>
        <w:footnoteRef/>
      </w:r>
      <w:r w:rsidRPr="00FD4402">
        <w:rPr>
          <w:rFonts w:asciiTheme="minorHAnsi" w:hAnsiTheme="minorHAnsi" w:cstheme="minorHAnsi"/>
          <w:sz w:val="20"/>
        </w:rPr>
        <w:tab/>
        <w:t xml:space="preserve">Voir le point 1 du </w:t>
      </w:r>
      <w:r w:rsidRPr="00DA4A16">
        <w:rPr>
          <w:rFonts w:asciiTheme="minorHAnsi" w:hAnsiTheme="minorHAnsi" w:cstheme="minorHAnsi"/>
          <w:i/>
          <w:iCs/>
          <w:sz w:val="20"/>
        </w:rPr>
        <w:t>charge le Conseil</w:t>
      </w:r>
      <w:r>
        <w:rPr>
          <w:rFonts w:asciiTheme="minorHAnsi" w:hAnsiTheme="minorHAnsi" w:cstheme="minorHAnsi"/>
          <w:sz w:val="20"/>
        </w:rPr>
        <w:t xml:space="preserve"> de la Résolution </w:t>
      </w:r>
      <w:r w:rsidRPr="00FD4402">
        <w:rPr>
          <w:rFonts w:asciiTheme="minorHAnsi" w:hAnsiTheme="minorHAnsi" w:cstheme="minorHAnsi"/>
          <w:sz w:val="20"/>
        </w:rPr>
        <w:t>102 (Rév. Guadalajara 2010).</w:t>
      </w:r>
    </w:p>
  </w:footnote>
  <w:footnote w:id="4">
    <w:p w:rsidR="004679A6" w:rsidRPr="00FD4402" w:rsidRDefault="004679A6" w:rsidP="00866B51">
      <w:pPr>
        <w:pStyle w:val="FootnoteText"/>
        <w:rPr>
          <w:rFonts w:asciiTheme="minorHAnsi" w:hAnsiTheme="minorHAnsi" w:cstheme="minorHAnsi"/>
          <w:sz w:val="20"/>
        </w:rPr>
      </w:pPr>
      <w:r w:rsidRPr="000F54FC">
        <w:rPr>
          <w:rStyle w:val="FootnoteReference"/>
          <w:rFonts w:asciiTheme="minorHAnsi" w:hAnsiTheme="minorHAnsi" w:cstheme="minorHAnsi"/>
          <w:szCs w:val="18"/>
        </w:rPr>
        <w:footnoteRef/>
      </w:r>
      <w:r w:rsidRPr="00FD4402">
        <w:rPr>
          <w:rFonts w:asciiTheme="minorHAnsi" w:hAnsiTheme="minorHAnsi" w:cstheme="minorHAnsi"/>
          <w:sz w:val="20"/>
        </w:rPr>
        <w:tab/>
        <w:t>Résolution 1344 du Conseil, session de 2012 (disponible à</w:t>
      </w:r>
      <w:r>
        <w:rPr>
          <w:rFonts w:asciiTheme="minorHAnsi" w:hAnsiTheme="minorHAnsi" w:cstheme="minorHAnsi"/>
          <w:sz w:val="20"/>
        </w:rPr>
        <w:t xml:space="preserve"> l’adresse</w:t>
      </w:r>
      <w:r w:rsidRPr="00FD4402">
        <w:rPr>
          <w:rFonts w:asciiTheme="minorHAnsi" w:hAnsiTheme="minorHAnsi" w:cstheme="minorHAnsi"/>
          <w:sz w:val="20"/>
        </w:rPr>
        <w:t>:</w:t>
      </w:r>
      <w:r w:rsidRPr="00FD4402">
        <w:rPr>
          <w:rFonts w:asciiTheme="minorHAnsi" w:hAnsiTheme="minorHAnsi" w:cstheme="minorHAnsi"/>
          <w:sz w:val="20"/>
        </w:rPr>
        <w:br/>
      </w:r>
      <w:hyperlink r:id="rId2" w:history="1">
        <w:r w:rsidRPr="00FD4402">
          <w:rPr>
            <w:rStyle w:val="Hyperlink"/>
            <w:rFonts w:asciiTheme="minorHAnsi" w:hAnsiTheme="minorHAnsi" w:cstheme="minorHAnsi"/>
            <w:sz w:val="20"/>
          </w:rPr>
          <w:t>http://www.itu.int/md/S12-CL-C-0086/en</w:t>
        </w:r>
      </w:hyperlink>
      <w:r w:rsidRPr="00FD4402">
        <w:rPr>
          <w:rFonts w:asciiTheme="minorHAnsi" w:hAnsiTheme="minorHAnsi" w:cstheme="minorHAnsi"/>
          <w:sz w:val="20"/>
        </w:rPr>
        <w:t>).</w:t>
      </w:r>
    </w:p>
  </w:footnote>
  <w:footnote w:id="5">
    <w:p w:rsidR="004679A6" w:rsidRPr="00DA4A16" w:rsidRDefault="004679A6" w:rsidP="002E02D1">
      <w:pPr>
        <w:pStyle w:val="FootnoteText"/>
        <w:rPr>
          <w:rFonts w:asciiTheme="minorHAnsi" w:hAnsiTheme="minorHAnsi" w:cstheme="minorHAnsi"/>
          <w:sz w:val="20"/>
        </w:rPr>
      </w:pPr>
      <w:r w:rsidRPr="0039207E">
        <w:rPr>
          <w:rStyle w:val="FootnoteReference"/>
          <w:rFonts w:asciiTheme="minorHAnsi" w:hAnsiTheme="minorHAnsi" w:cstheme="minorHAnsi"/>
          <w:szCs w:val="18"/>
        </w:rPr>
        <w:footnoteRef/>
      </w:r>
      <w:r w:rsidRPr="00DA4A16">
        <w:rPr>
          <w:rFonts w:asciiTheme="minorHAnsi" w:hAnsiTheme="minorHAnsi" w:cstheme="minorHAnsi"/>
          <w:sz w:val="20"/>
        </w:rPr>
        <w:tab/>
      </w:r>
      <w:r w:rsidRPr="00DA4A16">
        <w:rPr>
          <w:rFonts w:asciiTheme="minorHAnsi" w:hAnsiTheme="minorHAnsi" w:cstheme="minorHAnsi"/>
          <w:sz w:val="20"/>
          <w:lang w:val="fr-CH"/>
        </w:rPr>
        <w:t xml:space="preserve">Veuillez noter que le § 1.1.5 a été inclus dans le Document du Conseil </w:t>
      </w:r>
      <w:hyperlink r:id="rId3" w:history="1">
        <w:r w:rsidRPr="00DA4A16">
          <w:rPr>
            <w:rStyle w:val="Hyperlink"/>
            <w:rFonts w:ascii="Calibri" w:hAnsi="Calibri" w:cs="Calibri"/>
            <w:sz w:val="20"/>
          </w:rPr>
          <w:t>C12/27(Rév.2</w:t>
        </w:r>
      </w:hyperlink>
      <w:r w:rsidRPr="00DA4A16">
        <w:rPr>
          <w:rStyle w:val="Hyperlink"/>
          <w:rFonts w:ascii="Calibri" w:hAnsi="Calibri" w:cs="Calibri"/>
          <w:sz w:val="20"/>
        </w:rPr>
        <w:t>)</w:t>
      </w:r>
      <w:r w:rsidRPr="00DA4A16">
        <w:rPr>
          <w:rFonts w:asciiTheme="minorHAnsi" w:hAnsiTheme="minorHAnsi" w:cstheme="minorHAnsi"/>
          <w:sz w:val="20"/>
          <w:lang w:val="fr-CH"/>
        </w:rPr>
        <w:t xml:space="preserve"> que le Conseil a approuvé à sa session de 2012.</w:t>
      </w:r>
    </w:p>
  </w:footnote>
  <w:footnote w:id="6">
    <w:p w:rsidR="004679A6" w:rsidRPr="00FD4402" w:rsidRDefault="004679A6" w:rsidP="00313E1D">
      <w:pPr>
        <w:pStyle w:val="FootnoteText"/>
        <w:rPr>
          <w:rFonts w:asciiTheme="minorHAnsi" w:hAnsiTheme="minorHAnsi" w:cstheme="minorHAnsi"/>
          <w:sz w:val="20"/>
        </w:rPr>
      </w:pPr>
      <w:r w:rsidRPr="0039207E">
        <w:rPr>
          <w:rStyle w:val="FootnoteReference"/>
          <w:rFonts w:asciiTheme="minorHAnsi" w:hAnsiTheme="minorHAnsi" w:cstheme="minorHAnsi"/>
          <w:szCs w:val="18"/>
        </w:rPr>
        <w:footnoteRef/>
      </w:r>
      <w:r w:rsidRPr="00FD4402">
        <w:rPr>
          <w:rFonts w:asciiTheme="minorHAnsi" w:hAnsiTheme="minorHAnsi" w:cstheme="minorHAnsi"/>
          <w:sz w:val="20"/>
        </w:rPr>
        <w:tab/>
        <w:t>Session de 2</w:t>
      </w:r>
      <w:r>
        <w:rPr>
          <w:rFonts w:asciiTheme="minorHAnsi" w:hAnsiTheme="minorHAnsi" w:cstheme="minorHAnsi"/>
          <w:sz w:val="20"/>
        </w:rPr>
        <w:t>012 du Conseil, Document C12/27</w:t>
      </w:r>
      <w:r w:rsidRPr="00FD4402">
        <w:rPr>
          <w:rFonts w:asciiTheme="minorHAnsi" w:hAnsiTheme="minorHAnsi" w:cstheme="minorHAnsi"/>
          <w:sz w:val="20"/>
        </w:rPr>
        <w:t xml:space="preserve"> </w:t>
      </w:r>
      <w:r>
        <w:rPr>
          <w:rFonts w:asciiTheme="minorHAnsi" w:hAnsiTheme="minorHAnsi" w:cstheme="minorHAnsi"/>
          <w:sz w:val="20"/>
        </w:rPr>
        <w:t>"</w:t>
      </w:r>
      <w:r w:rsidRPr="00FD4402">
        <w:rPr>
          <w:rFonts w:asciiTheme="minorHAnsi" w:hAnsiTheme="minorHAnsi" w:cstheme="minorHAnsi"/>
          <w:sz w:val="20"/>
        </w:rPr>
        <w:t xml:space="preserve">Préparation du cinquième </w:t>
      </w:r>
      <w:r>
        <w:rPr>
          <w:rFonts w:asciiTheme="minorHAnsi" w:hAnsiTheme="minorHAnsi" w:cstheme="minorHAnsi"/>
          <w:sz w:val="20"/>
        </w:rPr>
        <w:t>Forum mondial des politiques de télécommunication/TIC"</w:t>
      </w:r>
      <w:r w:rsidRPr="00FD4402">
        <w:rPr>
          <w:rFonts w:asciiTheme="minorHAnsi" w:hAnsiTheme="minorHAnsi" w:cstheme="minorHAnsi"/>
          <w:sz w:val="20"/>
        </w:rPr>
        <w:t>, disponible à</w:t>
      </w:r>
      <w:r>
        <w:rPr>
          <w:rFonts w:asciiTheme="minorHAnsi" w:hAnsiTheme="minorHAnsi" w:cstheme="minorHAnsi"/>
          <w:sz w:val="20"/>
        </w:rPr>
        <w:t xml:space="preserve"> l’adresse</w:t>
      </w:r>
      <w:r w:rsidRPr="00FD4402">
        <w:rPr>
          <w:rFonts w:asciiTheme="minorHAnsi" w:hAnsiTheme="minorHAnsi" w:cstheme="minorHAnsi"/>
          <w:sz w:val="20"/>
        </w:rPr>
        <w:t xml:space="preserve">: </w:t>
      </w:r>
      <w:hyperlink r:id="rId4" w:history="1">
        <w:r w:rsidRPr="00FD4402">
          <w:rPr>
            <w:rStyle w:val="Hyperlink"/>
            <w:rFonts w:asciiTheme="minorHAnsi" w:hAnsiTheme="minorHAnsi" w:cstheme="minorHAnsi"/>
            <w:sz w:val="20"/>
          </w:rPr>
          <w:t>http://www.itu.int/md/S12-CL-C-0027/en</w:t>
        </w:r>
      </w:hyperlink>
      <w:r>
        <w:rPr>
          <w:rFonts w:asciiTheme="minorHAnsi" w:hAnsiTheme="minorHAnsi" w:cstheme="minorHAnsi"/>
          <w:sz w:val="20"/>
        </w:rPr>
        <w:t xml:space="preserve">. </w:t>
      </w:r>
    </w:p>
  </w:footnote>
  <w:footnote w:id="7">
    <w:p w:rsidR="004679A6" w:rsidRPr="00FD4402" w:rsidRDefault="004679A6" w:rsidP="00866B51">
      <w:pPr>
        <w:pStyle w:val="FootnoteText"/>
        <w:rPr>
          <w:rFonts w:asciiTheme="minorHAnsi" w:hAnsiTheme="minorHAnsi" w:cstheme="minorHAnsi"/>
          <w:sz w:val="20"/>
        </w:rPr>
      </w:pPr>
      <w:r w:rsidRPr="00313E1D">
        <w:rPr>
          <w:rStyle w:val="FootnoteReference"/>
          <w:rFonts w:asciiTheme="minorHAnsi" w:hAnsiTheme="minorHAnsi" w:cstheme="minorHAnsi"/>
          <w:szCs w:val="18"/>
        </w:rPr>
        <w:footnoteRef/>
      </w:r>
      <w:r w:rsidRPr="00FD4402">
        <w:rPr>
          <w:rFonts w:asciiTheme="minorHAnsi" w:hAnsiTheme="minorHAnsi" w:cstheme="minorHAnsi"/>
          <w:sz w:val="20"/>
        </w:rPr>
        <w:tab/>
      </w:r>
      <w:r>
        <w:rPr>
          <w:rFonts w:asciiTheme="minorHAnsi" w:hAnsiTheme="minorHAnsi" w:cstheme="minorHAnsi"/>
          <w:sz w:val="20"/>
        </w:rPr>
        <w:t xml:space="preserve">Pour de plus amples informations, veuillez consulter les Rapports du Président sur </w:t>
      </w:r>
      <w:proofErr w:type="gramStart"/>
      <w:r>
        <w:rPr>
          <w:rFonts w:asciiTheme="minorHAnsi" w:hAnsiTheme="minorHAnsi" w:cstheme="minorHAnsi"/>
          <w:sz w:val="20"/>
        </w:rPr>
        <w:t>les</w:t>
      </w:r>
      <w:r w:rsidRPr="00FD4402">
        <w:rPr>
          <w:rFonts w:asciiTheme="minorHAnsi" w:hAnsiTheme="minorHAnsi" w:cstheme="minorHAnsi"/>
          <w:sz w:val="20"/>
        </w:rPr>
        <w:t xml:space="preserve"> </w:t>
      </w:r>
      <w:r>
        <w:rPr>
          <w:rFonts w:asciiTheme="minorHAnsi" w:hAnsiTheme="minorHAnsi" w:cstheme="minorHAnsi"/>
          <w:sz w:val="20"/>
        </w:rPr>
        <w:t>1ère</w:t>
      </w:r>
      <w:proofErr w:type="gramEnd"/>
      <w:r w:rsidRPr="00FD4402">
        <w:rPr>
          <w:rFonts w:asciiTheme="minorHAnsi" w:hAnsiTheme="minorHAnsi" w:cstheme="minorHAnsi"/>
          <w:sz w:val="20"/>
        </w:rPr>
        <w:t xml:space="preserve"> </w:t>
      </w:r>
      <w:r>
        <w:rPr>
          <w:rFonts w:asciiTheme="minorHAnsi" w:hAnsiTheme="minorHAnsi" w:cstheme="minorHAnsi"/>
          <w:sz w:val="20"/>
        </w:rPr>
        <w:t xml:space="preserve">et 2ème </w:t>
      </w:r>
      <w:r w:rsidRPr="00FD4402">
        <w:rPr>
          <w:rFonts w:asciiTheme="minorHAnsi" w:hAnsiTheme="minorHAnsi" w:cstheme="minorHAnsi"/>
          <w:sz w:val="20"/>
        </w:rPr>
        <w:t>réunion</w:t>
      </w:r>
      <w:r>
        <w:rPr>
          <w:rFonts w:asciiTheme="minorHAnsi" w:hAnsiTheme="minorHAnsi" w:cstheme="minorHAnsi"/>
          <w:sz w:val="20"/>
        </w:rPr>
        <w:t>s</w:t>
      </w:r>
      <w:r w:rsidRPr="00FD4402">
        <w:rPr>
          <w:rFonts w:asciiTheme="minorHAnsi" w:hAnsiTheme="minorHAnsi" w:cstheme="minorHAnsi"/>
          <w:sz w:val="20"/>
        </w:rPr>
        <w:t xml:space="preserve"> du Groupe d</w:t>
      </w:r>
      <w:r>
        <w:rPr>
          <w:rFonts w:asciiTheme="minorHAnsi" w:hAnsiTheme="minorHAnsi" w:cstheme="minorHAnsi"/>
          <w:sz w:val="20"/>
        </w:rPr>
        <w:t>'</w:t>
      </w:r>
      <w:r w:rsidRPr="00FD4402">
        <w:rPr>
          <w:rFonts w:asciiTheme="minorHAnsi" w:hAnsiTheme="minorHAnsi" w:cstheme="minorHAnsi"/>
          <w:sz w:val="20"/>
        </w:rPr>
        <w:t>experts informel.</w:t>
      </w:r>
    </w:p>
  </w:footnote>
  <w:footnote w:id="8">
    <w:p w:rsidR="004679A6" w:rsidRPr="00FD4402" w:rsidRDefault="004679A6" w:rsidP="00866B51">
      <w:pPr>
        <w:pStyle w:val="FootnoteText"/>
        <w:rPr>
          <w:rFonts w:asciiTheme="minorHAnsi" w:hAnsiTheme="minorHAnsi" w:cstheme="minorHAnsi"/>
          <w:sz w:val="20"/>
        </w:rPr>
      </w:pPr>
      <w:r w:rsidRPr="00313E1D">
        <w:rPr>
          <w:rStyle w:val="FootnoteReference"/>
          <w:rFonts w:asciiTheme="minorHAnsi" w:hAnsiTheme="minorHAnsi" w:cstheme="minorHAnsi"/>
          <w:szCs w:val="18"/>
        </w:rPr>
        <w:footnoteRef/>
      </w:r>
      <w:r w:rsidRPr="00FD4402">
        <w:rPr>
          <w:rFonts w:asciiTheme="minorHAnsi" w:hAnsiTheme="minorHAnsi" w:cstheme="minorHAnsi"/>
          <w:sz w:val="20"/>
        </w:rPr>
        <w:tab/>
      </w:r>
      <w:hyperlink r:id="rId5" w:history="1">
        <w:r w:rsidRPr="00500DED">
          <w:rPr>
            <w:rStyle w:val="Hyperlink"/>
            <w:rFonts w:asciiTheme="minorHAnsi" w:hAnsiTheme="minorHAnsi" w:cstheme="minorHAnsi"/>
            <w:sz w:val="20"/>
          </w:rPr>
          <w:t>Contribution du Royau</w:t>
        </w:r>
        <w:r>
          <w:rPr>
            <w:rStyle w:val="Hyperlink"/>
            <w:rFonts w:asciiTheme="minorHAnsi" w:hAnsiTheme="minorHAnsi" w:cstheme="minorHAnsi"/>
            <w:sz w:val="20"/>
          </w:rPr>
          <w:t>me-</w:t>
        </w:r>
        <w:r w:rsidRPr="00500DED">
          <w:rPr>
            <w:rStyle w:val="Hyperlink"/>
            <w:rFonts w:asciiTheme="minorHAnsi" w:hAnsiTheme="minorHAnsi" w:cstheme="minorHAnsi"/>
            <w:sz w:val="20"/>
          </w:rPr>
          <w:t>Uni</w:t>
        </w:r>
      </w:hyperlink>
      <w:r>
        <w:rPr>
          <w:rFonts w:asciiTheme="minorHAnsi" w:hAnsiTheme="minorHAnsi" w:cstheme="minorHAnsi"/>
          <w:sz w:val="20"/>
        </w:rPr>
        <w:t xml:space="preserve"> (1er août</w:t>
      </w:r>
      <w:r w:rsidRPr="00FD4402">
        <w:rPr>
          <w:rFonts w:asciiTheme="minorHAnsi" w:hAnsiTheme="minorHAnsi" w:cstheme="minorHAnsi"/>
          <w:sz w:val="20"/>
        </w:rPr>
        <w:t xml:space="preserve"> 2012).</w:t>
      </w:r>
    </w:p>
  </w:footnote>
  <w:footnote w:id="9">
    <w:p w:rsidR="004679A6" w:rsidRPr="00FD4402" w:rsidRDefault="004679A6" w:rsidP="002E02D1">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6" w:history="1">
        <w:r w:rsidRPr="00500DED">
          <w:rPr>
            <w:rStyle w:val="Hyperlink"/>
            <w:rFonts w:asciiTheme="minorHAnsi" w:hAnsiTheme="minorHAnsi" w:cstheme="minorHAnsi"/>
            <w:sz w:val="20"/>
          </w:rPr>
          <w:t>Contribution de l</w:t>
        </w:r>
        <w:r>
          <w:rPr>
            <w:rStyle w:val="Hyperlink"/>
            <w:rFonts w:asciiTheme="minorHAnsi" w:hAnsiTheme="minorHAnsi" w:cstheme="minorHAnsi"/>
            <w:sz w:val="20"/>
          </w:rPr>
          <w:t>'</w:t>
        </w:r>
        <w:r w:rsidRPr="00500DED">
          <w:rPr>
            <w:rStyle w:val="Hyperlink"/>
            <w:rFonts w:asciiTheme="minorHAnsi" w:hAnsiTheme="minorHAnsi" w:cstheme="minorHAnsi"/>
            <w:sz w:val="20"/>
          </w:rPr>
          <w:t>ISOC</w:t>
        </w:r>
      </w:hyperlink>
      <w:r w:rsidRPr="00FD4402">
        <w:rPr>
          <w:rFonts w:asciiTheme="minorHAnsi" w:hAnsiTheme="minorHAnsi" w:cstheme="minorHAnsi"/>
          <w:sz w:val="20"/>
        </w:rPr>
        <w:t xml:space="preserve"> (26 juin 2012).</w:t>
      </w:r>
    </w:p>
  </w:footnote>
  <w:footnote w:id="10">
    <w:p w:rsidR="004679A6" w:rsidRPr="00FD4402" w:rsidRDefault="004679A6" w:rsidP="002E02D1">
      <w:pPr>
        <w:pStyle w:val="FootnoteText"/>
        <w:rPr>
          <w:rFonts w:asciiTheme="minorHAnsi" w:hAnsiTheme="minorHAnsi" w:cstheme="minorHAnsi"/>
          <w:sz w:val="20"/>
        </w:rPr>
      </w:pPr>
      <w:r w:rsidRPr="00313E1D">
        <w:rPr>
          <w:rStyle w:val="FootnoteReference"/>
          <w:rFonts w:asciiTheme="minorHAnsi" w:hAnsiTheme="minorHAnsi" w:cstheme="minorHAnsi"/>
          <w:szCs w:val="18"/>
        </w:rPr>
        <w:footnoteRef/>
      </w:r>
      <w:r w:rsidRPr="00FD4402">
        <w:rPr>
          <w:rFonts w:asciiTheme="minorHAnsi" w:hAnsiTheme="minorHAnsi" w:cstheme="minorHAnsi"/>
          <w:sz w:val="20"/>
        </w:rPr>
        <w:tab/>
        <w:t>"</w:t>
      </w:r>
      <w:r>
        <w:rPr>
          <w:rFonts w:asciiTheme="minorHAnsi" w:hAnsiTheme="minorHAnsi" w:cstheme="minorHAnsi"/>
          <w:i/>
          <w:iCs/>
          <w:sz w:val="20"/>
        </w:rPr>
        <w:t>Un bref historique</w:t>
      </w:r>
      <w:r w:rsidRPr="00FD4402">
        <w:rPr>
          <w:rFonts w:asciiTheme="minorHAnsi" w:hAnsiTheme="minorHAnsi" w:cstheme="minorHAnsi"/>
          <w:i/>
          <w:iCs/>
          <w:sz w:val="20"/>
        </w:rPr>
        <w:t xml:space="preserve"> de l</w:t>
      </w:r>
      <w:r>
        <w:rPr>
          <w:rFonts w:asciiTheme="minorHAnsi" w:hAnsiTheme="minorHAnsi" w:cstheme="minorHAnsi"/>
          <w:i/>
          <w:iCs/>
          <w:sz w:val="20"/>
        </w:rPr>
        <w:t>'</w:t>
      </w:r>
      <w:r w:rsidRPr="00FD4402">
        <w:rPr>
          <w:rFonts w:asciiTheme="minorHAnsi" w:hAnsiTheme="minorHAnsi" w:cstheme="minorHAnsi"/>
          <w:i/>
          <w:iCs/>
          <w:sz w:val="20"/>
        </w:rPr>
        <w:t xml:space="preserve">Internet", </w:t>
      </w:r>
      <w:r w:rsidRPr="00FD4402">
        <w:rPr>
          <w:rFonts w:asciiTheme="minorHAnsi" w:hAnsiTheme="minorHAnsi" w:cstheme="minorHAnsi"/>
          <w:sz w:val="20"/>
        </w:rPr>
        <w:t>Barry M. Leiner, Vinton G. Cerf, David D. Clark, Robert E. Kahn, Leonard Kleinrock, Daniel C. Lynch, Jon Postel, Larry G. Roberts, et Stephen Wolf</w:t>
      </w:r>
      <w:r>
        <w:rPr>
          <w:rFonts w:asciiTheme="minorHAnsi" w:hAnsiTheme="minorHAnsi" w:cstheme="minorHAnsi"/>
          <w:sz w:val="20"/>
        </w:rPr>
        <w:t>,</w:t>
      </w:r>
      <w:r w:rsidRPr="00FD4402">
        <w:rPr>
          <w:rFonts w:asciiTheme="minorHAnsi" w:hAnsiTheme="minorHAnsi" w:cstheme="minorHAnsi"/>
          <w:sz w:val="20"/>
        </w:rPr>
        <w:t xml:space="preserve"> disponible à</w:t>
      </w:r>
      <w:r>
        <w:rPr>
          <w:rFonts w:asciiTheme="minorHAnsi" w:hAnsiTheme="minorHAnsi" w:cstheme="minorHAnsi"/>
          <w:sz w:val="20"/>
        </w:rPr>
        <w:t xml:space="preserve"> l’adresse</w:t>
      </w:r>
      <w:r w:rsidRPr="00FD4402">
        <w:rPr>
          <w:rFonts w:asciiTheme="minorHAnsi" w:hAnsiTheme="minorHAnsi" w:cstheme="minorHAnsi"/>
          <w:sz w:val="20"/>
        </w:rPr>
        <w:t xml:space="preserve">: </w:t>
      </w:r>
      <w:hyperlink r:id="rId7" w:history="1">
        <w:r w:rsidRPr="00FD4402">
          <w:rPr>
            <w:rStyle w:val="Hyperlink"/>
            <w:rFonts w:asciiTheme="minorHAnsi" w:hAnsiTheme="minorHAnsi" w:cstheme="minorHAnsi"/>
            <w:sz w:val="20"/>
          </w:rPr>
          <w:t>http://www.internetsociety.org/internet/internet-51/history-internet/brief-history-internet/</w:t>
        </w:r>
      </w:hyperlink>
      <w:r w:rsidRPr="00FD4402">
        <w:rPr>
          <w:rFonts w:asciiTheme="minorHAnsi" w:hAnsiTheme="minorHAnsi" w:cstheme="minorHAnsi"/>
          <w:sz w:val="20"/>
        </w:rPr>
        <w:t>.</w:t>
      </w:r>
    </w:p>
  </w:footnote>
  <w:footnote w:id="11">
    <w:p w:rsidR="004679A6" w:rsidRPr="00FD4402" w:rsidRDefault="004679A6" w:rsidP="002E02D1">
      <w:pPr>
        <w:pStyle w:val="FootnoteText"/>
        <w:rPr>
          <w:rFonts w:asciiTheme="minorHAnsi" w:hAnsiTheme="minorHAnsi" w:cstheme="minorHAnsi"/>
          <w:sz w:val="20"/>
        </w:rPr>
      </w:pPr>
      <w:r w:rsidRPr="00313E1D">
        <w:rPr>
          <w:rStyle w:val="FootnoteReference"/>
          <w:rFonts w:asciiTheme="minorHAnsi" w:hAnsiTheme="minorHAnsi" w:cstheme="minorHAnsi"/>
          <w:szCs w:val="18"/>
        </w:rPr>
        <w:footnoteRef/>
      </w:r>
      <w:r w:rsidRPr="00313E1D">
        <w:rPr>
          <w:rFonts w:asciiTheme="minorHAnsi" w:hAnsiTheme="minorHAnsi" w:cstheme="minorHAnsi"/>
          <w:sz w:val="18"/>
          <w:szCs w:val="18"/>
        </w:rPr>
        <w:tab/>
      </w:r>
      <w:r w:rsidRPr="00FD4402">
        <w:rPr>
          <w:rFonts w:asciiTheme="minorHAnsi" w:hAnsiTheme="minorHAnsi" w:cstheme="minorHAnsi"/>
          <w:sz w:val="20"/>
        </w:rPr>
        <w:t>Voir</w:t>
      </w:r>
      <w:r>
        <w:rPr>
          <w:rFonts w:asciiTheme="minorHAnsi" w:hAnsiTheme="minorHAnsi" w:cstheme="minorHAnsi"/>
          <w:sz w:val="20"/>
        </w:rPr>
        <w:t xml:space="preserve"> la </w:t>
      </w:r>
      <w:hyperlink r:id="rId8" w:history="1">
        <w:r>
          <w:rPr>
            <w:rStyle w:val="Hyperlink"/>
            <w:rFonts w:asciiTheme="minorHAnsi" w:hAnsiTheme="minorHAnsi" w:cstheme="minorHAnsi"/>
            <w:sz w:val="20"/>
          </w:rPr>
          <w:t>c</w:t>
        </w:r>
        <w:r w:rsidRPr="00B44EA2">
          <w:rPr>
            <w:rStyle w:val="Hyperlink"/>
            <w:rFonts w:asciiTheme="minorHAnsi" w:hAnsiTheme="minorHAnsi" w:cstheme="minorHAnsi"/>
            <w:sz w:val="20"/>
          </w:rPr>
          <w:t>ontribution Etats Unis/CN</w:t>
        </w:r>
        <w:r>
          <w:rPr>
            <w:rStyle w:val="Hyperlink"/>
            <w:rFonts w:asciiTheme="minorHAnsi" w:hAnsiTheme="minorHAnsi" w:cstheme="minorHAnsi"/>
            <w:sz w:val="20"/>
          </w:rPr>
          <w:t>R</w:t>
        </w:r>
        <w:r w:rsidRPr="00B44EA2">
          <w:rPr>
            <w:rStyle w:val="Hyperlink"/>
            <w:rFonts w:asciiTheme="minorHAnsi" w:hAnsiTheme="minorHAnsi" w:cstheme="minorHAnsi"/>
            <w:sz w:val="20"/>
          </w:rPr>
          <w:t>I</w:t>
        </w:r>
      </w:hyperlink>
      <w:r>
        <w:rPr>
          <w:rFonts w:asciiTheme="minorHAnsi" w:hAnsiTheme="minorHAnsi" w:cstheme="minorHAnsi"/>
          <w:sz w:val="20"/>
        </w:rPr>
        <w:t xml:space="preserve"> (1er août 2012) pour un historique</w:t>
      </w:r>
      <w:r w:rsidRPr="00FD4402">
        <w:rPr>
          <w:rFonts w:asciiTheme="minorHAnsi" w:hAnsiTheme="minorHAnsi" w:cstheme="minorHAnsi"/>
          <w:sz w:val="20"/>
        </w:rPr>
        <w:t xml:space="preserve"> plus détaillé des étapes technologiques majeures.</w:t>
      </w:r>
    </w:p>
  </w:footnote>
  <w:footnote w:id="12">
    <w:p w:rsidR="004679A6" w:rsidRPr="0036265C" w:rsidRDefault="004679A6" w:rsidP="00A43BDF">
      <w:pPr>
        <w:pStyle w:val="FootnoteText"/>
        <w:spacing w:line="480" w:lineRule="auto"/>
        <w:rPr>
          <w:lang w:val="fr-CH"/>
        </w:rPr>
      </w:pPr>
      <w:r w:rsidRPr="00313E1D">
        <w:rPr>
          <w:rStyle w:val="FootnoteReference"/>
          <w:rFonts w:asciiTheme="minorHAnsi" w:hAnsiTheme="minorHAnsi" w:cstheme="minorHAnsi"/>
        </w:rPr>
        <w:footnoteRef/>
      </w:r>
      <w:r>
        <w:tab/>
      </w:r>
      <w:hyperlink r:id="rId9" w:history="1">
        <w:r w:rsidRPr="004D4409">
          <w:rPr>
            <w:rStyle w:val="Hyperlink"/>
            <w:rFonts w:asciiTheme="minorHAnsi" w:hAnsiTheme="minorHAnsi" w:cstheme="minorHAnsi"/>
            <w:sz w:val="20"/>
          </w:rPr>
          <w:t xml:space="preserve">Contribution des </w:t>
        </w:r>
        <w:proofErr w:type="spellStart"/>
        <w:r w:rsidRPr="004D4409">
          <w:rPr>
            <w:rStyle w:val="Hyperlink"/>
            <w:rFonts w:asciiTheme="minorHAnsi" w:hAnsiTheme="minorHAnsi" w:cstheme="minorHAnsi"/>
            <w:sz w:val="20"/>
          </w:rPr>
          <w:t>Etats-Unis</w:t>
        </w:r>
        <w:proofErr w:type="spellEnd"/>
      </w:hyperlink>
      <w:r w:rsidRPr="0036265C">
        <w:rPr>
          <w:rFonts w:asciiTheme="minorHAnsi" w:hAnsiTheme="minorHAnsi" w:cstheme="minorHAnsi"/>
          <w:sz w:val="20"/>
        </w:rPr>
        <w:t xml:space="preserve"> (2 octobre 2012).</w:t>
      </w:r>
    </w:p>
  </w:footnote>
  <w:footnote w:id="13">
    <w:p w:rsidR="004679A6" w:rsidRPr="0036265C" w:rsidRDefault="004679A6" w:rsidP="002E02D1">
      <w:pPr>
        <w:pStyle w:val="FootnoteText"/>
        <w:rPr>
          <w:lang w:val="fr-CH"/>
        </w:rPr>
      </w:pPr>
      <w:r w:rsidRPr="00313E1D">
        <w:rPr>
          <w:rStyle w:val="FootnoteReference"/>
          <w:rFonts w:asciiTheme="minorHAnsi" w:hAnsiTheme="minorHAnsi" w:cstheme="minorHAnsi"/>
        </w:rPr>
        <w:footnoteRef/>
      </w:r>
      <w:r>
        <w:rPr>
          <w:rFonts w:asciiTheme="minorHAnsi" w:hAnsiTheme="minorHAnsi" w:cstheme="minorHAnsi"/>
        </w:rPr>
        <w:tab/>
      </w:r>
      <w:r>
        <w:rPr>
          <w:rFonts w:asciiTheme="minorHAnsi" w:hAnsiTheme="minorHAnsi" w:cstheme="minorHAnsi"/>
          <w:sz w:val="20"/>
        </w:rPr>
        <w:t>D’après un</w:t>
      </w:r>
      <w:r w:rsidRPr="00C22D5F">
        <w:rPr>
          <w:rFonts w:asciiTheme="minorHAnsi" w:hAnsiTheme="minorHAnsi" w:cstheme="minorHAnsi"/>
          <w:sz w:val="20"/>
        </w:rPr>
        <w:t xml:space="preserve"> rapport McKinsey paru en 2012</w:t>
      </w:r>
      <w:r>
        <w:rPr>
          <w:rFonts w:asciiTheme="minorHAnsi" w:hAnsiTheme="minorHAnsi" w:cstheme="minorHAnsi"/>
          <w:sz w:val="20"/>
        </w:rPr>
        <w:t>, dans les «pays aspirants», c’est-à-dire les pays qui, compte tenu de la taille et du dynamisme de leur économie, sont susceptibles de jouer prochainement un rôle important à l’échelle mondiale, l’Internet contribue à environ 1,9% du PIB. Il est probable que la contribution de l’Internet aux PIB nationaux augmente considérablement dans l’avenir, compte tenu de la croissance rapide de sa pénétration. L’Internet crée une croissance nette de l’emploi dans les PME. Sur ce point, il est dit dans le rapport McKinsey que l’Internet crée en moyenne 3,2 emplois pour chaque emploi qu’il détruit dans les pays aspirants.</w:t>
      </w:r>
    </w:p>
  </w:footnote>
  <w:footnote w:id="14">
    <w:p w:rsidR="004679A6" w:rsidRPr="0036265C" w:rsidRDefault="004679A6" w:rsidP="002E02D1">
      <w:pPr>
        <w:pStyle w:val="FootnoteText"/>
        <w:rPr>
          <w:lang w:val="fr-CH"/>
        </w:rPr>
      </w:pPr>
      <w:r w:rsidRPr="00313E1D">
        <w:rPr>
          <w:rStyle w:val="FootnoteReference"/>
          <w:rFonts w:asciiTheme="minorHAnsi" w:hAnsiTheme="minorHAnsi" w:cstheme="minorHAnsi"/>
        </w:rPr>
        <w:footnoteRef/>
      </w:r>
      <w:r w:rsidRPr="00313E1D">
        <w:rPr>
          <w:rFonts w:asciiTheme="minorHAnsi" w:hAnsiTheme="minorHAnsi" w:cstheme="minorHAnsi"/>
        </w:rPr>
        <w:tab/>
      </w:r>
      <w:hyperlink r:id="rId10" w:history="1">
        <w:r w:rsidRPr="004D4409">
          <w:rPr>
            <w:rStyle w:val="Hyperlink"/>
            <w:rFonts w:asciiTheme="minorHAnsi" w:hAnsiTheme="minorHAnsi" w:cstheme="minorHAnsi"/>
            <w:sz w:val="20"/>
          </w:rPr>
          <w:t xml:space="preserve">Contribution des </w:t>
        </w:r>
        <w:proofErr w:type="spellStart"/>
        <w:r w:rsidRPr="004D4409">
          <w:rPr>
            <w:rStyle w:val="Hyperlink"/>
            <w:rFonts w:asciiTheme="minorHAnsi" w:hAnsiTheme="minorHAnsi" w:cstheme="minorHAnsi"/>
            <w:sz w:val="20"/>
          </w:rPr>
          <w:t>Etats-Unis</w:t>
        </w:r>
        <w:proofErr w:type="spellEnd"/>
      </w:hyperlink>
      <w:r w:rsidRPr="00C22D5F">
        <w:rPr>
          <w:rFonts w:asciiTheme="minorHAnsi" w:hAnsiTheme="minorHAnsi" w:cstheme="minorHAnsi"/>
          <w:sz w:val="20"/>
        </w:rPr>
        <w:t xml:space="preserve"> (2 octobre 2012)</w:t>
      </w:r>
      <w:r>
        <w:rPr>
          <w:rFonts w:asciiTheme="minorHAnsi" w:hAnsiTheme="minorHAnsi" w:cstheme="minorHAnsi"/>
          <w:sz w:val="20"/>
        </w:rPr>
        <w:t>.</w:t>
      </w:r>
    </w:p>
  </w:footnote>
  <w:footnote w:id="15">
    <w:p w:rsidR="004679A6" w:rsidRPr="00FD4402" w:rsidRDefault="004679A6" w:rsidP="002E02D1">
      <w:pPr>
        <w:pStyle w:val="FootnoteText"/>
        <w:rPr>
          <w:rFonts w:asciiTheme="minorHAnsi" w:hAnsiTheme="minorHAnsi" w:cstheme="minorHAnsi"/>
          <w:sz w:val="20"/>
          <w:lang w:val="en-US"/>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lang w:val="en-US"/>
        </w:rPr>
        <w:tab/>
      </w:r>
      <w:r w:rsidRPr="00FD4402">
        <w:rPr>
          <w:rFonts w:asciiTheme="minorHAnsi" w:hAnsiTheme="minorHAnsi" w:cstheme="minorHAnsi"/>
          <w:sz w:val="20"/>
          <w:lang w:val="en-US"/>
        </w:rPr>
        <w:t>Minges (2000), "Counting the Net</w:t>
      </w:r>
      <w:r>
        <w:rPr>
          <w:rFonts w:asciiTheme="minorHAnsi" w:hAnsiTheme="minorHAnsi" w:cstheme="minorHAnsi"/>
          <w:sz w:val="20"/>
          <w:lang w:val="en-US"/>
        </w:rPr>
        <w:t>: Internet Access Indicators"</w:t>
      </w:r>
      <w:r w:rsidRPr="00FD4402">
        <w:rPr>
          <w:rFonts w:asciiTheme="minorHAnsi" w:hAnsiTheme="minorHAnsi" w:cstheme="minorHAnsi"/>
          <w:sz w:val="20"/>
          <w:lang w:val="en-US"/>
        </w:rPr>
        <w:t xml:space="preserve">: </w:t>
      </w:r>
      <w:hyperlink r:id="rId11" w:history="1">
        <w:r w:rsidRPr="00FD4402">
          <w:rPr>
            <w:rStyle w:val="Hyperlink"/>
            <w:rFonts w:asciiTheme="minorHAnsi" w:hAnsiTheme="minorHAnsi" w:cstheme="minorHAnsi"/>
            <w:sz w:val="20"/>
            <w:lang w:val="en-US"/>
          </w:rPr>
          <w:t>http://www.isoc.org/inet2000/cdproceedings/8e/8e_1.htm</w:t>
        </w:r>
      </w:hyperlink>
      <w:r w:rsidRPr="00FD4402">
        <w:rPr>
          <w:rFonts w:asciiTheme="minorHAnsi" w:hAnsiTheme="minorHAnsi" w:cstheme="minorHAnsi"/>
          <w:sz w:val="20"/>
          <w:lang w:val="en-US"/>
        </w:rPr>
        <w:t>.</w:t>
      </w:r>
    </w:p>
  </w:footnote>
  <w:footnote w:id="16">
    <w:p w:rsidR="004679A6" w:rsidRPr="00546235" w:rsidRDefault="004679A6" w:rsidP="002E02D1">
      <w:pPr>
        <w:pStyle w:val="FootnoteText"/>
        <w:rPr>
          <w:rFonts w:asciiTheme="minorHAnsi" w:hAnsiTheme="minorHAnsi" w:cstheme="minorHAnsi"/>
          <w:sz w:val="20"/>
          <w:lang w:val="fr-CH"/>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lang w:val="fr-CH"/>
        </w:rPr>
        <w:tab/>
      </w:r>
      <w:r w:rsidRPr="00546235">
        <w:rPr>
          <w:rFonts w:asciiTheme="minorHAnsi" w:hAnsiTheme="minorHAnsi" w:cstheme="minorHAnsi"/>
          <w:sz w:val="20"/>
          <w:lang w:val="fr-CH"/>
        </w:rPr>
        <w:t xml:space="preserve">Voir, par exemple, le rapport de l’IDC sur la taille </w:t>
      </w:r>
      <w:r>
        <w:rPr>
          <w:rFonts w:asciiTheme="minorHAnsi" w:hAnsiTheme="minorHAnsi" w:cstheme="minorHAnsi"/>
          <w:sz w:val="20"/>
          <w:lang w:val="fr-CH"/>
        </w:rPr>
        <w:t>de l’univers des données.</w:t>
      </w:r>
    </w:p>
  </w:footnote>
  <w:footnote w:id="17">
    <w:p w:rsidR="004679A6" w:rsidRPr="00FD4402" w:rsidRDefault="004679A6" w:rsidP="002E02D1">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t>Base de données de l</w:t>
      </w:r>
      <w:r>
        <w:rPr>
          <w:rFonts w:asciiTheme="minorHAnsi" w:hAnsiTheme="minorHAnsi" w:cstheme="minorHAnsi"/>
          <w:sz w:val="20"/>
        </w:rPr>
        <w:t>'</w:t>
      </w:r>
      <w:r w:rsidRPr="00FD4402">
        <w:rPr>
          <w:rFonts w:asciiTheme="minorHAnsi" w:hAnsiTheme="minorHAnsi" w:cstheme="minorHAnsi"/>
          <w:sz w:val="20"/>
        </w:rPr>
        <w:t>UIT sur les télécommunications/TIC dans le monde.</w:t>
      </w:r>
    </w:p>
  </w:footnote>
  <w:footnote w:id="18">
    <w:p w:rsidR="004679A6" w:rsidRPr="00FD4402" w:rsidRDefault="004679A6" w:rsidP="002E02D1">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rPr>
        <w:tab/>
      </w:r>
      <w:r w:rsidRPr="00FD4402">
        <w:rPr>
          <w:rFonts w:asciiTheme="minorHAnsi" w:hAnsiTheme="minorHAnsi" w:cstheme="minorHAnsi"/>
          <w:sz w:val="20"/>
        </w:rPr>
        <w:t xml:space="preserve">2011 </w:t>
      </w:r>
      <w:r>
        <w:rPr>
          <w:rFonts w:asciiTheme="minorHAnsi" w:hAnsiTheme="minorHAnsi" w:cstheme="minorHAnsi"/>
          <w:sz w:val="20"/>
        </w:rPr>
        <w:t>MessageLabs Intelligence Report:</w:t>
      </w:r>
      <w:r w:rsidRPr="00FD4402">
        <w:rPr>
          <w:rFonts w:asciiTheme="minorHAnsi" w:hAnsiTheme="minorHAnsi" w:cstheme="minorHAnsi"/>
          <w:sz w:val="20"/>
        </w:rPr>
        <w:t xml:space="preserve"> </w:t>
      </w:r>
      <w:hyperlink r:id="rId12" w:history="1">
        <w:r w:rsidRPr="00FD4402">
          <w:rPr>
            <w:rStyle w:val="Hyperlink"/>
            <w:rFonts w:asciiTheme="minorHAnsi" w:hAnsiTheme="minorHAnsi" w:cstheme="minorHAnsi"/>
            <w:sz w:val="20"/>
          </w:rPr>
          <w:t>http://www.symantec.com/about/news/release/article.jsp?prid=20110524_02</w:t>
        </w:r>
      </w:hyperlink>
      <w:r w:rsidRPr="00FD4402">
        <w:rPr>
          <w:rFonts w:asciiTheme="minorHAnsi" w:hAnsiTheme="minorHAnsi" w:cstheme="minorHAnsi"/>
          <w:sz w:val="20"/>
        </w:rPr>
        <w:t>.</w:t>
      </w:r>
    </w:p>
  </w:footnote>
  <w:footnote w:id="19">
    <w:p w:rsidR="004679A6" w:rsidRPr="00FD4402" w:rsidRDefault="004679A6" w:rsidP="00071E9F">
      <w:pPr>
        <w:pStyle w:val="FootnoteText"/>
        <w:tabs>
          <w:tab w:val="clear" w:pos="255"/>
          <w:tab w:val="clear" w:pos="794"/>
          <w:tab w:val="left" w:pos="284"/>
        </w:tabs>
        <w:ind w:left="284" w:hanging="284"/>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13" w:history="1">
        <w:r w:rsidRPr="00FD4402">
          <w:rPr>
            <w:rStyle w:val="Hyperlink"/>
            <w:rFonts w:asciiTheme="minorHAnsi" w:hAnsiTheme="minorHAnsi" w:cstheme="minorHAnsi"/>
            <w:sz w:val="20"/>
          </w:rPr>
          <w:t>http://www.itu.int/osg/csd/cybersecurity/gca/cop/</w:t>
        </w:r>
      </w:hyperlink>
      <w:r w:rsidRPr="00E84F96">
        <w:rPr>
          <w:rStyle w:val="Hyperlink"/>
          <w:rFonts w:asciiTheme="minorHAnsi" w:hAnsiTheme="minorHAnsi" w:cstheme="minorHAnsi"/>
          <w:color w:val="auto"/>
          <w:sz w:val="20"/>
          <w:u w:val="none"/>
        </w:rPr>
        <w:t xml:space="preserve">; </w:t>
      </w:r>
      <w:r w:rsidRPr="00FD4402">
        <w:rPr>
          <w:rFonts w:asciiTheme="minorHAnsi" w:hAnsiTheme="minorHAnsi" w:cstheme="minorHAnsi"/>
          <w:sz w:val="20"/>
        </w:rPr>
        <w:t>voir aussi</w:t>
      </w:r>
      <w:r>
        <w:rPr>
          <w:rFonts w:asciiTheme="minorHAnsi" w:hAnsiTheme="minorHAnsi" w:cstheme="minorHAnsi"/>
          <w:sz w:val="20"/>
        </w:rPr>
        <w:t>,</w:t>
      </w:r>
      <w:r w:rsidRPr="00FD4402">
        <w:rPr>
          <w:rFonts w:asciiTheme="minorHAnsi" w:hAnsiTheme="minorHAnsi" w:cstheme="minorHAnsi"/>
          <w:sz w:val="20"/>
        </w:rPr>
        <w:t xml:space="preserve"> par exemple</w:t>
      </w:r>
      <w:r>
        <w:rPr>
          <w:rFonts w:asciiTheme="minorHAnsi" w:hAnsiTheme="minorHAnsi" w:cstheme="minorHAnsi"/>
          <w:sz w:val="20"/>
        </w:rPr>
        <w:t>,</w:t>
      </w:r>
      <w:r w:rsidRPr="00FD4402">
        <w:rPr>
          <w:rFonts w:asciiTheme="minorHAnsi" w:hAnsiTheme="minorHAnsi" w:cstheme="minorHAnsi"/>
          <w:sz w:val="20"/>
        </w:rPr>
        <w:t xml:space="preserve"> M. Taylo</w:t>
      </w:r>
      <w:r>
        <w:rPr>
          <w:rFonts w:asciiTheme="minorHAnsi" w:hAnsiTheme="minorHAnsi" w:cstheme="minorHAnsi"/>
          <w:sz w:val="20"/>
        </w:rPr>
        <w:t xml:space="preserve">r et E. Quayle, Child </w:t>
      </w:r>
      <w:r w:rsidRPr="00FD4402">
        <w:rPr>
          <w:rFonts w:asciiTheme="minorHAnsi" w:hAnsiTheme="minorHAnsi" w:cstheme="minorHAnsi"/>
          <w:sz w:val="20"/>
        </w:rPr>
        <w:t xml:space="preserve">Pornography: an Internet Crime (2003, London: Routledge) </w:t>
      </w:r>
      <w:r>
        <w:rPr>
          <w:rFonts w:asciiTheme="minorHAnsi" w:hAnsiTheme="minorHAnsi" w:cstheme="minorHAnsi"/>
          <w:sz w:val="20"/>
        </w:rPr>
        <w:t>pp. </w:t>
      </w:r>
      <w:r w:rsidRPr="00FD4402">
        <w:rPr>
          <w:rFonts w:asciiTheme="minorHAnsi" w:hAnsiTheme="minorHAnsi" w:cstheme="minorHAnsi"/>
          <w:sz w:val="20"/>
        </w:rPr>
        <w:t xml:space="preserve">159-163; Y. Akdeniz, International Child Pornography and the Law: National and International Responses (2008, Aldershot: Ashgate) </w:t>
      </w:r>
      <w:r>
        <w:rPr>
          <w:rFonts w:asciiTheme="minorHAnsi" w:hAnsiTheme="minorHAnsi" w:cstheme="minorHAnsi"/>
          <w:sz w:val="20"/>
        </w:rPr>
        <w:t xml:space="preserve">p. 7; </w:t>
      </w:r>
      <w:r w:rsidRPr="00FD4402">
        <w:rPr>
          <w:rFonts w:asciiTheme="minorHAnsi" w:hAnsiTheme="minorHAnsi" w:cstheme="minorHAnsi"/>
          <w:sz w:val="20"/>
        </w:rPr>
        <w:t>Convention des droits de l</w:t>
      </w:r>
      <w:r>
        <w:rPr>
          <w:rFonts w:asciiTheme="minorHAnsi" w:hAnsiTheme="minorHAnsi" w:cstheme="minorHAnsi"/>
          <w:sz w:val="20"/>
        </w:rPr>
        <w:t>'</w:t>
      </w:r>
      <w:r w:rsidRPr="00FD4402">
        <w:rPr>
          <w:rFonts w:asciiTheme="minorHAnsi" w:hAnsiTheme="minorHAnsi" w:cstheme="minorHAnsi"/>
          <w:sz w:val="20"/>
        </w:rPr>
        <w:t>enfant et son protocole facultatif sur l</w:t>
      </w:r>
      <w:r>
        <w:rPr>
          <w:rFonts w:asciiTheme="minorHAnsi" w:hAnsiTheme="minorHAnsi" w:cstheme="minorHAnsi"/>
          <w:sz w:val="20"/>
        </w:rPr>
        <w:t>'</w:t>
      </w:r>
      <w:r w:rsidRPr="00FD4402">
        <w:rPr>
          <w:rFonts w:asciiTheme="minorHAnsi" w:hAnsiTheme="minorHAnsi" w:cstheme="minorHAnsi"/>
          <w:sz w:val="20"/>
        </w:rPr>
        <w:t>expl</w:t>
      </w:r>
      <w:r>
        <w:rPr>
          <w:rFonts w:asciiTheme="minorHAnsi" w:hAnsiTheme="minorHAnsi" w:cstheme="minorHAnsi"/>
          <w:sz w:val="20"/>
        </w:rPr>
        <w:t>oitation sexuelle des enfants; D</w:t>
      </w:r>
      <w:r w:rsidRPr="00FD4402">
        <w:rPr>
          <w:rFonts w:asciiTheme="minorHAnsi" w:hAnsiTheme="minorHAnsi" w:cstheme="minorHAnsi"/>
          <w:sz w:val="20"/>
        </w:rPr>
        <w:t>éclaration des ministres du G8 en 2009 (</w:t>
      </w:r>
      <w:hyperlink r:id="rId14" w:history="1">
        <w:r w:rsidRPr="00FD4402">
          <w:rPr>
            <w:rStyle w:val="Hyperlink"/>
            <w:rFonts w:asciiTheme="minorHAnsi" w:hAnsiTheme="minorHAnsi" w:cstheme="minorHAnsi"/>
            <w:sz w:val="20"/>
          </w:rPr>
          <w:t>http://www.justice.gov/criminal/ceos/downloads/G8MinistersDeclaration20090530.pdf</w:t>
        </w:r>
      </w:hyperlink>
      <w:r w:rsidRPr="00FD4402">
        <w:rPr>
          <w:rFonts w:asciiTheme="minorHAnsi" w:hAnsiTheme="minorHAnsi" w:cstheme="minorHAnsi"/>
          <w:sz w:val="20"/>
        </w:rPr>
        <w:t xml:space="preserve">); </w:t>
      </w:r>
      <w:r>
        <w:rPr>
          <w:rFonts w:asciiTheme="minorHAnsi" w:hAnsiTheme="minorHAnsi" w:cstheme="minorHAnsi"/>
          <w:sz w:val="20"/>
        </w:rPr>
        <w:t>tous cités dans</w:t>
      </w:r>
      <w:r w:rsidRPr="00FD4402">
        <w:rPr>
          <w:rFonts w:asciiTheme="minorHAnsi" w:hAnsiTheme="minorHAnsi" w:cstheme="minorHAnsi"/>
          <w:sz w:val="20"/>
        </w:rPr>
        <w:t xml:space="preserve"> Alisdair A. Gillespie, Jurisdictional issues concerning online child pornography, International Journal of Law and Information Technology, (Oxford University Press), vol. 20, </w:t>
      </w:r>
      <w:r>
        <w:rPr>
          <w:rFonts w:asciiTheme="minorHAnsi" w:hAnsiTheme="minorHAnsi" w:cstheme="minorHAnsi"/>
          <w:sz w:val="20"/>
        </w:rPr>
        <w:t>N° </w:t>
      </w:r>
      <w:r w:rsidRPr="00FD4402">
        <w:rPr>
          <w:rFonts w:asciiTheme="minorHAnsi" w:hAnsiTheme="minorHAnsi" w:cstheme="minorHAnsi"/>
          <w:sz w:val="20"/>
        </w:rPr>
        <w:t>3, automne 2012.</w:t>
      </w:r>
    </w:p>
  </w:footnote>
  <w:footnote w:id="20">
    <w:p w:rsidR="004679A6" w:rsidRPr="00E055DD" w:rsidRDefault="004679A6" w:rsidP="00071E9F">
      <w:pPr>
        <w:pStyle w:val="FootnoteText"/>
        <w:tabs>
          <w:tab w:val="clear" w:pos="255"/>
          <w:tab w:val="clear" w:pos="794"/>
          <w:tab w:val="left" w:pos="284"/>
          <w:tab w:val="left" w:pos="567"/>
        </w:tabs>
        <w:ind w:left="284" w:hanging="284"/>
        <w:rPr>
          <w:rFonts w:asciiTheme="minorHAnsi" w:hAnsiTheme="minorHAnsi" w:cstheme="minorHAnsi"/>
          <w:sz w:val="20"/>
          <w:lang w:val="fr-CH"/>
        </w:rPr>
      </w:pPr>
      <w:r w:rsidRPr="00A9015C">
        <w:rPr>
          <w:rStyle w:val="FootnoteReference"/>
          <w:rFonts w:asciiTheme="minorHAnsi" w:hAnsiTheme="minorHAnsi" w:cstheme="minorHAnsi"/>
          <w:szCs w:val="18"/>
        </w:rPr>
        <w:footnoteRef/>
      </w:r>
      <w:r w:rsidRPr="00E055DD">
        <w:rPr>
          <w:rFonts w:asciiTheme="minorHAnsi" w:hAnsiTheme="minorHAnsi" w:cstheme="minorHAnsi"/>
          <w:sz w:val="20"/>
          <w:lang w:val="fr-CH"/>
        </w:rPr>
        <w:tab/>
        <w:t>Voir</w:t>
      </w:r>
      <w:r>
        <w:rPr>
          <w:rFonts w:asciiTheme="minorHAnsi" w:hAnsiTheme="minorHAnsi" w:cstheme="minorHAnsi"/>
          <w:sz w:val="20"/>
          <w:lang w:val="fr-CH"/>
        </w:rPr>
        <w:t>,</w:t>
      </w:r>
      <w:r w:rsidRPr="00E055DD">
        <w:rPr>
          <w:rFonts w:asciiTheme="minorHAnsi" w:hAnsiTheme="minorHAnsi" w:cstheme="minorHAnsi"/>
          <w:sz w:val="20"/>
          <w:lang w:val="fr-CH"/>
        </w:rPr>
        <w:t xml:space="preserve"> par exemple, les activités de surveillance et de renseignement de Symantec, à l’adresse: </w:t>
      </w:r>
      <w:hyperlink r:id="rId15" w:history="1">
        <w:r w:rsidRPr="00E055DD">
          <w:rPr>
            <w:rStyle w:val="Hyperlink"/>
            <w:rFonts w:asciiTheme="minorHAnsi" w:hAnsiTheme="minorHAnsi" w:cstheme="minorHAnsi"/>
            <w:sz w:val="20"/>
            <w:lang w:val="fr-CH"/>
          </w:rPr>
          <w:t>http://www.symanteccloud.com/en/us/globalthreats/</w:t>
        </w:r>
      </w:hyperlink>
      <w:r w:rsidRPr="00E055DD">
        <w:rPr>
          <w:rFonts w:asciiTheme="minorHAnsi" w:hAnsiTheme="minorHAnsi" w:cstheme="minorHAnsi"/>
          <w:sz w:val="20"/>
          <w:lang w:val="fr-CH"/>
        </w:rPr>
        <w:t xml:space="preserve">, ou </w:t>
      </w:r>
      <w:r>
        <w:rPr>
          <w:rFonts w:asciiTheme="minorHAnsi" w:hAnsiTheme="minorHAnsi" w:cstheme="minorHAnsi"/>
          <w:sz w:val="20"/>
          <w:lang w:val="fr-CH"/>
        </w:rPr>
        <w:t xml:space="preserve">la sophistication croissante des risques électroniques pour les entreprises dans l’édition 2011 du rapport annuel de Cisco sur la sécurité, disponible à l’adresse: </w:t>
      </w:r>
      <w:hyperlink r:id="rId16" w:history="1">
        <w:r w:rsidRPr="00E055DD">
          <w:rPr>
            <w:rStyle w:val="Hyperlink"/>
            <w:rFonts w:asciiTheme="minorHAnsi" w:hAnsiTheme="minorHAnsi" w:cstheme="minorHAnsi"/>
            <w:sz w:val="20"/>
            <w:lang w:val="fr-CH"/>
          </w:rPr>
          <w:t>http://www.cisco.com/en/US/prod/collateral/vpndevc/security_annual_report_2011.pdf</w:t>
        </w:r>
      </w:hyperlink>
      <w:r w:rsidRPr="00E055DD">
        <w:rPr>
          <w:rFonts w:asciiTheme="minorHAnsi" w:hAnsiTheme="minorHAnsi" w:cstheme="minorHAnsi"/>
          <w:sz w:val="20"/>
          <w:lang w:val="fr-CH"/>
        </w:rPr>
        <w:t>.</w:t>
      </w:r>
    </w:p>
  </w:footnote>
  <w:footnote w:id="21">
    <w:p w:rsidR="004679A6" w:rsidRPr="00FD4402" w:rsidRDefault="004679A6" w:rsidP="00071E9F">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r>
        <w:rPr>
          <w:rFonts w:asciiTheme="minorHAnsi" w:hAnsiTheme="minorHAnsi" w:cstheme="minorHAnsi"/>
          <w:sz w:val="20"/>
        </w:rPr>
        <w:t xml:space="preserve">Les estimations des contenus de divertissement pour adultes varient entre 4% et 30%, selon que l’on mesure le nombre de sites web, le nombre de recherches sur le web, ou le trafic Internet. Voir: </w:t>
      </w:r>
      <w:hyperlink r:id="rId17" w:history="1">
        <w:r w:rsidRPr="00272569">
          <w:rPr>
            <w:rStyle w:val="Hyperlink"/>
            <w:rFonts w:asciiTheme="minorHAnsi" w:hAnsiTheme="minorHAnsi" w:cstheme="minorHAnsi"/>
            <w:sz w:val="20"/>
            <w:lang w:val="fr-CH"/>
          </w:rPr>
          <w:t>http://www.extremetech.com/computing/123929-just-how-big-are-porn-sites</w:t>
        </w:r>
      </w:hyperlink>
      <w:r>
        <w:rPr>
          <w:rFonts w:asciiTheme="minorHAnsi" w:hAnsiTheme="minorHAnsi" w:cstheme="minorHAnsi"/>
          <w:sz w:val="20"/>
        </w:rPr>
        <w:t xml:space="preserve"> et</w:t>
      </w:r>
      <w:r w:rsidRPr="00272569">
        <w:rPr>
          <w:rFonts w:asciiTheme="minorHAnsi" w:hAnsiTheme="minorHAnsi" w:cstheme="minorHAnsi"/>
          <w:sz w:val="20"/>
        </w:rPr>
        <w:t xml:space="preserve"> </w:t>
      </w:r>
      <w:hyperlink r:id="rId18" w:history="1">
        <w:r w:rsidRPr="00272569">
          <w:rPr>
            <w:rStyle w:val="Hyperlink"/>
            <w:rFonts w:asciiTheme="minorHAnsi" w:hAnsiTheme="minorHAnsi" w:cstheme="minorHAnsi"/>
            <w:sz w:val="20"/>
            <w:lang w:val="fr-CH"/>
          </w:rPr>
          <w:t>http://www.forbes.com/sites/julieruvolo/2011/09/07/how-much-of-the-internet-is-actually-for-porn/</w:t>
        </w:r>
      </w:hyperlink>
      <w:r w:rsidRPr="00272569">
        <w:rPr>
          <w:rFonts w:asciiTheme="minorHAnsi" w:hAnsiTheme="minorHAnsi" w:cstheme="minorHAnsi"/>
          <w:sz w:val="20"/>
        </w:rPr>
        <w:t>.</w:t>
      </w:r>
    </w:p>
  </w:footnote>
  <w:footnote w:id="22">
    <w:p w:rsidR="004679A6" w:rsidRPr="00272569" w:rsidRDefault="004679A6" w:rsidP="002E02D1">
      <w:pPr>
        <w:pStyle w:val="FootnoteText"/>
        <w:rPr>
          <w:lang w:val="fr-CH"/>
        </w:rPr>
      </w:pPr>
      <w:r w:rsidRPr="0039207E">
        <w:rPr>
          <w:rStyle w:val="FootnoteReference"/>
          <w:rFonts w:asciiTheme="minorHAnsi" w:hAnsiTheme="minorHAnsi" w:cstheme="minorHAnsi"/>
        </w:rPr>
        <w:footnoteRef/>
      </w:r>
      <w:r>
        <w:tab/>
      </w:r>
      <w:hyperlink r:id="rId19" w:history="1">
        <w:r w:rsidRPr="002E3E20">
          <w:rPr>
            <w:rStyle w:val="Hyperlink"/>
            <w:rFonts w:asciiTheme="minorHAnsi" w:hAnsiTheme="minorHAnsi" w:cstheme="minorHAnsi"/>
            <w:sz w:val="20"/>
          </w:rPr>
          <w:t>Contribution de la Fédération de Russie</w:t>
        </w:r>
      </w:hyperlink>
      <w:r w:rsidRPr="00272569">
        <w:rPr>
          <w:rFonts w:asciiTheme="minorHAnsi" w:hAnsiTheme="minorHAnsi" w:cstheme="minorHAnsi"/>
          <w:sz w:val="20"/>
        </w:rPr>
        <w:t xml:space="preserve"> (4 octobre 2012).</w:t>
      </w:r>
    </w:p>
  </w:footnote>
  <w:footnote w:id="23">
    <w:p w:rsidR="004679A6" w:rsidRPr="000B4328" w:rsidRDefault="004679A6" w:rsidP="002E02D1">
      <w:pPr>
        <w:pStyle w:val="FootnoteText"/>
        <w:rPr>
          <w:lang w:val="fr-CH"/>
        </w:rPr>
      </w:pPr>
      <w:r w:rsidRPr="00341F4F">
        <w:rPr>
          <w:rStyle w:val="FootnoteReference"/>
          <w:rFonts w:asciiTheme="minorHAnsi" w:hAnsiTheme="minorHAnsi" w:cstheme="minorHAnsi"/>
        </w:rPr>
        <w:footnoteRef/>
      </w:r>
      <w:r>
        <w:rPr>
          <w:lang w:val="fr-CH"/>
        </w:rPr>
        <w:tab/>
      </w:r>
      <w:r w:rsidRPr="000B4328">
        <w:rPr>
          <w:rFonts w:asciiTheme="minorHAnsi" w:hAnsiTheme="minorHAnsi" w:cstheme="minorHAnsi"/>
          <w:sz w:val="20"/>
          <w:lang w:val="fr-CH"/>
        </w:rPr>
        <w:t>Rapport de l’OCDE, l’UNESCO et l’Internet Society (2012):</w:t>
      </w:r>
      <w:r w:rsidRPr="000B4328">
        <w:rPr>
          <w:lang w:val="fr-CH"/>
        </w:rPr>
        <w:t xml:space="preserve"> </w:t>
      </w:r>
      <w:r>
        <w:rPr>
          <w:rFonts w:asciiTheme="minorHAnsi" w:hAnsiTheme="minorHAnsi" w:cstheme="minorHAnsi"/>
          <w:sz w:val="20"/>
        </w:rPr>
        <w:t>"</w:t>
      </w:r>
      <w:r w:rsidRPr="00E61280">
        <w:rPr>
          <w:rFonts w:asciiTheme="minorHAnsi" w:hAnsiTheme="minorHAnsi" w:cstheme="minorHAnsi"/>
          <w:sz w:val="20"/>
          <w:lang w:val="fr-CH"/>
        </w:rPr>
        <w:t>The Relationship Between Local Content, Internet Development and Access Prices</w:t>
      </w:r>
      <w:r>
        <w:rPr>
          <w:rFonts w:asciiTheme="minorHAnsi" w:hAnsiTheme="minorHAnsi" w:cstheme="minorHAnsi"/>
          <w:sz w:val="20"/>
        </w:rPr>
        <w:t>"</w:t>
      </w:r>
      <w:r w:rsidRPr="000B4328">
        <w:rPr>
          <w:rFonts w:asciiTheme="minorHAnsi" w:hAnsiTheme="minorHAnsi" w:cstheme="minorHAnsi"/>
          <w:sz w:val="20"/>
        </w:rPr>
        <w:t>, disponible à:</w:t>
      </w:r>
      <w:r w:rsidRPr="000B4328">
        <w:rPr>
          <w:lang w:val="fr-CH"/>
        </w:rPr>
        <w:t xml:space="preserve"> </w:t>
      </w:r>
      <w:hyperlink r:id="rId20" w:history="1">
        <w:r w:rsidRPr="000B4328">
          <w:rPr>
            <w:rStyle w:val="Hyperlink"/>
            <w:rFonts w:asciiTheme="minorHAnsi" w:hAnsiTheme="minorHAnsi" w:cstheme="minorHAnsi"/>
            <w:sz w:val="20"/>
            <w:lang w:val="fr-CH"/>
          </w:rPr>
          <w:t>http://www.internetsociety.org/localcontent/</w:t>
        </w:r>
      </w:hyperlink>
      <w:r>
        <w:t>.</w:t>
      </w:r>
    </w:p>
  </w:footnote>
  <w:footnote w:id="24">
    <w:p w:rsidR="004679A6" w:rsidRPr="00272569" w:rsidRDefault="004679A6" w:rsidP="002E02D1">
      <w:pPr>
        <w:pStyle w:val="FootnoteText"/>
        <w:rPr>
          <w:lang w:val="fr-CH"/>
        </w:rPr>
      </w:pPr>
      <w:r w:rsidRPr="00341F4F">
        <w:rPr>
          <w:rStyle w:val="FootnoteReference"/>
          <w:rFonts w:asciiTheme="minorHAnsi" w:hAnsiTheme="minorHAnsi" w:cstheme="minorHAnsi"/>
        </w:rPr>
        <w:footnoteRef/>
      </w:r>
      <w:r>
        <w:tab/>
      </w:r>
      <w:hyperlink r:id="rId21" w:history="1">
        <w:r w:rsidRPr="002E3E20">
          <w:rPr>
            <w:rStyle w:val="Hyperlink"/>
            <w:rFonts w:asciiTheme="minorHAnsi" w:hAnsiTheme="minorHAnsi" w:cstheme="minorHAnsi"/>
            <w:sz w:val="20"/>
          </w:rPr>
          <w:t>Contribution de l’Arabie Saoudite et du Soudan</w:t>
        </w:r>
      </w:hyperlink>
      <w:r w:rsidRPr="00272569">
        <w:rPr>
          <w:rFonts w:asciiTheme="minorHAnsi" w:hAnsiTheme="minorHAnsi" w:cstheme="minorHAnsi"/>
          <w:sz w:val="20"/>
        </w:rPr>
        <w:t xml:space="preserve"> (1er août 2012).</w:t>
      </w:r>
    </w:p>
  </w:footnote>
  <w:footnote w:id="25">
    <w:p w:rsidR="004679A6" w:rsidRPr="00D454FA" w:rsidRDefault="004679A6" w:rsidP="002E02D1">
      <w:pPr>
        <w:pStyle w:val="FootnoteText"/>
        <w:spacing w:before="0"/>
        <w:rPr>
          <w:lang w:val="fr-CH"/>
        </w:rPr>
      </w:pPr>
      <w:r w:rsidRPr="00341F4F">
        <w:rPr>
          <w:rStyle w:val="FootnoteReference"/>
          <w:rFonts w:asciiTheme="minorHAnsi" w:hAnsiTheme="minorHAnsi" w:cstheme="minorHAnsi"/>
        </w:rPr>
        <w:footnoteRef/>
      </w:r>
      <w:r>
        <w:tab/>
      </w:r>
      <w:r w:rsidRPr="000B4328">
        <w:rPr>
          <w:rFonts w:asciiTheme="minorHAnsi" w:hAnsiTheme="minorHAnsi" w:cstheme="minorHAnsi"/>
          <w:sz w:val="20"/>
          <w:lang w:val="fr-CH"/>
        </w:rPr>
        <w:t>Rapport de l’OCDE, l’UNESCO et l’Internet Society (2012):</w:t>
      </w:r>
      <w:r w:rsidRPr="000B4328">
        <w:rPr>
          <w:lang w:val="fr-CH"/>
        </w:rPr>
        <w:t xml:space="preserve"> </w:t>
      </w:r>
      <w:r>
        <w:rPr>
          <w:lang w:val="fr-CH"/>
        </w:rPr>
        <w:t>"</w:t>
      </w:r>
      <w:r w:rsidRPr="006E56D7">
        <w:rPr>
          <w:rFonts w:asciiTheme="minorHAnsi" w:hAnsiTheme="minorHAnsi" w:cstheme="minorHAnsi"/>
          <w:sz w:val="20"/>
          <w:lang w:val="fr-CH"/>
        </w:rPr>
        <w:t>The Relationship Between Local Content, Internet Development and Access Prices</w:t>
      </w:r>
      <w:r>
        <w:rPr>
          <w:rFonts w:asciiTheme="minorHAnsi" w:hAnsiTheme="minorHAnsi" w:cstheme="minorHAnsi"/>
          <w:sz w:val="20"/>
          <w:lang w:val="fr-CH"/>
        </w:rPr>
        <w:t>"</w:t>
      </w:r>
      <w:r w:rsidRPr="000B4328">
        <w:rPr>
          <w:rFonts w:asciiTheme="minorHAnsi" w:hAnsiTheme="minorHAnsi" w:cstheme="minorHAnsi"/>
          <w:sz w:val="20"/>
        </w:rPr>
        <w:t>, disponible à:</w:t>
      </w:r>
      <w:r w:rsidRPr="000B4328">
        <w:rPr>
          <w:lang w:val="fr-CH"/>
        </w:rPr>
        <w:t xml:space="preserve"> </w:t>
      </w:r>
      <w:hyperlink r:id="rId22" w:history="1">
        <w:r w:rsidRPr="000B4328">
          <w:rPr>
            <w:rStyle w:val="Hyperlink"/>
            <w:rFonts w:asciiTheme="minorHAnsi" w:hAnsiTheme="minorHAnsi" w:cstheme="minorHAnsi"/>
            <w:sz w:val="20"/>
            <w:lang w:val="fr-CH"/>
          </w:rPr>
          <w:t>http://www.internetsociety.org/localcontent/</w:t>
        </w:r>
      </w:hyperlink>
      <w:r>
        <w:t>.</w:t>
      </w:r>
    </w:p>
  </w:footnote>
  <w:footnote w:id="26">
    <w:p w:rsidR="004679A6" w:rsidRPr="00D454FA" w:rsidRDefault="004679A6" w:rsidP="002E02D1">
      <w:pPr>
        <w:pStyle w:val="FootnoteText"/>
        <w:spacing w:before="0"/>
        <w:rPr>
          <w:lang w:val="fr-CH"/>
        </w:rPr>
      </w:pPr>
      <w:r w:rsidRPr="00341F4F">
        <w:rPr>
          <w:rStyle w:val="FootnoteReference"/>
          <w:rFonts w:asciiTheme="minorHAnsi" w:hAnsiTheme="minorHAnsi" w:cstheme="minorHAnsi"/>
        </w:rPr>
        <w:footnoteRef/>
      </w:r>
      <w:r>
        <w:rPr>
          <w:rFonts w:asciiTheme="minorHAnsi" w:hAnsiTheme="minorHAnsi" w:cstheme="minorHAnsi"/>
          <w:sz w:val="20"/>
        </w:rPr>
        <w:tab/>
      </w:r>
      <w:hyperlink r:id="rId23" w:history="1">
        <w:r w:rsidRPr="002E3E20">
          <w:rPr>
            <w:rStyle w:val="Hyperlink"/>
            <w:rFonts w:asciiTheme="minorHAnsi" w:hAnsiTheme="minorHAnsi" w:cstheme="minorHAnsi"/>
            <w:sz w:val="20"/>
          </w:rPr>
          <w:t xml:space="preserve">Contribution des </w:t>
        </w:r>
        <w:proofErr w:type="spellStart"/>
        <w:r w:rsidRPr="002E3E20">
          <w:rPr>
            <w:rStyle w:val="Hyperlink"/>
            <w:rFonts w:asciiTheme="minorHAnsi" w:hAnsiTheme="minorHAnsi" w:cstheme="minorHAnsi"/>
            <w:sz w:val="20"/>
          </w:rPr>
          <w:t>Etats-Unis</w:t>
        </w:r>
        <w:proofErr w:type="spellEnd"/>
      </w:hyperlink>
      <w:r w:rsidRPr="00D454FA">
        <w:rPr>
          <w:rFonts w:asciiTheme="minorHAnsi" w:hAnsiTheme="minorHAnsi" w:cstheme="minorHAnsi"/>
          <w:sz w:val="20"/>
        </w:rPr>
        <w:t xml:space="preserve"> (2 octobre 2012).</w:t>
      </w:r>
    </w:p>
  </w:footnote>
  <w:footnote w:id="27">
    <w:p w:rsidR="004679A6" w:rsidRPr="00FD4402" w:rsidRDefault="004679A6" w:rsidP="002E02D1">
      <w:pPr>
        <w:pStyle w:val="FootnoteText"/>
        <w:spacing w:before="0"/>
        <w:ind w:left="0" w:firstLine="0"/>
        <w:rPr>
          <w:rFonts w:asciiTheme="minorHAnsi" w:hAnsiTheme="minorHAnsi" w:cstheme="minorHAnsi"/>
          <w:sz w:val="20"/>
        </w:rPr>
      </w:pPr>
      <w:r w:rsidRPr="00341F4F">
        <w:rPr>
          <w:rStyle w:val="FootnoteReference"/>
          <w:rFonts w:asciiTheme="minorHAnsi" w:hAnsiTheme="minorHAnsi" w:cstheme="minorHAnsi"/>
          <w:szCs w:val="18"/>
        </w:rPr>
        <w:footnoteRef/>
      </w:r>
      <w:r w:rsidRPr="00341F4F">
        <w:rPr>
          <w:rFonts w:asciiTheme="minorHAnsi" w:hAnsiTheme="minorHAnsi" w:cstheme="minorHAnsi"/>
          <w:sz w:val="18"/>
          <w:szCs w:val="18"/>
        </w:rPr>
        <w:tab/>
      </w:r>
      <w:r w:rsidRPr="00FD4402">
        <w:rPr>
          <w:rFonts w:asciiTheme="minorHAnsi" w:hAnsiTheme="minorHAnsi" w:cstheme="minorHAnsi"/>
          <w:sz w:val="20"/>
        </w:rPr>
        <w:t xml:space="preserve">Voir </w:t>
      </w:r>
      <w:r>
        <w:rPr>
          <w:rFonts w:asciiTheme="minorHAnsi" w:hAnsiTheme="minorHAnsi" w:cstheme="minorHAnsi"/>
          <w:sz w:val="20"/>
        </w:rPr>
        <w:t xml:space="preserve">la </w:t>
      </w:r>
      <w:r w:rsidRPr="00FD4402">
        <w:rPr>
          <w:rFonts w:asciiTheme="minorHAnsi" w:hAnsiTheme="minorHAnsi" w:cstheme="minorHAnsi"/>
          <w:sz w:val="20"/>
        </w:rPr>
        <w:t>série d</w:t>
      </w:r>
      <w:r>
        <w:rPr>
          <w:rFonts w:asciiTheme="minorHAnsi" w:hAnsiTheme="minorHAnsi" w:cstheme="minorHAnsi"/>
          <w:sz w:val="20"/>
        </w:rPr>
        <w:t>'</w:t>
      </w:r>
      <w:r w:rsidRPr="00FD4402">
        <w:rPr>
          <w:rFonts w:asciiTheme="minorHAnsi" w:hAnsiTheme="minorHAnsi" w:cstheme="minorHAnsi"/>
          <w:sz w:val="20"/>
        </w:rPr>
        <w:t xml:space="preserve">études de cas </w:t>
      </w:r>
      <w:r>
        <w:rPr>
          <w:rFonts w:asciiTheme="minorHAnsi" w:hAnsiTheme="minorHAnsi" w:cstheme="minorHAnsi"/>
          <w:sz w:val="20"/>
        </w:rPr>
        <w:t>sur</w:t>
      </w:r>
      <w:r w:rsidRPr="00FD4402">
        <w:rPr>
          <w:rFonts w:asciiTheme="minorHAnsi" w:hAnsiTheme="minorHAnsi" w:cstheme="minorHAnsi"/>
          <w:sz w:val="20"/>
        </w:rPr>
        <w:t xml:space="preserve"> large bande, disponible à: </w:t>
      </w:r>
      <w:hyperlink r:id="rId24" w:history="1">
        <w:r w:rsidRPr="00FD4402">
          <w:rPr>
            <w:rStyle w:val="Hyperlink"/>
            <w:rFonts w:asciiTheme="minorHAnsi" w:hAnsiTheme="minorHAnsi" w:cstheme="minorHAnsi"/>
            <w:sz w:val="20"/>
          </w:rPr>
          <w:t>www.itu.int/broadband/</w:t>
        </w:r>
      </w:hyperlink>
      <w:r w:rsidRPr="00FD4402">
        <w:rPr>
          <w:rFonts w:asciiTheme="minorHAnsi" w:hAnsiTheme="minorHAnsi" w:cstheme="minorHAnsi"/>
          <w:sz w:val="20"/>
        </w:rPr>
        <w:t>.</w:t>
      </w:r>
    </w:p>
  </w:footnote>
  <w:footnote w:id="28">
    <w:p w:rsidR="004679A6" w:rsidRPr="00FD4402" w:rsidRDefault="004679A6" w:rsidP="002E02D1">
      <w:pPr>
        <w:pStyle w:val="FootnoteText"/>
        <w:spacing w:before="0"/>
        <w:rPr>
          <w:rFonts w:asciiTheme="minorHAnsi" w:hAnsiTheme="minorHAnsi" w:cstheme="minorHAnsi"/>
          <w:sz w:val="20"/>
        </w:rPr>
      </w:pPr>
      <w:r w:rsidRPr="00341F4F">
        <w:rPr>
          <w:rStyle w:val="FootnoteReference"/>
          <w:rFonts w:asciiTheme="minorHAnsi" w:hAnsiTheme="minorHAnsi" w:cstheme="minorHAnsi"/>
          <w:szCs w:val="18"/>
        </w:rPr>
        <w:footnoteRef/>
      </w:r>
      <w:r w:rsidRPr="00FD4402">
        <w:rPr>
          <w:rFonts w:asciiTheme="minorHAnsi" w:hAnsiTheme="minorHAnsi" w:cstheme="minorHAnsi"/>
          <w:sz w:val="20"/>
        </w:rPr>
        <w:tab/>
        <w:t>Rapport de la Commission sur le large bande "La situation du large bande en 2012: Mettre l</w:t>
      </w:r>
      <w:r>
        <w:rPr>
          <w:rFonts w:asciiTheme="minorHAnsi" w:hAnsiTheme="minorHAnsi" w:cstheme="minorHAnsi"/>
          <w:sz w:val="20"/>
        </w:rPr>
        <w:t>e numérique à la portée de tous</w:t>
      </w:r>
      <w:r w:rsidRPr="00FD4402">
        <w:rPr>
          <w:rFonts w:asciiTheme="minorHAnsi" w:hAnsiTheme="minorHAnsi" w:cstheme="minorHAnsi"/>
          <w:sz w:val="20"/>
        </w:rPr>
        <w:t>".</w:t>
      </w:r>
    </w:p>
  </w:footnote>
  <w:footnote w:id="29">
    <w:p w:rsidR="004679A6" w:rsidRPr="00FD4402" w:rsidRDefault="004679A6" w:rsidP="002E02D1">
      <w:pPr>
        <w:pStyle w:val="FootnoteText"/>
        <w:spacing w:before="0"/>
        <w:rPr>
          <w:rFonts w:asciiTheme="minorHAnsi" w:hAnsiTheme="minorHAnsi" w:cstheme="minorHAnsi"/>
          <w:sz w:val="20"/>
        </w:rPr>
      </w:pPr>
      <w:r w:rsidRPr="005F416B">
        <w:rPr>
          <w:rStyle w:val="FootnoteReference"/>
          <w:rFonts w:asciiTheme="minorHAnsi" w:hAnsiTheme="minorHAnsi" w:cstheme="minorHAnsi"/>
          <w:szCs w:val="18"/>
        </w:rPr>
        <w:footnoteRef/>
      </w:r>
      <w:r w:rsidRPr="00FD4402">
        <w:rPr>
          <w:rFonts w:asciiTheme="minorHAnsi" w:hAnsiTheme="minorHAnsi" w:cstheme="minorHAnsi"/>
          <w:sz w:val="20"/>
        </w:rPr>
        <w:tab/>
        <w:t>Rapport de l</w:t>
      </w:r>
      <w:r>
        <w:rPr>
          <w:rFonts w:asciiTheme="minorHAnsi" w:hAnsiTheme="minorHAnsi" w:cstheme="minorHAnsi"/>
          <w:sz w:val="20"/>
        </w:rPr>
        <w:t>'</w:t>
      </w:r>
      <w:r w:rsidRPr="00FD4402">
        <w:rPr>
          <w:rFonts w:asciiTheme="minorHAnsi" w:hAnsiTheme="minorHAnsi" w:cstheme="minorHAnsi"/>
          <w:sz w:val="20"/>
        </w:rPr>
        <w:t>UIT sur le développement des télécommunicati</w:t>
      </w:r>
      <w:r>
        <w:rPr>
          <w:rFonts w:asciiTheme="minorHAnsi" w:hAnsiTheme="minorHAnsi" w:cstheme="minorHAnsi"/>
          <w:sz w:val="20"/>
        </w:rPr>
        <w:t>ons dans le monde: 1996/7: "Les échanges commerciaux dans le domaine des</w:t>
      </w:r>
      <w:r w:rsidRPr="00FD4402">
        <w:rPr>
          <w:rFonts w:asciiTheme="minorHAnsi" w:hAnsiTheme="minorHAnsi" w:cstheme="minorHAnsi"/>
          <w:sz w:val="20"/>
        </w:rPr>
        <w:t xml:space="preserve"> télécommunic</w:t>
      </w:r>
      <w:r>
        <w:rPr>
          <w:rFonts w:asciiTheme="minorHAnsi" w:hAnsiTheme="minorHAnsi" w:cstheme="minorHAnsi"/>
          <w:sz w:val="20"/>
        </w:rPr>
        <w:t>ations"</w:t>
      </w:r>
      <w:r w:rsidRPr="00FD4402">
        <w:rPr>
          <w:rFonts w:asciiTheme="minorHAnsi" w:hAnsiTheme="minorHAnsi" w:cstheme="minorHAnsi"/>
          <w:sz w:val="20"/>
        </w:rPr>
        <w:t xml:space="preserve">, disponible à: </w:t>
      </w:r>
      <w:hyperlink r:id="rId25" w:history="1">
        <w:r w:rsidRPr="00FD4402">
          <w:rPr>
            <w:rStyle w:val="Hyperlink"/>
            <w:rFonts w:asciiTheme="minorHAnsi" w:hAnsiTheme="minorHAnsi" w:cstheme="minorHAnsi"/>
            <w:sz w:val="20"/>
          </w:rPr>
          <w:t>http://www.itu.int/newsarchive/press/WTPF98/TradeInTelecomsExSum.html</w:t>
        </w:r>
      </w:hyperlink>
      <w:r>
        <w:rPr>
          <w:rFonts w:asciiTheme="minorHAnsi" w:hAnsiTheme="minorHAnsi" w:cstheme="minorHAnsi"/>
          <w:sz w:val="20"/>
        </w:rPr>
        <w:t>.</w:t>
      </w:r>
    </w:p>
  </w:footnote>
  <w:footnote w:id="30">
    <w:p w:rsidR="004679A6" w:rsidRPr="00FD4402" w:rsidRDefault="004679A6" w:rsidP="002E02D1">
      <w:pPr>
        <w:pStyle w:val="FootnoteText"/>
        <w:spacing w:before="0"/>
        <w:rPr>
          <w:rFonts w:asciiTheme="minorHAnsi" w:hAnsiTheme="minorHAnsi" w:cstheme="minorHAnsi"/>
          <w:sz w:val="20"/>
        </w:rPr>
      </w:pPr>
      <w:r w:rsidRPr="005F416B">
        <w:rPr>
          <w:rStyle w:val="FootnoteReference"/>
          <w:rFonts w:asciiTheme="minorHAnsi" w:hAnsiTheme="minorHAnsi" w:cstheme="minorHAnsi"/>
          <w:szCs w:val="18"/>
        </w:rPr>
        <w:footnoteRef/>
      </w:r>
      <w:r w:rsidRPr="00FD4402">
        <w:rPr>
          <w:rFonts w:asciiTheme="minorHAnsi" w:hAnsiTheme="minorHAnsi" w:cstheme="minorHAnsi"/>
          <w:sz w:val="20"/>
        </w:rPr>
        <w:tab/>
        <w:t>Rapport de l</w:t>
      </w:r>
      <w:r>
        <w:rPr>
          <w:rFonts w:asciiTheme="minorHAnsi" w:hAnsiTheme="minorHAnsi" w:cstheme="minorHAnsi"/>
          <w:sz w:val="20"/>
        </w:rPr>
        <w:t>'</w:t>
      </w:r>
      <w:r w:rsidRPr="00FD4402">
        <w:rPr>
          <w:rFonts w:asciiTheme="minorHAnsi" w:hAnsiTheme="minorHAnsi" w:cstheme="minorHAnsi"/>
          <w:sz w:val="20"/>
        </w:rPr>
        <w:t xml:space="preserve">UIT </w:t>
      </w:r>
      <w:r>
        <w:rPr>
          <w:rFonts w:asciiTheme="minorHAnsi" w:hAnsiTheme="minorHAnsi" w:cstheme="minorHAnsi"/>
          <w:sz w:val="20"/>
        </w:rPr>
        <w:t xml:space="preserve">de 2002 </w:t>
      </w:r>
      <w:r w:rsidRPr="00FD4402">
        <w:rPr>
          <w:rFonts w:asciiTheme="minorHAnsi" w:hAnsiTheme="minorHAnsi" w:cstheme="minorHAnsi"/>
          <w:sz w:val="20"/>
        </w:rPr>
        <w:t xml:space="preserve">sur le développement </w:t>
      </w:r>
      <w:r>
        <w:rPr>
          <w:rFonts w:asciiTheme="minorHAnsi" w:hAnsiTheme="minorHAnsi" w:cstheme="minorHAnsi"/>
          <w:sz w:val="20"/>
        </w:rPr>
        <w:t>mondial des télécommunications: "</w:t>
      </w:r>
      <w:r w:rsidRPr="00FD4402">
        <w:rPr>
          <w:rFonts w:asciiTheme="minorHAnsi" w:hAnsiTheme="minorHAnsi" w:cstheme="minorHAnsi"/>
          <w:sz w:val="20"/>
        </w:rPr>
        <w:t>Ré</w:t>
      </w:r>
      <w:r>
        <w:rPr>
          <w:rFonts w:asciiTheme="minorHAnsi" w:hAnsiTheme="minorHAnsi" w:cstheme="minorHAnsi"/>
          <w:sz w:val="20"/>
        </w:rPr>
        <w:t>inventer les télécommunications"</w:t>
      </w:r>
      <w:r w:rsidRPr="00FD4402">
        <w:rPr>
          <w:rFonts w:asciiTheme="minorHAnsi" w:hAnsiTheme="minorHAnsi" w:cstheme="minorHAnsi"/>
          <w:sz w:val="20"/>
        </w:rPr>
        <w:t>, disponible à</w:t>
      </w:r>
      <w:r>
        <w:rPr>
          <w:rFonts w:asciiTheme="minorHAnsi" w:hAnsiTheme="minorHAnsi" w:cstheme="minorHAnsi"/>
          <w:sz w:val="20"/>
        </w:rPr>
        <w:t xml:space="preserve"> l’adresse</w:t>
      </w:r>
      <w:r w:rsidRPr="00FD4402">
        <w:rPr>
          <w:rFonts w:asciiTheme="minorHAnsi" w:hAnsiTheme="minorHAnsi" w:cstheme="minorHAnsi"/>
          <w:sz w:val="20"/>
        </w:rPr>
        <w:t xml:space="preserve">: </w:t>
      </w:r>
      <w:hyperlink r:id="rId26" w:history="1">
        <w:r w:rsidRPr="00FD4402">
          <w:rPr>
            <w:rStyle w:val="Hyperlink"/>
            <w:rFonts w:asciiTheme="minorHAnsi" w:hAnsiTheme="minorHAnsi" w:cstheme="minorHAnsi"/>
            <w:sz w:val="20"/>
          </w:rPr>
          <w:t>http://www.itu.int/ITU-D/ict/publications/wtdr_02/</w:t>
        </w:r>
      </w:hyperlink>
      <w:r>
        <w:rPr>
          <w:rFonts w:asciiTheme="minorHAnsi" w:hAnsiTheme="minorHAnsi" w:cstheme="minorHAnsi"/>
          <w:sz w:val="20"/>
        </w:rPr>
        <w:t>.</w:t>
      </w:r>
    </w:p>
  </w:footnote>
  <w:footnote w:id="31">
    <w:p w:rsidR="004679A6" w:rsidRPr="00FD4402" w:rsidRDefault="004679A6" w:rsidP="002E02D1">
      <w:pPr>
        <w:pStyle w:val="FootnoteText"/>
        <w:spacing w:before="0"/>
        <w:rPr>
          <w:rFonts w:asciiTheme="minorHAnsi" w:hAnsiTheme="minorHAnsi" w:cstheme="minorHAnsi"/>
          <w:sz w:val="20"/>
        </w:rPr>
      </w:pPr>
      <w:r w:rsidRPr="005F416B">
        <w:rPr>
          <w:rStyle w:val="FootnoteReference"/>
          <w:rFonts w:asciiTheme="minorHAnsi" w:hAnsiTheme="minorHAnsi" w:cstheme="minorHAnsi"/>
          <w:szCs w:val="18"/>
        </w:rPr>
        <w:footnoteRef/>
      </w:r>
      <w:r>
        <w:rPr>
          <w:rFonts w:asciiTheme="minorHAnsi" w:hAnsiTheme="minorHAnsi" w:cstheme="minorHAnsi"/>
          <w:sz w:val="20"/>
        </w:rPr>
        <w:tab/>
        <w:t>Voir, par exemple,</w:t>
      </w:r>
      <w:r w:rsidRPr="00FD4402">
        <w:rPr>
          <w:rFonts w:asciiTheme="minorHAnsi" w:hAnsiTheme="minorHAnsi" w:cstheme="minorHAnsi"/>
          <w:sz w:val="20"/>
        </w:rPr>
        <w:t xml:space="preserve"> </w:t>
      </w:r>
      <w:r>
        <w:rPr>
          <w:rFonts w:asciiTheme="minorHAnsi" w:hAnsiTheme="minorHAnsi" w:cstheme="minorHAnsi"/>
          <w:sz w:val="20"/>
        </w:rPr>
        <w:t xml:space="preserve">le </w:t>
      </w:r>
      <w:r w:rsidRPr="00FD4402">
        <w:rPr>
          <w:rFonts w:asciiTheme="minorHAnsi" w:hAnsiTheme="minorHAnsi" w:cstheme="minorHAnsi"/>
          <w:sz w:val="20"/>
        </w:rPr>
        <w:t>Rapport de l</w:t>
      </w:r>
      <w:r>
        <w:rPr>
          <w:rFonts w:asciiTheme="minorHAnsi" w:hAnsiTheme="minorHAnsi" w:cstheme="minorHAnsi"/>
          <w:sz w:val="20"/>
        </w:rPr>
        <w:t>'</w:t>
      </w:r>
      <w:r w:rsidRPr="00FD4402">
        <w:rPr>
          <w:rFonts w:asciiTheme="minorHAnsi" w:hAnsiTheme="minorHAnsi" w:cstheme="minorHAnsi"/>
          <w:sz w:val="20"/>
        </w:rPr>
        <w:t xml:space="preserve">UIT </w:t>
      </w:r>
      <w:r>
        <w:rPr>
          <w:rFonts w:asciiTheme="minorHAnsi" w:hAnsiTheme="minorHAnsi" w:cstheme="minorHAnsi"/>
          <w:sz w:val="20"/>
        </w:rPr>
        <w:t xml:space="preserve">en date de  2002 </w:t>
      </w:r>
      <w:r w:rsidRPr="00FD4402">
        <w:rPr>
          <w:rFonts w:asciiTheme="minorHAnsi" w:hAnsiTheme="minorHAnsi" w:cstheme="minorHAnsi"/>
          <w:sz w:val="20"/>
        </w:rPr>
        <w:t xml:space="preserve">sur le développement mondial des télécommunications </w:t>
      </w:r>
      <w:r>
        <w:rPr>
          <w:rFonts w:asciiTheme="minorHAnsi" w:hAnsiTheme="minorHAnsi" w:cstheme="minorHAnsi"/>
          <w:sz w:val="20"/>
        </w:rPr>
        <w:t>"</w:t>
      </w:r>
      <w:r w:rsidRPr="00FD4402">
        <w:rPr>
          <w:rFonts w:asciiTheme="minorHAnsi" w:hAnsiTheme="minorHAnsi" w:cstheme="minorHAnsi"/>
          <w:sz w:val="20"/>
        </w:rPr>
        <w:t>Réi</w:t>
      </w:r>
      <w:r>
        <w:rPr>
          <w:rFonts w:asciiTheme="minorHAnsi" w:hAnsiTheme="minorHAnsi" w:cstheme="minorHAnsi"/>
          <w:sz w:val="20"/>
        </w:rPr>
        <w:t>nventer les télécommunications",</w:t>
      </w:r>
      <w:r w:rsidRPr="00FD4402">
        <w:rPr>
          <w:rFonts w:asciiTheme="minorHAnsi" w:hAnsiTheme="minorHAnsi" w:cstheme="minorHAnsi"/>
          <w:sz w:val="20"/>
        </w:rPr>
        <w:t xml:space="preserve"> disponible à</w:t>
      </w:r>
      <w:r>
        <w:rPr>
          <w:rFonts w:asciiTheme="minorHAnsi" w:hAnsiTheme="minorHAnsi" w:cstheme="minorHAnsi"/>
          <w:sz w:val="20"/>
        </w:rPr>
        <w:t xml:space="preserve"> l’adresse</w:t>
      </w:r>
      <w:r w:rsidRPr="00FD4402">
        <w:rPr>
          <w:rFonts w:asciiTheme="minorHAnsi" w:hAnsiTheme="minorHAnsi" w:cstheme="minorHAnsi"/>
          <w:sz w:val="20"/>
        </w:rPr>
        <w:t>:</w:t>
      </w:r>
      <w:r w:rsidRPr="00FD4402">
        <w:rPr>
          <w:rFonts w:asciiTheme="minorHAnsi" w:hAnsiTheme="minorHAnsi" w:cstheme="minorHAnsi"/>
          <w:sz w:val="20"/>
        </w:rPr>
        <w:br/>
      </w:r>
      <w:hyperlink r:id="rId27" w:history="1">
        <w:r w:rsidRPr="00FD4402">
          <w:rPr>
            <w:rStyle w:val="Hyperlink"/>
            <w:rFonts w:asciiTheme="minorHAnsi" w:hAnsiTheme="minorHAnsi" w:cstheme="minorHAnsi"/>
            <w:sz w:val="20"/>
          </w:rPr>
          <w:t>http://www.itu.int/ITU-D/ict/publications/wtdr_02/</w:t>
        </w:r>
      </w:hyperlink>
      <w:r>
        <w:rPr>
          <w:rFonts w:asciiTheme="minorHAnsi" w:hAnsiTheme="minorHAnsi" w:cstheme="minorHAnsi"/>
          <w:sz w:val="20"/>
        </w:rPr>
        <w:t>,</w:t>
      </w:r>
      <w:r w:rsidRPr="00FD4402">
        <w:rPr>
          <w:rFonts w:asciiTheme="minorHAnsi" w:hAnsiTheme="minorHAnsi" w:cstheme="minorHAnsi"/>
          <w:sz w:val="20"/>
        </w:rPr>
        <w:t>et le rapport de l</w:t>
      </w:r>
      <w:r>
        <w:rPr>
          <w:rFonts w:asciiTheme="minorHAnsi" w:hAnsiTheme="minorHAnsi" w:cstheme="minorHAnsi"/>
          <w:sz w:val="20"/>
        </w:rPr>
        <w:t>'</w:t>
      </w:r>
      <w:r w:rsidRPr="00FD4402">
        <w:rPr>
          <w:rFonts w:asciiTheme="minorHAnsi" w:hAnsiTheme="minorHAnsi" w:cstheme="minorHAnsi"/>
          <w:sz w:val="20"/>
        </w:rPr>
        <w:t>UIT</w:t>
      </w:r>
      <w:r>
        <w:rPr>
          <w:rFonts w:asciiTheme="minorHAnsi" w:hAnsiTheme="minorHAnsi" w:cstheme="minorHAnsi"/>
          <w:sz w:val="20"/>
        </w:rPr>
        <w:t>:</w:t>
      </w:r>
      <w:r w:rsidRPr="00FD4402">
        <w:rPr>
          <w:rFonts w:asciiTheme="minorHAnsi" w:hAnsiTheme="minorHAnsi" w:cstheme="minorHAnsi"/>
          <w:sz w:val="20"/>
        </w:rPr>
        <w:t xml:space="preserve"> "Tendances des réformes </w:t>
      </w:r>
      <w:r>
        <w:rPr>
          <w:rFonts w:asciiTheme="minorHAnsi" w:hAnsiTheme="minorHAnsi" w:cstheme="minorHAnsi"/>
          <w:sz w:val="20"/>
        </w:rPr>
        <w:t>dans les télécommunications 2007:</w:t>
      </w:r>
      <w:r w:rsidRPr="00FD4402">
        <w:rPr>
          <w:rFonts w:asciiTheme="minorHAnsi" w:hAnsiTheme="minorHAnsi" w:cstheme="minorHAnsi"/>
          <w:sz w:val="20"/>
        </w:rPr>
        <w:t xml:space="preserve"> </w:t>
      </w:r>
      <w:r>
        <w:rPr>
          <w:rFonts w:asciiTheme="minorHAnsi" w:hAnsiTheme="minorHAnsi" w:cstheme="minorHAnsi"/>
          <w:sz w:val="20"/>
        </w:rPr>
        <w:t>La route v</w:t>
      </w:r>
      <w:r w:rsidRPr="00FD4402">
        <w:rPr>
          <w:rFonts w:asciiTheme="minorHAnsi" w:hAnsiTheme="minorHAnsi" w:cstheme="minorHAnsi"/>
          <w:sz w:val="20"/>
        </w:rPr>
        <w:t xml:space="preserve">ers </w:t>
      </w:r>
      <w:r>
        <w:rPr>
          <w:rFonts w:asciiTheme="minorHAnsi" w:hAnsiTheme="minorHAnsi" w:cstheme="minorHAnsi"/>
          <w:sz w:val="20"/>
        </w:rPr>
        <w:t>les réseaux de prochaine génération (NGN)", disponible à l’adresse</w:t>
      </w:r>
      <w:r w:rsidRPr="00FD4402">
        <w:rPr>
          <w:rFonts w:asciiTheme="minorHAnsi" w:hAnsiTheme="minorHAnsi" w:cstheme="minorHAnsi"/>
          <w:sz w:val="20"/>
        </w:rPr>
        <w:t xml:space="preserve">: </w:t>
      </w:r>
      <w:hyperlink r:id="rId28" w:history="1">
        <w:r w:rsidRPr="00FD4402">
          <w:rPr>
            <w:rStyle w:val="Hyperlink"/>
            <w:rFonts w:asciiTheme="minorHAnsi" w:hAnsiTheme="minorHAnsi" w:cstheme="minorHAnsi"/>
            <w:sz w:val="20"/>
          </w:rPr>
          <w:t>http://www.itu.int/ITU-D/treg/publications/trends07.html</w:t>
        </w:r>
      </w:hyperlink>
      <w:r w:rsidRPr="00FD4402">
        <w:rPr>
          <w:rFonts w:asciiTheme="minorHAnsi" w:hAnsiTheme="minorHAnsi" w:cstheme="minorHAnsi"/>
          <w:sz w:val="20"/>
        </w:rPr>
        <w:t>.</w:t>
      </w:r>
    </w:p>
  </w:footnote>
  <w:footnote w:id="32">
    <w:p w:rsidR="004679A6" w:rsidRPr="00975EBA" w:rsidRDefault="004679A6" w:rsidP="002E02D1">
      <w:pPr>
        <w:pStyle w:val="FootnoteText"/>
        <w:rPr>
          <w:lang w:val="en-US"/>
        </w:rPr>
      </w:pPr>
      <w:r w:rsidRPr="00071E9F">
        <w:rPr>
          <w:rStyle w:val="FootnoteReference"/>
          <w:rFonts w:asciiTheme="minorHAnsi" w:hAnsiTheme="minorHAnsi" w:cstheme="minorHAnsi"/>
        </w:rPr>
        <w:footnoteRef/>
      </w:r>
      <w:r>
        <w:rPr>
          <w:rFonts w:asciiTheme="minorHAnsi" w:hAnsiTheme="minorHAnsi" w:cstheme="minorHAnsi"/>
          <w:lang w:val="en-US"/>
        </w:rPr>
        <w:tab/>
      </w:r>
      <w:r w:rsidRPr="00975EBA">
        <w:rPr>
          <w:rFonts w:asciiTheme="minorHAnsi" w:hAnsiTheme="minorHAnsi" w:cstheme="minorHAnsi"/>
          <w:sz w:val="20"/>
          <w:lang w:val="en-US"/>
        </w:rPr>
        <w:t>Network Operators and Content Providers: Who Bears the Cost</w:t>
      </w:r>
      <w:proofErr w:type="gramStart"/>
      <w:r w:rsidRPr="00975EBA">
        <w:rPr>
          <w:rFonts w:asciiTheme="minorHAnsi" w:hAnsiTheme="minorHAnsi" w:cstheme="minorHAnsi"/>
          <w:sz w:val="20"/>
          <w:lang w:val="en-US"/>
        </w:rPr>
        <w:t>?,</w:t>
      </w:r>
      <w:proofErr w:type="gramEnd"/>
      <w:r w:rsidRPr="00975EBA">
        <w:rPr>
          <w:rFonts w:asciiTheme="minorHAnsi" w:hAnsiTheme="minorHAnsi" w:cstheme="minorHAnsi"/>
          <w:sz w:val="20"/>
          <w:lang w:val="en-US"/>
        </w:rPr>
        <w:t xml:space="preserve"> J. Scott Marcus, Wissenschaftliches Institut fur Infrastruktur und Kommunikationsdienste (2011), disponible à l’adresse:</w:t>
      </w:r>
      <w:r w:rsidRPr="00975EBA">
        <w:rPr>
          <w:rFonts w:asciiTheme="minorHAnsi" w:hAnsiTheme="minorHAnsi"/>
          <w:lang w:val="en-US"/>
        </w:rPr>
        <w:t xml:space="preserve"> </w:t>
      </w:r>
      <w:hyperlink r:id="rId29" w:history="1">
        <w:r w:rsidRPr="00975EBA">
          <w:rPr>
            <w:rStyle w:val="Hyperlink"/>
            <w:rFonts w:asciiTheme="minorHAnsi" w:hAnsiTheme="minorHAnsi" w:cstheme="minorHAnsi"/>
            <w:sz w:val="20"/>
            <w:lang w:val="en-US"/>
          </w:rPr>
          <w:t>http://papers.ssrn.com/sol3/papers.cfm?abstract_id=1926768</w:t>
        </w:r>
      </w:hyperlink>
      <w:r w:rsidRPr="00975EBA">
        <w:rPr>
          <w:rFonts w:asciiTheme="minorHAnsi" w:hAnsiTheme="minorHAnsi" w:cstheme="minorHAnsi"/>
          <w:sz w:val="20"/>
          <w:lang w:val="en-US"/>
        </w:rPr>
        <w:t>.</w:t>
      </w:r>
    </w:p>
  </w:footnote>
  <w:footnote w:id="33">
    <w:p w:rsidR="004679A6" w:rsidRPr="00610C19" w:rsidRDefault="004679A6" w:rsidP="002E02D1">
      <w:pPr>
        <w:pStyle w:val="FootnoteText"/>
        <w:rPr>
          <w:lang w:val="fr-CH"/>
        </w:rPr>
      </w:pPr>
      <w:r w:rsidRPr="005F416B">
        <w:rPr>
          <w:rStyle w:val="FootnoteReference"/>
          <w:rFonts w:asciiTheme="minorHAnsi" w:hAnsiTheme="minorHAnsi" w:cstheme="minorHAnsi"/>
        </w:rPr>
        <w:footnoteRef/>
      </w:r>
      <w:r>
        <w:rPr>
          <w:rFonts w:asciiTheme="minorHAnsi" w:hAnsiTheme="minorHAnsi" w:cstheme="minorHAnsi"/>
          <w:sz w:val="20"/>
        </w:rPr>
        <w:tab/>
      </w:r>
      <w:hyperlink r:id="rId30" w:history="1">
        <w:r w:rsidRPr="002E3E20">
          <w:rPr>
            <w:rStyle w:val="Hyperlink"/>
            <w:rFonts w:asciiTheme="minorHAnsi" w:hAnsiTheme="minorHAnsi" w:cstheme="minorHAnsi"/>
            <w:sz w:val="20"/>
          </w:rPr>
          <w:t>Contribution des Etats-Unis</w:t>
        </w:r>
      </w:hyperlink>
      <w:r w:rsidRPr="00610C19">
        <w:rPr>
          <w:rFonts w:asciiTheme="minorHAnsi" w:hAnsiTheme="minorHAnsi" w:cstheme="minorHAnsi"/>
          <w:sz w:val="20"/>
        </w:rPr>
        <w:t xml:space="preserve"> (2 octobre 2012)</w:t>
      </w:r>
    </w:p>
  </w:footnote>
  <w:footnote w:id="34">
    <w:p w:rsidR="004679A6" w:rsidRPr="009A0D7E" w:rsidRDefault="004679A6" w:rsidP="002E02D1">
      <w:pPr>
        <w:pStyle w:val="FootnoteText"/>
        <w:spacing w:before="0"/>
        <w:rPr>
          <w:rFonts w:asciiTheme="minorHAnsi" w:hAnsiTheme="minorHAnsi" w:cstheme="minorHAnsi"/>
          <w:sz w:val="20"/>
          <w:lang w:val="en-US"/>
        </w:rPr>
      </w:pPr>
      <w:r w:rsidRPr="005F416B">
        <w:rPr>
          <w:rStyle w:val="FootnoteReference"/>
          <w:rFonts w:asciiTheme="minorHAnsi" w:hAnsiTheme="minorHAnsi" w:cstheme="minorHAnsi"/>
          <w:szCs w:val="18"/>
        </w:rPr>
        <w:footnoteRef/>
      </w:r>
      <w:r w:rsidRPr="009A0D7E">
        <w:rPr>
          <w:rFonts w:asciiTheme="minorHAnsi" w:hAnsiTheme="minorHAnsi" w:cstheme="minorHAnsi"/>
          <w:sz w:val="20"/>
          <w:lang w:val="en-US"/>
        </w:rPr>
        <w:tab/>
        <w:t xml:space="preserve">Kende (2012): "Assessment of the impact of IXPs – empirical study of Kenya and Nigeria", Internet Society, disponible à l’adresse: </w:t>
      </w:r>
      <w:hyperlink r:id="rId31" w:history="1">
        <w:r w:rsidRPr="009A0D7E">
          <w:rPr>
            <w:rStyle w:val="Hyperlink"/>
            <w:rFonts w:asciiTheme="minorHAnsi" w:hAnsiTheme="minorHAnsi" w:cstheme="minorHAnsi"/>
            <w:sz w:val="20"/>
            <w:lang w:val="en-US"/>
          </w:rPr>
          <w:t>http://www.internetsociety.org/ixpimpact</w:t>
        </w:r>
      </w:hyperlink>
      <w:r w:rsidRPr="009A0D7E">
        <w:rPr>
          <w:rFonts w:asciiTheme="minorHAnsi" w:hAnsiTheme="minorHAnsi" w:cstheme="minorHAnsi"/>
          <w:sz w:val="20"/>
          <w:lang w:val="en-US"/>
        </w:rPr>
        <w:t>.</w:t>
      </w:r>
    </w:p>
  </w:footnote>
  <w:footnote w:id="35">
    <w:p w:rsidR="004679A6" w:rsidRPr="00975EBA" w:rsidRDefault="004679A6" w:rsidP="002E02D1">
      <w:pPr>
        <w:pStyle w:val="FootnoteText"/>
        <w:rPr>
          <w:lang w:val="en-US"/>
        </w:rPr>
      </w:pPr>
      <w:r w:rsidRPr="005F416B">
        <w:rPr>
          <w:rStyle w:val="FootnoteReference"/>
          <w:rFonts w:asciiTheme="minorHAnsi" w:hAnsiTheme="minorHAnsi" w:cstheme="minorHAnsi"/>
        </w:rPr>
        <w:footnoteRef/>
      </w:r>
      <w:r>
        <w:rPr>
          <w:lang w:val="en-US"/>
        </w:rPr>
        <w:tab/>
      </w:r>
      <w:hyperlink r:id="rId32" w:history="1">
        <w:r w:rsidRPr="00975EBA">
          <w:rPr>
            <w:rStyle w:val="Hyperlink"/>
            <w:rFonts w:asciiTheme="minorHAnsi" w:hAnsiTheme="minorHAnsi" w:cstheme="minorHAnsi"/>
            <w:sz w:val="20"/>
            <w:lang w:val="en-US"/>
          </w:rPr>
          <w:t>http://en.wikipedia.org/wiki/Network_effect</w:t>
        </w:r>
      </w:hyperlink>
      <w:r w:rsidRPr="00975EBA">
        <w:rPr>
          <w:rFonts w:asciiTheme="minorHAnsi" w:hAnsiTheme="minorHAnsi" w:cstheme="minorHAnsi"/>
          <w:sz w:val="20"/>
          <w:lang w:val="en-US"/>
        </w:rPr>
        <w:t>.</w:t>
      </w:r>
    </w:p>
  </w:footnote>
  <w:footnote w:id="36">
    <w:p w:rsidR="004679A6" w:rsidRPr="00975EBA" w:rsidRDefault="004679A6" w:rsidP="002E02D1">
      <w:pPr>
        <w:pStyle w:val="FootnoteText"/>
        <w:rPr>
          <w:lang w:val="en-US"/>
        </w:rPr>
      </w:pPr>
      <w:r w:rsidRPr="005F416B">
        <w:rPr>
          <w:rStyle w:val="FootnoteReference"/>
          <w:rFonts w:asciiTheme="minorHAnsi" w:hAnsiTheme="minorHAnsi" w:cstheme="minorHAnsi"/>
        </w:rPr>
        <w:footnoteRef/>
      </w:r>
      <w:r>
        <w:rPr>
          <w:lang w:val="en-US"/>
        </w:rPr>
        <w:tab/>
      </w:r>
      <w:hyperlink r:id="rId33" w:history="1">
        <w:r w:rsidRPr="00975EBA">
          <w:rPr>
            <w:rStyle w:val="Hyperlink"/>
            <w:rFonts w:asciiTheme="minorHAnsi" w:hAnsiTheme="minorHAnsi" w:cstheme="minorHAnsi"/>
            <w:sz w:val="20"/>
            <w:lang w:val="en-US"/>
          </w:rPr>
          <w:t>http://en.wikipedia.org/wiki/Metcalfe%27s_law</w:t>
        </w:r>
      </w:hyperlink>
      <w:r w:rsidRPr="00975EBA">
        <w:rPr>
          <w:rFonts w:asciiTheme="minorHAnsi" w:hAnsiTheme="minorHAnsi" w:cstheme="minorHAnsi"/>
          <w:sz w:val="20"/>
          <w:lang w:val="en-US"/>
        </w:rPr>
        <w:t>.</w:t>
      </w:r>
    </w:p>
  </w:footnote>
  <w:footnote w:id="37">
    <w:p w:rsidR="004679A6" w:rsidRPr="00FD4402" w:rsidRDefault="004679A6" w:rsidP="00071E9F">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Style w:val="FootnoteReference"/>
          <w:rFonts w:asciiTheme="minorHAnsi" w:hAnsiTheme="minorHAnsi" w:cstheme="minorHAnsi"/>
          <w:sz w:val="20"/>
        </w:rPr>
        <w:tab/>
      </w:r>
      <w:r w:rsidRPr="00FD4402">
        <w:rPr>
          <w:rFonts w:asciiTheme="minorHAnsi" w:hAnsiTheme="minorHAnsi" w:cstheme="minorHAnsi"/>
          <w:sz w:val="20"/>
        </w:rPr>
        <w:t xml:space="preserve">Point Topic statistics (2012), disponible à: </w:t>
      </w:r>
      <w:hyperlink r:id="rId34" w:history="1">
        <w:r w:rsidRPr="00FD4402">
          <w:rPr>
            <w:rStyle w:val="Hyperlink"/>
            <w:rFonts w:asciiTheme="minorHAnsi" w:hAnsiTheme="minorHAnsi" w:cstheme="minorHAnsi"/>
            <w:sz w:val="20"/>
          </w:rPr>
          <w:t>http://point-topic.com/dslanalysis.php</w:t>
        </w:r>
      </w:hyperlink>
      <w:r>
        <w:rPr>
          <w:rFonts w:asciiTheme="minorHAnsi" w:hAnsiTheme="minorHAnsi" w:cstheme="minorHAnsi"/>
          <w:sz w:val="20"/>
        </w:rPr>
        <w:t>.</w:t>
      </w:r>
    </w:p>
  </w:footnote>
  <w:footnote w:id="38">
    <w:p w:rsidR="004679A6" w:rsidRPr="00FD4402" w:rsidRDefault="004679A6" w:rsidP="002E02D1">
      <w:pPr>
        <w:pStyle w:val="FootnoteText"/>
        <w:spacing w:befor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t xml:space="preserve">Rapport </w:t>
      </w:r>
      <w:r>
        <w:rPr>
          <w:rFonts w:asciiTheme="minorHAnsi" w:hAnsiTheme="minorHAnsi" w:cstheme="minorHAnsi"/>
          <w:sz w:val="20"/>
        </w:rPr>
        <w:t>2012 de l’UIT</w:t>
      </w:r>
      <w:r w:rsidRPr="00FD4402">
        <w:rPr>
          <w:rFonts w:asciiTheme="minorHAnsi" w:hAnsiTheme="minorHAnsi" w:cstheme="minorHAnsi"/>
          <w:sz w:val="20"/>
        </w:rPr>
        <w:t xml:space="preserve"> </w:t>
      </w:r>
      <w:r w:rsidRPr="00241655">
        <w:rPr>
          <w:rFonts w:asciiTheme="minorHAnsi" w:hAnsiTheme="minorHAnsi" w:cstheme="minorHAnsi"/>
          <w:i/>
          <w:iCs/>
          <w:sz w:val="20"/>
        </w:rPr>
        <w:t>Mesurer la société de l'information</w:t>
      </w:r>
      <w:r>
        <w:rPr>
          <w:rFonts w:asciiTheme="minorHAnsi" w:hAnsiTheme="minorHAnsi" w:cstheme="minorHAnsi"/>
          <w:sz w:val="20"/>
        </w:rPr>
        <w:t xml:space="preserve">, </w:t>
      </w:r>
      <w:r w:rsidRPr="00FD4402">
        <w:rPr>
          <w:rFonts w:asciiTheme="minorHAnsi" w:hAnsiTheme="minorHAnsi" w:cstheme="minorHAnsi"/>
          <w:sz w:val="20"/>
        </w:rPr>
        <w:t>voir</w:t>
      </w:r>
      <w:r>
        <w:rPr>
          <w:rFonts w:asciiTheme="minorHAnsi" w:hAnsiTheme="minorHAnsi" w:cstheme="minorHAnsi"/>
          <w:sz w:val="20"/>
        </w:rPr>
        <w:t xml:space="preserve">: </w:t>
      </w:r>
      <w:hyperlink r:id="rId35" w:history="1">
        <w:r w:rsidRPr="00EC7F2A">
          <w:rPr>
            <w:rStyle w:val="Hyperlink"/>
            <w:rFonts w:asciiTheme="minorHAnsi" w:hAnsiTheme="minorHAnsi" w:cstheme="minorHAnsi"/>
            <w:sz w:val="20"/>
          </w:rPr>
          <w:t>http://www.itu.int/ITU</w:t>
        </w:r>
        <w:r w:rsidRPr="00EC7F2A">
          <w:rPr>
            <w:rStyle w:val="Hyperlink"/>
            <w:rFonts w:asciiTheme="minorHAnsi" w:hAnsiTheme="minorHAnsi" w:cstheme="minorHAnsi"/>
            <w:sz w:val="20"/>
          </w:rPr>
          <w:noBreakHyphen/>
          <w:t>D/ict/publications/idi/index.html</w:t>
        </w:r>
      </w:hyperlink>
      <w:r w:rsidRPr="00DD54DD">
        <w:rPr>
          <w:rFonts w:asciiTheme="minorHAnsi" w:hAnsiTheme="minorHAnsi" w:cstheme="minorHAnsi"/>
          <w:sz w:val="20"/>
        </w:rPr>
        <w:t>.</w:t>
      </w:r>
    </w:p>
  </w:footnote>
  <w:footnote w:id="39">
    <w:p w:rsidR="004679A6" w:rsidRPr="00FD4402" w:rsidRDefault="004679A6" w:rsidP="002E02D1">
      <w:pPr>
        <w:pStyle w:val="FootnoteText"/>
        <w:spacing w:before="0"/>
        <w:rPr>
          <w:rFonts w:asciiTheme="minorHAnsi" w:hAnsiTheme="minorHAnsi" w:cstheme="minorHAnsi"/>
          <w:sz w:val="20"/>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rPr>
        <w:tab/>
      </w:r>
      <w:r>
        <w:rPr>
          <w:rFonts w:asciiTheme="minorHAnsi" w:hAnsiTheme="minorHAnsi" w:cstheme="minorHAnsi"/>
          <w:sz w:val="20"/>
        </w:rPr>
        <w:t>"La connaissance en tant que</w:t>
      </w:r>
      <w:r w:rsidRPr="00FD4402">
        <w:rPr>
          <w:rFonts w:asciiTheme="minorHAnsi" w:hAnsiTheme="minorHAnsi" w:cstheme="minorHAnsi"/>
          <w:sz w:val="20"/>
        </w:rPr>
        <w:t xml:space="preserve"> bien public mondial", Joseph Stiglitz, </w:t>
      </w:r>
      <w:r>
        <w:rPr>
          <w:rFonts w:asciiTheme="minorHAnsi" w:hAnsiTheme="minorHAnsi" w:cstheme="minorHAnsi"/>
          <w:sz w:val="20"/>
        </w:rPr>
        <w:t xml:space="preserve">disponible à: </w:t>
      </w:r>
      <w:hyperlink r:id="rId36" w:history="1">
        <w:r w:rsidRPr="00FD4402">
          <w:rPr>
            <w:rStyle w:val="Hyperlink"/>
            <w:rFonts w:asciiTheme="minorHAnsi" w:hAnsiTheme="minorHAnsi" w:cstheme="minorHAnsi"/>
            <w:sz w:val="20"/>
          </w:rPr>
          <w:t>http://cgt.columbia.edu/files/papers/1999_Knowledge_as_Global_Public_Good_stiglitz.pdf</w:t>
        </w:r>
      </w:hyperlink>
      <w:r w:rsidRPr="00FD4402">
        <w:rPr>
          <w:rFonts w:asciiTheme="minorHAnsi" w:hAnsiTheme="minorHAnsi" w:cstheme="minorHAnsi"/>
          <w:sz w:val="20"/>
        </w:rPr>
        <w:t xml:space="preserve">. Dans un chapitre </w:t>
      </w:r>
      <w:r>
        <w:rPr>
          <w:rFonts w:asciiTheme="minorHAnsi" w:hAnsiTheme="minorHAnsi" w:cstheme="minorHAnsi"/>
          <w:sz w:val="20"/>
        </w:rPr>
        <w:t xml:space="preserve">de l’ouvrage </w:t>
      </w:r>
      <w:r w:rsidRPr="00FD4402">
        <w:rPr>
          <w:rFonts w:asciiTheme="minorHAnsi" w:hAnsiTheme="minorHAnsi" w:cstheme="minorHAnsi"/>
          <w:sz w:val="20"/>
        </w:rPr>
        <w:t>"</w:t>
      </w:r>
      <w:r w:rsidRPr="008A4269">
        <w:rPr>
          <w:rFonts w:asciiTheme="minorHAnsi" w:hAnsiTheme="minorHAnsi" w:cstheme="minorHAnsi"/>
          <w:sz w:val="20"/>
          <w:lang w:val="fr-CH"/>
        </w:rPr>
        <w:t>Providing Global Public Goods: Managing Globalization</w:t>
      </w:r>
      <w:r w:rsidRPr="00FD4402">
        <w:rPr>
          <w:rFonts w:asciiTheme="minorHAnsi" w:hAnsiTheme="minorHAnsi" w:cstheme="minorHAnsi"/>
          <w:sz w:val="20"/>
        </w:rPr>
        <w:t>"</w:t>
      </w:r>
      <w:r>
        <w:rPr>
          <w:rFonts w:asciiTheme="minorHAnsi" w:hAnsiTheme="minorHAnsi" w:cstheme="minorHAnsi"/>
          <w:sz w:val="20"/>
        </w:rPr>
        <w:t>, on trouve</w:t>
      </w:r>
      <w:r w:rsidRPr="00FD4402">
        <w:rPr>
          <w:rFonts w:asciiTheme="minorHAnsi" w:hAnsiTheme="minorHAnsi" w:cstheme="minorHAnsi"/>
          <w:sz w:val="20"/>
        </w:rPr>
        <w:t xml:space="preserve"> l</w:t>
      </w:r>
      <w:r>
        <w:rPr>
          <w:rFonts w:asciiTheme="minorHAnsi" w:hAnsiTheme="minorHAnsi" w:cstheme="minorHAnsi"/>
          <w:sz w:val="20"/>
        </w:rPr>
        <w:t>'</w:t>
      </w:r>
      <w:r w:rsidRPr="00FD4402">
        <w:rPr>
          <w:rFonts w:asciiTheme="minorHAnsi" w:hAnsiTheme="minorHAnsi" w:cstheme="minorHAnsi"/>
          <w:sz w:val="20"/>
        </w:rPr>
        <w:t xml:space="preserve">idée </w:t>
      </w:r>
      <w:r>
        <w:rPr>
          <w:rFonts w:asciiTheme="minorHAnsi" w:hAnsiTheme="minorHAnsi" w:cstheme="minorHAnsi"/>
          <w:sz w:val="20"/>
        </w:rPr>
        <w:t>selon laquelle</w:t>
      </w:r>
      <w:r w:rsidRPr="00FD4402">
        <w:rPr>
          <w:rFonts w:asciiTheme="minorHAnsi" w:hAnsiTheme="minorHAnsi" w:cstheme="minorHAnsi"/>
          <w:sz w:val="20"/>
        </w:rPr>
        <w:t xml:space="preserve"> les télécommu</w:t>
      </w:r>
      <w:r>
        <w:rPr>
          <w:rFonts w:asciiTheme="minorHAnsi" w:hAnsiTheme="minorHAnsi" w:cstheme="minorHAnsi"/>
          <w:sz w:val="20"/>
        </w:rPr>
        <w:t>nications et l’Internet sont eux-</w:t>
      </w:r>
      <w:r w:rsidRPr="00FD4402">
        <w:rPr>
          <w:rFonts w:asciiTheme="minorHAnsi" w:hAnsiTheme="minorHAnsi" w:cstheme="minorHAnsi"/>
          <w:sz w:val="20"/>
        </w:rPr>
        <w:t>mêmes des biens publics mondiaux; toutefois,</w:t>
      </w:r>
      <w:r>
        <w:rPr>
          <w:rFonts w:asciiTheme="minorHAnsi" w:hAnsiTheme="minorHAnsi" w:cstheme="minorHAnsi"/>
          <w:sz w:val="20"/>
        </w:rPr>
        <w:t xml:space="preserve"> </w:t>
      </w:r>
      <w:r w:rsidRPr="00FD4402">
        <w:rPr>
          <w:rFonts w:asciiTheme="minorHAnsi" w:hAnsiTheme="minorHAnsi" w:cstheme="minorHAnsi"/>
          <w:sz w:val="20"/>
        </w:rPr>
        <w:t>la plupart des observateurs s</w:t>
      </w:r>
      <w:r>
        <w:rPr>
          <w:rFonts w:asciiTheme="minorHAnsi" w:hAnsiTheme="minorHAnsi" w:cstheme="minorHAnsi"/>
          <w:sz w:val="20"/>
        </w:rPr>
        <w:t>'</w:t>
      </w:r>
      <w:r w:rsidRPr="00FD4402">
        <w:rPr>
          <w:rFonts w:asciiTheme="minorHAnsi" w:hAnsiTheme="minorHAnsi" w:cstheme="minorHAnsi"/>
          <w:sz w:val="20"/>
        </w:rPr>
        <w:t xml:space="preserve">accordent sur le fait que ce sont les connaissances et les informations véhiculées sur </w:t>
      </w:r>
      <w:r>
        <w:rPr>
          <w:rFonts w:asciiTheme="minorHAnsi" w:hAnsiTheme="minorHAnsi" w:cstheme="minorHAnsi"/>
          <w:sz w:val="20"/>
        </w:rPr>
        <w:t>l’</w:t>
      </w:r>
      <w:r w:rsidRPr="00FD4402">
        <w:rPr>
          <w:rFonts w:asciiTheme="minorHAnsi" w:hAnsiTheme="minorHAnsi" w:cstheme="minorHAnsi"/>
          <w:sz w:val="20"/>
        </w:rPr>
        <w:t>Internet</w:t>
      </w:r>
      <w:r>
        <w:rPr>
          <w:rFonts w:asciiTheme="minorHAnsi" w:hAnsiTheme="minorHAnsi" w:cstheme="minorHAnsi"/>
          <w:sz w:val="20"/>
        </w:rPr>
        <w:t>,</w:t>
      </w:r>
      <w:r w:rsidRPr="00FD4402">
        <w:rPr>
          <w:rFonts w:asciiTheme="minorHAnsi" w:hAnsiTheme="minorHAnsi" w:cstheme="minorHAnsi"/>
          <w:sz w:val="20"/>
        </w:rPr>
        <w:t xml:space="preserve"> qui ne sont pas en concurrence et qui ne s</w:t>
      </w:r>
      <w:r>
        <w:rPr>
          <w:rFonts w:asciiTheme="minorHAnsi" w:hAnsiTheme="minorHAnsi" w:cstheme="minorHAnsi"/>
          <w:sz w:val="20"/>
        </w:rPr>
        <w:t>'</w:t>
      </w:r>
      <w:r w:rsidRPr="00FD4402">
        <w:rPr>
          <w:rFonts w:asciiTheme="minorHAnsi" w:hAnsiTheme="minorHAnsi" w:cstheme="minorHAnsi"/>
          <w:sz w:val="20"/>
        </w:rPr>
        <w:t xml:space="preserve">excluent </w:t>
      </w:r>
      <w:r>
        <w:rPr>
          <w:rFonts w:asciiTheme="minorHAnsi" w:hAnsiTheme="minorHAnsi" w:cstheme="minorHAnsi"/>
          <w:sz w:val="20"/>
        </w:rPr>
        <w:t xml:space="preserve">pas </w:t>
      </w:r>
      <w:r w:rsidRPr="00FD4402">
        <w:rPr>
          <w:rFonts w:asciiTheme="minorHAnsi" w:hAnsiTheme="minorHAnsi" w:cstheme="minorHAnsi"/>
          <w:sz w:val="20"/>
        </w:rPr>
        <w:t>mutuellement</w:t>
      </w:r>
      <w:r>
        <w:rPr>
          <w:rFonts w:asciiTheme="minorHAnsi" w:hAnsiTheme="minorHAnsi" w:cstheme="minorHAnsi"/>
          <w:sz w:val="20"/>
        </w:rPr>
        <w:t>,</w:t>
      </w:r>
      <w:r w:rsidRPr="00FD4402">
        <w:rPr>
          <w:rFonts w:asciiTheme="minorHAnsi" w:hAnsiTheme="minorHAnsi" w:cstheme="minorHAnsi"/>
          <w:sz w:val="20"/>
        </w:rPr>
        <w:t xml:space="preserve"> et non les réseaux (qui eux peuvent être en concurr</w:t>
      </w:r>
      <w:r>
        <w:rPr>
          <w:rFonts w:asciiTheme="minorHAnsi" w:hAnsiTheme="minorHAnsi" w:cstheme="minorHAnsi"/>
          <w:sz w:val="20"/>
        </w:rPr>
        <w:t>ence et s'exclure mutuellement), qui entrent dans cette catégorie. Voir également le rapport de la Banque mondiale sur les TIC au service du développement (2009) et "</w:t>
      </w:r>
      <w:r w:rsidRPr="008559F5">
        <w:rPr>
          <w:rFonts w:asciiTheme="minorHAnsi" w:hAnsiTheme="minorHAnsi" w:cstheme="minorHAnsi"/>
          <w:sz w:val="20"/>
        </w:rPr>
        <w:t>Fa</w:t>
      </w:r>
      <w:r>
        <w:rPr>
          <w:rFonts w:asciiTheme="minorHAnsi" w:hAnsiTheme="minorHAnsi" w:cstheme="minorHAnsi"/>
          <w:sz w:val="20"/>
        </w:rPr>
        <w:t>ire face à la crise financière:</w:t>
      </w:r>
      <w:r w:rsidRPr="008559F5">
        <w:rPr>
          <w:rFonts w:asciiTheme="minorHAnsi" w:hAnsiTheme="minorHAnsi" w:cstheme="minorHAnsi"/>
          <w:sz w:val="20"/>
        </w:rPr>
        <w:t xml:space="preserve"> </w:t>
      </w:r>
      <w:r>
        <w:rPr>
          <w:rFonts w:asciiTheme="minorHAnsi" w:hAnsiTheme="minorHAnsi" w:cstheme="minorHAnsi"/>
          <w:sz w:val="20"/>
        </w:rPr>
        <w:t>d</w:t>
      </w:r>
      <w:r w:rsidRPr="008559F5">
        <w:rPr>
          <w:rFonts w:asciiTheme="minorHAnsi" w:hAnsiTheme="minorHAnsi" w:cstheme="minorHAnsi"/>
          <w:sz w:val="20"/>
        </w:rPr>
        <w:t>es plans de relance dans le secteur des TIC pour la croissance économique</w:t>
      </w:r>
      <w:r>
        <w:rPr>
          <w:rFonts w:asciiTheme="minorHAnsi" w:hAnsiTheme="minorHAnsi" w:cstheme="minorHAnsi"/>
          <w:sz w:val="20"/>
        </w:rPr>
        <w:t>" (UIT, 2009).</w:t>
      </w:r>
    </w:p>
  </w:footnote>
  <w:footnote w:id="40">
    <w:p w:rsidR="004679A6" w:rsidRPr="008559F5" w:rsidRDefault="004679A6" w:rsidP="002E02D1">
      <w:pPr>
        <w:pStyle w:val="FootnoteText"/>
        <w:rPr>
          <w:lang w:val="fr-CH"/>
        </w:rPr>
      </w:pPr>
      <w:r w:rsidRPr="00617DF4">
        <w:rPr>
          <w:rStyle w:val="FootnoteReference"/>
          <w:rFonts w:asciiTheme="minorHAnsi" w:hAnsiTheme="minorHAnsi" w:cstheme="minorHAnsi"/>
        </w:rPr>
        <w:footnoteRef/>
      </w:r>
      <w:r>
        <w:rPr>
          <w:rFonts w:asciiTheme="minorHAnsi" w:hAnsiTheme="minorHAnsi" w:cstheme="minorHAnsi"/>
          <w:sz w:val="20"/>
        </w:rPr>
        <w:tab/>
      </w:r>
      <w:hyperlink r:id="rId37" w:history="1">
        <w:r w:rsidRPr="002E3E20">
          <w:rPr>
            <w:rStyle w:val="Hyperlink"/>
            <w:rFonts w:asciiTheme="minorHAnsi" w:hAnsiTheme="minorHAnsi" w:cstheme="minorHAnsi"/>
            <w:sz w:val="20"/>
          </w:rPr>
          <w:t>Contribution des Etats-Unis</w:t>
        </w:r>
      </w:hyperlink>
      <w:r w:rsidRPr="008559F5">
        <w:rPr>
          <w:rFonts w:asciiTheme="minorHAnsi" w:hAnsiTheme="minorHAnsi" w:cstheme="minorHAnsi"/>
          <w:sz w:val="20"/>
        </w:rPr>
        <w:t xml:space="preserve"> (2 octobre 2012)</w:t>
      </w:r>
      <w:r>
        <w:rPr>
          <w:rFonts w:asciiTheme="minorHAnsi" w:hAnsiTheme="minorHAnsi" w:cstheme="minorHAnsi"/>
          <w:sz w:val="20"/>
        </w:rPr>
        <w:t>.</w:t>
      </w:r>
    </w:p>
  </w:footnote>
  <w:footnote w:id="41">
    <w:p w:rsidR="004679A6" w:rsidRPr="00FD4402" w:rsidRDefault="004679A6" w:rsidP="00A9015C">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t xml:space="preserve">Article 19 du Pacte international relatif aux droits civils et politiques (1966); </w:t>
      </w:r>
      <w:r>
        <w:rPr>
          <w:rFonts w:asciiTheme="minorHAnsi" w:hAnsiTheme="minorHAnsi" w:cstheme="minorHAnsi"/>
          <w:sz w:val="20"/>
        </w:rPr>
        <w:t>a</w:t>
      </w:r>
      <w:r w:rsidRPr="00FD4402">
        <w:rPr>
          <w:rFonts w:asciiTheme="minorHAnsi" w:hAnsiTheme="minorHAnsi" w:cstheme="minorHAnsi"/>
          <w:sz w:val="20"/>
        </w:rPr>
        <w:t>rticle 34 de la Constitution de l</w:t>
      </w:r>
      <w:r>
        <w:rPr>
          <w:rFonts w:asciiTheme="minorHAnsi" w:hAnsiTheme="minorHAnsi" w:cstheme="minorHAnsi"/>
          <w:sz w:val="20"/>
        </w:rPr>
        <w:t>'</w:t>
      </w:r>
      <w:r w:rsidRPr="00FD4402">
        <w:rPr>
          <w:rFonts w:asciiTheme="minorHAnsi" w:hAnsiTheme="minorHAnsi" w:cstheme="minorHAnsi"/>
          <w:sz w:val="20"/>
        </w:rPr>
        <w:t>UIT.</w:t>
      </w:r>
    </w:p>
  </w:footnote>
  <w:footnote w:id="42">
    <w:p w:rsidR="004679A6" w:rsidRPr="00FD4402" w:rsidRDefault="004679A6" w:rsidP="002E02D1">
      <w:pPr>
        <w:pStyle w:val="FootnoteText"/>
        <w:spacing w:before="0"/>
        <w:rPr>
          <w:rFonts w:asciiTheme="minorHAnsi" w:hAnsiTheme="minorHAnsi" w:cstheme="minorHAnsi"/>
          <w:sz w:val="20"/>
        </w:rPr>
      </w:pPr>
      <w:r w:rsidRPr="000523A1">
        <w:rPr>
          <w:rStyle w:val="FootnoteReference"/>
          <w:rFonts w:asciiTheme="minorHAnsi" w:hAnsiTheme="minorHAnsi" w:cstheme="minorHAnsi"/>
          <w:szCs w:val="18"/>
        </w:rPr>
        <w:footnoteRef/>
      </w:r>
      <w:r w:rsidRPr="00FD4402">
        <w:rPr>
          <w:rFonts w:asciiTheme="minorHAnsi" w:hAnsiTheme="minorHAnsi" w:cstheme="minorHAnsi"/>
          <w:sz w:val="20"/>
        </w:rPr>
        <w:t xml:space="preserve"> </w:t>
      </w:r>
      <w:hyperlink r:id="rId38" w:history="1">
        <w:r w:rsidRPr="005A6677">
          <w:rPr>
            <w:rStyle w:val="Hyperlink"/>
            <w:rFonts w:asciiTheme="minorHAnsi" w:hAnsiTheme="minorHAnsi" w:cstheme="minorHAnsi"/>
            <w:sz w:val="20"/>
          </w:rPr>
          <w:t>http://www.oecd.org/dataoecd/11/58/49258588.pdf</w:t>
        </w:r>
      </w:hyperlink>
      <w:r w:rsidRPr="005A6677">
        <w:rPr>
          <w:rFonts w:asciiTheme="minorHAnsi" w:hAnsiTheme="minorHAnsi" w:cstheme="minorHAnsi"/>
          <w:sz w:val="20"/>
        </w:rPr>
        <w:t>.</w:t>
      </w:r>
    </w:p>
  </w:footnote>
  <w:footnote w:id="43">
    <w:p w:rsidR="004679A6" w:rsidRPr="00FD4402" w:rsidRDefault="004679A6" w:rsidP="002E02D1">
      <w:pPr>
        <w:pStyle w:val="FootnoteText"/>
        <w:spacing w:before="0"/>
        <w:rPr>
          <w:rFonts w:asciiTheme="minorHAnsi" w:hAnsiTheme="minorHAnsi" w:cstheme="minorHAnsi"/>
          <w:sz w:val="20"/>
        </w:rPr>
      </w:pPr>
      <w:r w:rsidRPr="000523A1">
        <w:rPr>
          <w:rStyle w:val="FootnoteReference"/>
          <w:rFonts w:asciiTheme="minorHAnsi" w:hAnsiTheme="minorHAnsi" w:cstheme="minorHAnsi"/>
          <w:szCs w:val="18"/>
        </w:rPr>
        <w:footnoteRef/>
      </w:r>
      <w:r w:rsidRPr="000523A1">
        <w:rPr>
          <w:rFonts w:asciiTheme="minorHAnsi" w:hAnsiTheme="minorHAnsi" w:cstheme="minorHAnsi"/>
          <w:sz w:val="18"/>
          <w:szCs w:val="18"/>
        </w:rPr>
        <w:tab/>
      </w:r>
      <w:hyperlink r:id="rId39"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des Etats Unis/CNRI</w:t>
      </w:r>
      <w:r>
        <w:rPr>
          <w:rFonts w:asciiTheme="minorHAnsi" w:hAnsiTheme="minorHAnsi" w:cstheme="minorHAnsi"/>
          <w:sz w:val="20"/>
        </w:rPr>
        <w:t xml:space="preserve"> (1er août</w:t>
      </w:r>
      <w:r w:rsidRPr="00FD4402">
        <w:rPr>
          <w:rFonts w:asciiTheme="minorHAnsi" w:hAnsiTheme="minorHAnsi" w:cstheme="minorHAnsi"/>
          <w:sz w:val="20"/>
        </w:rPr>
        <w:t xml:space="preserve"> 2012)</w:t>
      </w:r>
      <w:r>
        <w:rPr>
          <w:rFonts w:asciiTheme="minorHAnsi" w:hAnsiTheme="minorHAnsi" w:cstheme="minorHAnsi"/>
          <w:sz w:val="20"/>
        </w:rPr>
        <w:t>.</w:t>
      </w:r>
    </w:p>
  </w:footnote>
  <w:footnote w:id="44">
    <w:p w:rsidR="004679A6" w:rsidRPr="00FD4402" w:rsidRDefault="004679A6" w:rsidP="000523A1">
      <w:pPr>
        <w:pStyle w:val="FootnoteText"/>
        <w:spacing w:before="0"/>
        <w:rPr>
          <w:rFonts w:asciiTheme="minorHAnsi" w:hAnsiTheme="minorHAnsi" w:cstheme="minorHAnsi"/>
          <w:sz w:val="20"/>
        </w:rPr>
      </w:pPr>
      <w:r w:rsidRPr="000523A1">
        <w:rPr>
          <w:rStyle w:val="FootnoteReference"/>
          <w:rFonts w:asciiTheme="minorHAnsi" w:hAnsiTheme="minorHAnsi" w:cstheme="minorHAnsi"/>
          <w:szCs w:val="18"/>
        </w:rPr>
        <w:footnoteRef/>
      </w:r>
      <w:r>
        <w:rPr>
          <w:rFonts w:asciiTheme="minorHAnsi" w:hAnsiTheme="minorHAnsi" w:cstheme="minorHAnsi"/>
          <w:sz w:val="20"/>
        </w:rPr>
        <w:tab/>
        <w:t xml:space="preserve">Paragraphes 29 à </w:t>
      </w:r>
      <w:r w:rsidRPr="00FD4402">
        <w:rPr>
          <w:rFonts w:asciiTheme="minorHAnsi" w:hAnsiTheme="minorHAnsi" w:cstheme="minorHAnsi"/>
          <w:sz w:val="20"/>
        </w:rPr>
        <w:t>82 de l</w:t>
      </w:r>
      <w:r>
        <w:rPr>
          <w:rFonts w:asciiTheme="minorHAnsi" w:hAnsiTheme="minorHAnsi" w:cstheme="minorHAnsi"/>
          <w:sz w:val="20"/>
        </w:rPr>
        <w:t>'</w:t>
      </w:r>
      <w:r w:rsidRPr="006C2E7F">
        <w:rPr>
          <w:rFonts w:asciiTheme="minorHAnsi" w:hAnsiTheme="minorHAnsi" w:cstheme="minorHAnsi"/>
          <w:i/>
          <w:iCs/>
          <w:sz w:val="20"/>
        </w:rPr>
        <w:t>Agenda de Tunis</w:t>
      </w:r>
      <w:r w:rsidRPr="00FD4402">
        <w:rPr>
          <w:rFonts w:asciiTheme="minorHAnsi" w:hAnsiTheme="minorHAnsi" w:cstheme="minorHAnsi"/>
          <w:sz w:val="20"/>
        </w:rPr>
        <w:t>, voir § 2.3.2.1</w:t>
      </w:r>
      <w:r>
        <w:rPr>
          <w:rFonts w:asciiTheme="minorHAnsi" w:hAnsiTheme="minorHAnsi" w:cstheme="minorHAnsi"/>
          <w:sz w:val="20"/>
        </w:rPr>
        <w:t xml:space="preserve"> </w:t>
      </w:r>
      <w:r w:rsidRPr="00FD4402">
        <w:rPr>
          <w:rFonts w:asciiTheme="minorHAnsi" w:hAnsiTheme="minorHAnsi" w:cstheme="minorHAnsi"/>
          <w:sz w:val="20"/>
        </w:rPr>
        <w:t>(d).</w:t>
      </w:r>
    </w:p>
  </w:footnote>
  <w:footnote w:id="45">
    <w:p w:rsidR="004679A6" w:rsidRPr="00FD4402" w:rsidRDefault="004679A6" w:rsidP="002E02D1">
      <w:pPr>
        <w:pStyle w:val="FootnoteText"/>
        <w:spacing w:before="0"/>
        <w:rPr>
          <w:rFonts w:asciiTheme="minorHAnsi" w:hAnsiTheme="minorHAnsi" w:cstheme="minorHAnsi"/>
          <w:sz w:val="20"/>
        </w:rPr>
      </w:pPr>
      <w:r w:rsidRPr="000523A1">
        <w:rPr>
          <w:rStyle w:val="FootnoteReference"/>
          <w:rFonts w:asciiTheme="minorHAnsi" w:hAnsiTheme="minorHAnsi" w:cstheme="minorHAnsi"/>
          <w:szCs w:val="18"/>
        </w:rPr>
        <w:footnoteRef/>
      </w:r>
      <w:r w:rsidRPr="000523A1">
        <w:rPr>
          <w:rFonts w:asciiTheme="minorHAnsi" w:hAnsiTheme="minorHAnsi" w:cstheme="minorHAnsi"/>
          <w:sz w:val="18"/>
          <w:szCs w:val="18"/>
        </w:rPr>
        <w:tab/>
      </w:r>
      <w:r w:rsidRPr="006C2E7F">
        <w:rPr>
          <w:rFonts w:asciiTheme="minorHAnsi" w:hAnsiTheme="minorHAnsi" w:cstheme="minorHAnsi"/>
          <w:sz w:val="20"/>
        </w:rPr>
        <w:t>Agenda de Tunis</w:t>
      </w:r>
      <w:r w:rsidRPr="00FD4402">
        <w:rPr>
          <w:rFonts w:asciiTheme="minorHAnsi" w:hAnsiTheme="minorHAnsi" w:cstheme="minorHAnsi"/>
          <w:sz w:val="20"/>
        </w:rPr>
        <w:t xml:space="preserve"> pour la société de l</w:t>
      </w:r>
      <w:r>
        <w:rPr>
          <w:rFonts w:asciiTheme="minorHAnsi" w:hAnsiTheme="minorHAnsi" w:cstheme="minorHAnsi"/>
          <w:sz w:val="20"/>
        </w:rPr>
        <w:t>'</w:t>
      </w:r>
      <w:r w:rsidRPr="00FD4402">
        <w:rPr>
          <w:rFonts w:asciiTheme="minorHAnsi" w:hAnsiTheme="minorHAnsi" w:cstheme="minorHAnsi"/>
          <w:sz w:val="20"/>
        </w:rPr>
        <w:t>information (2005), disponible à</w:t>
      </w:r>
      <w:r>
        <w:rPr>
          <w:rFonts w:asciiTheme="minorHAnsi" w:hAnsiTheme="minorHAnsi" w:cstheme="minorHAnsi"/>
          <w:sz w:val="20"/>
        </w:rPr>
        <w:t xml:space="preserve"> l’adresse:</w:t>
      </w:r>
      <w:r w:rsidRPr="00FD4402">
        <w:rPr>
          <w:rFonts w:asciiTheme="minorHAnsi" w:hAnsiTheme="minorHAnsi" w:cstheme="minorHAnsi"/>
          <w:sz w:val="20"/>
        </w:rPr>
        <w:t xml:space="preserve"> </w:t>
      </w:r>
      <w:hyperlink r:id="rId40" w:history="1">
        <w:r w:rsidRPr="00FD4402">
          <w:rPr>
            <w:rStyle w:val="Hyperlink"/>
            <w:rFonts w:asciiTheme="minorHAnsi" w:hAnsiTheme="minorHAnsi" w:cstheme="minorHAnsi"/>
            <w:sz w:val="20"/>
          </w:rPr>
          <w:t>http://www.itu.int/wsis/docs2/tunis/off/6rev1.html</w:t>
        </w:r>
      </w:hyperlink>
      <w:r w:rsidRPr="00FD4402">
        <w:rPr>
          <w:rFonts w:asciiTheme="minorHAnsi" w:hAnsiTheme="minorHAnsi" w:cstheme="minorHAnsi"/>
          <w:sz w:val="20"/>
        </w:rPr>
        <w:t>.</w:t>
      </w:r>
    </w:p>
  </w:footnote>
  <w:footnote w:id="46">
    <w:p w:rsidR="004679A6" w:rsidRPr="00FD4402" w:rsidRDefault="004679A6" w:rsidP="002E02D1">
      <w:pPr>
        <w:pStyle w:val="FootnoteText"/>
        <w:tabs>
          <w:tab w:val="clear" w:pos="1191"/>
          <w:tab w:val="left" w:pos="1418"/>
        </w:tabs>
        <w:spacing w:before="0"/>
        <w:rPr>
          <w:rFonts w:asciiTheme="minorHAnsi" w:hAnsiTheme="minorHAnsi" w:cstheme="minorHAnsi"/>
          <w:sz w:val="20"/>
        </w:rPr>
      </w:pPr>
      <w:r w:rsidRPr="000523A1">
        <w:rPr>
          <w:rStyle w:val="FootnoteReference"/>
          <w:rFonts w:asciiTheme="minorHAnsi" w:hAnsiTheme="minorHAnsi" w:cstheme="minorHAnsi"/>
          <w:szCs w:val="18"/>
        </w:rPr>
        <w:footnoteRef/>
      </w:r>
      <w:r w:rsidRPr="000523A1">
        <w:rPr>
          <w:rFonts w:asciiTheme="minorHAnsi" w:hAnsiTheme="minorHAnsi" w:cstheme="minorHAnsi"/>
          <w:sz w:val="18"/>
          <w:szCs w:val="18"/>
        </w:rPr>
        <w:tab/>
      </w:r>
      <w:r>
        <w:rPr>
          <w:rFonts w:asciiTheme="minorHAnsi" w:hAnsiTheme="minorHAnsi" w:cstheme="minorHAnsi"/>
          <w:sz w:val="20"/>
        </w:rPr>
        <w:t xml:space="preserve">Groupe ouvert à toutes les parties prenantes, voir: </w:t>
      </w:r>
      <w:hyperlink r:id="rId41" w:history="1">
        <w:r w:rsidRPr="00FD4402">
          <w:rPr>
            <w:rStyle w:val="Hyperlink"/>
            <w:rFonts w:asciiTheme="minorHAnsi" w:hAnsiTheme="minorHAnsi" w:cstheme="minorHAnsi"/>
            <w:sz w:val="20"/>
          </w:rPr>
          <w:t>http://www.wgig.org/members.html</w:t>
        </w:r>
      </w:hyperlink>
      <w:r w:rsidRPr="00FD4402">
        <w:rPr>
          <w:rFonts w:asciiTheme="minorHAnsi" w:hAnsiTheme="minorHAnsi" w:cstheme="minorHAnsi"/>
          <w:sz w:val="20"/>
        </w:rPr>
        <w:t>.</w:t>
      </w:r>
    </w:p>
  </w:footnote>
  <w:footnote w:id="47">
    <w:p w:rsidR="004679A6" w:rsidRPr="00832C9E" w:rsidRDefault="004679A6" w:rsidP="002E02D1">
      <w:pPr>
        <w:pStyle w:val="FootnoteText"/>
        <w:rPr>
          <w:lang w:val="fr-CH"/>
        </w:rPr>
      </w:pPr>
      <w:r w:rsidRPr="000523A1">
        <w:rPr>
          <w:rStyle w:val="FootnoteReference"/>
          <w:rFonts w:asciiTheme="minorHAnsi" w:hAnsiTheme="minorHAnsi" w:cstheme="minorHAnsi"/>
        </w:rPr>
        <w:footnoteRef/>
      </w:r>
      <w:r>
        <w:rPr>
          <w:rFonts w:asciiTheme="minorHAnsi" w:hAnsiTheme="minorHAnsi" w:cstheme="minorHAnsi"/>
          <w:sz w:val="20"/>
        </w:rPr>
        <w:tab/>
      </w:r>
      <w:hyperlink r:id="rId42" w:history="1">
        <w:r w:rsidRPr="001B6D1F">
          <w:rPr>
            <w:rStyle w:val="Hyperlink"/>
            <w:rFonts w:asciiTheme="minorHAnsi" w:hAnsiTheme="minorHAnsi" w:cstheme="minorHAnsi"/>
            <w:sz w:val="20"/>
          </w:rPr>
          <w:t>Contribution de l’ISOC Bulgarie</w:t>
        </w:r>
      </w:hyperlink>
      <w:r w:rsidRPr="00832C9E">
        <w:rPr>
          <w:rFonts w:asciiTheme="minorHAnsi" w:hAnsiTheme="minorHAnsi" w:cstheme="minorHAnsi"/>
          <w:sz w:val="20"/>
        </w:rPr>
        <w:t xml:space="preserve"> (9 octobre 2012).</w:t>
      </w:r>
    </w:p>
  </w:footnote>
  <w:footnote w:id="48">
    <w:p w:rsidR="004679A6" w:rsidRPr="00FD4402" w:rsidRDefault="004679A6" w:rsidP="002E02D1">
      <w:pPr>
        <w:pStyle w:val="FootnoteText"/>
        <w:spacing w:before="0"/>
        <w:rPr>
          <w:rFonts w:asciiTheme="minorHAnsi" w:hAnsiTheme="minorHAnsi" w:cstheme="minorHAnsi"/>
          <w:sz w:val="20"/>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rPr>
        <w:tab/>
      </w:r>
      <w:r w:rsidRPr="00FD4402">
        <w:rPr>
          <w:rFonts w:asciiTheme="minorHAnsi" w:hAnsiTheme="minorHAnsi" w:cstheme="minorHAnsi"/>
          <w:sz w:val="20"/>
        </w:rPr>
        <w:t>Les paragraphes 1 à 5 sont repris de la Résolu</w:t>
      </w:r>
      <w:r>
        <w:rPr>
          <w:rFonts w:asciiTheme="minorHAnsi" w:hAnsiTheme="minorHAnsi" w:cstheme="minorHAnsi"/>
          <w:sz w:val="20"/>
        </w:rPr>
        <w:t>tion 102 (Ré</w:t>
      </w:r>
      <w:r w:rsidRPr="00FD4402">
        <w:rPr>
          <w:rFonts w:asciiTheme="minorHAnsi" w:hAnsiTheme="minorHAnsi" w:cstheme="minorHAnsi"/>
          <w:sz w:val="20"/>
        </w:rPr>
        <w:t>v. Guadalajara, 2010); le paragraphe 6 est</w:t>
      </w:r>
      <w:r>
        <w:rPr>
          <w:rFonts w:asciiTheme="minorHAnsi" w:hAnsiTheme="minorHAnsi" w:cstheme="minorHAnsi"/>
          <w:sz w:val="20"/>
        </w:rPr>
        <w:t xml:space="preserve"> repris de la Résolution 133 (Ré</w:t>
      </w:r>
      <w:r w:rsidRPr="00FD4402">
        <w:rPr>
          <w:rFonts w:asciiTheme="minorHAnsi" w:hAnsiTheme="minorHAnsi" w:cstheme="minorHAnsi"/>
          <w:sz w:val="20"/>
        </w:rPr>
        <w:t>v. Guadalajara, 2010).</w:t>
      </w:r>
    </w:p>
  </w:footnote>
  <w:footnote w:id="49">
    <w:p w:rsidR="004679A6" w:rsidRPr="00C808B8" w:rsidRDefault="004679A6" w:rsidP="002E02D1">
      <w:pPr>
        <w:pStyle w:val="FootnoteText"/>
        <w:spacing w:before="0"/>
        <w:rPr>
          <w:lang w:val="fr-CH"/>
        </w:rPr>
      </w:pPr>
      <w:r w:rsidRPr="000523A1">
        <w:rPr>
          <w:rStyle w:val="FootnoteReference"/>
          <w:rFonts w:asciiTheme="minorHAnsi" w:hAnsiTheme="minorHAnsi" w:cstheme="minorHAnsi"/>
        </w:rPr>
        <w:footnoteRef/>
      </w:r>
      <w:r>
        <w:tab/>
      </w:r>
      <w:hyperlink r:id="rId43" w:history="1">
        <w:r w:rsidRPr="003D78B9">
          <w:rPr>
            <w:rStyle w:val="Hyperlink"/>
            <w:rFonts w:asciiTheme="minorHAnsi" w:hAnsiTheme="minorHAnsi" w:cstheme="minorHAnsi"/>
            <w:sz w:val="20"/>
          </w:rPr>
          <w:t>Paragraphe 69 de l’Agenda de Tunis</w:t>
        </w:r>
      </w:hyperlink>
      <w:r>
        <w:rPr>
          <w:rFonts w:asciiTheme="minorHAnsi" w:hAnsiTheme="minorHAnsi" w:cstheme="minorHAnsi"/>
          <w:sz w:val="20"/>
        </w:rPr>
        <w:t>.</w:t>
      </w:r>
    </w:p>
  </w:footnote>
  <w:footnote w:id="50">
    <w:p w:rsidR="004679A6" w:rsidRPr="00C808B8" w:rsidRDefault="004679A6" w:rsidP="002E02D1">
      <w:pPr>
        <w:pStyle w:val="FootnoteText"/>
        <w:spacing w:before="0"/>
        <w:rPr>
          <w:lang w:val="fr-CH"/>
        </w:rPr>
      </w:pPr>
      <w:r w:rsidRPr="000523A1">
        <w:rPr>
          <w:rStyle w:val="FootnoteReference"/>
          <w:rFonts w:asciiTheme="minorHAnsi" w:hAnsiTheme="minorHAnsi" w:cstheme="minorHAnsi"/>
        </w:rPr>
        <w:footnoteRef/>
      </w:r>
      <w:r>
        <w:tab/>
      </w:r>
      <w:hyperlink r:id="rId44" w:history="1">
        <w:r w:rsidRPr="003D78B9">
          <w:rPr>
            <w:rStyle w:val="Hyperlink"/>
            <w:rFonts w:asciiTheme="minorHAnsi" w:hAnsiTheme="minorHAnsi" w:cstheme="minorHAnsi"/>
            <w:sz w:val="20"/>
          </w:rPr>
          <w:t>Paragraphe 53 de l’Agenda de Tunis</w:t>
        </w:r>
      </w:hyperlink>
      <w:r w:rsidRPr="00C808B8">
        <w:rPr>
          <w:rFonts w:asciiTheme="minorHAnsi" w:hAnsiTheme="minorHAnsi" w:cstheme="minorHAnsi"/>
          <w:sz w:val="20"/>
        </w:rPr>
        <w:t>.</w:t>
      </w:r>
    </w:p>
  </w:footnote>
  <w:footnote w:id="51">
    <w:p w:rsidR="004679A6" w:rsidRPr="00F93CEC"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93CEC">
        <w:rPr>
          <w:rFonts w:asciiTheme="minorHAnsi" w:hAnsiTheme="minorHAnsi" w:cstheme="minorHAnsi"/>
          <w:sz w:val="20"/>
        </w:rPr>
        <w:tab/>
      </w:r>
      <w:hyperlink r:id="rId45" w:history="1">
        <w:r w:rsidRPr="00F93CEC">
          <w:rPr>
            <w:rStyle w:val="Hyperlink"/>
            <w:rFonts w:asciiTheme="minorHAnsi" w:hAnsiTheme="minorHAnsi" w:cstheme="minorHAnsi"/>
            <w:sz w:val="20"/>
          </w:rPr>
          <w:t>Contribution du Brésil</w:t>
        </w:r>
      </w:hyperlink>
      <w:r>
        <w:rPr>
          <w:rFonts w:asciiTheme="minorHAnsi" w:hAnsiTheme="minorHAnsi" w:cstheme="minorHAnsi"/>
          <w:sz w:val="20"/>
        </w:rPr>
        <w:t xml:space="preserve"> (18 mai</w:t>
      </w:r>
      <w:r w:rsidRPr="00F93CEC">
        <w:rPr>
          <w:rFonts w:asciiTheme="minorHAnsi" w:hAnsiTheme="minorHAnsi" w:cstheme="minorHAnsi"/>
          <w:sz w:val="20"/>
        </w:rPr>
        <w:t xml:space="preserve"> 2012).</w:t>
      </w:r>
    </w:p>
  </w:footnote>
  <w:footnote w:id="52">
    <w:p w:rsidR="004679A6" w:rsidRPr="00B44EA2" w:rsidRDefault="004679A6" w:rsidP="002E02D1">
      <w:pPr>
        <w:pStyle w:val="FootnoteText"/>
        <w:spacing w:before="0"/>
        <w:rPr>
          <w:rFonts w:asciiTheme="minorHAnsi" w:hAnsiTheme="minorHAnsi" w:cstheme="minorHAnsi"/>
          <w:sz w:val="20"/>
        </w:rPr>
      </w:pPr>
      <w:r w:rsidRPr="00A9015C">
        <w:rPr>
          <w:rStyle w:val="FootnoteReference"/>
          <w:rFonts w:asciiTheme="minorHAnsi" w:hAnsiTheme="minorHAnsi" w:cstheme="minorHAnsi"/>
          <w:szCs w:val="18"/>
        </w:rPr>
        <w:footnoteRef/>
      </w:r>
      <w:r>
        <w:rPr>
          <w:rFonts w:asciiTheme="minorHAnsi" w:hAnsiTheme="minorHAnsi" w:cstheme="minorHAnsi"/>
          <w:sz w:val="20"/>
        </w:rPr>
        <w:tab/>
      </w:r>
      <w:hyperlink r:id="rId46" w:history="1">
        <w:r w:rsidRPr="00B44EA2">
          <w:rPr>
            <w:rStyle w:val="Hyperlink"/>
            <w:rFonts w:asciiTheme="minorHAnsi" w:hAnsiTheme="minorHAnsi" w:cstheme="minorHAnsi"/>
            <w:sz w:val="20"/>
          </w:rPr>
          <w:t xml:space="preserve">Stratégie internationale </w:t>
        </w:r>
        <w:r>
          <w:rPr>
            <w:rStyle w:val="Hyperlink"/>
            <w:rFonts w:asciiTheme="minorHAnsi" w:hAnsiTheme="minorHAnsi" w:cstheme="minorHAnsi"/>
            <w:sz w:val="20"/>
          </w:rPr>
          <w:t xml:space="preserve">des Etats-Unis </w:t>
        </w:r>
        <w:r w:rsidRPr="00B44EA2">
          <w:rPr>
            <w:rStyle w:val="Hyperlink"/>
            <w:rFonts w:asciiTheme="minorHAnsi" w:hAnsiTheme="minorHAnsi" w:cstheme="minorHAnsi"/>
            <w:sz w:val="20"/>
          </w:rPr>
          <w:t>pour le cyberespace</w:t>
        </w:r>
      </w:hyperlink>
      <w:r>
        <w:rPr>
          <w:rFonts w:asciiTheme="minorHAnsi" w:hAnsiTheme="minorHAnsi" w:cstheme="minorHAnsi"/>
          <w:sz w:val="20"/>
        </w:rPr>
        <w:t xml:space="preserve">; </w:t>
      </w:r>
      <w:r w:rsidRPr="00B44EA2">
        <w:rPr>
          <w:rFonts w:asciiTheme="minorHAnsi" w:hAnsiTheme="minorHAnsi" w:cstheme="minorHAnsi"/>
          <w:sz w:val="20"/>
        </w:rPr>
        <w:t>Recommandation de l</w:t>
      </w:r>
      <w:r>
        <w:rPr>
          <w:rFonts w:asciiTheme="minorHAnsi" w:hAnsiTheme="minorHAnsi" w:cstheme="minorHAnsi"/>
          <w:sz w:val="20"/>
        </w:rPr>
        <w:t>'</w:t>
      </w:r>
      <w:r w:rsidRPr="00B44EA2">
        <w:rPr>
          <w:rFonts w:asciiTheme="minorHAnsi" w:hAnsiTheme="minorHAnsi" w:cstheme="minorHAnsi"/>
          <w:sz w:val="20"/>
        </w:rPr>
        <w:t>OCDE sur les principes pour l</w:t>
      </w:r>
      <w:r>
        <w:rPr>
          <w:rFonts w:asciiTheme="minorHAnsi" w:hAnsiTheme="minorHAnsi" w:cstheme="minorHAnsi"/>
          <w:sz w:val="20"/>
        </w:rPr>
        <w:t>'</w:t>
      </w:r>
      <w:r w:rsidRPr="00B44EA2">
        <w:rPr>
          <w:rFonts w:asciiTheme="minorHAnsi" w:hAnsiTheme="minorHAnsi" w:cstheme="minorHAnsi"/>
          <w:sz w:val="20"/>
        </w:rPr>
        <w:t>élaboration des politiques de l</w:t>
      </w:r>
      <w:r>
        <w:rPr>
          <w:rFonts w:asciiTheme="minorHAnsi" w:hAnsiTheme="minorHAnsi" w:cstheme="minorHAnsi"/>
          <w:sz w:val="20"/>
        </w:rPr>
        <w:t>'Internet;</w:t>
      </w:r>
      <w:r w:rsidRPr="00B44EA2">
        <w:rPr>
          <w:rFonts w:asciiTheme="minorHAnsi" w:hAnsiTheme="minorHAnsi" w:cstheme="minorHAnsi"/>
          <w:sz w:val="20"/>
        </w:rPr>
        <w:t xml:space="preserve"> Dix</w:t>
      </w:r>
      <w:r w:rsidRPr="00B44EA2">
        <w:rPr>
          <w:rFonts w:asciiTheme="minorHAnsi" w:hAnsiTheme="minorHAnsi" w:cstheme="minorHAnsi"/>
          <w:color w:val="1F497D"/>
          <w:sz w:val="20"/>
        </w:rPr>
        <w:t xml:space="preserve"> "</w:t>
      </w:r>
      <w:hyperlink r:id="rId47" w:history="1">
        <w:r w:rsidRPr="00B44EA2">
          <w:rPr>
            <w:rStyle w:val="Hyperlink"/>
            <w:rFonts w:asciiTheme="minorHAnsi" w:hAnsiTheme="minorHAnsi" w:cstheme="minorHAnsi"/>
            <w:sz w:val="20"/>
          </w:rPr>
          <w:t>Principes pour la gouvernance et l</w:t>
        </w:r>
        <w:r>
          <w:rPr>
            <w:rStyle w:val="Hyperlink"/>
            <w:rFonts w:asciiTheme="minorHAnsi" w:hAnsiTheme="minorHAnsi" w:cstheme="minorHAnsi"/>
            <w:sz w:val="20"/>
          </w:rPr>
          <w:t>'</w:t>
        </w:r>
        <w:r w:rsidRPr="00B44EA2">
          <w:rPr>
            <w:rStyle w:val="Hyperlink"/>
            <w:rFonts w:asciiTheme="minorHAnsi" w:hAnsiTheme="minorHAnsi" w:cstheme="minorHAnsi"/>
            <w:sz w:val="20"/>
          </w:rPr>
          <w:t>utilisation de l</w:t>
        </w:r>
        <w:r>
          <w:rPr>
            <w:rStyle w:val="Hyperlink"/>
            <w:rFonts w:asciiTheme="minorHAnsi" w:hAnsiTheme="minorHAnsi" w:cstheme="minorHAnsi"/>
            <w:sz w:val="20"/>
          </w:rPr>
          <w:t>'</w:t>
        </w:r>
        <w:r w:rsidRPr="00B44EA2">
          <w:rPr>
            <w:rStyle w:val="Hyperlink"/>
            <w:rFonts w:asciiTheme="minorHAnsi" w:hAnsiTheme="minorHAnsi" w:cstheme="minorHAnsi"/>
            <w:sz w:val="20"/>
          </w:rPr>
          <w:t>Internet</w:t>
        </w:r>
      </w:hyperlink>
      <w:r w:rsidRPr="00B44EA2">
        <w:rPr>
          <w:rStyle w:val="CommentReference"/>
          <w:rFonts w:asciiTheme="minorHAnsi" w:hAnsiTheme="minorHAnsi" w:cstheme="minorHAnsi"/>
          <w:sz w:val="20"/>
          <w:szCs w:val="20"/>
        </w:rPr>
        <w:t>" du Brésil.</w:t>
      </w:r>
    </w:p>
  </w:footnote>
  <w:footnote w:id="53">
    <w:p w:rsidR="004679A6" w:rsidRPr="00F93CEC"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93CEC">
        <w:rPr>
          <w:rFonts w:asciiTheme="minorHAnsi" w:hAnsiTheme="minorHAnsi" w:cstheme="minorHAnsi"/>
          <w:sz w:val="20"/>
        </w:rPr>
        <w:tab/>
      </w:r>
      <w:hyperlink r:id="rId48" w:history="1">
        <w:r w:rsidRPr="00F93CEC">
          <w:rPr>
            <w:rStyle w:val="Hyperlink"/>
            <w:rFonts w:asciiTheme="minorHAnsi" w:hAnsiTheme="minorHAnsi" w:cstheme="minorHAnsi"/>
            <w:sz w:val="20"/>
          </w:rPr>
          <w:t>http://www.circleid.com/posts/us_european_union_to_support_icann_but_demand_reform/</w:t>
        </w:r>
      </w:hyperlink>
      <w:r w:rsidRPr="00F93CEC">
        <w:rPr>
          <w:rFonts w:asciiTheme="minorHAnsi" w:hAnsiTheme="minorHAnsi" w:cstheme="minorHAnsi"/>
          <w:sz w:val="20"/>
        </w:rPr>
        <w:t>.</w:t>
      </w:r>
    </w:p>
  </w:footnote>
  <w:footnote w:id="54">
    <w:p w:rsidR="004679A6" w:rsidRPr="00FD4402" w:rsidRDefault="004679A6" w:rsidP="002E02D1">
      <w:pPr>
        <w:pStyle w:val="FootnoteText"/>
        <w:spacing w:befor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49" w:history="1">
        <w:r w:rsidRPr="00FD4402">
          <w:rPr>
            <w:rStyle w:val="Hyperlink"/>
            <w:rFonts w:asciiTheme="minorHAnsi" w:hAnsiTheme="minorHAnsi" w:cstheme="minorHAnsi"/>
            <w:sz w:val="20"/>
          </w:rPr>
          <w:t>Contribution de Cisco</w:t>
        </w:r>
      </w:hyperlink>
      <w:r>
        <w:rPr>
          <w:rFonts w:asciiTheme="minorHAnsi" w:hAnsiTheme="minorHAnsi" w:cstheme="minorHAnsi"/>
          <w:sz w:val="20"/>
        </w:rPr>
        <w:t xml:space="preserve"> (25 juin 2012);</w:t>
      </w:r>
      <w:r w:rsidRPr="00FD4402">
        <w:rPr>
          <w:rFonts w:asciiTheme="minorHAnsi" w:hAnsiTheme="minorHAnsi" w:cstheme="minorHAnsi"/>
          <w:sz w:val="20"/>
        </w:rPr>
        <w:t xml:space="preserve"> </w:t>
      </w:r>
      <w:hyperlink r:id="rId50"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 du Royaume Uni</w:t>
        </w:r>
      </w:hyperlink>
      <w:r>
        <w:rPr>
          <w:rFonts w:asciiTheme="minorHAnsi" w:hAnsiTheme="minorHAnsi" w:cstheme="minorHAnsi"/>
          <w:sz w:val="20"/>
        </w:rPr>
        <w:t xml:space="preserve"> (25 juin</w:t>
      </w:r>
      <w:r w:rsidRPr="00FD4402">
        <w:rPr>
          <w:rFonts w:asciiTheme="minorHAnsi" w:hAnsiTheme="minorHAnsi" w:cstheme="minorHAnsi"/>
          <w:sz w:val="20"/>
        </w:rPr>
        <w:t xml:space="preserve"> 2012)</w:t>
      </w:r>
      <w:r>
        <w:rPr>
          <w:rFonts w:asciiTheme="minorHAnsi" w:hAnsiTheme="minorHAnsi" w:cstheme="minorHAnsi"/>
          <w:sz w:val="20"/>
        </w:rPr>
        <w:t>;</w:t>
      </w:r>
      <w:r w:rsidRPr="00FD4402">
        <w:rPr>
          <w:rFonts w:asciiTheme="minorHAnsi" w:hAnsiTheme="minorHAnsi" w:cstheme="minorHAnsi"/>
          <w:sz w:val="20"/>
        </w:rPr>
        <w:t xml:space="preserve"> </w:t>
      </w:r>
      <w:hyperlink r:id="rId51"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 des Etats Unis</w:t>
        </w:r>
      </w:hyperlink>
      <w:r w:rsidRPr="00FD4402">
        <w:rPr>
          <w:rFonts w:asciiTheme="minorHAnsi" w:hAnsiTheme="minorHAnsi" w:cstheme="minorHAnsi"/>
          <w:sz w:val="20"/>
        </w:rPr>
        <w:t xml:space="preserve"> </w:t>
      </w:r>
      <w:r>
        <w:rPr>
          <w:rFonts w:asciiTheme="minorHAnsi" w:hAnsiTheme="minorHAnsi" w:cstheme="minorHAnsi"/>
          <w:sz w:val="20"/>
        </w:rPr>
        <w:t>(18 mai 2012);</w:t>
      </w:r>
      <w:r w:rsidRPr="00FD4402">
        <w:rPr>
          <w:rFonts w:asciiTheme="minorHAnsi" w:hAnsiTheme="minorHAnsi" w:cstheme="minorHAnsi"/>
          <w:sz w:val="20"/>
        </w:rPr>
        <w:t xml:space="preserve"> </w:t>
      </w:r>
      <w:hyperlink r:id="rId52"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 de l</w:t>
        </w:r>
        <w:r>
          <w:rPr>
            <w:rStyle w:val="Hyperlink"/>
            <w:rFonts w:asciiTheme="minorHAnsi" w:hAnsiTheme="minorHAnsi" w:cstheme="minorHAnsi"/>
            <w:sz w:val="20"/>
          </w:rPr>
          <w:t>'</w:t>
        </w:r>
        <w:r w:rsidRPr="00FD4402">
          <w:rPr>
            <w:rStyle w:val="Hyperlink"/>
            <w:rFonts w:asciiTheme="minorHAnsi" w:hAnsiTheme="minorHAnsi" w:cstheme="minorHAnsi"/>
            <w:sz w:val="20"/>
          </w:rPr>
          <w:t>ISOC</w:t>
        </w:r>
        <w:r w:rsidRPr="00FD4402">
          <w:rPr>
            <w:rFonts w:asciiTheme="minorHAnsi" w:hAnsiTheme="minorHAnsi" w:cstheme="minorHAnsi"/>
            <w:sz w:val="20"/>
          </w:rPr>
          <w:t xml:space="preserve"> </w:t>
        </w:r>
      </w:hyperlink>
      <w:r>
        <w:rPr>
          <w:rFonts w:asciiTheme="minorHAnsi" w:hAnsiTheme="minorHAnsi" w:cstheme="minorHAnsi"/>
          <w:sz w:val="20"/>
        </w:rPr>
        <w:t>(26 juin</w:t>
      </w:r>
      <w:r w:rsidRPr="00FD4402">
        <w:rPr>
          <w:rFonts w:asciiTheme="minorHAnsi" w:hAnsiTheme="minorHAnsi" w:cstheme="minorHAnsi"/>
          <w:sz w:val="20"/>
        </w:rPr>
        <w:t xml:space="preserve"> 2012).</w:t>
      </w:r>
    </w:p>
  </w:footnote>
  <w:footnote w:id="55">
    <w:p w:rsidR="004679A6" w:rsidRPr="00FD4402"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rPr>
        <w:tab/>
      </w:r>
      <w:hyperlink r:id="rId53"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du Royaume Uni</w:t>
      </w:r>
      <w:r>
        <w:rPr>
          <w:rFonts w:asciiTheme="minorHAnsi" w:hAnsiTheme="minorHAnsi" w:cstheme="minorHAnsi"/>
          <w:sz w:val="20"/>
        </w:rPr>
        <w:t xml:space="preserve"> (25 juin 2012); </w:t>
      </w:r>
      <w:hyperlink r:id="rId54" w:history="1">
        <w:r w:rsidRPr="0070385D">
          <w:rPr>
            <w:rStyle w:val="Hyperlink"/>
            <w:rFonts w:asciiTheme="minorHAnsi" w:hAnsiTheme="minorHAnsi" w:cstheme="minorHAnsi"/>
            <w:sz w:val="20"/>
          </w:rPr>
          <w:t>contribution du Royaume-Uni</w:t>
        </w:r>
      </w:hyperlink>
      <w:r>
        <w:rPr>
          <w:rFonts w:asciiTheme="minorHAnsi" w:hAnsiTheme="minorHAnsi" w:cstheme="minorHAnsi"/>
          <w:sz w:val="20"/>
        </w:rPr>
        <w:t xml:space="preserve"> (30 septembre 2012).</w:t>
      </w:r>
    </w:p>
  </w:footnote>
  <w:footnote w:id="56">
    <w:p w:rsidR="004679A6" w:rsidRPr="00FD4402" w:rsidRDefault="004679A6" w:rsidP="002E02D1">
      <w:pPr>
        <w:pStyle w:val="FootnoteText"/>
        <w:spacing w:befor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55" w:history="1">
        <w:r w:rsidRPr="00FD4402">
          <w:rPr>
            <w:rStyle w:val="Hyperlink"/>
            <w:rFonts w:asciiTheme="minorHAnsi" w:hAnsiTheme="minorHAnsi" w:cstheme="minorHAnsi"/>
            <w:sz w:val="20"/>
          </w:rPr>
          <w:t>http://articles.timesofindia.indiatimes.com/2012-07-30/edit-page/32924041_1_internet-governance-internet-corporation-root-servers</w:t>
        </w:r>
      </w:hyperlink>
      <w:r w:rsidRPr="00FD4402">
        <w:rPr>
          <w:rFonts w:asciiTheme="minorHAnsi" w:hAnsiTheme="minorHAnsi" w:cstheme="minorHAnsi"/>
          <w:sz w:val="20"/>
        </w:rPr>
        <w:t>.</w:t>
      </w:r>
    </w:p>
  </w:footnote>
  <w:footnote w:id="57">
    <w:p w:rsidR="004679A6" w:rsidRPr="00FD4402"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56"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de l</w:t>
      </w:r>
      <w:r>
        <w:rPr>
          <w:rStyle w:val="Hyperlink"/>
          <w:rFonts w:asciiTheme="minorHAnsi" w:hAnsiTheme="minorHAnsi" w:cstheme="minorHAnsi"/>
          <w:sz w:val="20"/>
        </w:rPr>
        <w:t xml:space="preserve">'Arabie saoudite et du </w:t>
      </w:r>
      <w:r w:rsidRPr="00FD4402">
        <w:rPr>
          <w:rStyle w:val="Hyperlink"/>
          <w:rFonts w:asciiTheme="minorHAnsi" w:hAnsiTheme="minorHAnsi" w:cstheme="minorHAnsi"/>
          <w:sz w:val="20"/>
        </w:rPr>
        <w:t>Soudan</w:t>
      </w:r>
      <w:r>
        <w:rPr>
          <w:rFonts w:asciiTheme="minorHAnsi" w:hAnsiTheme="minorHAnsi" w:cstheme="minorHAnsi"/>
          <w:sz w:val="20"/>
        </w:rPr>
        <w:t xml:space="preserve"> (1er août</w:t>
      </w:r>
      <w:r w:rsidRPr="00FD4402">
        <w:rPr>
          <w:rFonts w:asciiTheme="minorHAnsi" w:hAnsiTheme="minorHAnsi" w:cstheme="minorHAnsi"/>
          <w:sz w:val="20"/>
        </w:rPr>
        <w:t xml:space="preserve"> 2012)</w:t>
      </w:r>
      <w:r>
        <w:rPr>
          <w:rFonts w:asciiTheme="minorHAnsi" w:hAnsiTheme="minorHAnsi" w:cstheme="minorHAnsi"/>
          <w:sz w:val="20"/>
        </w:rPr>
        <w:t>;</w:t>
      </w:r>
      <w:r w:rsidRPr="00FD4402">
        <w:rPr>
          <w:rFonts w:asciiTheme="minorHAnsi" w:hAnsiTheme="minorHAnsi" w:cstheme="minorHAnsi"/>
          <w:sz w:val="20"/>
        </w:rPr>
        <w:t xml:space="preserve"> </w:t>
      </w:r>
      <w:hyperlink r:id="rId57"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w:t>
        </w:r>
      </w:hyperlink>
      <w:r w:rsidRPr="00FD4402">
        <w:rPr>
          <w:rStyle w:val="Hyperlink"/>
          <w:rFonts w:asciiTheme="minorHAnsi" w:hAnsiTheme="minorHAnsi" w:cstheme="minorHAnsi"/>
          <w:sz w:val="20"/>
        </w:rPr>
        <w:t xml:space="preserve"> de l</w:t>
      </w:r>
      <w:r>
        <w:rPr>
          <w:rStyle w:val="Hyperlink"/>
          <w:rFonts w:asciiTheme="minorHAnsi" w:hAnsiTheme="minorHAnsi" w:cstheme="minorHAnsi"/>
          <w:sz w:val="20"/>
        </w:rPr>
        <w:t>'</w:t>
      </w:r>
      <w:r w:rsidRPr="00FD4402">
        <w:rPr>
          <w:rStyle w:val="Hyperlink"/>
          <w:rFonts w:asciiTheme="minorHAnsi" w:hAnsiTheme="minorHAnsi" w:cstheme="minorHAnsi"/>
          <w:sz w:val="20"/>
        </w:rPr>
        <w:t>Algérie</w:t>
      </w:r>
      <w:r>
        <w:rPr>
          <w:rFonts w:asciiTheme="minorHAnsi" w:hAnsiTheme="minorHAnsi" w:cstheme="minorHAnsi"/>
          <w:sz w:val="20"/>
        </w:rPr>
        <w:t xml:space="preserve"> (2 août 2012).</w:t>
      </w:r>
    </w:p>
  </w:footnote>
  <w:footnote w:id="58">
    <w:p w:rsidR="004679A6" w:rsidRPr="00FD4402" w:rsidRDefault="004679A6" w:rsidP="002E02D1">
      <w:pPr>
        <w:pStyle w:val="FootnoteText"/>
        <w:spacing w:befor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t>C</w:t>
      </w:r>
      <w:r>
        <w:rPr>
          <w:rFonts w:asciiTheme="minorHAnsi" w:hAnsiTheme="minorHAnsi" w:cstheme="minorHAnsi"/>
          <w:sz w:val="20"/>
        </w:rPr>
        <w:t>ommission de la science et de la technologie au service du développement (CSTD)</w:t>
      </w:r>
      <w:r w:rsidRPr="00FD4402">
        <w:rPr>
          <w:rFonts w:asciiTheme="minorHAnsi" w:hAnsiTheme="minorHAnsi" w:cstheme="minorHAnsi"/>
          <w:sz w:val="20"/>
        </w:rPr>
        <w:t xml:space="preserve"> (</w:t>
      </w:r>
      <w:hyperlink r:id="rId58" w:history="1">
        <w:r w:rsidRPr="00FD4402">
          <w:rPr>
            <w:rStyle w:val="Hyperlink"/>
            <w:rFonts w:asciiTheme="minorHAnsi" w:hAnsiTheme="minorHAnsi" w:cstheme="minorHAnsi"/>
            <w:sz w:val="20"/>
          </w:rPr>
          <w:t>http://unctad.org/en/Pages/MeetingDetails.aspx?meetingid=61)</w:t>
        </w:r>
      </w:hyperlink>
      <w:r>
        <w:rPr>
          <w:rStyle w:val="Hyperlink"/>
          <w:rFonts w:asciiTheme="minorHAnsi" w:hAnsiTheme="minorHAnsi" w:cstheme="minorHAnsi"/>
          <w:color w:val="auto"/>
          <w:sz w:val="20"/>
          <w:u w:val="none"/>
        </w:rPr>
        <w:t>;</w:t>
      </w:r>
      <w:r w:rsidRPr="00FD4402">
        <w:rPr>
          <w:rFonts w:asciiTheme="minorHAnsi" w:hAnsiTheme="minorHAnsi" w:cstheme="minorHAnsi"/>
          <w:sz w:val="20"/>
        </w:rPr>
        <w:t xml:space="preserve"> Assemblée générale des Nations Unies (</w:t>
      </w:r>
      <w:hyperlink r:id="rId59" w:history="1">
        <w:r w:rsidRPr="00FD4402">
          <w:rPr>
            <w:rStyle w:val="Hyperlink"/>
            <w:rFonts w:asciiTheme="minorHAnsi" w:hAnsiTheme="minorHAnsi" w:cstheme="minorHAnsi"/>
            <w:sz w:val="20"/>
          </w:rPr>
          <w:t>http://unctad.org/meetings/en/SessionalDocuments/a66d77_en.pdf</w:t>
        </w:r>
      </w:hyperlink>
      <w:r w:rsidRPr="00FD4402">
        <w:rPr>
          <w:rFonts w:asciiTheme="minorHAnsi" w:hAnsiTheme="minorHAnsi" w:cstheme="minorHAnsi"/>
          <w:sz w:val="20"/>
        </w:rPr>
        <w:t>).</w:t>
      </w:r>
    </w:p>
  </w:footnote>
  <w:footnote w:id="59">
    <w:p w:rsidR="004679A6" w:rsidRPr="009E2CBA" w:rsidRDefault="004679A6" w:rsidP="002E02D1">
      <w:pPr>
        <w:pStyle w:val="FootnoteText"/>
        <w:spacing w:before="0"/>
        <w:rPr>
          <w:rFonts w:asciiTheme="minorHAnsi" w:hAnsiTheme="minorHAnsi" w:cstheme="minorHAnsi"/>
          <w:sz w:val="20"/>
          <w:lang w:val="en-US"/>
        </w:rPr>
      </w:pPr>
      <w:r w:rsidRPr="00A9015C">
        <w:rPr>
          <w:rStyle w:val="FootnoteReference"/>
          <w:rFonts w:asciiTheme="minorHAnsi" w:hAnsiTheme="minorHAnsi" w:cstheme="minorHAnsi"/>
          <w:szCs w:val="18"/>
        </w:rPr>
        <w:footnoteRef/>
      </w:r>
      <w:r w:rsidRPr="009E2CBA">
        <w:rPr>
          <w:rFonts w:asciiTheme="minorHAnsi" w:hAnsiTheme="minorHAnsi" w:cstheme="minorHAnsi"/>
          <w:sz w:val="20"/>
          <w:lang w:val="en-US"/>
        </w:rPr>
        <w:tab/>
      </w:r>
      <w:hyperlink r:id="rId60" w:history="1">
        <w:r w:rsidRPr="009E2CBA">
          <w:rPr>
            <w:rStyle w:val="Hyperlink"/>
            <w:rFonts w:asciiTheme="minorHAnsi" w:hAnsiTheme="minorHAnsi" w:cstheme="minorHAnsi"/>
            <w:sz w:val="20"/>
            <w:lang w:val="en-US"/>
          </w:rPr>
          <w:t>Open consultations on enhanced cooperation on international public policy issues pertaining to the Internet - contributions écrites</w:t>
        </w:r>
      </w:hyperlink>
      <w:r w:rsidRPr="009E2CBA">
        <w:rPr>
          <w:rFonts w:asciiTheme="minorHAnsi" w:hAnsiTheme="minorHAnsi" w:cstheme="minorHAnsi"/>
          <w:sz w:val="20"/>
          <w:lang w:val="en-US"/>
        </w:rPr>
        <w:t>.</w:t>
      </w:r>
    </w:p>
  </w:footnote>
  <w:footnote w:id="60">
    <w:p w:rsidR="004679A6" w:rsidRPr="00FD4402"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Pr>
          <w:rFonts w:asciiTheme="minorHAnsi" w:hAnsiTheme="minorHAnsi" w:cstheme="minorHAnsi"/>
          <w:sz w:val="20"/>
        </w:rPr>
        <w:tab/>
      </w:r>
      <w:hyperlink r:id="rId61" w:history="1">
        <w:r w:rsidRPr="00FD4402">
          <w:rPr>
            <w:rStyle w:val="Hyperlink"/>
            <w:rFonts w:asciiTheme="minorHAnsi" w:hAnsiTheme="minorHAnsi" w:cstheme="minorHAnsi"/>
            <w:sz w:val="20"/>
          </w:rPr>
          <w:t>Contribution du Royaume Uni</w:t>
        </w:r>
      </w:hyperlink>
      <w:r w:rsidRPr="00FD4402">
        <w:rPr>
          <w:rFonts w:asciiTheme="minorHAnsi" w:hAnsiTheme="minorHAnsi" w:cstheme="minorHAnsi"/>
          <w:sz w:val="20"/>
        </w:rPr>
        <w:t xml:space="preserve"> (25 juin 2012).</w:t>
      </w:r>
    </w:p>
  </w:footnote>
  <w:footnote w:id="61">
    <w:p w:rsidR="004679A6" w:rsidRPr="00FD4402"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62" w:history="1">
        <w:r w:rsidRPr="00FD4402">
          <w:rPr>
            <w:rStyle w:val="Hyperlink"/>
            <w:rFonts w:asciiTheme="minorHAnsi" w:hAnsiTheme="minorHAnsi" w:cstheme="minorHAnsi"/>
            <w:sz w:val="20"/>
          </w:rPr>
          <w:t>Contribution de l</w:t>
        </w:r>
        <w:r>
          <w:rPr>
            <w:rStyle w:val="Hyperlink"/>
            <w:rFonts w:asciiTheme="minorHAnsi" w:hAnsiTheme="minorHAnsi" w:cstheme="minorHAnsi"/>
            <w:sz w:val="20"/>
          </w:rPr>
          <w:t>'</w:t>
        </w:r>
        <w:r w:rsidRPr="00FD4402">
          <w:rPr>
            <w:rStyle w:val="Hyperlink"/>
            <w:rFonts w:asciiTheme="minorHAnsi" w:hAnsiTheme="minorHAnsi" w:cstheme="minorHAnsi"/>
            <w:sz w:val="20"/>
          </w:rPr>
          <w:t xml:space="preserve">Arabie saoudite et du Soudan </w:t>
        </w:r>
      </w:hyperlink>
      <w:r w:rsidRPr="00FD4402">
        <w:rPr>
          <w:rFonts w:asciiTheme="minorHAnsi" w:hAnsiTheme="minorHAnsi" w:cstheme="minorHAnsi"/>
          <w:sz w:val="20"/>
        </w:rPr>
        <w:t>(1</w:t>
      </w:r>
      <w:r>
        <w:rPr>
          <w:rFonts w:asciiTheme="minorHAnsi" w:hAnsiTheme="minorHAnsi" w:cstheme="minorHAnsi"/>
          <w:sz w:val="20"/>
        </w:rPr>
        <w:t>er août</w:t>
      </w:r>
      <w:r w:rsidRPr="00FD4402">
        <w:rPr>
          <w:rFonts w:asciiTheme="minorHAnsi" w:hAnsiTheme="minorHAnsi" w:cstheme="minorHAnsi"/>
          <w:sz w:val="20"/>
        </w:rPr>
        <w:t xml:space="preserve"> 2012)</w:t>
      </w:r>
      <w:r>
        <w:rPr>
          <w:rFonts w:asciiTheme="minorHAnsi" w:hAnsiTheme="minorHAnsi" w:cstheme="minorHAnsi"/>
          <w:sz w:val="20"/>
        </w:rPr>
        <w:t>;</w:t>
      </w:r>
      <w:r w:rsidRPr="00FD4402">
        <w:rPr>
          <w:rFonts w:asciiTheme="minorHAnsi" w:hAnsiTheme="minorHAnsi" w:cstheme="minorHAnsi"/>
          <w:sz w:val="20"/>
        </w:rPr>
        <w:t xml:space="preserve"> </w:t>
      </w:r>
      <w:hyperlink r:id="rId63"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 de l</w:t>
        </w:r>
        <w:r>
          <w:rPr>
            <w:rStyle w:val="Hyperlink"/>
            <w:rFonts w:asciiTheme="minorHAnsi" w:hAnsiTheme="minorHAnsi" w:cstheme="minorHAnsi"/>
            <w:sz w:val="20"/>
          </w:rPr>
          <w:t>'</w:t>
        </w:r>
        <w:r w:rsidRPr="00FD4402">
          <w:rPr>
            <w:rStyle w:val="Hyperlink"/>
            <w:rFonts w:asciiTheme="minorHAnsi" w:hAnsiTheme="minorHAnsi" w:cstheme="minorHAnsi"/>
            <w:sz w:val="20"/>
          </w:rPr>
          <w:t>Algérie</w:t>
        </w:r>
      </w:hyperlink>
      <w:r>
        <w:rPr>
          <w:rFonts w:asciiTheme="minorHAnsi" w:hAnsiTheme="minorHAnsi" w:cstheme="minorHAnsi"/>
          <w:sz w:val="20"/>
        </w:rPr>
        <w:t xml:space="preserve"> (2 </w:t>
      </w:r>
      <w:r w:rsidRPr="00FD4402">
        <w:rPr>
          <w:rFonts w:asciiTheme="minorHAnsi" w:hAnsiTheme="minorHAnsi" w:cstheme="minorHAnsi"/>
          <w:sz w:val="20"/>
        </w:rPr>
        <w:t>août 2012).</w:t>
      </w:r>
    </w:p>
  </w:footnote>
  <w:footnote w:id="62">
    <w:p w:rsidR="004679A6" w:rsidRPr="00FD4402"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64" w:history="1">
        <w:r w:rsidRPr="00FD4402">
          <w:rPr>
            <w:rStyle w:val="Hyperlink"/>
            <w:rFonts w:asciiTheme="minorHAnsi" w:hAnsiTheme="minorHAnsi" w:cstheme="minorHAnsi"/>
            <w:sz w:val="20"/>
          </w:rPr>
          <w:t>Contribution de C</w:t>
        </w:r>
        <w:r>
          <w:rPr>
            <w:rStyle w:val="Hyperlink"/>
            <w:rFonts w:asciiTheme="minorHAnsi" w:hAnsiTheme="minorHAnsi" w:cstheme="minorHAnsi"/>
            <w:sz w:val="20"/>
          </w:rPr>
          <w:t>isco</w:t>
        </w:r>
      </w:hyperlink>
      <w:r w:rsidRPr="00FD4402">
        <w:rPr>
          <w:rFonts w:asciiTheme="minorHAnsi" w:hAnsiTheme="minorHAnsi" w:cstheme="minorHAnsi"/>
          <w:sz w:val="20"/>
        </w:rPr>
        <w:t xml:space="preserve"> (2</w:t>
      </w:r>
      <w:r>
        <w:rPr>
          <w:rFonts w:asciiTheme="minorHAnsi" w:hAnsiTheme="minorHAnsi" w:cstheme="minorHAnsi"/>
          <w:sz w:val="20"/>
        </w:rPr>
        <w:t>5 juin</w:t>
      </w:r>
      <w:r w:rsidRPr="00FD4402">
        <w:rPr>
          <w:rFonts w:asciiTheme="minorHAnsi" w:hAnsiTheme="minorHAnsi" w:cstheme="minorHAnsi"/>
          <w:sz w:val="20"/>
        </w:rPr>
        <w:t xml:space="preserve"> 2012)</w:t>
      </w:r>
      <w:r>
        <w:rPr>
          <w:rFonts w:asciiTheme="minorHAnsi" w:hAnsiTheme="minorHAnsi" w:cstheme="minorHAnsi"/>
          <w:sz w:val="20"/>
        </w:rPr>
        <w:t>;</w:t>
      </w:r>
      <w:r w:rsidRPr="00FD4402">
        <w:rPr>
          <w:rFonts w:asciiTheme="minorHAnsi" w:hAnsiTheme="minorHAnsi" w:cstheme="minorHAnsi"/>
          <w:sz w:val="20"/>
        </w:rPr>
        <w:t xml:space="preserve"> </w:t>
      </w:r>
      <w:hyperlink r:id="rId65"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 de l</w:t>
        </w:r>
        <w:r>
          <w:rPr>
            <w:rStyle w:val="Hyperlink"/>
            <w:rFonts w:asciiTheme="minorHAnsi" w:hAnsiTheme="minorHAnsi" w:cstheme="minorHAnsi"/>
            <w:sz w:val="20"/>
          </w:rPr>
          <w:t>'</w:t>
        </w:r>
        <w:r w:rsidRPr="00FD4402">
          <w:rPr>
            <w:rStyle w:val="Hyperlink"/>
            <w:rFonts w:asciiTheme="minorHAnsi" w:hAnsiTheme="minorHAnsi" w:cstheme="minorHAnsi"/>
            <w:sz w:val="20"/>
          </w:rPr>
          <w:t>ISOC</w:t>
        </w:r>
      </w:hyperlink>
      <w:r>
        <w:rPr>
          <w:rFonts w:asciiTheme="minorHAnsi" w:hAnsiTheme="minorHAnsi" w:cstheme="minorHAnsi"/>
          <w:sz w:val="20"/>
        </w:rPr>
        <w:t xml:space="preserve"> (26 juin</w:t>
      </w:r>
      <w:r w:rsidRPr="00FD4402">
        <w:rPr>
          <w:rFonts w:asciiTheme="minorHAnsi" w:hAnsiTheme="minorHAnsi" w:cstheme="minorHAnsi"/>
          <w:sz w:val="20"/>
        </w:rPr>
        <w:t xml:space="preserve"> 2012).</w:t>
      </w:r>
    </w:p>
  </w:footnote>
  <w:footnote w:id="63">
    <w:p w:rsidR="004679A6" w:rsidRPr="00FD4402" w:rsidRDefault="004679A6" w:rsidP="002E02D1">
      <w:pPr>
        <w:pStyle w:val="FootnoteText"/>
        <w:spacing w:before="0"/>
        <w:ind w:left="0" w:firstLine="0"/>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66" w:history="1">
        <w:r w:rsidRPr="00FD4402">
          <w:rPr>
            <w:rStyle w:val="Hyperlink"/>
            <w:rFonts w:asciiTheme="minorHAnsi" w:hAnsiTheme="minorHAnsi" w:cstheme="minorHAnsi"/>
            <w:sz w:val="20"/>
          </w:rPr>
          <w:t>Conseil, session de 2012: Compte rendu provisoire de la quatrième séance plénière</w:t>
        </w:r>
      </w:hyperlink>
      <w:r w:rsidRPr="00FD4402">
        <w:rPr>
          <w:rFonts w:asciiTheme="minorHAnsi" w:hAnsiTheme="minorHAnsi" w:cstheme="minorHAnsi"/>
          <w:sz w:val="20"/>
        </w:rPr>
        <w:t>.</w:t>
      </w:r>
    </w:p>
  </w:footnote>
  <w:footnote w:id="64">
    <w:p w:rsidR="004679A6" w:rsidRPr="00FD4402" w:rsidRDefault="004679A6" w:rsidP="002E02D1">
      <w:pPr>
        <w:pStyle w:val="FootnoteText"/>
        <w:spacing w:before="0"/>
        <w:jc w:val="both"/>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t>Résolutions 101, 102, 133, (Rév</w:t>
      </w:r>
      <w:r>
        <w:rPr>
          <w:rFonts w:asciiTheme="minorHAnsi" w:hAnsiTheme="minorHAnsi" w:cstheme="minorHAnsi"/>
          <w:sz w:val="20"/>
        </w:rPr>
        <w:t>. Guadalajara, 2010);</w:t>
      </w:r>
      <w:r w:rsidRPr="00FD4402">
        <w:rPr>
          <w:rFonts w:asciiTheme="minorHAnsi" w:hAnsiTheme="minorHAnsi" w:cstheme="minorHAnsi"/>
          <w:sz w:val="20"/>
        </w:rPr>
        <w:t xml:space="preserve"> Résolution 180 (Guadalajara, 2010).</w:t>
      </w:r>
    </w:p>
  </w:footnote>
  <w:footnote w:id="65">
    <w:p w:rsidR="004679A6" w:rsidRPr="004114BD" w:rsidRDefault="004679A6" w:rsidP="002E02D1">
      <w:pPr>
        <w:pStyle w:val="FootnoteText"/>
        <w:spacing w:before="0"/>
        <w:rPr>
          <w:lang w:val="fr-CH"/>
        </w:rPr>
      </w:pPr>
      <w:r w:rsidRPr="000523A1">
        <w:rPr>
          <w:rStyle w:val="FootnoteReference"/>
          <w:rFonts w:asciiTheme="minorHAnsi" w:hAnsiTheme="minorHAnsi" w:cstheme="minorHAnsi"/>
        </w:rPr>
        <w:footnoteRef/>
      </w:r>
      <w:r>
        <w:tab/>
      </w:r>
      <w:hyperlink r:id="rId67" w:history="1">
        <w:r w:rsidRPr="004114BD">
          <w:rPr>
            <w:rStyle w:val="Hyperlink"/>
            <w:rFonts w:asciiTheme="minorHAnsi" w:hAnsiTheme="minorHAnsi" w:cstheme="minorHAnsi"/>
            <w:sz w:val="20"/>
          </w:rPr>
          <w:t>http://www.itu.int/en/membership/Pages/default.aspx</w:t>
        </w:r>
      </w:hyperlink>
      <w:r w:rsidRPr="004114BD">
        <w:rPr>
          <w:rFonts w:asciiTheme="minorHAnsi" w:hAnsiTheme="minorHAnsi" w:cstheme="minorHAnsi"/>
          <w:sz w:val="20"/>
        </w:rPr>
        <w:t>.</w:t>
      </w:r>
    </w:p>
  </w:footnote>
  <w:footnote w:id="66">
    <w:p w:rsidR="004679A6" w:rsidRPr="004114BD" w:rsidRDefault="004679A6" w:rsidP="002E02D1">
      <w:pPr>
        <w:pStyle w:val="FootnoteText"/>
        <w:spacing w:before="0"/>
        <w:rPr>
          <w:lang w:val="fr-CH"/>
        </w:rPr>
      </w:pPr>
      <w:r w:rsidRPr="000523A1">
        <w:rPr>
          <w:rStyle w:val="FootnoteReference"/>
          <w:rFonts w:asciiTheme="minorHAnsi" w:hAnsiTheme="minorHAnsi" w:cstheme="minorHAnsi"/>
        </w:rPr>
        <w:footnoteRef/>
      </w:r>
      <w:r>
        <w:tab/>
      </w:r>
      <w:hyperlink r:id="rId68" w:history="1">
        <w:r w:rsidRPr="004114BD">
          <w:rPr>
            <w:rStyle w:val="Hyperlink"/>
            <w:rFonts w:asciiTheme="minorHAnsi" w:hAnsiTheme="minorHAnsi" w:cstheme="minorHAnsi"/>
            <w:sz w:val="20"/>
          </w:rPr>
          <w:t>http://www.itu.int/en/membership/Pages/default.aspx</w:t>
        </w:r>
      </w:hyperlink>
      <w:r w:rsidRPr="004114BD">
        <w:rPr>
          <w:rFonts w:asciiTheme="minorHAnsi" w:hAnsiTheme="minorHAnsi" w:cstheme="minorHAnsi"/>
          <w:sz w:val="20"/>
        </w:rPr>
        <w:t>.</w:t>
      </w:r>
    </w:p>
  </w:footnote>
  <w:footnote w:id="67">
    <w:p w:rsidR="004679A6" w:rsidRPr="00CF690C" w:rsidRDefault="004679A6" w:rsidP="004A4242">
      <w:pPr>
        <w:pStyle w:val="FootnoteText"/>
        <w:spacing w:before="0"/>
        <w:rPr>
          <w:rFonts w:asciiTheme="minorHAnsi" w:hAnsiTheme="minorHAnsi" w:cstheme="minorHAnsi"/>
          <w:sz w:val="20"/>
        </w:rPr>
      </w:pPr>
      <w:r w:rsidRPr="000523A1">
        <w:rPr>
          <w:rStyle w:val="FootnoteReference"/>
          <w:rFonts w:asciiTheme="minorHAnsi" w:hAnsiTheme="minorHAnsi" w:cstheme="minorHAnsi"/>
        </w:rPr>
        <w:footnoteRef/>
      </w:r>
      <w:r>
        <w:tab/>
      </w:r>
      <w:hyperlink r:id="rId69" w:history="1">
        <w:r w:rsidRPr="00F841FF">
          <w:rPr>
            <w:rStyle w:val="Hyperlink"/>
            <w:rFonts w:asciiTheme="minorHAnsi" w:hAnsiTheme="minorHAnsi" w:cstheme="minorHAnsi"/>
            <w:sz w:val="20"/>
          </w:rPr>
          <w:t>Contribution de PayPal</w:t>
        </w:r>
      </w:hyperlink>
      <w:r w:rsidRPr="00CF690C">
        <w:rPr>
          <w:rFonts w:asciiTheme="minorHAnsi" w:hAnsiTheme="minorHAnsi" w:cstheme="minorHAnsi"/>
          <w:sz w:val="20"/>
        </w:rPr>
        <w:t xml:space="preserve"> (octobre 2012)</w:t>
      </w:r>
      <w:r>
        <w:rPr>
          <w:rFonts w:asciiTheme="minorHAnsi" w:hAnsiTheme="minorHAnsi" w:cstheme="minorHAnsi"/>
          <w:sz w:val="20"/>
        </w:rPr>
        <w:t>.</w:t>
      </w:r>
    </w:p>
  </w:footnote>
  <w:footnote w:id="68">
    <w:p w:rsidR="004679A6" w:rsidRPr="00C9671F" w:rsidRDefault="004679A6" w:rsidP="004A4242">
      <w:pPr>
        <w:pStyle w:val="FootnoteText"/>
        <w:spacing w:before="0"/>
        <w:rPr>
          <w:rFonts w:asciiTheme="minorHAnsi" w:hAnsiTheme="minorHAnsi" w:cstheme="minorHAnsi"/>
          <w:sz w:val="20"/>
          <w:lang w:val="fr-CH"/>
        </w:rPr>
      </w:pPr>
      <w:r w:rsidRPr="000523A1">
        <w:rPr>
          <w:rStyle w:val="FootnoteReference"/>
          <w:rFonts w:asciiTheme="minorHAnsi" w:hAnsiTheme="minorHAnsi" w:cstheme="minorHAnsi"/>
        </w:rPr>
        <w:footnoteRef/>
      </w:r>
      <w:r w:rsidRPr="000523A1">
        <w:rPr>
          <w:rFonts w:asciiTheme="minorHAnsi" w:hAnsiTheme="minorHAnsi" w:cstheme="minorHAnsi"/>
          <w:sz w:val="20"/>
        </w:rPr>
        <w:tab/>
      </w:r>
      <w:r w:rsidRPr="00C9671F">
        <w:rPr>
          <w:rFonts w:asciiTheme="minorHAnsi" w:hAnsiTheme="minorHAnsi" w:cstheme="minorHAnsi"/>
          <w:sz w:val="20"/>
        </w:rPr>
        <w:t>Disponible à</w:t>
      </w:r>
      <w:r>
        <w:rPr>
          <w:rFonts w:asciiTheme="minorHAnsi" w:hAnsiTheme="minorHAnsi" w:cstheme="minorHAnsi"/>
          <w:sz w:val="20"/>
        </w:rPr>
        <w:t xml:space="preserve"> l’adresse</w:t>
      </w:r>
      <w:r w:rsidRPr="00C9671F">
        <w:rPr>
          <w:rFonts w:asciiTheme="minorHAnsi" w:hAnsiTheme="minorHAnsi" w:cstheme="minorHAnsi"/>
          <w:sz w:val="20"/>
        </w:rPr>
        <w:t xml:space="preserve">: </w:t>
      </w:r>
      <w:hyperlink r:id="rId70" w:history="1">
        <w:r w:rsidRPr="00C9671F">
          <w:rPr>
            <w:rStyle w:val="Hyperlink"/>
            <w:rFonts w:asciiTheme="minorHAnsi" w:hAnsiTheme="minorHAnsi" w:cstheme="minorHAnsi"/>
            <w:sz w:val="20"/>
          </w:rPr>
          <w:t>http://www.itu.int/en/wcit-12/Documents/final-acts-wcit-12-fr.pdf</w:t>
        </w:r>
      </w:hyperlink>
      <w:r>
        <w:rPr>
          <w:rFonts w:asciiTheme="minorHAnsi" w:hAnsiTheme="minorHAnsi" w:cstheme="minorHAnsi"/>
          <w:sz w:val="20"/>
        </w:rPr>
        <w:t>.</w:t>
      </w:r>
    </w:p>
  </w:footnote>
  <w:footnote w:id="69">
    <w:p w:rsidR="004679A6" w:rsidRPr="00F841FF" w:rsidRDefault="004679A6" w:rsidP="002E02D1">
      <w:pPr>
        <w:pStyle w:val="FootnoteText"/>
        <w:spacing w:before="0"/>
        <w:rPr>
          <w:lang w:val="fr-CH"/>
        </w:rPr>
      </w:pPr>
      <w:r w:rsidRPr="00A9015C">
        <w:rPr>
          <w:rStyle w:val="FootnoteReference"/>
          <w:rFonts w:asciiTheme="minorHAnsi" w:hAnsiTheme="minorHAnsi" w:cstheme="minorHAnsi"/>
        </w:rPr>
        <w:footnoteRef/>
      </w:r>
      <w:r>
        <w:rPr>
          <w:rFonts w:asciiTheme="minorHAnsi" w:hAnsiTheme="minorHAnsi" w:cstheme="minorHAnsi"/>
        </w:rPr>
        <w:tab/>
      </w:r>
      <w:hyperlink r:id="rId71" w:history="1">
        <w:r w:rsidRPr="00F841FF">
          <w:rPr>
            <w:rStyle w:val="Hyperlink"/>
            <w:rFonts w:asciiTheme="minorHAnsi" w:hAnsiTheme="minorHAnsi" w:cstheme="minorHAnsi"/>
            <w:sz w:val="20"/>
          </w:rPr>
          <w:t xml:space="preserve">Contribution de </w:t>
        </w:r>
        <w:proofErr w:type="spellStart"/>
        <w:r w:rsidRPr="00F841FF">
          <w:rPr>
            <w:rStyle w:val="Hyperlink"/>
            <w:rFonts w:asciiTheme="minorHAnsi" w:hAnsiTheme="minorHAnsi" w:cstheme="minorHAnsi"/>
            <w:sz w:val="20"/>
          </w:rPr>
          <w:t>Nominet</w:t>
        </w:r>
        <w:proofErr w:type="spellEnd"/>
      </w:hyperlink>
      <w:r w:rsidRPr="00F841FF">
        <w:rPr>
          <w:rFonts w:asciiTheme="minorHAnsi" w:hAnsiTheme="minorHAnsi" w:cstheme="minorHAnsi"/>
          <w:sz w:val="20"/>
        </w:rPr>
        <w:t xml:space="preserve"> (30 septembre 2012).</w:t>
      </w:r>
    </w:p>
  </w:footnote>
  <w:footnote w:id="70">
    <w:p w:rsidR="004679A6" w:rsidRPr="007F3CD0" w:rsidRDefault="004679A6" w:rsidP="002E02D1">
      <w:pPr>
        <w:pStyle w:val="FootnoteText"/>
        <w:spacing w:before="0"/>
        <w:rPr>
          <w:lang w:val="fr-CH"/>
        </w:rPr>
      </w:pPr>
      <w:r w:rsidRPr="00917FB8">
        <w:rPr>
          <w:rStyle w:val="FootnoteReference"/>
          <w:rFonts w:asciiTheme="minorHAnsi" w:hAnsiTheme="minorHAnsi" w:cstheme="minorHAnsi"/>
        </w:rPr>
        <w:footnoteRef/>
      </w:r>
      <w:r>
        <w:t xml:space="preserve"> </w:t>
      </w:r>
      <w:hyperlink r:id="rId72" w:history="1">
        <w:r w:rsidRPr="00F841FF">
          <w:rPr>
            <w:rStyle w:val="Hyperlink"/>
            <w:rFonts w:asciiTheme="minorHAnsi" w:hAnsiTheme="minorHAnsi" w:cstheme="minorHAnsi"/>
            <w:sz w:val="20"/>
          </w:rPr>
          <w:t>Contribution de Nominet</w:t>
        </w:r>
      </w:hyperlink>
      <w:r w:rsidRPr="007F3CD0">
        <w:rPr>
          <w:rFonts w:asciiTheme="minorHAnsi" w:hAnsiTheme="minorHAnsi" w:cstheme="minorHAnsi"/>
          <w:sz w:val="20"/>
        </w:rPr>
        <w:t xml:space="preserve"> (30 septembre 2012).</w:t>
      </w:r>
    </w:p>
  </w:footnote>
  <w:footnote w:id="71">
    <w:p w:rsidR="004679A6" w:rsidRPr="0010344D" w:rsidRDefault="004679A6" w:rsidP="002E02D1">
      <w:pPr>
        <w:pStyle w:val="FootnoteText"/>
        <w:spacing w:before="0"/>
        <w:rPr>
          <w:lang w:val="fr-CH"/>
        </w:rPr>
      </w:pPr>
      <w:r w:rsidRPr="00917FB8">
        <w:rPr>
          <w:rStyle w:val="FootnoteReference"/>
          <w:rFonts w:asciiTheme="minorHAnsi" w:hAnsiTheme="minorHAnsi" w:cstheme="minorHAnsi"/>
        </w:rPr>
        <w:footnoteRef/>
      </w:r>
      <w:r w:rsidRPr="0010344D">
        <w:rPr>
          <w:rStyle w:val="Hyperlink"/>
          <w:rFonts w:asciiTheme="minorHAnsi" w:hAnsiTheme="minorHAnsi" w:cstheme="minorHAnsi"/>
          <w:sz w:val="20"/>
        </w:rPr>
        <w:t xml:space="preserve"> </w:t>
      </w:r>
      <w:hyperlink r:id="rId73" w:history="1">
        <w:r w:rsidRPr="0010344D">
          <w:rPr>
            <w:rStyle w:val="Hyperlink"/>
            <w:rFonts w:asciiTheme="minorHAnsi" w:hAnsiTheme="minorHAnsi" w:cstheme="minorHAnsi"/>
            <w:sz w:val="20"/>
          </w:rPr>
          <w:t>Contribution des Etats-Unis</w:t>
        </w:r>
      </w:hyperlink>
      <w:r w:rsidRPr="0010344D">
        <w:rPr>
          <w:rStyle w:val="Hyperlink"/>
          <w:rFonts w:asciiTheme="minorHAnsi" w:hAnsiTheme="minorHAnsi" w:cstheme="minorHAnsi"/>
          <w:color w:val="auto"/>
          <w:sz w:val="20"/>
          <w:u w:val="none"/>
        </w:rPr>
        <w:t xml:space="preserve"> (</w:t>
      </w:r>
      <w:r w:rsidRPr="0010344D">
        <w:rPr>
          <w:rFonts w:asciiTheme="minorHAnsi" w:hAnsiTheme="minorHAnsi" w:cstheme="minorHAnsi"/>
          <w:sz w:val="20"/>
          <w:lang w:val="fr-CH"/>
        </w:rPr>
        <w:t>2 octobre 2012)</w:t>
      </w:r>
    </w:p>
  </w:footnote>
  <w:footnote w:id="72">
    <w:p w:rsidR="004679A6" w:rsidRPr="007672D1" w:rsidRDefault="004679A6" w:rsidP="002E02D1">
      <w:pPr>
        <w:pStyle w:val="FootnoteText"/>
        <w:spacing w:before="0"/>
        <w:rPr>
          <w:lang w:val="fr-CH"/>
        </w:rPr>
      </w:pPr>
      <w:r w:rsidRPr="00917FB8">
        <w:rPr>
          <w:rStyle w:val="FootnoteReference"/>
          <w:rFonts w:asciiTheme="minorHAnsi" w:hAnsiTheme="minorHAnsi" w:cstheme="minorHAnsi"/>
        </w:rPr>
        <w:footnoteRef/>
      </w:r>
      <w:r>
        <w:tab/>
      </w:r>
      <w:hyperlink r:id="rId74" w:history="1">
        <w:r w:rsidRPr="00470FEA">
          <w:rPr>
            <w:rStyle w:val="Hyperlink"/>
            <w:rFonts w:asciiTheme="minorHAnsi" w:hAnsiTheme="minorHAnsi" w:cstheme="minorHAnsi"/>
            <w:sz w:val="20"/>
          </w:rPr>
          <w:t>Contribution de l’ISOC Bulgarie</w:t>
        </w:r>
      </w:hyperlink>
      <w:r w:rsidRPr="00470FEA">
        <w:rPr>
          <w:rFonts w:asciiTheme="minorHAnsi" w:hAnsiTheme="minorHAnsi" w:cstheme="minorHAnsi"/>
          <w:sz w:val="20"/>
        </w:rPr>
        <w:t xml:space="preserve"> (10 octobre 2012).</w:t>
      </w:r>
    </w:p>
  </w:footnote>
  <w:footnote w:id="73">
    <w:p w:rsidR="004679A6" w:rsidRPr="00FD4402" w:rsidRDefault="004679A6" w:rsidP="002E02D1">
      <w:pPr>
        <w:pStyle w:val="FootnoteText"/>
        <w:spacing w:before="0"/>
        <w:rPr>
          <w:rFonts w:asciiTheme="minorHAnsi" w:hAnsiTheme="minorHAnsi" w:cstheme="minorHAnsi"/>
          <w:sz w:val="20"/>
        </w:rPr>
      </w:pPr>
      <w:r w:rsidRPr="008308FA">
        <w:rPr>
          <w:rStyle w:val="FootnoteReference"/>
          <w:rFonts w:asciiTheme="minorHAnsi" w:hAnsiTheme="minorHAnsi" w:cstheme="minorHAnsi"/>
          <w:szCs w:val="18"/>
        </w:rPr>
        <w:footnoteRef/>
      </w:r>
      <w:r w:rsidRPr="00FD4402">
        <w:rPr>
          <w:rFonts w:asciiTheme="minorHAnsi" w:hAnsiTheme="minorHAnsi" w:cstheme="minorHAnsi"/>
          <w:sz w:val="20"/>
        </w:rPr>
        <w:tab/>
        <w:t>"</w:t>
      </w:r>
      <w:hyperlink r:id="rId75" w:history="1">
        <w:r w:rsidRPr="00FD4402">
          <w:rPr>
            <w:rStyle w:val="Hyperlink"/>
            <w:rFonts w:asciiTheme="minorHAnsi" w:hAnsiTheme="minorHAnsi" w:cstheme="minorHAnsi"/>
            <w:sz w:val="20"/>
          </w:rPr>
          <w:t>L</w:t>
        </w:r>
        <w:r>
          <w:rPr>
            <w:rStyle w:val="Hyperlink"/>
            <w:rFonts w:asciiTheme="minorHAnsi" w:hAnsiTheme="minorHAnsi" w:cstheme="minorHAnsi"/>
            <w:sz w:val="20"/>
          </w:rPr>
          <w:t>'</w:t>
        </w:r>
        <w:r w:rsidRPr="00FD4402">
          <w:rPr>
            <w:rStyle w:val="Hyperlink"/>
            <w:rFonts w:asciiTheme="minorHAnsi" w:hAnsiTheme="minorHAnsi" w:cstheme="minorHAnsi"/>
            <w:sz w:val="20"/>
          </w:rPr>
          <w:t>Internet de demain", Rapport de l</w:t>
        </w:r>
        <w:r>
          <w:rPr>
            <w:rStyle w:val="Hyperlink"/>
            <w:rFonts w:asciiTheme="minorHAnsi" w:hAnsiTheme="minorHAnsi" w:cstheme="minorHAnsi"/>
            <w:sz w:val="20"/>
          </w:rPr>
          <w:t>a Veille technologique de l'UIT</w:t>
        </w:r>
        <w:r>
          <w:rPr>
            <w:rStyle w:val="Hyperlink"/>
            <w:rFonts w:asciiTheme="minorHAnsi" w:hAnsiTheme="minorHAnsi" w:cstheme="minorHAnsi"/>
            <w:sz w:val="20"/>
          </w:rPr>
          <w:noBreakHyphen/>
        </w:r>
        <w:r w:rsidRPr="00FD4402">
          <w:rPr>
            <w:rStyle w:val="Hyperlink"/>
            <w:rFonts w:asciiTheme="minorHAnsi" w:hAnsiTheme="minorHAnsi" w:cstheme="minorHAnsi"/>
            <w:sz w:val="20"/>
          </w:rPr>
          <w:t>T, avril 2009</w:t>
        </w:r>
      </w:hyperlink>
      <w:r w:rsidRPr="00FD4402">
        <w:rPr>
          <w:rFonts w:asciiTheme="minorHAnsi" w:hAnsiTheme="minorHAnsi" w:cstheme="minorHAnsi"/>
          <w:sz w:val="20"/>
        </w:rPr>
        <w:t>; David Talbot (2005), "</w:t>
      </w:r>
      <w:r>
        <w:rPr>
          <w:rFonts w:asciiTheme="minorHAnsi" w:hAnsiTheme="minorHAnsi" w:cstheme="minorHAnsi"/>
          <w:i/>
          <w:iCs/>
          <w:sz w:val="20"/>
        </w:rPr>
        <w:t xml:space="preserve">The Internet </w:t>
      </w:r>
      <w:proofErr w:type="spellStart"/>
      <w:r>
        <w:rPr>
          <w:rFonts w:asciiTheme="minorHAnsi" w:hAnsiTheme="minorHAnsi" w:cstheme="minorHAnsi"/>
          <w:i/>
          <w:iCs/>
          <w:sz w:val="20"/>
        </w:rPr>
        <w:t>is</w:t>
      </w:r>
      <w:proofErr w:type="spellEnd"/>
      <w:r>
        <w:rPr>
          <w:rFonts w:asciiTheme="minorHAnsi" w:hAnsiTheme="minorHAnsi" w:cstheme="minorHAnsi"/>
          <w:i/>
          <w:iCs/>
          <w:sz w:val="20"/>
        </w:rPr>
        <w:t> </w:t>
      </w:r>
      <w:proofErr w:type="spellStart"/>
      <w:r w:rsidRPr="00FD4402">
        <w:rPr>
          <w:rFonts w:asciiTheme="minorHAnsi" w:hAnsiTheme="minorHAnsi" w:cstheme="minorHAnsi"/>
          <w:i/>
          <w:iCs/>
          <w:sz w:val="20"/>
        </w:rPr>
        <w:t>broken</w:t>
      </w:r>
      <w:proofErr w:type="spellEnd"/>
      <w:r w:rsidRPr="00FD4402">
        <w:rPr>
          <w:rFonts w:asciiTheme="minorHAnsi" w:hAnsiTheme="minorHAnsi" w:cstheme="minorHAnsi"/>
          <w:i/>
          <w:iCs/>
          <w:sz w:val="20"/>
        </w:rPr>
        <w:t xml:space="preserve">", </w:t>
      </w:r>
      <w:r w:rsidRPr="00FD4402">
        <w:rPr>
          <w:rFonts w:asciiTheme="minorHAnsi" w:hAnsiTheme="minorHAnsi" w:cstheme="minorHAnsi"/>
          <w:sz w:val="20"/>
        </w:rPr>
        <w:t xml:space="preserve">MIT </w:t>
      </w:r>
      <w:proofErr w:type="spellStart"/>
      <w:r w:rsidRPr="00FD4402">
        <w:rPr>
          <w:rFonts w:asciiTheme="minorHAnsi" w:hAnsiTheme="minorHAnsi" w:cstheme="minorHAnsi"/>
          <w:sz w:val="20"/>
        </w:rPr>
        <w:t>T</w:t>
      </w:r>
      <w:r>
        <w:rPr>
          <w:rFonts w:asciiTheme="minorHAnsi" w:hAnsiTheme="minorHAnsi" w:cstheme="minorHAnsi"/>
          <w:sz w:val="20"/>
        </w:rPr>
        <w:t>echnology</w:t>
      </w:r>
      <w:proofErr w:type="spellEnd"/>
      <w:r>
        <w:rPr>
          <w:rFonts w:asciiTheme="minorHAnsi" w:hAnsiTheme="minorHAnsi" w:cstheme="minorHAnsi"/>
          <w:sz w:val="20"/>
        </w:rPr>
        <w:t xml:space="preserve"> </w:t>
      </w:r>
      <w:proofErr w:type="spellStart"/>
      <w:r>
        <w:rPr>
          <w:rFonts w:asciiTheme="minorHAnsi" w:hAnsiTheme="minorHAnsi" w:cstheme="minorHAnsi"/>
          <w:sz w:val="20"/>
        </w:rPr>
        <w:t>Review</w:t>
      </w:r>
      <w:proofErr w:type="spellEnd"/>
      <w:r>
        <w:rPr>
          <w:rFonts w:asciiTheme="minorHAnsi" w:hAnsiTheme="minorHAnsi" w:cstheme="minorHAnsi"/>
          <w:sz w:val="20"/>
        </w:rPr>
        <w:t>; WG-WSIS-18/05: "The future Internet'' (V.3)</w:t>
      </w:r>
      <w:r w:rsidRPr="00FD4402">
        <w:rPr>
          <w:rFonts w:asciiTheme="minorHAnsi" w:hAnsiTheme="minorHAnsi" w:cstheme="minorHAnsi"/>
          <w:sz w:val="20"/>
        </w:rPr>
        <w:t xml:space="preserve">: </w:t>
      </w:r>
      <w:hyperlink r:id="rId76" w:history="1">
        <w:r w:rsidRPr="00FD4402">
          <w:rPr>
            <w:rStyle w:val="Hyperlink"/>
            <w:rFonts w:asciiTheme="minorHAnsi" w:hAnsiTheme="minorHAnsi" w:cstheme="minorHAnsi"/>
            <w:sz w:val="20"/>
          </w:rPr>
          <w:t>http://www.itu.int/md/S11-RDG5-C-0004/en</w:t>
        </w:r>
      </w:hyperlink>
      <w:r w:rsidRPr="00FD4402">
        <w:rPr>
          <w:rFonts w:asciiTheme="minorHAnsi" w:hAnsiTheme="minorHAnsi" w:cstheme="minorHAnsi"/>
          <w:sz w:val="20"/>
        </w:rPr>
        <w:t>; H. Kobayashi, Princeton University:</w:t>
      </w:r>
      <w:r w:rsidRPr="00060F59">
        <w:t xml:space="preserve"> </w:t>
      </w:r>
      <w:hyperlink r:id="rId77" w:history="1">
        <w:r w:rsidRPr="00E82C28">
          <w:rPr>
            <w:rStyle w:val="Hyperlink"/>
            <w:rFonts w:asciiTheme="minorHAnsi" w:hAnsiTheme="minorHAnsi" w:cstheme="minorHAnsi"/>
            <w:sz w:val="20"/>
          </w:rPr>
          <w:t>http://files.hisashikobayashi.com/articles/20080623_Kenynote_NICT_slide.pdf</w:t>
        </w:r>
      </w:hyperlink>
      <w:r w:rsidRPr="00E82C28">
        <w:rPr>
          <w:rFonts w:asciiTheme="minorHAnsi" w:hAnsiTheme="minorHAnsi" w:cstheme="minorHAnsi"/>
          <w:sz w:val="20"/>
        </w:rPr>
        <w:t>.</w:t>
      </w:r>
    </w:p>
  </w:footnote>
  <w:footnote w:id="74">
    <w:p w:rsidR="004679A6" w:rsidRPr="00FD4402" w:rsidRDefault="004679A6" w:rsidP="002E02D1">
      <w:pPr>
        <w:pStyle w:val="FootnoteText"/>
        <w:spacing w:before="0"/>
        <w:ind w:left="0" w:firstLine="0"/>
        <w:rPr>
          <w:rFonts w:asciiTheme="minorHAnsi" w:hAnsiTheme="minorHAnsi" w:cstheme="minorHAnsi"/>
          <w:sz w:val="20"/>
        </w:rPr>
      </w:pPr>
      <w:r w:rsidRPr="008308FA">
        <w:rPr>
          <w:rStyle w:val="FootnoteReference"/>
          <w:rFonts w:asciiTheme="minorHAnsi" w:hAnsiTheme="minorHAnsi" w:cstheme="minorHAnsi"/>
          <w:szCs w:val="18"/>
        </w:rPr>
        <w:footnoteRef/>
      </w:r>
      <w:r w:rsidRPr="00FD4402">
        <w:rPr>
          <w:rFonts w:asciiTheme="minorHAnsi" w:hAnsiTheme="minorHAnsi" w:cstheme="minorHAnsi"/>
          <w:sz w:val="20"/>
        </w:rPr>
        <w:tab/>
      </w:r>
      <w:hyperlink r:id="rId78"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du Royaume-Uni</w:t>
      </w:r>
      <w:r>
        <w:rPr>
          <w:rFonts w:asciiTheme="minorHAnsi" w:hAnsiTheme="minorHAnsi" w:cstheme="minorHAnsi"/>
          <w:sz w:val="20"/>
        </w:rPr>
        <w:t xml:space="preserve"> (25 juin </w:t>
      </w:r>
      <w:r w:rsidRPr="00FD4402">
        <w:rPr>
          <w:rFonts w:asciiTheme="minorHAnsi" w:hAnsiTheme="minorHAnsi" w:cstheme="minorHAnsi"/>
          <w:sz w:val="20"/>
        </w:rPr>
        <w:t>2012).</w:t>
      </w:r>
    </w:p>
  </w:footnote>
  <w:footnote w:id="75">
    <w:p w:rsidR="004679A6" w:rsidRPr="00741D8C" w:rsidRDefault="004679A6" w:rsidP="002E02D1">
      <w:pPr>
        <w:pStyle w:val="FootnoteText"/>
        <w:spacing w:before="0"/>
        <w:rPr>
          <w:lang w:val="fr-CH"/>
        </w:rPr>
      </w:pPr>
      <w:r w:rsidRPr="008308FA">
        <w:rPr>
          <w:rStyle w:val="FootnoteReference"/>
          <w:rFonts w:asciiTheme="minorHAnsi" w:hAnsiTheme="minorHAnsi" w:cstheme="minorHAnsi"/>
        </w:rPr>
        <w:footnoteRef/>
      </w:r>
      <w:r w:rsidRPr="008308FA">
        <w:rPr>
          <w:rFonts w:asciiTheme="minorHAnsi" w:hAnsiTheme="minorHAnsi" w:cstheme="minorHAnsi"/>
        </w:rPr>
        <w:t xml:space="preserve"> </w:t>
      </w:r>
      <w:hyperlink r:id="rId79" w:history="1">
        <w:r w:rsidRPr="00741D8C">
          <w:rPr>
            <w:rStyle w:val="Hyperlink"/>
            <w:rFonts w:asciiTheme="minorHAnsi" w:eastAsiaTheme="minorEastAsia" w:hAnsiTheme="minorHAnsi" w:cstheme="minorHAnsi"/>
            <w:sz w:val="20"/>
            <w:lang w:eastAsia="zh-CN"/>
          </w:rPr>
          <w:t>www.itu.int/ITU-T/worksem/apportionment/201201/index.html</w:t>
        </w:r>
      </w:hyperlink>
      <w:r w:rsidRPr="00741D8C">
        <w:rPr>
          <w:rFonts w:asciiTheme="minorHAnsi" w:eastAsiaTheme="minorEastAsia" w:hAnsiTheme="minorHAnsi" w:cstheme="minorHAnsi"/>
          <w:sz w:val="20"/>
          <w:lang w:eastAsia="zh-CN"/>
        </w:rPr>
        <w:t>.</w:t>
      </w:r>
    </w:p>
  </w:footnote>
  <w:footnote w:id="76">
    <w:p w:rsidR="004679A6" w:rsidRPr="00FD4402" w:rsidRDefault="004679A6" w:rsidP="002E02D1">
      <w:pPr>
        <w:pStyle w:val="FootnoteText"/>
        <w:spacing w:before="0"/>
        <w:rPr>
          <w:sz w:val="20"/>
          <w:lang w:val="fr-CH"/>
        </w:rPr>
      </w:pPr>
      <w:r w:rsidRPr="008308FA">
        <w:rPr>
          <w:rStyle w:val="FootnoteReference"/>
          <w:rFonts w:asciiTheme="minorHAnsi" w:hAnsiTheme="minorHAnsi" w:cstheme="minorHAnsi"/>
          <w:szCs w:val="18"/>
        </w:rPr>
        <w:footnoteRef/>
      </w:r>
      <w:r w:rsidRPr="008308FA">
        <w:rPr>
          <w:sz w:val="18"/>
          <w:szCs w:val="18"/>
        </w:rPr>
        <w:tab/>
      </w:r>
      <w:hyperlink r:id="rId80" w:history="1">
        <w:r w:rsidRPr="00340E6F">
          <w:rPr>
            <w:rStyle w:val="Hyperlink"/>
            <w:rFonts w:asciiTheme="minorHAnsi" w:hAnsiTheme="minorHAnsi" w:cstheme="minorHAnsi"/>
            <w:sz w:val="20"/>
            <w:lang w:val="fr-CH"/>
          </w:rPr>
          <w:t>Contribution de Cisco</w:t>
        </w:r>
      </w:hyperlink>
      <w:r>
        <w:rPr>
          <w:rFonts w:asciiTheme="minorHAnsi" w:hAnsiTheme="minorHAnsi" w:cstheme="minorHAnsi"/>
          <w:sz w:val="20"/>
          <w:lang w:val="fr-CH"/>
        </w:rPr>
        <w:t xml:space="preserve"> (30 septembre</w:t>
      </w:r>
      <w:r w:rsidRPr="00FD4402">
        <w:rPr>
          <w:rFonts w:asciiTheme="minorHAnsi" w:hAnsiTheme="minorHAnsi" w:cstheme="minorHAnsi"/>
          <w:sz w:val="20"/>
          <w:lang w:val="fr-CH"/>
        </w:rPr>
        <w:t xml:space="preserve"> 2012).</w:t>
      </w:r>
    </w:p>
  </w:footnote>
  <w:footnote w:id="77">
    <w:p w:rsidR="004679A6" w:rsidRPr="00FD4402" w:rsidRDefault="004679A6" w:rsidP="002E02D1">
      <w:pPr>
        <w:pStyle w:val="FootnoteText"/>
        <w:spacing w:before="0"/>
        <w:rPr>
          <w:sz w:val="20"/>
          <w:lang w:val="fr-CH"/>
        </w:rPr>
      </w:pPr>
      <w:r w:rsidRPr="008308FA">
        <w:rPr>
          <w:rStyle w:val="FootnoteReference"/>
          <w:rFonts w:asciiTheme="minorHAnsi" w:hAnsiTheme="minorHAnsi" w:cstheme="minorHAnsi"/>
          <w:szCs w:val="18"/>
        </w:rPr>
        <w:footnoteRef/>
      </w:r>
      <w:r w:rsidRPr="00FD4402">
        <w:rPr>
          <w:sz w:val="20"/>
        </w:rPr>
        <w:tab/>
      </w:r>
      <w:r w:rsidRPr="00FD4402">
        <w:rPr>
          <w:rFonts w:asciiTheme="minorHAnsi" w:hAnsiTheme="minorHAnsi" w:cstheme="minorHAnsi"/>
          <w:sz w:val="20"/>
          <w:lang w:val="fr-CH"/>
        </w:rPr>
        <w:t>Ainsi, l</w:t>
      </w:r>
      <w:r>
        <w:rPr>
          <w:rFonts w:asciiTheme="minorHAnsi" w:hAnsiTheme="minorHAnsi" w:cstheme="minorHAnsi"/>
          <w:sz w:val="20"/>
          <w:lang w:val="fr-CH"/>
        </w:rPr>
        <w:t>'</w:t>
      </w:r>
      <w:r w:rsidRPr="00FD4402">
        <w:rPr>
          <w:rFonts w:asciiTheme="minorHAnsi" w:hAnsiTheme="minorHAnsi" w:cstheme="minorHAnsi"/>
          <w:sz w:val="20"/>
          <w:lang w:val="fr-CH"/>
        </w:rPr>
        <w:t>Association Euro-IX a mis en place il y a quelques années un programme de jumelage, dans le cadre duquel des ingénieurs de PMA rencontrent des ingénieurs de pays développés sur des points d</w:t>
      </w:r>
      <w:r>
        <w:rPr>
          <w:rFonts w:asciiTheme="minorHAnsi" w:hAnsiTheme="minorHAnsi" w:cstheme="minorHAnsi"/>
          <w:sz w:val="20"/>
          <w:lang w:val="fr-CH"/>
        </w:rPr>
        <w:t>'</w:t>
      </w:r>
      <w:r w:rsidRPr="00FD4402">
        <w:rPr>
          <w:rFonts w:asciiTheme="minorHAnsi" w:hAnsiTheme="minorHAnsi" w:cstheme="minorHAnsi"/>
          <w:sz w:val="20"/>
          <w:lang w:val="fr-CH"/>
        </w:rPr>
        <w:t>échange Internet (IXP), en vu</w:t>
      </w:r>
      <w:r>
        <w:rPr>
          <w:rFonts w:asciiTheme="minorHAnsi" w:hAnsiTheme="minorHAnsi" w:cstheme="minorHAnsi"/>
          <w:sz w:val="20"/>
          <w:lang w:val="fr-CH"/>
        </w:rPr>
        <w:t>e de bénéficier d'une formation</w:t>
      </w:r>
      <w:r w:rsidRPr="00FD4402">
        <w:rPr>
          <w:rFonts w:asciiTheme="minorHAnsi" w:hAnsiTheme="minorHAnsi" w:cstheme="minorHAnsi"/>
          <w:sz w:val="20"/>
          <w:lang w:val="fr-CH"/>
        </w:rPr>
        <w:t>,</w:t>
      </w:r>
      <w:r>
        <w:rPr>
          <w:rFonts w:asciiTheme="minorHAnsi" w:hAnsiTheme="minorHAnsi" w:cstheme="minorHAnsi"/>
          <w:sz w:val="20"/>
          <w:lang w:val="fr-CH"/>
        </w:rPr>
        <w:t xml:space="preserve"> </w:t>
      </w:r>
      <w:r w:rsidRPr="00FD4402">
        <w:rPr>
          <w:rFonts w:asciiTheme="minorHAnsi" w:hAnsiTheme="minorHAnsi" w:cstheme="minorHAnsi"/>
          <w:sz w:val="20"/>
          <w:lang w:val="fr-CH"/>
        </w:rPr>
        <w:t>et des ingénieurs de pays développés se rendent dans des PMA pour apporter une assistance sur le terrain.</w:t>
      </w:r>
    </w:p>
  </w:footnote>
  <w:footnote w:id="78">
    <w:p w:rsidR="004679A6" w:rsidRPr="00FD4402" w:rsidRDefault="004679A6" w:rsidP="004A4242">
      <w:pPr>
        <w:pStyle w:val="FootnoteText"/>
        <w:spacing w:before="0"/>
        <w:ind w:left="0" w:firstLine="0"/>
        <w:rPr>
          <w:rFonts w:asciiTheme="minorHAnsi" w:hAnsiTheme="minorHAnsi" w:cstheme="minorHAnsi"/>
          <w:sz w:val="20"/>
        </w:rPr>
      </w:pPr>
      <w:r w:rsidRPr="00AC77A9">
        <w:rPr>
          <w:rStyle w:val="FootnoteReference"/>
          <w:rFonts w:asciiTheme="minorHAnsi" w:hAnsiTheme="minorHAnsi" w:cstheme="minorHAnsi"/>
          <w:szCs w:val="18"/>
        </w:rPr>
        <w:footnoteRef/>
      </w:r>
      <w:r w:rsidRPr="00FD4402">
        <w:rPr>
          <w:rFonts w:asciiTheme="minorHAnsi" w:hAnsiTheme="minorHAnsi" w:cstheme="minorHAnsi"/>
          <w:sz w:val="20"/>
        </w:rPr>
        <w:tab/>
      </w:r>
      <w:r>
        <w:rPr>
          <w:rFonts w:asciiTheme="minorHAnsi" w:hAnsiTheme="minorHAnsi" w:cstheme="minorHAnsi"/>
          <w:sz w:val="20"/>
        </w:rPr>
        <w:t>Voir, p</w:t>
      </w:r>
      <w:r w:rsidRPr="00FD4402">
        <w:rPr>
          <w:rFonts w:asciiTheme="minorHAnsi" w:hAnsiTheme="minorHAnsi" w:cstheme="minorHAnsi"/>
          <w:sz w:val="20"/>
        </w:rPr>
        <w:t xml:space="preserve">ar exemple: </w:t>
      </w:r>
      <w:hyperlink r:id="rId81" w:history="1">
        <w:r w:rsidRPr="00FD4402">
          <w:rPr>
            <w:rStyle w:val="Hyperlink"/>
            <w:rFonts w:asciiTheme="minorHAnsi" w:hAnsiTheme="minorHAnsi" w:cstheme="minorHAnsi"/>
            <w:sz w:val="20"/>
          </w:rPr>
          <w:t>www.itu.int/ITU-T/worksem/apportionment/201201/index.html</w:t>
        </w:r>
      </w:hyperlink>
      <w:r w:rsidRPr="00FD4402">
        <w:rPr>
          <w:rFonts w:asciiTheme="minorHAnsi" w:hAnsiTheme="minorHAnsi" w:cstheme="minorHAnsi"/>
          <w:sz w:val="20"/>
        </w:rPr>
        <w:t>.</w:t>
      </w:r>
    </w:p>
  </w:footnote>
  <w:footnote w:id="79">
    <w:p w:rsidR="004679A6" w:rsidRPr="007B66BE" w:rsidRDefault="004679A6" w:rsidP="004A4242">
      <w:pPr>
        <w:pStyle w:val="FootnoteText"/>
        <w:spacing w:before="0"/>
        <w:rPr>
          <w:lang w:val="fr-CH"/>
        </w:rPr>
      </w:pPr>
      <w:r w:rsidRPr="008308FA">
        <w:rPr>
          <w:rStyle w:val="FootnoteReference"/>
          <w:rFonts w:asciiTheme="minorHAnsi" w:hAnsiTheme="minorHAnsi" w:cstheme="minorHAnsi"/>
        </w:rPr>
        <w:footnoteRef/>
      </w:r>
      <w:r>
        <w:tab/>
      </w:r>
      <w:hyperlink r:id="rId82" w:history="1">
        <w:r w:rsidRPr="00823E22">
          <w:rPr>
            <w:rStyle w:val="Hyperlink"/>
            <w:rFonts w:asciiTheme="minorHAnsi" w:hAnsiTheme="minorHAnsi" w:cstheme="minorHAnsi"/>
            <w:sz w:val="20"/>
          </w:rPr>
          <w:t>http://www.itu.int/en/wcit-12/Documents/final-acts-wcit-12.pdf</w:t>
        </w:r>
      </w:hyperlink>
      <w:r w:rsidRPr="00823E22">
        <w:rPr>
          <w:rFonts w:asciiTheme="minorHAnsi" w:hAnsiTheme="minorHAnsi" w:cstheme="minorHAnsi"/>
          <w:sz w:val="20"/>
        </w:rPr>
        <w:t>.</w:t>
      </w:r>
    </w:p>
  </w:footnote>
  <w:footnote w:id="80">
    <w:p w:rsidR="004679A6" w:rsidRPr="008C1FE2" w:rsidRDefault="004679A6" w:rsidP="002E02D1">
      <w:pPr>
        <w:pStyle w:val="FootnoteText"/>
        <w:spacing w:before="0"/>
        <w:rPr>
          <w:lang w:val="fr-CH"/>
        </w:rPr>
      </w:pPr>
      <w:r w:rsidRPr="008308FA">
        <w:rPr>
          <w:rStyle w:val="FootnoteReference"/>
          <w:rFonts w:asciiTheme="minorHAnsi" w:hAnsiTheme="minorHAnsi" w:cstheme="minorHAnsi"/>
        </w:rPr>
        <w:footnoteRef/>
      </w:r>
      <w:r w:rsidRPr="008308FA">
        <w:rPr>
          <w:rFonts w:asciiTheme="minorHAnsi" w:hAnsiTheme="minorHAnsi" w:cstheme="minorHAnsi"/>
        </w:rPr>
        <w:tab/>
      </w:r>
      <w:hyperlink r:id="rId83" w:history="1">
        <w:r w:rsidRPr="008C1FE2">
          <w:rPr>
            <w:rStyle w:val="Hyperlink"/>
            <w:rFonts w:asciiTheme="minorHAnsi" w:hAnsiTheme="minorHAnsi" w:cstheme="minorHAnsi"/>
            <w:sz w:val="20"/>
            <w:lang w:val="fr-CH"/>
          </w:rPr>
          <w:t>Contribution du Royaume-Uni</w:t>
        </w:r>
      </w:hyperlink>
      <w:r w:rsidRPr="008C1FE2">
        <w:rPr>
          <w:rFonts w:asciiTheme="minorHAnsi" w:hAnsiTheme="minorHAnsi" w:cstheme="minorHAnsi"/>
          <w:sz w:val="20"/>
          <w:lang w:val="fr-CH"/>
        </w:rPr>
        <w:t xml:space="preserve"> (21 septembre 2012).</w:t>
      </w:r>
    </w:p>
  </w:footnote>
  <w:footnote w:id="81">
    <w:p w:rsidR="004679A6" w:rsidRPr="00FD4402" w:rsidRDefault="004679A6" w:rsidP="002E02D1">
      <w:pPr>
        <w:pStyle w:val="FootnoteText"/>
        <w:spacing w:before="0"/>
        <w:ind w:left="0" w:firstLine="0"/>
        <w:rPr>
          <w:rFonts w:asciiTheme="minorHAnsi" w:hAnsiTheme="minorHAnsi" w:cstheme="minorHAnsi"/>
          <w:sz w:val="20"/>
          <w:lang w:val="fr-CH"/>
        </w:rPr>
      </w:pPr>
      <w:r w:rsidRPr="00AC77A9">
        <w:rPr>
          <w:rStyle w:val="FootnoteReference"/>
          <w:rFonts w:asciiTheme="minorHAnsi" w:hAnsiTheme="minorHAnsi" w:cstheme="minorHAnsi"/>
          <w:szCs w:val="18"/>
        </w:rPr>
        <w:footnoteRef/>
      </w:r>
      <w:r w:rsidRPr="00AC77A9">
        <w:rPr>
          <w:rFonts w:asciiTheme="minorHAnsi" w:hAnsiTheme="minorHAnsi" w:cstheme="minorHAnsi"/>
          <w:sz w:val="18"/>
          <w:szCs w:val="18"/>
          <w:lang w:val="fr-CH"/>
        </w:rPr>
        <w:tab/>
      </w:r>
      <w:r w:rsidRPr="00FD4402">
        <w:rPr>
          <w:rFonts w:asciiTheme="minorHAnsi" w:hAnsiTheme="minorHAnsi" w:cstheme="minorHAnsi"/>
          <w:sz w:val="20"/>
          <w:lang w:val="fr-CH"/>
        </w:rPr>
        <w:t>Telle que définie dans la Recommandation E.800 de l</w:t>
      </w:r>
      <w:r>
        <w:rPr>
          <w:rFonts w:asciiTheme="minorHAnsi" w:hAnsiTheme="minorHAnsi" w:cstheme="minorHAnsi"/>
          <w:sz w:val="20"/>
          <w:lang w:val="fr-CH"/>
        </w:rPr>
        <w:t>'</w:t>
      </w:r>
      <w:r w:rsidRPr="00FD4402">
        <w:rPr>
          <w:rFonts w:asciiTheme="minorHAnsi" w:hAnsiTheme="minorHAnsi" w:cstheme="minorHAnsi"/>
          <w:sz w:val="20"/>
          <w:lang w:val="fr-CH"/>
        </w:rPr>
        <w:t>UIT.</w:t>
      </w:r>
    </w:p>
  </w:footnote>
  <w:footnote w:id="82">
    <w:p w:rsidR="004679A6" w:rsidRPr="00E6460E" w:rsidRDefault="004679A6" w:rsidP="002E02D1">
      <w:pPr>
        <w:pStyle w:val="FootnoteText"/>
        <w:spacing w:before="0"/>
        <w:rPr>
          <w:lang w:val="fr-CH"/>
        </w:rPr>
      </w:pPr>
      <w:r w:rsidRPr="00AC77A9">
        <w:rPr>
          <w:rStyle w:val="FootnoteReference"/>
          <w:rFonts w:asciiTheme="minorHAnsi" w:hAnsiTheme="minorHAnsi" w:cstheme="minorHAnsi"/>
        </w:rPr>
        <w:footnoteRef/>
      </w:r>
      <w:r>
        <w:rPr>
          <w:rFonts w:asciiTheme="minorHAnsi" w:hAnsiTheme="minorHAnsi" w:cstheme="minorHAnsi"/>
          <w:sz w:val="20"/>
        </w:rPr>
        <w:tab/>
      </w:r>
      <w:hyperlink r:id="rId84" w:history="1">
        <w:r w:rsidRPr="00E6460E">
          <w:rPr>
            <w:rStyle w:val="Hyperlink"/>
            <w:rFonts w:asciiTheme="minorHAnsi" w:hAnsiTheme="minorHAnsi" w:cstheme="minorHAnsi"/>
            <w:sz w:val="20"/>
            <w:lang w:val="fr-CH"/>
          </w:rPr>
          <w:t>Contribution de PayPal</w:t>
        </w:r>
      </w:hyperlink>
      <w:r w:rsidRPr="00E6460E">
        <w:rPr>
          <w:rFonts w:asciiTheme="minorHAnsi" w:hAnsiTheme="minorHAnsi" w:cstheme="minorHAnsi"/>
          <w:sz w:val="20"/>
          <w:lang w:val="fr-CH"/>
        </w:rPr>
        <w:t xml:space="preserve"> (octobre 2012).</w:t>
      </w:r>
    </w:p>
  </w:footnote>
  <w:footnote w:id="83">
    <w:p w:rsidR="004679A6" w:rsidRPr="00345D3D" w:rsidRDefault="004679A6" w:rsidP="00AC77A9">
      <w:pPr>
        <w:pStyle w:val="FootnoteText"/>
        <w:spacing w:before="0"/>
        <w:rPr>
          <w:rFonts w:asciiTheme="minorHAnsi" w:hAnsiTheme="minorHAnsi" w:cstheme="minorHAnsi"/>
          <w:sz w:val="20"/>
          <w:lang w:val="fr-CH"/>
        </w:rPr>
      </w:pPr>
      <w:r w:rsidRPr="00AC77A9">
        <w:rPr>
          <w:rStyle w:val="FootnoteReference"/>
          <w:rFonts w:asciiTheme="minorHAnsi" w:hAnsiTheme="minorHAnsi" w:cstheme="minorHAnsi"/>
        </w:rPr>
        <w:footnoteRef/>
      </w:r>
      <w:r>
        <w:rPr>
          <w:rFonts w:asciiTheme="minorHAnsi" w:hAnsiTheme="minorHAnsi" w:cstheme="minorHAnsi"/>
          <w:sz w:val="20"/>
        </w:rPr>
        <w:tab/>
      </w:r>
      <w:r w:rsidRPr="00345D3D">
        <w:rPr>
          <w:rFonts w:asciiTheme="minorHAnsi" w:hAnsiTheme="minorHAnsi" w:cstheme="minorHAnsi"/>
          <w:sz w:val="20"/>
        </w:rPr>
        <w:t>Discussions du Groupe ad hoc à la première réunion du GEI (juin 2012).</w:t>
      </w:r>
    </w:p>
  </w:footnote>
  <w:footnote w:id="84">
    <w:p w:rsidR="004679A6" w:rsidRPr="00FD4402" w:rsidRDefault="004679A6" w:rsidP="002E02D1">
      <w:pPr>
        <w:pStyle w:val="FootnoteText"/>
        <w:spacing w:before="0"/>
        <w:ind w:left="0" w:firstLine="0"/>
        <w:rPr>
          <w:rFonts w:asciiTheme="minorHAnsi" w:hAnsiTheme="minorHAnsi" w:cstheme="minorHAnsi"/>
          <w:sz w:val="20"/>
          <w:lang w:val="fr-CH"/>
        </w:rPr>
      </w:pPr>
      <w:r w:rsidRPr="00AC77A9">
        <w:rPr>
          <w:rStyle w:val="FootnoteReference"/>
          <w:rFonts w:asciiTheme="minorHAnsi" w:hAnsiTheme="minorHAnsi" w:cstheme="minorHAnsi"/>
          <w:szCs w:val="18"/>
        </w:rPr>
        <w:footnoteRef/>
      </w:r>
      <w:r w:rsidRPr="00AC77A9">
        <w:rPr>
          <w:rFonts w:asciiTheme="minorHAnsi" w:hAnsiTheme="minorHAnsi" w:cstheme="minorHAnsi"/>
          <w:sz w:val="18"/>
          <w:szCs w:val="18"/>
          <w:lang w:val="fr-CH"/>
        </w:rPr>
        <w:tab/>
      </w:r>
      <w:hyperlink r:id="rId85" w:history="1">
        <w:r w:rsidRPr="00FD4402">
          <w:rPr>
            <w:rStyle w:val="Hyperlink"/>
            <w:rFonts w:asciiTheme="minorHAnsi" w:hAnsiTheme="minorHAnsi" w:cstheme="minorHAnsi"/>
            <w:sz w:val="20"/>
            <w:lang w:val="fr-CH"/>
          </w:rPr>
          <w:t>http://www.internetsociety.org/qos-emperors-wardrobe-geoff-huston-isp-column</w:t>
        </w:r>
      </w:hyperlink>
      <w:r w:rsidRPr="00FD4402">
        <w:rPr>
          <w:rFonts w:asciiTheme="minorHAnsi" w:hAnsiTheme="minorHAnsi" w:cstheme="minorHAnsi"/>
          <w:sz w:val="20"/>
          <w:lang w:val="fr-CH"/>
        </w:rPr>
        <w:t>.</w:t>
      </w:r>
    </w:p>
  </w:footnote>
  <w:footnote w:id="85">
    <w:p w:rsidR="004679A6" w:rsidRPr="00FD440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b/>
          <w:bCs/>
          <w:sz w:val="20"/>
          <w:lang w:val="fr-CH"/>
        </w:rPr>
      </w:pPr>
      <w:r w:rsidRPr="00AC77A9">
        <w:rPr>
          <w:rStyle w:val="FootnoteReference"/>
          <w:rFonts w:asciiTheme="minorHAnsi" w:hAnsiTheme="minorHAnsi" w:cstheme="minorHAnsi"/>
          <w:szCs w:val="18"/>
        </w:rPr>
        <w:footnoteRef/>
      </w:r>
      <w:r w:rsidRPr="00FD4402">
        <w:rPr>
          <w:rFonts w:asciiTheme="minorHAnsi" w:hAnsiTheme="minorHAnsi" w:cstheme="minorHAnsi"/>
          <w:sz w:val="20"/>
          <w:lang w:val="fr-CH"/>
        </w:rPr>
        <w:tab/>
      </w:r>
      <w:r>
        <w:rPr>
          <w:rFonts w:asciiTheme="minorHAnsi" w:hAnsiTheme="minorHAnsi" w:cstheme="minorHAnsi"/>
          <w:sz w:val="20"/>
          <w:lang w:val="fr-CH"/>
        </w:rPr>
        <w:t>V</w:t>
      </w:r>
      <w:r w:rsidRPr="00FD4402">
        <w:rPr>
          <w:rFonts w:asciiTheme="minorHAnsi" w:hAnsiTheme="minorHAnsi" w:cstheme="minorHAnsi"/>
          <w:sz w:val="20"/>
          <w:lang w:val="fr-CH"/>
        </w:rPr>
        <w:t xml:space="preserve">oir </w:t>
      </w:r>
      <w:r>
        <w:rPr>
          <w:rFonts w:asciiTheme="minorHAnsi" w:hAnsiTheme="minorHAnsi" w:cstheme="minorHAnsi"/>
          <w:sz w:val="20"/>
          <w:lang w:val="fr-CH"/>
        </w:rPr>
        <w:t xml:space="preserve">le </w:t>
      </w:r>
      <w:r w:rsidRPr="00FD4402">
        <w:rPr>
          <w:rFonts w:asciiTheme="minorHAnsi" w:hAnsiTheme="minorHAnsi" w:cstheme="minorHAnsi"/>
          <w:sz w:val="20"/>
          <w:lang w:val="fr-CH"/>
        </w:rPr>
        <w:t>Document d</w:t>
      </w:r>
      <w:r>
        <w:rPr>
          <w:rFonts w:asciiTheme="minorHAnsi" w:hAnsiTheme="minorHAnsi" w:cstheme="minorHAnsi"/>
          <w:sz w:val="20"/>
          <w:lang w:val="fr-CH"/>
        </w:rPr>
        <w:t>'</w:t>
      </w:r>
      <w:r w:rsidRPr="00FD4402">
        <w:rPr>
          <w:rFonts w:asciiTheme="minorHAnsi" w:hAnsiTheme="minorHAnsi" w:cstheme="minorHAnsi"/>
          <w:sz w:val="20"/>
          <w:lang w:val="fr-CH"/>
        </w:rPr>
        <w:t>Info</w:t>
      </w:r>
      <w:r>
        <w:rPr>
          <w:rFonts w:asciiTheme="minorHAnsi" w:hAnsiTheme="minorHAnsi" w:cstheme="minorHAnsi"/>
          <w:sz w:val="20"/>
          <w:lang w:val="fr-CH"/>
        </w:rPr>
        <w:t>rmation 5 "</w:t>
      </w:r>
      <w:r w:rsidRPr="00AE16DE">
        <w:rPr>
          <w:rFonts w:asciiTheme="minorHAnsi" w:hAnsiTheme="minorHAnsi" w:cstheme="minorHAnsi"/>
          <w:sz w:val="20"/>
          <w:lang w:val="fr-CH"/>
        </w:rPr>
        <w:t>Overview of QoS</w:t>
      </w:r>
      <w:r>
        <w:rPr>
          <w:rFonts w:asciiTheme="minorHAnsi" w:hAnsiTheme="minorHAnsi" w:cstheme="minorHAnsi"/>
          <w:sz w:val="20"/>
          <w:lang w:val="fr-CH"/>
        </w:rPr>
        <w:t>" soumis au GTC-CMTI (février</w:t>
      </w:r>
      <w:r w:rsidRPr="00FD4402">
        <w:rPr>
          <w:rFonts w:asciiTheme="minorHAnsi" w:hAnsiTheme="minorHAnsi" w:cstheme="minorHAnsi"/>
          <w:sz w:val="20"/>
          <w:lang w:val="fr-CH"/>
        </w:rPr>
        <w:t xml:space="preserve"> 2012</w:t>
      </w:r>
      <w:r>
        <w:rPr>
          <w:rFonts w:asciiTheme="minorHAnsi" w:hAnsiTheme="minorHAnsi" w:cstheme="minorHAnsi"/>
          <w:sz w:val="20"/>
          <w:lang w:val="fr-CH"/>
        </w:rPr>
        <w:t>):</w:t>
      </w:r>
      <w:r w:rsidRPr="00FD4402">
        <w:rPr>
          <w:rFonts w:asciiTheme="minorHAnsi" w:hAnsiTheme="minorHAnsi" w:cstheme="minorHAnsi"/>
          <w:sz w:val="20"/>
          <w:lang w:val="fr-CH"/>
        </w:rPr>
        <w:t xml:space="preserve"> </w:t>
      </w:r>
      <w:hyperlink r:id="rId86" w:history="1">
        <w:r w:rsidRPr="00FD4402">
          <w:rPr>
            <w:rStyle w:val="Hyperlink"/>
            <w:rFonts w:asciiTheme="minorHAnsi" w:hAnsiTheme="minorHAnsi" w:cstheme="minorHAnsi"/>
            <w:sz w:val="20"/>
            <w:lang w:val="fr-CH"/>
          </w:rPr>
          <w:t>http://www.itu.int/md/T09-CWG.WCIT12-INF-0005/en</w:t>
        </w:r>
      </w:hyperlink>
      <w:r w:rsidRPr="00FD4402">
        <w:rPr>
          <w:rFonts w:asciiTheme="minorHAnsi" w:hAnsiTheme="minorHAnsi" w:cstheme="minorHAnsi"/>
          <w:sz w:val="20"/>
          <w:lang w:val="fr-CH"/>
        </w:rPr>
        <w:t>.</w:t>
      </w:r>
    </w:p>
  </w:footnote>
  <w:footnote w:id="86">
    <w:p w:rsidR="004679A6" w:rsidRPr="00FD440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lang w:val="fr-CH"/>
        </w:rPr>
      </w:pPr>
      <w:r w:rsidRPr="00AC77A9">
        <w:rPr>
          <w:rStyle w:val="FootnoteReference"/>
          <w:rFonts w:asciiTheme="minorHAnsi" w:hAnsiTheme="minorHAnsi" w:cstheme="minorHAnsi"/>
          <w:szCs w:val="18"/>
        </w:rPr>
        <w:footnoteRef/>
      </w:r>
      <w:r w:rsidRPr="00FD4402">
        <w:rPr>
          <w:rFonts w:asciiTheme="minorHAnsi" w:hAnsiTheme="minorHAnsi" w:cstheme="minorHAnsi"/>
          <w:sz w:val="20"/>
          <w:lang w:val="fr-CH"/>
        </w:rPr>
        <w:tab/>
      </w:r>
      <w:hyperlink r:id="rId87" w:history="1">
        <w:r w:rsidRPr="00B443B2">
          <w:rPr>
            <w:rStyle w:val="Hyperlink"/>
            <w:rFonts w:asciiTheme="minorHAnsi" w:hAnsiTheme="minorHAnsi" w:cstheme="minorHAnsi"/>
            <w:sz w:val="20"/>
            <w:lang w:val="fr-CH"/>
          </w:rPr>
          <w:t>Contribution du Royaume-Uni</w:t>
        </w:r>
      </w:hyperlink>
      <w:r w:rsidRPr="00FD4402">
        <w:rPr>
          <w:rFonts w:asciiTheme="minorHAnsi" w:hAnsiTheme="minorHAnsi" w:cstheme="minorHAnsi"/>
          <w:sz w:val="20"/>
          <w:lang w:val="fr-CH"/>
        </w:rPr>
        <w:t xml:space="preserve"> (25 juin 2012).</w:t>
      </w:r>
    </w:p>
  </w:footnote>
  <w:footnote w:id="87">
    <w:p w:rsidR="004679A6" w:rsidRPr="009C2D7C" w:rsidRDefault="004679A6" w:rsidP="002E02D1">
      <w:pPr>
        <w:pStyle w:val="FootnoteText"/>
        <w:spacing w:before="0"/>
        <w:rPr>
          <w:lang w:val="fr-CH"/>
        </w:rPr>
      </w:pPr>
      <w:r w:rsidRPr="00AC77A9">
        <w:rPr>
          <w:rStyle w:val="FootnoteReference"/>
          <w:rFonts w:asciiTheme="minorHAnsi" w:hAnsiTheme="minorHAnsi" w:cstheme="minorHAnsi"/>
        </w:rPr>
        <w:footnoteRef/>
      </w:r>
      <w:r>
        <w:rPr>
          <w:rFonts w:asciiTheme="minorHAnsi" w:hAnsiTheme="minorHAnsi" w:cstheme="minorHAnsi"/>
          <w:sz w:val="20"/>
        </w:rPr>
        <w:tab/>
      </w:r>
      <w:r w:rsidRPr="009C2D7C">
        <w:rPr>
          <w:rFonts w:asciiTheme="minorHAnsi" w:hAnsiTheme="minorHAnsi" w:cstheme="minorHAnsi"/>
          <w:sz w:val="20"/>
        </w:rPr>
        <w:t>Discussions du Groupe ad hoc à la première réunion du GEI (juin 2012).</w:t>
      </w:r>
    </w:p>
  </w:footnote>
  <w:footnote w:id="88">
    <w:p w:rsidR="004679A6" w:rsidRPr="00FD440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lang w:val="fr-CH"/>
        </w:rPr>
      </w:pPr>
      <w:r w:rsidRPr="00AC77A9">
        <w:rPr>
          <w:rStyle w:val="FootnoteReference"/>
          <w:rFonts w:asciiTheme="minorHAnsi" w:hAnsiTheme="minorHAnsi" w:cstheme="minorHAnsi"/>
          <w:szCs w:val="18"/>
        </w:rPr>
        <w:footnoteRef/>
      </w:r>
      <w:r w:rsidRPr="00FD4402">
        <w:rPr>
          <w:rFonts w:asciiTheme="minorHAnsi" w:hAnsiTheme="minorHAnsi" w:cstheme="minorHAnsi"/>
          <w:sz w:val="20"/>
          <w:lang w:val="fr-CH"/>
        </w:rPr>
        <w:tab/>
      </w:r>
      <w:hyperlink r:id="rId88" w:history="1">
        <w:r w:rsidRPr="00B443B2">
          <w:rPr>
            <w:rStyle w:val="Hyperlink"/>
            <w:rFonts w:asciiTheme="minorHAnsi" w:hAnsiTheme="minorHAnsi" w:cstheme="minorHAnsi"/>
            <w:sz w:val="20"/>
            <w:lang w:val="fr-CH"/>
          </w:rPr>
          <w:t>Contribution</w:t>
        </w:r>
        <w:r>
          <w:rPr>
            <w:rStyle w:val="Hyperlink"/>
            <w:rFonts w:asciiTheme="minorHAnsi" w:hAnsiTheme="minorHAnsi" w:cstheme="minorHAnsi"/>
            <w:sz w:val="20"/>
            <w:lang w:val="fr-CH"/>
          </w:rPr>
          <w:t xml:space="preserve"> </w:t>
        </w:r>
        <w:r w:rsidRPr="00B443B2">
          <w:rPr>
            <w:rStyle w:val="Hyperlink"/>
            <w:rFonts w:asciiTheme="minorHAnsi" w:hAnsiTheme="minorHAnsi" w:cstheme="minorHAnsi"/>
            <w:sz w:val="20"/>
            <w:lang w:val="fr-CH"/>
          </w:rPr>
          <w:t>de l</w:t>
        </w:r>
        <w:r>
          <w:rPr>
            <w:rStyle w:val="Hyperlink"/>
            <w:rFonts w:asciiTheme="minorHAnsi" w:hAnsiTheme="minorHAnsi" w:cstheme="minorHAnsi"/>
            <w:sz w:val="20"/>
            <w:lang w:val="fr-CH"/>
          </w:rPr>
          <w:t>'</w:t>
        </w:r>
        <w:r w:rsidRPr="00B443B2">
          <w:rPr>
            <w:rStyle w:val="Hyperlink"/>
            <w:rFonts w:asciiTheme="minorHAnsi" w:hAnsiTheme="minorHAnsi" w:cstheme="minorHAnsi"/>
            <w:sz w:val="20"/>
            <w:lang w:val="fr-CH"/>
          </w:rPr>
          <w:t>Arabie saoudite et du Soudan</w:t>
        </w:r>
      </w:hyperlink>
      <w:r w:rsidRPr="00FD4402">
        <w:rPr>
          <w:rFonts w:asciiTheme="minorHAnsi" w:hAnsiTheme="minorHAnsi" w:cstheme="minorHAnsi"/>
          <w:sz w:val="20"/>
          <w:lang w:val="fr-CH"/>
        </w:rPr>
        <w:t xml:space="preserve"> (1er août 2012).</w:t>
      </w:r>
    </w:p>
  </w:footnote>
  <w:footnote w:id="89">
    <w:p w:rsidR="004679A6" w:rsidRPr="00005C3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rPr>
      </w:pPr>
      <w:r w:rsidRPr="00A9015C">
        <w:rPr>
          <w:rStyle w:val="FootnoteReference"/>
          <w:rFonts w:asciiTheme="minorHAnsi" w:hAnsiTheme="minorHAnsi" w:cstheme="minorHAnsi"/>
          <w:szCs w:val="18"/>
        </w:rPr>
        <w:footnoteRef/>
      </w:r>
      <w:r w:rsidRPr="00005C32">
        <w:rPr>
          <w:rFonts w:asciiTheme="minorHAnsi" w:hAnsiTheme="minorHAnsi" w:cstheme="minorHAnsi"/>
          <w:sz w:val="20"/>
        </w:rPr>
        <w:tab/>
        <w:t>Le sigle OTT est utilisé pour désigner les applications et services accessibles sur l</w:t>
      </w:r>
      <w:r>
        <w:rPr>
          <w:rFonts w:asciiTheme="minorHAnsi" w:hAnsiTheme="minorHAnsi" w:cstheme="minorHAnsi"/>
          <w:sz w:val="20"/>
        </w:rPr>
        <w:t>'</w:t>
      </w:r>
      <w:r w:rsidRPr="00005C32">
        <w:rPr>
          <w:rFonts w:asciiTheme="minorHAnsi" w:hAnsiTheme="minorHAnsi" w:cstheme="minorHAnsi"/>
          <w:sz w:val="20"/>
        </w:rPr>
        <w:t>Internet et acheminés sur les réseaux d</w:t>
      </w:r>
      <w:r>
        <w:rPr>
          <w:rFonts w:asciiTheme="minorHAnsi" w:hAnsiTheme="minorHAnsi" w:cstheme="minorHAnsi"/>
          <w:sz w:val="20"/>
        </w:rPr>
        <w:t>'</w:t>
      </w:r>
      <w:r w:rsidRPr="00005C32">
        <w:rPr>
          <w:rFonts w:asciiTheme="minorHAnsi" w:hAnsiTheme="minorHAnsi" w:cstheme="minorHAnsi"/>
          <w:sz w:val="20"/>
        </w:rPr>
        <w:t xml:space="preserve">un opérateur offrant </w:t>
      </w:r>
      <w:r>
        <w:rPr>
          <w:rFonts w:asciiTheme="minorHAnsi" w:hAnsiTheme="minorHAnsi" w:cstheme="minorHAnsi"/>
          <w:sz w:val="20"/>
        </w:rPr>
        <w:t>des services d'accès à l’Internet</w:t>
      </w:r>
      <w:r w:rsidRPr="00005C32">
        <w:rPr>
          <w:rFonts w:asciiTheme="minorHAnsi" w:hAnsiTheme="minorHAnsi" w:cstheme="minorHAnsi"/>
          <w:sz w:val="20"/>
        </w:rPr>
        <w:t xml:space="preserve"> </w:t>
      </w:r>
      <w:r>
        <w:rPr>
          <w:rFonts w:asciiTheme="minorHAnsi" w:hAnsiTheme="minorHAnsi" w:cstheme="minorHAnsi"/>
          <w:sz w:val="20"/>
        </w:rPr>
        <w:t>(réseaux sociaux, moteurs de recherche, sites d'agrégation de vidéos amateur,</w:t>
      </w:r>
      <w:r w:rsidRPr="00005C32">
        <w:rPr>
          <w:rFonts w:asciiTheme="minorHAnsi" w:hAnsiTheme="minorHAnsi" w:cstheme="minorHAnsi"/>
          <w:sz w:val="20"/>
        </w:rPr>
        <w:t xml:space="preserve"> etc.</w:t>
      </w:r>
      <w:r>
        <w:rPr>
          <w:rFonts w:asciiTheme="minorHAnsi" w:hAnsiTheme="minorHAnsi" w:cstheme="minorHAnsi"/>
          <w:sz w:val="20"/>
        </w:rPr>
        <w:t>, par exemple).</w:t>
      </w:r>
    </w:p>
  </w:footnote>
  <w:footnote w:id="90">
    <w:p w:rsidR="004679A6" w:rsidRPr="00FD440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lang w:val="fr-CH"/>
        </w:rPr>
      </w:pPr>
      <w:r w:rsidRPr="00AC77A9">
        <w:rPr>
          <w:rStyle w:val="FootnoteReference"/>
          <w:rFonts w:asciiTheme="minorHAnsi" w:hAnsiTheme="minorHAnsi" w:cstheme="minorHAnsi"/>
          <w:szCs w:val="18"/>
        </w:rPr>
        <w:footnoteRef/>
      </w:r>
      <w:r w:rsidRPr="00FD4402">
        <w:rPr>
          <w:rFonts w:asciiTheme="minorHAnsi" w:hAnsiTheme="minorHAnsi" w:cstheme="minorHAnsi"/>
          <w:sz w:val="20"/>
          <w:lang w:val="fr-CH"/>
        </w:rPr>
        <w:tab/>
      </w:r>
      <w:hyperlink r:id="rId89" w:history="1">
        <w:r w:rsidRPr="00B443B2">
          <w:rPr>
            <w:rStyle w:val="Hyperlink"/>
            <w:rFonts w:asciiTheme="minorHAnsi" w:hAnsiTheme="minorHAnsi" w:cstheme="minorHAnsi"/>
            <w:sz w:val="20"/>
            <w:lang w:val="fr-CH"/>
          </w:rPr>
          <w:t>Contribution de la Russie</w:t>
        </w:r>
      </w:hyperlink>
      <w:r w:rsidRPr="00FD4402">
        <w:rPr>
          <w:rFonts w:asciiTheme="minorHAnsi" w:hAnsiTheme="minorHAnsi" w:cstheme="minorHAnsi"/>
          <w:sz w:val="20"/>
          <w:lang w:val="fr-CH"/>
        </w:rPr>
        <w:t xml:space="preserve"> (15 mai 2012).</w:t>
      </w:r>
    </w:p>
  </w:footnote>
  <w:footnote w:id="91">
    <w:p w:rsidR="004679A6" w:rsidRPr="00FD4402" w:rsidRDefault="004679A6" w:rsidP="002E02D1">
      <w:pPr>
        <w:pStyle w:val="FootnoteText"/>
        <w:spacing w:before="0"/>
        <w:rPr>
          <w:sz w:val="20"/>
        </w:rPr>
      </w:pPr>
      <w:r w:rsidRPr="00AC77A9">
        <w:rPr>
          <w:rStyle w:val="FootnoteReference"/>
          <w:rFonts w:asciiTheme="minorHAnsi" w:hAnsiTheme="minorHAnsi" w:cstheme="minorHAnsi"/>
          <w:szCs w:val="18"/>
        </w:rPr>
        <w:footnoteRef/>
      </w:r>
      <w:r w:rsidRPr="00FD4402">
        <w:rPr>
          <w:sz w:val="20"/>
        </w:rPr>
        <w:tab/>
      </w:r>
      <w:hyperlink r:id="rId90"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de CISCO</w:t>
      </w:r>
      <w:r>
        <w:rPr>
          <w:rFonts w:asciiTheme="minorHAnsi" w:hAnsiTheme="minorHAnsi" w:cstheme="minorHAnsi"/>
          <w:sz w:val="20"/>
        </w:rPr>
        <w:t xml:space="preserve"> (25 juin</w:t>
      </w:r>
      <w:r w:rsidRPr="00FD4402">
        <w:rPr>
          <w:rFonts w:asciiTheme="minorHAnsi" w:hAnsiTheme="minorHAnsi" w:cstheme="minorHAnsi"/>
          <w:sz w:val="20"/>
        </w:rPr>
        <w:t xml:space="preserve"> 2012); </w:t>
      </w:r>
      <w:hyperlink r:id="rId91" w:history="1">
        <w:r>
          <w:rPr>
            <w:rStyle w:val="Hyperlink"/>
            <w:rFonts w:asciiTheme="minorHAnsi" w:hAnsiTheme="minorHAnsi" w:cstheme="minorHAnsi"/>
            <w:sz w:val="20"/>
            <w:lang w:val="fr-CH"/>
          </w:rPr>
          <w:t>c</w:t>
        </w:r>
        <w:r w:rsidRPr="00B443B2">
          <w:rPr>
            <w:rStyle w:val="Hyperlink"/>
            <w:rFonts w:asciiTheme="minorHAnsi" w:hAnsiTheme="minorHAnsi" w:cstheme="minorHAnsi"/>
            <w:sz w:val="20"/>
            <w:lang w:val="fr-CH"/>
          </w:rPr>
          <w:t>ontribution du Royaume-Uni</w:t>
        </w:r>
      </w:hyperlink>
      <w:r w:rsidRPr="00FD4402">
        <w:rPr>
          <w:rFonts w:asciiTheme="minorHAnsi" w:hAnsiTheme="minorHAnsi" w:cstheme="minorHAnsi"/>
          <w:sz w:val="20"/>
        </w:rPr>
        <w:t xml:space="preserve"> (25 juin 2012).</w:t>
      </w:r>
    </w:p>
  </w:footnote>
  <w:footnote w:id="92">
    <w:p w:rsidR="004679A6" w:rsidRPr="00FD4402" w:rsidRDefault="004679A6" w:rsidP="00AC77A9">
      <w:pPr>
        <w:pStyle w:val="FootnoteText"/>
        <w:spacing w:before="0"/>
        <w:ind w:left="0" w:firstLine="0"/>
        <w:rPr>
          <w:rFonts w:asciiTheme="minorHAnsi" w:hAnsiTheme="minorHAnsi" w:cstheme="minorHAnsi"/>
          <w:sz w:val="20"/>
          <w:lang w:val="fr-CH"/>
        </w:rPr>
      </w:pPr>
      <w:r w:rsidRPr="00AC77A9">
        <w:rPr>
          <w:rStyle w:val="FootnoteReference"/>
          <w:rFonts w:asciiTheme="minorHAnsi" w:hAnsiTheme="minorHAnsi" w:cstheme="minorHAnsi"/>
          <w:szCs w:val="18"/>
        </w:rPr>
        <w:footnoteRef/>
      </w:r>
      <w:r w:rsidRPr="00FD4402">
        <w:rPr>
          <w:rFonts w:asciiTheme="minorHAnsi" w:hAnsiTheme="minorHAnsi" w:cstheme="minorHAnsi"/>
          <w:sz w:val="20"/>
          <w:lang w:val="fr-CH"/>
        </w:rPr>
        <w:tab/>
      </w:r>
      <w:hyperlink r:id="rId92" w:history="1">
        <w:r w:rsidRPr="00B443B2">
          <w:rPr>
            <w:rStyle w:val="Hyperlink"/>
            <w:rFonts w:asciiTheme="minorHAnsi" w:hAnsiTheme="minorHAnsi" w:cstheme="minorHAnsi"/>
            <w:sz w:val="20"/>
            <w:lang w:val="fr-CH"/>
          </w:rPr>
          <w:t>Contribution</w:t>
        </w:r>
        <w:r>
          <w:rPr>
            <w:rStyle w:val="Hyperlink"/>
            <w:rFonts w:asciiTheme="minorHAnsi" w:hAnsiTheme="minorHAnsi" w:cstheme="minorHAnsi"/>
            <w:sz w:val="20"/>
            <w:lang w:val="fr-CH"/>
          </w:rPr>
          <w:t xml:space="preserve"> </w:t>
        </w:r>
        <w:r w:rsidRPr="00B443B2">
          <w:rPr>
            <w:rStyle w:val="Hyperlink"/>
            <w:rFonts w:asciiTheme="minorHAnsi" w:hAnsiTheme="minorHAnsi" w:cstheme="minorHAnsi"/>
            <w:sz w:val="20"/>
            <w:lang w:val="fr-CH"/>
          </w:rPr>
          <w:t>de l</w:t>
        </w:r>
        <w:r>
          <w:rPr>
            <w:rStyle w:val="Hyperlink"/>
            <w:rFonts w:asciiTheme="minorHAnsi" w:hAnsiTheme="minorHAnsi" w:cstheme="minorHAnsi"/>
            <w:sz w:val="20"/>
            <w:lang w:val="fr-CH"/>
          </w:rPr>
          <w:t>'</w:t>
        </w:r>
        <w:r w:rsidRPr="00B443B2">
          <w:rPr>
            <w:rStyle w:val="Hyperlink"/>
            <w:rFonts w:asciiTheme="minorHAnsi" w:hAnsiTheme="minorHAnsi" w:cstheme="minorHAnsi"/>
            <w:sz w:val="20"/>
            <w:lang w:val="fr-CH"/>
          </w:rPr>
          <w:t>Arabie saoudite et du Soudan</w:t>
        </w:r>
      </w:hyperlink>
      <w:r w:rsidRPr="00FD4402">
        <w:rPr>
          <w:rFonts w:asciiTheme="minorHAnsi" w:hAnsiTheme="minorHAnsi" w:cstheme="minorHAnsi"/>
          <w:sz w:val="20"/>
          <w:lang w:val="fr-CH"/>
        </w:rPr>
        <w:t xml:space="preserve"> (1er août 2012).</w:t>
      </w:r>
    </w:p>
  </w:footnote>
  <w:footnote w:id="93">
    <w:p w:rsidR="004679A6" w:rsidRPr="009677EE" w:rsidRDefault="004679A6" w:rsidP="002E02D1">
      <w:pPr>
        <w:pStyle w:val="FootnoteText"/>
        <w:spacing w:before="0"/>
        <w:rPr>
          <w:rFonts w:asciiTheme="minorHAnsi" w:hAnsiTheme="minorHAnsi" w:cstheme="minorHAnsi"/>
          <w:sz w:val="20"/>
          <w:lang w:val="en-US"/>
        </w:rPr>
      </w:pPr>
      <w:r w:rsidRPr="00AC77A9">
        <w:rPr>
          <w:rStyle w:val="FootnoteReference"/>
          <w:rFonts w:asciiTheme="minorHAnsi" w:hAnsiTheme="minorHAnsi" w:cstheme="minorHAnsi"/>
        </w:rPr>
        <w:footnoteRef/>
      </w:r>
      <w:r>
        <w:rPr>
          <w:rFonts w:asciiTheme="minorHAnsi" w:hAnsiTheme="minorHAnsi" w:cstheme="minorHAnsi"/>
          <w:sz w:val="20"/>
          <w:lang w:val="en-US"/>
        </w:rPr>
        <w:tab/>
      </w:r>
      <w:r w:rsidRPr="009677EE">
        <w:rPr>
          <w:rFonts w:asciiTheme="minorHAnsi" w:hAnsiTheme="minorHAnsi" w:cstheme="minorHAnsi"/>
          <w:sz w:val="20"/>
          <w:lang w:val="en-US"/>
        </w:rPr>
        <w:t>Rapport d’Arthur D. Little "</w:t>
      </w:r>
      <w:r w:rsidRPr="003649B0">
        <w:rPr>
          <w:rFonts w:asciiTheme="minorHAnsi" w:hAnsiTheme="minorHAnsi" w:cstheme="minorHAnsi"/>
          <w:sz w:val="20"/>
          <w:lang w:val="en-GB"/>
        </w:rPr>
        <w:t>Telco Operators: Let’s face it</w:t>
      </w:r>
      <w:r w:rsidRPr="009677EE">
        <w:rPr>
          <w:rFonts w:asciiTheme="minorHAnsi" w:hAnsiTheme="minorHAnsi" w:cstheme="minorHAnsi"/>
          <w:sz w:val="20"/>
          <w:lang w:val="en-US"/>
        </w:rPr>
        <w:t>" (mars 2012).</w:t>
      </w:r>
    </w:p>
  </w:footnote>
  <w:footnote w:id="94">
    <w:p w:rsidR="004679A6" w:rsidRPr="00EC7C33" w:rsidRDefault="004679A6" w:rsidP="002E02D1">
      <w:pPr>
        <w:pStyle w:val="FootnoteText"/>
        <w:spacing w:before="0"/>
        <w:rPr>
          <w:lang w:val="fr-CH"/>
        </w:rPr>
      </w:pPr>
      <w:r w:rsidRPr="00AC77A9">
        <w:rPr>
          <w:rStyle w:val="FootnoteReference"/>
          <w:rFonts w:asciiTheme="minorHAnsi" w:hAnsiTheme="minorHAnsi" w:cstheme="minorHAnsi"/>
        </w:rPr>
        <w:footnoteRef/>
      </w:r>
      <w:r>
        <w:tab/>
      </w:r>
      <w:hyperlink r:id="rId93" w:history="1">
        <w:r w:rsidRPr="003649B0">
          <w:rPr>
            <w:rStyle w:val="Hyperlink"/>
            <w:rFonts w:asciiTheme="minorHAnsi" w:hAnsiTheme="minorHAnsi" w:cstheme="minorHAnsi"/>
            <w:sz w:val="20"/>
          </w:rPr>
          <w:t>Contribution de Nominet</w:t>
        </w:r>
      </w:hyperlink>
      <w:r w:rsidRPr="00EC7C33">
        <w:rPr>
          <w:rFonts w:asciiTheme="minorHAnsi" w:hAnsiTheme="minorHAnsi" w:cstheme="minorHAnsi"/>
          <w:sz w:val="20"/>
        </w:rPr>
        <w:t xml:space="preserve"> </w:t>
      </w:r>
      <w:r>
        <w:rPr>
          <w:rFonts w:asciiTheme="minorHAnsi" w:hAnsiTheme="minorHAnsi" w:cstheme="minorHAnsi"/>
          <w:sz w:val="20"/>
        </w:rPr>
        <w:t>(septembre 2012), dans laquelle est citée la source suivante:</w:t>
      </w:r>
      <w:r w:rsidRPr="00EC7C33">
        <w:rPr>
          <w:rFonts w:asciiTheme="minorHAnsi" w:hAnsiTheme="minorHAnsi" w:cstheme="minorHAnsi"/>
          <w:sz w:val="20"/>
        </w:rPr>
        <w:t xml:space="preserve"> </w:t>
      </w:r>
      <w:hyperlink r:id="rId94" w:history="1">
        <w:r w:rsidRPr="00EC7C33">
          <w:rPr>
            <w:rStyle w:val="Hyperlink"/>
            <w:rFonts w:asciiTheme="minorHAnsi" w:hAnsiTheme="minorHAnsi"/>
            <w:sz w:val="20"/>
          </w:rPr>
          <w:t>http://blog.telegeography.com/post/32390008437</w:t>
        </w:r>
      </w:hyperlink>
      <w:r w:rsidRPr="00EC7C33">
        <w:rPr>
          <w:rFonts w:asciiTheme="minorHAnsi" w:hAnsiTheme="minorHAnsi"/>
          <w:sz w:val="20"/>
        </w:rPr>
        <w:t>.</w:t>
      </w:r>
    </w:p>
  </w:footnote>
  <w:footnote w:id="95">
    <w:p w:rsidR="004679A6" w:rsidRPr="00005C3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lang w:val="en-US"/>
        </w:rPr>
      </w:pPr>
      <w:r w:rsidRPr="00AC77A9">
        <w:rPr>
          <w:rStyle w:val="FootnoteReference"/>
          <w:rFonts w:asciiTheme="minorHAnsi" w:hAnsiTheme="minorHAnsi" w:cstheme="minorHAnsi"/>
          <w:szCs w:val="18"/>
        </w:rPr>
        <w:footnoteRef/>
      </w:r>
      <w:r w:rsidRPr="00005C32">
        <w:rPr>
          <w:rFonts w:asciiTheme="minorHAnsi" w:hAnsiTheme="minorHAnsi" w:cstheme="minorHAnsi"/>
          <w:sz w:val="20"/>
          <w:lang w:val="en-US"/>
        </w:rPr>
        <w:tab/>
        <w:t>Source: TeleGeography (</w:t>
      </w:r>
      <w:hyperlink r:id="rId95" w:history="1">
        <w:r w:rsidRPr="00005C32">
          <w:rPr>
            <w:rStyle w:val="Hyperlink"/>
            <w:rFonts w:asciiTheme="minorHAnsi" w:hAnsiTheme="minorHAnsi" w:cstheme="minorHAnsi"/>
            <w:sz w:val="20"/>
            <w:lang w:val="en-US"/>
          </w:rPr>
          <w:t>www.telegeography.com</w:t>
        </w:r>
      </w:hyperlink>
      <w:r w:rsidRPr="00005C32">
        <w:rPr>
          <w:rFonts w:asciiTheme="minorHAnsi" w:hAnsiTheme="minorHAnsi" w:cstheme="minorHAnsi"/>
          <w:sz w:val="20"/>
          <w:lang w:val="en-US"/>
        </w:rPr>
        <w:t>).</w:t>
      </w:r>
    </w:p>
  </w:footnote>
  <w:footnote w:id="96">
    <w:p w:rsidR="004679A6" w:rsidRPr="003053AB"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lang w:val="en-US"/>
        </w:rPr>
      </w:pPr>
      <w:r w:rsidRPr="00AC77A9">
        <w:rPr>
          <w:rStyle w:val="FootnoteReference"/>
          <w:rFonts w:asciiTheme="minorHAnsi" w:hAnsiTheme="minorHAnsi" w:cstheme="minorHAnsi"/>
          <w:szCs w:val="18"/>
        </w:rPr>
        <w:footnoteRef/>
      </w:r>
      <w:r w:rsidRPr="003053AB">
        <w:rPr>
          <w:rFonts w:asciiTheme="minorHAnsi" w:hAnsiTheme="minorHAnsi" w:cstheme="minorHAnsi"/>
          <w:sz w:val="20"/>
          <w:lang w:val="en-US"/>
        </w:rPr>
        <w:tab/>
        <w:t xml:space="preserve">"A Viable Future Model for the Internet", AT Kearney (2010), </w:t>
      </w:r>
      <w:r w:rsidRPr="009677EE">
        <w:rPr>
          <w:rFonts w:asciiTheme="minorHAnsi" w:hAnsiTheme="minorHAnsi" w:cstheme="minorHAnsi"/>
          <w:sz w:val="20"/>
          <w:lang w:val="en-US"/>
        </w:rPr>
        <w:t>disponible à</w:t>
      </w:r>
      <w:r>
        <w:rPr>
          <w:rFonts w:asciiTheme="minorHAnsi" w:hAnsiTheme="minorHAnsi" w:cstheme="minorHAnsi"/>
          <w:sz w:val="20"/>
          <w:lang w:val="en-US"/>
        </w:rPr>
        <w:t xml:space="preserve"> l’adresse</w:t>
      </w:r>
      <w:r w:rsidRPr="003053AB">
        <w:rPr>
          <w:rFonts w:asciiTheme="minorHAnsi" w:hAnsiTheme="minorHAnsi" w:cstheme="minorHAnsi"/>
          <w:sz w:val="20"/>
          <w:lang w:val="en-US"/>
        </w:rPr>
        <w:t xml:space="preserve">: </w:t>
      </w:r>
      <w:hyperlink r:id="rId96" w:history="1">
        <w:r w:rsidRPr="003053AB">
          <w:rPr>
            <w:rStyle w:val="Hyperlink"/>
            <w:rFonts w:asciiTheme="minorHAnsi" w:hAnsiTheme="minorHAnsi" w:cstheme="minorHAnsi"/>
            <w:sz w:val="20"/>
            <w:lang w:val="en-US"/>
          </w:rPr>
          <w:t>http://www.atkearney.com/index.php/Publications/a-viable-future-model-for-the-internet.html</w:t>
        </w:r>
      </w:hyperlink>
      <w:r w:rsidRPr="003053AB">
        <w:rPr>
          <w:rFonts w:asciiTheme="minorHAnsi" w:hAnsiTheme="minorHAnsi" w:cstheme="minorHAnsi"/>
          <w:sz w:val="20"/>
          <w:lang w:val="en-US"/>
        </w:rPr>
        <w:t>.</w:t>
      </w:r>
    </w:p>
  </w:footnote>
  <w:footnote w:id="97">
    <w:p w:rsidR="004679A6" w:rsidRPr="00005C3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rPr>
      </w:pPr>
      <w:r w:rsidRPr="00AC77A9">
        <w:rPr>
          <w:rFonts w:asciiTheme="minorHAnsi" w:hAnsiTheme="minorHAnsi" w:cstheme="minorHAnsi"/>
          <w:sz w:val="18"/>
          <w:szCs w:val="18"/>
        </w:rPr>
        <w:footnoteRef/>
      </w:r>
      <w:r w:rsidRPr="00005C32">
        <w:rPr>
          <w:rFonts w:asciiTheme="minorHAnsi" w:hAnsiTheme="minorHAnsi" w:cstheme="minorHAnsi"/>
          <w:sz w:val="20"/>
        </w:rPr>
        <w:tab/>
        <w:t>WG-WSIS-18/05*: "L</w:t>
      </w:r>
      <w:r>
        <w:rPr>
          <w:rFonts w:asciiTheme="minorHAnsi" w:hAnsiTheme="minorHAnsi" w:cstheme="minorHAnsi"/>
          <w:sz w:val="20"/>
        </w:rPr>
        <w:t>'</w:t>
      </w:r>
      <w:r w:rsidRPr="00005C32">
        <w:rPr>
          <w:rFonts w:asciiTheme="minorHAnsi" w:hAnsiTheme="minorHAnsi" w:cstheme="minorHAnsi"/>
          <w:sz w:val="20"/>
        </w:rPr>
        <w:t>internet de demain" (Version 3.0), disponible à:</w:t>
      </w:r>
      <w:r>
        <w:rPr>
          <w:rFonts w:asciiTheme="minorHAnsi" w:hAnsiTheme="minorHAnsi" w:cstheme="minorHAnsi"/>
          <w:sz w:val="20"/>
        </w:rPr>
        <w:t xml:space="preserve"> </w:t>
      </w:r>
      <w:hyperlink r:id="rId97" w:history="1">
        <w:r w:rsidRPr="00005C32">
          <w:rPr>
            <w:rStyle w:val="Hyperlink"/>
            <w:rFonts w:asciiTheme="minorHAnsi" w:hAnsiTheme="minorHAnsi" w:cstheme="minorHAnsi"/>
            <w:sz w:val="20"/>
          </w:rPr>
          <w:t>http://www.itu.int/md/S11-RDG5-C-0004/en</w:t>
        </w:r>
      </w:hyperlink>
      <w:r w:rsidRPr="00005C32">
        <w:rPr>
          <w:rFonts w:asciiTheme="minorHAnsi" w:hAnsiTheme="minorHAnsi" w:cstheme="minorHAnsi"/>
          <w:sz w:val="20"/>
        </w:rPr>
        <w:t>.</w:t>
      </w:r>
    </w:p>
  </w:footnote>
  <w:footnote w:id="98">
    <w:p w:rsidR="004679A6" w:rsidRPr="00005C32"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284" w:hanging="284"/>
        <w:rPr>
          <w:rFonts w:asciiTheme="minorHAnsi" w:hAnsiTheme="minorHAnsi" w:cstheme="minorHAnsi"/>
          <w:sz w:val="20"/>
        </w:rPr>
      </w:pPr>
      <w:r w:rsidRPr="00AC77A9">
        <w:rPr>
          <w:rStyle w:val="FootnoteReference"/>
          <w:rFonts w:asciiTheme="minorHAnsi" w:hAnsiTheme="minorHAnsi" w:cstheme="minorHAnsi"/>
          <w:szCs w:val="18"/>
        </w:rPr>
        <w:footnoteRef/>
      </w:r>
      <w:r w:rsidRPr="00AC77A9">
        <w:rPr>
          <w:rFonts w:asciiTheme="minorHAnsi" w:hAnsiTheme="minorHAnsi" w:cstheme="minorHAnsi"/>
          <w:sz w:val="18"/>
          <w:szCs w:val="18"/>
        </w:rPr>
        <w:tab/>
      </w:r>
      <w:r w:rsidRPr="00005C32">
        <w:rPr>
          <w:rFonts w:asciiTheme="minorHAnsi" w:hAnsiTheme="minorHAnsi" w:cstheme="minorHAnsi"/>
          <w:sz w:val="20"/>
        </w:rPr>
        <w:t>Programme 2 de la CMDT-02</w:t>
      </w:r>
      <w:r>
        <w:rPr>
          <w:rFonts w:asciiTheme="minorHAnsi" w:hAnsiTheme="minorHAnsi" w:cstheme="minorHAnsi"/>
          <w:sz w:val="20"/>
        </w:rPr>
        <w:t>.</w:t>
      </w:r>
    </w:p>
  </w:footnote>
  <w:footnote w:id="99">
    <w:p w:rsidR="004679A6" w:rsidRPr="000F0D0B"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sz w:val="20"/>
        </w:rPr>
      </w:pPr>
      <w:r w:rsidRPr="00AC77A9">
        <w:rPr>
          <w:rStyle w:val="FootnoteReference"/>
          <w:rFonts w:asciiTheme="minorHAnsi" w:hAnsiTheme="minorHAnsi" w:cstheme="minorHAnsi"/>
          <w:szCs w:val="18"/>
        </w:rPr>
        <w:footnoteRef/>
      </w:r>
      <w:r w:rsidRPr="000F0D0B">
        <w:rPr>
          <w:rFonts w:asciiTheme="minorHAnsi" w:hAnsiTheme="minorHAnsi" w:cstheme="minorHAnsi"/>
          <w:sz w:val="20"/>
        </w:rPr>
        <w:tab/>
      </w:r>
      <w:r>
        <w:rPr>
          <w:rFonts w:asciiTheme="minorHAnsi" w:hAnsiTheme="minorHAnsi" w:cstheme="minorHAnsi"/>
          <w:sz w:val="20"/>
        </w:rPr>
        <w:t>Ces services reposent également sur l’utilisation</w:t>
      </w:r>
      <w:r w:rsidRPr="000F0D0B">
        <w:rPr>
          <w:rFonts w:asciiTheme="minorHAnsi" w:hAnsiTheme="minorHAnsi" w:cstheme="minorHAnsi"/>
          <w:sz w:val="20"/>
        </w:rPr>
        <w:t xml:space="preserve"> </w:t>
      </w:r>
      <w:r>
        <w:rPr>
          <w:rFonts w:asciiTheme="minorHAnsi" w:hAnsiTheme="minorHAnsi" w:cstheme="minorHAnsi"/>
          <w:sz w:val="20"/>
        </w:rPr>
        <w:t>d’</w:t>
      </w:r>
      <w:r w:rsidRPr="000F0D0B">
        <w:rPr>
          <w:rFonts w:asciiTheme="minorHAnsi" w:hAnsiTheme="minorHAnsi" w:cstheme="minorHAnsi"/>
          <w:sz w:val="20"/>
        </w:rPr>
        <w:t>anciens protocoles</w:t>
      </w:r>
      <w:r>
        <w:rPr>
          <w:rFonts w:asciiTheme="minorHAnsi" w:hAnsiTheme="minorHAnsi" w:cstheme="minorHAnsi"/>
          <w:sz w:val="20"/>
        </w:rPr>
        <w:t>,</w:t>
      </w:r>
      <w:r w:rsidRPr="000F0D0B">
        <w:rPr>
          <w:rFonts w:asciiTheme="minorHAnsi" w:hAnsiTheme="minorHAnsi" w:cstheme="minorHAnsi"/>
          <w:sz w:val="20"/>
        </w:rPr>
        <w:t xml:space="preserve"> tels que le protocole SS7. En ce qui concerne le nombre d</w:t>
      </w:r>
      <w:r>
        <w:rPr>
          <w:rFonts w:asciiTheme="minorHAnsi" w:hAnsiTheme="minorHAnsi" w:cstheme="minorHAnsi"/>
          <w:sz w:val="20"/>
        </w:rPr>
        <w:t>'</w:t>
      </w:r>
      <w:r w:rsidRPr="000F0D0B">
        <w:rPr>
          <w:rFonts w:asciiTheme="minorHAnsi" w:hAnsiTheme="minorHAnsi" w:cstheme="minorHAnsi"/>
          <w:sz w:val="20"/>
        </w:rPr>
        <w:t xml:space="preserve">utilisateurs, le </w:t>
      </w:r>
      <w:r>
        <w:rPr>
          <w:rFonts w:asciiTheme="minorHAnsi" w:hAnsiTheme="minorHAnsi" w:cstheme="minorHAnsi"/>
          <w:sz w:val="20"/>
        </w:rPr>
        <w:t xml:space="preserve">protocole </w:t>
      </w:r>
      <w:r w:rsidRPr="000F0D0B">
        <w:rPr>
          <w:rFonts w:asciiTheme="minorHAnsi" w:hAnsiTheme="minorHAnsi" w:cstheme="minorHAnsi"/>
          <w:sz w:val="20"/>
        </w:rPr>
        <w:t xml:space="preserve">SS7 </w:t>
      </w:r>
      <w:r>
        <w:rPr>
          <w:rFonts w:asciiTheme="minorHAnsi" w:hAnsiTheme="minorHAnsi" w:cstheme="minorHAnsi"/>
          <w:sz w:val="20"/>
        </w:rPr>
        <w:t>est aujourd’hui</w:t>
      </w:r>
      <w:r w:rsidRPr="000F0D0B">
        <w:rPr>
          <w:rFonts w:asciiTheme="minorHAnsi" w:hAnsiTheme="minorHAnsi" w:cstheme="minorHAnsi"/>
          <w:sz w:val="20"/>
        </w:rPr>
        <w:t xml:space="preserve"> </w:t>
      </w:r>
      <w:r>
        <w:rPr>
          <w:rFonts w:asciiTheme="minorHAnsi" w:hAnsiTheme="minorHAnsi" w:cstheme="minorHAnsi"/>
          <w:sz w:val="20"/>
        </w:rPr>
        <w:t>le</w:t>
      </w:r>
      <w:r w:rsidRPr="000F0D0B">
        <w:rPr>
          <w:rFonts w:asciiTheme="minorHAnsi" w:hAnsiTheme="minorHAnsi" w:cstheme="minorHAnsi"/>
          <w:sz w:val="20"/>
        </w:rPr>
        <w:t xml:space="preserve"> réseau à commutation par paquets en mode</w:t>
      </w:r>
      <w:r>
        <w:rPr>
          <w:rFonts w:asciiTheme="minorHAnsi" w:hAnsiTheme="minorHAnsi" w:cstheme="minorHAnsi"/>
          <w:sz w:val="20"/>
        </w:rPr>
        <w:t xml:space="preserve"> sans connexion le plus utilisé </w:t>
      </w:r>
      <w:r w:rsidRPr="000F0D0B">
        <w:rPr>
          <w:rFonts w:asciiTheme="minorHAnsi" w:hAnsiTheme="minorHAnsi" w:cstheme="minorHAnsi"/>
          <w:sz w:val="20"/>
        </w:rPr>
        <w:t>(</w:t>
      </w:r>
      <w:r>
        <w:rPr>
          <w:rFonts w:asciiTheme="minorHAnsi" w:hAnsiTheme="minorHAnsi" w:cstheme="minorHAnsi"/>
          <w:sz w:val="20"/>
        </w:rPr>
        <w:t>parce</w:t>
      </w:r>
      <w:r w:rsidRPr="000F0D0B">
        <w:rPr>
          <w:rFonts w:asciiTheme="minorHAnsi" w:hAnsiTheme="minorHAnsi" w:cstheme="minorHAnsi"/>
          <w:sz w:val="20"/>
        </w:rPr>
        <w:t xml:space="preserve"> qu</w:t>
      </w:r>
      <w:r>
        <w:rPr>
          <w:rFonts w:asciiTheme="minorHAnsi" w:hAnsiTheme="minorHAnsi" w:cstheme="minorHAnsi"/>
          <w:sz w:val="20"/>
        </w:rPr>
        <w:t>'</w:t>
      </w:r>
      <w:r w:rsidRPr="000F0D0B">
        <w:rPr>
          <w:rFonts w:asciiTheme="minorHAnsi" w:hAnsiTheme="minorHAnsi" w:cstheme="minorHAnsi"/>
          <w:sz w:val="20"/>
        </w:rPr>
        <w:t>il prend en charge les réseaux mobile) et constitue</w:t>
      </w:r>
      <w:r>
        <w:rPr>
          <w:rFonts w:asciiTheme="minorHAnsi" w:hAnsiTheme="minorHAnsi" w:cstheme="minorHAnsi"/>
          <w:sz w:val="20"/>
        </w:rPr>
        <w:t xml:space="preserve"> également</w:t>
      </w:r>
      <w:r w:rsidRPr="000F0D0B">
        <w:rPr>
          <w:rFonts w:asciiTheme="minorHAnsi" w:hAnsiTheme="minorHAnsi" w:cstheme="minorHAnsi"/>
          <w:sz w:val="20"/>
        </w:rPr>
        <w:t xml:space="preserve"> le système de messagerie le plus répandu (</w:t>
      </w:r>
      <w:r>
        <w:rPr>
          <w:rFonts w:asciiTheme="minorHAnsi" w:hAnsiTheme="minorHAnsi" w:cstheme="minorHAnsi"/>
          <w:sz w:val="20"/>
        </w:rPr>
        <w:t>parce</w:t>
      </w:r>
      <w:r w:rsidRPr="000F0D0B">
        <w:rPr>
          <w:rFonts w:asciiTheme="minorHAnsi" w:hAnsiTheme="minorHAnsi" w:cstheme="minorHAnsi"/>
          <w:sz w:val="20"/>
        </w:rPr>
        <w:t xml:space="preserve"> qu</w:t>
      </w:r>
      <w:r>
        <w:rPr>
          <w:rFonts w:asciiTheme="minorHAnsi" w:hAnsiTheme="minorHAnsi" w:cstheme="minorHAnsi"/>
          <w:sz w:val="20"/>
        </w:rPr>
        <w:t>'</w:t>
      </w:r>
      <w:r w:rsidRPr="000F0D0B">
        <w:rPr>
          <w:rFonts w:asciiTheme="minorHAnsi" w:hAnsiTheme="minorHAnsi" w:cstheme="minorHAnsi"/>
          <w:sz w:val="20"/>
        </w:rPr>
        <w:t>il p</w:t>
      </w:r>
      <w:r>
        <w:rPr>
          <w:rFonts w:asciiTheme="minorHAnsi" w:hAnsiTheme="minorHAnsi" w:cstheme="minorHAnsi"/>
          <w:sz w:val="20"/>
        </w:rPr>
        <w:t>rend en charge le système SMS).</w:t>
      </w:r>
    </w:p>
  </w:footnote>
  <w:footnote w:id="100">
    <w:p w:rsidR="004679A6" w:rsidRPr="000F0D0B" w:rsidRDefault="004679A6" w:rsidP="002E02D1">
      <w:pPr>
        <w:pStyle w:val="FootnoteText"/>
        <w:tabs>
          <w:tab w:val="clear" w:pos="255"/>
          <w:tab w:val="clear" w:pos="794"/>
          <w:tab w:val="clear" w:pos="1191"/>
          <w:tab w:val="clear" w:pos="1588"/>
          <w:tab w:val="clear" w:pos="1985"/>
          <w:tab w:val="left" w:pos="426"/>
          <w:tab w:val="left" w:pos="1871"/>
          <w:tab w:val="left" w:pos="2268"/>
        </w:tabs>
        <w:spacing w:before="0"/>
        <w:ind w:left="426" w:hanging="426"/>
        <w:rPr>
          <w:rFonts w:asciiTheme="minorHAnsi" w:hAnsiTheme="minorHAnsi" w:cstheme="minorHAnsi"/>
          <w:sz w:val="20"/>
          <w:lang w:val="en-US"/>
        </w:rPr>
      </w:pPr>
      <w:r w:rsidRPr="00AC77A9">
        <w:rPr>
          <w:rStyle w:val="FootnoteReference"/>
          <w:rFonts w:asciiTheme="minorHAnsi" w:hAnsiTheme="minorHAnsi" w:cstheme="minorHAnsi"/>
          <w:szCs w:val="18"/>
        </w:rPr>
        <w:footnoteRef/>
      </w:r>
      <w:r w:rsidRPr="009677EE">
        <w:rPr>
          <w:rFonts w:asciiTheme="minorHAnsi" w:hAnsiTheme="minorHAnsi" w:cstheme="minorHAnsi"/>
          <w:sz w:val="20"/>
          <w:lang w:val="en-US"/>
        </w:rPr>
        <w:tab/>
      </w:r>
      <w:r w:rsidRPr="000F0D0B">
        <w:rPr>
          <w:rFonts w:asciiTheme="minorHAnsi" w:hAnsiTheme="minorHAnsi" w:cstheme="minorHAnsi"/>
          <w:sz w:val="20"/>
          <w:lang w:val="en-US"/>
        </w:rPr>
        <w:t>David Talbot (2005), "</w:t>
      </w:r>
      <w:r w:rsidRPr="00066954">
        <w:rPr>
          <w:rFonts w:asciiTheme="minorHAnsi" w:hAnsiTheme="minorHAnsi" w:cstheme="minorHAnsi"/>
          <w:i/>
          <w:iCs/>
          <w:sz w:val="20"/>
          <w:lang w:val="en-US"/>
        </w:rPr>
        <w:t>The Internet is broken</w:t>
      </w:r>
      <w:r w:rsidRPr="000F0D0B">
        <w:rPr>
          <w:rFonts w:asciiTheme="minorHAnsi" w:hAnsiTheme="minorHAnsi" w:cstheme="minorHAnsi"/>
          <w:i/>
          <w:iCs/>
          <w:sz w:val="20"/>
          <w:lang w:val="en-US"/>
        </w:rPr>
        <w:t xml:space="preserve">", </w:t>
      </w:r>
      <w:r w:rsidRPr="000F0D0B">
        <w:rPr>
          <w:rFonts w:asciiTheme="minorHAnsi" w:hAnsiTheme="minorHAnsi" w:cstheme="minorHAnsi"/>
          <w:sz w:val="20"/>
          <w:lang w:val="en-US"/>
        </w:rPr>
        <w:t>MIT Technology Review; WG-WSIS-18/05*: "The "future Internet" (V.3</w:t>
      </w:r>
      <w:r>
        <w:rPr>
          <w:rFonts w:asciiTheme="minorHAnsi" w:hAnsiTheme="minorHAnsi" w:cstheme="minorHAnsi"/>
          <w:sz w:val="20"/>
          <w:lang w:val="en-US"/>
        </w:rPr>
        <w:t>)</w:t>
      </w:r>
      <w:r w:rsidRPr="000F0D0B">
        <w:rPr>
          <w:rFonts w:asciiTheme="minorHAnsi" w:hAnsiTheme="minorHAnsi" w:cstheme="minorHAnsi"/>
          <w:sz w:val="20"/>
          <w:lang w:val="en-US"/>
        </w:rPr>
        <w:t xml:space="preserve">: </w:t>
      </w:r>
      <w:hyperlink r:id="rId98" w:history="1">
        <w:r w:rsidRPr="000F0D0B">
          <w:rPr>
            <w:rStyle w:val="Hyperlink"/>
            <w:rFonts w:asciiTheme="minorHAnsi" w:hAnsiTheme="minorHAnsi" w:cstheme="minorHAnsi"/>
            <w:sz w:val="20"/>
            <w:lang w:val="en-US"/>
          </w:rPr>
          <w:t>http://www.itu.int/md/S11-RDG5-C-0004/en</w:t>
        </w:r>
      </w:hyperlink>
      <w:r w:rsidRPr="000F0D0B">
        <w:rPr>
          <w:rFonts w:asciiTheme="minorHAnsi" w:hAnsiTheme="minorHAnsi" w:cstheme="minorHAnsi"/>
          <w:sz w:val="20"/>
          <w:lang w:val="en-US"/>
        </w:rPr>
        <w:t xml:space="preserve">; H. Kobayashi, Princeton University: </w:t>
      </w:r>
      <w:hyperlink r:id="rId99" w:history="1">
        <w:r w:rsidRPr="000F0D0B">
          <w:rPr>
            <w:rStyle w:val="Hyperlink"/>
            <w:rFonts w:asciiTheme="minorHAnsi" w:hAnsiTheme="minorHAnsi" w:cstheme="minorHAnsi"/>
            <w:sz w:val="20"/>
            <w:lang w:val="en-US"/>
          </w:rPr>
          <w:t>http://kccc.nict.go.jp/keihanna-lab/document/20080623_kobayasi2.pdf</w:t>
        </w:r>
      </w:hyperlink>
      <w:r w:rsidRPr="000F0D0B">
        <w:rPr>
          <w:rFonts w:asciiTheme="minorHAnsi" w:hAnsiTheme="minorHAnsi" w:cstheme="minorHAnsi"/>
          <w:sz w:val="20"/>
          <w:lang w:val="en-US"/>
        </w:rPr>
        <w:t>.</w:t>
      </w:r>
    </w:p>
  </w:footnote>
  <w:footnote w:id="101">
    <w:p w:rsidR="004679A6" w:rsidRPr="000F0D0B"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sz w:val="20"/>
        </w:rPr>
      </w:pPr>
      <w:r w:rsidRPr="00AC77A9">
        <w:rPr>
          <w:rStyle w:val="FootnoteReference"/>
          <w:rFonts w:asciiTheme="minorHAnsi" w:hAnsiTheme="minorHAnsi" w:cstheme="minorHAnsi"/>
          <w:szCs w:val="18"/>
        </w:rPr>
        <w:footnoteRef/>
      </w:r>
      <w:r w:rsidRPr="000F0D0B">
        <w:rPr>
          <w:rFonts w:asciiTheme="minorHAnsi" w:hAnsiTheme="minorHAnsi" w:cstheme="minorHAnsi"/>
          <w:sz w:val="20"/>
        </w:rPr>
        <w:tab/>
        <w:t xml:space="preserve">Note: </w:t>
      </w:r>
      <w:r>
        <w:rPr>
          <w:rFonts w:asciiTheme="minorHAnsi" w:hAnsiTheme="minorHAnsi" w:cstheme="minorHAnsi"/>
          <w:sz w:val="20"/>
        </w:rPr>
        <w:t>Dans l</w:t>
      </w:r>
      <w:r w:rsidRPr="000F0D0B">
        <w:rPr>
          <w:rFonts w:asciiTheme="minorHAnsi" w:hAnsiTheme="minorHAnsi" w:cstheme="minorHAnsi"/>
          <w:sz w:val="20"/>
        </w:rPr>
        <w:t xml:space="preserve">e contrat </w:t>
      </w:r>
      <w:r>
        <w:rPr>
          <w:rFonts w:asciiTheme="minorHAnsi" w:hAnsiTheme="minorHAnsi" w:cstheme="minorHAnsi"/>
          <w:sz w:val="20"/>
        </w:rPr>
        <w:t>de</w:t>
      </w:r>
      <w:r w:rsidRPr="000F0D0B">
        <w:rPr>
          <w:rFonts w:asciiTheme="minorHAnsi" w:hAnsiTheme="minorHAnsi" w:cstheme="minorHAnsi"/>
          <w:sz w:val="20"/>
        </w:rPr>
        <w:t xml:space="preserve"> l</w:t>
      </w:r>
      <w:r>
        <w:rPr>
          <w:rFonts w:asciiTheme="minorHAnsi" w:hAnsiTheme="minorHAnsi" w:cstheme="minorHAnsi"/>
          <w:sz w:val="20"/>
        </w:rPr>
        <w:t>'</w:t>
      </w:r>
      <w:r w:rsidRPr="000F0D0B">
        <w:rPr>
          <w:rFonts w:asciiTheme="minorHAnsi" w:hAnsiTheme="minorHAnsi" w:cstheme="minorHAnsi"/>
          <w:sz w:val="20"/>
        </w:rPr>
        <w:t>IANA</w:t>
      </w:r>
      <w:r>
        <w:rPr>
          <w:rFonts w:asciiTheme="minorHAnsi" w:hAnsiTheme="minorHAnsi" w:cstheme="minorHAnsi"/>
          <w:sz w:val="20"/>
        </w:rPr>
        <w:t>, il est fait référence à</w:t>
      </w:r>
      <w:r w:rsidRPr="000F0D0B">
        <w:rPr>
          <w:rFonts w:asciiTheme="minorHAnsi" w:hAnsiTheme="minorHAnsi" w:cstheme="minorHAnsi"/>
          <w:sz w:val="20"/>
        </w:rPr>
        <w:t xml:space="preserve"> certaines normes qui doivent être respectées ou prises en compte, par exemple </w:t>
      </w:r>
      <w:r>
        <w:rPr>
          <w:rFonts w:asciiTheme="minorHAnsi" w:hAnsiTheme="minorHAnsi" w:cstheme="minorHAnsi"/>
          <w:sz w:val="20"/>
        </w:rPr>
        <w:t>certains documents</w:t>
      </w:r>
      <w:r w:rsidRPr="000F0D0B">
        <w:rPr>
          <w:rFonts w:asciiTheme="minorHAnsi" w:hAnsiTheme="minorHAnsi" w:cstheme="minorHAnsi"/>
          <w:sz w:val="20"/>
        </w:rPr>
        <w:t xml:space="preserve"> RFC de l</w:t>
      </w:r>
      <w:r>
        <w:rPr>
          <w:rFonts w:asciiTheme="minorHAnsi" w:hAnsiTheme="minorHAnsi" w:cstheme="minorHAnsi"/>
          <w:sz w:val="20"/>
        </w:rPr>
        <w:t>'</w:t>
      </w:r>
      <w:r w:rsidRPr="000F0D0B">
        <w:rPr>
          <w:rFonts w:asciiTheme="minorHAnsi" w:hAnsiTheme="minorHAnsi" w:cstheme="minorHAnsi"/>
          <w:sz w:val="20"/>
        </w:rPr>
        <w:t xml:space="preserve">IETF et </w:t>
      </w:r>
      <w:r>
        <w:rPr>
          <w:rFonts w:asciiTheme="minorHAnsi" w:hAnsiTheme="minorHAnsi" w:cstheme="minorHAnsi"/>
          <w:sz w:val="20"/>
        </w:rPr>
        <w:t xml:space="preserve">certaines </w:t>
      </w:r>
      <w:r w:rsidRPr="000F0D0B">
        <w:rPr>
          <w:rFonts w:asciiTheme="minorHAnsi" w:hAnsiTheme="minorHAnsi" w:cstheme="minorHAnsi"/>
          <w:sz w:val="20"/>
        </w:rPr>
        <w:t xml:space="preserve">normes </w:t>
      </w:r>
      <w:r>
        <w:rPr>
          <w:rFonts w:asciiTheme="minorHAnsi" w:hAnsiTheme="minorHAnsi" w:cstheme="minorHAnsi"/>
          <w:sz w:val="20"/>
        </w:rPr>
        <w:t>de l'</w:t>
      </w:r>
      <w:r w:rsidRPr="000F0D0B">
        <w:rPr>
          <w:rFonts w:asciiTheme="minorHAnsi" w:hAnsiTheme="minorHAnsi" w:cstheme="minorHAnsi"/>
          <w:sz w:val="20"/>
        </w:rPr>
        <w:t>ISO</w:t>
      </w:r>
      <w:r>
        <w:rPr>
          <w:rFonts w:asciiTheme="minorHAnsi" w:hAnsiTheme="minorHAnsi" w:cstheme="minorHAnsi"/>
          <w:sz w:val="20"/>
        </w:rPr>
        <w:t>. L</w:t>
      </w:r>
      <w:r w:rsidRPr="000F0D0B">
        <w:rPr>
          <w:rFonts w:asciiTheme="minorHAnsi" w:hAnsiTheme="minorHAnsi" w:cstheme="minorHAnsi"/>
          <w:sz w:val="20"/>
        </w:rPr>
        <w:t>a référence aux clés PKI est une référence implicite à la Recommandation</w:t>
      </w:r>
      <w:r>
        <w:rPr>
          <w:rFonts w:asciiTheme="minorHAnsi" w:hAnsiTheme="minorHAnsi" w:cstheme="minorHAnsi"/>
          <w:sz w:val="20"/>
        </w:rPr>
        <w:t xml:space="preserve"> UIT-T X.509. Voir</w:t>
      </w:r>
      <w:r w:rsidRPr="000F0D0B">
        <w:rPr>
          <w:rFonts w:asciiTheme="minorHAnsi" w:hAnsiTheme="minorHAnsi" w:cstheme="minorHAnsi"/>
          <w:sz w:val="20"/>
        </w:rPr>
        <w:t xml:space="preserve">: </w:t>
      </w:r>
      <w:hyperlink r:id="rId100" w:history="1">
        <w:r w:rsidRPr="000F0D0B">
          <w:rPr>
            <w:rStyle w:val="Hyperlink"/>
            <w:rFonts w:asciiTheme="minorHAnsi" w:hAnsiTheme="minorHAnsi" w:cstheme="minorHAnsi"/>
            <w:sz w:val="20"/>
          </w:rPr>
          <w:t>http://www.ntia.doc.gov/files/ntia/publications/sf_26_pg_1-2-final_award_and_sacs.pdf</w:t>
        </w:r>
      </w:hyperlink>
      <w:r w:rsidRPr="000F0D0B">
        <w:rPr>
          <w:rFonts w:asciiTheme="minorHAnsi" w:hAnsiTheme="minorHAnsi" w:cstheme="minorHAnsi"/>
          <w:sz w:val="20"/>
        </w:rPr>
        <w:t>.</w:t>
      </w:r>
    </w:p>
  </w:footnote>
  <w:footnote w:id="102">
    <w:p w:rsidR="004679A6" w:rsidRPr="00C900E6" w:rsidRDefault="004679A6" w:rsidP="002E02D1">
      <w:pPr>
        <w:pStyle w:val="FootnoteText"/>
        <w:tabs>
          <w:tab w:val="left" w:pos="426"/>
        </w:tabs>
        <w:rPr>
          <w:lang w:val="fr-CH"/>
        </w:rPr>
      </w:pPr>
      <w:r w:rsidRPr="00AC77A9">
        <w:rPr>
          <w:rStyle w:val="FootnoteReference"/>
          <w:rFonts w:asciiTheme="minorHAnsi" w:hAnsiTheme="minorHAnsi" w:cstheme="minorHAnsi"/>
          <w:szCs w:val="18"/>
        </w:rPr>
        <w:footnoteRef/>
      </w:r>
      <w:r>
        <w:rPr>
          <w:rFonts w:asciiTheme="minorHAnsi" w:hAnsiTheme="minorHAnsi" w:cstheme="minorHAnsi"/>
          <w:sz w:val="20"/>
        </w:rPr>
        <w:tab/>
        <w:t xml:space="preserve">Document </w:t>
      </w:r>
      <w:r w:rsidRPr="00C900E6">
        <w:rPr>
          <w:rFonts w:asciiTheme="minorHAnsi" w:hAnsiTheme="minorHAnsi" w:cstheme="minorHAnsi"/>
          <w:sz w:val="20"/>
        </w:rPr>
        <w:t>RFC 2131.</w:t>
      </w:r>
    </w:p>
  </w:footnote>
  <w:footnote w:id="103">
    <w:p w:rsidR="004679A6" w:rsidRPr="00C900E6" w:rsidRDefault="004679A6" w:rsidP="002E02D1">
      <w:pPr>
        <w:pStyle w:val="FootnoteText"/>
        <w:tabs>
          <w:tab w:val="clear" w:pos="794"/>
          <w:tab w:val="left" w:pos="426"/>
        </w:tabs>
        <w:rPr>
          <w:lang w:val="fr-CH"/>
        </w:rPr>
      </w:pPr>
      <w:r w:rsidRPr="00407ABC">
        <w:rPr>
          <w:rStyle w:val="FootnoteReference"/>
          <w:rFonts w:asciiTheme="minorHAnsi" w:hAnsiTheme="minorHAnsi" w:cstheme="minorHAnsi"/>
        </w:rPr>
        <w:footnoteRef/>
      </w:r>
      <w:r>
        <w:tab/>
      </w:r>
      <w:hyperlink r:id="rId101" w:history="1">
        <w:r w:rsidRPr="00504B71">
          <w:rPr>
            <w:rStyle w:val="Hyperlink"/>
            <w:rFonts w:asciiTheme="minorHAnsi" w:hAnsiTheme="minorHAnsi" w:cstheme="minorHAnsi"/>
            <w:sz w:val="20"/>
          </w:rPr>
          <w:t>Contribution de PayPal</w:t>
        </w:r>
      </w:hyperlink>
      <w:r w:rsidRPr="00C900E6">
        <w:rPr>
          <w:rFonts w:asciiTheme="minorHAnsi" w:hAnsiTheme="minorHAnsi" w:cstheme="minorHAnsi"/>
          <w:sz w:val="20"/>
        </w:rPr>
        <w:t xml:space="preserve"> (octobre 2012).</w:t>
      </w:r>
    </w:p>
  </w:footnote>
  <w:footnote w:id="104">
    <w:p w:rsidR="004679A6" w:rsidRPr="00D57D44"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color w:val="31849B"/>
          <w:sz w:val="20"/>
        </w:rPr>
      </w:pPr>
      <w:r w:rsidRPr="00051D33">
        <w:rPr>
          <w:rStyle w:val="FootnoteReference"/>
          <w:rFonts w:asciiTheme="minorHAnsi" w:hAnsiTheme="minorHAnsi" w:cstheme="minorHAnsi"/>
          <w:szCs w:val="18"/>
        </w:rPr>
        <w:footnoteRef/>
      </w:r>
      <w:r w:rsidRPr="00D57D44">
        <w:rPr>
          <w:rFonts w:asciiTheme="minorHAnsi" w:hAnsiTheme="minorHAnsi" w:cstheme="minorHAnsi"/>
          <w:sz w:val="20"/>
        </w:rPr>
        <w:tab/>
        <w:t>L</w:t>
      </w:r>
      <w:r>
        <w:rPr>
          <w:rFonts w:asciiTheme="minorHAnsi" w:hAnsiTheme="minorHAnsi" w:cstheme="minorHAnsi"/>
          <w:sz w:val="20"/>
        </w:rPr>
        <w:t>'</w:t>
      </w:r>
      <w:r w:rsidRPr="00D57D44">
        <w:rPr>
          <w:rFonts w:asciiTheme="minorHAnsi" w:hAnsiTheme="minorHAnsi" w:cstheme="minorHAnsi"/>
          <w:sz w:val="20"/>
        </w:rPr>
        <w:t xml:space="preserve">IANA </w:t>
      </w:r>
      <w:r>
        <w:rPr>
          <w:rFonts w:asciiTheme="minorHAnsi" w:hAnsiTheme="minorHAnsi" w:cstheme="minorHAnsi"/>
          <w:sz w:val="20"/>
        </w:rPr>
        <w:t>assure</w:t>
      </w:r>
      <w:r w:rsidRPr="00D57D44">
        <w:rPr>
          <w:rFonts w:asciiTheme="minorHAnsi" w:hAnsiTheme="minorHAnsi" w:cstheme="minorHAnsi"/>
          <w:sz w:val="20"/>
        </w:rPr>
        <w:t xml:space="preserve"> </w:t>
      </w:r>
      <w:r>
        <w:rPr>
          <w:rFonts w:asciiTheme="minorHAnsi" w:hAnsiTheme="minorHAnsi" w:cstheme="minorHAnsi"/>
          <w:sz w:val="20"/>
        </w:rPr>
        <w:t>un ensemble de fonctions techniques</w:t>
      </w:r>
      <w:r w:rsidRPr="00D57D44">
        <w:rPr>
          <w:rFonts w:asciiTheme="minorHAnsi" w:hAnsiTheme="minorHAnsi" w:cstheme="minorHAnsi"/>
          <w:sz w:val="20"/>
        </w:rPr>
        <w:t xml:space="preserve"> </w:t>
      </w:r>
      <w:r>
        <w:rPr>
          <w:rFonts w:asciiTheme="minorHAnsi" w:hAnsiTheme="minorHAnsi" w:cstheme="minorHAnsi"/>
          <w:sz w:val="20"/>
        </w:rPr>
        <w:t>relatives au fonctionnement</w:t>
      </w:r>
      <w:r w:rsidRPr="00D57D44">
        <w:rPr>
          <w:rFonts w:asciiTheme="minorHAnsi" w:hAnsiTheme="minorHAnsi" w:cstheme="minorHAnsi"/>
          <w:sz w:val="20"/>
        </w:rPr>
        <w:t xml:space="preserve"> de l</w:t>
      </w:r>
      <w:r>
        <w:rPr>
          <w:rFonts w:asciiTheme="minorHAnsi" w:hAnsiTheme="minorHAnsi" w:cstheme="minorHAnsi"/>
          <w:sz w:val="20"/>
        </w:rPr>
        <w:t>'Internet</w:t>
      </w:r>
      <w:r w:rsidRPr="00D57D44">
        <w:rPr>
          <w:rFonts w:asciiTheme="minorHAnsi" w:hAnsiTheme="minorHAnsi" w:cstheme="minorHAnsi"/>
          <w:sz w:val="20"/>
        </w:rPr>
        <w:t>. Elle exerce les</w:t>
      </w:r>
      <w:r>
        <w:rPr>
          <w:rFonts w:asciiTheme="minorHAnsi" w:hAnsiTheme="minorHAnsi" w:cstheme="minorHAnsi"/>
          <w:sz w:val="20"/>
        </w:rPr>
        <w:t xml:space="preserve"> </w:t>
      </w:r>
      <w:r w:rsidRPr="00D57D44">
        <w:rPr>
          <w:rFonts w:asciiTheme="minorHAnsi" w:hAnsiTheme="minorHAnsi" w:cstheme="minorHAnsi"/>
          <w:sz w:val="20"/>
        </w:rPr>
        <w:t xml:space="preserve">fonctions suivantes: </w:t>
      </w:r>
      <w:r>
        <w:rPr>
          <w:rFonts w:asciiTheme="minorHAnsi" w:hAnsiTheme="minorHAnsi" w:cstheme="minorHAnsi"/>
          <w:sz w:val="20"/>
        </w:rPr>
        <w:t>(</w:t>
      </w:r>
      <w:r w:rsidRPr="00D57D44">
        <w:rPr>
          <w:rFonts w:asciiTheme="minorHAnsi" w:hAnsiTheme="minorHAnsi" w:cstheme="minorHAnsi"/>
          <w:sz w:val="20"/>
        </w:rPr>
        <w:t xml:space="preserve">1) </w:t>
      </w:r>
      <w:r>
        <w:rPr>
          <w:rFonts w:asciiTheme="minorHAnsi" w:hAnsiTheme="minorHAnsi" w:cstheme="minorHAnsi"/>
          <w:sz w:val="20"/>
        </w:rPr>
        <w:t xml:space="preserve">la </w:t>
      </w:r>
      <w:r w:rsidRPr="00D57D44">
        <w:rPr>
          <w:rFonts w:asciiTheme="minorHAnsi" w:hAnsiTheme="minorHAnsi" w:cstheme="minorHAnsi"/>
          <w:sz w:val="20"/>
        </w:rPr>
        <w:t>coordination de l</w:t>
      </w:r>
      <w:r>
        <w:rPr>
          <w:rFonts w:asciiTheme="minorHAnsi" w:hAnsiTheme="minorHAnsi" w:cstheme="minorHAnsi"/>
          <w:sz w:val="20"/>
        </w:rPr>
        <w:t>'</w:t>
      </w:r>
      <w:r w:rsidRPr="00D57D44">
        <w:rPr>
          <w:rFonts w:asciiTheme="minorHAnsi" w:hAnsiTheme="minorHAnsi" w:cstheme="minorHAnsi"/>
          <w:sz w:val="20"/>
        </w:rPr>
        <w:t xml:space="preserve">attribution des paramètres IP techniques; </w:t>
      </w:r>
      <w:r>
        <w:rPr>
          <w:rFonts w:asciiTheme="minorHAnsi" w:hAnsiTheme="minorHAnsi" w:cstheme="minorHAnsi"/>
          <w:sz w:val="20"/>
        </w:rPr>
        <w:t>(</w:t>
      </w:r>
      <w:r w:rsidRPr="00D57D44">
        <w:rPr>
          <w:rFonts w:asciiTheme="minorHAnsi" w:hAnsiTheme="minorHAnsi" w:cstheme="minorHAnsi"/>
          <w:sz w:val="20"/>
        </w:rPr>
        <w:t xml:space="preserve">2) </w:t>
      </w:r>
      <w:r>
        <w:rPr>
          <w:rFonts w:asciiTheme="minorHAnsi" w:hAnsiTheme="minorHAnsi" w:cstheme="minorHAnsi"/>
          <w:sz w:val="20"/>
        </w:rPr>
        <w:t>l’</w:t>
      </w:r>
      <w:r w:rsidRPr="00D57D44">
        <w:rPr>
          <w:rFonts w:asciiTheme="minorHAnsi" w:hAnsiTheme="minorHAnsi" w:cstheme="minorHAnsi"/>
          <w:sz w:val="20"/>
        </w:rPr>
        <w:t xml:space="preserve">administration de certaines responsabilités </w:t>
      </w:r>
      <w:r>
        <w:rPr>
          <w:rFonts w:asciiTheme="minorHAnsi" w:hAnsiTheme="minorHAnsi" w:cstheme="minorHAnsi"/>
          <w:sz w:val="20"/>
        </w:rPr>
        <w:t>l</w:t>
      </w:r>
      <w:r w:rsidRPr="00D57D44">
        <w:rPr>
          <w:rFonts w:asciiTheme="minorHAnsi" w:hAnsiTheme="minorHAnsi" w:cstheme="minorHAnsi"/>
          <w:sz w:val="20"/>
        </w:rPr>
        <w:t>iées à la gestion de la zone racine du système DNS sur l</w:t>
      </w:r>
      <w:r>
        <w:rPr>
          <w:rFonts w:asciiTheme="minorHAnsi" w:hAnsiTheme="minorHAnsi" w:cstheme="minorHAnsi"/>
          <w:sz w:val="20"/>
        </w:rPr>
        <w:t>'</w:t>
      </w:r>
      <w:r w:rsidRPr="00D57D44">
        <w:rPr>
          <w:rFonts w:asciiTheme="minorHAnsi" w:hAnsiTheme="minorHAnsi" w:cstheme="minorHAnsi"/>
          <w:sz w:val="20"/>
        </w:rPr>
        <w:t>Internet</w:t>
      </w:r>
      <w:r>
        <w:rPr>
          <w:rFonts w:asciiTheme="minorHAnsi" w:hAnsiTheme="minorHAnsi" w:cstheme="minorHAnsi"/>
          <w:sz w:val="20"/>
        </w:rPr>
        <w:t>;</w:t>
      </w:r>
      <w:r w:rsidRPr="00D57D44">
        <w:rPr>
          <w:rFonts w:asciiTheme="minorHAnsi" w:hAnsiTheme="minorHAnsi" w:cstheme="minorHAnsi"/>
          <w:sz w:val="20"/>
        </w:rPr>
        <w:t xml:space="preserve"> </w:t>
      </w:r>
      <w:r>
        <w:rPr>
          <w:rFonts w:asciiTheme="minorHAnsi" w:hAnsiTheme="minorHAnsi" w:cstheme="minorHAnsi"/>
          <w:sz w:val="20"/>
        </w:rPr>
        <w:t>(</w:t>
      </w:r>
      <w:r w:rsidRPr="00D57D44">
        <w:rPr>
          <w:rFonts w:asciiTheme="minorHAnsi" w:hAnsiTheme="minorHAnsi" w:cstheme="minorHAnsi"/>
          <w:sz w:val="20"/>
        </w:rPr>
        <w:t xml:space="preserve">3) </w:t>
      </w:r>
      <w:r>
        <w:rPr>
          <w:rFonts w:asciiTheme="minorHAnsi" w:hAnsiTheme="minorHAnsi" w:cstheme="minorHAnsi"/>
          <w:sz w:val="20"/>
        </w:rPr>
        <w:t>l’</w:t>
      </w:r>
      <w:r w:rsidRPr="00D57D44">
        <w:rPr>
          <w:rFonts w:asciiTheme="minorHAnsi" w:hAnsiTheme="minorHAnsi" w:cstheme="minorHAnsi"/>
          <w:sz w:val="20"/>
        </w:rPr>
        <w:t>attribution des ressources de numérotage sur l</w:t>
      </w:r>
      <w:r>
        <w:rPr>
          <w:rFonts w:asciiTheme="minorHAnsi" w:hAnsiTheme="minorHAnsi" w:cstheme="minorHAnsi"/>
          <w:sz w:val="20"/>
        </w:rPr>
        <w:t>'</w:t>
      </w:r>
      <w:r w:rsidRPr="00D57D44">
        <w:rPr>
          <w:rFonts w:asciiTheme="minorHAnsi" w:hAnsiTheme="minorHAnsi" w:cstheme="minorHAnsi"/>
          <w:sz w:val="20"/>
        </w:rPr>
        <w:t xml:space="preserve">Internet; et </w:t>
      </w:r>
      <w:r>
        <w:rPr>
          <w:rFonts w:asciiTheme="minorHAnsi" w:hAnsiTheme="minorHAnsi" w:cstheme="minorHAnsi"/>
          <w:sz w:val="20"/>
        </w:rPr>
        <w:t>(</w:t>
      </w:r>
      <w:r w:rsidRPr="00D57D44">
        <w:rPr>
          <w:rFonts w:asciiTheme="minorHAnsi" w:hAnsiTheme="minorHAnsi" w:cstheme="minorHAnsi"/>
          <w:sz w:val="20"/>
        </w:rPr>
        <w:t xml:space="preserve">4) </w:t>
      </w:r>
      <w:r>
        <w:rPr>
          <w:rFonts w:asciiTheme="minorHAnsi" w:hAnsiTheme="minorHAnsi" w:cstheme="minorHAnsi"/>
          <w:sz w:val="20"/>
        </w:rPr>
        <w:t xml:space="preserve">la </w:t>
      </w:r>
      <w:r w:rsidRPr="00D57D44">
        <w:rPr>
          <w:rFonts w:asciiTheme="minorHAnsi" w:hAnsiTheme="minorHAnsi" w:cstheme="minorHAnsi"/>
          <w:sz w:val="20"/>
        </w:rPr>
        <w:t>fourniture d</w:t>
      </w:r>
      <w:r>
        <w:rPr>
          <w:rFonts w:asciiTheme="minorHAnsi" w:hAnsiTheme="minorHAnsi" w:cstheme="minorHAnsi"/>
          <w:sz w:val="20"/>
        </w:rPr>
        <w:t>'</w:t>
      </w:r>
      <w:r w:rsidRPr="00D57D44">
        <w:rPr>
          <w:rFonts w:asciiTheme="minorHAnsi" w:hAnsiTheme="minorHAnsi" w:cstheme="minorHAnsi"/>
          <w:sz w:val="20"/>
        </w:rPr>
        <w:t>autres services relatifs à la gestion des do</w:t>
      </w:r>
      <w:r>
        <w:rPr>
          <w:rFonts w:asciiTheme="minorHAnsi" w:hAnsiTheme="minorHAnsi" w:cstheme="minorHAnsi"/>
          <w:sz w:val="20"/>
        </w:rPr>
        <w:t xml:space="preserve">maines de premier niveau (TLD) </w:t>
      </w:r>
      <w:r w:rsidRPr="00D57D44">
        <w:rPr>
          <w:rFonts w:asciiTheme="minorHAnsi" w:hAnsiTheme="minorHAnsi" w:cstheme="minorHAnsi"/>
          <w:sz w:val="20"/>
        </w:rPr>
        <w:t>ARPA et INT. Depuis février 2000, l</w:t>
      </w:r>
      <w:r>
        <w:rPr>
          <w:rFonts w:asciiTheme="minorHAnsi" w:hAnsiTheme="minorHAnsi" w:cstheme="minorHAnsi"/>
          <w:sz w:val="20"/>
        </w:rPr>
        <w:t>'</w:t>
      </w:r>
      <w:r w:rsidRPr="00D57D44">
        <w:rPr>
          <w:rFonts w:asciiTheme="minorHAnsi" w:hAnsiTheme="minorHAnsi" w:cstheme="minorHAnsi"/>
          <w:sz w:val="20"/>
        </w:rPr>
        <w:t xml:space="preserve">ICANN </w:t>
      </w:r>
      <w:r>
        <w:rPr>
          <w:rFonts w:asciiTheme="minorHAnsi" w:hAnsiTheme="minorHAnsi" w:cstheme="minorHAnsi"/>
          <w:sz w:val="20"/>
        </w:rPr>
        <w:t>remplit les fonctions de l’</w:t>
      </w:r>
      <w:r w:rsidRPr="00D57D44">
        <w:rPr>
          <w:rFonts w:asciiTheme="minorHAnsi" w:hAnsiTheme="minorHAnsi" w:cstheme="minorHAnsi"/>
          <w:sz w:val="20"/>
        </w:rPr>
        <w:t>IANA au titre d</w:t>
      </w:r>
      <w:r>
        <w:rPr>
          <w:rFonts w:asciiTheme="minorHAnsi" w:hAnsiTheme="minorHAnsi" w:cstheme="minorHAnsi"/>
          <w:sz w:val="20"/>
        </w:rPr>
        <w:t>'</w:t>
      </w:r>
      <w:r w:rsidRPr="00D57D44">
        <w:rPr>
          <w:rFonts w:asciiTheme="minorHAnsi" w:hAnsiTheme="minorHAnsi" w:cstheme="minorHAnsi"/>
          <w:sz w:val="20"/>
        </w:rPr>
        <w:t>un contrat conclu avec le Département du commerce (DoC) des Etats-Unis. Le contr</w:t>
      </w:r>
      <w:r>
        <w:rPr>
          <w:rFonts w:asciiTheme="minorHAnsi" w:hAnsiTheme="minorHAnsi" w:cstheme="minorHAnsi"/>
          <w:sz w:val="20"/>
        </w:rPr>
        <w:t>at actuellement en vigueur avec </w:t>
      </w:r>
      <w:r w:rsidRPr="00D57D44">
        <w:rPr>
          <w:rFonts w:asciiTheme="minorHAnsi" w:hAnsiTheme="minorHAnsi" w:cstheme="minorHAnsi"/>
          <w:sz w:val="20"/>
        </w:rPr>
        <w:t>l</w:t>
      </w:r>
      <w:r>
        <w:rPr>
          <w:rFonts w:asciiTheme="minorHAnsi" w:hAnsiTheme="minorHAnsi" w:cstheme="minorHAnsi"/>
          <w:sz w:val="20"/>
        </w:rPr>
        <w:t>'</w:t>
      </w:r>
      <w:r w:rsidRPr="00D57D44">
        <w:rPr>
          <w:rFonts w:asciiTheme="minorHAnsi" w:hAnsiTheme="minorHAnsi" w:cstheme="minorHAnsi"/>
          <w:sz w:val="20"/>
        </w:rPr>
        <w:t xml:space="preserve">IANA </w:t>
      </w:r>
      <w:r>
        <w:rPr>
          <w:rFonts w:asciiTheme="minorHAnsi" w:hAnsiTheme="minorHAnsi" w:cstheme="minorHAnsi"/>
          <w:sz w:val="20"/>
        </w:rPr>
        <w:t>a</w:t>
      </w:r>
      <w:r w:rsidRPr="00D57D44">
        <w:rPr>
          <w:rFonts w:asciiTheme="minorHAnsi" w:hAnsiTheme="minorHAnsi" w:cstheme="minorHAnsi"/>
          <w:sz w:val="20"/>
        </w:rPr>
        <w:t xml:space="preserve"> expir</w:t>
      </w:r>
      <w:r>
        <w:rPr>
          <w:rFonts w:asciiTheme="minorHAnsi" w:hAnsiTheme="minorHAnsi" w:cstheme="minorHAnsi"/>
          <w:sz w:val="20"/>
        </w:rPr>
        <w:t>é le 30 </w:t>
      </w:r>
      <w:r w:rsidRPr="00D57D44">
        <w:rPr>
          <w:rFonts w:asciiTheme="minorHAnsi" w:hAnsiTheme="minorHAnsi" w:cstheme="minorHAnsi"/>
          <w:sz w:val="20"/>
        </w:rPr>
        <w:t xml:space="preserve">septembre 2012. </w:t>
      </w:r>
      <w:r>
        <w:rPr>
          <w:rFonts w:asciiTheme="minorHAnsi" w:hAnsiTheme="minorHAnsi" w:cstheme="minorHAnsi"/>
          <w:sz w:val="20"/>
        </w:rPr>
        <w:t>L'</w:t>
      </w:r>
      <w:r w:rsidRPr="00D57D44">
        <w:rPr>
          <w:rFonts w:asciiTheme="minorHAnsi" w:hAnsiTheme="minorHAnsi" w:cstheme="minorHAnsi"/>
          <w:sz w:val="20"/>
        </w:rPr>
        <w:t>ICANN continuera de remplir la fonction de l</w:t>
      </w:r>
      <w:r>
        <w:rPr>
          <w:rFonts w:asciiTheme="minorHAnsi" w:hAnsiTheme="minorHAnsi" w:cstheme="minorHAnsi"/>
          <w:sz w:val="20"/>
        </w:rPr>
        <w:t>'</w:t>
      </w:r>
      <w:r w:rsidRPr="00D57D44">
        <w:rPr>
          <w:rFonts w:asciiTheme="minorHAnsi" w:hAnsiTheme="minorHAnsi" w:cstheme="minorHAnsi"/>
          <w:sz w:val="20"/>
        </w:rPr>
        <w:t>IANA au titre d</w:t>
      </w:r>
      <w:r>
        <w:rPr>
          <w:rFonts w:asciiTheme="minorHAnsi" w:hAnsiTheme="minorHAnsi" w:cstheme="minorHAnsi"/>
          <w:sz w:val="20"/>
        </w:rPr>
        <w:t>'</w:t>
      </w:r>
      <w:r w:rsidRPr="00D57D44">
        <w:rPr>
          <w:rFonts w:asciiTheme="minorHAnsi" w:hAnsiTheme="minorHAnsi" w:cstheme="minorHAnsi"/>
          <w:sz w:val="20"/>
        </w:rPr>
        <w:t>un</w:t>
      </w:r>
      <w:r>
        <w:rPr>
          <w:rFonts w:asciiTheme="minorHAnsi" w:hAnsiTheme="minorHAnsi" w:cstheme="minorHAnsi"/>
          <w:sz w:val="20"/>
        </w:rPr>
        <w:t xml:space="preserve"> nouveau contrat valable du 1</w:t>
      </w:r>
      <w:r w:rsidRPr="00504B71">
        <w:rPr>
          <w:rFonts w:asciiTheme="minorHAnsi" w:hAnsiTheme="minorHAnsi" w:cstheme="minorHAnsi"/>
          <w:sz w:val="20"/>
          <w:vertAlign w:val="superscript"/>
        </w:rPr>
        <w:t>er</w:t>
      </w:r>
      <w:r>
        <w:rPr>
          <w:rFonts w:asciiTheme="minorHAnsi" w:hAnsiTheme="minorHAnsi" w:cstheme="minorHAnsi"/>
          <w:sz w:val="20"/>
        </w:rPr>
        <w:t> </w:t>
      </w:r>
      <w:r w:rsidRPr="00D57D44">
        <w:rPr>
          <w:rFonts w:asciiTheme="minorHAnsi" w:hAnsiTheme="minorHAnsi" w:cstheme="minorHAnsi"/>
          <w:sz w:val="20"/>
        </w:rPr>
        <w:t>octobre 2012 au 30 septembre 2015, avec possibilité de renouvellement sur d</w:t>
      </w:r>
      <w:r>
        <w:rPr>
          <w:rFonts w:asciiTheme="minorHAnsi" w:hAnsiTheme="minorHAnsi" w:cstheme="minorHAnsi"/>
          <w:sz w:val="20"/>
        </w:rPr>
        <w:t>eux </w:t>
      </w:r>
      <w:r w:rsidRPr="00D57D44">
        <w:rPr>
          <w:rFonts w:asciiTheme="minorHAnsi" w:hAnsiTheme="minorHAnsi" w:cstheme="minorHAnsi"/>
          <w:sz w:val="20"/>
        </w:rPr>
        <w:t xml:space="preserve">périodes distinctes de deux ans, pour une durée </w:t>
      </w:r>
      <w:r>
        <w:rPr>
          <w:rFonts w:asciiTheme="minorHAnsi" w:hAnsiTheme="minorHAnsi" w:cstheme="minorHAnsi"/>
          <w:sz w:val="20"/>
        </w:rPr>
        <w:t xml:space="preserve">de contrat </w:t>
      </w:r>
      <w:r w:rsidRPr="00D57D44">
        <w:rPr>
          <w:rFonts w:asciiTheme="minorHAnsi" w:hAnsiTheme="minorHAnsi" w:cstheme="minorHAnsi"/>
          <w:sz w:val="20"/>
        </w:rPr>
        <w:t>totale de sept ans (</w:t>
      </w:r>
      <w:r>
        <w:rPr>
          <w:rFonts w:asciiTheme="minorHAnsi" w:hAnsiTheme="minorHAnsi" w:cstheme="minorHAnsi"/>
          <w:sz w:val="20"/>
        </w:rPr>
        <w:t>s</w:t>
      </w:r>
      <w:r w:rsidRPr="00D57D44">
        <w:rPr>
          <w:rFonts w:asciiTheme="minorHAnsi" w:hAnsiTheme="minorHAnsi" w:cstheme="minorHAnsi"/>
          <w:sz w:val="20"/>
        </w:rPr>
        <w:t xml:space="preserve">ource: IANA Functions Contract, </w:t>
      </w:r>
      <w:r>
        <w:rPr>
          <w:rFonts w:asciiTheme="minorHAnsi" w:hAnsiTheme="minorHAnsi" w:cstheme="minorHAnsi"/>
          <w:sz w:val="20"/>
        </w:rPr>
        <w:t>NTIA</w:t>
      </w:r>
      <w:r w:rsidRPr="00D57D44">
        <w:rPr>
          <w:rFonts w:asciiTheme="minorHAnsi" w:hAnsiTheme="minorHAnsi" w:cstheme="minorHAnsi"/>
          <w:sz w:val="20"/>
        </w:rPr>
        <w:t xml:space="preserve">, Département du Commerce </w:t>
      </w:r>
      <w:r>
        <w:rPr>
          <w:rFonts w:asciiTheme="minorHAnsi" w:hAnsiTheme="minorHAnsi" w:cstheme="minorHAnsi"/>
          <w:sz w:val="20"/>
        </w:rPr>
        <w:t>des Etats-Unis (DoC), disponible</w:t>
      </w:r>
      <w:r w:rsidRPr="00D57D44">
        <w:rPr>
          <w:rFonts w:asciiTheme="minorHAnsi" w:hAnsiTheme="minorHAnsi" w:cstheme="minorHAnsi"/>
          <w:sz w:val="20"/>
        </w:rPr>
        <w:t xml:space="preserve"> à l</w:t>
      </w:r>
      <w:r>
        <w:rPr>
          <w:rFonts w:asciiTheme="minorHAnsi" w:hAnsiTheme="minorHAnsi" w:cstheme="minorHAnsi"/>
          <w:sz w:val="20"/>
        </w:rPr>
        <w:t>'</w:t>
      </w:r>
      <w:r w:rsidRPr="00D57D44">
        <w:rPr>
          <w:rFonts w:asciiTheme="minorHAnsi" w:hAnsiTheme="minorHAnsi" w:cstheme="minorHAnsi"/>
          <w:sz w:val="20"/>
        </w:rPr>
        <w:t xml:space="preserve">adresse: </w:t>
      </w:r>
      <w:hyperlink r:id="rId102" w:history="1">
        <w:r w:rsidRPr="00D57D44">
          <w:rPr>
            <w:rStyle w:val="Hyperlink"/>
            <w:rFonts w:asciiTheme="minorHAnsi" w:eastAsia="Lucida Sans Unicode" w:hAnsiTheme="minorHAnsi" w:cstheme="minorHAnsi"/>
            <w:sz w:val="20"/>
            <w:lang w:bidi="en-US"/>
          </w:rPr>
          <w:t>http://www.ntia.doc.gov/page/iana-functions-purchase-order</w:t>
        </w:r>
      </w:hyperlink>
      <w:r w:rsidRPr="00D57D44">
        <w:rPr>
          <w:rFonts w:asciiTheme="minorHAnsi" w:hAnsiTheme="minorHAnsi" w:cstheme="minorHAnsi"/>
          <w:sz w:val="20"/>
        </w:rPr>
        <w:t>).</w:t>
      </w:r>
    </w:p>
  </w:footnote>
  <w:footnote w:id="105">
    <w:p w:rsidR="004679A6" w:rsidRPr="006A736C"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284" w:hanging="284"/>
        <w:rPr>
          <w:rFonts w:asciiTheme="minorHAnsi" w:hAnsiTheme="minorHAnsi" w:cstheme="minorHAnsi"/>
          <w:sz w:val="20"/>
        </w:rPr>
      </w:pPr>
      <w:r w:rsidRPr="00051D33">
        <w:rPr>
          <w:rStyle w:val="FootnoteReference"/>
          <w:rFonts w:asciiTheme="minorHAnsi" w:hAnsiTheme="minorHAnsi" w:cstheme="minorHAnsi"/>
          <w:szCs w:val="18"/>
        </w:rPr>
        <w:footnoteRef/>
      </w:r>
      <w:r w:rsidRPr="006A736C">
        <w:rPr>
          <w:rFonts w:asciiTheme="minorHAnsi" w:hAnsiTheme="minorHAnsi" w:cstheme="minorHAnsi"/>
          <w:sz w:val="20"/>
        </w:rPr>
        <w:tab/>
      </w:r>
      <w:r>
        <w:rPr>
          <w:rFonts w:asciiTheme="minorHAnsi" w:hAnsiTheme="minorHAnsi" w:cstheme="minorHAnsi"/>
          <w:sz w:val="20"/>
        </w:rPr>
        <w:tab/>
        <w:t>Document</w:t>
      </w:r>
      <w:r w:rsidRPr="006A736C">
        <w:rPr>
          <w:rFonts w:asciiTheme="minorHAnsi" w:hAnsiTheme="minorHAnsi" w:cstheme="minorHAnsi"/>
          <w:sz w:val="20"/>
        </w:rPr>
        <w:t xml:space="preserve"> RFC 2460 de l'IETF, disponible à l'adresse </w:t>
      </w:r>
      <w:hyperlink r:id="rId103" w:history="1">
        <w:r w:rsidRPr="006A736C">
          <w:rPr>
            <w:rStyle w:val="Hyperlink"/>
            <w:rFonts w:asciiTheme="minorHAnsi" w:hAnsiTheme="minorHAnsi" w:cstheme="minorHAnsi"/>
            <w:sz w:val="20"/>
          </w:rPr>
          <w:t>http://tools.ietf.org/html/rfc2460</w:t>
        </w:r>
      </w:hyperlink>
      <w:r w:rsidRPr="006A736C">
        <w:rPr>
          <w:rFonts w:asciiTheme="minorHAnsi" w:hAnsiTheme="minorHAnsi" w:cstheme="minorHAnsi"/>
          <w:sz w:val="20"/>
        </w:rPr>
        <w:t>.</w:t>
      </w:r>
    </w:p>
  </w:footnote>
  <w:footnote w:id="106">
    <w:p w:rsidR="004679A6" w:rsidRPr="002C0C28"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284" w:hanging="284"/>
        <w:rPr>
          <w:rFonts w:asciiTheme="minorHAnsi" w:hAnsiTheme="minorHAnsi" w:cstheme="minorHAnsi"/>
          <w:sz w:val="20"/>
          <w:lang w:val="en-US"/>
        </w:rPr>
      </w:pPr>
      <w:r w:rsidRPr="00051D33">
        <w:rPr>
          <w:rStyle w:val="FootnoteReference"/>
          <w:rFonts w:asciiTheme="minorHAnsi" w:hAnsiTheme="minorHAnsi" w:cstheme="minorHAnsi"/>
          <w:szCs w:val="18"/>
        </w:rPr>
        <w:footnoteRef/>
      </w:r>
      <w:r w:rsidRPr="00051D33">
        <w:rPr>
          <w:rFonts w:asciiTheme="minorHAnsi" w:hAnsiTheme="minorHAnsi" w:cstheme="minorHAnsi"/>
          <w:sz w:val="18"/>
          <w:szCs w:val="18"/>
          <w:lang w:val="en-US"/>
        </w:rPr>
        <w:tab/>
      </w:r>
      <w:r>
        <w:rPr>
          <w:rFonts w:asciiTheme="minorHAnsi" w:hAnsiTheme="minorHAnsi" w:cstheme="minorHAnsi"/>
          <w:sz w:val="18"/>
          <w:szCs w:val="18"/>
          <w:lang w:val="en-US"/>
        </w:rPr>
        <w:tab/>
      </w:r>
      <w:proofErr w:type="gramStart"/>
      <w:r w:rsidRPr="002C0C28">
        <w:rPr>
          <w:rFonts w:asciiTheme="minorHAnsi" w:hAnsiTheme="minorHAnsi" w:cstheme="minorHAnsi"/>
          <w:sz w:val="20"/>
          <w:lang w:val="en-US"/>
        </w:rPr>
        <w:t xml:space="preserve">Number resources, IANA, </w:t>
      </w:r>
      <w:hyperlink r:id="rId104" w:history="1">
        <w:r w:rsidRPr="002C0C28">
          <w:rPr>
            <w:rStyle w:val="Hyperlink"/>
            <w:rFonts w:asciiTheme="minorHAnsi" w:hAnsiTheme="minorHAnsi" w:cstheme="minorHAnsi"/>
            <w:sz w:val="20"/>
            <w:lang w:val="en-US"/>
          </w:rPr>
          <w:t>http://www.iana.org/numbers</w:t>
        </w:r>
      </w:hyperlink>
      <w:r w:rsidRPr="002C0C28">
        <w:rPr>
          <w:rFonts w:asciiTheme="minorHAnsi" w:hAnsiTheme="minorHAnsi" w:cstheme="minorHAnsi"/>
          <w:sz w:val="20"/>
          <w:lang w:val="en-US"/>
        </w:rPr>
        <w:t>.</w:t>
      </w:r>
      <w:proofErr w:type="gramEnd"/>
      <w:r w:rsidRPr="002C0C28">
        <w:rPr>
          <w:rFonts w:asciiTheme="minorHAnsi" w:hAnsiTheme="minorHAnsi" w:cstheme="minorHAnsi"/>
          <w:sz w:val="20"/>
          <w:lang w:val="en-US"/>
        </w:rPr>
        <w:t xml:space="preserve"> </w:t>
      </w:r>
    </w:p>
  </w:footnote>
  <w:footnote w:id="107">
    <w:p w:rsidR="004679A6" w:rsidRPr="000A709D"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284" w:hanging="284"/>
        <w:rPr>
          <w:rFonts w:asciiTheme="minorHAnsi" w:hAnsiTheme="minorHAnsi" w:cstheme="minorHAnsi"/>
          <w:sz w:val="20"/>
          <w:lang w:val="en-US"/>
        </w:rPr>
      </w:pPr>
      <w:r w:rsidRPr="00051D33">
        <w:rPr>
          <w:rStyle w:val="FootnoteReference"/>
          <w:rFonts w:asciiTheme="minorHAnsi" w:hAnsiTheme="minorHAnsi" w:cstheme="minorHAnsi"/>
          <w:szCs w:val="18"/>
        </w:rPr>
        <w:footnoteRef/>
      </w:r>
      <w:r w:rsidRPr="000A709D">
        <w:rPr>
          <w:rFonts w:asciiTheme="minorHAnsi" w:hAnsiTheme="minorHAnsi" w:cstheme="minorHAnsi"/>
          <w:sz w:val="20"/>
          <w:lang w:val="en-US"/>
        </w:rPr>
        <w:tab/>
      </w:r>
      <w:r>
        <w:rPr>
          <w:rFonts w:asciiTheme="minorHAnsi" w:hAnsiTheme="minorHAnsi" w:cstheme="minorHAnsi"/>
          <w:sz w:val="20"/>
          <w:lang w:val="en-US"/>
        </w:rPr>
        <w:tab/>
      </w:r>
      <w:proofErr w:type="gramStart"/>
      <w:r w:rsidRPr="000A709D">
        <w:rPr>
          <w:rFonts w:asciiTheme="minorHAnsi" w:hAnsiTheme="minorHAnsi" w:cstheme="minorHAnsi"/>
          <w:sz w:val="20"/>
          <w:lang w:val="en-US"/>
        </w:rPr>
        <w:t xml:space="preserve">Initial IANA Delegation of IPv6 address space, </w:t>
      </w:r>
      <w:hyperlink r:id="rId105" w:history="1">
        <w:r w:rsidRPr="000A709D">
          <w:rPr>
            <w:rStyle w:val="Hyperlink"/>
            <w:rFonts w:asciiTheme="minorHAnsi" w:hAnsiTheme="minorHAnsi" w:cstheme="minorHAnsi"/>
            <w:sz w:val="20"/>
            <w:lang w:val="en-US"/>
          </w:rPr>
          <w:t>https://www.iana.org/reports/1999/ipv6-announcement.html</w:t>
        </w:r>
      </w:hyperlink>
      <w:r w:rsidRPr="000A709D">
        <w:rPr>
          <w:rFonts w:asciiTheme="minorHAnsi" w:hAnsiTheme="minorHAnsi" w:cstheme="minorHAnsi"/>
          <w:sz w:val="20"/>
          <w:lang w:val="en-US"/>
        </w:rPr>
        <w:t>.</w:t>
      </w:r>
      <w:proofErr w:type="gramEnd"/>
    </w:p>
  </w:footnote>
  <w:footnote w:id="108">
    <w:p w:rsidR="004679A6" w:rsidRPr="006A736C" w:rsidRDefault="004679A6" w:rsidP="00051D33">
      <w:pPr>
        <w:pStyle w:val="FootnoteText"/>
        <w:tabs>
          <w:tab w:val="clear" w:pos="255"/>
          <w:tab w:val="clear" w:pos="794"/>
          <w:tab w:val="left" w:pos="426"/>
        </w:tabs>
        <w:spacing w:before="0"/>
        <w:ind w:left="0" w:firstLine="0"/>
        <w:rPr>
          <w:rFonts w:asciiTheme="minorHAnsi" w:hAnsiTheme="minorHAnsi" w:cstheme="minorHAnsi"/>
          <w:sz w:val="20"/>
        </w:rPr>
      </w:pPr>
      <w:r w:rsidRPr="00051D33">
        <w:rPr>
          <w:rStyle w:val="FootnoteReference"/>
          <w:rFonts w:asciiTheme="minorHAnsi" w:hAnsiTheme="minorHAnsi" w:cstheme="minorHAnsi"/>
          <w:szCs w:val="18"/>
        </w:rPr>
        <w:footnoteRef/>
      </w:r>
      <w:r>
        <w:rPr>
          <w:rFonts w:asciiTheme="minorHAnsi" w:hAnsiTheme="minorHAnsi" w:cstheme="minorHAnsi"/>
          <w:sz w:val="20"/>
        </w:rPr>
        <w:tab/>
        <w:t>Discussions du Groupe ad hoc à la première réunion du GEI</w:t>
      </w:r>
      <w:r w:rsidRPr="006A736C">
        <w:rPr>
          <w:rFonts w:asciiTheme="minorHAnsi" w:hAnsiTheme="minorHAnsi" w:cstheme="minorHAnsi"/>
          <w:sz w:val="20"/>
        </w:rPr>
        <w:t xml:space="preserve"> (juin 2012).</w:t>
      </w:r>
    </w:p>
  </w:footnote>
  <w:footnote w:id="109">
    <w:p w:rsidR="004679A6" w:rsidRPr="006A736C" w:rsidRDefault="004679A6" w:rsidP="002E02D1">
      <w:pPr>
        <w:pStyle w:val="FootnoteText"/>
        <w:tabs>
          <w:tab w:val="clear" w:pos="255"/>
          <w:tab w:val="clear" w:pos="794"/>
          <w:tab w:val="clear" w:pos="1191"/>
          <w:tab w:val="clear" w:pos="1588"/>
          <w:tab w:val="clear" w:pos="1985"/>
          <w:tab w:val="left" w:pos="426"/>
          <w:tab w:val="left" w:pos="1871"/>
          <w:tab w:val="left" w:pos="2268"/>
        </w:tabs>
        <w:spacing w:before="0"/>
        <w:ind w:left="284" w:hanging="284"/>
        <w:rPr>
          <w:rFonts w:asciiTheme="minorHAnsi" w:hAnsiTheme="minorHAnsi" w:cstheme="minorHAnsi"/>
          <w:sz w:val="20"/>
        </w:rPr>
      </w:pPr>
      <w:r w:rsidRPr="00051D33">
        <w:rPr>
          <w:rStyle w:val="FootnoteReference"/>
          <w:rFonts w:asciiTheme="minorHAnsi" w:hAnsiTheme="minorHAnsi" w:cstheme="minorHAnsi"/>
          <w:szCs w:val="18"/>
        </w:rPr>
        <w:footnoteRef/>
      </w:r>
      <w:r w:rsidRPr="006A736C">
        <w:rPr>
          <w:rFonts w:asciiTheme="minorHAnsi" w:hAnsiTheme="minorHAnsi" w:cstheme="minorHAnsi"/>
          <w:sz w:val="20"/>
        </w:rPr>
        <w:tab/>
      </w:r>
      <w:r>
        <w:rPr>
          <w:rFonts w:asciiTheme="minorHAnsi" w:hAnsiTheme="minorHAnsi" w:cstheme="minorHAnsi"/>
          <w:sz w:val="20"/>
        </w:rPr>
        <w:tab/>
      </w:r>
      <w:hyperlink r:id="rId106" w:history="1">
        <w:r w:rsidRPr="006A736C">
          <w:rPr>
            <w:rStyle w:val="Hyperlink"/>
            <w:rFonts w:asciiTheme="minorHAnsi" w:hAnsiTheme="minorHAnsi" w:cstheme="minorHAnsi"/>
            <w:sz w:val="20"/>
          </w:rPr>
          <w:t>Contribution</w:t>
        </w:r>
      </w:hyperlink>
      <w:r w:rsidRPr="006A736C">
        <w:rPr>
          <w:rStyle w:val="Hyperlink"/>
          <w:rFonts w:asciiTheme="minorHAnsi" w:hAnsiTheme="minorHAnsi" w:cstheme="minorHAnsi"/>
          <w:sz w:val="20"/>
        </w:rPr>
        <w:t xml:space="preserve"> de l'ARIN</w:t>
      </w:r>
      <w:r w:rsidRPr="006A736C">
        <w:rPr>
          <w:rFonts w:asciiTheme="minorHAnsi" w:hAnsiTheme="minorHAnsi" w:cstheme="minorHAnsi"/>
          <w:sz w:val="20"/>
        </w:rPr>
        <w:t xml:space="preserve"> (22 juin 2012)</w:t>
      </w:r>
      <w:r>
        <w:rPr>
          <w:rFonts w:asciiTheme="minorHAnsi" w:hAnsiTheme="minorHAnsi" w:cstheme="minorHAnsi"/>
          <w:sz w:val="20"/>
        </w:rPr>
        <w:t>;</w:t>
      </w:r>
      <w:r w:rsidRPr="006A736C">
        <w:rPr>
          <w:rFonts w:asciiTheme="minorHAnsi" w:hAnsiTheme="minorHAnsi" w:cstheme="minorHAnsi"/>
          <w:sz w:val="20"/>
        </w:rPr>
        <w:t xml:space="preserve"> </w:t>
      </w:r>
      <w:hyperlink r:id="rId107" w:history="1">
        <w:r>
          <w:rPr>
            <w:rStyle w:val="Hyperlink"/>
            <w:rFonts w:asciiTheme="minorHAnsi" w:hAnsiTheme="minorHAnsi" w:cstheme="minorHAnsi"/>
            <w:sz w:val="20"/>
          </w:rPr>
          <w:t>c</w:t>
        </w:r>
        <w:r w:rsidRPr="006A736C">
          <w:rPr>
            <w:rStyle w:val="Hyperlink"/>
            <w:rFonts w:asciiTheme="minorHAnsi" w:hAnsiTheme="minorHAnsi" w:cstheme="minorHAnsi"/>
            <w:sz w:val="20"/>
          </w:rPr>
          <w:t>ontribution des Etats-Unis</w:t>
        </w:r>
      </w:hyperlink>
      <w:r w:rsidRPr="006A736C">
        <w:rPr>
          <w:rFonts w:asciiTheme="minorHAnsi" w:hAnsiTheme="minorHAnsi" w:cstheme="minorHAnsi"/>
          <w:sz w:val="20"/>
        </w:rPr>
        <w:t xml:space="preserve"> (1er août 2012). </w:t>
      </w:r>
    </w:p>
  </w:footnote>
  <w:footnote w:id="110">
    <w:p w:rsidR="004679A6" w:rsidRPr="006A736C" w:rsidRDefault="004679A6" w:rsidP="002E02D1">
      <w:pPr>
        <w:pStyle w:val="FootnoteText"/>
        <w:tabs>
          <w:tab w:val="clear" w:pos="255"/>
          <w:tab w:val="clear" w:pos="794"/>
          <w:tab w:val="clear" w:pos="1191"/>
          <w:tab w:val="clear" w:pos="1588"/>
          <w:tab w:val="clear" w:pos="1985"/>
          <w:tab w:val="left" w:pos="284"/>
          <w:tab w:val="left" w:pos="1134"/>
          <w:tab w:val="left" w:pos="1871"/>
          <w:tab w:val="left" w:pos="2268"/>
        </w:tabs>
        <w:spacing w:before="0"/>
        <w:ind w:left="426" w:hanging="426"/>
        <w:rPr>
          <w:rFonts w:asciiTheme="minorHAnsi" w:hAnsiTheme="minorHAnsi" w:cstheme="minorHAnsi"/>
          <w:sz w:val="20"/>
        </w:rPr>
      </w:pPr>
      <w:r w:rsidRPr="00051D33">
        <w:rPr>
          <w:rStyle w:val="FootnoteReference"/>
          <w:rFonts w:asciiTheme="minorHAnsi" w:hAnsiTheme="minorHAnsi" w:cstheme="minorHAnsi"/>
          <w:szCs w:val="18"/>
        </w:rPr>
        <w:footnoteRef/>
      </w:r>
      <w:r w:rsidRPr="006A736C">
        <w:rPr>
          <w:rFonts w:asciiTheme="minorHAnsi" w:hAnsiTheme="minorHAnsi" w:cstheme="minorHAnsi"/>
          <w:sz w:val="20"/>
        </w:rPr>
        <w:tab/>
      </w:r>
      <w:r>
        <w:rPr>
          <w:rFonts w:asciiTheme="minorHAnsi" w:hAnsiTheme="minorHAnsi" w:cstheme="minorHAnsi"/>
          <w:sz w:val="20"/>
        </w:rPr>
        <w:tab/>
      </w:r>
      <w:hyperlink r:id="rId108" w:history="1">
        <w:r w:rsidRPr="006A736C">
          <w:rPr>
            <w:rStyle w:val="Hyperlink"/>
            <w:rFonts w:asciiTheme="minorHAnsi" w:hAnsiTheme="minorHAnsi" w:cstheme="minorHAnsi"/>
            <w:sz w:val="20"/>
          </w:rPr>
          <w:t>http://bgp.potaroo.net/v6/as2.0/</w:t>
        </w:r>
      </w:hyperlink>
      <w:r w:rsidRPr="006A736C">
        <w:rPr>
          <w:rFonts w:asciiTheme="minorHAnsi" w:hAnsiTheme="minorHAnsi" w:cstheme="minorHAnsi"/>
          <w:sz w:val="20"/>
        </w:rPr>
        <w:t>.</w:t>
      </w:r>
    </w:p>
  </w:footnote>
  <w:footnote w:id="111">
    <w:p w:rsidR="004679A6" w:rsidRPr="006A736C"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284" w:hanging="284"/>
        <w:rPr>
          <w:rFonts w:asciiTheme="minorHAnsi" w:hAnsiTheme="minorHAnsi" w:cstheme="minorHAnsi"/>
          <w:sz w:val="20"/>
        </w:rPr>
      </w:pPr>
      <w:r w:rsidRPr="00051D33">
        <w:rPr>
          <w:rStyle w:val="FootnoteReference"/>
          <w:rFonts w:asciiTheme="minorHAnsi" w:hAnsiTheme="minorHAnsi" w:cstheme="minorHAnsi"/>
          <w:szCs w:val="18"/>
        </w:rPr>
        <w:footnoteRef/>
      </w:r>
      <w:r w:rsidRPr="006A736C">
        <w:rPr>
          <w:rFonts w:asciiTheme="minorHAnsi" w:hAnsiTheme="minorHAnsi" w:cstheme="minorHAnsi"/>
          <w:sz w:val="20"/>
        </w:rPr>
        <w:tab/>
      </w:r>
      <w:r>
        <w:rPr>
          <w:rFonts w:asciiTheme="minorHAnsi" w:hAnsiTheme="minorHAnsi" w:cstheme="minorHAnsi"/>
          <w:sz w:val="20"/>
        </w:rPr>
        <w:tab/>
      </w:r>
      <w:hyperlink r:id="rId109" w:history="1">
        <w:r w:rsidRPr="00CF2DF0">
          <w:rPr>
            <w:rStyle w:val="Hyperlink"/>
            <w:rFonts w:asciiTheme="minorHAnsi" w:hAnsiTheme="minorHAnsi" w:cstheme="minorHAnsi"/>
            <w:sz w:val="20"/>
          </w:rPr>
          <w:t>http://labs.apnic.net/dists/v6dcc.html</w:t>
        </w:r>
      </w:hyperlink>
      <w:r w:rsidRPr="00CF2DF0">
        <w:rPr>
          <w:rFonts w:asciiTheme="minorHAnsi" w:hAnsiTheme="minorHAnsi" w:cstheme="minorHAnsi"/>
          <w:sz w:val="20"/>
        </w:rPr>
        <w:t>.</w:t>
      </w:r>
    </w:p>
  </w:footnote>
  <w:footnote w:id="112">
    <w:p w:rsidR="004679A6" w:rsidRPr="00D57D44"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sz w:val="20"/>
        </w:rPr>
      </w:pPr>
      <w:r w:rsidRPr="00051D33">
        <w:rPr>
          <w:rStyle w:val="FootnoteReference"/>
          <w:rFonts w:asciiTheme="minorHAnsi" w:hAnsiTheme="minorHAnsi" w:cstheme="minorHAnsi"/>
          <w:szCs w:val="18"/>
        </w:rPr>
        <w:footnoteRef/>
      </w:r>
      <w:r w:rsidRPr="00051D33">
        <w:rPr>
          <w:rFonts w:asciiTheme="minorHAnsi" w:hAnsiTheme="minorHAnsi" w:cstheme="minorHAnsi"/>
          <w:sz w:val="18"/>
          <w:szCs w:val="18"/>
        </w:rPr>
        <w:tab/>
      </w:r>
      <w:r w:rsidRPr="006A736C">
        <w:rPr>
          <w:rFonts w:asciiTheme="minorHAnsi" w:hAnsiTheme="minorHAnsi" w:cstheme="minorHAnsi"/>
          <w:sz w:val="20"/>
        </w:rPr>
        <w:t>Diverses raisons sont invoquées à cet égard: problèmes techniques, difficultés rencontrées par les pays en développement (</w:t>
      </w:r>
      <w:hyperlink r:id="rId110" w:history="1">
        <w:r w:rsidRPr="006A736C">
          <w:rPr>
            <w:rStyle w:val="Hyperlink"/>
            <w:rFonts w:asciiTheme="minorHAnsi" w:hAnsiTheme="minorHAnsi" w:cstheme="minorHAnsi"/>
            <w:sz w:val="20"/>
          </w:rPr>
          <w:t>Contribution</w:t>
        </w:r>
      </w:hyperlink>
      <w:r w:rsidRPr="006A736C">
        <w:rPr>
          <w:rStyle w:val="Hyperlink"/>
          <w:rFonts w:asciiTheme="minorHAnsi" w:hAnsiTheme="minorHAnsi" w:cstheme="minorHAnsi"/>
          <w:sz w:val="20"/>
        </w:rPr>
        <w:t xml:space="preserve"> de l'Algérie</w:t>
      </w:r>
      <w:r w:rsidRPr="006A736C">
        <w:rPr>
          <w:rFonts w:asciiTheme="minorHAnsi" w:hAnsiTheme="minorHAnsi" w:cstheme="minorHAnsi"/>
          <w:sz w:val="20"/>
        </w:rPr>
        <w:t>, 2 août 2012) et autres facteurs, par exemple des défaillances du marché.</w:t>
      </w:r>
    </w:p>
  </w:footnote>
  <w:footnote w:id="113">
    <w:p w:rsidR="004679A6" w:rsidRPr="00FD4402" w:rsidRDefault="004679A6" w:rsidP="002E02D1">
      <w:pPr>
        <w:pStyle w:val="FootnoteText"/>
        <w:tabs>
          <w:tab w:val="clear" w:pos="255"/>
          <w:tab w:val="left" w:pos="426"/>
        </w:tabs>
        <w:spacing w:before="0"/>
        <w:ind w:left="426" w:hanging="426"/>
        <w:rPr>
          <w:rFonts w:asciiTheme="minorHAnsi" w:hAnsiTheme="minorHAnsi" w:cstheme="minorHAnsi"/>
          <w:sz w:val="20"/>
        </w:rPr>
      </w:pPr>
      <w:r w:rsidRPr="00051D33">
        <w:rPr>
          <w:rStyle w:val="FootnoteReference"/>
          <w:rFonts w:asciiTheme="minorHAnsi" w:hAnsiTheme="minorHAnsi" w:cstheme="minorHAnsi"/>
          <w:szCs w:val="18"/>
        </w:rPr>
        <w:footnoteRef/>
      </w:r>
      <w:r w:rsidRPr="00FD4402">
        <w:rPr>
          <w:rFonts w:asciiTheme="minorHAnsi" w:hAnsiTheme="minorHAnsi" w:cstheme="minorHAnsi"/>
          <w:sz w:val="20"/>
        </w:rPr>
        <w:tab/>
      </w:r>
      <w:r>
        <w:rPr>
          <w:rFonts w:asciiTheme="minorHAnsi" w:hAnsiTheme="minorHAnsi" w:cstheme="minorHAnsi"/>
          <w:sz w:val="20"/>
        </w:rPr>
        <w:t>Pour une présentation d</w:t>
      </w:r>
      <w:r w:rsidRPr="00FD4402">
        <w:rPr>
          <w:rFonts w:asciiTheme="minorHAnsi" w:hAnsiTheme="minorHAnsi" w:cstheme="minorHAnsi"/>
          <w:sz w:val="20"/>
        </w:rPr>
        <w:t>es activités de renforcement des capacités menées par l</w:t>
      </w:r>
      <w:r>
        <w:rPr>
          <w:rFonts w:asciiTheme="minorHAnsi" w:hAnsiTheme="minorHAnsi" w:cstheme="minorHAnsi"/>
          <w:sz w:val="20"/>
        </w:rPr>
        <w:t>'</w:t>
      </w:r>
      <w:r w:rsidRPr="00FD4402">
        <w:rPr>
          <w:rFonts w:asciiTheme="minorHAnsi" w:hAnsiTheme="minorHAnsi" w:cstheme="minorHAnsi"/>
          <w:sz w:val="20"/>
        </w:rPr>
        <w:t>UIT à cet égard</w:t>
      </w:r>
      <w:r>
        <w:rPr>
          <w:rFonts w:asciiTheme="minorHAnsi" w:hAnsiTheme="minorHAnsi" w:cstheme="minorHAnsi"/>
          <w:sz w:val="20"/>
        </w:rPr>
        <w:t>,</w:t>
      </w:r>
      <w:r w:rsidRPr="00FD4402">
        <w:rPr>
          <w:rFonts w:asciiTheme="minorHAnsi" w:hAnsiTheme="minorHAnsi" w:cstheme="minorHAnsi"/>
          <w:sz w:val="20"/>
        </w:rPr>
        <w:t xml:space="preserve"> </w:t>
      </w:r>
      <w:r>
        <w:rPr>
          <w:rFonts w:asciiTheme="minorHAnsi" w:hAnsiTheme="minorHAnsi" w:cstheme="minorHAnsi"/>
          <w:sz w:val="20"/>
        </w:rPr>
        <w:t>voir:</w:t>
      </w:r>
      <w:r w:rsidRPr="00FD4402">
        <w:rPr>
          <w:rFonts w:asciiTheme="minorHAnsi" w:hAnsiTheme="minorHAnsi" w:cstheme="minorHAnsi"/>
          <w:sz w:val="20"/>
        </w:rPr>
        <w:t xml:space="preserve"> </w:t>
      </w:r>
      <w:hyperlink r:id="rId111" w:history="1">
        <w:r w:rsidRPr="00FD4402">
          <w:rPr>
            <w:rStyle w:val="Hyperlink"/>
            <w:rFonts w:asciiTheme="minorHAnsi" w:hAnsiTheme="minorHAnsi" w:cstheme="minorHAnsi"/>
            <w:sz w:val="20"/>
          </w:rPr>
          <w:t>http://www.itu.int/ITU-D/cyb/ip/index.html</w:t>
        </w:r>
      </w:hyperlink>
      <w:r w:rsidRPr="00FD4402">
        <w:rPr>
          <w:rFonts w:asciiTheme="minorHAnsi" w:hAnsiTheme="minorHAnsi" w:cstheme="minorHAnsi"/>
          <w:sz w:val="20"/>
        </w:rPr>
        <w:t>. Comme exemple d</w:t>
      </w:r>
      <w:r>
        <w:rPr>
          <w:rFonts w:asciiTheme="minorHAnsi" w:hAnsiTheme="minorHAnsi" w:cstheme="minorHAnsi"/>
          <w:sz w:val="20"/>
        </w:rPr>
        <w:t>'initiative prise</w:t>
      </w:r>
      <w:r w:rsidRPr="00FD4402">
        <w:rPr>
          <w:rFonts w:asciiTheme="minorHAnsi" w:hAnsiTheme="minorHAnsi" w:cstheme="minorHAnsi"/>
          <w:sz w:val="20"/>
        </w:rPr>
        <w:t xml:space="preserve"> actuellement pour encourager le déploiement du protocole IPv6, citons le </w:t>
      </w:r>
      <w:hyperlink r:id="rId112" w:history="1">
        <w:r w:rsidRPr="00FD4402">
          <w:rPr>
            <w:rStyle w:val="Hyperlink"/>
            <w:rFonts w:asciiTheme="minorHAnsi" w:hAnsiTheme="minorHAnsi" w:cstheme="minorHAnsi"/>
            <w:sz w:val="20"/>
          </w:rPr>
          <w:t>World IPv6 Launch Day</w:t>
        </w:r>
      </w:hyperlink>
      <w:r w:rsidRPr="00FD4402">
        <w:rPr>
          <w:rFonts w:asciiTheme="minorHAnsi" w:hAnsiTheme="minorHAnsi" w:cstheme="minorHAnsi"/>
          <w:sz w:val="20"/>
        </w:rPr>
        <w:t>.</w:t>
      </w:r>
    </w:p>
  </w:footnote>
  <w:footnote w:id="114">
    <w:p w:rsidR="004679A6" w:rsidRPr="00FD4402" w:rsidRDefault="004679A6" w:rsidP="002E02D1">
      <w:pPr>
        <w:pStyle w:val="FootnoteText"/>
        <w:tabs>
          <w:tab w:val="clear" w:pos="255"/>
          <w:tab w:val="clear" w:pos="794"/>
          <w:tab w:val="left" w:pos="426"/>
        </w:tabs>
        <w:spacing w:before="0"/>
        <w:ind w:left="426" w:hanging="426"/>
        <w:rPr>
          <w:rFonts w:asciiTheme="minorHAnsi" w:hAnsiTheme="minorHAnsi" w:cstheme="minorHAnsi"/>
          <w:sz w:val="20"/>
        </w:rPr>
      </w:pPr>
      <w:r w:rsidRPr="00051D33">
        <w:rPr>
          <w:rStyle w:val="FootnoteReference"/>
          <w:rFonts w:asciiTheme="minorHAnsi" w:hAnsiTheme="minorHAnsi" w:cstheme="minorHAnsi"/>
          <w:szCs w:val="18"/>
        </w:rPr>
        <w:footnoteRef/>
      </w:r>
      <w:r w:rsidRPr="00FD4402">
        <w:rPr>
          <w:rFonts w:asciiTheme="minorHAnsi" w:hAnsiTheme="minorHAnsi" w:cstheme="minorHAnsi"/>
          <w:sz w:val="20"/>
        </w:rPr>
        <w:tab/>
        <w:t>"</w:t>
      </w:r>
      <w:r>
        <w:rPr>
          <w:rFonts w:asciiTheme="minorHAnsi" w:hAnsiTheme="minorHAnsi" w:cstheme="minorHAnsi"/>
          <w:sz w:val="20"/>
        </w:rPr>
        <w:t>Internet Protocol Version 6</w:t>
      </w:r>
      <w:r w:rsidRPr="00FD4402">
        <w:rPr>
          <w:rFonts w:asciiTheme="minorHAnsi" w:hAnsiTheme="minorHAnsi" w:cstheme="minorHAnsi"/>
          <w:sz w:val="20"/>
        </w:rPr>
        <w:t xml:space="preserve">", Contribution de la République </w:t>
      </w:r>
      <w:r>
        <w:rPr>
          <w:rFonts w:asciiTheme="minorHAnsi" w:hAnsiTheme="minorHAnsi" w:cstheme="minorHAnsi"/>
          <w:sz w:val="20"/>
        </w:rPr>
        <w:t xml:space="preserve">arabe </w:t>
      </w:r>
      <w:r w:rsidRPr="00FD4402">
        <w:rPr>
          <w:rFonts w:asciiTheme="minorHAnsi" w:hAnsiTheme="minorHAnsi" w:cstheme="minorHAnsi"/>
          <w:sz w:val="20"/>
        </w:rPr>
        <w:t xml:space="preserve">syrienne au Groupe IPv6, </w:t>
      </w:r>
      <w:r>
        <w:rPr>
          <w:rFonts w:asciiTheme="minorHAnsi" w:hAnsiTheme="minorHAnsi" w:cstheme="minorHAnsi"/>
          <w:sz w:val="20"/>
        </w:rPr>
        <w:t>dispon</w:t>
      </w:r>
      <w:r w:rsidRPr="00FD4402">
        <w:rPr>
          <w:rFonts w:asciiTheme="minorHAnsi" w:hAnsiTheme="minorHAnsi" w:cstheme="minorHAnsi"/>
          <w:sz w:val="20"/>
        </w:rPr>
        <w:t>ible à l</w:t>
      </w:r>
      <w:r>
        <w:rPr>
          <w:rFonts w:asciiTheme="minorHAnsi" w:hAnsiTheme="minorHAnsi" w:cstheme="minorHAnsi"/>
          <w:sz w:val="20"/>
        </w:rPr>
        <w:t>'</w:t>
      </w:r>
      <w:r w:rsidRPr="00FD4402">
        <w:rPr>
          <w:rFonts w:asciiTheme="minorHAnsi" w:hAnsiTheme="minorHAnsi" w:cstheme="minorHAnsi"/>
          <w:sz w:val="20"/>
        </w:rPr>
        <w:t xml:space="preserve">adresse: </w:t>
      </w:r>
      <w:hyperlink r:id="rId113" w:history="1">
        <w:r w:rsidRPr="00FD4402">
          <w:rPr>
            <w:rStyle w:val="Hyperlink"/>
            <w:rFonts w:asciiTheme="minorHAnsi" w:hAnsiTheme="minorHAnsi" w:cstheme="minorHAnsi"/>
            <w:sz w:val="20"/>
          </w:rPr>
          <w:t>http://www.itu.int/md/T09-IPV6-C-0019/en</w:t>
        </w:r>
      </w:hyperlink>
      <w:r w:rsidRPr="00FD4402">
        <w:rPr>
          <w:rFonts w:asciiTheme="minorHAnsi" w:hAnsiTheme="minorHAnsi" w:cstheme="minorHAnsi"/>
          <w:sz w:val="20"/>
        </w:rPr>
        <w:t>.</w:t>
      </w:r>
    </w:p>
  </w:footnote>
  <w:footnote w:id="115">
    <w:p w:rsidR="004679A6" w:rsidRPr="00ED0FA0"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sz w:val="20"/>
        </w:rPr>
      </w:pPr>
      <w:r w:rsidRPr="00051D33">
        <w:rPr>
          <w:rStyle w:val="FootnoteReference"/>
          <w:rFonts w:asciiTheme="minorHAnsi" w:hAnsiTheme="minorHAnsi" w:cstheme="minorHAnsi"/>
          <w:szCs w:val="18"/>
        </w:rPr>
        <w:footnoteRef/>
      </w:r>
      <w:r w:rsidRPr="00051D33">
        <w:rPr>
          <w:rFonts w:asciiTheme="minorHAnsi" w:hAnsiTheme="minorHAnsi" w:cstheme="minorHAnsi"/>
          <w:sz w:val="18"/>
          <w:szCs w:val="18"/>
        </w:rPr>
        <w:tab/>
      </w:r>
      <w:r w:rsidRPr="00ED0FA0">
        <w:rPr>
          <w:rFonts w:asciiTheme="minorHAnsi" w:hAnsiTheme="minorHAnsi" w:cstheme="minorHAnsi"/>
          <w:sz w:val="20"/>
        </w:rPr>
        <w:t>Certains font valoir que la plupart des attributions d</w:t>
      </w:r>
      <w:r>
        <w:rPr>
          <w:rFonts w:asciiTheme="minorHAnsi" w:hAnsiTheme="minorHAnsi" w:cstheme="minorHAnsi"/>
          <w:sz w:val="20"/>
        </w:rPr>
        <w:t>'</w:t>
      </w:r>
      <w:r w:rsidRPr="00ED0FA0">
        <w:rPr>
          <w:rFonts w:asciiTheme="minorHAnsi" w:hAnsiTheme="minorHAnsi" w:cstheme="minorHAnsi"/>
          <w:sz w:val="20"/>
        </w:rPr>
        <w:t xml:space="preserve">adresses existantes ont </w:t>
      </w:r>
      <w:r>
        <w:rPr>
          <w:rFonts w:asciiTheme="minorHAnsi" w:hAnsiTheme="minorHAnsi" w:cstheme="minorHAnsi"/>
          <w:sz w:val="20"/>
        </w:rPr>
        <w:t>eu lieu</w:t>
      </w:r>
      <w:r w:rsidRPr="00ED0FA0">
        <w:rPr>
          <w:rFonts w:asciiTheme="minorHAnsi" w:hAnsiTheme="minorHAnsi" w:cstheme="minorHAnsi"/>
          <w:sz w:val="20"/>
        </w:rPr>
        <w:t xml:space="preserve"> avant la mise en place du système actuel d</w:t>
      </w:r>
      <w:r>
        <w:rPr>
          <w:rFonts w:asciiTheme="minorHAnsi" w:hAnsiTheme="minorHAnsi" w:cstheme="minorHAnsi"/>
          <w:sz w:val="20"/>
        </w:rPr>
        <w:t>'attribu</w:t>
      </w:r>
      <w:r w:rsidRPr="00ED0FA0">
        <w:rPr>
          <w:rFonts w:asciiTheme="minorHAnsi" w:hAnsiTheme="minorHAnsi" w:cstheme="minorHAnsi"/>
          <w:sz w:val="20"/>
        </w:rPr>
        <w:t>tion d</w:t>
      </w:r>
      <w:r>
        <w:rPr>
          <w:rFonts w:asciiTheme="minorHAnsi" w:hAnsiTheme="minorHAnsi" w:cstheme="minorHAnsi"/>
          <w:sz w:val="20"/>
        </w:rPr>
        <w:t xml:space="preserve">es </w:t>
      </w:r>
      <w:r w:rsidRPr="00ED0FA0">
        <w:rPr>
          <w:rFonts w:asciiTheme="minorHAnsi" w:hAnsiTheme="minorHAnsi" w:cstheme="minorHAnsi"/>
          <w:sz w:val="20"/>
        </w:rPr>
        <w:t xml:space="preserve">adresses. </w:t>
      </w:r>
      <w:hyperlink r:id="rId114" w:history="1">
        <w:r w:rsidRPr="0059447C">
          <w:rPr>
            <w:rFonts w:asciiTheme="minorHAnsi" w:hAnsiTheme="minorHAnsi" w:cstheme="minorHAnsi"/>
            <w:sz w:val="20"/>
          </w:rPr>
          <w:t>Voir la</w:t>
        </w:r>
        <w:r w:rsidRPr="0059447C">
          <w:rPr>
            <w:rFonts w:asciiTheme="minorHAnsi" w:hAnsiTheme="minorHAnsi" w:cstheme="minorHAnsi"/>
            <w:sz w:val="22"/>
            <w:szCs w:val="22"/>
          </w:rPr>
          <w:t xml:space="preserve"> </w:t>
        </w:r>
        <w:r>
          <w:rPr>
            <w:rStyle w:val="Hyperlink"/>
            <w:rFonts w:asciiTheme="minorHAnsi" w:hAnsiTheme="minorHAnsi" w:cstheme="minorHAnsi"/>
            <w:sz w:val="20"/>
          </w:rPr>
          <w:t>c</w:t>
        </w:r>
        <w:r w:rsidRPr="00ED0FA0">
          <w:rPr>
            <w:rStyle w:val="Hyperlink"/>
            <w:rFonts w:asciiTheme="minorHAnsi" w:hAnsiTheme="minorHAnsi" w:cstheme="minorHAnsi"/>
            <w:sz w:val="20"/>
          </w:rPr>
          <w:t>ontribution</w:t>
        </w:r>
      </w:hyperlink>
      <w:r w:rsidRPr="00ED0FA0">
        <w:rPr>
          <w:rStyle w:val="Hyperlink"/>
          <w:rFonts w:asciiTheme="minorHAnsi" w:hAnsiTheme="minorHAnsi" w:cstheme="minorHAnsi"/>
          <w:sz w:val="20"/>
        </w:rPr>
        <w:t xml:space="preserve"> de l</w:t>
      </w:r>
      <w:r>
        <w:rPr>
          <w:rStyle w:val="Hyperlink"/>
          <w:rFonts w:asciiTheme="minorHAnsi" w:hAnsiTheme="minorHAnsi" w:cstheme="minorHAnsi"/>
          <w:sz w:val="20"/>
        </w:rPr>
        <w:t>'</w:t>
      </w:r>
      <w:r w:rsidRPr="00ED0FA0">
        <w:rPr>
          <w:rStyle w:val="Hyperlink"/>
          <w:rFonts w:asciiTheme="minorHAnsi" w:hAnsiTheme="minorHAnsi" w:cstheme="minorHAnsi"/>
          <w:sz w:val="20"/>
        </w:rPr>
        <w:t>ARIN</w:t>
      </w:r>
      <w:r>
        <w:rPr>
          <w:rFonts w:asciiTheme="minorHAnsi" w:hAnsiTheme="minorHAnsi" w:cstheme="minorHAnsi"/>
          <w:sz w:val="20"/>
        </w:rPr>
        <w:t xml:space="preserve"> (22 juin 2012) et la</w:t>
      </w:r>
      <w:r w:rsidRPr="00ED0FA0">
        <w:rPr>
          <w:rFonts w:asciiTheme="minorHAnsi" w:hAnsiTheme="minorHAnsi" w:cstheme="minorHAnsi"/>
          <w:sz w:val="20"/>
        </w:rPr>
        <w:t xml:space="preserve"> </w:t>
      </w:r>
      <w:hyperlink r:id="rId115" w:history="1">
        <w:r>
          <w:rPr>
            <w:rStyle w:val="Hyperlink"/>
            <w:rFonts w:asciiTheme="minorHAnsi" w:hAnsiTheme="minorHAnsi" w:cstheme="minorHAnsi"/>
            <w:sz w:val="20"/>
          </w:rPr>
          <w:t>c</w:t>
        </w:r>
        <w:r w:rsidRPr="00ED0FA0">
          <w:rPr>
            <w:rStyle w:val="Hyperlink"/>
            <w:rFonts w:asciiTheme="minorHAnsi" w:hAnsiTheme="minorHAnsi" w:cstheme="minorHAnsi"/>
            <w:sz w:val="20"/>
          </w:rPr>
          <w:t>ontribution de Cisco</w:t>
        </w:r>
      </w:hyperlink>
      <w:r>
        <w:rPr>
          <w:rFonts w:asciiTheme="minorHAnsi" w:hAnsiTheme="minorHAnsi" w:cstheme="minorHAnsi"/>
          <w:sz w:val="20"/>
        </w:rPr>
        <w:t xml:space="preserve"> (25 juin </w:t>
      </w:r>
      <w:r w:rsidRPr="00ED0FA0">
        <w:rPr>
          <w:rFonts w:asciiTheme="minorHAnsi" w:hAnsiTheme="minorHAnsi" w:cstheme="minorHAnsi"/>
          <w:sz w:val="20"/>
        </w:rPr>
        <w:t>2012).</w:t>
      </w:r>
    </w:p>
  </w:footnote>
  <w:footnote w:id="116">
    <w:p w:rsidR="004679A6" w:rsidRPr="005B2BDE" w:rsidRDefault="004679A6" w:rsidP="002E02D1">
      <w:pPr>
        <w:pStyle w:val="FootnoteText"/>
        <w:tabs>
          <w:tab w:val="left" w:pos="426"/>
        </w:tabs>
        <w:spacing w:before="0"/>
        <w:rPr>
          <w:lang w:val="fr-CH"/>
        </w:rPr>
      </w:pPr>
      <w:r w:rsidRPr="00051D33">
        <w:rPr>
          <w:rStyle w:val="FootnoteReference"/>
          <w:rFonts w:asciiTheme="minorHAnsi" w:hAnsiTheme="minorHAnsi" w:cstheme="minorHAnsi"/>
          <w:szCs w:val="18"/>
        </w:rPr>
        <w:footnoteRef/>
      </w:r>
      <w:r>
        <w:rPr>
          <w:rFonts w:asciiTheme="minorHAnsi" w:hAnsiTheme="minorHAnsi" w:cstheme="minorHAnsi"/>
          <w:sz w:val="20"/>
        </w:rPr>
        <w:tab/>
      </w:r>
      <w:hyperlink r:id="rId116" w:history="1">
        <w:r w:rsidRPr="005B2BDE">
          <w:rPr>
            <w:rStyle w:val="Hyperlink"/>
            <w:rFonts w:asciiTheme="minorHAnsi" w:hAnsiTheme="minorHAnsi" w:cstheme="minorHAnsi"/>
            <w:sz w:val="20"/>
          </w:rPr>
          <w:t>Contribution du Royaume-Uni</w:t>
        </w:r>
      </w:hyperlink>
      <w:r w:rsidRPr="005B2BDE">
        <w:rPr>
          <w:rFonts w:asciiTheme="minorHAnsi" w:hAnsiTheme="minorHAnsi" w:cstheme="minorHAnsi"/>
          <w:sz w:val="20"/>
        </w:rPr>
        <w:t xml:space="preserve"> (21 septembre 2012).</w:t>
      </w:r>
    </w:p>
  </w:footnote>
  <w:footnote w:id="117">
    <w:p w:rsidR="004679A6" w:rsidRPr="00ED0FA0" w:rsidRDefault="004679A6" w:rsidP="002E02D1">
      <w:pPr>
        <w:pStyle w:val="FootnoteText"/>
        <w:tabs>
          <w:tab w:val="clear" w:pos="255"/>
          <w:tab w:val="clear" w:pos="794"/>
          <w:tab w:val="clear" w:pos="1191"/>
          <w:tab w:val="clear" w:pos="1588"/>
          <w:tab w:val="clear" w:pos="1985"/>
          <w:tab w:val="left" w:pos="426"/>
          <w:tab w:val="left" w:pos="1871"/>
          <w:tab w:val="left" w:pos="2268"/>
        </w:tabs>
        <w:spacing w:before="0"/>
        <w:ind w:left="426" w:hanging="426"/>
        <w:rPr>
          <w:rFonts w:asciiTheme="minorHAnsi" w:hAnsiTheme="minorHAnsi" w:cstheme="minorHAnsi"/>
          <w:sz w:val="20"/>
        </w:rPr>
      </w:pPr>
      <w:r w:rsidRPr="00051D33">
        <w:rPr>
          <w:rStyle w:val="FootnoteReference"/>
          <w:rFonts w:asciiTheme="minorHAnsi" w:hAnsiTheme="minorHAnsi" w:cstheme="minorHAnsi"/>
          <w:szCs w:val="18"/>
        </w:rPr>
        <w:footnoteRef/>
      </w:r>
      <w:r w:rsidRPr="00ED0FA0">
        <w:rPr>
          <w:rFonts w:asciiTheme="minorHAnsi" w:hAnsiTheme="minorHAnsi" w:cstheme="minorHAnsi"/>
          <w:sz w:val="20"/>
        </w:rPr>
        <w:tab/>
        <w:t>Note: D</w:t>
      </w:r>
      <w:r>
        <w:rPr>
          <w:rFonts w:asciiTheme="minorHAnsi" w:hAnsiTheme="minorHAnsi" w:cstheme="minorHAnsi"/>
          <w:sz w:val="20"/>
        </w:rPr>
        <w:t>'</w:t>
      </w:r>
      <w:r w:rsidRPr="00ED0FA0">
        <w:rPr>
          <w:rFonts w:asciiTheme="minorHAnsi" w:hAnsiTheme="minorHAnsi" w:cstheme="minorHAnsi"/>
          <w:sz w:val="20"/>
        </w:rPr>
        <w:t>après une analyse effectuée par RIPE-NCC (</w:t>
      </w:r>
      <w:r>
        <w:rPr>
          <w:rFonts w:asciiTheme="minorHAnsi" w:hAnsiTheme="minorHAnsi" w:cstheme="minorHAnsi"/>
          <w:sz w:val="20"/>
        </w:rPr>
        <w:t>dispon</w:t>
      </w:r>
      <w:r w:rsidRPr="00ED0FA0">
        <w:rPr>
          <w:rFonts w:asciiTheme="minorHAnsi" w:hAnsiTheme="minorHAnsi" w:cstheme="minorHAnsi"/>
          <w:sz w:val="20"/>
        </w:rPr>
        <w:t>ible à l</w:t>
      </w:r>
      <w:r>
        <w:rPr>
          <w:rFonts w:asciiTheme="minorHAnsi" w:hAnsiTheme="minorHAnsi" w:cstheme="minorHAnsi"/>
          <w:sz w:val="20"/>
        </w:rPr>
        <w:t>'</w:t>
      </w:r>
      <w:r w:rsidRPr="00ED0FA0">
        <w:rPr>
          <w:rFonts w:asciiTheme="minorHAnsi" w:hAnsiTheme="minorHAnsi" w:cstheme="minorHAnsi"/>
          <w:sz w:val="20"/>
        </w:rPr>
        <w:t>adresse</w:t>
      </w:r>
      <w:r>
        <w:rPr>
          <w:rFonts w:asciiTheme="minorHAnsi" w:hAnsiTheme="minorHAnsi" w:cstheme="minorHAnsi"/>
          <w:sz w:val="20"/>
        </w:rPr>
        <w:t>:</w:t>
      </w:r>
      <w:r w:rsidRPr="00ED0FA0">
        <w:rPr>
          <w:rFonts w:asciiTheme="minorHAnsi" w:hAnsiTheme="minorHAnsi" w:cstheme="minorHAnsi"/>
          <w:sz w:val="20"/>
        </w:rPr>
        <w:t xml:space="preserve"> </w:t>
      </w:r>
      <w:hyperlink r:id="rId117" w:history="1">
        <w:r w:rsidRPr="00ED0FA0">
          <w:rPr>
            <w:rStyle w:val="Hyperlink"/>
            <w:rFonts w:asciiTheme="minorHAnsi" w:hAnsiTheme="minorHAnsi" w:cstheme="minorHAnsi"/>
            <w:sz w:val="20"/>
          </w:rPr>
          <w:t>https://labs.ripe.net/Members/emileaben/world-ipv6-launch-lasting-effect-on-content</w:t>
        </w:r>
      </w:hyperlink>
      <w:r w:rsidRPr="00ED0FA0">
        <w:rPr>
          <w:rFonts w:asciiTheme="minorHAnsi" w:hAnsiTheme="minorHAnsi" w:cstheme="minorHAnsi"/>
          <w:sz w:val="20"/>
        </w:rPr>
        <w:t>), moins de 10% du million de sites web les plus visités (liste établie par Alexa) sont compatibles avec l</w:t>
      </w:r>
      <w:r>
        <w:rPr>
          <w:rFonts w:asciiTheme="minorHAnsi" w:hAnsiTheme="minorHAnsi" w:cstheme="minorHAnsi"/>
          <w:sz w:val="20"/>
        </w:rPr>
        <w:t>'</w:t>
      </w:r>
      <w:r w:rsidRPr="00ED0FA0">
        <w:rPr>
          <w:rFonts w:asciiTheme="minorHAnsi" w:hAnsiTheme="minorHAnsi" w:cstheme="minorHAnsi"/>
          <w:sz w:val="20"/>
        </w:rPr>
        <w:t xml:space="preserve">IPv6. </w:t>
      </w:r>
      <w:r>
        <w:rPr>
          <w:rFonts w:asciiTheme="minorHAnsi" w:hAnsiTheme="minorHAnsi" w:cstheme="minorHAnsi"/>
          <w:sz w:val="20"/>
        </w:rPr>
        <w:t>A</w:t>
      </w:r>
      <w:r w:rsidRPr="00ED0FA0">
        <w:rPr>
          <w:rFonts w:asciiTheme="minorHAnsi" w:hAnsiTheme="minorHAnsi" w:cstheme="minorHAnsi"/>
          <w:sz w:val="20"/>
        </w:rPr>
        <w:t xml:space="preserve">u 6 </w:t>
      </w:r>
      <w:r>
        <w:rPr>
          <w:rFonts w:asciiTheme="minorHAnsi" w:hAnsiTheme="minorHAnsi" w:cstheme="minorHAnsi"/>
          <w:sz w:val="20"/>
        </w:rPr>
        <w:t>j</w:t>
      </w:r>
      <w:r w:rsidRPr="00ED0FA0">
        <w:rPr>
          <w:rFonts w:asciiTheme="minorHAnsi" w:hAnsiTheme="minorHAnsi" w:cstheme="minorHAnsi"/>
          <w:sz w:val="20"/>
        </w:rPr>
        <w:t>uin 2012</w:t>
      </w:r>
      <w:r>
        <w:rPr>
          <w:rFonts w:asciiTheme="minorHAnsi" w:hAnsiTheme="minorHAnsi" w:cstheme="minorHAnsi"/>
          <w:sz w:val="20"/>
        </w:rPr>
        <w:t>,</w:t>
      </w:r>
      <w:r w:rsidRPr="00ED0FA0">
        <w:rPr>
          <w:rFonts w:asciiTheme="minorHAnsi" w:hAnsiTheme="minorHAnsi" w:cstheme="minorHAnsi"/>
          <w:sz w:val="20"/>
        </w:rPr>
        <w:t xml:space="preserve"> </w:t>
      </w:r>
      <w:r>
        <w:rPr>
          <w:rFonts w:asciiTheme="minorHAnsi" w:hAnsiTheme="minorHAnsi" w:cstheme="minorHAnsi"/>
          <w:sz w:val="20"/>
        </w:rPr>
        <w:t>u</w:t>
      </w:r>
      <w:r w:rsidRPr="00ED0FA0">
        <w:rPr>
          <w:rFonts w:asciiTheme="minorHAnsi" w:hAnsiTheme="minorHAnsi" w:cstheme="minorHAnsi"/>
          <w:sz w:val="20"/>
        </w:rPr>
        <w:t xml:space="preserve">n grand nombre de réseaux </w:t>
      </w:r>
      <w:r>
        <w:rPr>
          <w:rFonts w:asciiTheme="minorHAnsi" w:hAnsiTheme="minorHAnsi" w:cstheme="minorHAnsi"/>
          <w:sz w:val="20"/>
        </w:rPr>
        <w:t>CDN (</w:t>
      </w:r>
      <w:r w:rsidRPr="00DC7D99">
        <w:rPr>
          <w:rFonts w:asciiTheme="minorHAnsi" w:hAnsiTheme="minorHAnsi" w:cstheme="minorHAnsi"/>
          <w:sz w:val="20"/>
          <w:lang w:val="fr-CH"/>
        </w:rPr>
        <w:t>Content Delivery Network</w:t>
      </w:r>
      <w:r>
        <w:rPr>
          <w:rFonts w:asciiTheme="minorHAnsi" w:hAnsiTheme="minorHAnsi" w:cstheme="minorHAnsi"/>
          <w:sz w:val="20"/>
        </w:rPr>
        <w:t>)</w:t>
      </w:r>
      <w:r w:rsidRPr="00ED0FA0">
        <w:rPr>
          <w:rFonts w:asciiTheme="minorHAnsi" w:hAnsiTheme="minorHAnsi" w:cstheme="minorHAnsi"/>
          <w:sz w:val="20"/>
        </w:rPr>
        <w:t xml:space="preserve"> avaient </w:t>
      </w:r>
      <w:r>
        <w:rPr>
          <w:rFonts w:asciiTheme="minorHAnsi" w:hAnsiTheme="minorHAnsi" w:cstheme="minorHAnsi"/>
          <w:sz w:val="20"/>
        </w:rPr>
        <w:t xml:space="preserve">été </w:t>
      </w:r>
      <w:r w:rsidRPr="00ED0FA0">
        <w:rPr>
          <w:rFonts w:asciiTheme="minorHAnsi" w:hAnsiTheme="minorHAnsi" w:cstheme="minorHAnsi"/>
          <w:sz w:val="20"/>
        </w:rPr>
        <w:t>rendu</w:t>
      </w:r>
      <w:r>
        <w:rPr>
          <w:rFonts w:asciiTheme="minorHAnsi" w:hAnsiTheme="minorHAnsi" w:cstheme="minorHAnsi"/>
          <w:sz w:val="20"/>
        </w:rPr>
        <w:t>s</w:t>
      </w:r>
      <w:r w:rsidRPr="00ED0FA0">
        <w:rPr>
          <w:rFonts w:asciiTheme="minorHAnsi" w:hAnsiTheme="minorHAnsi" w:cstheme="minorHAnsi"/>
          <w:sz w:val="20"/>
        </w:rPr>
        <w:t xml:space="preserve"> compatibles avec le protocole IPv6 </w:t>
      </w:r>
      <w:r>
        <w:rPr>
          <w:rFonts w:asciiTheme="minorHAnsi" w:hAnsiTheme="minorHAnsi" w:cstheme="minorHAnsi"/>
          <w:sz w:val="20"/>
        </w:rPr>
        <w:t>(World IPv6 Launch Day).</w:t>
      </w:r>
    </w:p>
  </w:footnote>
  <w:footnote w:id="118">
    <w:p w:rsidR="004679A6" w:rsidRPr="00ED0FA0" w:rsidRDefault="004679A6" w:rsidP="002E02D1">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sz w:val="20"/>
        </w:rPr>
      </w:pPr>
      <w:r w:rsidRPr="00051D33">
        <w:rPr>
          <w:rStyle w:val="FootnoteReference"/>
          <w:rFonts w:asciiTheme="minorHAnsi" w:hAnsiTheme="minorHAnsi" w:cstheme="minorHAnsi"/>
          <w:szCs w:val="18"/>
        </w:rPr>
        <w:footnoteRef/>
      </w:r>
      <w:r w:rsidRPr="00ED0FA0">
        <w:rPr>
          <w:rFonts w:asciiTheme="minorHAnsi" w:hAnsiTheme="minorHAnsi" w:cstheme="minorHAnsi"/>
          <w:sz w:val="20"/>
        </w:rPr>
        <w:tab/>
      </w:r>
      <w:r>
        <w:rPr>
          <w:rFonts w:asciiTheme="minorHAnsi" w:hAnsiTheme="minorHAnsi" w:cstheme="minorHAnsi"/>
          <w:sz w:val="20"/>
        </w:rPr>
        <w:t>Sur l</w:t>
      </w:r>
      <w:r w:rsidRPr="00ED0FA0">
        <w:rPr>
          <w:rFonts w:asciiTheme="minorHAnsi" w:hAnsiTheme="minorHAnsi" w:cstheme="minorHAnsi"/>
          <w:sz w:val="20"/>
        </w:rPr>
        <w:t xml:space="preserve">e site </w:t>
      </w:r>
      <w:hyperlink r:id="rId118" w:history="1">
        <w:r w:rsidRPr="00ED0FA0">
          <w:rPr>
            <w:rStyle w:val="Hyperlink"/>
            <w:rFonts w:asciiTheme="minorHAnsi" w:hAnsiTheme="minorHAnsi" w:cstheme="minorHAnsi"/>
            <w:sz w:val="20"/>
          </w:rPr>
          <w:t>http://labs.apnic.net/dists/v6dcc.html</w:t>
        </w:r>
      </w:hyperlink>
      <w:r>
        <w:rPr>
          <w:rFonts w:asciiTheme="minorHAnsi" w:hAnsiTheme="minorHAnsi" w:cstheme="minorHAnsi"/>
          <w:sz w:val="20"/>
        </w:rPr>
        <w:t xml:space="preserve">, il est indiqué </w:t>
      </w:r>
      <w:r w:rsidRPr="00ED0FA0">
        <w:rPr>
          <w:rFonts w:asciiTheme="minorHAnsi" w:hAnsiTheme="minorHAnsi" w:cstheme="minorHAnsi"/>
          <w:sz w:val="20"/>
        </w:rPr>
        <w:t>qu</w:t>
      </w:r>
      <w:r>
        <w:rPr>
          <w:rFonts w:asciiTheme="minorHAnsi" w:hAnsiTheme="minorHAnsi" w:cstheme="minorHAnsi"/>
          <w:sz w:val="20"/>
        </w:rPr>
        <w:t>’</w:t>
      </w:r>
      <w:r w:rsidRPr="00ED0FA0">
        <w:rPr>
          <w:rFonts w:asciiTheme="minorHAnsi" w:hAnsiTheme="minorHAnsi" w:cstheme="minorHAnsi"/>
          <w:sz w:val="20"/>
        </w:rPr>
        <w:t>au 29 août 2012, 0,14% des internautes utilisaient le protocole IPv6 à l</w:t>
      </w:r>
      <w:r>
        <w:rPr>
          <w:rFonts w:asciiTheme="minorHAnsi" w:hAnsiTheme="minorHAnsi" w:cstheme="minorHAnsi"/>
          <w:sz w:val="20"/>
        </w:rPr>
        <w:t>'</w:t>
      </w:r>
      <w:r w:rsidRPr="00ED0FA0">
        <w:rPr>
          <w:rFonts w:asciiTheme="minorHAnsi" w:hAnsiTheme="minorHAnsi" w:cstheme="minorHAnsi"/>
          <w:sz w:val="20"/>
        </w:rPr>
        <w:t>échelle mondiale.</w:t>
      </w:r>
    </w:p>
  </w:footnote>
  <w:footnote w:id="119">
    <w:p w:rsidR="004679A6" w:rsidRPr="00381963" w:rsidRDefault="004679A6" w:rsidP="00051D33">
      <w:pPr>
        <w:pStyle w:val="FootnoteText"/>
        <w:tabs>
          <w:tab w:val="clear" w:pos="255"/>
          <w:tab w:val="clear" w:pos="794"/>
          <w:tab w:val="left" w:pos="142"/>
          <w:tab w:val="left" w:pos="426"/>
        </w:tabs>
        <w:spacing w:before="0"/>
        <w:ind w:left="0" w:firstLine="0"/>
        <w:rPr>
          <w:lang w:val="fr-CH"/>
        </w:rPr>
      </w:pPr>
      <w:r w:rsidRPr="00051D33">
        <w:rPr>
          <w:rStyle w:val="FootnoteReference"/>
          <w:rFonts w:asciiTheme="minorHAnsi" w:hAnsiTheme="minorHAnsi" w:cstheme="minorHAnsi"/>
        </w:rPr>
        <w:footnoteRef/>
      </w:r>
      <w:r>
        <w:rPr>
          <w:rFonts w:asciiTheme="minorHAnsi" w:hAnsiTheme="minorHAnsi" w:cstheme="minorHAnsi"/>
          <w:sz w:val="20"/>
          <w:lang w:val="fr-CH"/>
        </w:rPr>
        <w:tab/>
      </w:r>
      <w:hyperlink r:id="rId119" w:history="1">
        <w:r w:rsidRPr="00381963">
          <w:rPr>
            <w:rStyle w:val="Hyperlink"/>
            <w:rFonts w:asciiTheme="minorHAnsi" w:hAnsiTheme="minorHAnsi" w:cstheme="minorHAnsi"/>
            <w:sz w:val="20"/>
            <w:lang w:val="fr-CH"/>
          </w:rPr>
          <w:t>Contribution de PayPal</w:t>
        </w:r>
      </w:hyperlink>
      <w:r w:rsidRPr="00381963">
        <w:rPr>
          <w:rFonts w:asciiTheme="minorHAnsi" w:hAnsiTheme="minorHAnsi" w:cstheme="minorHAnsi"/>
          <w:sz w:val="20"/>
          <w:lang w:val="fr-CH"/>
        </w:rPr>
        <w:t xml:space="preserve"> (octobre 2012).</w:t>
      </w:r>
    </w:p>
  </w:footnote>
  <w:footnote w:id="120">
    <w:p w:rsidR="004679A6" w:rsidRPr="00ED0FA0" w:rsidRDefault="004679A6" w:rsidP="00174F27">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284" w:hanging="284"/>
        <w:rPr>
          <w:rFonts w:asciiTheme="minorHAnsi" w:hAnsiTheme="minorHAnsi" w:cstheme="minorHAnsi"/>
          <w:sz w:val="20"/>
        </w:rPr>
      </w:pPr>
      <w:r w:rsidRPr="00A9015C">
        <w:rPr>
          <w:rStyle w:val="FootnoteReference"/>
          <w:rFonts w:asciiTheme="minorHAnsi" w:hAnsiTheme="minorHAnsi" w:cstheme="minorHAnsi"/>
          <w:szCs w:val="18"/>
        </w:rPr>
        <w:footnoteRef/>
      </w:r>
      <w:r w:rsidRPr="00ED0FA0">
        <w:rPr>
          <w:rFonts w:asciiTheme="minorHAnsi" w:hAnsiTheme="minorHAnsi" w:cstheme="minorHAnsi"/>
          <w:sz w:val="20"/>
        </w:rPr>
        <w:tab/>
      </w:r>
      <w:r>
        <w:rPr>
          <w:rFonts w:asciiTheme="minorHAnsi" w:hAnsiTheme="minorHAnsi" w:cstheme="minorHAnsi"/>
          <w:sz w:val="20"/>
        </w:rPr>
        <w:tab/>
      </w:r>
      <w:hyperlink r:id="rId120" w:history="1">
        <w:r w:rsidRPr="00ED0FA0">
          <w:rPr>
            <w:rStyle w:val="Hyperlink"/>
            <w:rFonts w:asciiTheme="minorHAnsi" w:hAnsiTheme="minorHAnsi" w:cstheme="minorHAnsi"/>
            <w:sz w:val="20"/>
          </w:rPr>
          <w:t>Contribution de C</w:t>
        </w:r>
      </w:hyperlink>
      <w:r w:rsidRPr="00ED0FA0">
        <w:rPr>
          <w:rStyle w:val="Hyperlink"/>
          <w:rFonts w:asciiTheme="minorHAnsi" w:hAnsiTheme="minorHAnsi" w:cstheme="minorHAnsi"/>
          <w:sz w:val="20"/>
        </w:rPr>
        <w:t xml:space="preserve">isco </w:t>
      </w:r>
      <w:r>
        <w:rPr>
          <w:rFonts w:asciiTheme="minorHAnsi" w:hAnsiTheme="minorHAnsi" w:cstheme="minorHAnsi"/>
          <w:sz w:val="20"/>
        </w:rPr>
        <w:t>(25 juin</w:t>
      </w:r>
      <w:r w:rsidRPr="00ED0FA0">
        <w:rPr>
          <w:rFonts w:asciiTheme="minorHAnsi" w:hAnsiTheme="minorHAnsi" w:cstheme="minorHAnsi"/>
          <w:sz w:val="20"/>
        </w:rPr>
        <w:t xml:space="preserve"> 2012)</w:t>
      </w:r>
      <w:r>
        <w:rPr>
          <w:rFonts w:asciiTheme="minorHAnsi" w:hAnsiTheme="minorHAnsi" w:cstheme="minorHAnsi"/>
          <w:sz w:val="20"/>
        </w:rPr>
        <w:t>;</w:t>
      </w:r>
      <w:r w:rsidRPr="00ED0FA0">
        <w:rPr>
          <w:rFonts w:asciiTheme="minorHAnsi" w:hAnsiTheme="minorHAnsi" w:cstheme="minorHAnsi"/>
          <w:sz w:val="20"/>
        </w:rPr>
        <w:t xml:space="preserve"> </w:t>
      </w:r>
      <w:hyperlink r:id="rId121" w:history="1">
        <w:r>
          <w:rPr>
            <w:rStyle w:val="Hyperlink"/>
            <w:rFonts w:asciiTheme="minorHAnsi" w:hAnsiTheme="minorHAnsi" w:cstheme="minorHAnsi"/>
            <w:sz w:val="20"/>
          </w:rPr>
          <w:t>c</w:t>
        </w:r>
        <w:r w:rsidRPr="00ED0FA0">
          <w:rPr>
            <w:rStyle w:val="Hyperlink"/>
            <w:rFonts w:asciiTheme="minorHAnsi" w:hAnsiTheme="minorHAnsi" w:cstheme="minorHAnsi"/>
            <w:sz w:val="20"/>
          </w:rPr>
          <w:t>ontribution</w:t>
        </w:r>
      </w:hyperlink>
      <w:r w:rsidRPr="00ED0FA0">
        <w:rPr>
          <w:rStyle w:val="Hyperlink"/>
          <w:rFonts w:asciiTheme="minorHAnsi" w:hAnsiTheme="minorHAnsi" w:cstheme="minorHAnsi"/>
          <w:sz w:val="20"/>
        </w:rPr>
        <w:t xml:space="preserve"> de l</w:t>
      </w:r>
      <w:r>
        <w:rPr>
          <w:rStyle w:val="Hyperlink"/>
          <w:rFonts w:asciiTheme="minorHAnsi" w:hAnsiTheme="minorHAnsi" w:cstheme="minorHAnsi"/>
          <w:sz w:val="20"/>
        </w:rPr>
        <w:t>'</w:t>
      </w:r>
      <w:r w:rsidRPr="00ED0FA0">
        <w:rPr>
          <w:rStyle w:val="Hyperlink"/>
          <w:rFonts w:asciiTheme="minorHAnsi" w:hAnsiTheme="minorHAnsi" w:cstheme="minorHAnsi"/>
          <w:sz w:val="20"/>
        </w:rPr>
        <w:t xml:space="preserve">ISOC </w:t>
      </w:r>
      <w:r w:rsidRPr="00ED0FA0">
        <w:rPr>
          <w:rFonts w:asciiTheme="minorHAnsi" w:hAnsiTheme="minorHAnsi" w:cstheme="minorHAnsi"/>
          <w:sz w:val="20"/>
        </w:rPr>
        <w:t>(26 juin 2012)</w:t>
      </w:r>
      <w:r>
        <w:rPr>
          <w:rFonts w:asciiTheme="minorHAnsi" w:hAnsiTheme="minorHAnsi" w:cstheme="minorHAnsi"/>
          <w:sz w:val="20"/>
        </w:rPr>
        <w:t>;</w:t>
      </w:r>
      <w:r w:rsidRPr="00ED0FA0">
        <w:rPr>
          <w:rFonts w:asciiTheme="minorHAnsi" w:hAnsiTheme="minorHAnsi" w:cstheme="minorHAnsi"/>
          <w:sz w:val="20"/>
        </w:rPr>
        <w:t xml:space="preserve"> </w:t>
      </w:r>
      <w:hyperlink r:id="rId122" w:history="1">
        <w:r>
          <w:rPr>
            <w:rStyle w:val="Hyperlink"/>
            <w:rFonts w:asciiTheme="minorHAnsi" w:hAnsiTheme="minorHAnsi" w:cstheme="minorHAnsi"/>
            <w:sz w:val="20"/>
          </w:rPr>
          <w:t>c</w:t>
        </w:r>
        <w:r w:rsidRPr="00ED0FA0">
          <w:rPr>
            <w:rStyle w:val="Hyperlink"/>
            <w:rFonts w:asciiTheme="minorHAnsi" w:hAnsiTheme="minorHAnsi" w:cstheme="minorHAnsi"/>
            <w:sz w:val="20"/>
          </w:rPr>
          <w:t>ontribution de l</w:t>
        </w:r>
        <w:r>
          <w:rPr>
            <w:rStyle w:val="Hyperlink"/>
            <w:rFonts w:asciiTheme="minorHAnsi" w:hAnsiTheme="minorHAnsi" w:cstheme="minorHAnsi"/>
            <w:sz w:val="20"/>
          </w:rPr>
          <w:t>'</w:t>
        </w:r>
        <w:r w:rsidRPr="00ED0FA0">
          <w:rPr>
            <w:rStyle w:val="Hyperlink"/>
            <w:rFonts w:asciiTheme="minorHAnsi" w:hAnsiTheme="minorHAnsi" w:cstheme="minorHAnsi"/>
            <w:sz w:val="20"/>
          </w:rPr>
          <w:t>ARIN</w:t>
        </w:r>
      </w:hyperlink>
      <w:r w:rsidRPr="00ED0FA0">
        <w:rPr>
          <w:rFonts w:asciiTheme="minorHAnsi" w:hAnsiTheme="minorHAnsi" w:cstheme="minorHAnsi"/>
          <w:sz w:val="20"/>
        </w:rPr>
        <w:t xml:space="preserve"> (22 juin 2012).</w:t>
      </w:r>
    </w:p>
  </w:footnote>
  <w:footnote w:id="121">
    <w:p w:rsidR="004679A6" w:rsidRPr="00ED0FA0" w:rsidRDefault="004679A6" w:rsidP="00174F27">
      <w:pPr>
        <w:pStyle w:val="FootnoteText"/>
        <w:tabs>
          <w:tab w:val="clear" w:pos="255"/>
          <w:tab w:val="clear" w:pos="794"/>
          <w:tab w:val="clear" w:pos="1191"/>
          <w:tab w:val="clear" w:pos="1588"/>
          <w:tab w:val="clear" w:pos="1985"/>
          <w:tab w:val="left" w:pos="284"/>
          <w:tab w:val="left" w:pos="426"/>
          <w:tab w:val="left" w:pos="1871"/>
          <w:tab w:val="left" w:pos="2268"/>
        </w:tabs>
        <w:spacing w:before="0"/>
        <w:ind w:left="284" w:hanging="284"/>
        <w:rPr>
          <w:rFonts w:asciiTheme="minorHAnsi" w:hAnsiTheme="minorHAnsi" w:cstheme="minorHAnsi"/>
          <w:sz w:val="20"/>
        </w:rPr>
      </w:pPr>
      <w:r w:rsidRPr="00A9015C">
        <w:rPr>
          <w:rStyle w:val="FootnoteReference"/>
          <w:rFonts w:asciiTheme="minorHAnsi" w:hAnsiTheme="minorHAnsi" w:cstheme="minorHAnsi"/>
          <w:szCs w:val="18"/>
        </w:rPr>
        <w:footnoteRef/>
      </w:r>
      <w:r w:rsidRPr="00ED0FA0">
        <w:rPr>
          <w:rFonts w:asciiTheme="minorHAnsi" w:hAnsiTheme="minorHAnsi" w:cstheme="minorHAnsi"/>
          <w:sz w:val="20"/>
        </w:rPr>
        <w:tab/>
      </w:r>
      <w:r>
        <w:rPr>
          <w:rFonts w:asciiTheme="minorHAnsi" w:hAnsiTheme="minorHAnsi" w:cstheme="minorHAnsi"/>
          <w:sz w:val="20"/>
        </w:rPr>
        <w:tab/>
      </w:r>
      <w:hyperlink r:id="rId123" w:history="1">
        <w:r w:rsidRPr="00ED0FA0">
          <w:rPr>
            <w:rStyle w:val="Hyperlink"/>
            <w:rFonts w:asciiTheme="minorHAnsi" w:hAnsiTheme="minorHAnsi" w:cstheme="minorHAnsi"/>
            <w:sz w:val="20"/>
          </w:rPr>
          <w:t>Contribution</w:t>
        </w:r>
      </w:hyperlink>
      <w:r w:rsidRPr="00ED0FA0">
        <w:rPr>
          <w:rStyle w:val="Hyperlink"/>
          <w:rFonts w:asciiTheme="minorHAnsi" w:hAnsiTheme="minorHAnsi" w:cstheme="minorHAnsi"/>
          <w:sz w:val="20"/>
        </w:rPr>
        <w:t xml:space="preserve"> du Royaume-Uni</w:t>
      </w:r>
      <w:r>
        <w:rPr>
          <w:rFonts w:asciiTheme="minorHAnsi" w:hAnsiTheme="minorHAnsi" w:cstheme="minorHAnsi"/>
          <w:sz w:val="20"/>
        </w:rPr>
        <w:t xml:space="preserve"> (25 juin</w:t>
      </w:r>
      <w:r w:rsidRPr="00ED0FA0">
        <w:rPr>
          <w:rFonts w:asciiTheme="minorHAnsi" w:hAnsiTheme="minorHAnsi" w:cstheme="minorHAnsi"/>
          <w:sz w:val="20"/>
        </w:rPr>
        <w:t xml:space="preserve"> 2012).</w:t>
      </w:r>
    </w:p>
  </w:footnote>
  <w:footnote w:id="122">
    <w:p w:rsidR="004679A6" w:rsidRPr="00ED0FA0" w:rsidRDefault="004679A6" w:rsidP="00174F27">
      <w:pPr>
        <w:pStyle w:val="FootnoteText"/>
        <w:tabs>
          <w:tab w:val="clear" w:pos="255"/>
          <w:tab w:val="clear" w:pos="794"/>
          <w:tab w:val="clear" w:pos="1191"/>
          <w:tab w:val="clear" w:pos="1588"/>
          <w:tab w:val="clear" w:pos="1985"/>
          <w:tab w:val="left" w:pos="284"/>
          <w:tab w:val="left" w:pos="426"/>
          <w:tab w:val="left" w:pos="1871"/>
          <w:tab w:val="left" w:pos="2268"/>
        </w:tabs>
        <w:spacing w:before="0"/>
        <w:ind w:left="426" w:hanging="426"/>
        <w:rPr>
          <w:rFonts w:asciiTheme="minorHAnsi" w:hAnsiTheme="minorHAnsi" w:cstheme="minorHAnsi"/>
          <w:sz w:val="20"/>
        </w:rPr>
      </w:pPr>
      <w:r w:rsidRPr="00A9015C">
        <w:rPr>
          <w:rStyle w:val="FootnoteReference"/>
          <w:rFonts w:asciiTheme="minorHAnsi" w:hAnsiTheme="minorHAnsi" w:cstheme="minorHAnsi"/>
          <w:szCs w:val="18"/>
        </w:rPr>
        <w:footnoteRef/>
      </w:r>
      <w:r w:rsidRPr="00ED0FA0">
        <w:rPr>
          <w:rFonts w:asciiTheme="minorHAnsi" w:hAnsiTheme="minorHAnsi" w:cstheme="minorHAnsi"/>
          <w:sz w:val="20"/>
        </w:rPr>
        <w:tab/>
      </w:r>
      <w:r>
        <w:rPr>
          <w:rFonts w:asciiTheme="minorHAnsi" w:hAnsiTheme="minorHAnsi" w:cstheme="minorHAnsi"/>
          <w:sz w:val="20"/>
        </w:rPr>
        <w:tab/>
      </w:r>
      <w:r w:rsidRPr="00ED0FA0">
        <w:rPr>
          <w:rFonts w:asciiTheme="minorHAnsi" w:hAnsiTheme="minorHAnsi" w:cstheme="minorHAnsi"/>
          <w:sz w:val="20"/>
        </w:rPr>
        <w:t>Contribution de l</w:t>
      </w:r>
      <w:r>
        <w:rPr>
          <w:rFonts w:asciiTheme="minorHAnsi" w:hAnsiTheme="minorHAnsi" w:cstheme="minorHAnsi"/>
          <w:sz w:val="20"/>
        </w:rPr>
        <w:t>'</w:t>
      </w:r>
      <w:r w:rsidRPr="00ED0FA0">
        <w:rPr>
          <w:rFonts w:asciiTheme="minorHAnsi" w:hAnsiTheme="minorHAnsi" w:cstheme="minorHAnsi"/>
          <w:sz w:val="20"/>
        </w:rPr>
        <w:t>ICANN sur l</w:t>
      </w:r>
      <w:r>
        <w:rPr>
          <w:rFonts w:asciiTheme="minorHAnsi" w:hAnsiTheme="minorHAnsi" w:cstheme="minorHAnsi"/>
          <w:sz w:val="20"/>
        </w:rPr>
        <w:t>'</w:t>
      </w:r>
      <w:r w:rsidRPr="00ED0FA0">
        <w:rPr>
          <w:rFonts w:asciiTheme="minorHAnsi" w:hAnsiTheme="minorHAnsi" w:cstheme="minorHAnsi"/>
          <w:sz w:val="20"/>
        </w:rPr>
        <w:t>efficacité de l</w:t>
      </w:r>
      <w:r>
        <w:rPr>
          <w:rFonts w:asciiTheme="minorHAnsi" w:hAnsiTheme="minorHAnsi" w:cstheme="minorHAnsi"/>
          <w:sz w:val="20"/>
        </w:rPr>
        <w:t>'</w:t>
      </w:r>
      <w:r w:rsidRPr="00ED0FA0">
        <w:rPr>
          <w:rFonts w:asciiTheme="minorHAnsi" w:hAnsiTheme="minorHAnsi" w:cstheme="minorHAnsi"/>
          <w:sz w:val="20"/>
        </w:rPr>
        <w:t xml:space="preserve">élaboration de politiques </w:t>
      </w:r>
      <w:r>
        <w:rPr>
          <w:rFonts w:asciiTheme="minorHAnsi" w:hAnsiTheme="minorHAnsi" w:cstheme="minorHAnsi"/>
          <w:sz w:val="20"/>
        </w:rPr>
        <w:t>ascendantes</w:t>
      </w:r>
      <w:r w:rsidRPr="00ED0FA0">
        <w:rPr>
          <w:rFonts w:asciiTheme="minorHAnsi" w:hAnsiTheme="minorHAnsi" w:cstheme="minorHAnsi"/>
          <w:sz w:val="20"/>
        </w:rPr>
        <w:t xml:space="preserve"> pour la gestion des adresses IP,</w:t>
      </w:r>
      <w:r>
        <w:rPr>
          <w:rFonts w:asciiTheme="minorHAnsi" w:hAnsiTheme="minorHAnsi" w:cstheme="minorHAnsi"/>
          <w:sz w:val="20"/>
        </w:rPr>
        <w:t xml:space="preserve"> </w:t>
      </w:r>
      <w:r w:rsidRPr="00ED0FA0">
        <w:rPr>
          <w:rFonts w:asciiTheme="minorHAnsi" w:hAnsiTheme="minorHAnsi" w:cstheme="minorHAnsi"/>
          <w:sz w:val="20"/>
        </w:rPr>
        <w:t xml:space="preserve">Groupe </w:t>
      </w:r>
      <w:r>
        <w:rPr>
          <w:rFonts w:asciiTheme="minorHAnsi" w:hAnsiTheme="minorHAnsi" w:cstheme="minorHAnsi"/>
          <w:sz w:val="20"/>
        </w:rPr>
        <w:t>d'</w:t>
      </w:r>
      <w:r w:rsidRPr="00ED0FA0">
        <w:rPr>
          <w:rFonts w:asciiTheme="minorHAnsi" w:hAnsiTheme="minorHAnsi" w:cstheme="minorHAnsi"/>
          <w:sz w:val="20"/>
        </w:rPr>
        <w:t>experts IPv6 de l</w:t>
      </w:r>
      <w:r>
        <w:rPr>
          <w:rFonts w:asciiTheme="minorHAnsi" w:hAnsiTheme="minorHAnsi" w:cstheme="minorHAnsi"/>
          <w:sz w:val="20"/>
        </w:rPr>
        <w:t>'UIT (</w:t>
      </w:r>
      <w:r w:rsidRPr="00ED0FA0">
        <w:rPr>
          <w:rFonts w:asciiTheme="minorHAnsi" w:hAnsiTheme="minorHAnsi" w:cstheme="minorHAnsi"/>
          <w:sz w:val="20"/>
        </w:rPr>
        <w:t>juin 2012</w:t>
      </w:r>
      <w:r>
        <w:rPr>
          <w:rFonts w:asciiTheme="minorHAnsi" w:hAnsiTheme="minorHAnsi" w:cstheme="minorHAnsi"/>
          <w:sz w:val="20"/>
        </w:rPr>
        <w:t>)</w:t>
      </w:r>
      <w:r w:rsidRPr="00ED0FA0">
        <w:rPr>
          <w:rFonts w:asciiTheme="minorHAnsi" w:hAnsiTheme="minorHAnsi" w:cstheme="minorHAnsi"/>
          <w:sz w:val="20"/>
        </w:rPr>
        <w:t>.</w:t>
      </w:r>
    </w:p>
  </w:footnote>
  <w:footnote w:id="123">
    <w:p w:rsidR="004679A6" w:rsidRPr="005C37CF" w:rsidRDefault="004679A6" w:rsidP="00174F27">
      <w:pPr>
        <w:pStyle w:val="FootnoteText"/>
        <w:tabs>
          <w:tab w:val="clear" w:pos="255"/>
          <w:tab w:val="clear" w:pos="794"/>
          <w:tab w:val="clear" w:pos="1191"/>
          <w:tab w:val="clear" w:pos="1588"/>
          <w:tab w:val="clear" w:pos="1985"/>
          <w:tab w:val="left" w:pos="284"/>
          <w:tab w:val="left" w:pos="426"/>
          <w:tab w:val="left" w:pos="1871"/>
          <w:tab w:val="left" w:pos="2268"/>
        </w:tabs>
        <w:spacing w:before="0"/>
        <w:ind w:left="426" w:hanging="426"/>
        <w:rPr>
          <w:rFonts w:asciiTheme="minorHAnsi" w:hAnsiTheme="minorHAnsi" w:cstheme="minorHAnsi"/>
          <w:sz w:val="20"/>
          <w:lang w:val="en-US"/>
        </w:rPr>
      </w:pPr>
      <w:r w:rsidRPr="00A9015C">
        <w:rPr>
          <w:rStyle w:val="FootnoteReference"/>
          <w:rFonts w:asciiTheme="minorHAnsi" w:hAnsiTheme="minorHAnsi" w:cstheme="minorHAnsi"/>
          <w:szCs w:val="18"/>
        </w:rPr>
        <w:footnoteRef/>
      </w:r>
      <w:r w:rsidRPr="005C37CF">
        <w:rPr>
          <w:rFonts w:asciiTheme="minorHAnsi" w:hAnsiTheme="minorHAnsi" w:cstheme="minorHAnsi"/>
          <w:sz w:val="20"/>
          <w:lang w:val="en-US"/>
        </w:rPr>
        <w:tab/>
      </w:r>
      <w:r>
        <w:rPr>
          <w:rFonts w:asciiTheme="minorHAnsi" w:hAnsiTheme="minorHAnsi" w:cstheme="minorHAnsi"/>
          <w:sz w:val="20"/>
          <w:lang w:val="en-US"/>
        </w:rPr>
        <w:tab/>
      </w:r>
      <w:hyperlink r:id="rId124" w:history="1">
        <w:r w:rsidRPr="005C37CF">
          <w:rPr>
            <w:rStyle w:val="Hyperlink"/>
            <w:rFonts w:asciiTheme="minorHAnsi" w:hAnsiTheme="minorHAnsi" w:cstheme="minorHAnsi"/>
            <w:sz w:val="20"/>
            <w:lang w:val="en-US"/>
          </w:rPr>
          <w:t>Co-chairs' report on the APNIC 29 Community Consultation: "IPv6 Address Management and ITU: Is an ‘additional parallel structure’ required</w:t>
        </w:r>
      </w:hyperlink>
      <w:r w:rsidRPr="005C37CF">
        <w:rPr>
          <w:rStyle w:val="Hyperlink"/>
          <w:rFonts w:asciiTheme="minorHAnsi" w:hAnsiTheme="minorHAnsi" w:cstheme="minorHAnsi"/>
          <w:sz w:val="20"/>
          <w:lang w:val="en-US"/>
        </w:rPr>
        <w:t>?"</w:t>
      </w:r>
    </w:p>
  </w:footnote>
  <w:footnote w:id="124">
    <w:p w:rsidR="004679A6" w:rsidRPr="00DC7D99" w:rsidRDefault="004679A6" w:rsidP="00174F27">
      <w:pPr>
        <w:pStyle w:val="FootnoteText"/>
        <w:tabs>
          <w:tab w:val="clear" w:pos="255"/>
          <w:tab w:val="clear" w:pos="794"/>
          <w:tab w:val="clear" w:pos="1191"/>
          <w:tab w:val="clear" w:pos="1588"/>
          <w:tab w:val="clear" w:pos="1985"/>
          <w:tab w:val="left" w:pos="284"/>
          <w:tab w:val="left" w:pos="426"/>
          <w:tab w:val="left" w:pos="1871"/>
          <w:tab w:val="left" w:pos="2268"/>
        </w:tabs>
        <w:spacing w:before="0"/>
        <w:ind w:left="284" w:hanging="284"/>
        <w:rPr>
          <w:rFonts w:asciiTheme="minorHAnsi" w:hAnsiTheme="minorHAnsi" w:cstheme="minorHAnsi"/>
          <w:sz w:val="20"/>
          <w:lang w:val="en-US"/>
        </w:rPr>
      </w:pPr>
      <w:r w:rsidRPr="00A9015C">
        <w:rPr>
          <w:rStyle w:val="FootnoteReference"/>
          <w:rFonts w:asciiTheme="minorHAnsi" w:hAnsiTheme="minorHAnsi" w:cstheme="minorHAnsi"/>
          <w:szCs w:val="18"/>
        </w:rPr>
        <w:footnoteRef/>
      </w:r>
      <w:r w:rsidRPr="00DC7D99">
        <w:rPr>
          <w:rFonts w:asciiTheme="minorHAnsi" w:hAnsiTheme="minorHAnsi" w:cstheme="minorHAnsi"/>
          <w:sz w:val="20"/>
          <w:lang w:val="en-US"/>
        </w:rPr>
        <w:tab/>
      </w:r>
      <w:r>
        <w:rPr>
          <w:rFonts w:asciiTheme="minorHAnsi" w:hAnsiTheme="minorHAnsi" w:cstheme="minorHAnsi"/>
          <w:sz w:val="20"/>
          <w:lang w:val="en-US"/>
        </w:rPr>
        <w:tab/>
      </w:r>
      <w:hyperlink r:id="rId125" w:history="1">
        <w:r w:rsidRPr="00DC7D99">
          <w:rPr>
            <w:rStyle w:val="Hyperlink"/>
            <w:rFonts w:asciiTheme="minorHAnsi" w:hAnsiTheme="minorHAnsi" w:cstheme="minorHAnsi"/>
            <w:sz w:val="20"/>
            <w:lang w:val="en-US"/>
          </w:rPr>
          <w:t xml:space="preserve">Contribution de </w:t>
        </w:r>
        <w:proofErr w:type="spellStart"/>
        <w:r>
          <w:rPr>
            <w:rStyle w:val="Hyperlink"/>
            <w:rFonts w:asciiTheme="minorHAnsi" w:hAnsiTheme="minorHAnsi" w:cstheme="minorHAnsi"/>
            <w:sz w:val="20"/>
            <w:lang w:val="en-US"/>
          </w:rPr>
          <w:t>l’</w:t>
        </w:r>
        <w:r w:rsidRPr="00DC7D99">
          <w:rPr>
            <w:rStyle w:val="Hyperlink"/>
            <w:rFonts w:asciiTheme="minorHAnsi" w:hAnsiTheme="minorHAnsi" w:cstheme="minorHAnsi"/>
            <w:sz w:val="20"/>
            <w:lang w:val="en-US"/>
          </w:rPr>
          <w:t>Algérie</w:t>
        </w:r>
        <w:proofErr w:type="spellEnd"/>
      </w:hyperlink>
      <w:r w:rsidRPr="00DC7D99">
        <w:rPr>
          <w:rFonts w:asciiTheme="minorHAnsi" w:hAnsiTheme="minorHAnsi" w:cstheme="minorHAnsi"/>
          <w:sz w:val="20"/>
          <w:lang w:val="en-US"/>
        </w:rPr>
        <w:t xml:space="preserve"> (2 août 2012).</w:t>
      </w:r>
    </w:p>
  </w:footnote>
  <w:footnote w:id="125">
    <w:p w:rsidR="004679A6" w:rsidRPr="00DC7D99" w:rsidRDefault="004679A6" w:rsidP="00174F27">
      <w:pPr>
        <w:pStyle w:val="FootnoteText"/>
        <w:tabs>
          <w:tab w:val="clear" w:pos="794"/>
          <w:tab w:val="left" w:pos="426"/>
        </w:tabs>
        <w:spacing w:before="0"/>
        <w:ind w:left="426" w:hanging="426"/>
        <w:rPr>
          <w:rFonts w:asciiTheme="minorHAnsi" w:hAnsiTheme="minorHAnsi" w:cstheme="minorHAnsi"/>
          <w:sz w:val="20"/>
          <w:lang w:val="en-US"/>
        </w:rPr>
      </w:pPr>
      <w:r w:rsidRPr="00A9015C">
        <w:rPr>
          <w:rStyle w:val="FootnoteReference"/>
          <w:rFonts w:asciiTheme="minorHAnsi" w:hAnsiTheme="minorHAnsi" w:cstheme="minorHAnsi"/>
          <w:szCs w:val="18"/>
        </w:rPr>
        <w:footnoteRef/>
      </w:r>
      <w:r w:rsidRPr="00DC7D99">
        <w:rPr>
          <w:rFonts w:asciiTheme="minorHAnsi" w:hAnsiTheme="minorHAnsi" w:cstheme="minorHAnsi"/>
          <w:sz w:val="20"/>
          <w:lang w:val="en-US"/>
        </w:rPr>
        <w:tab/>
      </w:r>
      <w:hyperlink r:id="rId126" w:tgtFrame="_blank" w:history="1">
        <w:r w:rsidRPr="00DC7D99">
          <w:rPr>
            <w:rStyle w:val="Hyperlink"/>
            <w:rFonts w:asciiTheme="minorHAnsi" w:hAnsiTheme="minorHAnsi" w:cstheme="minorHAnsi"/>
            <w:sz w:val="20"/>
            <w:lang w:val="en-US"/>
          </w:rPr>
          <w:t>Stewardship and the Management of the Internet Protocol Addresses</w:t>
        </w:r>
      </w:hyperlink>
      <w:r w:rsidRPr="00DC7D99">
        <w:rPr>
          <w:rFonts w:asciiTheme="minorHAnsi" w:hAnsiTheme="minorHAnsi" w:cstheme="minorHAnsi"/>
          <w:sz w:val="20"/>
          <w:lang w:val="en-US"/>
        </w:rPr>
        <w:t xml:space="preserve">, Milton Mueller, disponible à l'adresse: </w:t>
      </w:r>
      <w:hyperlink r:id="rId127" w:history="1">
        <w:r w:rsidRPr="00DC7D99">
          <w:rPr>
            <w:rStyle w:val="Hyperlink"/>
            <w:rFonts w:asciiTheme="minorHAnsi" w:hAnsiTheme="minorHAnsi" w:cstheme="minorHAnsi"/>
            <w:sz w:val="20"/>
            <w:lang w:val="en-US"/>
          </w:rPr>
          <w:t>http://internetgovernance.org/pdf/CyberDialogue2012_Mueller.pdf</w:t>
        </w:r>
      </w:hyperlink>
      <w:r w:rsidRPr="00DC7D99">
        <w:rPr>
          <w:rFonts w:asciiTheme="minorHAnsi" w:hAnsiTheme="minorHAnsi" w:cstheme="minorHAnsi"/>
          <w:sz w:val="20"/>
          <w:lang w:val="en-US"/>
        </w:rPr>
        <w:t>.</w:t>
      </w:r>
    </w:p>
  </w:footnote>
  <w:footnote w:id="126">
    <w:p w:rsidR="004679A6" w:rsidRPr="009F4F21" w:rsidRDefault="004679A6" w:rsidP="00174F27">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sz w:val="20"/>
          <w:lang w:val="en-US"/>
        </w:rPr>
      </w:pPr>
      <w:r w:rsidRPr="00A9015C">
        <w:rPr>
          <w:rFonts w:asciiTheme="minorHAnsi" w:hAnsiTheme="minorHAnsi" w:cstheme="minorHAnsi"/>
          <w:sz w:val="18"/>
          <w:szCs w:val="18"/>
        </w:rPr>
        <w:footnoteRef/>
      </w:r>
      <w:r w:rsidRPr="00A4060A">
        <w:rPr>
          <w:rFonts w:asciiTheme="minorHAnsi" w:hAnsiTheme="minorHAnsi" w:cstheme="minorHAnsi"/>
          <w:sz w:val="20"/>
          <w:lang w:val="en-US"/>
        </w:rPr>
        <w:tab/>
      </w:r>
      <w:hyperlink r:id="rId128" w:history="1">
        <w:r w:rsidRPr="00A4060A">
          <w:rPr>
            <w:rStyle w:val="Hyperlink"/>
            <w:rFonts w:asciiTheme="minorHAnsi" w:hAnsiTheme="minorHAnsi" w:cstheme="minorHAnsi"/>
            <w:sz w:val="20"/>
            <w:lang w:val="en-US"/>
          </w:rPr>
          <w:t>The Country Internet Registry (CIR) model</w:t>
        </w:r>
      </w:hyperlink>
      <w:r w:rsidRPr="00A4060A">
        <w:rPr>
          <w:rFonts w:asciiTheme="minorHAnsi" w:hAnsiTheme="minorHAnsi" w:cstheme="minorHAnsi"/>
          <w:sz w:val="20"/>
          <w:lang w:val="en-US"/>
        </w:rPr>
        <w:t xml:space="preserve">: An alternative approach for the allocation and distribution of IPv6 addresses. </w:t>
      </w:r>
      <w:r w:rsidRPr="00DC7D99">
        <w:rPr>
          <w:rFonts w:asciiTheme="minorHAnsi" w:hAnsiTheme="minorHAnsi" w:cstheme="minorHAnsi"/>
          <w:sz w:val="20"/>
          <w:lang w:val="en-US"/>
        </w:rPr>
        <w:t xml:space="preserve">Murugesan et al. </w:t>
      </w:r>
      <w:r w:rsidRPr="009F4F21">
        <w:rPr>
          <w:rFonts w:asciiTheme="minorHAnsi" w:hAnsiTheme="minorHAnsi" w:cstheme="minorHAnsi"/>
          <w:sz w:val="20"/>
          <w:lang w:val="en-US"/>
        </w:rPr>
        <w:t>HONET'09</w:t>
      </w:r>
      <w:r>
        <w:rPr>
          <w:rFonts w:asciiTheme="minorHAnsi" w:hAnsiTheme="minorHAnsi" w:cstheme="minorHAnsi"/>
          <w:sz w:val="20"/>
          <w:lang w:val="en-US"/>
        </w:rPr>
        <w:t>,</w:t>
      </w:r>
      <w:r w:rsidRPr="009F4F21">
        <w:rPr>
          <w:rFonts w:asciiTheme="minorHAnsi" w:hAnsiTheme="minorHAnsi" w:cstheme="minorHAnsi"/>
          <w:sz w:val="20"/>
          <w:lang w:val="en-US"/>
        </w:rPr>
        <w:t xml:space="preserve"> Proceedings of the 6th international conference on </w:t>
      </w:r>
      <w:r>
        <w:rPr>
          <w:rFonts w:asciiTheme="minorHAnsi" w:hAnsiTheme="minorHAnsi" w:cstheme="minorHAnsi"/>
          <w:sz w:val="20"/>
          <w:lang w:val="en-US"/>
        </w:rPr>
        <w:t>h</w:t>
      </w:r>
      <w:r w:rsidRPr="009F4F21">
        <w:rPr>
          <w:rFonts w:asciiTheme="minorHAnsi" w:hAnsiTheme="minorHAnsi" w:cstheme="minorHAnsi"/>
          <w:sz w:val="20"/>
          <w:lang w:val="en-US"/>
        </w:rPr>
        <w:t>igh capacity optical networks and enabling technologies, pages 216 à 2</w:t>
      </w:r>
      <w:r w:rsidRPr="00CE4B9A">
        <w:rPr>
          <w:rFonts w:asciiTheme="minorHAnsi" w:hAnsiTheme="minorHAnsi" w:cstheme="minorHAnsi"/>
          <w:sz w:val="20"/>
          <w:lang w:val="en-US"/>
        </w:rPr>
        <w:t>20, 2009.</w:t>
      </w:r>
    </w:p>
  </w:footnote>
  <w:footnote w:id="127">
    <w:p w:rsidR="004679A6" w:rsidRPr="00FD4402" w:rsidRDefault="004679A6" w:rsidP="00174F27">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426" w:hanging="426"/>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129" w:history="1">
        <w:r w:rsidRPr="00C01B6C">
          <w:rPr>
            <w:rStyle w:val="Hyperlink"/>
            <w:rFonts w:asciiTheme="minorHAnsi" w:hAnsiTheme="minorHAnsi" w:cstheme="minorHAnsi"/>
            <w:sz w:val="20"/>
          </w:rPr>
          <w:t>Rapport de la 4ème réunion du Groupe IPv6</w:t>
        </w:r>
      </w:hyperlink>
      <w:r>
        <w:rPr>
          <w:rFonts w:asciiTheme="minorHAnsi" w:hAnsiTheme="minorHAnsi" w:cstheme="minorHAnsi"/>
          <w:sz w:val="20"/>
        </w:rPr>
        <w:t>, Genève</w:t>
      </w:r>
      <w:r w:rsidRPr="00FD4402">
        <w:rPr>
          <w:rFonts w:asciiTheme="minorHAnsi" w:hAnsiTheme="minorHAnsi" w:cstheme="minorHAnsi"/>
          <w:sz w:val="20"/>
        </w:rPr>
        <w:t xml:space="preserve"> </w:t>
      </w:r>
      <w:r>
        <w:rPr>
          <w:rFonts w:asciiTheme="minorHAnsi" w:hAnsiTheme="minorHAnsi" w:cstheme="minorHAnsi"/>
          <w:sz w:val="20"/>
        </w:rPr>
        <w:t>(</w:t>
      </w:r>
      <w:r w:rsidRPr="00FD4402">
        <w:rPr>
          <w:rFonts w:asciiTheme="minorHAnsi" w:hAnsiTheme="minorHAnsi" w:cstheme="minorHAnsi"/>
          <w:sz w:val="20"/>
        </w:rPr>
        <w:t>12 juin 2012</w:t>
      </w:r>
      <w:r>
        <w:rPr>
          <w:rFonts w:asciiTheme="minorHAnsi" w:hAnsiTheme="minorHAnsi" w:cstheme="minorHAnsi"/>
          <w:sz w:val="20"/>
        </w:rPr>
        <w:t>);</w:t>
      </w:r>
      <w:r w:rsidRPr="00FD4402">
        <w:rPr>
          <w:rFonts w:asciiTheme="minorHAnsi" w:hAnsiTheme="minorHAnsi" w:cstheme="minorHAnsi"/>
          <w:sz w:val="20"/>
        </w:rPr>
        <w:t xml:space="preserve"> Document du Conseil </w:t>
      </w:r>
      <w:hyperlink r:id="rId130" w:history="1">
        <w:r w:rsidRPr="00FD4402">
          <w:rPr>
            <w:rStyle w:val="Hyperlink"/>
            <w:rFonts w:asciiTheme="minorHAnsi" w:hAnsiTheme="minorHAnsi" w:cstheme="minorHAnsi"/>
            <w:sz w:val="20"/>
          </w:rPr>
          <w:t>C12/62</w:t>
        </w:r>
      </w:hyperlink>
      <w:r>
        <w:rPr>
          <w:rFonts w:asciiTheme="minorHAnsi" w:hAnsiTheme="minorHAnsi" w:cstheme="minorHAnsi"/>
          <w:sz w:val="20"/>
        </w:rPr>
        <w:t>, "R</w:t>
      </w:r>
      <w:r w:rsidRPr="00FD4402">
        <w:rPr>
          <w:rFonts w:asciiTheme="minorHAnsi" w:hAnsiTheme="minorHAnsi" w:cstheme="minorHAnsi"/>
          <w:sz w:val="20"/>
        </w:rPr>
        <w:t>apport sur la dissolution du Groupe IPv6</w:t>
      </w:r>
      <w:r>
        <w:rPr>
          <w:rFonts w:asciiTheme="minorHAnsi" w:hAnsiTheme="minorHAnsi" w:cstheme="minorHAnsi"/>
          <w:sz w:val="20"/>
        </w:rPr>
        <w:t>" (session de 2012</w:t>
      </w:r>
      <w:r w:rsidRPr="00FD4402">
        <w:rPr>
          <w:rFonts w:asciiTheme="minorHAnsi" w:hAnsiTheme="minorHAnsi" w:cstheme="minorHAnsi"/>
          <w:sz w:val="20"/>
        </w:rPr>
        <w:t>).</w:t>
      </w:r>
    </w:p>
  </w:footnote>
  <w:footnote w:id="128">
    <w:p w:rsidR="004679A6" w:rsidRPr="00FD4402" w:rsidRDefault="004679A6" w:rsidP="00174F27">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284" w:hanging="284"/>
        <w:rPr>
          <w:rFonts w:asciiTheme="minorHAnsi" w:hAnsiTheme="minorHAnsi" w:cstheme="minorHAnsi"/>
          <w:sz w:val="20"/>
          <w:highlight w:val="cyan"/>
        </w:rPr>
      </w:pPr>
      <w:r w:rsidRPr="00A9015C">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131"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de la Russie</w:t>
      </w:r>
      <w:r w:rsidRPr="00FD4402">
        <w:rPr>
          <w:rFonts w:asciiTheme="minorHAnsi" w:hAnsiTheme="minorHAnsi" w:cstheme="minorHAnsi"/>
          <w:sz w:val="20"/>
        </w:rPr>
        <w:t xml:space="preserve"> (15 mai 2012)</w:t>
      </w:r>
      <w:r>
        <w:rPr>
          <w:rFonts w:asciiTheme="minorHAnsi" w:hAnsiTheme="minorHAnsi" w:cstheme="minorHAnsi"/>
          <w:sz w:val="20"/>
        </w:rPr>
        <w:t>;</w:t>
      </w:r>
      <w:r w:rsidRPr="00FD4402">
        <w:rPr>
          <w:rFonts w:asciiTheme="minorHAnsi" w:hAnsiTheme="minorHAnsi" w:cstheme="minorHAnsi"/>
          <w:sz w:val="20"/>
        </w:rPr>
        <w:t xml:space="preserve"> </w:t>
      </w:r>
      <w:hyperlink r:id="rId132" w:history="1">
        <w:r>
          <w:rPr>
            <w:rStyle w:val="Hyperlink"/>
            <w:rFonts w:asciiTheme="minorHAnsi" w:hAnsiTheme="minorHAnsi" w:cstheme="minorHAnsi"/>
            <w:sz w:val="20"/>
          </w:rPr>
          <w:t>c</w:t>
        </w:r>
        <w:r w:rsidRPr="003C3B7A">
          <w:rPr>
            <w:rStyle w:val="Hyperlink"/>
            <w:rFonts w:asciiTheme="minorHAnsi" w:hAnsiTheme="minorHAnsi" w:cstheme="minorHAnsi"/>
            <w:sz w:val="20"/>
          </w:rPr>
          <w:t>ontribution de l</w:t>
        </w:r>
        <w:r>
          <w:rPr>
            <w:rStyle w:val="Hyperlink"/>
            <w:rFonts w:asciiTheme="minorHAnsi" w:hAnsiTheme="minorHAnsi" w:cstheme="minorHAnsi"/>
            <w:sz w:val="20"/>
          </w:rPr>
          <w:t>'</w:t>
        </w:r>
        <w:r w:rsidRPr="003C3B7A">
          <w:rPr>
            <w:rStyle w:val="Hyperlink"/>
            <w:rFonts w:asciiTheme="minorHAnsi" w:hAnsiTheme="minorHAnsi" w:cstheme="minorHAnsi"/>
            <w:sz w:val="20"/>
          </w:rPr>
          <w:t>Algérie</w:t>
        </w:r>
      </w:hyperlink>
      <w:r w:rsidRPr="00FD4402">
        <w:rPr>
          <w:rFonts w:asciiTheme="minorHAnsi" w:hAnsiTheme="minorHAnsi" w:cstheme="minorHAnsi"/>
          <w:sz w:val="20"/>
        </w:rPr>
        <w:t xml:space="preserve"> (2 août 2012).</w:t>
      </w:r>
    </w:p>
  </w:footnote>
  <w:footnote w:id="129">
    <w:p w:rsidR="004679A6" w:rsidRPr="00FD4402" w:rsidRDefault="004679A6" w:rsidP="00174F27">
      <w:pPr>
        <w:pStyle w:val="FootnoteText"/>
        <w:tabs>
          <w:tab w:val="clear" w:pos="255"/>
          <w:tab w:val="clear" w:pos="794"/>
          <w:tab w:val="clear" w:pos="1191"/>
          <w:tab w:val="clear" w:pos="1588"/>
          <w:tab w:val="clear" w:pos="1985"/>
          <w:tab w:val="left" w:pos="426"/>
          <w:tab w:val="left" w:pos="1134"/>
          <w:tab w:val="left" w:pos="1871"/>
          <w:tab w:val="left" w:pos="2268"/>
        </w:tabs>
        <w:spacing w:before="0"/>
        <w:ind w:left="284" w:hanging="284"/>
        <w:rPr>
          <w:rFonts w:asciiTheme="minorHAnsi" w:hAnsiTheme="minorHAnsi" w:cstheme="minorHAnsi"/>
          <w:sz w:val="20"/>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rPr>
        <w:tab/>
      </w:r>
      <w:r>
        <w:rPr>
          <w:rFonts w:asciiTheme="minorHAnsi" w:hAnsiTheme="minorHAnsi" w:cstheme="minorHAnsi"/>
          <w:sz w:val="18"/>
          <w:szCs w:val="18"/>
        </w:rPr>
        <w:tab/>
      </w:r>
      <w:hyperlink r:id="rId133" w:history="1">
        <w:r w:rsidRPr="003C3B7A">
          <w:rPr>
            <w:rStyle w:val="Hyperlink"/>
            <w:rFonts w:asciiTheme="minorHAnsi" w:hAnsiTheme="minorHAnsi" w:cstheme="minorHAnsi"/>
            <w:sz w:val="20"/>
          </w:rPr>
          <w:t>Contribution du Royaume-Uni</w:t>
        </w:r>
      </w:hyperlink>
      <w:r w:rsidRPr="00FD4402">
        <w:rPr>
          <w:rFonts w:asciiTheme="minorHAnsi" w:hAnsiTheme="minorHAnsi" w:cstheme="minorHAnsi"/>
          <w:sz w:val="20"/>
        </w:rPr>
        <w:t xml:space="preserve"> (2</w:t>
      </w:r>
      <w:r>
        <w:rPr>
          <w:rFonts w:asciiTheme="minorHAnsi" w:hAnsiTheme="minorHAnsi" w:cstheme="minorHAnsi"/>
          <w:sz w:val="20"/>
        </w:rPr>
        <w:t>5 juin</w:t>
      </w:r>
      <w:r w:rsidRPr="00FD4402">
        <w:rPr>
          <w:rFonts w:asciiTheme="minorHAnsi" w:hAnsiTheme="minorHAnsi" w:cstheme="minorHAnsi"/>
          <w:sz w:val="20"/>
        </w:rPr>
        <w:t xml:space="preserve"> 20</w:t>
      </w:r>
      <w:r>
        <w:rPr>
          <w:rFonts w:asciiTheme="minorHAnsi" w:hAnsiTheme="minorHAnsi" w:cstheme="minorHAnsi"/>
          <w:sz w:val="20"/>
        </w:rPr>
        <w:t xml:space="preserve">12); </w:t>
      </w:r>
      <w:hyperlink r:id="rId134" w:history="1">
        <w:r w:rsidRPr="00AD3A66">
          <w:rPr>
            <w:rStyle w:val="Hyperlink"/>
            <w:rFonts w:asciiTheme="minorHAnsi" w:hAnsiTheme="minorHAnsi" w:cstheme="minorHAnsi"/>
            <w:sz w:val="20"/>
          </w:rPr>
          <w:t>contribution du Royaume-Uni</w:t>
        </w:r>
      </w:hyperlink>
      <w:r>
        <w:rPr>
          <w:rFonts w:asciiTheme="minorHAnsi" w:hAnsiTheme="minorHAnsi" w:cstheme="minorHAnsi"/>
          <w:sz w:val="20"/>
        </w:rPr>
        <w:t xml:space="preserve"> (21 septembre 2012).</w:t>
      </w:r>
    </w:p>
  </w:footnote>
  <w:footnote w:id="130">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A9015C">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135" w:history="1">
        <w:r w:rsidRPr="00FD4402">
          <w:rPr>
            <w:rStyle w:val="Hyperlink"/>
            <w:rFonts w:asciiTheme="minorHAnsi" w:hAnsiTheme="minorHAnsi" w:cstheme="minorHAnsi"/>
            <w:sz w:val="20"/>
          </w:rPr>
          <w:t>http://www.apnic.net/services/services-apnic-provides/resource-certification/RPKI</w:t>
        </w:r>
      </w:hyperlink>
      <w:r w:rsidRPr="00FD4402">
        <w:rPr>
          <w:rFonts w:asciiTheme="minorHAnsi" w:hAnsiTheme="minorHAnsi" w:cstheme="minorHAnsi"/>
          <w:sz w:val="20"/>
        </w:rPr>
        <w:t>.</w:t>
      </w:r>
    </w:p>
  </w:footnote>
  <w:footnote w:id="131">
    <w:p w:rsidR="004679A6" w:rsidRPr="00B76882" w:rsidRDefault="004679A6" w:rsidP="00174F27">
      <w:pPr>
        <w:pStyle w:val="FootnoteText"/>
        <w:tabs>
          <w:tab w:val="left" w:pos="426"/>
        </w:tabs>
        <w:spacing w:before="0"/>
        <w:ind w:left="426" w:hanging="426"/>
        <w:rPr>
          <w:lang w:val="en-US"/>
        </w:rPr>
      </w:pPr>
      <w:r w:rsidRPr="00A9015C">
        <w:rPr>
          <w:rStyle w:val="FootnoteReference"/>
          <w:rFonts w:asciiTheme="minorHAnsi" w:hAnsiTheme="minorHAnsi" w:cstheme="minorHAnsi"/>
          <w:szCs w:val="18"/>
        </w:rPr>
        <w:footnoteRef/>
      </w:r>
      <w:r>
        <w:rPr>
          <w:rFonts w:asciiTheme="minorHAnsi" w:hAnsiTheme="minorHAnsi" w:cstheme="minorHAnsi"/>
          <w:sz w:val="20"/>
          <w:lang w:val="en-US"/>
        </w:rPr>
        <w:tab/>
      </w:r>
      <w:r w:rsidRPr="00B76882">
        <w:rPr>
          <w:rFonts w:asciiTheme="minorHAnsi" w:hAnsiTheme="minorHAnsi" w:cstheme="minorHAnsi"/>
          <w:sz w:val="20"/>
          <w:lang w:val="en-US"/>
        </w:rPr>
        <w:t xml:space="preserve">ISOC RPKI White Paper: </w:t>
      </w:r>
      <w:hyperlink r:id="rId136" w:history="1">
        <w:r w:rsidRPr="00B76882">
          <w:rPr>
            <w:rStyle w:val="Hyperlink"/>
            <w:rFonts w:asciiTheme="minorHAnsi" w:hAnsiTheme="minorHAnsi" w:cstheme="minorHAnsi"/>
            <w:sz w:val="20"/>
            <w:lang w:val="en-US"/>
          </w:rPr>
          <w:t>https://www.internetsociety.org/doc/technopolicy-primer-resource-public-key-infrastructure-rpki-0</w:t>
        </w:r>
      </w:hyperlink>
      <w:r w:rsidRPr="00B76882">
        <w:rPr>
          <w:rStyle w:val="Hyperlink"/>
          <w:rFonts w:asciiTheme="minorHAnsi" w:hAnsiTheme="minorHAnsi" w:cstheme="minorHAnsi"/>
          <w:color w:val="auto"/>
          <w:sz w:val="20"/>
          <w:u w:val="none"/>
          <w:lang w:val="en-US"/>
        </w:rPr>
        <w:t>.</w:t>
      </w:r>
    </w:p>
  </w:footnote>
  <w:footnote w:id="132">
    <w:p w:rsidR="004679A6" w:rsidRPr="00DC7D99" w:rsidRDefault="004679A6" w:rsidP="00174F27">
      <w:pPr>
        <w:pStyle w:val="FootnoteText"/>
        <w:tabs>
          <w:tab w:val="left" w:pos="426"/>
        </w:tabs>
        <w:rPr>
          <w:lang w:val="en-US"/>
        </w:rPr>
      </w:pPr>
      <w:r w:rsidRPr="00051D33">
        <w:rPr>
          <w:rStyle w:val="FootnoteReference"/>
          <w:rFonts w:asciiTheme="minorHAnsi" w:hAnsiTheme="minorHAnsi" w:cstheme="minorHAnsi"/>
        </w:rPr>
        <w:footnoteRef/>
      </w:r>
      <w:r>
        <w:rPr>
          <w:rFonts w:asciiTheme="minorHAnsi" w:hAnsiTheme="minorHAnsi" w:cstheme="minorHAnsi"/>
          <w:sz w:val="20"/>
          <w:lang w:val="en-US"/>
        </w:rPr>
        <w:tab/>
      </w:r>
      <w:r w:rsidRPr="00DC7D99">
        <w:rPr>
          <w:rFonts w:asciiTheme="minorHAnsi" w:hAnsiTheme="minorHAnsi" w:cstheme="minorHAnsi"/>
          <w:sz w:val="20"/>
          <w:lang w:val="en-US"/>
        </w:rPr>
        <w:t>Contribution de l’ISOC (novembre 2012).</w:t>
      </w:r>
      <w:r w:rsidRPr="00DC7D99">
        <w:rPr>
          <w:lang w:val="en-US"/>
        </w:rPr>
        <w:t xml:space="preserve"> </w:t>
      </w:r>
    </w:p>
  </w:footnote>
  <w:footnote w:id="133">
    <w:p w:rsidR="004679A6" w:rsidRPr="00DC7D99"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lang w:val="en-US"/>
        </w:rPr>
      </w:pPr>
      <w:r w:rsidRPr="00051D33">
        <w:rPr>
          <w:rStyle w:val="FootnoteReference"/>
          <w:rFonts w:asciiTheme="minorHAnsi" w:hAnsiTheme="minorHAnsi" w:cstheme="minorHAnsi"/>
          <w:szCs w:val="18"/>
        </w:rPr>
        <w:footnoteRef/>
      </w:r>
      <w:r w:rsidRPr="00DC7D99">
        <w:rPr>
          <w:rFonts w:asciiTheme="minorHAnsi" w:hAnsiTheme="minorHAnsi" w:cstheme="minorHAnsi"/>
          <w:sz w:val="20"/>
          <w:lang w:val="en-US"/>
        </w:rPr>
        <w:tab/>
      </w:r>
      <w:r>
        <w:rPr>
          <w:rFonts w:asciiTheme="minorHAnsi" w:hAnsiTheme="minorHAnsi" w:cstheme="minorHAnsi"/>
          <w:sz w:val="20"/>
          <w:lang w:val="en-US"/>
        </w:rPr>
        <w:tab/>
      </w:r>
      <w:r w:rsidRPr="00DC7D99">
        <w:rPr>
          <w:rFonts w:asciiTheme="minorHAnsi" w:hAnsiTheme="minorHAnsi" w:cstheme="minorHAnsi"/>
          <w:sz w:val="20"/>
          <w:lang w:val="en-US"/>
        </w:rPr>
        <w:t xml:space="preserve">Pour de plus </w:t>
      </w:r>
      <w:proofErr w:type="spellStart"/>
      <w:r w:rsidRPr="00DC7D99">
        <w:rPr>
          <w:rFonts w:asciiTheme="minorHAnsi" w:hAnsiTheme="minorHAnsi" w:cstheme="minorHAnsi"/>
          <w:sz w:val="20"/>
          <w:lang w:val="en-US"/>
        </w:rPr>
        <w:t>amples</w:t>
      </w:r>
      <w:proofErr w:type="spellEnd"/>
      <w:r w:rsidRPr="00DC7D99">
        <w:rPr>
          <w:rFonts w:asciiTheme="minorHAnsi" w:hAnsiTheme="minorHAnsi" w:cstheme="minorHAnsi"/>
          <w:sz w:val="20"/>
          <w:lang w:val="en-US"/>
        </w:rPr>
        <w:t xml:space="preserve"> informations, voir la contribution de Nav6 (Universiti Sains Malaysia) "</w:t>
      </w:r>
      <w:hyperlink r:id="rId137" w:history="1">
        <w:r w:rsidRPr="00DC7D99">
          <w:rPr>
            <w:rStyle w:val="Hyperlink"/>
            <w:rFonts w:asciiTheme="minorHAnsi" w:hAnsiTheme="minorHAnsi" w:cstheme="minorHAnsi"/>
            <w:sz w:val="20"/>
            <w:lang w:val="en-US"/>
          </w:rPr>
          <w:t>Resource Public Key Infrastructure (RPKI): A trade-off between security and freedom</w:t>
        </w:r>
      </w:hyperlink>
      <w:r w:rsidRPr="00DC7D99">
        <w:rPr>
          <w:rFonts w:asciiTheme="minorHAnsi" w:hAnsiTheme="minorHAnsi" w:cstheme="minorHAnsi"/>
          <w:sz w:val="20"/>
          <w:lang w:val="en-US"/>
        </w:rPr>
        <w:t>".</w:t>
      </w:r>
    </w:p>
  </w:footnote>
  <w:footnote w:id="134">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lang w:val="en-US"/>
        </w:rPr>
      </w:pPr>
      <w:r w:rsidRPr="00051D33">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r w:rsidRPr="00FD4402">
        <w:rPr>
          <w:rFonts w:asciiTheme="minorHAnsi" w:hAnsiTheme="minorHAnsi" w:cstheme="minorHAnsi"/>
          <w:sz w:val="20"/>
          <w:lang w:val="en-US"/>
        </w:rPr>
        <w:t xml:space="preserve">Ruling the Root part II: RPKI and the IP address space, </w:t>
      </w:r>
      <w:r w:rsidRPr="00DC7D99">
        <w:rPr>
          <w:rFonts w:asciiTheme="minorHAnsi" w:hAnsiTheme="minorHAnsi" w:cstheme="minorHAnsi"/>
          <w:sz w:val="20"/>
          <w:lang w:val="en-US"/>
        </w:rPr>
        <w:t>disponible à l'adresse</w:t>
      </w:r>
      <w:r w:rsidRPr="00FD4402">
        <w:rPr>
          <w:rFonts w:asciiTheme="minorHAnsi" w:hAnsiTheme="minorHAnsi" w:cstheme="minorHAnsi"/>
          <w:sz w:val="20"/>
          <w:lang w:val="en-US"/>
        </w:rPr>
        <w:t xml:space="preserve">: </w:t>
      </w:r>
      <w:hyperlink r:id="rId138" w:history="1">
        <w:r w:rsidRPr="00FD4402">
          <w:rPr>
            <w:rStyle w:val="Hyperlink"/>
            <w:rFonts w:asciiTheme="minorHAnsi" w:hAnsiTheme="minorHAnsi" w:cstheme="minorHAnsi"/>
            <w:sz w:val="20"/>
            <w:lang w:val="en-US"/>
          </w:rPr>
          <w:t>http://blog.internetgovernance.org/blog/archives/2010/3/13/4479658.html</w:t>
        </w:r>
      </w:hyperlink>
      <w:r w:rsidRPr="00FD4402">
        <w:rPr>
          <w:rFonts w:asciiTheme="minorHAnsi" w:hAnsiTheme="minorHAnsi" w:cstheme="minorHAnsi"/>
          <w:sz w:val="20"/>
          <w:lang w:val="en-US"/>
        </w:rPr>
        <w:t xml:space="preserve">. </w:t>
      </w:r>
    </w:p>
  </w:footnote>
  <w:footnote w:id="135">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051D33">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139"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de l</w:t>
      </w:r>
      <w:r>
        <w:rPr>
          <w:rStyle w:val="Hyperlink"/>
          <w:rFonts w:asciiTheme="minorHAnsi" w:hAnsiTheme="minorHAnsi" w:cstheme="minorHAnsi"/>
          <w:sz w:val="20"/>
        </w:rPr>
        <w:t>'</w:t>
      </w:r>
      <w:r w:rsidRPr="00FD4402">
        <w:rPr>
          <w:rStyle w:val="Hyperlink"/>
          <w:rFonts w:asciiTheme="minorHAnsi" w:hAnsiTheme="minorHAnsi" w:cstheme="minorHAnsi"/>
          <w:sz w:val="20"/>
        </w:rPr>
        <w:t>ARIN</w:t>
      </w:r>
      <w:r w:rsidRPr="002C0C28">
        <w:rPr>
          <w:rStyle w:val="Hyperlink"/>
          <w:rFonts w:asciiTheme="minorHAnsi" w:hAnsiTheme="minorHAnsi" w:cstheme="minorHAnsi"/>
          <w:color w:val="auto"/>
          <w:sz w:val="20"/>
          <w:u w:val="none"/>
        </w:rPr>
        <w:t xml:space="preserve"> </w:t>
      </w:r>
      <w:r w:rsidRPr="00FD4402">
        <w:rPr>
          <w:rFonts w:asciiTheme="minorHAnsi" w:hAnsiTheme="minorHAnsi" w:cstheme="minorHAnsi"/>
          <w:sz w:val="20"/>
        </w:rPr>
        <w:t>(22 juin 2012)</w:t>
      </w:r>
      <w:r>
        <w:rPr>
          <w:rFonts w:asciiTheme="minorHAnsi" w:hAnsiTheme="minorHAnsi" w:cstheme="minorHAnsi"/>
          <w:sz w:val="20"/>
        </w:rPr>
        <w:t>,</w:t>
      </w:r>
      <w:r w:rsidRPr="00FD4402">
        <w:rPr>
          <w:rFonts w:asciiTheme="minorHAnsi" w:hAnsiTheme="minorHAnsi" w:cstheme="minorHAnsi"/>
          <w:sz w:val="20"/>
        </w:rPr>
        <w:t xml:space="preserve"> </w:t>
      </w:r>
      <w:hyperlink r:id="rId140" w:history="1">
        <w:r>
          <w:rPr>
            <w:rStyle w:val="Hyperlink"/>
            <w:rFonts w:asciiTheme="minorHAnsi" w:hAnsiTheme="minorHAnsi" w:cstheme="minorHAnsi"/>
            <w:sz w:val="20"/>
          </w:rPr>
          <w:t>c</w:t>
        </w:r>
        <w:r w:rsidRPr="007E6B05">
          <w:rPr>
            <w:rStyle w:val="Hyperlink"/>
            <w:rFonts w:asciiTheme="minorHAnsi" w:hAnsiTheme="minorHAnsi" w:cstheme="minorHAnsi"/>
            <w:sz w:val="20"/>
          </w:rPr>
          <w:t>ontribution de l'ISOC</w:t>
        </w:r>
      </w:hyperlink>
      <w:r w:rsidRPr="00FD4402">
        <w:rPr>
          <w:rFonts w:asciiTheme="minorHAnsi" w:hAnsiTheme="minorHAnsi" w:cstheme="minorHAnsi"/>
          <w:sz w:val="20"/>
        </w:rPr>
        <w:t xml:space="preserve"> (26 juin 2012).</w:t>
      </w:r>
    </w:p>
  </w:footnote>
  <w:footnote w:id="136">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051D33">
        <w:rPr>
          <w:rStyle w:val="FootnoteReference"/>
          <w:rFonts w:asciiTheme="minorHAnsi" w:hAnsiTheme="minorHAnsi" w:cstheme="minorHAnsi"/>
          <w:szCs w:val="18"/>
        </w:rPr>
        <w:footnoteRef/>
      </w:r>
      <w:r w:rsidRPr="00051D33">
        <w:rPr>
          <w:rFonts w:asciiTheme="minorHAnsi" w:hAnsiTheme="minorHAnsi" w:cstheme="minorHAnsi"/>
          <w:sz w:val="18"/>
          <w:szCs w:val="18"/>
        </w:rPr>
        <w:tab/>
      </w:r>
      <w:r>
        <w:rPr>
          <w:rFonts w:asciiTheme="minorHAnsi" w:hAnsiTheme="minorHAnsi" w:cstheme="minorHAnsi"/>
          <w:sz w:val="18"/>
          <w:szCs w:val="18"/>
        </w:rPr>
        <w:tab/>
      </w:r>
      <w:r w:rsidRPr="00FD4402">
        <w:rPr>
          <w:rFonts w:asciiTheme="minorHAnsi" w:hAnsiTheme="minorHAnsi" w:cstheme="minorHAnsi"/>
          <w:sz w:val="20"/>
        </w:rPr>
        <w:t>Programme 2 de la CMDT-10.</w:t>
      </w:r>
    </w:p>
  </w:footnote>
  <w:footnote w:id="137">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051D33">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Para</w:t>
      </w:r>
      <w:r>
        <w:rPr>
          <w:rFonts w:asciiTheme="minorHAnsi" w:hAnsiTheme="minorHAnsi" w:cstheme="minorHAnsi"/>
          <w:sz w:val="20"/>
        </w:rPr>
        <w:t>graphe 3.2 du Programme 2</w:t>
      </w:r>
      <w:r w:rsidRPr="00FD4402">
        <w:rPr>
          <w:rFonts w:asciiTheme="minorHAnsi" w:hAnsiTheme="minorHAnsi" w:cstheme="minorHAnsi"/>
          <w:sz w:val="20"/>
        </w:rPr>
        <w:t xml:space="preserve"> de la CMDT-10.</w:t>
      </w:r>
    </w:p>
  </w:footnote>
  <w:footnote w:id="138">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Voir par exemple l</w:t>
      </w:r>
      <w:r>
        <w:rPr>
          <w:rFonts w:asciiTheme="minorHAnsi" w:hAnsiTheme="minorHAnsi" w:cstheme="minorHAnsi"/>
          <w:sz w:val="20"/>
        </w:rPr>
        <w:t>'</w:t>
      </w:r>
      <w:hyperlink r:id="rId141" w:history="1">
        <w:r w:rsidRPr="00E24980">
          <w:rPr>
            <w:rStyle w:val="Hyperlink"/>
            <w:rFonts w:asciiTheme="minorHAnsi" w:hAnsiTheme="minorHAnsi" w:cstheme="minorHAnsi"/>
            <w:sz w:val="20"/>
          </w:rPr>
          <w:t>Atelier de l'IGF</w:t>
        </w:r>
      </w:hyperlink>
      <w:r>
        <w:rPr>
          <w:rFonts w:asciiTheme="minorHAnsi" w:hAnsiTheme="minorHAnsi" w:cstheme="minorHAnsi"/>
          <w:sz w:val="20"/>
        </w:rPr>
        <w:t xml:space="preserve"> sur le </w:t>
      </w:r>
      <w:r w:rsidRPr="00FD4402">
        <w:rPr>
          <w:rFonts w:asciiTheme="minorHAnsi" w:hAnsiTheme="minorHAnsi" w:cstheme="minorHAnsi"/>
          <w:sz w:val="20"/>
        </w:rPr>
        <w:t>thème "Pourquoi le niveau de participation des pays en développement au processus de gouvernance de l</w:t>
      </w:r>
      <w:r>
        <w:rPr>
          <w:rFonts w:asciiTheme="minorHAnsi" w:hAnsiTheme="minorHAnsi" w:cstheme="minorHAnsi"/>
          <w:sz w:val="20"/>
        </w:rPr>
        <w:t>'</w:t>
      </w:r>
      <w:r w:rsidRPr="00FD4402">
        <w:rPr>
          <w:rFonts w:asciiTheme="minorHAnsi" w:hAnsiTheme="minorHAnsi" w:cstheme="minorHAnsi"/>
          <w:sz w:val="20"/>
        </w:rPr>
        <w:t>Internet est-il faible?".</w:t>
      </w:r>
    </w:p>
  </w:footnote>
  <w:footnote w:id="139">
    <w:p w:rsidR="004679A6" w:rsidRPr="009E149F" w:rsidRDefault="004679A6" w:rsidP="00174F27">
      <w:pPr>
        <w:pStyle w:val="FootnoteText"/>
        <w:tabs>
          <w:tab w:val="clear" w:pos="255"/>
          <w:tab w:val="clear" w:pos="794"/>
          <w:tab w:val="left" w:pos="284"/>
          <w:tab w:val="left" w:pos="426"/>
        </w:tabs>
        <w:spacing w:before="0"/>
        <w:rPr>
          <w:lang w:val="fr-CH"/>
        </w:rPr>
      </w:pPr>
      <w:r w:rsidRPr="007E5ACD">
        <w:rPr>
          <w:rStyle w:val="FootnoteReference"/>
          <w:rFonts w:asciiTheme="minorHAnsi" w:hAnsiTheme="minorHAnsi" w:cstheme="minorHAnsi"/>
          <w:szCs w:val="18"/>
        </w:rPr>
        <w:footnoteRef/>
      </w:r>
      <w:r w:rsidRPr="007E5ACD">
        <w:rPr>
          <w:rFonts w:asciiTheme="minorHAnsi" w:hAnsiTheme="minorHAnsi" w:cstheme="minorHAnsi"/>
          <w:sz w:val="18"/>
          <w:szCs w:val="18"/>
        </w:rPr>
        <w:tab/>
      </w:r>
      <w:r>
        <w:tab/>
      </w:r>
      <w:hyperlink r:id="rId142" w:history="1">
        <w:r w:rsidRPr="009E149F">
          <w:rPr>
            <w:rStyle w:val="Hyperlink"/>
            <w:rFonts w:asciiTheme="minorHAnsi" w:hAnsiTheme="minorHAnsi" w:cstheme="minorHAnsi"/>
            <w:sz w:val="20"/>
          </w:rPr>
          <w:t>Contribution de Nominet</w:t>
        </w:r>
      </w:hyperlink>
      <w:r w:rsidRPr="009E149F">
        <w:rPr>
          <w:rFonts w:asciiTheme="minorHAnsi" w:hAnsiTheme="minorHAnsi" w:cstheme="minorHAnsi"/>
          <w:sz w:val="20"/>
        </w:rPr>
        <w:t xml:space="preserve"> (30 septembre 2012).</w:t>
      </w:r>
    </w:p>
  </w:footnote>
  <w:footnote w:id="140">
    <w:p w:rsidR="004679A6" w:rsidRPr="009E149F" w:rsidRDefault="004679A6" w:rsidP="00174F27">
      <w:pPr>
        <w:pStyle w:val="FootnoteText"/>
        <w:tabs>
          <w:tab w:val="clear" w:pos="794"/>
          <w:tab w:val="left" w:pos="426"/>
        </w:tabs>
        <w:spacing w:before="0"/>
        <w:rPr>
          <w:lang w:val="fr-CH"/>
        </w:rPr>
      </w:pPr>
      <w:r w:rsidRPr="007E5ACD">
        <w:rPr>
          <w:rStyle w:val="FootnoteReference"/>
          <w:rFonts w:asciiTheme="minorHAnsi" w:hAnsiTheme="minorHAnsi" w:cstheme="minorHAnsi"/>
          <w:szCs w:val="18"/>
        </w:rPr>
        <w:footnoteRef/>
      </w:r>
      <w:r>
        <w:tab/>
      </w:r>
      <w:hyperlink r:id="rId143" w:history="1">
        <w:r w:rsidRPr="009E149F">
          <w:rPr>
            <w:rStyle w:val="Hyperlink"/>
            <w:rFonts w:asciiTheme="minorHAnsi" w:hAnsiTheme="minorHAnsi" w:cstheme="minorHAnsi"/>
            <w:sz w:val="20"/>
          </w:rPr>
          <w:t>Contribution de Nominet</w:t>
        </w:r>
      </w:hyperlink>
      <w:r w:rsidRPr="009E149F">
        <w:rPr>
          <w:rFonts w:asciiTheme="minorHAnsi" w:hAnsiTheme="minorHAnsi" w:cstheme="minorHAnsi"/>
          <w:sz w:val="20"/>
        </w:rPr>
        <w:t xml:space="preserve"> (30 septembre 2012).</w:t>
      </w:r>
    </w:p>
  </w:footnote>
  <w:footnote w:id="141">
    <w:p w:rsidR="004679A6" w:rsidRPr="009E149F" w:rsidRDefault="004679A6" w:rsidP="00174F27">
      <w:pPr>
        <w:pStyle w:val="FootnoteText"/>
        <w:tabs>
          <w:tab w:val="clear" w:pos="794"/>
          <w:tab w:val="left" w:pos="426"/>
        </w:tabs>
        <w:spacing w:before="0"/>
        <w:rPr>
          <w:lang w:val="fr-CH"/>
        </w:rPr>
      </w:pPr>
      <w:r w:rsidRPr="007E5ACD">
        <w:rPr>
          <w:rStyle w:val="FootnoteReference"/>
          <w:rFonts w:asciiTheme="minorHAnsi" w:hAnsiTheme="minorHAnsi" w:cstheme="minorHAnsi"/>
          <w:szCs w:val="18"/>
        </w:rPr>
        <w:footnoteRef/>
      </w:r>
      <w:r>
        <w:t xml:space="preserve"> </w:t>
      </w:r>
      <w:r>
        <w:rPr>
          <w:lang w:val="fr-CH"/>
        </w:rPr>
        <w:tab/>
      </w:r>
      <w:hyperlink r:id="rId144" w:history="1">
        <w:r w:rsidRPr="009E149F">
          <w:rPr>
            <w:rStyle w:val="Hyperlink"/>
            <w:rFonts w:asciiTheme="minorHAnsi" w:hAnsiTheme="minorHAnsi" w:cstheme="minorHAnsi"/>
            <w:sz w:val="20"/>
            <w:lang w:val="fr-CH"/>
          </w:rPr>
          <w:t>Contribution des Etats-Unis</w:t>
        </w:r>
      </w:hyperlink>
      <w:r w:rsidRPr="009E149F">
        <w:rPr>
          <w:rFonts w:asciiTheme="minorHAnsi" w:hAnsiTheme="minorHAnsi" w:cstheme="minorHAnsi"/>
          <w:sz w:val="20"/>
          <w:lang w:val="fr-CH"/>
        </w:rPr>
        <w:t xml:space="preserve"> (2 octobre 2012).</w:t>
      </w:r>
    </w:p>
  </w:footnote>
  <w:footnote w:id="142">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t>U</w:t>
      </w:r>
      <w:r w:rsidRPr="00FD4402">
        <w:rPr>
          <w:rFonts w:asciiTheme="minorHAnsi" w:hAnsiTheme="minorHAnsi" w:cstheme="minorHAnsi"/>
          <w:sz w:val="20"/>
        </w:rPr>
        <w:t>n ccTLD est un TLD à deux caractères pour le</w:t>
      </w:r>
      <w:r>
        <w:rPr>
          <w:rFonts w:asciiTheme="minorHAnsi" w:hAnsiTheme="minorHAnsi" w:cstheme="minorHAnsi"/>
          <w:sz w:val="20"/>
        </w:rPr>
        <w:t xml:space="preserve">s pays et territoires, défini sur la base de </w:t>
      </w:r>
      <w:r w:rsidRPr="00FD4402">
        <w:rPr>
          <w:rFonts w:asciiTheme="minorHAnsi" w:hAnsiTheme="minorHAnsi" w:cstheme="minorHAnsi"/>
          <w:sz w:val="20"/>
        </w:rPr>
        <w:t>la liste</w:t>
      </w:r>
      <w:r>
        <w:rPr>
          <w:rFonts w:asciiTheme="minorHAnsi" w:hAnsiTheme="minorHAnsi" w:cstheme="minorHAnsi"/>
          <w:sz w:val="20"/>
        </w:rPr>
        <w:t> </w:t>
      </w:r>
      <w:r w:rsidRPr="00FD4402">
        <w:rPr>
          <w:rFonts w:asciiTheme="minorHAnsi" w:hAnsiTheme="minorHAnsi" w:cstheme="minorHAnsi"/>
          <w:sz w:val="20"/>
        </w:rPr>
        <w:t>ISP</w:t>
      </w:r>
      <w:r>
        <w:rPr>
          <w:rFonts w:asciiTheme="minorHAnsi" w:hAnsiTheme="minorHAnsi" w:cstheme="minorHAnsi"/>
          <w:sz w:val="20"/>
        </w:rPr>
        <w:t> </w:t>
      </w:r>
      <w:r w:rsidRPr="00FD4402">
        <w:rPr>
          <w:rFonts w:asciiTheme="minorHAnsi" w:hAnsiTheme="minorHAnsi" w:cstheme="minorHAnsi"/>
          <w:sz w:val="20"/>
        </w:rPr>
        <w:t>3166 (</w:t>
      </w:r>
      <w:r>
        <w:rPr>
          <w:rFonts w:asciiTheme="minorHAnsi" w:hAnsiTheme="minorHAnsi" w:cstheme="minorHAnsi"/>
          <w:sz w:val="20"/>
        </w:rPr>
        <w:t>par exemple </w:t>
      </w:r>
      <w:r w:rsidRPr="00FD4402">
        <w:rPr>
          <w:rFonts w:asciiTheme="minorHAnsi" w:hAnsiTheme="minorHAnsi" w:cstheme="minorHAnsi"/>
          <w:sz w:val="20"/>
        </w:rPr>
        <w:t>".</w:t>
      </w:r>
      <w:proofErr w:type="spellStart"/>
      <w:r w:rsidRPr="00FD4402">
        <w:rPr>
          <w:rFonts w:asciiTheme="minorHAnsi" w:hAnsiTheme="minorHAnsi" w:cstheme="minorHAnsi"/>
          <w:sz w:val="20"/>
        </w:rPr>
        <w:t>ch</w:t>
      </w:r>
      <w:proofErr w:type="spellEnd"/>
      <w:r w:rsidRPr="00FD4402">
        <w:rPr>
          <w:rFonts w:asciiTheme="minorHAnsi" w:hAnsiTheme="minorHAnsi" w:cstheme="minorHAnsi"/>
          <w:sz w:val="20"/>
        </w:rPr>
        <w:t>"</w:t>
      </w:r>
      <w:r>
        <w:rPr>
          <w:rFonts w:asciiTheme="minorHAnsi" w:hAnsiTheme="minorHAnsi" w:cstheme="minorHAnsi"/>
          <w:sz w:val="20"/>
        </w:rPr>
        <w:t xml:space="preserve"> pour la Suisse), et </w:t>
      </w:r>
      <w:r w:rsidRPr="00FD4402">
        <w:rPr>
          <w:rFonts w:asciiTheme="minorHAnsi" w:hAnsiTheme="minorHAnsi" w:cstheme="minorHAnsi"/>
          <w:sz w:val="20"/>
        </w:rPr>
        <w:t>un gTLD est un TLD qui n</w:t>
      </w:r>
      <w:r>
        <w:rPr>
          <w:rFonts w:asciiTheme="minorHAnsi" w:hAnsiTheme="minorHAnsi" w:cstheme="minorHAnsi"/>
          <w:sz w:val="20"/>
        </w:rPr>
        <w:t>'</w:t>
      </w:r>
      <w:r w:rsidRPr="00FD4402">
        <w:rPr>
          <w:rFonts w:asciiTheme="minorHAnsi" w:hAnsiTheme="minorHAnsi" w:cstheme="minorHAnsi"/>
          <w:sz w:val="20"/>
        </w:rPr>
        <w:t>est pas un ccTLD, par exemple ".com" ou</w:t>
      </w:r>
      <w:r>
        <w:rPr>
          <w:rFonts w:asciiTheme="minorHAnsi" w:hAnsiTheme="minorHAnsi" w:cstheme="minorHAnsi"/>
          <w:sz w:val="20"/>
        </w:rPr>
        <w:t xml:space="preserve"> </w:t>
      </w:r>
      <w:r w:rsidRPr="00FD4402">
        <w:rPr>
          <w:rFonts w:asciiTheme="minorHAnsi" w:hAnsiTheme="minorHAnsi" w:cstheme="minorHAnsi"/>
          <w:sz w:val="20"/>
        </w:rPr>
        <w:t>".</w:t>
      </w:r>
      <w:r>
        <w:rPr>
          <w:rFonts w:asciiTheme="minorHAnsi" w:hAnsiTheme="minorHAnsi" w:cstheme="minorHAnsi"/>
          <w:sz w:val="20"/>
        </w:rPr>
        <w:t>int</w:t>
      </w:r>
      <w:r w:rsidRPr="00FD4402">
        <w:rPr>
          <w:rFonts w:asciiTheme="minorHAnsi" w:hAnsiTheme="minorHAnsi" w:cstheme="minorHAnsi"/>
          <w:sz w:val="20"/>
        </w:rPr>
        <w:t>".</w:t>
      </w:r>
    </w:p>
  </w:footnote>
  <w:footnote w:id="143">
    <w:p w:rsidR="004679A6" w:rsidRPr="004A7689" w:rsidRDefault="004679A6" w:rsidP="00174F27">
      <w:pPr>
        <w:pStyle w:val="FootnoteText"/>
        <w:tabs>
          <w:tab w:val="clear" w:pos="794"/>
          <w:tab w:val="left" w:pos="426"/>
        </w:tabs>
        <w:spacing w:before="0"/>
        <w:rPr>
          <w:lang w:val="fr-CH"/>
        </w:rPr>
      </w:pPr>
      <w:r w:rsidRPr="007E5ACD">
        <w:rPr>
          <w:rStyle w:val="FootnoteReference"/>
          <w:rFonts w:asciiTheme="minorHAnsi" w:hAnsiTheme="minorHAnsi" w:cstheme="minorHAnsi"/>
        </w:rPr>
        <w:footnoteRef/>
      </w:r>
      <w:r>
        <w:rPr>
          <w:rFonts w:asciiTheme="minorHAnsi" w:hAnsiTheme="minorHAnsi" w:cstheme="minorHAnsi"/>
          <w:sz w:val="20"/>
        </w:rPr>
        <w:tab/>
        <w:t>"About gTLDs" (</w:t>
      </w:r>
      <w:r w:rsidRPr="004A7689">
        <w:rPr>
          <w:rFonts w:asciiTheme="minorHAnsi" w:hAnsiTheme="minorHAnsi" w:cstheme="minorHAnsi"/>
          <w:sz w:val="20"/>
        </w:rPr>
        <w:t>ICANN</w:t>
      </w:r>
      <w:r>
        <w:rPr>
          <w:rFonts w:asciiTheme="minorHAnsi" w:hAnsiTheme="minorHAnsi" w:cstheme="minorHAnsi"/>
          <w:sz w:val="20"/>
        </w:rPr>
        <w:t>)</w:t>
      </w:r>
      <w:r w:rsidRPr="004A7689">
        <w:rPr>
          <w:rFonts w:asciiTheme="minorHAnsi" w:hAnsiTheme="minorHAnsi" w:cstheme="minorHAnsi"/>
          <w:sz w:val="20"/>
        </w:rPr>
        <w:t xml:space="preserve">, disponible à l’adresse: </w:t>
      </w:r>
      <w:hyperlink r:id="rId145" w:history="1">
        <w:r w:rsidRPr="004A7689">
          <w:rPr>
            <w:rStyle w:val="Hyperlink"/>
            <w:rFonts w:asciiTheme="minorHAnsi" w:hAnsiTheme="minorHAnsi" w:cstheme="minorHAnsi"/>
            <w:sz w:val="20"/>
          </w:rPr>
          <w:t>http://www.icann.org/en/resources/registries/about</w:t>
        </w:r>
      </w:hyperlink>
      <w:r w:rsidRPr="004A7689">
        <w:rPr>
          <w:rFonts w:asciiTheme="minorHAnsi" w:hAnsiTheme="minorHAnsi" w:cstheme="minorHAnsi"/>
          <w:sz w:val="20"/>
        </w:rPr>
        <w:t>.</w:t>
      </w:r>
    </w:p>
  </w:footnote>
  <w:footnote w:id="144">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 xml:space="preserve">TLD, Version 2012082101, mis à jour pour la dernière fois le 22 août 2012 à 07:07:02 UTC, </w:t>
      </w:r>
      <w:hyperlink r:id="rId146" w:history="1">
        <w:r w:rsidRPr="00FD4402">
          <w:rPr>
            <w:rStyle w:val="Hyperlink"/>
            <w:rFonts w:asciiTheme="minorHAnsi" w:hAnsiTheme="minorHAnsi" w:cstheme="minorHAnsi"/>
            <w:sz w:val="20"/>
          </w:rPr>
          <w:t>http://data.iana.org/TLD/tlds-alpha-by-domain.txt</w:t>
        </w:r>
      </w:hyperlink>
      <w:r w:rsidRPr="00FD4402">
        <w:rPr>
          <w:rFonts w:asciiTheme="minorHAnsi" w:hAnsiTheme="minorHAnsi" w:cstheme="minorHAnsi"/>
          <w:sz w:val="20"/>
        </w:rPr>
        <w:t xml:space="preserve">. </w:t>
      </w:r>
    </w:p>
  </w:footnote>
  <w:footnote w:id="145">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 xml:space="preserve">Voir </w:t>
      </w:r>
      <w:hyperlink r:id="rId147" w:history="1">
        <w:r w:rsidRPr="00FD4402">
          <w:rPr>
            <w:rStyle w:val="Hyperlink"/>
            <w:rFonts w:asciiTheme="minorHAnsi" w:hAnsiTheme="minorHAnsi" w:cstheme="minorHAnsi"/>
            <w:sz w:val="20"/>
          </w:rPr>
          <w:t>http://www.itu.int/en/ITU-T/inr/enum</w:t>
        </w:r>
      </w:hyperlink>
      <w:r w:rsidRPr="00FD4402">
        <w:rPr>
          <w:rFonts w:asciiTheme="minorHAnsi" w:hAnsiTheme="minorHAnsi" w:cstheme="minorHAnsi"/>
          <w:sz w:val="20"/>
        </w:rPr>
        <w:t>.</w:t>
      </w:r>
    </w:p>
  </w:footnote>
  <w:footnote w:id="146">
    <w:p w:rsidR="004679A6" w:rsidRPr="001A3DD2" w:rsidRDefault="004679A6" w:rsidP="00174F27">
      <w:pPr>
        <w:pStyle w:val="FootnoteText"/>
        <w:tabs>
          <w:tab w:val="clear" w:pos="255"/>
          <w:tab w:val="clear" w:pos="794"/>
          <w:tab w:val="clear" w:pos="1191"/>
          <w:tab w:val="clear" w:pos="1588"/>
          <w:tab w:val="left" w:pos="426"/>
        </w:tabs>
        <w:spacing w:before="0"/>
        <w:rPr>
          <w:lang w:val="fr-CH"/>
        </w:rPr>
      </w:pPr>
      <w:r w:rsidRPr="007E5ACD">
        <w:rPr>
          <w:rStyle w:val="FootnoteReference"/>
          <w:rFonts w:asciiTheme="minorHAnsi" w:hAnsiTheme="minorHAnsi" w:cstheme="minorHAnsi"/>
          <w:szCs w:val="18"/>
        </w:rPr>
        <w:footnoteRef/>
      </w:r>
      <w:r>
        <w:rPr>
          <w:rFonts w:asciiTheme="minorHAnsi" w:hAnsiTheme="minorHAnsi" w:cstheme="minorHAnsi"/>
          <w:sz w:val="20"/>
        </w:rPr>
        <w:tab/>
      </w:r>
      <w:hyperlink r:id="rId148" w:history="1">
        <w:r w:rsidRPr="001A3DD2">
          <w:rPr>
            <w:rStyle w:val="Hyperlink"/>
            <w:rFonts w:asciiTheme="minorHAnsi" w:hAnsiTheme="minorHAnsi" w:cstheme="minorHAnsi"/>
            <w:sz w:val="20"/>
            <w:lang w:val="fr-CH"/>
          </w:rPr>
          <w:t>Contribution des Etats-Unis</w:t>
        </w:r>
      </w:hyperlink>
      <w:r w:rsidRPr="001A3DD2">
        <w:rPr>
          <w:rFonts w:asciiTheme="minorHAnsi" w:hAnsiTheme="minorHAnsi" w:cstheme="minorHAnsi"/>
          <w:sz w:val="20"/>
          <w:lang w:val="fr-CH"/>
        </w:rPr>
        <w:t xml:space="preserve"> (2 octobre 2012).</w:t>
      </w:r>
    </w:p>
  </w:footnote>
  <w:footnote w:id="147">
    <w:p w:rsidR="004679A6" w:rsidRPr="005C2FF5" w:rsidRDefault="004679A6" w:rsidP="007E5ACD">
      <w:pPr>
        <w:pStyle w:val="FootnoteText"/>
        <w:tabs>
          <w:tab w:val="clear" w:pos="794"/>
          <w:tab w:val="left" w:pos="426"/>
        </w:tabs>
        <w:spacing w:before="0"/>
        <w:ind w:left="426" w:hanging="426"/>
        <w:rPr>
          <w:lang w:val="fr-CH"/>
        </w:rPr>
      </w:pPr>
      <w:r w:rsidRPr="007E5ACD">
        <w:rPr>
          <w:rStyle w:val="FootnoteReference"/>
          <w:rFonts w:asciiTheme="minorHAnsi" w:hAnsiTheme="minorHAnsi" w:cstheme="minorHAnsi"/>
        </w:rPr>
        <w:footnoteRef/>
      </w:r>
      <w:r>
        <w:rPr>
          <w:rFonts w:asciiTheme="minorHAnsi" w:hAnsiTheme="minorHAnsi" w:cstheme="minorHAnsi"/>
          <w:sz w:val="20"/>
        </w:rPr>
        <w:tab/>
      </w:r>
      <w:hyperlink r:id="rId149" w:history="1">
        <w:r w:rsidRPr="005C2FF5">
          <w:rPr>
            <w:rStyle w:val="Hyperlink"/>
            <w:rFonts w:asciiTheme="minorHAnsi" w:hAnsiTheme="minorHAnsi" w:cstheme="minorHAnsi"/>
            <w:sz w:val="20"/>
            <w:lang w:val="fr-CH"/>
          </w:rPr>
          <w:t>Contribution des Etats-Unis</w:t>
        </w:r>
      </w:hyperlink>
      <w:r w:rsidRPr="005C2FF5">
        <w:rPr>
          <w:rFonts w:asciiTheme="minorHAnsi" w:hAnsiTheme="minorHAnsi" w:cstheme="minorHAnsi"/>
          <w:sz w:val="20"/>
          <w:lang w:val="fr-CH"/>
        </w:rPr>
        <w:t xml:space="preserve"> (2 octobre 2012).</w:t>
      </w:r>
      <w:r>
        <w:rPr>
          <w:rFonts w:asciiTheme="minorHAnsi" w:hAnsiTheme="minorHAnsi" w:cstheme="minorHAnsi"/>
          <w:sz w:val="20"/>
          <w:lang w:val="fr-CH"/>
        </w:rPr>
        <w:t xml:space="preserve"> En outre, selon la NTIA, ce type d’évolution du système DNS devrait permettre d’améliorer la confiance et le choix du consommateur, et de renforcer le caractère mondial de l’Internet: </w:t>
      </w:r>
      <w:r w:rsidRPr="00F323F2">
        <w:rPr>
          <w:rFonts w:asciiTheme="minorHAnsi" w:hAnsiTheme="minorHAnsi" w:cstheme="minorHAnsi"/>
          <w:sz w:val="20"/>
        </w:rPr>
        <w:t xml:space="preserve">Testimony of Fiona M. Alexander, </w:t>
      </w:r>
      <w:proofErr w:type="spellStart"/>
      <w:r w:rsidRPr="00F323F2">
        <w:rPr>
          <w:rFonts w:asciiTheme="minorHAnsi" w:hAnsiTheme="minorHAnsi" w:cstheme="minorHAnsi"/>
          <w:sz w:val="20"/>
        </w:rPr>
        <w:t>Associate</w:t>
      </w:r>
      <w:proofErr w:type="spellEnd"/>
      <w:r w:rsidRPr="00F323F2">
        <w:rPr>
          <w:rFonts w:asciiTheme="minorHAnsi" w:hAnsiTheme="minorHAnsi" w:cstheme="minorHAnsi"/>
          <w:sz w:val="20"/>
        </w:rPr>
        <w:t xml:space="preserve"> </w:t>
      </w:r>
      <w:proofErr w:type="spellStart"/>
      <w:r w:rsidRPr="00F323F2">
        <w:rPr>
          <w:rFonts w:asciiTheme="minorHAnsi" w:hAnsiTheme="minorHAnsi" w:cstheme="minorHAnsi"/>
          <w:sz w:val="20"/>
        </w:rPr>
        <w:t>Administrator</w:t>
      </w:r>
      <w:proofErr w:type="spellEnd"/>
      <w:r w:rsidRPr="00F323F2">
        <w:rPr>
          <w:rFonts w:asciiTheme="minorHAnsi" w:hAnsiTheme="minorHAnsi" w:cstheme="minorHAnsi"/>
          <w:sz w:val="20"/>
        </w:rPr>
        <w:t xml:space="preserve">, NTIA, US </w:t>
      </w:r>
      <w:proofErr w:type="spellStart"/>
      <w:r w:rsidRPr="00F323F2">
        <w:rPr>
          <w:rFonts w:asciiTheme="minorHAnsi" w:hAnsiTheme="minorHAnsi" w:cstheme="minorHAnsi"/>
          <w:sz w:val="20"/>
        </w:rPr>
        <w:t>Department</w:t>
      </w:r>
      <w:proofErr w:type="spellEnd"/>
      <w:r w:rsidRPr="00F323F2">
        <w:rPr>
          <w:rFonts w:asciiTheme="minorHAnsi" w:hAnsiTheme="minorHAnsi" w:cstheme="minorHAnsi"/>
          <w:sz w:val="20"/>
        </w:rPr>
        <w:t xml:space="preserve"> of Commerce (</w:t>
      </w:r>
      <w:proofErr w:type="spellStart"/>
      <w:r w:rsidRPr="00F323F2">
        <w:rPr>
          <w:rFonts w:asciiTheme="minorHAnsi" w:hAnsiTheme="minorHAnsi" w:cstheme="minorHAnsi"/>
          <w:sz w:val="20"/>
        </w:rPr>
        <w:t>DoC</w:t>
      </w:r>
      <w:proofErr w:type="spellEnd"/>
      <w:r w:rsidRPr="00F323F2">
        <w:rPr>
          <w:rFonts w:asciiTheme="minorHAnsi" w:hAnsiTheme="minorHAnsi" w:cstheme="minorHAnsi"/>
          <w:sz w:val="20"/>
        </w:rPr>
        <w:t xml:space="preserve">), </w:t>
      </w:r>
      <w:proofErr w:type="spellStart"/>
      <w:r w:rsidRPr="00F323F2">
        <w:rPr>
          <w:rFonts w:asciiTheme="minorHAnsi" w:hAnsiTheme="minorHAnsi" w:cstheme="minorHAnsi"/>
          <w:sz w:val="20"/>
        </w:rPr>
        <w:t>Hearing</w:t>
      </w:r>
      <w:proofErr w:type="spellEnd"/>
      <w:r w:rsidRPr="00F323F2">
        <w:rPr>
          <w:rFonts w:asciiTheme="minorHAnsi" w:hAnsiTheme="minorHAnsi" w:cstheme="minorHAnsi"/>
          <w:sz w:val="20"/>
        </w:rPr>
        <w:t xml:space="preserve"> on </w:t>
      </w:r>
      <w:proofErr w:type="spellStart"/>
      <w:r w:rsidRPr="00F323F2">
        <w:rPr>
          <w:rFonts w:asciiTheme="minorHAnsi" w:hAnsiTheme="minorHAnsi" w:cstheme="minorHAnsi"/>
          <w:sz w:val="20"/>
        </w:rPr>
        <w:t>ICANN’s</w:t>
      </w:r>
      <w:proofErr w:type="spellEnd"/>
      <w:r w:rsidRPr="00F323F2">
        <w:rPr>
          <w:rFonts w:asciiTheme="minorHAnsi" w:hAnsiTheme="minorHAnsi" w:cstheme="minorHAnsi"/>
          <w:sz w:val="20"/>
        </w:rPr>
        <w:t xml:space="preserve"> Expansion </w:t>
      </w:r>
      <w:r>
        <w:rPr>
          <w:rFonts w:asciiTheme="minorHAnsi" w:hAnsiTheme="minorHAnsi" w:cstheme="minorHAnsi"/>
          <w:sz w:val="20"/>
        </w:rPr>
        <w:t xml:space="preserve">of Top </w:t>
      </w:r>
      <w:proofErr w:type="spellStart"/>
      <w:r>
        <w:rPr>
          <w:rFonts w:asciiTheme="minorHAnsi" w:hAnsiTheme="minorHAnsi" w:cstheme="minorHAnsi"/>
          <w:sz w:val="20"/>
        </w:rPr>
        <w:t>Level</w:t>
      </w:r>
      <w:proofErr w:type="spellEnd"/>
      <w:r>
        <w:rPr>
          <w:rFonts w:asciiTheme="minorHAnsi" w:hAnsiTheme="minorHAnsi" w:cstheme="minorHAnsi"/>
          <w:sz w:val="20"/>
        </w:rPr>
        <w:t xml:space="preserve"> </w:t>
      </w:r>
      <w:proofErr w:type="spellStart"/>
      <w:r>
        <w:rPr>
          <w:rFonts w:asciiTheme="minorHAnsi" w:hAnsiTheme="minorHAnsi" w:cstheme="minorHAnsi"/>
          <w:sz w:val="20"/>
        </w:rPr>
        <w:t>Domains</w:t>
      </w:r>
      <w:proofErr w:type="spellEnd"/>
      <w:r>
        <w:rPr>
          <w:rFonts w:asciiTheme="minorHAnsi" w:hAnsiTheme="minorHAnsi" w:cstheme="minorHAnsi"/>
          <w:sz w:val="20"/>
        </w:rPr>
        <w:t xml:space="preserve"> (8 décembre</w:t>
      </w:r>
      <w:r w:rsidRPr="00F323F2">
        <w:rPr>
          <w:rFonts w:asciiTheme="minorHAnsi" w:hAnsiTheme="minorHAnsi" w:cstheme="minorHAnsi"/>
          <w:sz w:val="20"/>
        </w:rPr>
        <w:t xml:space="preserve"> 2011</w:t>
      </w:r>
      <w:r>
        <w:rPr>
          <w:rFonts w:asciiTheme="minorHAnsi" w:hAnsiTheme="minorHAnsi" w:cstheme="minorHAnsi"/>
          <w:sz w:val="20"/>
        </w:rPr>
        <w:t>):</w:t>
      </w:r>
      <w:r w:rsidRPr="00F323F2">
        <w:rPr>
          <w:rFonts w:asciiTheme="minorHAnsi" w:hAnsiTheme="minorHAnsi" w:cstheme="minorHAnsi"/>
          <w:sz w:val="20"/>
        </w:rPr>
        <w:t xml:space="preserve"> </w:t>
      </w:r>
      <w:hyperlink r:id="rId150" w:history="1">
        <w:r w:rsidRPr="00EC7F2A">
          <w:rPr>
            <w:rStyle w:val="Hyperlink"/>
            <w:rFonts w:asciiTheme="minorHAnsi" w:hAnsiTheme="minorHAnsi" w:cstheme="minorHAnsi"/>
            <w:sz w:val="20"/>
          </w:rPr>
          <w:t>http://www.ntia.doc.gov/</w:t>
        </w:r>
        <w:r w:rsidRPr="00EC7F2A">
          <w:rPr>
            <w:rStyle w:val="Hyperlink"/>
            <w:rFonts w:asciiTheme="minorHAnsi" w:hAnsiTheme="minorHAnsi" w:cstheme="minorHAnsi"/>
            <w:sz w:val="20"/>
          </w:rPr>
          <w:br/>
          <w:t>speechtestimony/2011/testimony-associate-administrator-alexander-icann-s-expansion-top-level-domains</w:t>
        </w:r>
      </w:hyperlink>
      <w:r w:rsidRPr="00F323F2">
        <w:rPr>
          <w:rFonts w:asciiTheme="minorHAnsi" w:hAnsiTheme="minorHAnsi" w:cstheme="minorHAnsi"/>
          <w:sz w:val="20"/>
        </w:rPr>
        <w:t>.</w:t>
      </w:r>
    </w:p>
  </w:footnote>
  <w:footnote w:id="148">
    <w:p w:rsidR="004679A6" w:rsidRPr="00DC2B54" w:rsidRDefault="004679A6" w:rsidP="00174F27">
      <w:pPr>
        <w:pStyle w:val="FootnoteText"/>
        <w:tabs>
          <w:tab w:val="clear" w:pos="794"/>
          <w:tab w:val="left" w:pos="426"/>
        </w:tabs>
        <w:rPr>
          <w:lang w:val="en-US"/>
        </w:rPr>
      </w:pPr>
      <w:r w:rsidRPr="007E5ACD">
        <w:rPr>
          <w:rStyle w:val="FootnoteReference"/>
          <w:rFonts w:asciiTheme="minorHAnsi" w:hAnsiTheme="minorHAnsi" w:cstheme="minorHAnsi"/>
        </w:rPr>
        <w:footnoteRef/>
      </w:r>
      <w:r w:rsidRPr="00DC2B54">
        <w:rPr>
          <w:rFonts w:asciiTheme="minorHAnsi" w:hAnsiTheme="minorHAnsi" w:cstheme="minorHAnsi"/>
          <w:sz w:val="20"/>
          <w:lang w:val="en-US"/>
        </w:rPr>
        <w:tab/>
      </w:r>
      <w:hyperlink r:id="rId151" w:history="1">
        <w:r w:rsidRPr="00DC2B54">
          <w:rPr>
            <w:rStyle w:val="Hyperlink"/>
            <w:rFonts w:asciiTheme="minorHAnsi" w:hAnsiTheme="minorHAnsi" w:cstheme="minorHAnsi"/>
            <w:sz w:val="20"/>
            <w:lang w:val="en-US"/>
          </w:rPr>
          <w:t>Contribution de Nominet</w:t>
        </w:r>
      </w:hyperlink>
      <w:r w:rsidRPr="00DC2B54">
        <w:rPr>
          <w:rFonts w:asciiTheme="minorHAnsi" w:hAnsiTheme="minorHAnsi" w:cstheme="minorHAnsi"/>
          <w:sz w:val="20"/>
          <w:lang w:val="en-US"/>
        </w:rPr>
        <w:t xml:space="preserve"> (30 septembre 2012).</w:t>
      </w:r>
    </w:p>
  </w:footnote>
  <w:footnote w:id="149">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hyperlink r:id="rId152" w:history="1">
        <w:r w:rsidRPr="00FD4402">
          <w:rPr>
            <w:rStyle w:val="Hyperlink"/>
            <w:rFonts w:asciiTheme="minorHAnsi" w:hAnsiTheme="minorHAnsi" w:cstheme="minorHAnsi"/>
            <w:sz w:val="20"/>
            <w:lang w:val="en-US"/>
          </w:rPr>
          <w:t>Daniel L. Jaffe, Vice President, Association of National Advertisers (ANA), The US Hous</w:t>
        </w:r>
        <w:r>
          <w:rPr>
            <w:rStyle w:val="Hyperlink"/>
            <w:rFonts w:asciiTheme="minorHAnsi" w:hAnsiTheme="minorHAnsi" w:cstheme="minorHAnsi"/>
            <w:sz w:val="20"/>
            <w:lang w:val="en-US"/>
          </w:rPr>
          <w:t>e Energy and Commerce Committee</w:t>
        </w:r>
        <w:r w:rsidRPr="00FD4402">
          <w:rPr>
            <w:rStyle w:val="Hyperlink"/>
            <w:rFonts w:asciiTheme="minorHAnsi" w:hAnsiTheme="minorHAnsi" w:cstheme="minorHAnsi"/>
            <w:sz w:val="20"/>
            <w:lang w:val="en-US"/>
          </w:rPr>
          <w:t xml:space="preserve"> </w:t>
        </w:r>
        <w:r>
          <w:rPr>
            <w:rStyle w:val="Hyperlink"/>
            <w:rFonts w:asciiTheme="minorHAnsi" w:hAnsiTheme="minorHAnsi" w:cstheme="minorHAnsi"/>
            <w:sz w:val="20"/>
            <w:lang w:val="en-US"/>
          </w:rPr>
          <w:t>(</w:t>
        </w:r>
        <w:r w:rsidRPr="00FD4402">
          <w:rPr>
            <w:rStyle w:val="Hyperlink"/>
            <w:rFonts w:asciiTheme="minorHAnsi" w:hAnsiTheme="minorHAnsi" w:cstheme="minorHAnsi"/>
            <w:sz w:val="20"/>
            <w:lang w:val="en-US"/>
          </w:rPr>
          <w:t>14 décembre 2011</w:t>
        </w:r>
      </w:hyperlink>
      <w:r>
        <w:rPr>
          <w:rStyle w:val="Hyperlink"/>
          <w:rFonts w:asciiTheme="minorHAnsi" w:hAnsiTheme="minorHAnsi" w:cstheme="minorHAnsi"/>
          <w:sz w:val="20"/>
          <w:lang w:val="en-US"/>
        </w:rPr>
        <w:t>)</w:t>
      </w:r>
      <w:r w:rsidRPr="00FD4402">
        <w:rPr>
          <w:rFonts w:asciiTheme="minorHAnsi" w:hAnsiTheme="minorHAnsi" w:cstheme="minorHAnsi"/>
          <w:sz w:val="20"/>
          <w:lang w:val="en-US"/>
        </w:rPr>
        <w:t xml:space="preserve">; </w:t>
      </w:r>
      <w:hyperlink r:id="rId153" w:history="1">
        <w:r w:rsidRPr="00FD4402">
          <w:rPr>
            <w:rStyle w:val="Hyperlink"/>
            <w:rFonts w:asciiTheme="minorHAnsi" w:hAnsiTheme="minorHAnsi" w:cstheme="minorHAnsi"/>
            <w:sz w:val="20"/>
            <w:lang w:val="en-US"/>
          </w:rPr>
          <w:t>Jon Leibowitz, The US Federal Trade Commission (FTC), Hearing before the House Judiciary Subcommittee on Intellectual Propert</w:t>
        </w:r>
        <w:r>
          <w:rPr>
            <w:rStyle w:val="Hyperlink"/>
            <w:rFonts w:asciiTheme="minorHAnsi" w:hAnsiTheme="minorHAnsi" w:cstheme="minorHAnsi"/>
            <w:sz w:val="20"/>
            <w:lang w:val="en-US"/>
          </w:rPr>
          <w:t>y, Competition and the Internet</w:t>
        </w:r>
        <w:r w:rsidRPr="00FD4402">
          <w:rPr>
            <w:rStyle w:val="Hyperlink"/>
            <w:rFonts w:asciiTheme="minorHAnsi" w:hAnsiTheme="minorHAnsi" w:cstheme="minorHAnsi"/>
            <w:sz w:val="20"/>
            <w:lang w:val="en-US"/>
          </w:rPr>
          <w:t xml:space="preserve"> </w:t>
        </w:r>
        <w:r>
          <w:rPr>
            <w:rStyle w:val="Hyperlink"/>
            <w:rFonts w:asciiTheme="minorHAnsi" w:hAnsiTheme="minorHAnsi" w:cstheme="minorHAnsi"/>
            <w:sz w:val="20"/>
            <w:lang w:val="en-US"/>
          </w:rPr>
          <w:t>(</w:t>
        </w:r>
        <w:r w:rsidRPr="00FD4402">
          <w:rPr>
            <w:rStyle w:val="Hyperlink"/>
            <w:rFonts w:asciiTheme="minorHAnsi" w:hAnsiTheme="minorHAnsi" w:cstheme="minorHAnsi"/>
            <w:sz w:val="20"/>
            <w:lang w:val="en-US"/>
          </w:rPr>
          <w:t>7 décembre 2011</w:t>
        </w:r>
      </w:hyperlink>
      <w:r>
        <w:rPr>
          <w:rStyle w:val="Hyperlink"/>
          <w:rFonts w:asciiTheme="minorHAnsi" w:hAnsiTheme="minorHAnsi" w:cstheme="minorHAnsi"/>
          <w:sz w:val="20"/>
          <w:lang w:val="en-US"/>
        </w:rPr>
        <w:t>)</w:t>
      </w:r>
      <w:r>
        <w:rPr>
          <w:rFonts w:asciiTheme="minorHAnsi" w:hAnsiTheme="minorHAnsi" w:cstheme="minorHAnsi"/>
          <w:sz w:val="20"/>
          <w:lang w:val="en-US"/>
        </w:rPr>
        <w:t>.</w:t>
      </w:r>
    </w:p>
  </w:footnote>
  <w:footnote w:id="150">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hyperlink r:id="rId154" w:history="1">
        <w:r w:rsidRPr="00FD4402">
          <w:rPr>
            <w:rStyle w:val="Hyperlink"/>
            <w:rFonts w:asciiTheme="minorHAnsi" w:hAnsiTheme="minorHAnsi" w:cstheme="minorHAnsi"/>
            <w:sz w:val="20"/>
            <w:lang w:val="en-US"/>
          </w:rPr>
          <w:t xml:space="preserve">Consumer Protection Concerns Regarding New gTLDs, the US Federal Trade Commission, 16 </w:t>
        </w:r>
        <w:proofErr w:type="spellStart"/>
        <w:r w:rsidRPr="00FD4402">
          <w:rPr>
            <w:rStyle w:val="Hyperlink"/>
            <w:rFonts w:asciiTheme="minorHAnsi" w:hAnsiTheme="minorHAnsi" w:cstheme="minorHAnsi"/>
            <w:sz w:val="20"/>
            <w:lang w:val="en-US"/>
          </w:rPr>
          <w:t>décembre</w:t>
        </w:r>
        <w:proofErr w:type="spellEnd"/>
        <w:r w:rsidRPr="00FD4402">
          <w:rPr>
            <w:rStyle w:val="Hyperlink"/>
            <w:rFonts w:asciiTheme="minorHAnsi" w:hAnsiTheme="minorHAnsi" w:cstheme="minorHAnsi"/>
            <w:sz w:val="20"/>
            <w:lang w:val="en-US"/>
          </w:rPr>
          <w:t xml:space="preserve"> 2011</w:t>
        </w:r>
      </w:hyperlink>
      <w:hyperlink r:id="rId155" w:history="1"/>
      <w:r w:rsidRPr="00FD4402">
        <w:rPr>
          <w:rStyle w:val="HTMLCite"/>
          <w:rFonts w:asciiTheme="minorHAnsi" w:hAnsiTheme="minorHAnsi" w:cstheme="minorHAnsi"/>
          <w:sz w:val="20"/>
          <w:lang w:val="en-US"/>
        </w:rPr>
        <w:t xml:space="preserve">; </w:t>
      </w:r>
      <w:hyperlink r:id="rId156" w:history="1">
        <w:r w:rsidRPr="00FD4402">
          <w:rPr>
            <w:rStyle w:val="Hyperlink"/>
            <w:rFonts w:asciiTheme="minorHAnsi" w:hAnsiTheme="minorHAnsi" w:cstheme="minorHAnsi"/>
            <w:sz w:val="20"/>
            <w:lang w:val="en-US"/>
          </w:rPr>
          <w:t>Concerns about the new gTLD Ex</w:t>
        </w:r>
        <w:r>
          <w:rPr>
            <w:rStyle w:val="Hyperlink"/>
            <w:rFonts w:asciiTheme="minorHAnsi" w:hAnsiTheme="minorHAnsi" w:cstheme="minorHAnsi"/>
            <w:sz w:val="20"/>
            <w:lang w:val="en-US"/>
          </w:rPr>
          <w:t>pansion, Congrès des Etats-Unis</w:t>
        </w:r>
        <w:r w:rsidRPr="00FD4402">
          <w:rPr>
            <w:rStyle w:val="Hyperlink"/>
            <w:rFonts w:asciiTheme="minorHAnsi" w:hAnsiTheme="minorHAnsi" w:cstheme="minorHAnsi"/>
            <w:sz w:val="20"/>
            <w:lang w:val="en-US"/>
          </w:rPr>
          <w:t xml:space="preserve"> </w:t>
        </w:r>
        <w:r>
          <w:rPr>
            <w:rStyle w:val="Hyperlink"/>
            <w:rFonts w:asciiTheme="minorHAnsi" w:hAnsiTheme="minorHAnsi" w:cstheme="minorHAnsi"/>
            <w:sz w:val="20"/>
            <w:lang w:val="en-US"/>
          </w:rPr>
          <w:t>(</w:t>
        </w:r>
        <w:r w:rsidRPr="00FD4402">
          <w:rPr>
            <w:rStyle w:val="Hyperlink"/>
            <w:rFonts w:asciiTheme="minorHAnsi" w:hAnsiTheme="minorHAnsi" w:cstheme="minorHAnsi"/>
            <w:sz w:val="20"/>
            <w:lang w:val="en-US"/>
          </w:rPr>
          <w:t>7 août 2012</w:t>
        </w:r>
      </w:hyperlink>
      <w:r>
        <w:rPr>
          <w:rStyle w:val="Hyperlink"/>
          <w:rFonts w:asciiTheme="minorHAnsi" w:hAnsiTheme="minorHAnsi" w:cstheme="minorHAnsi"/>
          <w:sz w:val="20"/>
          <w:lang w:val="en-US"/>
        </w:rPr>
        <w:t>)</w:t>
      </w:r>
      <w:r w:rsidRPr="00FD4402">
        <w:rPr>
          <w:rFonts w:asciiTheme="minorHAnsi" w:hAnsiTheme="minorHAnsi" w:cstheme="minorHAnsi"/>
          <w:sz w:val="20"/>
          <w:lang w:val="en-US"/>
        </w:rPr>
        <w:t>.</w:t>
      </w:r>
    </w:p>
  </w:footnote>
  <w:footnote w:id="151">
    <w:p w:rsidR="004679A6" w:rsidRPr="00486C66" w:rsidRDefault="004679A6" w:rsidP="00174F27">
      <w:pPr>
        <w:pStyle w:val="FootnoteText"/>
        <w:tabs>
          <w:tab w:val="clear" w:pos="255"/>
          <w:tab w:val="clear" w:pos="794"/>
          <w:tab w:val="left" w:pos="426"/>
        </w:tabs>
        <w:ind w:left="426" w:hanging="426"/>
        <w:rPr>
          <w:rFonts w:asciiTheme="minorHAnsi" w:hAnsiTheme="minorHAnsi" w:cstheme="minorHAnsi"/>
          <w:sz w:val="20"/>
          <w:lang w:val="fr-CH"/>
        </w:rPr>
      </w:pPr>
      <w:r w:rsidRPr="007E5ACD">
        <w:rPr>
          <w:rStyle w:val="FootnoteReference"/>
          <w:rFonts w:asciiTheme="minorHAnsi" w:hAnsiTheme="minorHAnsi" w:cstheme="minorHAnsi"/>
          <w:szCs w:val="18"/>
        </w:rPr>
        <w:footnoteRef/>
      </w:r>
      <w:r>
        <w:tab/>
      </w:r>
      <w:r w:rsidRPr="00486C66">
        <w:rPr>
          <w:rFonts w:asciiTheme="minorHAnsi" w:hAnsiTheme="minorHAnsi" w:cstheme="minorHAnsi"/>
          <w:sz w:val="20"/>
          <w:lang w:val="fr-CH"/>
        </w:rPr>
        <w:t xml:space="preserve">Lors des discussions sur la </w:t>
      </w:r>
      <w:r>
        <w:rPr>
          <w:rFonts w:asciiTheme="minorHAnsi" w:hAnsiTheme="minorHAnsi" w:cstheme="minorHAnsi"/>
          <w:sz w:val="20"/>
          <w:lang w:val="fr-CH"/>
        </w:rPr>
        <w:t xml:space="preserve">mise à l’échelle </w:t>
      </w:r>
      <w:r w:rsidRPr="00486C66">
        <w:rPr>
          <w:rFonts w:asciiTheme="minorHAnsi" w:hAnsiTheme="minorHAnsi" w:cstheme="minorHAnsi"/>
          <w:sz w:val="20"/>
          <w:lang w:val="fr-CH"/>
        </w:rPr>
        <w:t xml:space="preserve">de la </w:t>
      </w:r>
      <w:r>
        <w:rPr>
          <w:rFonts w:asciiTheme="minorHAnsi" w:hAnsiTheme="minorHAnsi" w:cstheme="minorHAnsi"/>
          <w:sz w:val="20"/>
          <w:lang w:val="fr-CH"/>
        </w:rPr>
        <w:t xml:space="preserve">zone </w:t>
      </w:r>
      <w:r w:rsidRPr="00486C66">
        <w:rPr>
          <w:rFonts w:asciiTheme="minorHAnsi" w:hAnsiTheme="minorHAnsi" w:cstheme="minorHAnsi"/>
          <w:sz w:val="20"/>
          <w:lang w:val="fr-CH"/>
        </w:rPr>
        <w:t>racine, il a été convenu qu</w:t>
      </w:r>
      <w:r>
        <w:rPr>
          <w:rFonts w:asciiTheme="minorHAnsi" w:hAnsiTheme="minorHAnsi" w:cstheme="minorHAnsi"/>
          <w:sz w:val="20"/>
          <w:lang w:val="fr-CH"/>
        </w:rPr>
        <w:t>e l’ICANN ne déléguerait pas de </w:t>
      </w:r>
      <w:r w:rsidRPr="00486C66">
        <w:rPr>
          <w:rFonts w:asciiTheme="minorHAnsi" w:hAnsiTheme="minorHAnsi" w:cstheme="minorHAnsi"/>
          <w:sz w:val="20"/>
          <w:lang w:val="fr-CH"/>
        </w:rPr>
        <w:t>TLD à un rythme supérieur à 1 000 par an</w:t>
      </w:r>
      <w:r>
        <w:rPr>
          <w:rFonts w:asciiTheme="minorHAnsi" w:hAnsiTheme="minorHAnsi" w:cstheme="minorHAnsi"/>
          <w:sz w:val="20"/>
          <w:lang w:val="fr-CH"/>
        </w:rPr>
        <w:t>:</w:t>
      </w:r>
      <w:r w:rsidRPr="00486C66">
        <w:rPr>
          <w:rFonts w:asciiTheme="minorHAnsi" w:hAnsiTheme="minorHAnsi" w:cstheme="minorHAnsi"/>
          <w:sz w:val="20"/>
          <w:lang w:val="fr-CH"/>
        </w:rPr>
        <w:t xml:space="preserve"> </w:t>
      </w:r>
      <w:hyperlink r:id="rId157" w:history="1">
        <w:r w:rsidRPr="00486C66">
          <w:rPr>
            <w:rStyle w:val="Hyperlink"/>
            <w:rFonts w:asciiTheme="minorHAnsi" w:hAnsiTheme="minorHAnsi" w:cstheme="minorHAnsi"/>
            <w:sz w:val="20"/>
          </w:rPr>
          <w:t>http://newgtlds.icann.org/en/announcements-and-media/announcement-29jul12-en</w:t>
        </w:r>
      </w:hyperlink>
      <w:r w:rsidRPr="00486C66">
        <w:rPr>
          <w:rFonts w:asciiTheme="minorHAnsi" w:hAnsiTheme="minorHAnsi" w:cstheme="minorHAnsi"/>
          <w:sz w:val="20"/>
        </w:rPr>
        <w:t>.</w:t>
      </w:r>
    </w:p>
  </w:footnote>
  <w:footnote w:id="152">
    <w:p w:rsidR="004679A6" w:rsidRPr="00E416D0" w:rsidRDefault="004679A6" w:rsidP="00174F27">
      <w:pPr>
        <w:pStyle w:val="FootnoteText"/>
        <w:tabs>
          <w:tab w:val="clear" w:pos="794"/>
          <w:tab w:val="left" w:pos="426"/>
        </w:tabs>
        <w:ind w:left="426" w:hanging="426"/>
        <w:rPr>
          <w:rFonts w:asciiTheme="minorHAnsi" w:hAnsiTheme="minorHAnsi" w:cstheme="minorHAnsi"/>
          <w:sz w:val="20"/>
          <w:lang w:val="fr-CH"/>
        </w:rPr>
      </w:pPr>
      <w:r w:rsidRPr="007E5ACD">
        <w:rPr>
          <w:rStyle w:val="FootnoteReference"/>
          <w:rFonts w:asciiTheme="minorHAnsi" w:hAnsiTheme="minorHAnsi" w:cstheme="minorHAnsi"/>
          <w:szCs w:val="18"/>
        </w:rPr>
        <w:footnoteRef/>
      </w:r>
      <w:r w:rsidRPr="007E5ACD">
        <w:rPr>
          <w:sz w:val="18"/>
          <w:szCs w:val="18"/>
        </w:rPr>
        <w:tab/>
      </w:r>
      <w:hyperlink r:id="rId158" w:history="1">
        <w:r w:rsidRPr="00FE6669">
          <w:rPr>
            <w:rStyle w:val="Hyperlink"/>
            <w:rFonts w:asciiTheme="minorHAnsi" w:hAnsiTheme="minorHAnsi" w:cstheme="minorHAnsi"/>
            <w:sz w:val="20"/>
          </w:rPr>
          <w:t>Contribution des Etats-Unis</w:t>
        </w:r>
      </w:hyperlink>
      <w:r w:rsidRPr="00E416D0">
        <w:rPr>
          <w:rFonts w:asciiTheme="minorHAnsi" w:hAnsiTheme="minorHAnsi" w:cstheme="minorHAnsi"/>
          <w:sz w:val="20"/>
        </w:rPr>
        <w:t xml:space="preserve"> (2 octobre 2012). Les membres de l’ICANN ont également déclaré qu’ils estimaient que la vitesse du processus de délégation se traduirait par </w:t>
      </w:r>
      <w:r>
        <w:rPr>
          <w:rFonts w:asciiTheme="minorHAnsi" w:hAnsiTheme="minorHAnsi" w:cstheme="minorHAnsi"/>
          <w:sz w:val="20"/>
        </w:rPr>
        <w:t xml:space="preserve">l’ajout de </w:t>
      </w:r>
      <w:r w:rsidRPr="00E416D0">
        <w:rPr>
          <w:rFonts w:asciiTheme="minorHAnsi" w:hAnsiTheme="minorHAnsi" w:cstheme="minorHAnsi"/>
          <w:sz w:val="20"/>
        </w:rPr>
        <w:t>moins de 1 000</w:t>
      </w:r>
      <w:r>
        <w:rPr>
          <w:rFonts w:asciiTheme="minorHAnsi" w:hAnsiTheme="minorHAnsi" w:cstheme="minorHAnsi"/>
          <w:sz w:val="20"/>
        </w:rPr>
        <w:t xml:space="preserve"> </w:t>
      </w:r>
      <w:r w:rsidRPr="00E416D0">
        <w:rPr>
          <w:rFonts w:asciiTheme="minorHAnsi" w:hAnsiTheme="minorHAnsi" w:cstheme="minorHAnsi"/>
          <w:sz w:val="20"/>
        </w:rPr>
        <w:t xml:space="preserve">nouveaux gTLD par an à la racine; </w:t>
      </w:r>
      <w:hyperlink r:id="rId159" w:history="1">
        <w:r w:rsidRPr="00E416D0">
          <w:rPr>
            <w:rStyle w:val="Hyperlink"/>
            <w:rFonts w:asciiTheme="minorHAnsi" w:hAnsiTheme="minorHAnsi" w:cstheme="minorHAnsi"/>
            <w:sz w:val="20"/>
          </w:rPr>
          <w:t xml:space="preserve">GAC-ICANN Board Meeting, ICANN 42, </w:t>
        </w:r>
        <w:r>
          <w:rPr>
            <w:rStyle w:val="Hyperlink"/>
            <w:rFonts w:asciiTheme="minorHAnsi" w:hAnsiTheme="minorHAnsi" w:cstheme="minorHAnsi"/>
            <w:sz w:val="20"/>
          </w:rPr>
          <w:t>25 o</w:t>
        </w:r>
        <w:r w:rsidRPr="00E416D0">
          <w:rPr>
            <w:rStyle w:val="Hyperlink"/>
            <w:rFonts w:asciiTheme="minorHAnsi" w:hAnsiTheme="minorHAnsi" w:cstheme="minorHAnsi"/>
            <w:sz w:val="20"/>
          </w:rPr>
          <w:t>ctob</w:t>
        </w:r>
        <w:r>
          <w:rPr>
            <w:rStyle w:val="Hyperlink"/>
            <w:rFonts w:asciiTheme="minorHAnsi" w:hAnsiTheme="minorHAnsi" w:cstheme="minorHAnsi"/>
            <w:sz w:val="20"/>
          </w:rPr>
          <w:t xml:space="preserve">re </w:t>
        </w:r>
        <w:r w:rsidRPr="00E416D0">
          <w:rPr>
            <w:rStyle w:val="Hyperlink"/>
            <w:rFonts w:asciiTheme="minorHAnsi" w:hAnsiTheme="minorHAnsi" w:cstheme="minorHAnsi"/>
            <w:sz w:val="20"/>
          </w:rPr>
          <w:t>2011</w:t>
        </w:r>
      </w:hyperlink>
      <w:r w:rsidRPr="00E416D0">
        <w:rPr>
          <w:rFonts w:asciiTheme="minorHAnsi" w:hAnsiTheme="minorHAnsi" w:cstheme="minorHAnsi"/>
          <w:sz w:val="20"/>
        </w:rPr>
        <w:t xml:space="preserve">; </w:t>
      </w:r>
      <w:hyperlink r:id="rId160" w:history="1">
        <w:r w:rsidRPr="00E416D0">
          <w:rPr>
            <w:rStyle w:val="Hyperlink"/>
            <w:rFonts w:asciiTheme="minorHAnsi" w:hAnsiTheme="minorHAnsi" w:cstheme="minorHAnsi"/>
            <w:sz w:val="20"/>
          </w:rPr>
          <w:t>GAC-ICANN Board Consultation, Root Zone Scaling, February 21, 2011</w:t>
        </w:r>
      </w:hyperlink>
      <w:r w:rsidRPr="00E416D0">
        <w:rPr>
          <w:rFonts w:asciiTheme="minorHAnsi" w:hAnsiTheme="minorHAnsi" w:cstheme="minorHAnsi"/>
          <w:sz w:val="20"/>
        </w:rPr>
        <w:t xml:space="preserve">; </w:t>
      </w:r>
      <w:hyperlink r:id="rId161" w:history="1">
        <w:r w:rsidRPr="00E416D0">
          <w:rPr>
            <w:rStyle w:val="Hyperlink"/>
            <w:rFonts w:asciiTheme="minorHAnsi" w:hAnsiTheme="minorHAnsi" w:cstheme="minorHAnsi"/>
            <w:sz w:val="20"/>
          </w:rPr>
          <w:t>“Scaling the Root Report on the Impact on the DNS Root System of Increasing the Size and Volatility of the Root Zone”, 31 August 2009</w:t>
        </w:r>
      </w:hyperlink>
      <w:r w:rsidRPr="00E416D0">
        <w:rPr>
          <w:rFonts w:asciiTheme="minorHAnsi" w:hAnsiTheme="minorHAnsi" w:cstheme="minorHAnsi"/>
          <w:sz w:val="20"/>
        </w:rPr>
        <w:t xml:space="preserve">; </w:t>
      </w:r>
      <w:r>
        <w:rPr>
          <w:rFonts w:asciiTheme="minorHAnsi" w:hAnsiTheme="minorHAnsi" w:cstheme="minorHAnsi"/>
          <w:sz w:val="20"/>
        </w:rPr>
        <w:t>et</w:t>
      </w:r>
      <w:r w:rsidRPr="00E416D0">
        <w:rPr>
          <w:rFonts w:asciiTheme="minorHAnsi" w:hAnsiTheme="minorHAnsi" w:cstheme="minorHAnsi"/>
          <w:sz w:val="20"/>
        </w:rPr>
        <w:t xml:space="preserve"> </w:t>
      </w:r>
      <w:hyperlink r:id="rId162" w:history="1">
        <w:r w:rsidRPr="00E416D0">
          <w:rPr>
            <w:rStyle w:val="Hyperlink"/>
            <w:rFonts w:asciiTheme="minorHAnsi" w:hAnsiTheme="minorHAnsi" w:cstheme="minorHAnsi"/>
            <w:sz w:val="20"/>
          </w:rPr>
          <w:t>Summary of Impact of Root Zone Scaling, October 2010</w:t>
        </w:r>
      </w:hyperlink>
      <w:r w:rsidRPr="00E416D0">
        <w:rPr>
          <w:rFonts w:asciiTheme="minorHAnsi" w:hAnsiTheme="minorHAnsi" w:cstheme="minorHAnsi"/>
          <w:sz w:val="20"/>
        </w:rPr>
        <w:t>.</w:t>
      </w:r>
    </w:p>
  </w:footnote>
  <w:footnote w:id="153">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 xml:space="preserve">New </w:t>
      </w:r>
      <w:proofErr w:type="spellStart"/>
      <w:r w:rsidRPr="00FD4402">
        <w:rPr>
          <w:rFonts w:asciiTheme="minorHAnsi" w:hAnsiTheme="minorHAnsi" w:cstheme="minorHAnsi"/>
          <w:sz w:val="20"/>
        </w:rPr>
        <w:t>gTLDs</w:t>
      </w:r>
      <w:proofErr w:type="spellEnd"/>
      <w:r w:rsidRPr="00FD4402">
        <w:rPr>
          <w:rFonts w:asciiTheme="minorHAnsi" w:hAnsiTheme="minorHAnsi" w:cstheme="minorHAnsi"/>
          <w:sz w:val="20"/>
        </w:rPr>
        <w:t xml:space="preserve">: </w:t>
      </w:r>
      <w:proofErr w:type="spellStart"/>
      <w:r w:rsidRPr="00FD4402">
        <w:rPr>
          <w:rFonts w:asciiTheme="minorHAnsi" w:hAnsiTheme="minorHAnsi" w:cstheme="minorHAnsi"/>
          <w:sz w:val="20"/>
        </w:rPr>
        <w:t>Competition</w:t>
      </w:r>
      <w:proofErr w:type="spellEnd"/>
      <w:r w:rsidRPr="00FD4402">
        <w:rPr>
          <w:rFonts w:asciiTheme="minorHAnsi" w:hAnsiTheme="minorHAnsi" w:cstheme="minorHAnsi"/>
          <w:sz w:val="20"/>
        </w:rPr>
        <w:t xml:space="preserve"> or Concentration? Innovation</w:t>
      </w:r>
      <w:r>
        <w:rPr>
          <w:rFonts w:asciiTheme="minorHAnsi" w:hAnsiTheme="minorHAnsi" w:cstheme="minorHAnsi"/>
          <w:sz w:val="20"/>
        </w:rPr>
        <w:t xml:space="preserve"> or Domination?, Phil Corwin (6</w:t>
      </w:r>
      <w:r w:rsidRPr="00FD4402">
        <w:rPr>
          <w:rFonts w:asciiTheme="minorHAnsi" w:hAnsiTheme="minorHAnsi" w:cstheme="minorHAnsi"/>
          <w:sz w:val="20"/>
        </w:rPr>
        <w:t xml:space="preserve"> juin 2012</w:t>
      </w:r>
      <w:r>
        <w:rPr>
          <w:rFonts w:asciiTheme="minorHAnsi" w:hAnsiTheme="minorHAnsi" w:cstheme="minorHAnsi"/>
          <w:sz w:val="20"/>
        </w:rPr>
        <w:t>)</w:t>
      </w:r>
      <w:r w:rsidRPr="00FD4402">
        <w:rPr>
          <w:rFonts w:asciiTheme="minorHAnsi" w:hAnsiTheme="minorHAnsi" w:cstheme="minorHAnsi"/>
          <w:sz w:val="20"/>
        </w:rPr>
        <w:t xml:space="preserve">, </w:t>
      </w:r>
      <w:r>
        <w:rPr>
          <w:rFonts w:asciiTheme="minorHAnsi" w:hAnsiTheme="minorHAnsi" w:cstheme="minorHAnsi"/>
          <w:sz w:val="20"/>
        </w:rPr>
        <w:t>dispon</w:t>
      </w:r>
      <w:r w:rsidRPr="00FD4402">
        <w:rPr>
          <w:rFonts w:asciiTheme="minorHAnsi" w:hAnsiTheme="minorHAnsi" w:cstheme="minorHAnsi"/>
          <w:sz w:val="20"/>
        </w:rPr>
        <w:t>ible à l</w:t>
      </w:r>
      <w:r>
        <w:rPr>
          <w:rFonts w:asciiTheme="minorHAnsi" w:hAnsiTheme="minorHAnsi" w:cstheme="minorHAnsi"/>
          <w:sz w:val="20"/>
        </w:rPr>
        <w:t>'</w:t>
      </w:r>
      <w:r w:rsidRPr="00FD4402">
        <w:rPr>
          <w:rFonts w:asciiTheme="minorHAnsi" w:hAnsiTheme="minorHAnsi" w:cstheme="minorHAnsi"/>
          <w:sz w:val="20"/>
        </w:rPr>
        <w:t>adresse</w:t>
      </w:r>
      <w:r>
        <w:rPr>
          <w:rFonts w:asciiTheme="minorHAnsi" w:hAnsiTheme="minorHAnsi" w:cstheme="minorHAnsi"/>
          <w:sz w:val="20"/>
        </w:rPr>
        <w:t xml:space="preserve">: </w:t>
      </w:r>
      <w:hyperlink r:id="rId163" w:history="1">
        <w:r w:rsidRPr="001E22D6">
          <w:rPr>
            <w:rStyle w:val="Hyperlink"/>
            <w:rFonts w:asciiTheme="minorHAnsi" w:hAnsiTheme="minorHAnsi" w:cstheme="minorHAnsi"/>
            <w:sz w:val="20"/>
          </w:rPr>
          <w:t>www.domainnamenews.com/new-gtlds/new-gtlds-competition-or-concentration-innovation-or-domination/11833</w:t>
        </w:r>
      </w:hyperlink>
      <w:r>
        <w:rPr>
          <w:rFonts w:asciiTheme="minorHAnsi" w:hAnsiTheme="minorHAnsi" w:cstheme="minorHAnsi"/>
          <w:sz w:val="20"/>
        </w:rPr>
        <w:t>.</w:t>
      </w:r>
    </w:p>
  </w:footnote>
  <w:footnote w:id="154">
    <w:p w:rsidR="004679A6" w:rsidRPr="00F9407B"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sz w:val="20"/>
        </w:rPr>
      </w:pPr>
      <w:r w:rsidRPr="007E5ACD">
        <w:rPr>
          <w:rStyle w:val="FootnoteReference"/>
          <w:rFonts w:asciiTheme="minorHAnsi" w:hAnsiTheme="minorHAnsi" w:cstheme="minorHAnsi"/>
          <w:szCs w:val="18"/>
        </w:rPr>
        <w:footnoteRef/>
      </w:r>
      <w:r w:rsidRPr="00F9407B">
        <w:rPr>
          <w:sz w:val="20"/>
        </w:rPr>
        <w:tab/>
      </w:r>
      <w:r>
        <w:rPr>
          <w:sz w:val="20"/>
        </w:rPr>
        <w:tab/>
      </w:r>
      <w:r w:rsidRPr="00F9407B">
        <w:rPr>
          <w:sz w:val="20"/>
        </w:rPr>
        <w:t>"</w:t>
      </w:r>
      <w:r w:rsidRPr="00F9407B">
        <w:rPr>
          <w:rFonts w:asciiTheme="minorHAnsi" w:hAnsiTheme="minorHAnsi" w:cstheme="minorHAnsi"/>
          <w:sz w:val="20"/>
        </w:rPr>
        <w:t xml:space="preserve">Cross </w:t>
      </w:r>
      <w:proofErr w:type="spellStart"/>
      <w:r w:rsidRPr="00F9407B">
        <w:rPr>
          <w:rFonts w:asciiTheme="minorHAnsi" w:hAnsiTheme="minorHAnsi" w:cstheme="minorHAnsi"/>
          <w:sz w:val="20"/>
        </w:rPr>
        <w:t>Ownership</w:t>
      </w:r>
      <w:proofErr w:type="spellEnd"/>
      <w:r w:rsidRPr="00F9407B">
        <w:rPr>
          <w:rFonts w:asciiTheme="minorHAnsi" w:hAnsiTheme="minorHAnsi" w:cstheme="minorHAnsi"/>
          <w:sz w:val="20"/>
        </w:rPr>
        <w:t xml:space="preserve"> Issues", </w:t>
      </w:r>
      <w:r>
        <w:rPr>
          <w:rFonts w:asciiTheme="minorHAnsi" w:hAnsiTheme="minorHAnsi" w:cstheme="minorHAnsi"/>
          <w:sz w:val="20"/>
        </w:rPr>
        <w:t>Lettre</w:t>
      </w:r>
      <w:r w:rsidRPr="00F9407B">
        <w:rPr>
          <w:rFonts w:asciiTheme="minorHAnsi" w:hAnsiTheme="minorHAnsi" w:cstheme="minorHAnsi"/>
          <w:sz w:val="20"/>
        </w:rPr>
        <w:t xml:space="preserve"> de Lawrence Strickling (the US DoC, NTIA) à </w:t>
      </w:r>
      <w:r>
        <w:rPr>
          <w:rFonts w:asciiTheme="minorHAnsi" w:hAnsiTheme="minorHAnsi" w:cstheme="minorHAnsi"/>
          <w:sz w:val="20"/>
        </w:rPr>
        <w:t>l’ICANN</w:t>
      </w:r>
      <w:r w:rsidRPr="00F9407B">
        <w:rPr>
          <w:rFonts w:asciiTheme="minorHAnsi" w:hAnsiTheme="minorHAnsi" w:cstheme="minorHAnsi"/>
          <w:sz w:val="20"/>
        </w:rPr>
        <w:t xml:space="preserve"> </w:t>
      </w:r>
      <w:r>
        <w:rPr>
          <w:rFonts w:asciiTheme="minorHAnsi" w:hAnsiTheme="minorHAnsi" w:cstheme="minorHAnsi"/>
          <w:sz w:val="20"/>
        </w:rPr>
        <w:t>(</w:t>
      </w:r>
      <w:r w:rsidRPr="00F9407B">
        <w:rPr>
          <w:rFonts w:asciiTheme="minorHAnsi" w:hAnsiTheme="minorHAnsi" w:cstheme="minorHAnsi"/>
          <w:sz w:val="20"/>
        </w:rPr>
        <w:t>16 juin 2011</w:t>
      </w:r>
      <w:r>
        <w:rPr>
          <w:rFonts w:asciiTheme="minorHAnsi" w:hAnsiTheme="minorHAnsi" w:cstheme="minorHAnsi"/>
          <w:sz w:val="20"/>
        </w:rPr>
        <w:t>),</w:t>
      </w:r>
      <w:r w:rsidRPr="00F9407B">
        <w:rPr>
          <w:rFonts w:asciiTheme="minorHAnsi" w:hAnsiTheme="minorHAnsi" w:cstheme="minorHAnsi"/>
          <w:sz w:val="20"/>
        </w:rPr>
        <w:t xml:space="preserve"> </w:t>
      </w:r>
      <w:r>
        <w:rPr>
          <w:rFonts w:asciiTheme="minorHAnsi" w:hAnsiTheme="minorHAnsi" w:cstheme="minorHAnsi"/>
          <w:sz w:val="20"/>
        </w:rPr>
        <w:t>dispon</w:t>
      </w:r>
      <w:r w:rsidRPr="00F9407B">
        <w:rPr>
          <w:rFonts w:asciiTheme="minorHAnsi" w:hAnsiTheme="minorHAnsi" w:cstheme="minorHAnsi"/>
          <w:sz w:val="20"/>
        </w:rPr>
        <w:t xml:space="preserve">ible à l'adresse: </w:t>
      </w:r>
      <w:hyperlink r:id="rId164" w:history="1">
        <w:r w:rsidRPr="00F9407B">
          <w:rPr>
            <w:rStyle w:val="Hyperlink"/>
            <w:rFonts w:asciiTheme="minorHAnsi" w:hAnsiTheme="minorHAnsi" w:cstheme="minorHAnsi"/>
            <w:sz w:val="20"/>
          </w:rPr>
          <w:t>http://www.icann.org/en/correspondence/strickling-to-dengate-thrush-16jun11-en.pdf</w:t>
        </w:r>
      </w:hyperlink>
      <w:r w:rsidRPr="00F9407B">
        <w:rPr>
          <w:rFonts w:asciiTheme="minorHAnsi" w:hAnsiTheme="minorHAnsi" w:cstheme="minorHAnsi"/>
          <w:sz w:val="20"/>
        </w:rPr>
        <w:t>.</w:t>
      </w:r>
    </w:p>
  </w:footnote>
  <w:footnote w:id="155">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r w:rsidRPr="00FD4402">
        <w:rPr>
          <w:rFonts w:asciiTheme="minorHAnsi" w:hAnsiTheme="minorHAnsi" w:cstheme="minorHAnsi"/>
          <w:sz w:val="20"/>
          <w:lang w:val="en-US"/>
        </w:rPr>
        <w:t>Rationale for Board Decision on Economics Studies Associated w</w:t>
      </w:r>
      <w:r>
        <w:rPr>
          <w:rFonts w:asciiTheme="minorHAnsi" w:hAnsiTheme="minorHAnsi" w:cstheme="minorHAnsi"/>
          <w:sz w:val="20"/>
          <w:lang w:val="en-US"/>
        </w:rPr>
        <w:t xml:space="preserve">ith the </w:t>
      </w:r>
      <w:proofErr w:type="gramStart"/>
      <w:r>
        <w:rPr>
          <w:rFonts w:asciiTheme="minorHAnsi" w:hAnsiTheme="minorHAnsi" w:cstheme="minorHAnsi"/>
          <w:sz w:val="20"/>
          <w:lang w:val="en-US"/>
        </w:rPr>
        <w:t>New</w:t>
      </w:r>
      <w:proofErr w:type="gramEnd"/>
      <w:r>
        <w:rPr>
          <w:rFonts w:asciiTheme="minorHAnsi" w:hAnsiTheme="minorHAnsi" w:cstheme="minorHAnsi"/>
          <w:sz w:val="20"/>
          <w:lang w:val="en-US"/>
        </w:rPr>
        <w:t xml:space="preserve"> gTLD Program, ICANN</w:t>
      </w:r>
      <w:r w:rsidRPr="00FD4402">
        <w:rPr>
          <w:rFonts w:asciiTheme="minorHAnsi" w:hAnsiTheme="minorHAnsi" w:cstheme="minorHAnsi"/>
          <w:sz w:val="20"/>
          <w:lang w:val="en-US"/>
        </w:rPr>
        <w:t xml:space="preserve"> </w:t>
      </w:r>
      <w:r>
        <w:rPr>
          <w:rFonts w:asciiTheme="minorHAnsi" w:hAnsiTheme="minorHAnsi" w:cstheme="minorHAnsi"/>
          <w:sz w:val="20"/>
          <w:lang w:val="en-US"/>
        </w:rPr>
        <w:t>(</w:t>
      </w:r>
      <w:r w:rsidRPr="00FD4402">
        <w:rPr>
          <w:rFonts w:asciiTheme="minorHAnsi" w:hAnsiTheme="minorHAnsi" w:cstheme="minorHAnsi"/>
          <w:sz w:val="20"/>
          <w:lang w:val="en-US"/>
        </w:rPr>
        <w:t>21 mars 2011</w:t>
      </w:r>
      <w:r>
        <w:rPr>
          <w:rFonts w:asciiTheme="minorHAnsi" w:hAnsiTheme="minorHAnsi" w:cstheme="minorHAnsi"/>
          <w:sz w:val="20"/>
          <w:lang w:val="en-US"/>
        </w:rPr>
        <w:t>)</w:t>
      </w:r>
      <w:r w:rsidRPr="00FD4402">
        <w:rPr>
          <w:rFonts w:asciiTheme="minorHAnsi" w:hAnsiTheme="minorHAnsi" w:cstheme="minorHAnsi"/>
          <w:sz w:val="20"/>
          <w:lang w:val="en-US"/>
        </w:rPr>
        <w:t xml:space="preserve">, </w:t>
      </w:r>
      <w:r w:rsidRPr="00376432">
        <w:rPr>
          <w:rFonts w:asciiTheme="minorHAnsi" w:hAnsiTheme="minorHAnsi" w:cstheme="minorHAnsi"/>
          <w:sz w:val="20"/>
          <w:lang w:val="en-US"/>
        </w:rPr>
        <w:t>disponible à l'adresse</w:t>
      </w:r>
      <w:r>
        <w:rPr>
          <w:rFonts w:asciiTheme="minorHAnsi" w:hAnsiTheme="minorHAnsi" w:cstheme="minorHAnsi"/>
          <w:sz w:val="20"/>
          <w:lang w:val="en-US"/>
        </w:rPr>
        <w:t>:</w:t>
      </w:r>
      <w:r>
        <w:rPr>
          <w:rFonts w:asciiTheme="minorHAnsi" w:hAnsiTheme="minorHAnsi" w:cstheme="minorHAnsi"/>
          <w:sz w:val="20"/>
          <w:lang w:val="en-US"/>
        </w:rPr>
        <w:br/>
      </w:r>
      <w:hyperlink r:id="rId165" w:history="1">
        <w:r w:rsidRPr="00FD4402">
          <w:rPr>
            <w:rStyle w:val="Hyperlink"/>
            <w:rFonts w:asciiTheme="minorHAnsi" w:hAnsiTheme="minorHAnsi" w:cstheme="minorHAnsi"/>
            <w:sz w:val="20"/>
            <w:lang w:val="en-US"/>
          </w:rPr>
          <w:t>http://www.icann.org/en/groups/board/documents/rationale-economic-studies-21mar11-en</w:t>
        </w:r>
      </w:hyperlink>
      <w:r w:rsidRPr="00FD4402">
        <w:rPr>
          <w:rFonts w:asciiTheme="minorHAnsi" w:hAnsiTheme="minorHAnsi" w:cstheme="minorHAnsi"/>
          <w:sz w:val="20"/>
          <w:lang w:val="en-US"/>
        </w:rPr>
        <w:t>.</w:t>
      </w:r>
    </w:p>
  </w:footnote>
  <w:footnote w:id="156">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Style w:val="Hyperlink"/>
          <w:rFonts w:asciiTheme="minorHAnsi" w:eastAsia="Lucida Sans Unicode" w:hAnsiTheme="minorHAnsi" w:cstheme="minorHAnsi"/>
          <w:sz w:val="20"/>
          <w:lang w:val="en-US" w:bidi="en-US"/>
        </w:rPr>
      </w:pPr>
      <w:r w:rsidRPr="007E5ACD">
        <w:rPr>
          <w:rStyle w:val="FootnoteReference"/>
          <w:rFonts w:asciiTheme="minorHAnsi" w:hAnsiTheme="minorHAnsi" w:cstheme="minorHAnsi"/>
          <w:szCs w:val="18"/>
        </w:rPr>
        <w:footnoteRef/>
      </w:r>
      <w:r w:rsidRPr="007E5ACD">
        <w:rPr>
          <w:rFonts w:asciiTheme="minorHAnsi" w:hAnsiTheme="minorHAnsi" w:cstheme="minorHAnsi"/>
          <w:sz w:val="18"/>
          <w:szCs w:val="18"/>
          <w:lang w:val="en-US"/>
        </w:rPr>
        <w:tab/>
      </w:r>
      <w:r>
        <w:rPr>
          <w:rFonts w:asciiTheme="minorHAnsi" w:hAnsiTheme="minorHAnsi" w:cstheme="minorHAnsi"/>
          <w:sz w:val="18"/>
          <w:szCs w:val="18"/>
          <w:lang w:val="en-US"/>
        </w:rPr>
        <w:tab/>
      </w:r>
      <w:r w:rsidRPr="00FD4402">
        <w:rPr>
          <w:rFonts w:asciiTheme="minorHAnsi" w:hAnsiTheme="minorHAnsi" w:cstheme="minorHAnsi"/>
          <w:sz w:val="20"/>
          <w:lang w:val="en-US"/>
        </w:rPr>
        <w:t>ICANN</w:t>
      </w:r>
      <w:r>
        <w:rPr>
          <w:rFonts w:asciiTheme="minorHAnsi" w:hAnsiTheme="minorHAnsi" w:cstheme="minorHAnsi"/>
          <w:sz w:val="20"/>
          <w:lang w:val="en-US"/>
        </w:rPr>
        <w:t>'</w:t>
      </w:r>
      <w:r w:rsidRPr="00FD4402">
        <w:rPr>
          <w:rFonts w:asciiTheme="minorHAnsi" w:hAnsiTheme="minorHAnsi" w:cstheme="minorHAnsi"/>
          <w:sz w:val="20"/>
          <w:lang w:val="en-US"/>
        </w:rPr>
        <w:t xml:space="preserve">s Escape from Antitrust Liability, Justin T. Lepp, 89 Wash. U. L. Rev. 931 (2012), </w:t>
      </w:r>
      <w:r>
        <w:rPr>
          <w:rFonts w:asciiTheme="minorHAnsi" w:hAnsiTheme="minorHAnsi" w:cstheme="minorHAnsi"/>
          <w:sz w:val="20"/>
          <w:lang w:val="en-US"/>
        </w:rPr>
        <w:t>dispon</w:t>
      </w:r>
      <w:r w:rsidRPr="00FD4402">
        <w:rPr>
          <w:rFonts w:asciiTheme="minorHAnsi" w:hAnsiTheme="minorHAnsi" w:cstheme="minorHAnsi"/>
          <w:sz w:val="20"/>
          <w:lang w:val="en-US"/>
        </w:rPr>
        <w:t>ible à l</w:t>
      </w:r>
      <w:r>
        <w:rPr>
          <w:rFonts w:asciiTheme="minorHAnsi" w:hAnsiTheme="minorHAnsi" w:cstheme="minorHAnsi"/>
          <w:sz w:val="20"/>
          <w:lang w:val="en-US"/>
        </w:rPr>
        <w:t>'</w:t>
      </w:r>
      <w:r w:rsidRPr="00FD4402">
        <w:rPr>
          <w:rFonts w:asciiTheme="minorHAnsi" w:hAnsiTheme="minorHAnsi" w:cstheme="minorHAnsi"/>
          <w:sz w:val="20"/>
          <w:lang w:val="en-US"/>
        </w:rPr>
        <w:t>adresse</w:t>
      </w:r>
      <w:r>
        <w:rPr>
          <w:rFonts w:asciiTheme="minorHAnsi" w:hAnsiTheme="minorHAnsi" w:cstheme="minorHAnsi"/>
          <w:sz w:val="20"/>
          <w:lang w:val="en-US"/>
        </w:rPr>
        <w:t>:</w:t>
      </w:r>
      <w:r w:rsidRPr="00FD4402">
        <w:rPr>
          <w:rFonts w:asciiTheme="minorHAnsi" w:hAnsiTheme="minorHAnsi" w:cstheme="minorHAnsi"/>
          <w:sz w:val="20"/>
          <w:lang w:val="en-US"/>
        </w:rPr>
        <w:t xml:space="preserve"> </w:t>
      </w:r>
      <w:hyperlink r:id="rId166" w:history="1">
        <w:r w:rsidRPr="00FD4402">
          <w:rPr>
            <w:rStyle w:val="Hyperlink"/>
            <w:rFonts w:asciiTheme="minorHAnsi" w:eastAsia="Lucida Sans Unicode" w:hAnsiTheme="minorHAnsi" w:cstheme="minorHAnsi"/>
            <w:sz w:val="20"/>
            <w:lang w:val="en-US" w:bidi="en-US"/>
          </w:rPr>
          <w:t>http://lawreview.wustl.edu/in-print/icanns-escape-from-antitrust-liability/</w:t>
        </w:r>
      </w:hyperlink>
      <w:r w:rsidRPr="00FD4402">
        <w:rPr>
          <w:rFonts w:asciiTheme="minorHAnsi" w:hAnsiTheme="minorHAnsi" w:cstheme="minorHAnsi"/>
          <w:sz w:val="20"/>
          <w:lang w:val="en-US"/>
        </w:rPr>
        <w:t>.</w:t>
      </w:r>
    </w:p>
  </w:footnote>
  <w:footnote w:id="157">
    <w:p w:rsidR="004679A6" w:rsidRPr="004F61CC" w:rsidRDefault="004679A6" w:rsidP="007E5ACD">
      <w:pPr>
        <w:pStyle w:val="FootnoteText"/>
        <w:tabs>
          <w:tab w:val="left" w:pos="426"/>
        </w:tabs>
        <w:ind w:left="426" w:hanging="426"/>
        <w:rPr>
          <w:lang w:val="en-US"/>
        </w:rPr>
      </w:pPr>
      <w:r w:rsidRPr="007E5ACD">
        <w:rPr>
          <w:rStyle w:val="FootnoteReference"/>
          <w:rFonts w:asciiTheme="minorHAnsi" w:hAnsiTheme="minorHAnsi" w:cstheme="minorHAnsi"/>
          <w:szCs w:val="18"/>
        </w:rPr>
        <w:footnoteRef/>
      </w:r>
      <w:r>
        <w:rPr>
          <w:lang w:val="en-US"/>
        </w:rPr>
        <w:tab/>
      </w:r>
      <w:hyperlink r:id="rId167" w:history="1">
        <w:r w:rsidRPr="004F61CC">
          <w:rPr>
            <w:rStyle w:val="Hyperlink"/>
            <w:rFonts w:asciiTheme="minorHAnsi" w:hAnsiTheme="minorHAnsi" w:cstheme="minorHAnsi"/>
            <w:sz w:val="20"/>
            <w:lang w:val="en-US"/>
          </w:rPr>
          <w:t>Economic Framework for the Analysis of the Expansion of Generic Top-Level Domain Names</w:t>
        </w:r>
      </w:hyperlink>
      <w:r>
        <w:rPr>
          <w:rFonts w:asciiTheme="minorHAnsi" w:hAnsiTheme="minorHAnsi" w:cstheme="minorHAnsi"/>
          <w:sz w:val="20"/>
          <w:lang w:val="en-US"/>
        </w:rPr>
        <w:t xml:space="preserve"> (j</w:t>
      </w:r>
      <w:r w:rsidRPr="004F61CC">
        <w:rPr>
          <w:rFonts w:asciiTheme="minorHAnsi" w:hAnsiTheme="minorHAnsi" w:cstheme="minorHAnsi"/>
          <w:sz w:val="20"/>
          <w:lang w:val="en-US"/>
        </w:rPr>
        <w:t xml:space="preserve">uin 2010); </w:t>
      </w:r>
      <w:hyperlink r:id="rId168" w:history="1">
        <w:r w:rsidRPr="004F61CC">
          <w:rPr>
            <w:rStyle w:val="Emphasis"/>
            <w:rFonts w:asciiTheme="minorHAnsi" w:hAnsiTheme="minorHAnsi" w:cstheme="minorHAnsi"/>
            <w:i w:val="0"/>
            <w:iCs w:val="0"/>
            <w:color w:val="0000FF"/>
            <w:sz w:val="20"/>
            <w:u w:val="single"/>
            <w:lang w:val="en-US"/>
          </w:rPr>
          <w:t>Economic Considerations in the Expansion of Generic Top-Level Domain Names, Phase II Report: Case Studies</w:t>
        </w:r>
        <w:r w:rsidRPr="004F61CC">
          <w:rPr>
            <w:rStyle w:val="Hyperlink"/>
            <w:rFonts w:asciiTheme="minorHAnsi" w:hAnsiTheme="minorHAnsi" w:cstheme="minorHAnsi"/>
            <w:sz w:val="20"/>
            <w:lang w:val="en-US"/>
          </w:rPr>
          <w:t xml:space="preserve"> (Phase II Report)</w:t>
        </w:r>
      </w:hyperlink>
      <w:r w:rsidRPr="004F61CC">
        <w:rPr>
          <w:rFonts w:asciiTheme="minorHAnsi" w:hAnsiTheme="minorHAnsi" w:cstheme="minorHAnsi"/>
          <w:sz w:val="20"/>
          <w:lang w:val="en-US"/>
        </w:rPr>
        <w:t xml:space="preserve">; </w:t>
      </w:r>
      <w:r w:rsidRPr="00410DEE">
        <w:rPr>
          <w:rFonts w:asciiTheme="minorHAnsi" w:hAnsiTheme="minorHAnsi" w:cstheme="minorHAnsi"/>
          <w:sz w:val="20"/>
          <w:lang w:val="en-US"/>
        </w:rPr>
        <w:t>voir également</w:t>
      </w:r>
      <w:r w:rsidRPr="004F61CC">
        <w:rPr>
          <w:rFonts w:asciiTheme="minorHAnsi" w:hAnsiTheme="minorHAnsi" w:cstheme="minorHAnsi"/>
          <w:sz w:val="20"/>
          <w:lang w:val="en-US"/>
        </w:rPr>
        <w:t xml:space="preserve"> </w:t>
      </w:r>
      <w:hyperlink r:id="rId169" w:history="1">
        <w:r w:rsidRPr="004F61CC">
          <w:rPr>
            <w:rStyle w:val="Hyperlink"/>
            <w:rFonts w:asciiTheme="minorHAnsi" w:hAnsiTheme="minorHAnsi" w:cstheme="minorHAnsi"/>
            <w:sz w:val="20"/>
            <w:lang w:val="en-US"/>
          </w:rPr>
          <w:t>Rationale for Board Decision on Economic Studies Assoc</w:t>
        </w:r>
        <w:r>
          <w:rPr>
            <w:rStyle w:val="Hyperlink"/>
            <w:rFonts w:asciiTheme="minorHAnsi" w:hAnsiTheme="minorHAnsi" w:cstheme="minorHAnsi"/>
            <w:sz w:val="20"/>
            <w:lang w:val="en-US"/>
          </w:rPr>
          <w:t>iated with the New gTLD Program</w:t>
        </w:r>
        <w:r w:rsidRPr="004F61CC">
          <w:rPr>
            <w:rStyle w:val="Hyperlink"/>
            <w:rFonts w:asciiTheme="minorHAnsi" w:hAnsiTheme="minorHAnsi" w:cstheme="minorHAnsi"/>
            <w:color w:val="auto"/>
            <w:sz w:val="20"/>
            <w:u w:val="none"/>
            <w:lang w:val="en-US"/>
          </w:rPr>
          <w:t xml:space="preserve"> </w:t>
        </w:r>
      </w:hyperlink>
      <w:r>
        <w:rPr>
          <w:rFonts w:asciiTheme="minorHAnsi" w:hAnsiTheme="minorHAnsi" w:cstheme="minorHAnsi"/>
          <w:sz w:val="20"/>
          <w:lang w:val="en-US"/>
        </w:rPr>
        <w:t>(21 mars 2011);</w:t>
      </w:r>
      <w:r w:rsidRPr="004F61CC">
        <w:rPr>
          <w:rFonts w:asciiTheme="minorHAnsi" w:hAnsiTheme="minorHAnsi" w:cstheme="minorHAnsi"/>
          <w:sz w:val="20"/>
          <w:lang w:val="en-US"/>
        </w:rPr>
        <w:t xml:space="preserve"> </w:t>
      </w:r>
      <w:r w:rsidRPr="00410DEE">
        <w:rPr>
          <w:rFonts w:asciiTheme="minorHAnsi" w:hAnsiTheme="minorHAnsi" w:cstheme="minorHAnsi"/>
          <w:sz w:val="20"/>
          <w:lang w:val="en-US"/>
        </w:rPr>
        <w:t xml:space="preserve">L’ICANN s’est maintenant engagée à poursuivre l’étude des incidences du programme des nouveaux gTLD [source: </w:t>
      </w:r>
      <w:hyperlink r:id="rId170" w:history="1">
        <w:r w:rsidRPr="00410DEE">
          <w:rPr>
            <w:rStyle w:val="Hyperlink"/>
            <w:rFonts w:asciiTheme="minorHAnsi" w:hAnsiTheme="minorHAnsi" w:cstheme="minorHAnsi"/>
            <w:sz w:val="20"/>
            <w:lang w:val="en-US"/>
          </w:rPr>
          <w:t>Etats-Unis</w:t>
        </w:r>
      </w:hyperlink>
      <w:r w:rsidRPr="00410DEE">
        <w:rPr>
          <w:rFonts w:asciiTheme="minorHAnsi" w:hAnsiTheme="minorHAnsi" w:cstheme="minorHAnsi"/>
          <w:sz w:val="20"/>
          <w:lang w:val="en-US"/>
        </w:rPr>
        <w:t>].</w:t>
      </w:r>
    </w:p>
  </w:footnote>
  <w:footnote w:id="158">
    <w:p w:rsidR="004679A6" w:rsidRPr="004F61CC" w:rsidRDefault="004679A6" w:rsidP="007E5ACD">
      <w:pPr>
        <w:pStyle w:val="FootnoteText"/>
        <w:tabs>
          <w:tab w:val="left" w:pos="426"/>
        </w:tabs>
        <w:rPr>
          <w:lang w:val="fr-CH"/>
        </w:rPr>
      </w:pPr>
      <w:r w:rsidRPr="007E5ACD">
        <w:rPr>
          <w:rStyle w:val="FootnoteReference"/>
          <w:rFonts w:asciiTheme="minorHAnsi" w:hAnsiTheme="minorHAnsi" w:cstheme="minorHAnsi"/>
          <w:szCs w:val="18"/>
        </w:rPr>
        <w:footnoteRef/>
      </w:r>
      <w:r>
        <w:rPr>
          <w:rFonts w:asciiTheme="minorHAnsi" w:hAnsiTheme="minorHAnsi" w:cstheme="minorHAnsi"/>
          <w:sz w:val="20"/>
          <w:lang w:val="fr-CH"/>
        </w:rPr>
        <w:tab/>
      </w:r>
      <w:hyperlink r:id="rId171" w:history="1">
        <w:r w:rsidRPr="004F61CC">
          <w:rPr>
            <w:rStyle w:val="Hyperlink"/>
            <w:rFonts w:asciiTheme="minorHAnsi" w:hAnsiTheme="minorHAnsi" w:cstheme="minorHAnsi"/>
            <w:sz w:val="20"/>
            <w:lang w:val="fr-CH"/>
          </w:rPr>
          <w:t xml:space="preserve">Contribution des </w:t>
        </w:r>
        <w:proofErr w:type="spellStart"/>
        <w:r w:rsidRPr="004F61CC">
          <w:rPr>
            <w:rStyle w:val="Hyperlink"/>
            <w:rFonts w:asciiTheme="minorHAnsi" w:hAnsiTheme="minorHAnsi" w:cstheme="minorHAnsi"/>
            <w:sz w:val="20"/>
            <w:lang w:val="fr-CH"/>
          </w:rPr>
          <w:t>Etats-Unis</w:t>
        </w:r>
        <w:proofErr w:type="spellEnd"/>
      </w:hyperlink>
      <w:r w:rsidRPr="004F61CC">
        <w:rPr>
          <w:rFonts w:asciiTheme="minorHAnsi" w:hAnsiTheme="minorHAnsi" w:cstheme="minorHAnsi"/>
          <w:sz w:val="20"/>
          <w:lang w:val="fr-CH"/>
        </w:rPr>
        <w:t xml:space="preserve"> (2 octobre 2012).</w:t>
      </w:r>
    </w:p>
  </w:footnote>
  <w:footnote w:id="159">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sidRPr="00FD4402">
        <w:rPr>
          <w:rFonts w:asciiTheme="minorHAnsi" w:hAnsiTheme="minorHAnsi" w:cstheme="minorHAnsi"/>
          <w:sz w:val="20"/>
          <w:lang w:val="en-US"/>
        </w:rPr>
        <w:tab/>
      </w:r>
      <w:r>
        <w:rPr>
          <w:rFonts w:asciiTheme="minorHAnsi" w:hAnsiTheme="minorHAnsi" w:cstheme="minorHAnsi"/>
          <w:sz w:val="20"/>
          <w:lang w:val="en-US"/>
        </w:rPr>
        <w:tab/>
      </w:r>
      <w:hyperlink r:id="rId172" w:history="1">
        <w:proofErr w:type="gramStart"/>
        <w:r w:rsidRPr="00FD4402">
          <w:rPr>
            <w:rStyle w:val="Hyperlink"/>
            <w:rFonts w:asciiTheme="minorHAnsi" w:hAnsiTheme="minorHAnsi" w:cstheme="minorHAnsi"/>
            <w:sz w:val="20"/>
            <w:lang w:val="en-US"/>
          </w:rPr>
          <w:t>Defensive Registrations for New gTLDS, ANA, 7 mai 2012</w:t>
        </w:r>
      </w:hyperlink>
      <w:r w:rsidRPr="00FD4402">
        <w:rPr>
          <w:rFonts w:asciiTheme="minorHAnsi" w:hAnsiTheme="minorHAnsi" w:cstheme="minorHAnsi"/>
          <w:sz w:val="20"/>
          <w:lang w:val="en-US"/>
        </w:rPr>
        <w:t xml:space="preserve">; </w:t>
      </w:r>
      <w:hyperlink r:id="rId173" w:history="1">
        <w:r w:rsidRPr="00FD4402">
          <w:rPr>
            <w:rStyle w:val="Hyperlink"/>
            <w:rFonts w:asciiTheme="minorHAnsi" w:hAnsiTheme="minorHAnsi" w:cstheme="minorHAnsi"/>
            <w:sz w:val="20"/>
            <w:lang w:val="en-US"/>
          </w:rPr>
          <w:t>Mallory Duncan, Vice Presid</w:t>
        </w:r>
        <w:r>
          <w:rPr>
            <w:rStyle w:val="Hyperlink"/>
            <w:rFonts w:asciiTheme="minorHAnsi" w:hAnsiTheme="minorHAnsi" w:cstheme="minorHAnsi"/>
            <w:sz w:val="20"/>
            <w:lang w:val="en-US"/>
          </w:rPr>
          <w:t>ent, National Retail Federation</w:t>
        </w:r>
        <w:r w:rsidRPr="00FD4402">
          <w:rPr>
            <w:rStyle w:val="Hyperlink"/>
            <w:rFonts w:asciiTheme="minorHAnsi" w:hAnsiTheme="minorHAnsi" w:cstheme="minorHAnsi"/>
            <w:sz w:val="20"/>
            <w:lang w:val="en-US"/>
          </w:rPr>
          <w:t xml:space="preserve"> </w:t>
        </w:r>
        <w:r>
          <w:rPr>
            <w:rStyle w:val="Hyperlink"/>
            <w:rFonts w:asciiTheme="minorHAnsi" w:hAnsiTheme="minorHAnsi" w:cstheme="minorHAnsi"/>
            <w:sz w:val="20"/>
            <w:lang w:val="en-US"/>
          </w:rPr>
          <w:t>(</w:t>
        </w:r>
        <w:r w:rsidRPr="00FD4402">
          <w:rPr>
            <w:rStyle w:val="Hyperlink"/>
            <w:rFonts w:asciiTheme="minorHAnsi" w:hAnsiTheme="minorHAnsi" w:cstheme="minorHAnsi"/>
            <w:sz w:val="20"/>
            <w:lang w:val="en-US"/>
          </w:rPr>
          <w:t>21 octobre 2011</w:t>
        </w:r>
      </w:hyperlink>
      <w:r>
        <w:rPr>
          <w:rStyle w:val="Hyperlink"/>
          <w:rFonts w:asciiTheme="minorHAnsi" w:hAnsiTheme="minorHAnsi" w:cstheme="minorHAnsi"/>
          <w:sz w:val="20"/>
          <w:lang w:val="en-US"/>
        </w:rPr>
        <w:t>)</w:t>
      </w:r>
      <w:r w:rsidRPr="00FD4402">
        <w:rPr>
          <w:rFonts w:asciiTheme="minorHAnsi" w:hAnsiTheme="minorHAnsi" w:cstheme="minorHAnsi"/>
          <w:sz w:val="20"/>
          <w:lang w:val="en-US"/>
        </w:rPr>
        <w:t>.</w:t>
      </w:r>
      <w:proofErr w:type="gramEnd"/>
      <w:r w:rsidRPr="00FD4402">
        <w:rPr>
          <w:rFonts w:asciiTheme="minorHAnsi" w:hAnsiTheme="minorHAnsi" w:cstheme="minorHAnsi"/>
          <w:sz w:val="20"/>
          <w:lang w:val="en-US"/>
        </w:rPr>
        <w:t xml:space="preserve"> </w:t>
      </w:r>
    </w:p>
  </w:footnote>
  <w:footnote w:id="160">
    <w:p w:rsidR="004679A6" w:rsidRPr="00FD4402" w:rsidRDefault="004679A6" w:rsidP="00174F27">
      <w:pPr>
        <w:pStyle w:val="FootnoteText"/>
        <w:tabs>
          <w:tab w:val="clear" w:pos="255"/>
          <w:tab w:val="clear" w:pos="794"/>
          <w:tab w:val="clear" w:pos="1191"/>
          <w:tab w:val="clear" w:pos="1588"/>
          <w:tab w:val="clear" w:pos="1985"/>
          <w:tab w:val="left" w:pos="284"/>
          <w:tab w:val="left" w:pos="425"/>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r w:rsidRPr="00FD4402">
        <w:rPr>
          <w:rFonts w:asciiTheme="minorHAnsi" w:hAnsiTheme="minorHAnsi" w:cstheme="minorHAnsi"/>
          <w:sz w:val="20"/>
          <w:lang w:val="en-US"/>
        </w:rPr>
        <w:t xml:space="preserve">Why The New </w:t>
      </w:r>
      <w:proofErr w:type="spellStart"/>
      <w:r w:rsidRPr="00FD4402">
        <w:rPr>
          <w:rFonts w:asciiTheme="minorHAnsi" w:hAnsiTheme="minorHAnsi" w:cstheme="minorHAnsi"/>
          <w:sz w:val="20"/>
          <w:lang w:val="en-US"/>
        </w:rPr>
        <w:t>gTLD</w:t>
      </w:r>
      <w:proofErr w:type="spellEnd"/>
      <w:r w:rsidRPr="00FD4402">
        <w:rPr>
          <w:rFonts w:asciiTheme="minorHAnsi" w:hAnsiTheme="minorHAnsi" w:cstheme="minorHAnsi"/>
          <w:sz w:val="20"/>
          <w:lang w:val="en-US"/>
        </w:rPr>
        <w:t xml:space="preserve"> Program Remains of Concern to Business, Intellectual Property </w:t>
      </w:r>
      <w:r>
        <w:rPr>
          <w:rFonts w:asciiTheme="minorHAnsi" w:hAnsiTheme="minorHAnsi" w:cstheme="minorHAnsi"/>
          <w:sz w:val="20"/>
          <w:lang w:val="en-US"/>
        </w:rPr>
        <w:t xml:space="preserve">Owners Association (Appendix): </w:t>
      </w:r>
      <w:hyperlink r:id="rId174" w:history="1">
        <w:r w:rsidRPr="00FD4402">
          <w:rPr>
            <w:rStyle w:val="Hyperlink"/>
            <w:rFonts w:asciiTheme="minorHAnsi" w:hAnsiTheme="minorHAnsi" w:cstheme="minorHAnsi"/>
            <w:sz w:val="20"/>
            <w:lang w:val="en-US"/>
          </w:rPr>
          <w:t>http://www.bakerlaw.com/files/Uploads/Documents/News/Articles/INTELLECTUAL%20PROPERTY/2011/IPO_Comments_Einhorn-3-2011.pdf</w:t>
        </w:r>
      </w:hyperlink>
      <w:r w:rsidRPr="00FD4402">
        <w:rPr>
          <w:rFonts w:asciiTheme="minorHAnsi" w:hAnsiTheme="minorHAnsi" w:cstheme="minorHAnsi"/>
          <w:sz w:val="20"/>
          <w:lang w:val="en-US"/>
        </w:rPr>
        <w:t>; New gTLD and IDNs for development: Importance and Obstacles, IGF 2</w:t>
      </w:r>
      <w:r>
        <w:rPr>
          <w:rFonts w:asciiTheme="minorHAnsi" w:hAnsiTheme="minorHAnsi" w:cstheme="minorHAnsi"/>
          <w:sz w:val="20"/>
          <w:lang w:val="en-US"/>
        </w:rPr>
        <w:t>010 (Session </w:t>
      </w:r>
      <w:r w:rsidRPr="00FD4402">
        <w:rPr>
          <w:rFonts w:asciiTheme="minorHAnsi" w:hAnsiTheme="minorHAnsi" w:cstheme="minorHAnsi"/>
          <w:sz w:val="20"/>
          <w:lang w:val="en-US"/>
        </w:rPr>
        <w:t>61)</w:t>
      </w:r>
      <w:r>
        <w:rPr>
          <w:rFonts w:asciiTheme="minorHAnsi" w:hAnsiTheme="minorHAnsi" w:cstheme="minorHAnsi"/>
          <w:sz w:val="20"/>
          <w:lang w:val="en-US"/>
        </w:rPr>
        <w:t>:</w:t>
      </w:r>
      <w:r w:rsidRPr="00FD4402">
        <w:rPr>
          <w:rFonts w:asciiTheme="minorHAnsi" w:hAnsiTheme="minorHAnsi" w:cstheme="minorHAnsi"/>
          <w:sz w:val="20"/>
          <w:lang w:val="en-US"/>
        </w:rPr>
        <w:t xml:space="preserve"> </w:t>
      </w:r>
      <w:hyperlink r:id="rId175" w:history="1">
        <w:r w:rsidRPr="00FD4402">
          <w:rPr>
            <w:rStyle w:val="Hyperlink"/>
            <w:rFonts w:asciiTheme="minorHAnsi" w:hAnsiTheme="minorHAnsi" w:cstheme="minorHAnsi"/>
            <w:sz w:val="20"/>
            <w:lang w:val="en-US"/>
          </w:rPr>
          <w:t>http://www.intgovforum.org/cms/component/content/article/102-transcripts2010/634-61</w:t>
        </w:r>
      </w:hyperlink>
      <w:r w:rsidRPr="00FD4402">
        <w:rPr>
          <w:rFonts w:asciiTheme="minorHAnsi" w:hAnsiTheme="minorHAnsi" w:cstheme="minorHAnsi"/>
          <w:sz w:val="20"/>
          <w:lang w:val="en-US"/>
        </w:rPr>
        <w:t>; WIPO Arbitration and Mediation Center observations on ICANN</w:t>
      </w:r>
      <w:r>
        <w:rPr>
          <w:rFonts w:asciiTheme="minorHAnsi" w:hAnsiTheme="minorHAnsi" w:cstheme="minorHAnsi"/>
          <w:sz w:val="20"/>
          <w:lang w:val="en-US"/>
        </w:rPr>
        <w:t xml:space="preserve">'s </w:t>
      </w:r>
      <w:r w:rsidRPr="00FD4402">
        <w:rPr>
          <w:rFonts w:asciiTheme="minorHAnsi" w:hAnsiTheme="minorHAnsi" w:cstheme="minorHAnsi"/>
          <w:sz w:val="20"/>
          <w:lang w:val="en-US"/>
        </w:rPr>
        <w:t>Ap</w:t>
      </w:r>
      <w:r>
        <w:rPr>
          <w:rFonts w:asciiTheme="minorHAnsi" w:hAnsiTheme="minorHAnsi" w:cstheme="minorHAnsi"/>
          <w:sz w:val="20"/>
          <w:lang w:val="en-US"/>
        </w:rPr>
        <w:t>ril 2011 Discussion Draft of</w:t>
      </w:r>
      <w:r w:rsidRPr="00FD4402">
        <w:rPr>
          <w:rFonts w:asciiTheme="minorHAnsi" w:hAnsiTheme="minorHAnsi" w:cstheme="minorHAnsi"/>
          <w:sz w:val="20"/>
          <w:lang w:val="en-US"/>
        </w:rPr>
        <w:t xml:space="preserve"> New gTLD Applicant Gui</w:t>
      </w:r>
      <w:r>
        <w:rPr>
          <w:rFonts w:asciiTheme="minorHAnsi" w:hAnsiTheme="minorHAnsi" w:cstheme="minorHAnsi"/>
          <w:sz w:val="20"/>
          <w:lang w:val="en-US"/>
        </w:rPr>
        <w:t xml:space="preserve">debook, Erik Wilbers, </w:t>
      </w:r>
      <w:r w:rsidRPr="00FF2CB0">
        <w:rPr>
          <w:rFonts w:asciiTheme="minorHAnsi" w:hAnsiTheme="minorHAnsi" w:cstheme="minorHAnsi"/>
          <w:sz w:val="20"/>
          <w:lang w:val="en-US"/>
        </w:rPr>
        <w:t>Directeur du Centre d'arbitrage et de médiation de l'OMPI (13 mai 2011):</w:t>
      </w:r>
      <w:r w:rsidRPr="00FD4402">
        <w:rPr>
          <w:rFonts w:asciiTheme="minorHAnsi" w:hAnsiTheme="minorHAnsi" w:cstheme="minorHAnsi"/>
          <w:sz w:val="20"/>
          <w:lang w:val="en-US"/>
        </w:rPr>
        <w:t xml:space="preserve"> </w:t>
      </w:r>
      <w:hyperlink r:id="rId176" w:history="1">
        <w:r w:rsidRPr="00FD4402">
          <w:rPr>
            <w:rStyle w:val="Hyperlink"/>
            <w:rFonts w:asciiTheme="minorHAnsi" w:hAnsiTheme="minorHAnsi" w:cstheme="minorHAnsi"/>
            <w:sz w:val="20"/>
            <w:lang w:val="en-US"/>
          </w:rPr>
          <w:t>http://www.icann.org/en/correspondence/wilbers-to-beckstrom-13may11-en.pdf</w:t>
        </w:r>
      </w:hyperlink>
      <w:r w:rsidRPr="00FD4402">
        <w:rPr>
          <w:rFonts w:asciiTheme="minorHAnsi" w:hAnsiTheme="minorHAnsi" w:cstheme="minorHAnsi"/>
          <w:sz w:val="20"/>
          <w:lang w:val="en-US"/>
        </w:rPr>
        <w:t>.</w:t>
      </w:r>
    </w:p>
  </w:footnote>
  <w:footnote w:id="161">
    <w:p w:rsidR="004679A6" w:rsidRPr="00FF2CB0" w:rsidRDefault="004679A6" w:rsidP="00174F27">
      <w:pPr>
        <w:pStyle w:val="FootnoteText"/>
        <w:tabs>
          <w:tab w:val="clear" w:pos="794"/>
          <w:tab w:val="left" w:pos="426"/>
        </w:tabs>
        <w:spacing w:before="0"/>
        <w:rPr>
          <w:lang w:val="fr-CH"/>
        </w:rPr>
      </w:pPr>
      <w:r w:rsidRPr="007E5ACD">
        <w:rPr>
          <w:rStyle w:val="FootnoteReference"/>
          <w:rFonts w:asciiTheme="minorHAnsi" w:hAnsiTheme="minorHAnsi" w:cstheme="minorHAnsi"/>
          <w:szCs w:val="18"/>
        </w:rPr>
        <w:footnoteRef/>
      </w:r>
      <w:r w:rsidRPr="007E5ACD">
        <w:rPr>
          <w:sz w:val="18"/>
          <w:szCs w:val="18"/>
          <w:lang w:val="fr-CH"/>
        </w:rPr>
        <w:tab/>
      </w:r>
      <w:r w:rsidRPr="00FF2CB0">
        <w:rPr>
          <w:rFonts w:asciiTheme="minorHAnsi" w:hAnsiTheme="minorHAnsi" w:cstheme="minorHAnsi"/>
          <w:sz w:val="20"/>
          <w:lang w:val="fr-CH"/>
        </w:rPr>
        <w:t xml:space="preserve">Guide de candidature: </w:t>
      </w:r>
      <w:hyperlink r:id="rId177" w:history="1">
        <w:r w:rsidRPr="00FF2CB0">
          <w:rPr>
            <w:rStyle w:val="Hyperlink"/>
            <w:rFonts w:asciiTheme="minorHAnsi" w:hAnsiTheme="minorHAnsi" w:cstheme="minorHAnsi"/>
            <w:sz w:val="20"/>
          </w:rPr>
          <w:t>http://newgtlds.icann.org/en/applicants/agb</w:t>
        </w:r>
      </w:hyperlink>
      <w:r w:rsidRPr="00FF2CB0">
        <w:rPr>
          <w:rFonts w:asciiTheme="minorHAnsi" w:hAnsiTheme="minorHAnsi" w:cstheme="minorHAnsi"/>
          <w:sz w:val="20"/>
        </w:rPr>
        <w:t>.</w:t>
      </w:r>
    </w:p>
  </w:footnote>
  <w:footnote w:id="162">
    <w:p w:rsidR="004679A6" w:rsidRPr="00FF2CB0" w:rsidRDefault="004679A6" w:rsidP="00174F27">
      <w:pPr>
        <w:pStyle w:val="FootnoteText"/>
        <w:tabs>
          <w:tab w:val="clear" w:pos="794"/>
          <w:tab w:val="left" w:pos="426"/>
        </w:tabs>
        <w:spacing w:before="0"/>
        <w:rPr>
          <w:lang w:val="fr-CH"/>
        </w:rPr>
      </w:pPr>
      <w:r w:rsidRPr="007E5ACD">
        <w:rPr>
          <w:rStyle w:val="FootnoteReference"/>
          <w:rFonts w:asciiTheme="minorHAnsi" w:hAnsiTheme="minorHAnsi" w:cstheme="minorHAnsi"/>
          <w:szCs w:val="18"/>
        </w:rPr>
        <w:footnoteRef/>
      </w:r>
      <w:r w:rsidRPr="007E5ACD">
        <w:rPr>
          <w:rFonts w:asciiTheme="minorHAnsi" w:hAnsiTheme="minorHAnsi" w:cstheme="minorHAnsi"/>
          <w:lang w:val="fr-CH"/>
        </w:rPr>
        <w:tab/>
      </w:r>
      <w:hyperlink r:id="rId178" w:history="1">
        <w:r w:rsidRPr="00FF2CB0">
          <w:rPr>
            <w:rStyle w:val="Hyperlink"/>
            <w:rFonts w:asciiTheme="minorHAnsi" w:hAnsiTheme="minorHAnsi" w:cstheme="minorHAnsi"/>
            <w:sz w:val="20"/>
            <w:lang w:val="fr-CH"/>
          </w:rPr>
          <w:t>Contribution des Etats-Unis</w:t>
        </w:r>
      </w:hyperlink>
      <w:r w:rsidRPr="00FF2CB0">
        <w:rPr>
          <w:rFonts w:asciiTheme="minorHAnsi" w:hAnsiTheme="minorHAnsi" w:cstheme="minorHAnsi"/>
          <w:sz w:val="20"/>
          <w:lang w:val="fr-CH"/>
        </w:rPr>
        <w:t xml:space="preserve"> (2 octobre 2012).</w:t>
      </w:r>
    </w:p>
  </w:footnote>
  <w:footnote w:id="163">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hyperlink r:id="rId179" w:history="1">
        <w:r w:rsidRPr="00FD4402">
          <w:rPr>
            <w:rStyle w:val="Hyperlink"/>
            <w:rFonts w:asciiTheme="minorHAnsi" w:hAnsiTheme="minorHAnsi" w:cstheme="minorHAnsi"/>
            <w:sz w:val="20"/>
            <w:lang w:val="en-US"/>
          </w:rPr>
          <w:t>Concerns about the new gTLD Ex</w:t>
        </w:r>
        <w:r>
          <w:rPr>
            <w:rStyle w:val="Hyperlink"/>
            <w:rFonts w:asciiTheme="minorHAnsi" w:hAnsiTheme="minorHAnsi" w:cstheme="minorHAnsi"/>
            <w:sz w:val="20"/>
            <w:lang w:val="en-US"/>
          </w:rPr>
          <w:t>pansion, Congrès des Etats-Unis</w:t>
        </w:r>
        <w:r w:rsidRPr="00FD4402">
          <w:rPr>
            <w:rStyle w:val="Hyperlink"/>
            <w:rFonts w:asciiTheme="minorHAnsi" w:hAnsiTheme="minorHAnsi" w:cstheme="minorHAnsi"/>
            <w:sz w:val="20"/>
            <w:lang w:val="en-US"/>
          </w:rPr>
          <w:t xml:space="preserve"> </w:t>
        </w:r>
        <w:r>
          <w:rPr>
            <w:rStyle w:val="Hyperlink"/>
            <w:rFonts w:asciiTheme="minorHAnsi" w:hAnsiTheme="minorHAnsi" w:cstheme="minorHAnsi"/>
            <w:sz w:val="20"/>
            <w:lang w:val="en-US"/>
          </w:rPr>
          <w:t>(</w:t>
        </w:r>
        <w:r w:rsidRPr="00FD4402">
          <w:rPr>
            <w:rStyle w:val="Hyperlink"/>
            <w:rFonts w:asciiTheme="minorHAnsi" w:hAnsiTheme="minorHAnsi" w:cstheme="minorHAnsi"/>
            <w:sz w:val="20"/>
            <w:lang w:val="en-US"/>
          </w:rPr>
          <w:t>7 août 2012</w:t>
        </w:r>
        <w:r>
          <w:rPr>
            <w:rStyle w:val="Hyperlink"/>
            <w:rFonts w:asciiTheme="minorHAnsi" w:hAnsiTheme="minorHAnsi" w:cstheme="minorHAnsi"/>
            <w:sz w:val="20"/>
            <w:lang w:val="en-US"/>
          </w:rPr>
          <w:t>)</w:t>
        </w:r>
      </w:hyperlink>
      <w:r w:rsidRPr="00FD4402">
        <w:rPr>
          <w:rFonts w:asciiTheme="minorHAnsi" w:hAnsiTheme="minorHAnsi" w:cstheme="minorHAnsi"/>
          <w:sz w:val="20"/>
          <w:lang w:val="en-US"/>
        </w:rPr>
        <w:t xml:space="preserve">; </w:t>
      </w:r>
      <w:hyperlink r:id="rId180" w:history="1">
        <w:r w:rsidRPr="00FD4402">
          <w:rPr>
            <w:rStyle w:val="Hyperlink"/>
            <w:rFonts w:asciiTheme="minorHAnsi" w:hAnsiTheme="minorHAnsi" w:cstheme="minorHAnsi"/>
            <w:sz w:val="20"/>
            <w:lang w:val="en-US"/>
          </w:rPr>
          <w:t>Why the New gTLD Program Remains of Concern to Businesses, Intellectual Proper</w:t>
        </w:r>
        <w:r>
          <w:rPr>
            <w:rStyle w:val="Hyperlink"/>
            <w:rFonts w:asciiTheme="minorHAnsi" w:hAnsiTheme="minorHAnsi" w:cstheme="minorHAnsi"/>
            <w:sz w:val="20"/>
            <w:lang w:val="en-US"/>
          </w:rPr>
          <w:t>ty Owners Association (Appendix</w:t>
        </w:r>
        <w:r w:rsidRPr="00FD4402">
          <w:rPr>
            <w:rStyle w:val="Hyperlink"/>
            <w:rFonts w:asciiTheme="minorHAnsi" w:hAnsiTheme="minorHAnsi" w:cstheme="minorHAnsi"/>
            <w:sz w:val="20"/>
            <w:lang w:val="en-US"/>
          </w:rPr>
          <w:t>)</w:t>
        </w:r>
      </w:hyperlink>
      <w:r w:rsidRPr="00FD4402">
        <w:rPr>
          <w:rFonts w:asciiTheme="minorHAnsi" w:hAnsiTheme="minorHAnsi" w:cstheme="minorHAnsi"/>
          <w:sz w:val="20"/>
          <w:lang w:val="en-US"/>
        </w:rPr>
        <w:t>.</w:t>
      </w:r>
    </w:p>
  </w:footnote>
  <w:footnote w:id="164">
    <w:p w:rsidR="004679A6" w:rsidRPr="007B378F"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sidRPr="007E5ACD">
        <w:rPr>
          <w:rFonts w:asciiTheme="minorHAnsi" w:hAnsiTheme="minorHAnsi" w:cstheme="minorHAnsi"/>
          <w:sz w:val="18"/>
          <w:szCs w:val="18"/>
          <w:lang w:val="en-US"/>
        </w:rPr>
        <w:tab/>
      </w:r>
      <w:r>
        <w:rPr>
          <w:rFonts w:asciiTheme="minorHAnsi" w:hAnsiTheme="minorHAnsi" w:cstheme="minorHAnsi"/>
          <w:sz w:val="18"/>
          <w:szCs w:val="18"/>
          <w:lang w:val="en-US"/>
        </w:rPr>
        <w:tab/>
      </w:r>
      <w:hyperlink r:id="rId181" w:history="1">
        <w:r w:rsidRPr="007B378F">
          <w:rPr>
            <w:rStyle w:val="Hyperlink"/>
            <w:rFonts w:asciiTheme="minorHAnsi" w:hAnsiTheme="minorHAnsi" w:cstheme="minorHAnsi"/>
            <w:sz w:val="20"/>
            <w:lang w:val="en-US"/>
          </w:rPr>
          <w:t xml:space="preserve">Protection Against the Misleading Use of the Names and Acronyms of International Intergovernmental Organizations in the DNS, Legal Counsels of Public International Intergovernmental </w:t>
        </w:r>
        <w:r>
          <w:rPr>
            <w:rStyle w:val="Hyperlink"/>
            <w:rFonts w:asciiTheme="minorHAnsi" w:hAnsiTheme="minorHAnsi" w:cstheme="minorHAnsi"/>
            <w:sz w:val="20"/>
            <w:lang w:val="en-US"/>
          </w:rPr>
          <w:t>Organizations (13 </w:t>
        </w:r>
        <w:proofErr w:type="spellStart"/>
        <w:r>
          <w:rPr>
            <w:rStyle w:val="Hyperlink"/>
            <w:rFonts w:asciiTheme="minorHAnsi" w:hAnsiTheme="minorHAnsi" w:cstheme="minorHAnsi"/>
            <w:sz w:val="20"/>
            <w:lang w:val="en-US"/>
          </w:rPr>
          <w:t>décembre</w:t>
        </w:r>
        <w:proofErr w:type="spellEnd"/>
        <w:r>
          <w:rPr>
            <w:rStyle w:val="Hyperlink"/>
            <w:rFonts w:asciiTheme="minorHAnsi" w:hAnsiTheme="minorHAnsi" w:cstheme="minorHAnsi"/>
            <w:sz w:val="20"/>
            <w:lang w:val="en-US"/>
          </w:rPr>
          <w:t> </w:t>
        </w:r>
        <w:r w:rsidRPr="007B378F">
          <w:rPr>
            <w:rStyle w:val="Hyperlink"/>
            <w:rFonts w:asciiTheme="minorHAnsi" w:hAnsiTheme="minorHAnsi" w:cstheme="minorHAnsi"/>
            <w:sz w:val="20"/>
            <w:lang w:val="en-US"/>
          </w:rPr>
          <w:t>2011</w:t>
        </w:r>
      </w:hyperlink>
      <w:r w:rsidRPr="007B378F">
        <w:rPr>
          <w:rStyle w:val="Hyperlink"/>
          <w:rFonts w:asciiTheme="minorHAnsi" w:hAnsiTheme="minorHAnsi" w:cstheme="minorHAnsi"/>
          <w:sz w:val="20"/>
          <w:lang w:val="en-US"/>
        </w:rPr>
        <w:t>)</w:t>
      </w:r>
      <w:r w:rsidRPr="007B378F">
        <w:rPr>
          <w:rFonts w:asciiTheme="minorHAnsi" w:hAnsiTheme="minorHAnsi" w:cstheme="minorHAnsi"/>
          <w:sz w:val="20"/>
          <w:lang w:val="en-US"/>
        </w:rPr>
        <w:t xml:space="preserve">; </w:t>
      </w:r>
      <w:hyperlink r:id="rId182" w:history="1">
        <w:r w:rsidRPr="007B378F">
          <w:rPr>
            <w:rStyle w:val="Hyperlink"/>
            <w:rFonts w:asciiTheme="minorHAnsi" w:hAnsiTheme="minorHAnsi" w:cstheme="minorHAnsi"/>
            <w:sz w:val="20"/>
            <w:lang w:val="en-US"/>
          </w:rPr>
          <w:t>Letter from T. Stelzer (Secretary of CEB) to Akram Atallah, United Nations (11 juillet 2012</w:t>
        </w:r>
      </w:hyperlink>
      <w:r w:rsidRPr="007B378F">
        <w:rPr>
          <w:rStyle w:val="Hyperlink"/>
          <w:rFonts w:asciiTheme="minorHAnsi" w:hAnsiTheme="minorHAnsi" w:cstheme="minorHAnsi"/>
          <w:sz w:val="20"/>
          <w:lang w:val="en-US"/>
        </w:rPr>
        <w:t>)</w:t>
      </w:r>
      <w:hyperlink r:id="rId183" w:history="1">
        <w:r w:rsidRPr="007B378F">
          <w:rPr>
            <w:rFonts w:asciiTheme="minorHAnsi" w:hAnsiTheme="minorHAnsi" w:cstheme="minorHAnsi"/>
            <w:sz w:val="20"/>
            <w:lang w:val="en-US"/>
          </w:rPr>
          <w:t xml:space="preserve">; </w:t>
        </w:r>
        <w:r w:rsidRPr="007B378F">
          <w:rPr>
            <w:rStyle w:val="Hyperlink"/>
            <w:rFonts w:asciiTheme="minorHAnsi" w:hAnsiTheme="minorHAnsi" w:cstheme="minorHAnsi"/>
            <w:sz w:val="20"/>
            <w:lang w:val="en-US"/>
          </w:rPr>
          <w:t>GAC Principles regarding new gTLDs (28 mars 2007)</w:t>
        </w:r>
      </w:hyperlink>
      <w:r w:rsidRPr="007B378F">
        <w:rPr>
          <w:rFonts w:asciiTheme="minorHAnsi" w:hAnsiTheme="minorHAnsi" w:cstheme="minorHAnsi"/>
          <w:sz w:val="20"/>
          <w:lang w:val="en-US"/>
        </w:rPr>
        <w:t>.</w:t>
      </w:r>
    </w:p>
  </w:footnote>
  <w:footnote w:id="165">
    <w:p w:rsidR="004679A6" w:rsidRPr="005B20EC" w:rsidRDefault="004679A6" w:rsidP="00174F27">
      <w:pPr>
        <w:pStyle w:val="FootnoteText"/>
        <w:tabs>
          <w:tab w:val="clear" w:pos="255"/>
          <w:tab w:val="clear" w:pos="794"/>
          <w:tab w:val="left" w:pos="426"/>
        </w:tabs>
        <w:spacing w:before="0"/>
        <w:ind w:left="426" w:hanging="426"/>
        <w:rPr>
          <w:lang w:val="en-US"/>
        </w:rPr>
      </w:pPr>
      <w:r w:rsidRPr="007E5ACD">
        <w:rPr>
          <w:rStyle w:val="FootnoteReference"/>
          <w:rFonts w:asciiTheme="minorHAnsi" w:hAnsiTheme="minorHAnsi" w:cstheme="minorHAnsi"/>
        </w:rPr>
        <w:footnoteRef/>
      </w:r>
      <w:r w:rsidRPr="005B20EC">
        <w:rPr>
          <w:rFonts w:asciiTheme="minorHAnsi" w:hAnsiTheme="minorHAnsi" w:cstheme="minorHAnsi"/>
          <w:sz w:val="20"/>
          <w:lang w:val="en-US"/>
        </w:rPr>
        <w:t xml:space="preserve"> </w:t>
      </w:r>
      <w:r>
        <w:rPr>
          <w:rFonts w:asciiTheme="minorHAnsi" w:hAnsiTheme="minorHAnsi" w:cstheme="minorHAnsi"/>
          <w:sz w:val="20"/>
          <w:lang w:val="en-US"/>
        </w:rPr>
        <w:tab/>
      </w:r>
      <w:r w:rsidRPr="005B20EC">
        <w:rPr>
          <w:rFonts w:asciiTheme="minorHAnsi" w:hAnsiTheme="minorHAnsi" w:cstheme="minorHAnsi"/>
          <w:sz w:val="20"/>
          <w:lang w:val="en-US"/>
        </w:rPr>
        <w:t xml:space="preserve">Affirmation of Commitments (AoC) by the U.S. Department of Commerce </w:t>
      </w:r>
      <w:r>
        <w:rPr>
          <w:rFonts w:asciiTheme="minorHAnsi" w:hAnsiTheme="minorHAnsi" w:cstheme="minorHAnsi"/>
          <w:sz w:val="20"/>
          <w:lang w:val="en-US"/>
        </w:rPr>
        <w:t xml:space="preserve">and ICANN </w:t>
      </w:r>
      <w:r w:rsidRPr="00410DEE">
        <w:rPr>
          <w:rFonts w:asciiTheme="minorHAnsi" w:hAnsiTheme="minorHAnsi" w:cstheme="minorHAnsi"/>
          <w:sz w:val="20"/>
          <w:lang w:val="en-US"/>
        </w:rPr>
        <w:t>(30 septembre 2009), disponible à l’adresse</w:t>
      </w:r>
      <w:r w:rsidRPr="005B20EC">
        <w:rPr>
          <w:rFonts w:asciiTheme="minorHAnsi" w:hAnsiTheme="minorHAnsi" w:cstheme="minorHAnsi"/>
          <w:sz w:val="20"/>
          <w:lang w:val="en-US"/>
        </w:rPr>
        <w:t xml:space="preserve">: </w:t>
      </w:r>
      <w:hyperlink r:id="rId184" w:history="1">
        <w:r w:rsidRPr="005B20EC">
          <w:rPr>
            <w:rStyle w:val="Hyperlink"/>
            <w:rFonts w:asciiTheme="minorHAnsi" w:hAnsiTheme="minorHAnsi" w:cstheme="minorHAnsi"/>
            <w:sz w:val="20"/>
            <w:lang w:val="en-US"/>
          </w:rPr>
          <w:t>http://www.ntia.doc.gov/files/ntia/publications/affirmation_of_commitments_2009.pdf</w:t>
        </w:r>
      </w:hyperlink>
      <w:r w:rsidRPr="005B20EC">
        <w:rPr>
          <w:rFonts w:asciiTheme="minorHAnsi" w:hAnsiTheme="minorHAnsi" w:cstheme="minorHAnsi"/>
          <w:sz w:val="20"/>
          <w:lang w:val="en-US"/>
        </w:rPr>
        <w:t>.</w:t>
      </w:r>
    </w:p>
  </w:footnote>
  <w:footnote w:id="166">
    <w:p w:rsidR="004679A6" w:rsidRPr="00917E4A" w:rsidRDefault="004679A6" w:rsidP="00174F27">
      <w:pPr>
        <w:pStyle w:val="FootnoteText"/>
        <w:tabs>
          <w:tab w:val="clear" w:pos="794"/>
          <w:tab w:val="left" w:pos="426"/>
        </w:tabs>
        <w:spacing w:before="0"/>
        <w:rPr>
          <w:lang w:val="en-US"/>
        </w:rPr>
      </w:pPr>
      <w:r w:rsidRPr="007E5ACD">
        <w:rPr>
          <w:rStyle w:val="FootnoteReference"/>
          <w:rFonts w:asciiTheme="minorHAnsi" w:hAnsiTheme="minorHAnsi" w:cstheme="minorHAnsi"/>
        </w:rPr>
        <w:footnoteRef/>
      </w:r>
      <w:r w:rsidRPr="007E5ACD">
        <w:rPr>
          <w:rFonts w:asciiTheme="minorHAnsi" w:hAnsiTheme="minorHAnsi" w:cstheme="minorHAnsi"/>
          <w:sz w:val="20"/>
          <w:lang w:val="en-US"/>
        </w:rPr>
        <w:t xml:space="preserve"> </w:t>
      </w:r>
      <w:r w:rsidRPr="00917E4A">
        <w:rPr>
          <w:rFonts w:asciiTheme="minorHAnsi" w:hAnsiTheme="minorHAnsi" w:cstheme="minorHAnsi"/>
          <w:sz w:val="20"/>
          <w:lang w:val="en-US"/>
        </w:rPr>
        <w:tab/>
        <w:t>Ibid.</w:t>
      </w:r>
    </w:p>
  </w:footnote>
  <w:footnote w:id="167">
    <w:p w:rsidR="004679A6" w:rsidRPr="00F13326" w:rsidRDefault="004679A6" w:rsidP="00174F27">
      <w:pPr>
        <w:pStyle w:val="FootnoteText"/>
        <w:tabs>
          <w:tab w:val="clear" w:pos="255"/>
          <w:tab w:val="clear" w:pos="794"/>
          <w:tab w:val="left" w:pos="426"/>
        </w:tabs>
        <w:spacing w:before="0"/>
        <w:ind w:left="426" w:hanging="426"/>
        <w:rPr>
          <w:lang w:val="en-US"/>
        </w:rPr>
      </w:pPr>
      <w:r w:rsidRPr="007E5ACD">
        <w:rPr>
          <w:rStyle w:val="FootnoteReference"/>
          <w:rFonts w:asciiTheme="minorHAnsi" w:hAnsiTheme="minorHAnsi" w:cstheme="minorHAnsi"/>
        </w:rPr>
        <w:footnoteRef/>
      </w:r>
      <w:r>
        <w:rPr>
          <w:lang w:val="en-US"/>
        </w:rPr>
        <w:tab/>
      </w:r>
      <w:r w:rsidRPr="00F13326">
        <w:rPr>
          <w:rFonts w:asciiTheme="minorHAnsi" w:hAnsiTheme="minorHAnsi" w:cstheme="minorHAnsi"/>
          <w:sz w:val="20"/>
          <w:lang w:val="en-US"/>
        </w:rPr>
        <w:t xml:space="preserve">Affirmation of Commitments by the U.S. Department of Commerce and ICANN </w:t>
      </w:r>
      <w:r w:rsidRPr="00410DEE">
        <w:rPr>
          <w:rFonts w:asciiTheme="minorHAnsi" w:hAnsiTheme="minorHAnsi" w:cstheme="minorHAnsi"/>
          <w:sz w:val="20"/>
          <w:lang w:val="en-US"/>
        </w:rPr>
        <w:t>(30 septembre 2009), disponible à l’adresse</w:t>
      </w:r>
      <w:r w:rsidRPr="00F13326">
        <w:rPr>
          <w:rFonts w:asciiTheme="minorHAnsi" w:hAnsiTheme="minorHAnsi" w:cstheme="minorHAnsi"/>
          <w:sz w:val="20"/>
          <w:lang w:val="en-US"/>
        </w:rPr>
        <w:t xml:space="preserve">: </w:t>
      </w:r>
      <w:hyperlink r:id="rId185" w:history="1">
        <w:r w:rsidRPr="00F13326">
          <w:rPr>
            <w:rStyle w:val="Hyperlink"/>
            <w:rFonts w:asciiTheme="minorHAnsi" w:hAnsiTheme="minorHAnsi" w:cstheme="minorHAnsi"/>
            <w:sz w:val="20"/>
            <w:lang w:val="en-US"/>
          </w:rPr>
          <w:t>http://www.ntia.doc.gov/files/ntia/publications/affirmation_of_commitments_2009.pdf</w:t>
        </w:r>
      </w:hyperlink>
      <w:r w:rsidRPr="00F13326">
        <w:rPr>
          <w:rFonts w:asciiTheme="minorHAnsi" w:hAnsiTheme="minorHAnsi" w:cstheme="minorHAnsi"/>
          <w:sz w:val="20"/>
          <w:lang w:val="en-US"/>
        </w:rPr>
        <w:t>.</w:t>
      </w:r>
    </w:p>
  </w:footnote>
  <w:footnote w:id="168">
    <w:p w:rsidR="004679A6" w:rsidRPr="00F13326" w:rsidRDefault="004679A6" w:rsidP="00174F27">
      <w:pPr>
        <w:pStyle w:val="FootnoteText"/>
        <w:tabs>
          <w:tab w:val="clear" w:pos="794"/>
          <w:tab w:val="left" w:pos="426"/>
        </w:tabs>
        <w:spacing w:before="0"/>
        <w:rPr>
          <w:lang w:val="fr-CH"/>
        </w:rPr>
      </w:pPr>
      <w:r w:rsidRPr="007E5ACD">
        <w:rPr>
          <w:rStyle w:val="FootnoteReference"/>
          <w:rFonts w:asciiTheme="minorHAnsi" w:hAnsiTheme="minorHAnsi" w:cstheme="minorHAnsi"/>
        </w:rPr>
        <w:footnoteRef/>
      </w:r>
      <w:r>
        <w:rPr>
          <w:rFonts w:asciiTheme="minorHAnsi" w:hAnsiTheme="minorHAnsi" w:cstheme="minorHAnsi"/>
          <w:sz w:val="20"/>
          <w:lang w:val="fr-CH"/>
        </w:rPr>
        <w:tab/>
      </w:r>
      <w:hyperlink r:id="rId186" w:history="1">
        <w:r w:rsidRPr="00F13326">
          <w:rPr>
            <w:rStyle w:val="Hyperlink"/>
            <w:rFonts w:asciiTheme="minorHAnsi" w:hAnsiTheme="minorHAnsi" w:cstheme="minorHAnsi"/>
            <w:sz w:val="20"/>
            <w:lang w:val="fr-CH"/>
          </w:rPr>
          <w:t>Contribution des Etats-Unis</w:t>
        </w:r>
      </w:hyperlink>
      <w:r w:rsidRPr="00F13326">
        <w:rPr>
          <w:rFonts w:asciiTheme="minorHAnsi" w:hAnsiTheme="minorHAnsi" w:cstheme="minorHAnsi"/>
          <w:sz w:val="20"/>
          <w:lang w:val="fr-CH"/>
        </w:rPr>
        <w:t xml:space="preserve"> (2 octobre 2012).</w:t>
      </w:r>
    </w:p>
  </w:footnote>
  <w:footnote w:id="169">
    <w:p w:rsidR="004679A6" w:rsidRPr="00140291" w:rsidRDefault="004679A6" w:rsidP="00174F27">
      <w:pPr>
        <w:pStyle w:val="FootnoteText"/>
        <w:tabs>
          <w:tab w:val="clear" w:pos="794"/>
          <w:tab w:val="left" w:pos="426"/>
        </w:tabs>
        <w:spacing w:before="0"/>
        <w:rPr>
          <w:sz w:val="22"/>
          <w:szCs w:val="18"/>
          <w:lang w:val="fr-CH"/>
        </w:rPr>
      </w:pPr>
      <w:r w:rsidRPr="007E5ACD">
        <w:rPr>
          <w:rStyle w:val="FootnoteReference"/>
          <w:rFonts w:asciiTheme="minorHAnsi" w:hAnsiTheme="minorHAnsi" w:cstheme="minorHAnsi"/>
        </w:rPr>
        <w:footnoteRef/>
      </w:r>
      <w:r>
        <w:rPr>
          <w:lang w:val="fr-CH"/>
        </w:rPr>
        <w:tab/>
      </w:r>
      <w:r>
        <w:rPr>
          <w:rFonts w:asciiTheme="minorHAnsi" w:hAnsiTheme="minorHAnsi" w:cstheme="minorHAnsi"/>
          <w:sz w:val="20"/>
          <w:szCs w:val="16"/>
          <w:lang w:val="fr-CH"/>
        </w:rPr>
        <w:t>Le</w:t>
      </w:r>
      <w:r w:rsidRPr="00140291">
        <w:rPr>
          <w:rFonts w:asciiTheme="minorHAnsi" w:hAnsiTheme="minorHAnsi" w:cstheme="minorHAnsi"/>
          <w:sz w:val="20"/>
          <w:szCs w:val="16"/>
          <w:lang w:val="fr-CH"/>
        </w:rPr>
        <w:t xml:space="preserve"> </w:t>
      </w:r>
      <w:hyperlink r:id="rId187" w:history="1">
        <w:r w:rsidRPr="00140291">
          <w:rPr>
            <w:rStyle w:val="Hyperlink"/>
            <w:rFonts w:asciiTheme="minorHAnsi" w:hAnsiTheme="minorHAnsi" w:cstheme="minorHAnsi"/>
            <w:sz w:val="20"/>
            <w:szCs w:val="16"/>
            <w:lang w:val="fr-CH"/>
          </w:rPr>
          <w:t>Groupe ad hoc convoqué par Verizon et ARIN</w:t>
        </w:r>
      </w:hyperlink>
      <w:r w:rsidRPr="00140291">
        <w:rPr>
          <w:rFonts w:asciiTheme="minorHAnsi" w:hAnsiTheme="minorHAnsi" w:cstheme="minorHAnsi"/>
          <w:sz w:val="20"/>
          <w:szCs w:val="16"/>
          <w:lang w:val="fr-CH"/>
        </w:rPr>
        <w:t xml:space="preserve">, </w:t>
      </w:r>
      <w:r>
        <w:rPr>
          <w:rFonts w:asciiTheme="minorHAnsi" w:hAnsiTheme="minorHAnsi" w:cstheme="minorHAnsi"/>
          <w:sz w:val="20"/>
          <w:szCs w:val="16"/>
          <w:lang w:val="fr-CH"/>
        </w:rPr>
        <w:t>d</w:t>
      </w:r>
      <w:r w:rsidRPr="00140291">
        <w:rPr>
          <w:rFonts w:asciiTheme="minorHAnsi" w:hAnsiTheme="minorHAnsi" w:cstheme="minorHAnsi"/>
          <w:sz w:val="20"/>
          <w:szCs w:val="16"/>
          <w:lang w:val="fr-CH"/>
        </w:rPr>
        <w:t>euxième réunion du GEI (octob</w:t>
      </w:r>
      <w:r>
        <w:rPr>
          <w:rFonts w:asciiTheme="minorHAnsi" w:hAnsiTheme="minorHAnsi" w:cstheme="minorHAnsi"/>
          <w:sz w:val="20"/>
          <w:szCs w:val="16"/>
          <w:lang w:val="fr-CH"/>
        </w:rPr>
        <w:t>re</w:t>
      </w:r>
      <w:r w:rsidRPr="00140291">
        <w:rPr>
          <w:rFonts w:asciiTheme="minorHAnsi" w:hAnsiTheme="minorHAnsi" w:cstheme="minorHAnsi"/>
          <w:sz w:val="20"/>
          <w:szCs w:val="16"/>
          <w:lang w:val="fr-CH"/>
        </w:rPr>
        <w:t xml:space="preserve"> 2012</w:t>
      </w:r>
      <w:r>
        <w:rPr>
          <w:rFonts w:asciiTheme="minorHAnsi" w:hAnsiTheme="minorHAnsi" w:cstheme="minorHAnsi"/>
          <w:sz w:val="20"/>
          <w:szCs w:val="16"/>
          <w:lang w:val="fr-CH"/>
        </w:rPr>
        <w:t>)</w:t>
      </w:r>
      <w:r w:rsidRPr="00140291">
        <w:rPr>
          <w:rFonts w:asciiTheme="minorHAnsi" w:hAnsiTheme="minorHAnsi" w:cstheme="minorHAnsi"/>
          <w:sz w:val="20"/>
          <w:szCs w:val="16"/>
          <w:lang w:val="fr-CH"/>
        </w:rPr>
        <w:t>.</w:t>
      </w:r>
    </w:p>
  </w:footnote>
  <w:footnote w:id="170">
    <w:p w:rsidR="004679A6" w:rsidRPr="000D3CE8" w:rsidRDefault="004679A6" w:rsidP="00174F27">
      <w:pPr>
        <w:pStyle w:val="FootnoteText"/>
        <w:tabs>
          <w:tab w:val="clear" w:pos="794"/>
          <w:tab w:val="clear" w:pos="1191"/>
          <w:tab w:val="left" w:pos="284"/>
          <w:tab w:val="left" w:pos="426"/>
        </w:tabs>
        <w:spacing w:before="0"/>
        <w:rPr>
          <w:sz w:val="22"/>
          <w:szCs w:val="18"/>
          <w:lang w:val="fr-CH"/>
        </w:rPr>
      </w:pPr>
      <w:r w:rsidRPr="007E5ACD">
        <w:rPr>
          <w:rStyle w:val="FootnoteReference"/>
          <w:rFonts w:asciiTheme="minorHAnsi" w:hAnsiTheme="minorHAnsi" w:cstheme="minorHAnsi"/>
        </w:rPr>
        <w:footnoteRef/>
      </w:r>
      <w:r w:rsidRPr="007E5ACD">
        <w:rPr>
          <w:rFonts w:asciiTheme="minorHAnsi" w:hAnsiTheme="minorHAnsi" w:cstheme="minorHAnsi"/>
        </w:rPr>
        <w:tab/>
      </w:r>
      <w:r>
        <w:tab/>
      </w:r>
      <w:r>
        <w:rPr>
          <w:rFonts w:asciiTheme="minorHAnsi" w:hAnsiTheme="minorHAnsi" w:cstheme="minorHAnsi"/>
          <w:sz w:val="20"/>
          <w:szCs w:val="16"/>
          <w:lang w:val="fr-CH"/>
        </w:rPr>
        <w:t>Le</w:t>
      </w:r>
      <w:r w:rsidRPr="00140291">
        <w:rPr>
          <w:rFonts w:asciiTheme="minorHAnsi" w:hAnsiTheme="minorHAnsi" w:cstheme="minorHAnsi"/>
          <w:sz w:val="20"/>
          <w:szCs w:val="16"/>
          <w:lang w:val="fr-CH"/>
        </w:rPr>
        <w:t xml:space="preserve"> </w:t>
      </w:r>
      <w:hyperlink r:id="rId188" w:history="1">
        <w:r w:rsidRPr="00140291">
          <w:rPr>
            <w:rStyle w:val="Hyperlink"/>
            <w:rFonts w:asciiTheme="minorHAnsi" w:hAnsiTheme="minorHAnsi" w:cstheme="minorHAnsi"/>
            <w:sz w:val="20"/>
            <w:szCs w:val="16"/>
            <w:lang w:val="fr-CH"/>
          </w:rPr>
          <w:t>Groupe ad hoc convoqué par Verizon et ARIN</w:t>
        </w:r>
      </w:hyperlink>
      <w:r w:rsidRPr="00140291">
        <w:rPr>
          <w:rFonts w:asciiTheme="minorHAnsi" w:hAnsiTheme="minorHAnsi" w:cstheme="minorHAnsi"/>
          <w:sz w:val="20"/>
          <w:szCs w:val="16"/>
          <w:lang w:val="fr-CH"/>
        </w:rPr>
        <w:t xml:space="preserve">, </w:t>
      </w:r>
      <w:r>
        <w:rPr>
          <w:rFonts w:asciiTheme="minorHAnsi" w:hAnsiTheme="minorHAnsi" w:cstheme="minorHAnsi"/>
          <w:sz w:val="20"/>
          <w:szCs w:val="16"/>
          <w:lang w:val="fr-CH"/>
        </w:rPr>
        <w:t>d</w:t>
      </w:r>
      <w:r w:rsidRPr="00140291">
        <w:rPr>
          <w:rFonts w:asciiTheme="minorHAnsi" w:hAnsiTheme="minorHAnsi" w:cstheme="minorHAnsi"/>
          <w:sz w:val="20"/>
          <w:szCs w:val="16"/>
          <w:lang w:val="fr-CH"/>
        </w:rPr>
        <w:t>euxième réunion du GEI (octob</w:t>
      </w:r>
      <w:r>
        <w:rPr>
          <w:rFonts w:asciiTheme="minorHAnsi" w:hAnsiTheme="minorHAnsi" w:cstheme="minorHAnsi"/>
          <w:sz w:val="20"/>
          <w:szCs w:val="16"/>
          <w:lang w:val="fr-CH"/>
        </w:rPr>
        <w:t>re</w:t>
      </w:r>
      <w:r w:rsidRPr="00140291">
        <w:rPr>
          <w:rFonts w:asciiTheme="minorHAnsi" w:hAnsiTheme="minorHAnsi" w:cstheme="minorHAnsi"/>
          <w:sz w:val="20"/>
          <w:szCs w:val="16"/>
          <w:lang w:val="fr-CH"/>
        </w:rPr>
        <w:t xml:space="preserve"> 2012</w:t>
      </w:r>
      <w:r>
        <w:rPr>
          <w:rFonts w:asciiTheme="minorHAnsi" w:hAnsiTheme="minorHAnsi" w:cstheme="minorHAnsi"/>
          <w:sz w:val="20"/>
          <w:szCs w:val="16"/>
          <w:lang w:val="fr-CH"/>
        </w:rPr>
        <w:t>)</w:t>
      </w:r>
      <w:r w:rsidRPr="00140291">
        <w:rPr>
          <w:rFonts w:asciiTheme="minorHAnsi" w:hAnsiTheme="minorHAnsi" w:cstheme="minorHAnsi"/>
          <w:sz w:val="20"/>
          <w:szCs w:val="16"/>
          <w:lang w:val="fr-CH"/>
        </w:rPr>
        <w:t>.</w:t>
      </w:r>
    </w:p>
  </w:footnote>
  <w:footnote w:id="171">
    <w:p w:rsidR="004679A6" w:rsidRPr="00E1607E" w:rsidRDefault="004679A6" w:rsidP="00174F27">
      <w:pPr>
        <w:pStyle w:val="FootnoteText"/>
        <w:tabs>
          <w:tab w:val="clear" w:pos="255"/>
          <w:tab w:val="clear" w:pos="794"/>
          <w:tab w:val="left" w:pos="426"/>
        </w:tabs>
        <w:spacing w:before="0"/>
        <w:ind w:left="426" w:hanging="426"/>
        <w:rPr>
          <w:lang w:val="fr-CH"/>
        </w:rPr>
      </w:pPr>
      <w:r w:rsidRPr="007E5ACD">
        <w:rPr>
          <w:rStyle w:val="FootnoteReference"/>
          <w:rFonts w:asciiTheme="minorHAnsi" w:hAnsiTheme="minorHAnsi" w:cstheme="minorHAnsi"/>
        </w:rPr>
        <w:footnoteRef/>
      </w:r>
      <w:r w:rsidRPr="000D3CE8">
        <w:rPr>
          <w:lang w:val="fr-CH"/>
        </w:rPr>
        <w:tab/>
      </w:r>
      <w:r>
        <w:rPr>
          <w:rFonts w:asciiTheme="minorHAnsi" w:hAnsiTheme="minorHAnsi" w:cstheme="minorHAnsi"/>
          <w:sz w:val="20"/>
          <w:lang w:val="fr-CH"/>
        </w:rPr>
        <w:t>Le</w:t>
      </w:r>
      <w:r w:rsidRPr="00026CD6">
        <w:rPr>
          <w:rFonts w:asciiTheme="minorHAnsi" w:hAnsiTheme="minorHAnsi" w:cstheme="minorHAnsi"/>
          <w:sz w:val="20"/>
          <w:lang w:val="fr-CH"/>
        </w:rPr>
        <w:t xml:space="preserve"> document IETF </w:t>
      </w:r>
      <w:r w:rsidRPr="00026CD6">
        <w:rPr>
          <w:rFonts w:asciiTheme="minorHAnsi" w:hAnsiTheme="minorHAnsi" w:cstheme="minorHAnsi"/>
          <w:sz w:val="20"/>
          <w:szCs w:val="16"/>
          <w:lang w:val="fr-CH"/>
        </w:rPr>
        <w:t>RFC1591 "Domain Name System Structure and Delegation" (Structure et délégation du système de noms de domaine) (mars 1999)</w:t>
      </w:r>
      <w:r>
        <w:rPr>
          <w:rFonts w:asciiTheme="minorHAnsi" w:hAnsiTheme="minorHAnsi" w:cstheme="minorHAnsi"/>
          <w:sz w:val="20"/>
          <w:szCs w:val="16"/>
          <w:lang w:val="fr-CH"/>
        </w:rPr>
        <w:t>,</w:t>
      </w:r>
      <w:r w:rsidRPr="00026CD6">
        <w:rPr>
          <w:rFonts w:asciiTheme="minorHAnsi" w:hAnsiTheme="minorHAnsi" w:cstheme="minorHAnsi"/>
          <w:sz w:val="20"/>
          <w:szCs w:val="16"/>
          <w:lang w:val="fr-CH"/>
        </w:rPr>
        <w:t xml:space="preserve"> </w:t>
      </w:r>
      <w:r>
        <w:rPr>
          <w:rFonts w:asciiTheme="minorHAnsi" w:hAnsiTheme="minorHAnsi" w:cstheme="minorHAnsi"/>
          <w:sz w:val="20"/>
          <w:szCs w:val="16"/>
          <w:lang w:val="fr-CH"/>
        </w:rPr>
        <w:t>présente la liste d’exploitation des ccTLD sur la base de la liste ISO </w:t>
      </w:r>
      <w:r w:rsidRPr="00026CD6">
        <w:rPr>
          <w:rFonts w:asciiTheme="minorHAnsi" w:hAnsiTheme="minorHAnsi" w:cstheme="minorHAnsi"/>
          <w:sz w:val="20"/>
          <w:szCs w:val="16"/>
          <w:lang w:val="fr-CH"/>
        </w:rPr>
        <w:t xml:space="preserve">3166. </w:t>
      </w:r>
      <w:r w:rsidRPr="00E1607E">
        <w:rPr>
          <w:rFonts w:asciiTheme="minorHAnsi" w:hAnsiTheme="minorHAnsi" w:cstheme="minorHAnsi"/>
          <w:sz w:val="20"/>
          <w:szCs w:val="16"/>
          <w:lang w:val="fr-CH"/>
        </w:rPr>
        <w:t>"Le choix de la liste</w:t>
      </w:r>
      <w:r>
        <w:rPr>
          <w:rFonts w:asciiTheme="minorHAnsi" w:hAnsiTheme="minorHAnsi" w:cstheme="minorHAnsi"/>
          <w:sz w:val="20"/>
          <w:szCs w:val="16"/>
          <w:lang w:val="fr-CH"/>
        </w:rPr>
        <w:t xml:space="preserve"> ISO 3166 comme référence</w:t>
      </w:r>
      <w:r w:rsidRPr="00E1607E">
        <w:rPr>
          <w:rFonts w:asciiTheme="minorHAnsi" w:hAnsiTheme="minorHAnsi" w:cstheme="minorHAnsi"/>
          <w:sz w:val="20"/>
          <w:szCs w:val="16"/>
          <w:lang w:val="fr-CH"/>
        </w:rPr>
        <w:t xml:space="preserve"> pour les noms de domaine de premier niveau de type code </w:t>
      </w:r>
      <w:r>
        <w:rPr>
          <w:rFonts w:asciiTheme="minorHAnsi" w:hAnsiTheme="minorHAnsi" w:cstheme="minorHAnsi"/>
          <w:sz w:val="20"/>
          <w:szCs w:val="16"/>
          <w:lang w:val="fr-CH"/>
        </w:rPr>
        <w:t>de pays a été fait en sachant que l’ISO possédait une</w:t>
      </w:r>
      <w:r w:rsidRPr="00E1607E">
        <w:rPr>
          <w:rFonts w:asciiTheme="minorHAnsi" w:hAnsiTheme="minorHAnsi" w:cstheme="minorHAnsi"/>
          <w:sz w:val="20"/>
          <w:szCs w:val="16"/>
          <w:lang w:val="fr-CH"/>
        </w:rPr>
        <w:t xml:space="preserve"> procédure </w:t>
      </w:r>
      <w:r>
        <w:rPr>
          <w:rFonts w:asciiTheme="minorHAnsi" w:hAnsiTheme="minorHAnsi" w:cstheme="minorHAnsi"/>
          <w:sz w:val="20"/>
          <w:szCs w:val="16"/>
          <w:lang w:val="fr-CH"/>
        </w:rPr>
        <w:t xml:space="preserve">pour déterminer quelles entités devaient ou non figurer dans cette liste.": </w:t>
      </w:r>
      <w:hyperlink r:id="rId189" w:history="1">
        <w:r w:rsidRPr="00656B9A">
          <w:rPr>
            <w:rStyle w:val="Hyperlink"/>
            <w:rFonts w:asciiTheme="minorHAnsi" w:hAnsiTheme="minorHAnsi" w:cstheme="minorHAnsi"/>
            <w:sz w:val="20"/>
            <w:szCs w:val="16"/>
            <w:lang w:val="fr-CH"/>
          </w:rPr>
          <w:t>http://www.ietf.org/rfc/rfc1591.txt</w:t>
        </w:r>
      </w:hyperlink>
      <w:r w:rsidRPr="00E1607E">
        <w:rPr>
          <w:rFonts w:asciiTheme="minorHAnsi" w:hAnsiTheme="minorHAnsi" w:cstheme="minorHAnsi"/>
          <w:sz w:val="20"/>
          <w:szCs w:val="16"/>
          <w:lang w:val="fr-CH"/>
        </w:rPr>
        <w:t xml:space="preserve">; </w:t>
      </w:r>
      <w:hyperlink r:id="rId190" w:history="1">
        <w:r w:rsidRPr="00E1607E">
          <w:rPr>
            <w:rStyle w:val="Hyperlink"/>
            <w:rFonts w:asciiTheme="minorHAnsi" w:hAnsiTheme="minorHAnsi" w:cstheme="minorHAnsi"/>
            <w:sz w:val="20"/>
            <w:szCs w:val="16"/>
            <w:lang w:val="fr-CH"/>
          </w:rPr>
          <w:t>contribution</w:t>
        </w:r>
        <w:r w:rsidRPr="00E1607E">
          <w:rPr>
            <w:rStyle w:val="Hyperlink"/>
            <w:rFonts w:asciiTheme="minorHAnsi" w:hAnsiTheme="minorHAnsi" w:cstheme="minorHAnsi"/>
            <w:sz w:val="20"/>
            <w:szCs w:val="16"/>
          </w:rPr>
          <w:t xml:space="preserve"> des Etats-Unis</w:t>
        </w:r>
      </w:hyperlink>
      <w:r>
        <w:rPr>
          <w:rFonts w:asciiTheme="minorHAnsi" w:hAnsiTheme="minorHAnsi" w:cstheme="minorHAnsi"/>
          <w:sz w:val="20"/>
          <w:szCs w:val="16"/>
          <w:lang w:val="fr-CH"/>
        </w:rPr>
        <w:t xml:space="preserve"> (4 o</w:t>
      </w:r>
      <w:r w:rsidRPr="00E1607E">
        <w:rPr>
          <w:rFonts w:asciiTheme="minorHAnsi" w:hAnsiTheme="minorHAnsi" w:cstheme="minorHAnsi"/>
          <w:sz w:val="20"/>
          <w:szCs w:val="16"/>
          <w:lang w:val="fr-CH"/>
        </w:rPr>
        <w:t>ctob</w:t>
      </w:r>
      <w:r>
        <w:rPr>
          <w:rFonts w:asciiTheme="minorHAnsi" w:hAnsiTheme="minorHAnsi" w:cstheme="minorHAnsi"/>
          <w:sz w:val="20"/>
          <w:szCs w:val="16"/>
          <w:lang w:val="fr-CH"/>
        </w:rPr>
        <w:t>re</w:t>
      </w:r>
      <w:r w:rsidRPr="00E1607E">
        <w:rPr>
          <w:rFonts w:asciiTheme="minorHAnsi" w:hAnsiTheme="minorHAnsi" w:cstheme="minorHAnsi"/>
          <w:sz w:val="20"/>
          <w:szCs w:val="16"/>
          <w:lang w:val="fr-CH"/>
        </w:rPr>
        <w:t xml:space="preserve"> 2012).</w:t>
      </w:r>
    </w:p>
  </w:footnote>
  <w:footnote w:id="172">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sidRPr="007E5ACD">
        <w:rPr>
          <w:rFonts w:asciiTheme="minorHAnsi" w:hAnsiTheme="minorHAnsi" w:cstheme="minorHAnsi"/>
          <w:sz w:val="18"/>
          <w:szCs w:val="18"/>
          <w:lang w:val="en-US"/>
        </w:rPr>
        <w:tab/>
      </w:r>
      <w:r>
        <w:rPr>
          <w:rFonts w:asciiTheme="minorHAnsi" w:hAnsiTheme="minorHAnsi" w:cstheme="minorHAnsi"/>
          <w:sz w:val="18"/>
          <w:szCs w:val="18"/>
          <w:lang w:val="en-US"/>
        </w:rPr>
        <w:tab/>
      </w:r>
      <w:r w:rsidRPr="00FD4402">
        <w:rPr>
          <w:rFonts w:asciiTheme="minorHAnsi" w:hAnsiTheme="minorHAnsi" w:cstheme="minorHAnsi"/>
          <w:sz w:val="20"/>
          <w:lang w:val="en-US"/>
        </w:rPr>
        <w:t>Issue Paper Selection of ID</w:t>
      </w:r>
      <w:r>
        <w:rPr>
          <w:rFonts w:asciiTheme="minorHAnsi" w:hAnsiTheme="minorHAnsi" w:cstheme="minorHAnsi"/>
          <w:sz w:val="20"/>
          <w:lang w:val="en-US"/>
        </w:rPr>
        <w:t>N ccTLDs associated with THE ISO</w:t>
      </w:r>
      <w:r w:rsidRPr="00FD4402">
        <w:rPr>
          <w:rFonts w:asciiTheme="minorHAnsi" w:hAnsiTheme="minorHAnsi" w:cstheme="minorHAnsi"/>
          <w:sz w:val="20"/>
          <w:lang w:val="en-US"/>
        </w:rPr>
        <w:t xml:space="preserve"> 31</w:t>
      </w:r>
      <w:r>
        <w:rPr>
          <w:rFonts w:asciiTheme="minorHAnsi" w:hAnsiTheme="minorHAnsi" w:cstheme="minorHAnsi"/>
          <w:sz w:val="20"/>
          <w:lang w:val="en-US"/>
        </w:rPr>
        <w:t>66-1 two letter codes, ICANN (</w:t>
      </w:r>
      <w:r w:rsidRPr="00410DEE">
        <w:rPr>
          <w:rFonts w:asciiTheme="minorHAnsi" w:hAnsiTheme="minorHAnsi" w:cstheme="minorHAnsi"/>
          <w:sz w:val="20"/>
          <w:lang w:val="en-US"/>
        </w:rPr>
        <w:t xml:space="preserve">9 juillet 2007), </w:t>
      </w:r>
      <w:r w:rsidRPr="00071E9F">
        <w:rPr>
          <w:rFonts w:asciiTheme="minorHAnsi" w:hAnsiTheme="minorHAnsi" w:cstheme="minorHAnsi"/>
          <w:sz w:val="20"/>
          <w:lang w:val="en-US"/>
        </w:rPr>
        <w:t>disponible à l’adresse</w:t>
      </w:r>
      <w:r>
        <w:rPr>
          <w:rFonts w:asciiTheme="minorHAnsi" w:hAnsiTheme="minorHAnsi" w:cstheme="minorHAnsi"/>
          <w:sz w:val="20"/>
          <w:lang w:val="en-US"/>
        </w:rPr>
        <w:t xml:space="preserve">: </w:t>
      </w:r>
      <w:hyperlink r:id="rId191" w:history="1">
        <w:r w:rsidRPr="00FD4402">
          <w:rPr>
            <w:rStyle w:val="Hyperlink"/>
            <w:rFonts w:asciiTheme="minorHAnsi" w:hAnsiTheme="minorHAnsi" w:cstheme="minorHAnsi"/>
            <w:sz w:val="20"/>
            <w:lang w:val="en-US"/>
          </w:rPr>
          <w:t>http://www.icann.org/en/resources/idn/ccnso-gac-idn-issues-report-09jul07-en.pdf</w:t>
        </w:r>
      </w:hyperlink>
      <w:r w:rsidRPr="00FD4402">
        <w:rPr>
          <w:rFonts w:asciiTheme="minorHAnsi" w:hAnsiTheme="minorHAnsi" w:cstheme="minorHAnsi"/>
          <w:sz w:val="20"/>
          <w:lang w:val="en-US"/>
        </w:rPr>
        <w:t>.</w:t>
      </w:r>
    </w:p>
  </w:footnote>
  <w:footnote w:id="173">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r w:rsidRPr="00FD4402">
        <w:rPr>
          <w:rFonts w:asciiTheme="minorHAnsi" w:hAnsiTheme="minorHAnsi" w:cstheme="minorHAnsi"/>
          <w:sz w:val="20"/>
        </w:rPr>
        <w:tab/>
      </w:r>
      <w:r>
        <w:rPr>
          <w:rFonts w:asciiTheme="minorHAnsi" w:hAnsiTheme="minorHAnsi" w:cstheme="minorHAnsi"/>
          <w:sz w:val="20"/>
        </w:rPr>
        <w:tab/>
        <w:t>C</w:t>
      </w:r>
      <w:r w:rsidRPr="00FD4402">
        <w:rPr>
          <w:rFonts w:asciiTheme="minorHAnsi" w:hAnsiTheme="minorHAnsi" w:cstheme="minorHAnsi"/>
          <w:sz w:val="20"/>
        </w:rPr>
        <w:t>ode</w:t>
      </w:r>
      <w:r>
        <w:rPr>
          <w:rFonts w:asciiTheme="minorHAnsi" w:hAnsiTheme="minorHAnsi" w:cstheme="minorHAnsi"/>
          <w:sz w:val="20"/>
        </w:rPr>
        <w:t>ts</w:t>
      </w:r>
      <w:r w:rsidRPr="00FD4402">
        <w:rPr>
          <w:rFonts w:asciiTheme="minorHAnsi" w:hAnsiTheme="minorHAnsi" w:cstheme="minorHAnsi"/>
          <w:sz w:val="20"/>
        </w:rPr>
        <w:t xml:space="preserve"> réservés à titre exceptionnel,</w:t>
      </w:r>
      <w:r>
        <w:rPr>
          <w:rFonts w:asciiTheme="minorHAnsi" w:hAnsiTheme="minorHAnsi" w:cstheme="minorHAnsi"/>
          <w:sz w:val="20"/>
        </w:rPr>
        <w:t xml:space="preserve"> Tableau de décodage ISO 3166-1: </w:t>
      </w:r>
      <w:hyperlink r:id="rId192" w:history="1">
        <w:r w:rsidRPr="00AE0180">
          <w:rPr>
            <w:rStyle w:val="Hyperlink"/>
            <w:rFonts w:asciiTheme="minorHAnsi" w:hAnsiTheme="minorHAnsi" w:cstheme="minorHAnsi"/>
            <w:sz w:val="20"/>
            <w:szCs w:val="16"/>
          </w:rPr>
          <w:t>http://www.iso.org/iso/fr/home/standards/country_codes/iso-3166-1_decoding_table.htm#GB</w:t>
        </w:r>
      </w:hyperlink>
      <w:r w:rsidRPr="00FD4402">
        <w:rPr>
          <w:rFonts w:asciiTheme="minorHAnsi" w:hAnsiTheme="minorHAnsi" w:cstheme="minorHAnsi"/>
          <w:sz w:val="20"/>
        </w:rPr>
        <w:t>.</w:t>
      </w:r>
    </w:p>
  </w:footnote>
  <w:footnote w:id="174">
    <w:p w:rsidR="004679A6" w:rsidRPr="0088035D"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sidRPr="0088035D">
        <w:rPr>
          <w:rFonts w:asciiTheme="minorHAnsi" w:hAnsiTheme="minorHAnsi" w:cstheme="minorHAnsi"/>
          <w:sz w:val="20"/>
          <w:lang w:val="en-US"/>
        </w:rPr>
        <w:tab/>
      </w:r>
      <w:r>
        <w:rPr>
          <w:rFonts w:asciiTheme="minorHAnsi" w:hAnsiTheme="minorHAnsi" w:cstheme="minorHAnsi"/>
          <w:sz w:val="20"/>
          <w:lang w:val="en-US"/>
        </w:rPr>
        <w:tab/>
      </w:r>
      <w:r w:rsidRPr="0088035D">
        <w:rPr>
          <w:rFonts w:asciiTheme="minorHAnsi" w:hAnsiTheme="minorHAnsi" w:cstheme="minorHAnsi"/>
          <w:sz w:val="20"/>
          <w:lang w:val="en-GB"/>
        </w:rPr>
        <w:t xml:space="preserve">Understanding the </w:t>
      </w:r>
      <w:proofErr w:type="spellStart"/>
      <w:r w:rsidRPr="0088035D">
        <w:rPr>
          <w:rFonts w:asciiTheme="minorHAnsi" w:hAnsiTheme="minorHAnsi" w:cstheme="minorHAnsi"/>
          <w:sz w:val="20"/>
          <w:lang w:val="en-GB"/>
        </w:rPr>
        <w:t>ccTLD</w:t>
      </w:r>
      <w:proofErr w:type="spellEnd"/>
      <w:r w:rsidRPr="0088035D">
        <w:rPr>
          <w:rFonts w:asciiTheme="minorHAnsi" w:hAnsiTheme="minorHAnsi" w:cstheme="minorHAnsi"/>
          <w:sz w:val="20"/>
          <w:lang w:val="en-GB"/>
        </w:rPr>
        <w:t xml:space="preserve"> Delegation and Redelegation Procedure, IANA: </w:t>
      </w:r>
      <w:hyperlink r:id="rId193" w:history="1">
        <w:r w:rsidRPr="0088035D">
          <w:rPr>
            <w:rStyle w:val="Hyperlink"/>
            <w:rFonts w:asciiTheme="minorHAnsi" w:hAnsiTheme="minorHAnsi" w:cstheme="minorHAnsi"/>
            <w:sz w:val="20"/>
            <w:lang w:val="en-US"/>
          </w:rPr>
          <w:t>http://www.iana.org/domains/root/delegation-guide/</w:t>
        </w:r>
      </w:hyperlink>
      <w:r w:rsidRPr="0088035D">
        <w:rPr>
          <w:rFonts w:asciiTheme="minorHAnsi" w:hAnsiTheme="minorHAnsi" w:cstheme="minorHAnsi"/>
          <w:sz w:val="20"/>
          <w:lang w:val="en-US"/>
        </w:rPr>
        <w:t>.</w:t>
      </w:r>
    </w:p>
  </w:footnote>
  <w:footnote w:id="175">
    <w:p w:rsidR="004679A6" w:rsidRPr="00A6574C" w:rsidRDefault="004679A6" w:rsidP="00174F27">
      <w:pPr>
        <w:pStyle w:val="FootnoteText"/>
        <w:tabs>
          <w:tab w:val="clear" w:pos="255"/>
          <w:tab w:val="clear" w:pos="794"/>
          <w:tab w:val="left" w:pos="426"/>
        </w:tabs>
        <w:spacing w:before="0"/>
        <w:ind w:left="426" w:hanging="426"/>
        <w:rPr>
          <w:sz w:val="20"/>
          <w:szCs w:val="16"/>
          <w:lang w:val="fr-CH"/>
        </w:rPr>
      </w:pPr>
      <w:r w:rsidRPr="007E5ACD">
        <w:rPr>
          <w:rStyle w:val="FootnoteReference"/>
          <w:rFonts w:asciiTheme="minorHAnsi" w:hAnsiTheme="minorHAnsi" w:cstheme="minorHAnsi"/>
          <w:szCs w:val="18"/>
        </w:rPr>
        <w:footnoteRef/>
      </w:r>
      <w:r>
        <w:tab/>
      </w:r>
      <w:r>
        <w:rPr>
          <w:rFonts w:asciiTheme="minorHAnsi" w:hAnsiTheme="minorHAnsi" w:cstheme="minorHAnsi"/>
          <w:sz w:val="20"/>
          <w:szCs w:val="16"/>
        </w:rPr>
        <w:t xml:space="preserve">Aux termes du </w:t>
      </w:r>
      <w:r w:rsidRPr="00A6574C">
        <w:rPr>
          <w:rFonts w:asciiTheme="minorHAnsi" w:hAnsiTheme="minorHAnsi" w:cstheme="minorHAnsi"/>
          <w:sz w:val="20"/>
          <w:szCs w:val="16"/>
        </w:rPr>
        <w:t>nouveau contrat de l’IANA (juillet 2012), le cococractant de l’IANA (actuellement, l’ICANN) ap</w:t>
      </w:r>
      <w:r>
        <w:rPr>
          <w:rFonts w:asciiTheme="minorHAnsi" w:hAnsiTheme="minorHAnsi" w:cstheme="minorHAnsi"/>
          <w:sz w:val="20"/>
          <w:szCs w:val="16"/>
        </w:rPr>
        <w:t>p</w:t>
      </w:r>
      <w:r w:rsidRPr="00A6574C">
        <w:rPr>
          <w:rFonts w:asciiTheme="minorHAnsi" w:hAnsiTheme="minorHAnsi" w:cstheme="minorHAnsi"/>
          <w:sz w:val="20"/>
          <w:szCs w:val="16"/>
        </w:rPr>
        <w:t>lique</w:t>
      </w:r>
      <w:r>
        <w:rPr>
          <w:rFonts w:asciiTheme="minorHAnsi" w:hAnsiTheme="minorHAnsi" w:cstheme="minorHAnsi"/>
          <w:sz w:val="20"/>
          <w:szCs w:val="16"/>
        </w:rPr>
        <w:t xml:space="preserve"> les cadres politiques existants pour traiter les demandes relatives à la délégation et à la redélégation des ccTLD, tels que le Document RFC 1591, les principes et lignes directrices du GAC pour la délégation et l’administration des domaines de premier niveau de type code de pays, et tout autre document établi par des parties intéressées et affectées visant à fournir des précisions sur ces politiques: </w:t>
      </w:r>
      <w:hyperlink r:id="rId194" w:history="1">
        <w:r w:rsidRPr="001063AC">
          <w:rPr>
            <w:rStyle w:val="Hyperlink"/>
            <w:rFonts w:asciiTheme="minorHAnsi" w:hAnsiTheme="minorHAnsi" w:cstheme="minorHAnsi"/>
            <w:sz w:val="20"/>
            <w:szCs w:val="16"/>
          </w:rPr>
          <w:t>www.iana.org/domains/root/delegation-guide/</w:t>
        </w:r>
      </w:hyperlink>
      <w:r w:rsidRPr="001063AC">
        <w:rPr>
          <w:rFonts w:asciiTheme="minorHAnsi" w:hAnsiTheme="minorHAnsi" w:cstheme="minorHAnsi"/>
          <w:sz w:val="20"/>
          <w:szCs w:val="16"/>
        </w:rPr>
        <w:t>.</w:t>
      </w:r>
    </w:p>
  </w:footnote>
  <w:footnote w:id="176">
    <w:p w:rsidR="004679A6" w:rsidRPr="00FD4402" w:rsidRDefault="004679A6" w:rsidP="004A4242">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hyperlink r:id="rId195" w:history="1">
        <w:r w:rsidRPr="00ED0FA0">
          <w:tab/>
        </w:r>
        <w:r>
          <w:tab/>
        </w:r>
        <w:r w:rsidRPr="00FD4402">
          <w:rPr>
            <w:rStyle w:val="Hyperlink"/>
            <w:rFonts w:asciiTheme="minorHAnsi" w:hAnsiTheme="minorHAnsi" w:cstheme="minorHAnsi"/>
            <w:sz w:val="20"/>
          </w:rPr>
          <w:t>Contribution du R</w:t>
        </w:r>
      </w:hyperlink>
      <w:r w:rsidRPr="00FD4402">
        <w:rPr>
          <w:rStyle w:val="Hyperlink"/>
          <w:rFonts w:asciiTheme="minorHAnsi" w:hAnsiTheme="minorHAnsi" w:cstheme="minorHAnsi"/>
          <w:sz w:val="20"/>
        </w:rPr>
        <w:t xml:space="preserve">oyaume-Uni </w:t>
      </w:r>
      <w:r>
        <w:rPr>
          <w:rFonts w:asciiTheme="minorHAnsi" w:hAnsiTheme="minorHAnsi" w:cstheme="minorHAnsi"/>
          <w:sz w:val="20"/>
        </w:rPr>
        <w:t>(25 j</w:t>
      </w:r>
      <w:r w:rsidRPr="00FD4402">
        <w:rPr>
          <w:rFonts w:asciiTheme="minorHAnsi" w:hAnsiTheme="minorHAnsi" w:cstheme="minorHAnsi"/>
          <w:sz w:val="20"/>
        </w:rPr>
        <w:t>uin 2012).</w:t>
      </w:r>
    </w:p>
  </w:footnote>
  <w:footnote w:id="177">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r w:rsidRPr="00FD4402">
        <w:rPr>
          <w:rFonts w:asciiTheme="minorHAnsi" w:hAnsiTheme="minorHAnsi" w:cstheme="minorHAnsi"/>
          <w:sz w:val="20"/>
          <w:lang w:val="en-US"/>
        </w:rPr>
        <w:t>Sovereign Domains: A Declaration of Independence of ccTLDs from Foreign Control, Kim G. von Arx and Gregory R. Hagen, 9 RICH. J.L. &amp; TECH. 4</w:t>
      </w:r>
      <w:r>
        <w:rPr>
          <w:rFonts w:asciiTheme="minorHAnsi" w:hAnsiTheme="minorHAnsi" w:cstheme="minorHAnsi"/>
          <w:sz w:val="20"/>
          <w:lang w:val="en-US"/>
        </w:rPr>
        <w:t>,</w:t>
      </w:r>
      <w:r w:rsidRPr="00FD4402">
        <w:rPr>
          <w:rFonts w:asciiTheme="minorHAnsi" w:hAnsiTheme="minorHAnsi" w:cstheme="minorHAnsi"/>
          <w:sz w:val="20"/>
          <w:lang w:val="en-US"/>
        </w:rPr>
        <w:t xml:space="preserve"> Fall 2002 </w:t>
      </w:r>
      <w:r>
        <w:rPr>
          <w:rFonts w:asciiTheme="minorHAnsi" w:hAnsiTheme="minorHAnsi" w:cstheme="minorHAnsi"/>
          <w:sz w:val="20"/>
          <w:lang w:val="en-US"/>
        </w:rPr>
        <w:t>à</w:t>
      </w:r>
      <w:r w:rsidRPr="00FD4402">
        <w:rPr>
          <w:rFonts w:asciiTheme="minorHAnsi" w:hAnsiTheme="minorHAnsi" w:cstheme="minorHAnsi"/>
          <w:sz w:val="20"/>
          <w:lang w:val="en-US"/>
        </w:rPr>
        <w:t xml:space="preserve"> </w:t>
      </w:r>
      <w:hyperlink r:id="rId196" w:anchor="_edn87" w:history="1">
        <w:r w:rsidRPr="00FD4402">
          <w:rPr>
            <w:rStyle w:val="Hyperlink"/>
            <w:rFonts w:asciiTheme="minorHAnsi" w:hAnsiTheme="minorHAnsi" w:cstheme="minorHAnsi"/>
            <w:sz w:val="20"/>
            <w:lang w:val="en-US"/>
          </w:rPr>
          <w:t>http://jolt.richmond.edu/v9i1/article4.html#_edn87</w:t>
        </w:r>
      </w:hyperlink>
      <w:r w:rsidRPr="00FD4402">
        <w:rPr>
          <w:rFonts w:asciiTheme="minorHAnsi" w:hAnsiTheme="minorHAnsi" w:cstheme="minorHAnsi"/>
          <w:sz w:val="20"/>
          <w:lang w:val="en-US"/>
        </w:rPr>
        <w:t xml:space="preserve">; The National </w:t>
      </w:r>
      <w:proofErr w:type="spellStart"/>
      <w:r w:rsidRPr="00FD4402">
        <w:rPr>
          <w:rFonts w:asciiTheme="minorHAnsi" w:hAnsiTheme="minorHAnsi" w:cstheme="minorHAnsi"/>
          <w:sz w:val="20"/>
          <w:lang w:val="en-US"/>
        </w:rPr>
        <w:t>ccTLD</w:t>
      </w:r>
      <w:proofErr w:type="spellEnd"/>
      <w:r w:rsidRPr="00FD4402">
        <w:rPr>
          <w:rFonts w:asciiTheme="minorHAnsi" w:hAnsiTheme="minorHAnsi" w:cstheme="minorHAnsi"/>
          <w:sz w:val="20"/>
          <w:lang w:val="en-US"/>
        </w:rPr>
        <w:t xml:space="preserve"> Disputes: Between State actors and non-state actors, Y. J. Park, International Journal of Communications Law &amp; Policy, Winter 2009</w:t>
      </w:r>
      <w:r>
        <w:rPr>
          <w:rFonts w:asciiTheme="minorHAnsi" w:hAnsiTheme="minorHAnsi" w:cstheme="minorHAnsi"/>
          <w:sz w:val="20"/>
          <w:lang w:val="en-US"/>
        </w:rPr>
        <w:t>:</w:t>
      </w:r>
      <w:r w:rsidRPr="00FD4402">
        <w:rPr>
          <w:rFonts w:asciiTheme="minorHAnsi" w:hAnsiTheme="minorHAnsi" w:cstheme="minorHAnsi"/>
          <w:sz w:val="20"/>
          <w:lang w:val="en-US"/>
        </w:rPr>
        <w:t xml:space="preserve"> </w:t>
      </w:r>
      <w:hyperlink r:id="rId197" w:history="1">
        <w:r w:rsidRPr="00FD4402">
          <w:rPr>
            <w:rStyle w:val="Hyperlink"/>
            <w:rFonts w:asciiTheme="minorHAnsi" w:hAnsiTheme="minorHAnsi" w:cstheme="minorHAnsi"/>
            <w:sz w:val="20"/>
            <w:lang w:val="en-US"/>
          </w:rPr>
          <w:t>http://ijclp.net/files/ijclp_web-doc_10-13-2009.pdf</w:t>
        </w:r>
      </w:hyperlink>
      <w:r w:rsidRPr="00FD4402">
        <w:rPr>
          <w:rFonts w:asciiTheme="minorHAnsi" w:hAnsiTheme="minorHAnsi" w:cstheme="minorHAnsi"/>
          <w:sz w:val="20"/>
          <w:lang w:val="en-US"/>
        </w:rPr>
        <w:t>.</w:t>
      </w:r>
    </w:p>
  </w:footnote>
  <w:footnote w:id="178">
    <w:p w:rsidR="004679A6" w:rsidRPr="000F3B7D"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lang w:val="en-US"/>
        </w:rPr>
      </w:pPr>
      <w:r w:rsidRPr="007E5ACD">
        <w:rPr>
          <w:rStyle w:val="FootnoteReference"/>
          <w:rFonts w:asciiTheme="minorHAnsi" w:hAnsiTheme="minorHAnsi" w:cstheme="minorHAnsi"/>
          <w:szCs w:val="18"/>
        </w:rPr>
        <w:footnoteRef/>
      </w:r>
      <w:r w:rsidRPr="000F3B7D">
        <w:rPr>
          <w:rFonts w:asciiTheme="minorHAnsi" w:hAnsiTheme="minorHAnsi" w:cstheme="minorHAnsi"/>
          <w:sz w:val="20"/>
          <w:lang w:val="en-US"/>
        </w:rPr>
        <w:tab/>
      </w:r>
      <w:r>
        <w:rPr>
          <w:rFonts w:asciiTheme="minorHAnsi" w:hAnsiTheme="minorHAnsi" w:cstheme="minorHAnsi"/>
          <w:sz w:val="20"/>
          <w:lang w:val="en-US"/>
        </w:rPr>
        <w:tab/>
      </w:r>
      <w:r w:rsidRPr="000F3B7D">
        <w:rPr>
          <w:rFonts w:asciiTheme="minorHAnsi" w:hAnsiTheme="minorHAnsi" w:cstheme="minorHAnsi"/>
          <w:sz w:val="20"/>
          <w:lang w:val="en-US"/>
        </w:rPr>
        <w:t xml:space="preserve">IANA Report on the </w:t>
      </w:r>
      <w:proofErr w:type="spellStart"/>
      <w:r w:rsidRPr="000F3B7D">
        <w:rPr>
          <w:rFonts w:asciiTheme="minorHAnsi" w:hAnsiTheme="minorHAnsi" w:cstheme="minorHAnsi"/>
          <w:sz w:val="20"/>
          <w:lang w:val="en-US"/>
        </w:rPr>
        <w:t>Redelegation</w:t>
      </w:r>
      <w:proofErr w:type="spellEnd"/>
      <w:r w:rsidRPr="000F3B7D">
        <w:rPr>
          <w:rFonts w:asciiTheme="minorHAnsi" w:hAnsiTheme="minorHAnsi" w:cstheme="minorHAnsi"/>
          <w:sz w:val="20"/>
          <w:lang w:val="en-US"/>
        </w:rPr>
        <w:t xml:space="preserve"> of the .SO Top-Level Domain: </w:t>
      </w:r>
      <w:hyperlink r:id="rId198" w:history="1">
        <w:r w:rsidRPr="000F3B7D">
          <w:rPr>
            <w:rStyle w:val="Hyperlink"/>
            <w:rFonts w:asciiTheme="minorHAnsi" w:hAnsiTheme="minorHAnsi" w:cstheme="minorHAnsi"/>
            <w:sz w:val="20"/>
            <w:lang w:val="en-US"/>
          </w:rPr>
          <w:t>http://www.iana.org/reports/2009/so-report-03feb2009.html</w:t>
        </w:r>
      </w:hyperlink>
      <w:r w:rsidRPr="000F3B7D">
        <w:rPr>
          <w:rFonts w:asciiTheme="minorHAnsi" w:hAnsiTheme="minorHAnsi" w:cstheme="minorHAnsi"/>
          <w:sz w:val="20"/>
          <w:lang w:val="en-US"/>
        </w:rPr>
        <w:t>.</w:t>
      </w:r>
    </w:p>
  </w:footnote>
  <w:footnote w:id="179">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t>Résolution 102 (</w:t>
      </w:r>
      <w:proofErr w:type="spellStart"/>
      <w:r>
        <w:rPr>
          <w:rFonts w:asciiTheme="minorHAnsi" w:hAnsiTheme="minorHAnsi" w:cstheme="minorHAnsi"/>
          <w:sz w:val="20"/>
        </w:rPr>
        <w:t>Rév</w:t>
      </w:r>
      <w:proofErr w:type="spellEnd"/>
      <w:r>
        <w:rPr>
          <w:rFonts w:asciiTheme="minorHAnsi" w:hAnsiTheme="minorHAnsi" w:cstheme="minorHAnsi"/>
          <w:sz w:val="20"/>
        </w:rPr>
        <w:t>. Guadalajara, 2010)</w:t>
      </w:r>
      <w:r w:rsidRPr="00FD4402">
        <w:rPr>
          <w:rFonts w:asciiTheme="minorHAnsi" w:hAnsiTheme="minorHAnsi" w:cstheme="minorHAnsi"/>
          <w:sz w:val="20"/>
        </w:rPr>
        <w:t xml:space="preserve"> de la Conférence de plénipotentiaires</w:t>
      </w:r>
      <w:r>
        <w:rPr>
          <w:rFonts w:asciiTheme="minorHAnsi" w:hAnsiTheme="minorHAnsi" w:cstheme="minorHAnsi"/>
          <w:sz w:val="20"/>
        </w:rPr>
        <w:t>.</w:t>
      </w:r>
    </w:p>
  </w:footnote>
  <w:footnote w:id="180">
    <w:p w:rsidR="004679A6" w:rsidRPr="008475B9" w:rsidRDefault="004679A6" w:rsidP="00174F27">
      <w:pPr>
        <w:pStyle w:val="FootnoteText"/>
        <w:tabs>
          <w:tab w:val="clear" w:pos="794"/>
          <w:tab w:val="left" w:pos="426"/>
        </w:tabs>
        <w:spacing w:before="0"/>
        <w:rPr>
          <w:lang w:val="fr-CH"/>
        </w:rPr>
      </w:pPr>
      <w:r w:rsidRPr="007E5ACD">
        <w:rPr>
          <w:rStyle w:val="FootnoteReference"/>
          <w:rFonts w:asciiTheme="minorHAnsi" w:hAnsiTheme="minorHAnsi" w:cstheme="minorHAnsi"/>
          <w:szCs w:val="18"/>
        </w:rPr>
        <w:footnoteRef/>
      </w:r>
      <w:r w:rsidRPr="007E5ACD">
        <w:rPr>
          <w:rFonts w:asciiTheme="minorHAnsi" w:hAnsiTheme="minorHAnsi" w:cstheme="minorHAnsi"/>
          <w:sz w:val="18"/>
          <w:szCs w:val="18"/>
        </w:rPr>
        <w:t xml:space="preserve"> </w:t>
      </w:r>
      <w:r>
        <w:rPr>
          <w:rFonts w:asciiTheme="minorHAnsi" w:hAnsiTheme="minorHAnsi" w:cstheme="minorHAnsi"/>
          <w:sz w:val="20"/>
        </w:rPr>
        <w:tab/>
      </w:r>
      <w:hyperlink r:id="rId199" w:history="1">
        <w:r w:rsidRPr="008475B9">
          <w:rPr>
            <w:rStyle w:val="Hyperlink"/>
            <w:rFonts w:asciiTheme="minorHAnsi" w:hAnsiTheme="minorHAnsi" w:cstheme="minorHAnsi"/>
            <w:sz w:val="20"/>
            <w:lang w:val="fr-CH"/>
          </w:rPr>
          <w:t xml:space="preserve">Contribution de </w:t>
        </w:r>
        <w:proofErr w:type="spellStart"/>
        <w:r w:rsidRPr="008475B9">
          <w:rPr>
            <w:rStyle w:val="Hyperlink"/>
            <w:rFonts w:asciiTheme="minorHAnsi" w:hAnsiTheme="minorHAnsi" w:cstheme="minorHAnsi"/>
            <w:sz w:val="20"/>
            <w:lang w:val="fr-CH"/>
          </w:rPr>
          <w:t>Nominet</w:t>
        </w:r>
        <w:proofErr w:type="spellEnd"/>
      </w:hyperlink>
      <w:r w:rsidRPr="008475B9">
        <w:rPr>
          <w:rFonts w:asciiTheme="minorHAnsi" w:hAnsiTheme="minorHAnsi" w:cstheme="minorHAnsi"/>
          <w:sz w:val="20"/>
          <w:lang w:val="fr-CH"/>
        </w:rPr>
        <w:t xml:space="preserve"> (30 septembre 2012).</w:t>
      </w:r>
    </w:p>
  </w:footnote>
  <w:footnote w:id="181">
    <w:p w:rsidR="004679A6" w:rsidRPr="007E5ACD" w:rsidRDefault="004679A6" w:rsidP="00A43BDF">
      <w:pPr>
        <w:pStyle w:val="FootnoteText"/>
        <w:tabs>
          <w:tab w:val="clear" w:pos="794"/>
          <w:tab w:val="left" w:pos="426"/>
        </w:tabs>
        <w:spacing w:before="0" w:line="480" w:lineRule="auto"/>
        <w:rPr>
          <w:rFonts w:asciiTheme="minorHAnsi" w:hAnsiTheme="minorHAnsi" w:cstheme="minorHAnsi"/>
          <w:lang w:val="fr-CH"/>
        </w:rPr>
      </w:pPr>
      <w:r w:rsidRPr="007E5ACD">
        <w:rPr>
          <w:rStyle w:val="FootnoteReference"/>
          <w:rFonts w:asciiTheme="minorHAnsi" w:hAnsiTheme="minorHAnsi" w:cstheme="minorHAnsi"/>
          <w:szCs w:val="18"/>
        </w:rPr>
        <w:footnoteRef/>
      </w:r>
      <w:r w:rsidRPr="00E326D4">
        <w:rPr>
          <w:sz w:val="20"/>
        </w:rPr>
        <w:t xml:space="preserve"> </w:t>
      </w:r>
      <w:r>
        <w:rPr>
          <w:sz w:val="20"/>
        </w:rPr>
        <w:tab/>
      </w:r>
      <w:r w:rsidRPr="007E5ACD">
        <w:rPr>
          <w:rFonts w:asciiTheme="minorHAnsi" w:hAnsiTheme="minorHAnsi" w:cstheme="minorHAnsi"/>
          <w:sz w:val="20"/>
        </w:rPr>
        <w:t>Document RFC 6101.</w:t>
      </w:r>
    </w:p>
  </w:footnote>
  <w:footnote w:id="182">
    <w:p w:rsidR="004679A6" w:rsidRPr="00BE6D9E" w:rsidRDefault="004679A6" w:rsidP="004A4242">
      <w:pPr>
        <w:pStyle w:val="FootnoteText"/>
        <w:tabs>
          <w:tab w:val="clear" w:pos="794"/>
          <w:tab w:val="left" w:pos="426"/>
        </w:tabs>
        <w:spacing w:before="0"/>
        <w:rPr>
          <w:rFonts w:asciiTheme="minorHAnsi" w:hAnsiTheme="minorHAnsi" w:cstheme="minorHAnsi"/>
          <w:lang w:val="fr-CH"/>
        </w:rPr>
      </w:pPr>
      <w:r w:rsidRPr="00BE6D9E">
        <w:rPr>
          <w:rStyle w:val="FootnoteReference"/>
          <w:rFonts w:asciiTheme="minorHAnsi" w:hAnsiTheme="minorHAnsi" w:cstheme="minorHAnsi"/>
        </w:rPr>
        <w:footnoteRef/>
      </w:r>
      <w:r w:rsidRPr="00E326D4">
        <w:rPr>
          <w:sz w:val="20"/>
        </w:rPr>
        <w:t xml:space="preserve"> </w:t>
      </w:r>
      <w:r>
        <w:rPr>
          <w:sz w:val="20"/>
        </w:rPr>
        <w:tab/>
      </w:r>
      <w:r w:rsidRPr="00BE6D9E">
        <w:rPr>
          <w:rFonts w:asciiTheme="minorHAnsi" w:hAnsiTheme="minorHAnsi" w:cstheme="minorHAnsi"/>
          <w:sz w:val="20"/>
        </w:rPr>
        <w:t>Document RFC 6176.</w:t>
      </w:r>
    </w:p>
  </w:footnote>
  <w:footnote w:id="183">
    <w:p w:rsidR="004679A6" w:rsidRPr="00F4038F" w:rsidRDefault="004679A6" w:rsidP="00174F27">
      <w:pPr>
        <w:pStyle w:val="FootnoteText"/>
        <w:tabs>
          <w:tab w:val="clear" w:pos="794"/>
          <w:tab w:val="left" w:pos="426"/>
        </w:tabs>
        <w:spacing w:before="0"/>
        <w:rPr>
          <w:lang w:val="fr-CH"/>
        </w:rPr>
      </w:pPr>
      <w:r w:rsidRPr="00BE6D9E">
        <w:rPr>
          <w:rStyle w:val="FootnoteReference"/>
          <w:rFonts w:asciiTheme="minorHAnsi" w:hAnsiTheme="minorHAnsi" w:cstheme="minorHAnsi"/>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00" w:history="1">
        <w:r w:rsidRPr="00F4038F">
          <w:rPr>
            <w:rStyle w:val="Hyperlink"/>
            <w:rFonts w:asciiTheme="minorHAnsi" w:hAnsiTheme="minorHAnsi" w:cstheme="minorHAnsi"/>
            <w:sz w:val="20"/>
            <w:lang w:val="fr-CH"/>
          </w:rPr>
          <w:t xml:space="preserve">Contribution de </w:t>
        </w:r>
        <w:proofErr w:type="spellStart"/>
        <w:r w:rsidRPr="00F4038F">
          <w:rPr>
            <w:rStyle w:val="Hyperlink"/>
            <w:rFonts w:asciiTheme="minorHAnsi" w:hAnsiTheme="minorHAnsi" w:cstheme="minorHAnsi"/>
            <w:sz w:val="20"/>
            <w:lang w:val="fr-CH"/>
          </w:rPr>
          <w:t>PayPal</w:t>
        </w:r>
        <w:proofErr w:type="spellEnd"/>
      </w:hyperlink>
      <w:r w:rsidRPr="00F4038F">
        <w:rPr>
          <w:rFonts w:asciiTheme="minorHAnsi" w:hAnsiTheme="minorHAnsi" w:cstheme="minorHAnsi"/>
          <w:sz w:val="20"/>
          <w:lang w:val="fr-CH"/>
        </w:rPr>
        <w:t xml:space="preserve"> (octobre 2012).</w:t>
      </w:r>
    </w:p>
  </w:footnote>
  <w:footnote w:id="184">
    <w:p w:rsidR="004679A6" w:rsidRPr="007E6B05"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t>Voir les</w:t>
      </w:r>
      <w:r w:rsidRPr="007E6B05">
        <w:rPr>
          <w:rFonts w:asciiTheme="minorHAnsi" w:hAnsiTheme="minorHAnsi" w:cstheme="minorHAnsi"/>
          <w:sz w:val="20"/>
        </w:rPr>
        <w:t xml:space="preserve"> </w:t>
      </w:r>
      <w:r>
        <w:rPr>
          <w:rFonts w:asciiTheme="minorHAnsi" w:hAnsiTheme="minorHAnsi" w:cstheme="minorHAnsi"/>
          <w:sz w:val="20"/>
        </w:rPr>
        <w:t xml:space="preserve">documents </w:t>
      </w:r>
      <w:r w:rsidRPr="007E6B05">
        <w:rPr>
          <w:rFonts w:asciiTheme="minorHAnsi" w:hAnsiTheme="minorHAnsi" w:cstheme="minorHAnsi"/>
          <w:sz w:val="20"/>
        </w:rPr>
        <w:t xml:space="preserve">RFC </w:t>
      </w:r>
      <w:r>
        <w:rPr>
          <w:rFonts w:asciiTheme="minorHAnsi" w:hAnsiTheme="minorHAnsi" w:cstheme="minorHAnsi"/>
          <w:sz w:val="20"/>
        </w:rPr>
        <w:t>de l’</w:t>
      </w:r>
      <w:r w:rsidRPr="007E6B05">
        <w:rPr>
          <w:rFonts w:asciiTheme="minorHAnsi" w:hAnsiTheme="minorHAnsi" w:cstheme="minorHAnsi"/>
          <w:sz w:val="20"/>
        </w:rPr>
        <w:t>IETF sur le protocole</w:t>
      </w:r>
      <w:r>
        <w:rPr>
          <w:rFonts w:asciiTheme="minorHAnsi" w:hAnsiTheme="minorHAnsi" w:cstheme="minorHAnsi"/>
          <w:sz w:val="20"/>
        </w:rPr>
        <w:t xml:space="preserve"> DNSSEC: RFC 4033, RFC 4034 et</w:t>
      </w:r>
      <w:r w:rsidRPr="007E6B05">
        <w:rPr>
          <w:rFonts w:asciiTheme="minorHAnsi" w:hAnsiTheme="minorHAnsi" w:cstheme="minorHAnsi"/>
          <w:sz w:val="20"/>
        </w:rPr>
        <w:t xml:space="preserve"> RFC 4035.</w:t>
      </w:r>
    </w:p>
  </w:footnote>
  <w:footnote w:id="185">
    <w:p w:rsidR="004679A6" w:rsidRPr="00AD7948" w:rsidRDefault="004679A6" w:rsidP="00174F27">
      <w:pPr>
        <w:pStyle w:val="FootnoteText"/>
        <w:tabs>
          <w:tab w:val="left" w:pos="426"/>
        </w:tabs>
        <w:spacing w:before="0"/>
        <w:rPr>
          <w:lang w:val="fr-CH"/>
        </w:rPr>
      </w:pPr>
      <w:r w:rsidRPr="00BE6D9E">
        <w:rPr>
          <w:rStyle w:val="FootnoteReference"/>
          <w:rFonts w:asciiTheme="minorHAnsi" w:hAnsiTheme="minorHAnsi" w:cstheme="minorHAnsi"/>
          <w:szCs w:val="18"/>
        </w:rPr>
        <w:footnoteRef/>
      </w:r>
      <w:r w:rsidRPr="00BE6D9E">
        <w:rPr>
          <w:rFonts w:asciiTheme="minorHAnsi" w:hAnsiTheme="minorHAnsi" w:cstheme="minorHAnsi"/>
          <w:sz w:val="18"/>
          <w:szCs w:val="18"/>
        </w:rPr>
        <w:tab/>
      </w:r>
      <w:hyperlink r:id="rId201" w:history="1">
        <w:r w:rsidRPr="00AD7948">
          <w:rPr>
            <w:rStyle w:val="Hyperlink"/>
            <w:rFonts w:asciiTheme="minorHAnsi" w:hAnsiTheme="minorHAnsi" w:cstheme="minorHAnsi"/>
            <w:sz w:val="20"/>
            <w:lang w:val="fr-CH"/>
          </w:rPr>
          <w:t xml:space="preserve">Contribution des </w:t>
        </w:r>
        <w:proofErr w:type="spellStart"/>
        <w:r w:rsidRPr="00AD7948">
          <w:rPr>
            <w:rStyle w:val="Hyperlink"/>
            <w:rFonts w:asciiTheme="minorHAnsi" w:hAnsiTheme="minorHAnsi" w:cstheme="minorHAnsi"/>
            <w:sz w:val="20"/>
            <w:lang w:val="fr-CH"/>
          </w:rPr>
          <w:t>Etats-Unis</w:t>
        </w:r>
        <w:proofErr w:type="spellEnd"/>
      </w:hyperlink>
      <w:r w:rsidRPr="00AD7948">
        <w:rPr>
          <w:rFonts w:asciiTheme="minorHAnsi" w:hAnsiTheme="minorHAnsi" w:cstheme="minorHAnsi"/>
          <w:sz w:val="20"/>
          <w:lang w:val="fr-CH"/>
        </w:rPr>
        <w:t xml:space="preserve"> (2 octobre 2012).</w:t>
      </w:r>
    </w:p>
  </w:footnote>
  <w:footnote w:id="186">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t xml:space="preserve">Pour en savoir plus: </w:t>
      </w:r>
      <w:hyperlink r:id="rId202" w:history="1">
        <w:r w:rsidRPr="00FD4402">
          <w:rPr>
            <w:rStyle w:val="Hyperlink"/>
            <w:rFonts w:asciiTheme="minorHAnsi" w:hAnsiTheme="minorHAnsi" w:cstheme="minorHAnsi"/>
            <w:sz w:val="20"/>
          </w:rPr>
          <w:t>http://www.zoomerang.com/Shared/SharedResultsSurveyResultsPage.aspx?ID=L23VTKJEXCE9</w:t>
        </w:r>
      </w:hyperlink>
      <w:r w:rsidRPr="00FD4402">
        <w:rPr>
          <w:rFonts w:asciiTheme="minorHAnsi" w:hAnsiTheme="minorHAnsi" w:cstheme="minorHAnsi"/>
          <w:sz w:val="20"/>
        </w:rPr>
        <w:t>.</w:t>
      </w:r>
    </w:p>
  </w:footnote>
  <w:footnote w:id="187">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03" w:history="1">
        <w:r w:rsidRPr="00FD4402">
          <w:rPr>
            <w:rStyle w:val="Hyperlink"/>
            <w:rFonts w:asciiTheme="minorHAnsi" w:hAnsiTheme="minorHAnsi" w:cstheme="minorHAnsi"/>
            <w:sz w:val="20"/>
          </w:rPr>
          <w:t>http://www.internetgovernance.org/2008/02/15/eeny-meeny-miny-moe-will-verisign-control-the-root/</w:t>
        </w:r>
      </w:hyperlink>
      <w:r w:rsidRPr="00FD4402">
        <w:rPr>
          <w:rFonts w:asciiTheme="minorHAnsi" w:hAnsiTheme="minorHAnsi" w:cstheme="minorHAnsi"/>
          <w:sz w:val="20"/>
        </w:rPr>
        <w:t>.</w:t>
      </w:r>
    </w:p>
  </w:footnote>
  <w:footnote w:id="188">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04" w:history="1">
        <w:r w:rsidRPr="00FD4402">
          <w:rPr>
            <w:rStyle w:val="Hyperlink"/>
            <w:rFonts w:asciiTheme="minorHAnsi" w:hAnsiTheme="minorHAnsi" w:cstheme="minorHAnsi"/>
            <w:sz w:val="20"/>
          </w:rPr>
          <w:t>http://www.internetgovernance.org/2009/06/12/former-principal-scientist-at-verisign-blasts-us-control-of-dnssec-root-signing/</w:t>
        </w:r>
      </w:hyperlink>
      <w:r w:rsidRPr="00FD4402">
        <w:rPr>
          <w:rFonts w:asciiTheme="minorHAnsi" w:hAnsiTheme="minorHAnsi" w:cstheme="minorHAnsi"/>
          <w:sz w:val="20"/>
        </w:rPr>
        <w:t>.</w:t>
      </w:r>
    </w:p>
  </w:footnote>
  <w:footnote w:id="189">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05"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w:t>
        </w:r>
      </w:hyperlink>
      <w:r>
        <w:rPr>
          <w:rStyle w:val="Hyperlink"/>
          <w:rFonts w:asciiTheme="minorHAnsi" w:hAnsiTheme="minorHAnsi" w:cstheme="minorHAnsi"/>
          <w:sz w:val="20"/>
        </w:rPr>
        <w:t xml:space="preserve"> du Royaume</w:t>
      </w:r>
      <w:r>
        <w:rPr>
          <w:rStyle w:val="Hyperlink"/>
          <w:rFonts w:asciiTheme="minorHAnsi" w:hAnsiTheme="minorHAnsi" w:cstheme="minorHAnsi"/>
          <w:sz w:val="20"/>
        </w:rPr>
        <w:noBreakHyphen/>
        <w:t>Uni</w:t>
      </w:r>
      <w:r w:rsidRPr="00FD4402">
        <w:rPr>
          <w:rFonts w:asciiTheme="minorHAnsi" w:hAnsiTheme="minorHAnsi" w:cstheme="minorHAnsi"/>
          <w:sz w:val="20"/>
        </w:rPr>
        <w:t xml:space="preserve"> (25 juin 2012)</w:t>
      </w:r>
      <w:r>
        <w:rPr>
          <w:rFonts w:asciiTheme="minorHAnsi" w:hAnsiTheme="minorHAnsi" w:cstheme="minorHAnsi"/>
          <w:sz w:val="20"/>
        </w:rPr>
        <w:t>;</w:t>
      </w:r>
      <w:r w:rsidRPr="00FD4402">
        <w:rPr>
          <w:rFonts w:asciiTheme="minorHAnsi" w:hAnsiTheme="minorHAnsi" w:cstheme="minorHAnsi"/>
          <w:sz w:val="20"/>
        </w:rPr>
        <w:t xml:space="preserve"> </w:t>
      </w:r>
      <w:hyperlink r:id="rId206" w:history="1">
        <w:r w:rsidRPr="00FD4402">
          <w:rPr>
            <w:rStyle w:val="Hyperlink"/>
            <w:rFonts w:asciiTheme="minorHAnsi" w:hAnsiTheme="minorHAnsi" w:cstheme="minorHAnsi"/>
            <w:sz w:val="20"/>
          </w:rPr>
          <w:t>contribution</w:t>
        </w:r>
      </w:hyperlink>
      <w:r>
        <w:rPr>
          <w:rStyle w:val="Hyperlink"/>
          <w:rFonts w:asciiTheme="minorHAnsi" w:hAnsiTheme="minorHAnsi" w:cstheme="minorHAnsi"/>
          <w:sz w:val="20"/>
        </w:rPr>
        <w:t xml:space="preserve"> de l'</w:t>
      </w:r>
      <w:r w:rsidRPr="007E6B05">
        <w:rPr>
          <w:rStyle w:val="Hyperlink"/>
          <w:rFonts w:asciiTheme="minorHAnsi" w:hAnsiTheme="minorHAnsi" w:cstheme="minorHAnsi"/>
          <w:sz w:val="20"/>
        </w:rPr>
        <w:t>ISOC</w:t>
      </w:r>
      <w:r w:rsidRPr="00FD4402">
        <w:rPr>
          <w:rFonts w:asciiTheme="minorHAnsi" w:hAnsiTheme="minorHAnsi" w:cstheme="minorHAnsi"/>
          <w:sz w:val="20"/>
        </w:rPr>
        <w:t xml:space="preserve"> (26 juin 2012).</w:t>
      </w:r>
    </w:p>
  </w:footnote>
  <w:footnote w:id="190">
    <w:p w:rsidR="004679A6" w:rsidRPr="00DA7539" w:rsidRDefault="004679A6" w:rsidP="00174F27">
      <w:pPr>
        <w:pStyle w:val="FootnoteText"/>
        <w:tabs>
          <w:tab w:val="clear" w:pos="794"/>
          <w:tab w:val="left" w:pos="426"/>
        </w:tabs>
        <w:rPr>
          <w:lang w:val="fr-CH"/>
        </w:rPr>
      </w:pPr>
      <w:r w:rsidRPr="00BE6D9E">
        <w:rPr>
          <w:rStyle w:val="FootnoteReference"/>
          <w:rFonts w:asciiTheme="minorHAnsi" w:hAnsiTheme="minorHAnsi" w:cstheme="minorHAnsi"/>
        </w:rPr>
        <w:footnoteRef/>
      </w:r>
      <w:r w:rsidRPr="00DA7539">
        <w:rPr>
          <w:rFonts w:asciiTheme="minorHAnsi" w:hAnsiTheme="minorHAnsi" w:cstheme="minorHAnsi"/>
          <w:sz w:val="20"/>
        </w:rPr>
        <w:t xml:space="preserve"> </w:t>
      </w:r>
      <w:r>
        <w:rPr>
          <w:rFonts w:asciiTheme="minorHAnsi" w:hAnsiTheme="minorHAnsi" w:cstheme="minorHAnsi"/>
          <w:sz w:val="20"/>
        </w:rPr>
        <w:tab/>
      </w:r>
      <w:hyperlink r:id="rId207" w:history="1">
        <w:r w:rsidRPr="00DA7539">
          <w:rPr>
            <w:rStyle w:val="Hyperlink"/>
            <w:rFonts w:asciiTheme="minorHAnsi" w:hAnsiTheme="minorHAnsi" w:cstheme="minorHAnsi"/>
            <w:sz w:val="20"/>
          </w:rPr>
          <w:t xml:space="preserve">Contribution des </w:t>
        </w:r>
        <w:proofErr w:type="spellStart"/>
        <w:r w:rsidRPr="00DA7539">
          <w:rPr>
            <w:rStyle w:val="Hyperlink"/>
            <w:rFonts w:asciiTheme="minorHAnsi" w:hAnsiTheme="minorHAnsi" w:cstheme="minorHAnsi"/>
            <w:sz w:val="20"/>
          </w:rPr>
          <w:t>Etats-Unis</w:t>
        </w:r>
        <w:proofErr w:type="spellEnd"/>
      </w:hyperlink>
      <w:r w:rsidRPr="00DA7539">
        <w:rPr>
          <w:rFonts w:asciiTheme="minorHAnsi" w:hAnsiTheme="minorHAnsi" w:cstheme="minorHAnsi"/>
          <w:sz w:val="20"/>
        </w:rPr>
        <w:t xml:space="preserve"> (2 octobre 2012).</w:t>
      </w:r>
    </w:p>
  </w:footnote>
  <w:footnote w:id="191">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Résolution 133 (</w:t>
      </w:r>
      <w:proofErr w:type="spellStart"/>
      <w:r w:rsidRPr="00FD4402">
        <w:rPr>
          <w:rFonts w:asciiTheme="minorHAnsi" w:hAnsiTheme="minorHAnsi" w:cstheme="minorHAnsi"/>
          <w:sz w:val="20"/>
        </w:rPr>
        <w:t>Rév</w:t>
      </w:r>
      <w:proofErr w:type="spellEnd"/>
      <w:r w:rsidRPr="00FD4402">
        <w:rPr>
          <w:rFonts w:asciiTheme="minorHAnsi" w:hAnsiTheme="minorHAnsi" w:cstheme="minorHAnsi"/>
          <w:sz w:val="20"/>
        </w:rPr>
        <w:t>. Guadalajara, 2010) de la Conférence de plénipotentiaires.</w:t>
      </w:r>
    </w:p>
  </w:footnote>
  <w:footnote w:id="192">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08"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du Royaume-Uni</w:t>
      </w:r>
      <w:r>
        <w:rPr>
          <w:rFonts w:asciiTheme="minorHAnsi" w:hAnsiTheme="minorHAnsi" w:cstheme="minorHAnsi"/>
          <w:sz w:val="20"/>
        </w:rPr>
        <w:t xml:space="preserve"> (25 juin</w:t>
      </w:r>
      <w:r w:rsidRPr="00FD4402">
        <w:rPr>
          <w:rFonts w:asciiTheme="minorHAnsi" w:hAnsiTheme="minorHAnsi" w:cstheme="minorHAnsi"/>
          <w:sz w:val="20"/>
        </w:rPr>
        <w:t xml:space="preserve"> 2012).</w:t>
      </w:r>
    </w:p>
  </w:footnote>
  <w:footnote w:id="193">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09" w:history="1">
        <w:r w:rsidRPr="00FD4402">
          <w:rPr>
            <w:rStyle w:val="Hyperlink"/>
            <w:rFonts w:asciiTheme="minorHAnsi" w:hAnsiTheme="minorHAnsi" w:cstheme="minorHAnsi"/>
            <w:sz w:val="20"/>
          </w:rPr>
          <w:t>Contribution</w:t>
        </w:r>
      </w:hyperlink>
      <w:r w:rsidRPr="00FD4402">
        <w:rPr>
          <w:rStyle w:val="Hyperlink"/>
          <w:rFonts w:asciiTheme="minorHAnsi" w:hAnsiTheme="minorHAnsi" w:cstheme="minorHAnsi"/>
          <w:sz w:val="20"/>
        </w:rPr>
        <w:t xml:space="preserve"> de l</w:t>
      </w:r>
      <w:r>
        <w:rPr>
          <w:rStyle w:val="Hyperlink"/>
          <w:rFonts w:asciiTheme="minorHAnsi" w:hAnsiTheme="minorHAnsi" w:cstheme="minorHAnsi"/>
          <w:sz w:val="20"/>
        </w:rPr>
        <w:t>'</w:t>
      </w:r>
      <w:r w:rsidRPr="00FD4402">
        <w:rPr>
          <w:rStyle w:val="Hyperlink"/>
          <w:rFonts w:asciiTheme="minorHAnsi" w:hAnsiTheme="minorHAnsi" w:cstheme="minorHAnsi"/>
          <w:sz w:val="20"/>
        </w:rPr>
        <w:t>Arabie saoudite et du Soudan</w:t>
      </w:r>
      <w:r w:rsidRPr="00FD4402">
        <w:rPr>
          <w:rFonts w:asciiTheme="minorHAnsi" w:hAnsiTheme="minorHAnsi" w:cstheme="minorHAnsi"/>
          <w:sz w:val="20"/>
        </w:rPr>
        <w:t xml:space="preserve"> (1</w:t>
      </w:r>
      <w:r w:rsidRPr="00ED0FA0">
        <w:rPr>
          <w:rFonts w:asciiTheme="minorHAnsi" w:hAnsiTheme="minorHAnsi" w:cstheme="minorHAnsi"/>
          <w:sz w:val="20"/>
        </w:rPr>
        <w:t>er</w:t>
      </w:r>
      <w:r>
        <w:rPr>
          <w:rFonts w:asciiTheme="minorHAnsi" w:hAnsiTheme="minorHAnsi" w:cstheme="minorHAnsi"/>
          <w:sz w:val="20"/>
        </w:rPr>
        <w:t> </w:t>
      </w:r>
      <w:r w:rsidRPr="00FD4402">
        <w:rPr>
          <w:rFonts w:asciiTheme="minorHAnsi" w:hAnsiTheme="minorHAnsi" w:cstheme="minorHAnsi"/>
          <w:sz w:val="20"/>
        </w:rPr>
        <w:t>août, 2012)</w:t>
      </w:r>
      <w:r>
        <w:rPr>
          <w:rFonts w:asciiTheme="minorHAnsi" w:hAnsiTheme="minorHAnsi" w:cstheme="minorHAnsi"/>
          <w:sz w:val="20"/>
        </w:rPr>
        <w:t>;</w:t>
      </w:r>
      <w:r w:rsidRPr="00FD4402">
        <w:rPr>
          <w:rFonts w:asciiTheme="minorHAnsi" w:hAnsiTheme="minorHAnsi" w:cstheme="minorHAnsi"/>
          <w:sz w:val="20"/>
        </w:rPr>
        <w:t xml:space="preserve"> </w:t>
      </w:r>
      <w:hyperlink r:id="rId210"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w:t>
        </w:r>
      </w:hyperlink>
      <w:r w:rsidRPr="00FD4402">
        <w:rPr>
          <w:rStyle w:val="Hyperlink"/>
          <w:rFonts w:asciiTheme="minorHAnsi" w:hAnsiTheme="minorHAnsi" w:cstheme="minorHAnsi"/>
          <w:sz w:val="20"/>
        </w:rPr>
        <w:t xml:space="preserve"> de l</w:t>
      </w:r>
      <w:r>
        <w:rPr>
          <w:rStyle w:val="Hyperlink"/>
          <w:rFonts w:asciiTheme="minorHAnsi" w:hAnsiTheme="minorHAnsi" w:cstheme="minorHAnsi"/>
          <w:sz w:val="20"/>
        </w:rPr>
        <w:t>'</w:t>
      </w:r>
      <w:r w:rsidRPr="00FD4402">
        <w:rPr>
          <w:rStyle w:val="Hyperlink"/>
          <w:rFonts w:asciiTheme="minorHAnsi" w:hAnsiTheme="minorHAnsi" w:cstheme="minorHAnsi"/>
          <w:sz w:val="20"/>
        </w:rPr>
        <w:t>Algérie</w:t>
      </w:r>
      <w:r w:rsidRPr="00FD4402">
        <w:rPr>
          <w:rFonts w:asciiTheme="minorHAnsi" w:hAnsiTheme="minorHAnsi" w:cstheme="minorHAnsi"/>
          <w:sz w:val="20"/>
        </w:rPr>
        <w:t xml:space="preserve"> (2 août 2012).</w:t>
      </w:r>
    </w:p>
  </w:footnote>
  <w:footnote w:id="194">
    <w:p w:rsidR="004679A6" w:rsidRPr="00CE7BF2" w:rsidRDefault="004679A6" w:rsidP="00174F27">
      <w:pPr>
        <w:pStyle w:val="FootnoteText"/>
        <w:tabs>
          <w:tab w:val="clear" w:pos="255"/>
          <w:tab w:val="clear" w:pos="794"/>
          <w:tab w:val="clear" w:pos="1191"/>
          <w:tab w:val="left" w:pos="426"/>
          <w:tab w:val="left" w:pos="709"/>
        </w:tabs>
        <w:spacing w:before="0"/>
        <w:ind w:left="426" w:hanging="426"/>
        <w:rPr>
          <w:lang w:val="fr-CH"/>
        </w:rPr>
      </w:pPr>
      <w:r w:rsidRPr="00BE6D9E">
        <w:rPr>
          <w:rStyle w:val="FootnoteReference"/>
          <w:rFonts w:asciiTheme="minorHAnsi" w:hAnsiTheme="minorHAnsi" w:cstheme="minorHAnsi"/>
          <w:szCs w:val="18"/>
        </w:rPr>
        <w:footnoteRef/>
      </w:r>
      <w:r w:rsidRPr="00BE6D9E">
        <w:rPr>
          <w:sz w:val="18"/>
          <w:szCs w:val="18"/>
        </w:rPr>
        <w:tab/>
      </w:r>
      <w:r w:rsidRPr="00CE7BF2">
        <w:rPr>
          <w:rFonts w:asciiTheme="minorHAnsi" w:hAnsiTheme="minorHAnsi" w:cstheme="minorHAnsi"/>
          <w:sz w:val="20"/>
        </w:rPr>
        <w:t xml:space="preserve">La </w:t>
      </w:r>
      <w:r>
        <w:rPr>
          <w:rFonts w:asciiTheme="minorHAnsi" w:hAnsiTheme="minorHAnsi" w:cstheme="minorHAnsi"/>
          <w:sz w:val="20"/>
        </w:rPr>
        <w:t xml:space="preserve">version 1.0 du standard </w:t>
      </w:r>
      <w:r w:rsidRPr="00CE7BF2">
        <w:rPr>
          <w:rFonts w:asciiTheme="minorHAnsi" w:hAnsiTheme="minorHAnsi" w:cstheme="minorHAnsi"/>
          <w:sz w:val="20"/>
        </w:rPr>
        <w:t>Unicode</w:t>
      </w:r>
      <w:r>
        <w:rPr>
          <w:rFonts w:asciiTheme="minorHAnsi" w:hAnsiTheme="minorHAnsi" w:cstheme="minorHAnsi"/>
          <w:sz w:val="20"/>
        </w:rPr>
        <w:t xml:space="preserve"> a été publiée en octobre 1991, mais les premiers fichiers de données en simplifiant la mise en </w:t>
      </w:r>
      <w:proofErr w:type="spellStart"/>
      <w:r>
        <w:rPr>
          <w:rFonts w:asciiTheme="minorHAnsi" w:hAnsiTheme="minorHAnsi" w:cstheme="minorHAnsi"/>
          <w:sz w:val="20"/>
        </w:rPr>
        <w:t>oeuvre</w:t>
      </w:r>
      <w:proofErr w:type="spellEnd"/>
      <w:r>
        <w:rPr>
          <w:rFonts w:asciiTheme="minorHAnsi" w:hAnsiTheme="minorHAnsi" w:cstheme="minorHAnsi"/>
          <w:sz w:val="20"/>
        </w:rPr>
        <w:t xml:space="preserve"> et en améliorant l’interopérabilité ne sont </w:t>
      </w:r>
      <w:proofErr w:type="gramStart"/>
      <w:r>
        <w:rPr>
          <w:rFonts w:asciiTheme="minorHAnsi" w:hAnsiTheme="minorHAnsi" w:cstheme="minorHAnsi"/>
          <w:sz w:val="20"/>
        </w:rPr>
        <w:t>apparus</w:t>
      </w:r>
      <w:proofErr w:type="gramEnd"/>
      <w:r>
        <w:rPr>
          <w:rFonts w:asciiTheme="minorHAnsi" w:hAnsiTheme="minorHAnsi" w:cstheme="minorHAnsi"/>
          <w:sz w:val="20"/>
        </w:rPr>
        <w:t xml:space="preserve"> qu’avec la version 2.0, en juillet 1996, date à laquelle l’Internet était déjà bien établi et où le World Wide Web était reconnu comme une évolution technologique majeure.</w:t>
      </w:r>
    </w:p>
  </w:footnote>
  <w:footnote w:id="195">
    <w:p w:rsidR="004679A6" w:rsidRPr="002A1E19" w:rsidRDefault="004679A6" w:rsidP="00174F27">
      <w:pPr>
        <w:pStyle w:val="FootnoteText"/>
        <w:tabs>
          <w:tab w:val="clear" w:pos="255"/>
          <w:tab w:val="clear" w:pos="794"/>
          <w:tab w:val="left" w:pos="284"/>
          <w:tab w:val="left" w:pos="426"/>
        </w:tabs>
        <w:spacing w:before="0"/>
        <w:rPr>
          <w:lang w:val="fr-CH"/>
        </w:rPr>
      </w:pPr>
      <w:r w:rsidRPr="00BE6D9E">
        <w:rPr>
          <w:rStyle w:val="FootnoteReference"/>
          <w:rFonts w:asciiTheme="minorHAnsi" w:hAnsiTheme="minorHAnsi" w:cstheme="minorHAnsi"/>
          <w:szCs w:val="18"/>
        </w:rPr>
        <w:footnoteRef/>
      </w:r>
      <w:r w:rsidRPr="00BE6D9E">
        <w:rPr>
          <w:rFonts w:asciiTheme="minorHAnsi" w:hAnsiTheme="minorHAnsi" w:cstheme="minorHAnsi"/>
          <w:sz w:val="18"/>
          <w:szCs w:val="18"/>
        </w:rPr>
        <w:t xml:space="preserve"> </w:t>
      </w:r>
      <w:r>
        <w:rPr>
          <w:rFonts w:asciiTheme="minorHAnsi" w:hAnsiTheme="minorHAnsi" w:cstheme="minorHAnsi"/>
          <w:sz w:val="20"/>
        </w:rPr>
        <w:tab/>
      </w:r>
      <w:hyperlink r:id="rId211" w:history="1">
        <w:r w:rsidRPr="00B64E90">
          <w:rPr>
            <w:rStyle w:val="Hyperlink"/>
            <w:rFonts w:asciiTheme="minorHAnsi" w:hAnsiTheme="minorHAnsi" w:cstheme="minorHAnsi"/>
            <w:sz w:val="20"/>
            <w:lang w:val="fr-CH"/>
          </w:rPr>
          <w:t xml:space="preserve">Contribution de </w:t>
        </w:r>
        <w:proofErr w:type="spellStart"/>
        <w:r w:rsidRPr="00B64E90">
          <w:rPr>
            <w:rStyle w:val="Hyperlink"/>
            <w:rFonts w:asciiTheme="minorHAnsi" w:hAnsiTheme="minorHAnsi" w:cstheme="minorHAnsi"/>
            <w:sz w:val="20"/>
            <w:lang w:val="fr-CH"/>
          </w:rPr>
          <w:t>Nominet</w:t>
        </w:r>
        <w:proofErr w:type="spellEnd"/>
      </w:hyperlink>
      <w:r w:rsidRPr="002A1E19">
        <w:rPr>
          <w:rFonts w:asciiTheme="minorHAnsi" w:hAnsiTheme="minorHAnsi" w:cstheme="minorHAnsi"/>
          <w:sz w:val="20"/>
          <w:lang w:val="fr-CH"/>
        </w:rPr>
        <w:t xml:space="preserve"> (30 septembre 2012).</w:t>
      </w:r>
    </w:p>
  </w:footnote>
  <w:footnote w:id="196">
    <w:p w:rsidR="004679A6" w:rsidRPr="00B64E90" w:rsidRDefault="004679A6" w:rsidP="00174F27">
      <w:pPr>
        <w:pStyle w:val="FootnoteText"/>
        <w:tabs>
          <w:tab w:val="clear" w:pos="794"/>
          <w:tab w:val="left" w:pos="426"/>
        </w:tabs>
        <w:spacing w:before="0"/>
        <w:rPr>
          <w:lang w:val="fr-CH"/>
        </w:rPr>
      </w:pPr>
      <w:r w:rsidRPr="00BE6D9E">
        <w:rPr>
          <w:rStyle w:val="FootnoteReference"/>
          <w:rFonts w:asciiTheme="minorHAnsi" w:hAnsiTheme="minorHAnsi" w:cstheme="minorHAnsi"/>
          <w:szCs w:val="18"/>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12" w:history="1">
        <w:r w:rsidRPr="00B64E90">
          <w:rPr>
            <w:rStyle w:val="Hyperlink"/>
            <w:rFonts w:asciiTheme="minorHAnsi" w:hAnsiTheme="minorHAnsi" w:cstheme="minorHAnsi"/>
            <w:sz w:val="20"/>
            <w:lang w:val="fr-CH"/>
          </w:rPr>
          <w:t xml:space="preserve">Contribution de </w:t>
        </w:r>
        <w:proofErr w:type="spellStart"/>
        <w:r w:rsidRPr="00B64E90">
          <w:rPr>
            <w:rStyle w:val="Hyperlink"/>
            <w:rFonts w:asciiTheme="minorHAnsi" w:hAnsiTheme="minorHAnsi" w:cstheme="minorHAnsi"/>
            <w:sz w:val="20"/>
            <w:lang w:val="fr-CH"/>
          </w:rPr>
          <w:t>PayPal</w:t>
        </w:r>
        <w:proofErr w:type="spellEnd"/>
      </w:hyperlink>
      <w:r w:rsidRPr="00B64E90">
        <w:rPr>
          <w:rFonts w:asciiTheme="minorHAnsi" w:hAnsiTheme="minorHAnsi" w:cstheme="minorHAnsi"/>
          <w:sz w:val="20"/>
          <w:lang w:val="fr-CH"/>
        </w:rPr>
        <w:t xml:space="preserve"> (octobre 2012).</w:t>
      </w:r>
    </w:p>
  </w:footnote>
  <w:footnote w:id="197">
    <w:p w:rsidR="004679A6" w:rsidRPr="004679A6"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lang w:val="fr-CH"/>
        </w:rPr>
      </w:pPr>
      <w:r w:rsidRPr="00BE6D9E">
        <w:rPr>
          <w:rStyle w:val="FootnoteReference"/>
          <w:rFonts w:asciiTheme="minorHAnsi" w:hAnsiTheme="minorHAnsi" w:cstheme="minorHAnsi"/>
          <w:szCs w:val="18"/>
        </w:rPr>
        <w:footnoteRef/>
      </w:r>
      <w:r w:rsidRPr="004679A6">
        <w:rPr>
          <w:rFonts w:asciiTheme="minorHAnsi" w:hAnsiTheme="minorHAnsi" w:cstheme="minorHAnsi"/>
          <w:sz w:val="20"/>
          <w:lang w:val="fr-CH"/>
        </w:rPr>
        <w:tab/>
      </w:r>
      <w:r w:rsidRPr="004679A6">
        <w:rPr>
          <w:rFonts w:asciiTheme="minorHAnsi" w:hAnsiTheme="minorHAnsi" w:cstheme="minorHAnsi"/>
          <w:sz w:val="20"/>
          <w:lang w:val="fr-CH"/>
        </w:rPr>
        <w:tab/>
        <w:t>IDN Variant TLD program, ICANN</w:t>
      </w:r>
      <w:r w:rsidRPr="004679A6">
        <w:rPr>
          <w:rFonts w:asciiTheme="minorHAnsi" w:hAnsiTheme="minorHAnsi" w:cstheme="minorHAnsi"/>
          <w:lang w:val="fr-CH"/>
        </w:rPr>
        <w:t xml:space="preserve"> </w:t>
      </w:r>
      <w:r w:rsidRPr="004679A6">
        <w:rPr>
          <w:rFonts w:asciiTheme="minorHAnsi" w:hAnsiTheme="minorHAnsi" w:cstheme="minorHAnsi"/>
          <w:sz w:val="20"/>
          <w:lang w:val="fr-CH"/>
        </w:rPr>
        <w:t xml:space="preserve">(4 mai 2012): </w:t>
      </w:r>
      <w:hyperlink r:id="rId213" w:history="1">
        <w:r w:rsidRPr="004679A6">
          <w:rPr>
            <w:rStyle w:val="Hyperlink"/>
            <w:rFonts w:asciiTheme="minorHAnsi" w:hAnsiTheme="minorHAnsi" w:cstheme="minorHAnsi"/>
            <w:sz w:val="20"/>
            <w:lang w:val="fr-CH"/>
          </w:rPr>
          <w:t>http://www.icann.org/en/news/public-comment/idn-variant-tld-revised-program-plan-04may12-en.htm</w:t>
        </w:r>
      </w:hyperlink>
      <w:r w:rsidRPr="004679A6">
        <w:rPr>
          <w:rFonts w:asciiTheme="minorHAnsi" w:hAnsiTheme="minorHAnsi" w:cstheme="minorHAnsi"/>
          <w:sz w:val="20"/>
          <w:lang w:val="fr-CH"/>
        </w:rPr>
        <w:t>.</w:t>
      </w:r>
    </w:p>
  </w:footnote>
  <w:footnote w:id="198">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Des informations concernant l</w:t>
      </w:r>
      <w:r>
        <w:rPr>
          <w:rFonts w:asciiTheme="minorHAnsi" w:hAnsiTheme="minorHAnsi" w:cstheme="minorHAnsi"/>
          <w:sz w:val="20"/>
        </w:rPr>
        <w:t>'</w:t>
      </w:r>
      <w:r w:rsidRPr="00FD4402">
        <w:rPr>
          <w:rFonts w:asciiTheme="minorHAnsi" w:hAnsiTheme="minorHAnsi" w:cstheme="minorHAnsi"/>
          <w:sz w:val="20"/>
        </w:rPr>
        <w:t>état d</w:t>
      </w:r>
      <w:r>
        <w:rPr>
          <w:rFonts w:asciiTheme="minorHAnsi" w:hAnsiTheme="minorHAnsi" w:cstheme="minorHAnsi"/>
          <w:sz w:val="20"/>
        </w:rPr>
        <w:t>'</w:t>
      </w:r>
      <w:r w:rsidRPr="00FD4402">
        <w:rPr>
          <w:rFonts w:asciiTheme="minorHAnsi" w:hAnsiTheme="minorHAnsi" w:cstheme="minorHAnsi"/>
          <w:sz w:val="20"/>
        </w:rPr>
        <w:t xml:space="preserve">avancement de la mise en </w:t>
      </w:r>
      <w:proofErr w:type="spellStart"/>
      <w:r>
        <w:rPr>
          <w:rFonts w:asciiTheme="minorHAnsi" w:hAnsiTheme="minorHAnsi" w:cstheme="minorHAnsi"/>
          <w:sz w:val="20"/>
        </w:rPr>
        <w:t>oeu</w:t>
      </w:r>
      <w:r w:rsidRPr="00FD4402">
        <w:rPr>
          <w:rFonts w:asciiTheme="minorHAnsi" w:hAnsiTheme="minorHAnsi" w:cstheme="minorHAnsi"/>
          <w:sz w:val="20"/>
        </w:rPr>
        <w:t>vre</w:t>
      </w:r>
      <w:proofErr w:type="spellEnd"/>
      <w:r w:rsidRPr="00FD4402">
        <w:rPr>
          <w:rFonts w:asciiTheme="minorHAnsi" w:hAnsiTheme="minorHAnsi" w:cstheme="minorHAnsi"/>
          <w:sz w:val="20"/>
        </w:rPr>
        <w:t xml:space="preserve"> </w:t>
      </w:r>
      <w:r>
        <w:rPr>
          <w:rFonts w:asciiTheme="minorHAnsi" w:hAnsiTheme="minorHAnsi" w:cstheme="minorHAnsi"/>
          <w:sz w:val="20"/>
        </w:rPr>
        <w:t>d</w:t>
      </w:r>
      <w:r w:rsidRPr="00FD4402">
        <w:rPr>
          <w:rFonts w:asciiTheme="minorHAnsi" w:hAnsiTheme="minorHAnsi" w:cstheme="minorHAnsi"/>
          <w:sz w:val="20"/>
        </w:rPr>
        <w:t xml:space="preserve">es </w:t>
      </w:r>
      <w:proofErr w:type="spellStart"/>
      <w:r w:rsidRPr="00FD4402">
        <w:rPr>
          <w:rFonts w:asciiTheme="minorHAnsi" w:hAnsiTheme="minorHAnsi" w:cstheme="minorHAnsi"/>
          <w:sz w:val="20"/>
        </w:rPr>
        <w:t>ccTLD</w:t>
      </w:r>
      <w:proofErr w:type="spellEnd"/>
      <w:r>
        <w:rPr>
          <w:rFonts w:asciiTheme="minorHAnsi" w:hAnsiTheme="minorHAnsi" w:cstheme="minorHAnsi"/>
          <w:sz w:val="20"/>
        </w:rPr>
        <w:t xml:space="preserve"> </w:t>
      </w:r>
      <w:r w:rsidRPr="00FD4402">
        <w:rPr>
          <w:rFonts w:asciiTheme="minorHAnsi" w:hAnsiTheme="minorHAnsi" w:cstheme="minorHAnsi"/>
          <w:sz w:val="20"/>
        </w:rPr>
        <w:t>IDN dans différents alphabets sont disponibles à l</w:t>
      </w:r>
      <w:r>
        <w:rPr>
          <w:rFonts w:asciiTheme="minorHAnsi" w:hAnsiTheme="minorHAnsi" w:cstheme="minorHAnsi"/>
          <w:sz w:val="20"/>
        </w:rPr>
        <w:t>'</w:t>
      </w:r>
      <w:r w:rsidRPr="00FD4402">
        <w:rPr>
          <w:rFonts w:asciiTheme="minorHAnsi" w:hAnsiTheme="minorHAnsi" w:cstheme="minorHAnsi"/>
          <w:sz w:val="20"/>
        </w:rPr>
        <w:t xml:space="preserve">adresse: </w:t>
      </w:r>
      <w:hyperlink r:id="rId214" w:history="1">
        <w:r w:rsidRPr="00FD4402">
          <w:rPr>
            <w:rStyle w:val="Hyperlink"/>
            <w:rFonts w:asciiTheme="minorHAnsi" w:hAnsiTheme="minorHAnsi" w:cstheme="minorHAnsi"/>
            <w:sz w:val="20"/>
          </w:rPr>
          <w:t>http://www.icann.org/en/resources/idn/announcements</w:t>
        </w:r>
      </w:hyperlink>
      <w:r w:rsidRPr="00FD4402">
        <w:rPr>
          <w:rFonts w:asciiTheme="minorHAnsi" w:hAnsiTheme="minorHAnsi" w:cstheme="minorHAnsi"/>
          <w:sz w:val="20"/>
        </w:rPr>
        <w:t>.</w:t>
      </w:r>
    </w:p>
  </w:footnote>
  <w:footnote w:id="199">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Des renseignements détaillés sur le déploiement des serveurs racine sont disponibles à l</w:t>
      </w:r>
      <w:r>
        <w:rPr>
          <w:rFonts w:asciiTheme="minorHAnsi" w:hAnsiTheme="minorHAnsi" w:cstheme="minorHAnsi"/>
          <w:sz w:val="20"/>
        </w:rPr>
        <w:t>'</w:t>
      </w:r>
      <w:r w:rsidRPr="00FD4402">
        <w:rPr>
          <w:rFonts w:asciiTheme="minorHAnsi" w:hAnsiTheme="minorHAnsi" w:cstheme="minorHAnsi"/>
          <w:sz w:val="20"/>
        </w:rPr>
        <w:t>adresse</w:t>
      </w:r>
      <w:r>
        <w:rPr>
          <w:rFonts w:asciiTheme="minorHAnsi" w:hAnsiTheme="minorHAnsi" w:cstheme="minorHAnsi"/>
          <w:sz w:val="20"/>
        </w:rPr>
        <w:t>:</w:t>
      </w:r>
      <w:r w:rsidRPr="00FD4402">
        <w:rPr>
          <w:rFonts w:asciiTheme="minorHAnsi" w:hAnsiTheme="minorHAnsi" w:cstheme="minorHAnsi"/>
          <w:sz w:val="20"/>
        </w:rPr>
        <w:t xml:space="preserve"> </w:t>
      </w:r>
      <w:hyperlink r:id="rId215" w:history="1">
        <w:r w:rsidRPr="00FD4402">
          <w:rPr>
            <w:rStyle w:val="Hyperlink"/>
            <w:rFonts w:asciiTheme="minorHAnsi" w:hAnsiTheme="minorHAnsi" w:cstheme="minorHAnsi"/>
            <w:sz w:val="20"/>
          </w:rPr>
          <w:t>http://www.root-servers.org/</w:t>
        </w:r>
      </w:hyperlink>
      <w:r w:rsidRPr="00FD4402">
        <w:rPr>
          <w:rFonts w:asciiTheme="minorHAnsi" w:hAnsiTheme="minorHAnsi" w:cstheme="minorHAnsi"/>
          <w:sz w:val="20"/>
        </w:rPr>
        <w:t>.</w:t>
      </w:r>
    </w:p>
  </w:footnote>
  <w:footnote w:id="200">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Pour en savoir plus sur l</w:t>
      </w:r>
      <w:r>
        <w:rPr>
          <w:rFonts w:asciiTheme="minorHAnsi" w:hAnsiTheme="minorHAnsi" w:cstheme="minorHAnsi"/>
          <w:sz w:val="20"/>
        </w:rPr>
        <w:t>’inégalité de l</w:t>
      </w:r>
      <w:r w:rsidRPr="00FD4402">
        <w:rPr>
          <w:rFonts w:asciiTheme="minorHAnsi" w:hAnsiTheme="minorHAnsi" w:cstheme="minorHAnsi"/>
          <w:sz w:val="20"/>
        </w:rPr>
        <w:t>a répartition des serveurs racine du système DNS, veuillez consulter l</w:t>
      </w:r>
      <w:r>
        <w:rPr>
          <w:rFonts w:asciiTheme="minorHAnsi" w:hAnsiTheme="minorHAnsi" w:cstheme="minorHAnsi"/>
          <w:sz w:val="20"/>
        </w:rPr>
        <w:t>'</w:t>
      </w:r>
      <w:r w:rsidRPr="00FD4402">
        <w:rPr>
          <w:rFonts w:asciiTheme="minorHAnsi" w:hAnsiTheme="minorHAnsi" w:cstheme="minorHAnsi"/>
          <w:sz w:val="20"/>
        </w:rPr>
        <w:t xml:space="preserve">adresse: </w:t>
      </w:r>
      <w:hyperlink r:id="rId216" w:history="1">
        <w:r w:rsidRPr="00FD4402">
          <w:rPr>
            <w:rStyle w:val="Hyperlink"/>
            <w:rFonts w:asciiTheme="minorHAnsi" w:hAnsiTheme="minorHAnsi" w:cstheme="minorHAnsi"/>
            <w:sz w:val="20"/>
          </w:rPr>
          <w:t>http://royal.pingdom.com/2012/05/07/the-very-uneven-distribution-of-dns-root-servers-on-the-internet/</w:t>
        </w:r>
      </w:hyperlink>
      <w:r w:rsidRPr="00FD4402">
        <w:rPr>
          <w:rFonts w:asciiTheme="minorHAnsi" w:hAnsiTheme="minorHAnsi" w:cstheme="minorHAnsi"/>
          <w:sz w:val="20"/>
        </w:rPr>
        <w:t>.</w:t>
      </w:r>
    </w:p>
  </w:footnote>
  <w:footnote w:id="201">
    <w:p w:rsidR="004679A6" w:rsidRPr="005C24D0" w:rsidRDefault="004679A6" w:rsidP="00174F27">
      <w:pPr>
        <w:pStyle w:val="FootnoteText"/>
        <w:tabs>
          <w:tab w:val="clear" w:pos="794"/>
          <w:tab w:val="left" w:pos="426"/>
        </w:tabs>
        <w:spacing w:before="0"/>
        <w:rPr>
          <w:lang w:val="fr-CH"/>
        </w:rPr>
      </w:pPr>
      <w:r w:rsidRPr="00BE6D9E">
        <w:rPr>
          <w:rStyle w:val="FootnoteReference"/>
          <w:rFonts w:asciiTheme="minorHAnsi" w:hAnsiTheme="minorHAnsi" w:cstheme="minorHAnsi"/>
        </w:rPr>
        <w:footnoteRef/>
      </w:r>
      <w:r>
        <w:rPr>
          <w:rFonts w:asciiTheme="minorHAnsi" w:hAnsiTheme="minorHAnsi" w:cstheme="minorHAnsi"/>
          <w:sz w:val="20"/>
          <w:lang w:val="fr-CH"/>
        </w:rPr>
        <w:t xml:space="preserve"> </w:t>
      </w:r>
      <w:r>
        <w:rPr>
          <w:rFonts w:asciiTheme="minorHAnsi" w:hAnsiTheme="minorHAnsi" w:cstheme="minorHAnsi"/>
          <w:sz w:val="20"/>
          <w:lang w:val="fr-CH"/>
        </w:rPr>
        <w:tab/>
      </w:r>
      <w:hyperlink r:id="rId217" w:history="1">
        <w:r w:rsidRPr="0063616F">
          <w:rPr>
            <w:rStyle w:val="Hyperlink"/>
            <w:rFonts w:asciiTheme="minorHAnsi" w:hAnsiTheme="minorHAnsi" w:cstheme="minorHAnsi"/>
            <w:sz w:val="20"/>
            <w:lang w:val="fr-CH"/>
          </w:rPr>
          <w:t xml:space="preserve">Contribution de </w:t>
        </w:r>
        <w:proofErr w:type="spellStart"/>
        <w:r w:rsidRPr="0063616F">
          <w:rPr>
            <w:rStyle w:val="Hyperlink"/>
            <w:rFonts w:asciiTheme="minorHAnsi" w:hAnsiTheme="minorHAnsi" w:cstheme="minorHAnsi"/>
            <w:sz w:val="20"/>
            <w:lang w:val="fr-CH"/>
          </w:rPr>
          <w:t>Nominet</w:t>
        </w:r>
        <w:proofErr w:type="spellEnd"/>
      </w:hyperlink>
      <w:r w:rsidRPr="005C24D0">
        <w:rPr>
          <w:rFonts w:asciiTheme="minorHAnsi" w:hAnsiTheme="minorHAnsi" w:cstheme="minorHAnsi"/>
          <w:sz w:val="20"/>
          <w:lang w:val="fr-CH"/>
        </w:rPr>
        <w:t xml:space="preserve"> (30 septembre 2012).</w:t>
      </w:r>
    </w:p>
  </w:footnote>
  <w:footnote w:id="202">
    <w:p w:rsidR="004679A6" w:rsidRPr="00E6649E" w:rsidRDefault="004679A6" w:rsidP="00174F27">
      <w:pPr>
        <w:pStyle w:val="FootnoteText"/>
        <w:tabs>
          <w:tab w:val="clear" w:pos="794"/>
          <w:tab w:val="left" w:pos="426"/>
        </w:tabs>
        <w:spacing w:before="0"/>
        <w:rPr>
          <w:lang w:val="fr-CH"/>
        </w:rPr>
      </w:pPr>
      <w:r w:rsidRPr="00BE6D9E">
        <w:rPr>
          <w:rStyle w:val="FootnoteReference"/>
          <w:rFonts w:asciiTheme="minorHAnsi" w:hAnsiTheme="minorHAnsi" w:cstheme="minorHAnsi"/>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18" w:history="1">
        <w:r w:rsidRPr="0063616F">
          <w:rPr>
            <w:rStyle w:val="Hyperlink"/>
            <w:rFonts w:asciiTheme="minorHAnsi" w:hAnsiTheme="minorHAnsi" w:cstheme="minorHAnsi"/>
            <w:sz w:val="20"/>
          </w:rPr>
          <w:t xml:space="preserve">Contribution de </w:t>
        </w:r>
        <w:proofErr w:type="spellStart"/>
        <w:r w:rsidRPr="0063616F">
          <w:rPr>
            <w:rStyle w:val="Hyperlink"/>
            <w:rFonts w:asciiTheme="minorHAnsi" w:hAnsiTheme="minorHAnsi" w:cstheme="minorHAnsi"/>
            <w:sz w:val="20"/>
          </w:rPr>
          <w:t>Nominet</w:t>
        </w:r>
        <w:proofErr w:type="spellEnd"/>
      </w:hyperlink>
      <w:r w:rsidRPr="00163821">
        <w:rPr>
          <w:rFonts w:asciiTheme="minorHAnsi" w:hAnsiTheme="minorHAnsi" w:cstheme="minorHAnsi"/>
          <w:sz w:val="20"/>
        </w:rPr>
        <w:t xml:space="preserve"> (30 septembre 2012).</w:t>
      </w:r>
    </w:p>
  </w:footnote>
  <w:footnote w:id="203">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19" w:history="1">
        <w:r>
          <w:rPr>
            <w:rStyle w:val="Hyperlink"/>
            <w:rFonts w:asciiTheme="minorHAnsi" w:hAnsiTheme="minorHAnsi" w:cstheme="minorHAnsi"/>
            <w:sz w:val="20"/>
          </w:rPr>
          <w:t>C</w:t>
        </w:r>
        <w:r w:rsidRPr="00FD4402">
          <w:rPr>
            <w:rStyle w:val="Hyperlink"/>
            <w:rFonts w:asciiTheme="minorHAnsi" w:hAnsiTheme="minorHAnsi" w:cstheme="minorHAnsi"/>
            <w:sz w:val="20"/>
          </w:rPr>
          <w:t>ontribution</w:t>
        </w:r>
      </w:hyperlink>
      <w:r w:rsidRPr="00FD4402">
        <w:rPr>
          <w:rStyle w:val="Hyperlink"/>
          <w:rFonts w:asciiTheme="minorHAnsi" w:hAnsiTheme="minorHAnsi" w:cstheme="minorHAnsi"/>
          <w:sz w:val="20"/>
        </w:rPr>
        <w:t xml:space="preserve"> du Royaume-Uni</w:t>
      </w:r>
      <w:r w:rsidRPr="00FD4402">
        <w:rPr>
          <w:rFonts w:asciiTheme="minorHAnsi" w:hAnsiTheme="minorHAnsi" w:cstheme="minorHAnsi"/>
          <w:sz w:val="20"/>
        </w:rPr>
        <w:t xml:space="preserve"> (25 juin 2012). </w:t>
      </w:r>
    </w:p>
  </w:footnote>
  <w:footnote w:id="204">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20" w:history="1">
        <w:r w:rsidRPr="00FD4402">
          <w:rPr>
            <w:rStyle w:val="Hyperlink"/>
            <w:rFonts w:asciiTheme="minorHAnsi" w:hAnsiTheme="minorHAnsi" w:cstheme="minorHAnsi"/>
            <w:sz w:val="20"/>
          </w:rPr>
          <w:t>http://royal.pingdom.com/2012/05/07/the-very-uneven-distribution-of-dns-root-servers-on-the-internet/</w:t>
        </w:r>
      </w:hyperlink>
      <w:r w:rsidRPr="00C37C75">
        <w:rPr>
          <w:rStyle w:val="Hyperlink"/>
          <w:rFonts w:asciiTheme="minorHAnsi" w:hAnsiTheme="minorHAnsi" w:cstheme="minorHAnsi"/>
          <w:color w:val="auto"/>
          <w:sz w:val="20"/>
          <w:u w:val="none"/>
        </w:rPr>
        <w:t>.</w:t>
      </w:r>
    </w:p>
  </w:footnote>
  <w:footnote w:id="205">
    <w:p w:rsidR="004679A6" w:rsidRPr="00F87CF2" w:rsidRDefault="004679A6" w:rsidP="00174F27">
      <w:pPr>
        <w:pStyle w:val="FootnoteText"/>
        <w:tabs>
          <w:tab w:val="clear" w:pos="794"/>
          <w:tab w:val="left" w:pos="426"/>
        </w:tabs>
        <w:spacing w:before="0"/>
        <w:rPr>
          <w:rFonts w:asciiTheme="minorHAnsi" w:hAnsiTheme="minorHAnsi"/>
        </w:rPr>
      </w:pPr>
      <w:r w:rsidRPr="00F87CF2">
        <w:rPr>
          <w:rStyle w:val="FootnoteReference"/>
          <w:rFonts w:asciiTheme="minorHAnsi" w:hAnsiTheme="minorHAnsi"/>
        </w:rPr>
        <w:footnoteRef/>
      </w:r>
      <w:r>
        <w:rPr>
          <w:rFonts w:asciiTheme="minorHAnsi" w:hAnsiTheme="minorHAnsi" w:cstheme="minorHAnsi"/>
          <w:sz w:val="20"/>
        </w:rPr>
        <w:tab/>
      </w:r>
      <w:hyperlink r:id="rId221" w:history="1">
        <w:r w:rsidRPr="00C37C75">
          <w:rPr>
            <w:rStyle w:val="Hyperlink"/>
            <w:rFonts w:asciiTheme="minorHAnsi" w:hAnsiTheme="minorHAnsi" w:cstheme="minorHAnsi"/>
            <w:sz w:val="20"/>
          </w:rPr>
          <w:t>http://root-servers.org/</w:t>
        </w:r>
      </w:hyperlink>
      <w:r>
        <w:rPr>
          <w:rFonts w:asciiTheme="minorHAnsi" w:hAnsiTheme="minorHAnsi" w:cstheme="minorHAnsi"/>
          <w:sz w:val="20"/>
        </w:rPr>
        <w:t>.</w:t>
      </w:r>
    </w:p>
  </w:footnote>
  <w:footnote w:id="206">
    <w:p w:rsidR="004679A6" w:rsidRPr="00AA19E7" w:rsidRDefault="004679A6" w:rsidP="00174F27">
      <w:pPr>
        <w:pStyle w:val="FootnoteText"/>
        <w:tabs>
          <w:tab w:val="clear" w:pos="794"/>
          <w:tab w:val="left" w:pos="426"/>
        </w:tabs>
        <w:spacing w:before="0"/>
        <w:rPr>
          <w:rFonts w:asciiTheme="minorHAnsi" w:hAnsiTheme="minorHAnsi" w:cstheme="minorHAnsi"/>
          <w:sz w:val="20"/>
          <w:lang w:val="fr-CH"/>
        </w:rPr>
      </w:pPr>
      <w:r w:rsidRPr="00BE6D9E">
        <w:rPr>
          <w:rStyle w:val="FootnoteReference"/>
          <w:rFonts w:asciiTheme="minorHAnsi" w:hAnsiTheme="minorHAnsi" w:cstheme="minorHAnsi"/>
        </w:rPr>
        <w:footnoteRef/>
      </w:r>
      <w:r w:rsidRPr="0013017A">
        <w:rPr>
          <w:rFonts w:asciiTheme="minorHAnsi" w:hAnsiTheme="minorHAnsi" w:cstheme="minorHAnsi"/>
          <w:sz w:val="20"/>
          <w:lang w:val="fr-CH"/>
        </w:rPr>
        <w:tab/>
        <w:t xml:space="preserve">"About the GAC", </w:t>
      </w:r>
      <w:r w:rsidRPr="00AA19E7">
        <w:rPr>
          <w:rFonts w:asciiTheme="minorHAnsi" w:hAnsiTheme="minorHAnsi" w:cstheme="minorHAnsi"/>
          <w:sz w:val="20"/>
        </w:rPr>
        <w:t>disponible à l’adresse</w:t>
      </w:r>
      <w:r w:rsidRPr="00AA19E7">
        <w:rPr>
          <w:rFonts w:asciiTheme="minorHAnsi" w:hAnsiTheme="minorHAnsi" w:cstheme="minorHAnsi"/>
          <w:sz w:val="20"/>
          <w:lang w:val="fr-CH"/>
        </w:rPr>
        <w:t xml:space="preserve">: </w:t>
      </w:r>
      <w:hyperlink r:id="rId222" w:history="1">
        <w:r w:rsidRPr="00AA19E7">
          <w:rPr>
            <w:rStyle w:val="Hyperlink"/>
            <w:rFonts w:asciiTheme="minorHAnsi" w:hAnsiTheme="minorHAnsi" w:cstheme="minorHAnsi"/>
            <w:sz w:val="20"/>
            <w:lang w:val="fr-CH"/>
          </w:rPr>
          <w:t>https://gacweb.icann.org/display/gacweb/About+The+GAC</w:t>
        </w:r>
      </w:hyperlink>
      <w:r w:rsidRPr="00AA19E7">
        <w:rPr>
          <w:rFonts w:asciiTheme="minorHAnsi" w:hAnsiTheme="minorHAnsi" w:cstheme="minorHAnsi"/>
          <w:sz w:val="20"/>
          <w:lang w:val="fr-CH"/>
        </w:rPr>
        <w:t>.</w:t>
      </w:r>
    </w:p>
  </w:footnote>
  <w:footnote w:id="207">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t xml:space="preserve">Règlements de l’ICANN (mars 2012), Article XI: Comités consultatifs, disponible à l’adresse: </w:t>
      </w:r>
      <w:hyperlink r:id="rId223" w:history="1">
        <w:r w:rsidRPr="00D31420">
          <w:rPr>
            <w:rStyle w:val="Hyperlink"/>
            <w:rFonts w:asciiTheme="minorHAnsi" w:hAnsiTheme="minorHAnsi" w:cstheme="minorHAnsi"/>
            <w:sz w:val="20"/>
          </w:rPr>
          <w:t>www.icann.org/en/about/governance/bylaws</w:t>
        </w:r>
      </w:hyperlink>
      <w:r w:rsidRPr="00D31420">
        <w:rPr>
          <w:rFonts w:asciiTheme="minorHAnsi" w:hAnsiTheme="minorHAnsi" w:cstheme="minorHAnsi"/>
          <w:sz w:val="20"/>
        </w:rPr>
        <w:t>.</w:t>
      </w:r>
    </w:p>
  </w:footnote>
  <w:footnote w:id="208">
    <w:p w:rsidR="004679A6" w:rsidRPr="0064725E" w:rsidRDefault="004679A6" w:rsidP="00174F27">
      <w:pPr>
        <w:pStyle w:val="FootnoteText"/>
        <w:tabs>
          <w:tab w:val="clear" w:pos="794"/>
          <w:tab w:val="left" w:pos="426"/>
        </w:tabs>
        <w:spacing w:before="0"/>
        <w:rPr>
          <w:lang w:val="fr-CH"/>
        </w:rPr>
      </w:pPr>
      <w:r w:rsidRPr="00BE6D9E">
        <w:rPr>
          <w:rStyle w:val="FootnoteReference"/>
          <w:rFonts w:asciiTheme="minorHAnsi" w:hAnsiTheme="minorHAnsi" w:cstheme="minorHAnsi"/>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24" w:history="1">
        <w:r w:rsidRPr="0064725E">
          <w:rPr>
            <w:rStyle w:val="Hyperlink"/>
            <w:rFonts w:asciiTheme="minorHAnsi" w:hAnsiTheme="minorHAnsi" w:cstheme="minorHAnsi"/>
            <w:sz w:val="20"/>
            <w:lang w:val="fr-CH"/>
          </w:rPr>
          <w:t xml:space="preserve">Contribution des </w:t>
        </w:r>
        <w:proofErr w:type="spellStart"/>
        <w:r w:rsidRPr="0064725E">
          <w:rPr>
            <w:rStyle w:val="Hyperlink"/>
            <w:rFonts w:asciiTheme="minorHAnsi" w:hAnsiTheme="minorHAnsi" w:cstheme="minorHAnsi"/>
            <w:sz w:val="20"/>
            <w:lang w:val="fr-CH"/>
          </w:rPr>
          <w:t>Etats-Unis</w:t>
        </w:r>
        <w:proofErr w:type="spellEnd"/>
      </w:hyperlink>
      <w:r w:rsidRPr="0064725E">
        <w:rPr>
          <w:rFonts w:asciiTheme="minorHAnsi" w:hAnsiTheme="minorHAnsi" w:cstheme="minorHAnsi"/>
          <w:sz w:val="20"/>
          <w:lang w:val="fr-CH"/>
        </w:rPr>
        <w:t xml:space="preserve"> (4 octobre 2012).</w:t>
      </w:r>
    </w:p>
  </w:footnote>
  <w:footnote w:id="209">
    <w:p w:rsidR="004679A6" w:rsidRPr="008B0C8C" w:rsidRDefault="004679A6" w:rsidP="00174F27">
      <w:pPr>
        <w:pStyle w:val="FootnoteText"/>
        <w:tabs>
          <w:tab w:val="clear" w:pos="794"/>
          <w:tab w:val="left" w:pos="426"/>
        </w:tabs>
        <w:spacing w:before="0"/>
        <w:rPr>
          <w:lang w:val="fr-CH"/>
        </w:rPr>
      </w:pPr>
      <w:r w:rsidRPr="00BE6D9E">
        <w:rPr>
          <w:rStyle w:val="FootnoteReference"/>
          <w:rFonts w:asciiTheme="minorHAnsi" w:hAnsiTheme="minorHAnsi" w:cstheme="minorHAnsi"/>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25" w:history="1">
        <w:r w:rsidRPr="008B0C8C">
          <w:rPr>
            <w:rStyle w:val="Hyperlink"/>
            <w:rFonts w:asciiTheme="minorHAnsi" w:hAnsiTheme="minorHAnsi" w:cstheme="minorHAnsi"/>
            <w:sz w:val="20"/>
            <w:lang w:val="fr-CH"/>
          </w:rPr>
          <w:t>Contribution du Royaume-Uni</w:t>
        </w:r>
      </w:hyperlink>
      <w:r w:rsidRPr="008B0C8C">
        <w:rPr>
          <w:rFonts w:asciiTheme="minorHAnsi" w:hAnsiTheme="minorHAnsi" w:cstheme="minorHAnsi"/>
          <w:sz w:val="20"/>
          <w:lang w:val="fr-CH"/>
        </w:rPr>
        <w:t xml:space="preserve"> (4 octobre 2012).</w:t>
      </w:r>
    </w:p>
  </w:footnote>
  <w:footnote w:id="210">
    <w:p w:rsidR="004679A6" w:rsidRPr="008B0C8C" w:rsidRDefault="004679A6" w:rsidP="00174F27">
      <w:pPr>
        <w:pStyle w:val="FootnoteText"/>
        <w:tabs>
          <w:tab w:val="clear" w:pos="255"/>
          <w:tab w:val="clear" w:pos="794"/>
          <w:tab w:val="left" w:pos="426"/>
        </w:tabs>
        <w:spacing w:before="0"/>
        <w:ind w:left="426" w:hanging="426"/>
        <w:rPr>
          <w:lang w:val="fr-CH"/>
        </w:rPr>
      </w:pPr>
      <w:r w:rsidRPr="00BE6D9E">
        <w:rPr>
          <w:rStyle w:val="FootnoteReference"/>
          <w:rFonts w:asciiTheme="minorHAnsi" w:hAnsiTheme="minorHAnsi" w:cstheme="minorHAnsi"/>
        </w:rPr>
        <w:footnoteRef/>
      </w:r>
      <w:r w:rsidRPr="00BE6D9E">
        <w:rPr>
          <w:rFonts w:asciiTheme="minorHAnsi" w:hAnsiTheme="minorHAnsi" w:cstheme="minorHAnsi"/>
        </w:rPr>
        <w:t xml:space="preserve"> </w:t>
      </w:r>
      <w:r>
        <w:tab/>
      </w:r>
      <w:r>
        <w:rPr>
          <w:rFonts w:asciiTheme="minorHAnsi" w:hAnsiTheme="minorHAnsi" w:cstheme="minorHAnsi"/>
          <w:sz w:val="20"/>
        </w:rPr>
        <w:t>Membres</w:t>
      </w:r>
      <w:r w:rsidRPr="00452838">
        <w:rPr>
          <w:rFonts w:asciiTheme="minorHAnsi" w:hAnsiTheme="minorHAnsi" w:cstheme="minorHAnsi"/>
          <w:sz w:val="20"/>
        </w:rPr>
        <w:t xml:space="preserve"> du GAC (au 12 décembre 2012): </w:t>
      </w:r>
      <w:hyperlink r:id="rId226" w:history="1">
        <w:r w:rsidRPr="00452838">
          <w:rPr>
            <w:rStyle w:val="Hyperlink"/>
            <w:rFonts w:asciiTheme="minorHAnsi" w:hAnsiTheme="minorHAnsi" w:cstheme="minorHAnsi"/>
            <w:sz w:val="20"/>
          </w:rPr>
          <w:t>https://gacweb.icann.org/display/gacweb/GAC+Members</w:t>
        </w:r>
      </w:hyperlink>
      <w:r w:rsidRPr="00452838">
        <w:rPr>
          <w:rFonts w:asciiTheme="minorHAnsi" w:hAnsiTheme="minorHAnsi" w:cstheme="minorHAnsi"/>
          <w:sz w:val="20"/>
        </w:rPr>
        <w:t>.</w:t>
      </w:r>
    </w:p>
  </w:footnote>
  <w:footnote w:id="211">
    <w:p w:rsidR="004679A6" w:rsidRPr="007A4D77" w:rsidRDefault="004679A6" w:rsidP="00174F27">
      <w:pPr>
        <w:pStyle w:val="FootnoteText"/>
        <w:tabs>
          <w:tab w:val="clear" w:pos="794"/>
          <w:tab w:val="left" w:pos="426"/>
        </w:tabs>
        <w:spacing w:before="0"/>
        <w:rPr>
          <w:lang w:val="fr-CH"/>
        </w:rPr>
      </w:pPr>
      <w:r w:rsidRPr="00FF348E">
        <w:rPr>
          <w:rStyle w:val="FootnoteReference"/>
          <w:rFonts w:asciiTheme="minorHAnsi" w:hAnsiTheme="minorHAnsi" w:cstheme="minorHAnsi"/>
        </w:rPr>
        <w:footnoteRef/>
      </w:r>
      <w:r>
        <w:t xml:space="preserve"> </w:t>
      </w:r>
      <w:r>
        <w:rPr>
          <w:lang w:val="fr-CH"/>
        </w:rPr>
        <w:tab/>
      </w:r>
      <w:hyperlink r:id="rId227" w:history="1">
        <w:r w:rsidRPr="007A4D77">
          <w:rPr>
            <w:rStyle w:val="Hyperlink"/>
            <w:rFonts w:asciiTheme="minorHAnsi" w:hAnsiTheme="minorHAnsi" w:cstheme="minorHAnsi"/>
            <w:sz w:val="20"/>
            <w:lang w:val="fr-CH"/>
          </w:rPr>
          <w:t>Contribution du Royaume-Uni</w:t>
        </w:r>
      </w:hyperlink>
      <w:r w:rsidRPr="007A4D77">
        <w:rPr>
          <w:rFonts w:asciiTheme="minorHAnsi" w:hAnsiTheme="minorHAnsi" w:cstheme="minorHAnsi"/>
          <w:sz w:val="20"/>
          <w:lang w:val="fr-CH"/>
        </w:rPr>
        <w:t xml:space="preserve"> (21 septembre 2012).</w:t>
      </w:r>
    </w:p>
  </w:footnote>
  <w:footnote w:id="212">
    <w:p w:rsidR="004679A6" w:rsidRPr="007A4D77" w:rsidRDefault="004679A6" w:rsidP="00174F27">
      <w:pPr>
        <w:pStyle w:val="FootnoteText"/>
        <w:tabs>
          <w:tab w:val="clear" w:pos="794"/>
          <w:tab w:val="left" w:pos="426"/>
        </w:tabs>
        <w:spacing w:before="0"/>
        <w:rPr>
          <w:lang w:val="fr-CH"/>
        </w:rPr>
      </w:pPr>
      <w:r w:rsidRPr="00FF348E">
        <w:rPr>
          <w:rStyle w:val="FootnoteReference"/>
          <w:rFonts w:asciiTheme="minorHAnsi" w:hAnsiTheme="minorHAnsi" w:cstheme="minorHAnsi"/>
        </w:rPr>
        <w:footnoteRef/>
      </w:r>
      <w:r w:rsidRPr="007A4D77">
        <w:rPr>
          <w:rFonts w:asciiTheme="minorHAnsi" w:hAnsiTheme="minorHAnsi" w:cstheme="minorHAnsi"/>
          <w:sz w:val="20"/>
        </w:rPr>
        <w:t xml:space="preserve"> </w:t>
      </w:r>
      <w:r>
        <w:rPr>
          <w:rFonts w:asciiTheme="minorHAnsi" w:hAnsiTheme="minorHAnsi" w:cstheme="minorHAnsi"/>
          <w:sz w:val="20"/>
        </w:rPr>
        <w:tab/>
      </w:r>
      <w:hyperlink r:id="rId228" w:history="1">
        <w:r w:rsidRPr="007A4D77">
          <w:rPr>
            <w:rStyle w:val="Hyperlink"/>
            <w:rFonts w:asciiTheme="minorHAnsi" w:hAnsiTheme="minorHAnsi" w:cstheme="minorHAnsi"/>
            <w:sz w:val="20"/>
            <w:lang w:val="fr-CH"/>
          </w:rPr>
          <w:t xml:space="preserve">Contribution des </w:t>
        </w:r>
        <w:proofErr w:type="spellStart"/>
        <w:r w:rsidRPr="007A4D77">
          <w:rPr>
            <w:rStyle w:val="Hyperlink"/>
            <w:rFonts w:asciiTheme="minorHAnsi" w:hAnsiTheme="minorHAnsi" w:cstheme="minorHAnsi"/>
            <w:sz w:val="20"/>
            <w:lang w:val="fr-CH"/>
          </w:rPr>
          <w:t>Etats-Unis</w:t>
        </w:r>
        <w:proofErr w:type="spellEnd"/>
      </w:hyperlink>
      <w:r w:rsidRPr="007A4D77">
        <w:rPr>
          <w:rFonts w:asciiTheme="minorHAnsi" w:hAnsiTheme="minorHAnsi" w:cstheme="minorHAnsi"/>
          <w:sz w:val="20"/>
          <w:lang w:val="fr-CH"/>
        </w:rPr>
        <w:t xml:space="preserve"> (4 octobre 2012).</w:t>
      </w:r>
    </w:p>
  </w:footnote>
  <w:footnote w:id="213">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FF348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"L</w:t>
      </w:r>
      <w:r>
        <w:rPr>
          <w:rFonts w:asciiTheme="minorHAnsi" w:hAnsiTheme="minorHAnsi" w:cstheme="minorHAnsi"/>
          <w:sz w:val="20"/>
        </w:rPr>
        <w:t>'</w:t>
      </w:r>
      <w:r w:rsidRPr="00FD4402">
        <w:rPr>
          <w:rFonts w:asciiTheme="minorHAnsi" w:hAnsiTheme="minorHAnsi" w:cstheme="minorHAnsi"/>
          <w:sz w:val="20"/>
        </w:rPr>
        <w:t>ICANN a rejeté l</w:t>
      </w:r>
      <w:r>
        <w:rPr>
          <w:rFonts w:asciiTheme="minorHAnsi" w:hAnsiTheme="minorHAnsi" w:cstheme="minorHAnsi"/>
          <w:sz w:val="20"/>
        </w:rPr>
        <w:t>'</w:t>
      </w:r>
      <w:r w:rsidRPr="00FD4402">
        <w:rPr>
          <w:rFonts w:asciiTheme="minorHAnsi" w:hAnsiTheme="minorHAnsi" w:cstheme="minorHAnsi"/>
          <w:sz w:val="20"/>
        </w:rPr>
        <w:t>avis du GAC selon lequel la définition de chaîn</w:t>
      </w:r>
      <w:r>
        <w:rPr>
          <w:rFonts w:asciiTheme="minorHAnsi" w:hAnsiTheme="minorHAnsi" w:cstheme="minorHAnsi"/>
          <w:sz w:val="20"/>
        </w:rPr>
        <w:t>e "fondée sur la communauté" dev</w:t>
      </w:r>
      <w:r w:rsidRPr="00FD4402">
        <w:rPr>
          <w:rFonts w:asciiTheme="minorHAnsi" w:hAnsiTheme="minorHAnsi" w:cstheme="minorHAnsi"/>
          <w:sz w:val="20"/>
        </w:rPr>
        <w:t>ait être élargie et inclure les chaînes qui prétendent représenter un groupe particulier de personnes ou d</w:t>
      </w:r>
      <w:r>
        <w:rPr>
          <w:rFonts w:asciiTheme="minorHAnsi" w:hAnsiTheme="minorHAnsi" w:cstheme="minorHAnsi"/>
          <w:sz w:val="20"/>
        </w:rPr>
        <w:t>'</w:t>
      </w:r>
      <w:r w:rsidRPr="00FD4402">
        <w:rPr>
          <w:rFonts w:asciiTheme="minorHAnsi" w:hAnsiTheme="minorHAnsi" w:cstheme="minorHAnsi"/>
          <w:sz w:val="20"/>
        </w:rPr>
        <w:t xml:space="preserve">intérêts, </w:t>
      </w:r>
      <w:r>
        <w:rPr>
          <w:rFonts w:asciiTheme="minorHAnsi" w:hAnsiTheme="minorHAnsi" w:cstheme="minorHAnsi"/>
          <w:sz w:val="20"/>
        </w:rPr>
        <w:t>sur la base</w:t>
      </w:r>
      <w:r w:rsidRPr="00FD4402">
        <w:rPr>
          <w:rFonts w:asciiTheme="minorHAnsi" w:hAnsiTheme="minorHAnsi" w:cstheme="minorHAnsi"/>
          <w:sz w:val="20"/>
        </w:rPr>
        <w:t xml:space="preserve"> de composants </w:t>
      </w:r>
      <w:r>
        <w:rPr>
          <w:rFonts w:asciiTheme="minorHAnsi" w:hAnsiTheme="minorHAnsi" w:cstheme="minorHAnsi"/>
          <w:sz w:val="20"/>
        </w:rPr>
        <w:t>d’identité</w:t>
      </w:r>
      <w:r w:rsidRPr="00FD4402">
        <w:rPr>
          <w:rFonts w:asciiTheme="minorHAnsi" w:hAnsiTheme="minorHAnsi" w:cstheme="minorHAnsi"/>
          <w:sz w:val="20"/>
        </w:rPr>
        <w:t xml:space="preserve"> historiques, culturels ou sociaux, tels que la nationalité, la race ou l</w:t>
      </w:r>
      <w:r>
        <w:rPr>
          <w:rFonts w:asciiTheme="minorHAnsi" w:hAnsiTheme="minorHAnsi" w:cstheme="minorHAnsi"/>
          <w:sz w:val="20"/>
        </w:rPr>
        <w:t>'</w:t>
      </w:r>
      <w:r w:rsidRPr="00FD4402">
        <w:rPr>
          <w:rFonts w:asciiTheme="minorHAnsi" w:hAnsiTheme="minorHAnsi" w:cstheme="minorHAnsi"/>
          <w:sz w:val="20"/>
        </w:rPr>
        <w:t>origine ethnique, la religion, la croyance, la culture, etc.</w:t>
      </w:r>
      <w:r>
        <w:rPr>
          <w:rFonts w:asciiTheme="minorHAnsi" w:hAnsiTheme="minorHAnsi" w:cstheme="minorHAnsi"/>
          <w:sz w:val="20"/>
        </w:rPr>
        <w:t>,</w:t>
      </w:r>
      <w:r w:rsidRPr="00FD4402">
        <w:rPr>
          <w:rFonts w:asciiTheme="minorHAnsi" w:hAnsiTheme="minorHAnsi" w:cstheme="minorHAnsi"/>
          <w:sz w:val="20"/>
        </w:rPr>
        <w:t xml:space="preserve"> ou des secteurs particuliers</w:t>
      </w:r>
      <w:r>
        <w:rPr>
          <w:rFonts w:asciiTheme="minorHAnsi" w:hAnsiTheme="minorHAnsi" w:cstheme="minorHAnsi"/>
          <w:sz w:val="20"/>
        </w:rPr>
        <w:t>,</w:t>
      </w:r>
      <w:r w:rsidRPr="00FD4402">
        <w:rPr>
          <w:rFonts w:asciiTheme="minorHAnsi" w:hAnsiTheme="minorHAnsi" w:cstheme="minorHAnsi"/>
          <w:sz w:val="20"/>
        </w:rPr>
        <w:t xml:space="preserve"> au motif qu</w:t>
      </w:r>
      <w:r>
        <w:rPr>
          <w:rFonts w:asciiTheme="minorHAnsi" w:hAnsiTheme="minorHAnsi" w:cstheme="minorHAnsi"/>
          <w:sz w:val="20"/>
        </w:rPr>
        <w:t>'</w:t>
      </w:r>
      <w:r w:rsidRPr="00FD4402">
        <w:rPr>
          <w:rFonts w:asciiTheme="minorHAnsi" w:hAnsiTheme="minorHAnsi" w:cstheme="minorHAnsi"/>
          <w:sz w:val="20"/>
        </w:rPr>
        <w:t xml:space="preserve">une telle définition serait extrêmement difficile à appliquer", </w:t>
      </w:r>
      <w:r>
        <w:rPr>
          <w:rFonts w:asciiTheme="minorHAnsi" w:eastAsia="SimSun" w:hAnsiTheme="minorHAnsi" w:cstheme="minorHAnsi"/>
          <w:sz w:val="20"/>
          <w:lang w:eastAsia="zh-CN"/>
        </w:rPr>
        <w:t>C</w:t>
      </w:r>
      <w:r w:rsidRPr="00FD4402">
        <w:rPr>
          <w:rFonts w:asciiTheme="minorHAnsi" w:eastAsia="SimSun" w:hAnsiTheme="minorHAnsi" w:cstheme="minorHAnsi"/>
          <w:sz w:val="20"/>
          <w:lang w:eastAsia="zh-CN"/>
        </w:rPr>
        <w:t>ommentaires du GAC su</w:t>
      </w:r>
      <w:bookmarkStart w:id="0" w:name="_GoBack"/>
      <w:bookmarkEnd w:id="0"/>
      <w:r w:rsidRPr="00FD4402">
        <w:rPr>
          <w:rFonts w:asciiTheme="minorHAnsi" w:eastAsia="SimSun" w:hAnsiTheme="minorHAnsi" w:cstheme="minorHAnsi"/>
          <w:sz w:val="20"/>
          <w:lang w:eastAsia="zh-CN"/>
        </w:rPr>
        <w:t>r le Guide de candidature (version du 15 avril 2011).</w:t>
      </w:r>
    </w:p>
  </w:footnote>
  <w:footnote w:id="214">
    <w:p w:rsidR="004679A6" w:rsidRPr="00FD4402" w:rsidRDefault="004679A6" w:rsidP="00174F27">
      <w:pPr>
        <w:pStyle w:val="FootnoteText"/>
        <w:tabs>
          <w:tab w:val="clear" w:pos="255"/>
          <w:tab w:val="clear" w:pos="794"/>
          <w:tab w:val="clear" w:pos="1191"/>
          <w:tab w:val="clear" w:pos="1588"/>
          <w:tab w:val="clear" w:pos="1985"/>
          <w:tab w:val="left" w:pos="284"/>
          <w:tab w:val="left" w:pos="426"/>
        </w:tabs>
        <w:snapToGrid w:val="0"/>
        <w:spacing w:before="0"/>
        <w:ind w:left="425" w:hanging="425"/>
        <w:rPr>
          <w:rFonts w:asciiTheme="minorHAnsi" w:hAnsiTheme="minorHAnsi" w:cstheme="minorHAnsi"/>
          <w:sz w:val="20"/>
        </w:rPr>
      </w:pPr>
      <w:r w:rsidRPr="00FF348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FD4402">
        <w:rPr>
          <w:rFonts w:asciiTheme="minorHAnsi" w:hAnsiTheme="minorHAnsi" w:cstheme="minorHAnsi"/>
          <w:sz w:val="20"/>
        </w:rPr>
        <w:t xml:space="preserve">Rapport publié par le Groupe de travail </w:t>
      </w:r>
      <w:r>
        <w:rPr>
          <w:rFonts w:asciiTheme="minorHAnsi" w:hAnsiTheme="minorHAnsi" w:cstheme="minorHAnsi"/>
          <w:sz w:val="20"/>
        </w:rPr>
        <w:t>commun au</w:t>
      </w:r>
      <w:r w:rsidRPr="00FD4402">
        <w:rPr>
          <w:rFonts w:asciiTheme="minorHAnsi" w:hAnsiTheme="minorHAnsi" w:cstheme="minorHAnsi"/>
          <w:sz w:val="20"/>
        </w:rPr>
        <w:t xml:space="preserve"> Conseil d</w:t>
      </w:r>
      <w:r>
        <w:rPr>
          <w:rFonts w:asciiTheme="minorHAnsi" w:hAnsiTheme="minorHAnsi" w:cstheme="minorHAnsi"/>
          <w:sz w:val="20"/>
        </w:rPr>
        <w:t>'</w:t>
      </w:r>
      <w:r w:rsidRPr="00FD4402">
        <w:rPr>
          <w:rFonts w:asciiTheme="minorHAnsi" w:hAnsiTheme="minorHAnsi" w:cstheme="minorHAnsi"/>
          <w:sz w:val="20"/>
        </w:rPr>
        <w:t>administration de l</w:t>
      </w:r>
      <w:r>
        <w:rPr>
          <w:rFonts w:asciiTheme="minorHAnsi" w:hAnsiTheme="minorHAnsi" w:cstheme="minorHAnsi"/>
          <w:sz w:val="20"/>
        </w:rPr>
        <w:t>'ICANN et au GAC (juin </w:t>
      </w:r>
      <w:r w:rsidRPr="00FD4402">
        <w:rPr>
          <w:rFonts w:asciiTheme="minorHAnsi" w:hAnsiTheme="minorHAnsi" w:cstheme="minorHAnsi"/>
          <w:sz w:val="20"/>
        </w:rPr>
        <w:t>2011</w:t>
      </w:r>
      <w:r>
        <w:rPr>
          <w:rFonts w:asciiTheme="minorHAnsi" w:hAnsiTheme="minorHAnsi" w:cstheme="minorHAnsi"/>
          <w:sz w:val="20"/>
        </w:rPr>
        <w:t>), d</w:t>
      </w:r>
      <w:r w:rsidRPr="00FD4402">
        <w:rPr>
          <w:rFonts w:asciiTheme="minorHAnsi" w:hAnsiTheme="minorHAnsi" w:cstheme="minorHAnsi"/>
          <w:sz w:val="20"/>
        </w:rPr>
        <w:t>isponible à l</w:t>
      </w:r>
      <w:r>
        <w:rPr>
          <w:rFonts w:asciiTheme="minorHAnsi" w:hAnsiTheme="minorHAnsi" w:cstheme="minorHAnsi"/>
          <w:sz w:val="20"/>
        </w:rPr>
        <w:t>'</w:t>
      </w:r>
      <w:r w:rsidRPr="00FD4402">
        <w:rPr>
          <w:rFonts w:asciiTheme="minorHAnsi" w:hAnsiTheme="minorHAnsi" w:cstheme="minorHAnsi"/>
          <w:sz w:val="20"/>
        </w:rPr>
        <w:t>adresse:</w:t>
      </w:r>
      <w:r>
        <w:rPr>
          <w:rFonts w:asciiTheme="minorHAnsi" w:hAnsiTheme="minorHAnsi" w:cstheme="minorHAnsi"/>
          <w:sz w:val="20"/>
        </w:rPr>
        <w:t xml:space="preserve"> </w:t>
      </w:r>
      <w:hyperlink r:id="rId229" w:history="1">
        <w:r w:rsidRPr="00EC7F2A">
          <w:rPr>
            <w:rStyle w:val="Hyperlink"/>
            <w:rFonts w:asciiTheme="minorHAnsi" w:hAnsiTheme="minorHAnsi" w:cstheme="minorHAnsi"/>
            <w:sz w:val="20"/>
          </w:rPr>
          <w:t>http://archive.icann.org/en/committees/board-gac-2009/</w:t>
        </w:r>
        <w:r w:rsidRPr="00EC7F2A">
          <w:rPr>
            <w:rStyle w:val="Hyperlink"/>
            <w:rFonts w:asciiTheme="minorHAnsi" w:hAnsiTheme="minorHAnsi" w:cstheme="minorHAnsi"/>
            <w:sz w:val="20"/>
          </w:rPr>
          <w:br/>
          <w:t>board-gac-jwg-final-report-19jun11-en.pdf</w:t>
        </w:r>
      </w:hyperlink>
      <w:r w:rsidRPr="00FD4402">
        <w:rPr>
          <w:rFonts w:asciiTheme="minorHAnsi" w:hAnsiTheme="minorHAnsi" w:cstheme="minorHAnsi"/>
          <w:sz w:val="20"/>
        </w:rPr>
        <w:t>.</w:t>
      </w:r>
    </w:p>
  </w:footnote>
  <w:footnote w:id="215">
    <w:p w:rsidR="004679A6" w:rsidRPr="00B747E2" w:rsidRDefault="004679A6" w:rsidP="00174F27">
      <w:pPr>
        <w:pStyle w:val="FootnoteText"/>
        <w:tabs>
          <w:tab w:val="clear" w:pos="794"/>
          <w:tab w:val="left" w:pos="426"/>
        </w:tabs>
        <w:spacing w:before="0"/>
        <w:rPr>
          <w:rFonts w:asciiTheme="minorHAnsi" w:hAnsiTheme="minorHAnsi" w:cstheme="minorHAnsi"/>
          <w:sz w:val="20"/>
        </w:rPr>
      </w:pPr>
      <w:r>
        <w:tab/>
      </w:r>
      <w:r>
        <w:tab/>
      </w:r>
      <w:hyperlink r:id="rId230" w:history="1">
        <w:r w:rsidRPr="00B747E2">
          <w:rPr>
            <w:rStyle w:val="Hyperlink"/>
            <w:rFonts w:asciiTheme="minorHAnsi" w:hAnsiTheme="minorHAnsi" w:cstheme="minorHAnsi"/>
            <w:sz w:val="20"/>
          </w:rPr>
          <w:t>http://archive.icann.org/en/committees/board-gac-2009/board-gac-jwg-final-report-19jun11-en.pdf</w:t>
        </w:r>
      </w:hyperlink>
      <w:r w:rsidRPr="00FF348E">
        <w:rPr>
          <w:rStyle w:val="Hyperlink"/>
          <w:rFonts w:asciiTheme="minorHAnsi" w:hAnsiTheme="minorHAnsi" w:cstheme="minorHAnsi"/>
          <w:sz w:val="20"/>
          <w:u w:val="none"/>
        </w:rPr>
        <w:t>.</w:t>
      </w:r>
    </w:p>
  </w:footnote>
  <w:footnote w:id="216">
    <w:p w:rsidR="004679A6" w:rsidRPr="00B747E2" w:rsidRDefault="004679A6" w:rsidP="00174F27">
      <w:pPr>
        <w:pStyle w:val="FootnoteText"/>
        <w:tabs>
          <w:tab w:val="clear" w:pos="794"/>
          <w:tab w:val="left" w:pos="426"/>
        </w:tabs>
        <w:spacing w:before="0"/>
        <w:rPr>
          <w:lang w:val="fr-CH"/>
        </w:rPr>
      </w:pPr>
      <w:r w:rsidRPr="00FF348E">
        <w:rPr>
          <w:rStyle w:val="FootnoteReference"/>
          <w:rFonts w:asciiTheme="minorHAnsi" w:hAnsiTheme="minorHAnsi" w:cstheme="minorHAnsi"/>
        </w:rPr>
        <w:footnoteRef/>
      </w:r>
      <w:r w:rsidRPr="00FF348E">
        <w:rPr>
          <w:rFonts w:asciiTheme="minorHAnsi" w:hAnsiTheme="minorHAnsi" w:cstheme="minorHAnsi"/>
        </w:rPr>
        <w:t xml:space="preserve"> </w:t>
      </w:r>
      <w:r>
        <w:tab/>
      </w:r>
      <w:hyperlink r:id="rId231" w:history="1">
        <w:r w:rsidRPr="00B747E2">
          <w:rPr>
            <w:rStyle w:val="Hyperlink"/>
            <w:rFonts w:asciiTheme="minorHAnsi" w:hAnsiTheme="minorHAnsi" w:cstheme="minorHAnsi"/>
            <w:sz w:val="20"/>
          </w:rPr>
          <w:t xml:space="preserve">Contribution des </w:t>
        </w:r>
        <w:proofErr w:type="spellStart"/>
        <w:r w:rsidRPr="00B747E2">
          <w:rPr>
            <w:rStyle w:val="Hyperlink"/>
            <w:rFonts w:asciiTheme="minorHAnsi" w:hAnsiTheme="minorHAnsi" w:cstheme="minorHAnsi"/>
            <w:sz w:val="20"/>
          </w:rPr>
          <w:t>Etats-Unis</w:t>
        </w:r>
        <w:proofErr w:type="spellEnd"/>
      </w:hyperlink>
      <w:r w:rsidRPr="00B747E2">
        <w:rPr>
          <w:rFonts w:asciiTheme="minorHAnsi" w:hAnsiTheme="minorHAnsi" w:cstheme="minorHAnsi"/>
          <w:sz w:val="20"/>
        </w:rPr>
        <w:t xml:space="preserve"> (2 octobre 2012).</w:t>
      </w:r>
    </w:p>
  </w:footnote>
  <w:footnote w:id="217">
    <w:p w:rsidR="004679A6" w:rsidRPr="00B747E2" w:rsidRDefault="004679A6" w:rsidP="00174F27">
      <w:pPr>
        <w:pStyle w:val="FootnoteText"/>
        <w:tabs>
          <w:tab w:val="clear" w:pos="794"/>
          <w:tab w:val="left" w:pos="426"/>
        </w:tabs>
        <w:spacing w:before="0"/>
        <w:ind w:left="426" w:hanging="426"/>
        <w:rPr>
          <w:lang w:val="fr-CH"/>
        </w:rPr>
      </w:pPr>
      <w:r w:rsidRPr="00FF348E">
        <w:rPr>
          <w:rStyle w:val="FootnoteReference"/>
          <w:rFonts w:asciiTheme="minorHAnsi" w:hAnsiTheme="minorHAnsi" w:cstheme="minorHAnsi"/>
        </w:rPr>
        <w:footnoteRef/>
      </w:r>
      <w:r>
        <w:t xml:space="preserve"> </w:t>
      </w:r>
      <w:r>
        <w:tab/>
      </w:r>
      <w:r w:rsidRPr="004C664F">
        <w:rPr>
          <w:rFonts w:asciiTheme="minorHAnsi" w:hAnsiTheme="minorHAnsi" w:cstheme="minorHAnsi"/>
          <w:sz w:val="20"/>
        </w:rPr>
        <w:t>Cinq des 27 recommandations de</w:t>
      </w:r>
      <w:r>
        <w:rPr>
          <w:rFonts w:asciiTheme="minorHAnsi" w:hAnsiTheme="minorHAnsi" w:cstheme="minorHAnsi"/>
          <w:sz w:val="20"/>
        </w:rPr>
        <w:t xml:space="preserve"> l’ATRT concernent le rôle du GAC au sein de l’ICANN, et le Groupe de travail de mise en </w:t>
      </w:r>
      <w:proofErr w:type="spellStart"/>
      <w:r>
        <w:rPr>
          <w:rFonts w:asciiTheme="minorHAnsi" w:hAnsiTheme="minorHAnsi" w:cstheme="minorHAnsi"/>
          <w:sz w:val="20"/>
        </w:rPr>
        <w:t>oeuvre</w:t>
      </w:r>
      <w:proofErr w:type="spellEnd"/>
      <w:r>
        <w:rPr>
          <w:rFonts w:asciiTheme="minorHAnsi" w:hAnsiTheme="minorHAnsi" w:cstheme="minorHAnsi"/>
          <w:sz w:val="20"/>
        </w:rPr>
        <w:t xml:space="preserve"> des recommandations du CA-GAC (BRGI) a terminé ses travaux sur trois de ces cinq recommandations. Le BRGI formule actuellement des propositions en vue d’achever les travaux relatifs aux deux recommandations restantes, qui portent spécifiquement sur l’implication du GAC à un stade précoce des processus d’élaboration de politiques de l’ICANN [source: </w:t>
      </w:r>
      <w:hyperlink r:id="rId232" w:history="1">
        <w:proofErr w:type="spellStart"/>
        <w:r w:rsidRPr="00764F47">
          <w:rPr>
            <w:rStyle w:val="Hyperlink"/>
            <w:rFonts w:asciiTheme="minorHAnsi" w:hAnsiTheme="minorHAnsi" w:cstheme="minorHAnsi"/>
            <w:sz w:val="20"/>
          </w:rPr>
          <w:t>Etats-Unis</w:t>
        </w:r>
        <w:proofErr w:type="spellEnd"/>
      </w:hyperlink>
      <w:r>
        <w:rPr>
          <w:rFonts w:asciiTheme="minorHAnsi" w:hAnsiTheme="minorHAnsi" w:cs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A6" w:rsidRPr="000F54FC" w:rsidRDefault="004679A6" w:rsidP="009B11AD">
    <w:pPr>
      <w:pStyle w:val="Header"/>
      <w:rPr>
        <w:rFonts w:asciiTheme="minorHAnsi" w:hAnsiTheme="minorHAnsi" w:cstheme="minorHAnsi"/>
      </w:rPr>
    </w:pPr>
    <w:r w:rsidRPr="000F54FC">
      <w:rPr>
        <w:rFonts w:asciiTheme="minorHAnsi" w:hAnsiTheme="minorHAnsi" w:cstheme="minorHAnsi"/>
      </w:rPr>
      <w:fldChar w:fldCharType="begin"/>
    </w:r>
    <w:r w:rsidRPr="000F54FC">
      <w:rPr>
        <w:rFonts w:asciiTheme="minorHAnsi" w:hAnsiTheme="minorHAnsi" w:cstheme="minorHAnsi"/>
      </w:rPr>
      <w:instrText xml:space="preserve"> PAGE   \* MERGEFORMAT </w:instrText>
    </w:r>
    <w:r w:rsidRPr="000F54FC">
      <w:rPr>
        <w:rFonts w:asciiTheme="minorHAnsi" w:hAnsiTheme="minorHAnsi" w:cstheme="minorHAnsi"/>
      </w:rPr>
      <w:fldChar w:fldCharType="separate"/>
    </w:r>
    <w:r w:rsidR="0056488E">
      <w:rPr>
        <w:rFonts w:asciiTheme="minorHAnsi" w:hAnsiTheme="minorHAnsi" w:cstheme="minorHAnsi"/>
        <w:noProof/>
      </w:rPr>
      <w:t>43</w:t>
    </w:r>
    <w:r w:rsidRPr="000F54FC">
      <w:rPr>
        <w:rFonts w:asciiTheme="minorHAnsi" w:hAnsiTheme="minorHAnsi" w:cstheme="minorHAns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A6" w:rsidRPr="00EA15B3" w:rsidRDefault="004679A6" w:rsidP="009B11AD">
    <w:pPr>
      <w:pStyle w:val="Header"/>
      <w:spacing w:line="360" w:lineRule="auto"/>
    </w:pPr>
    <w:r>
      <w:rPr>
        <w:b/>
        <w:bCs/>
        <w:noProof/>
        <w:lang w:val="en-US" w:eastAsia="zh-CN"/>
      </w:rPr>
      <w:drawing>
        <wp:inline distT="0" distB="0" distL="0" distR="0" wp14:anchorId="63AAF3B9" wp14:editId="3054E85C">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8F"/>
    <w:multiLevelType w:val="hybridMultilevel"/>
    <w:tmpl w:val="2EE455C6"/>
    <w:lvl w:ilvl="0" w:tplc="08C26738">
      <w:start w:val="14"/>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117F7"/>
    <w:multiLevelType w:val="multilevel"/>
    <w:tmpl w:val="2ACEA43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F3783"/>
    <w:multiLevelType w:val="hybridMultilevel"/>
    <w:tmpl w:val="93FE1A94"/>
    <w:lvl w:ilvl="0" w:tplc="F7D07D72">
      <w:start w:val="2"/>
      <w:numFmt w:val="lowerLetter"/>
      <w:lvlText w:val="%1)"/>
      <w:lvlJc w:val="left"/>
      <w:pPr>
        <w:ind w:left="762" w:hanging="360"/>
      </w:pPr>
      <w:rPr>
        <w:rFonts w:hint="default"/>
        <w:b w:val="0"/>
        <w:bCs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617F69"/>
    <w:multiLevelType w:val="hybridMultilevel"/>
    <w:tmpl w:val="0896C3A2"/>
    <w:lvl w:ilvl="0" w:tplc="D7243E9E">
      <w:start w:val="5"/>
      <w:numFmt w:val="lowerLetter"/>
      <w:pStyle w:val="Footenoteref"/>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15">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3">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D77B8"/>
    <w:multiLevelType w:val="hybridMultilevel"/>
    <w:tmpl w:val="3340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0"/>
  </w:num>
  <w:num w:numId="4">
    <w:abstractNumId w:val="1"/>
  </w:num>
  <w:num w:numId="5">
    <w:abstractNumId w:val="16"/>
  </w:num>
  <w:num w:numId="6">
    <w:abstractNumId w:val="22"/>
  </w:num>
  <w:num w:numId="7">
    <w:abstractNumId w:val="8"/>
  </w:num>
  <w:num w:numId="8">
    <w:abstractNumId w:val="2"/>
  </w:num>
  <w:num w:numId="9">
    <w:abstractNumId w:val="27"/>
  </w:num>
  <w:num w:numId="10">
    <w:abstractNumId w:val="17"/>
  </w:num>
  <w:num w:numId="11">
    <w:abstractNumId w:val="10"/>
  </w:num>
  <w:num w:numId="12">
    <w:abstractNumId w:val="14"/>
  </w:num>
  <w:num w:numId="13">
    <w:abstractNumId w:val="5"/>
  </w:num>
  <w:num w:numId="14">
    <w:abstractNumId w:val="25"/>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9"/>
  </w:num>
  <w:num w:numId="19">
    <w:abstractNumId w:val="7"/>
  </w:num>
  <w:num w:numId="20">
    <w:abstractNumId w:val="23"/>
  </w:num>
  <w:num w:numId="21">
    <w:abstractNumId w:val="11"/>
  </w:num>
  <w:num w:numId="22">
    <w:abstractNumId w:val="18"/>
  </w:num>
  <w:num w:numId="23">
    <w:abstractNumId w:val="12"/>
  </w:num>
  <w:num w:numId="24">
    <w:abstractNumId w:val="6"/>
  </w:num>
  <w:num w:numId="25">
    <w:abstractNumId w:val="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linkStyles/>
  <w:defaultTabStop w:val="720"/>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F17A0431-FBD7-4179-A174-E97A0019F0A6}"/>
    <w:docVar w:name="dgnword-eventsink" w:val="153238632"/>
  </w:docVars>
  <w:rsids>
    <w:rsidRoot w:val="0066088E"/>
    <w:rsid w:val="00000616"/>
    <w:rsid w:val="00000636"/>
    <w:rsid w:val="000007D4"/>
    <w:rsid w:val="00001137"/>
    <w:rsid w:val="00001575"/>
    <w:rsid w:val="00003986"/>
    <w:rsid w:val="00003B87"/>
    <w:rsid w:val="00003DD5"/>
    <w:rsid w:val="00003E34"/>
    <w:rsid w:val="0000409A"/>
    <w:rsid w:val="0000485F"/>
    <w:rsid w:val="00004B16"/>
    <w:rsid w:val="0000519B"/>
    <w:rsid w:val="000051E0"/>
    <w:rsid w:val="00005611"/>
    <w:rsid w:val="00005948"/>
    <w:rsid w:val="00005C32"/>
    <w:rsid w:val="0000640D"/>
    <w:rsid w:val="00007001"/>
    <w:rsid w:val="000071A5"/>
    <w:rsid w:val="0000762F"/>
    <w:rsid w:val="00010D3B"/>
    <w:rsid w:val="0001114B"/>
    <w:rsid w:val="00011251"/>
    <w:rsid w:val="00011FEC"/>
    <w:rsid w:val="000125A9"/>
    <w:rsid w:val="000127F4"/>
    <w:rsid w:val="0001283D"/>
    <w:rsid w:val="0001317B"/>
    <w:rsid w:val="00013CDC"/>
    <w:rsid w:val="000144F8"/>
    <w:rsid w:val="00014E55"/>
    <w:rsid w:val="00015C70"/>
    <w:rsid w:val="00016957"/>
    <w:rsid w:val="000202E3"/>
    <w:rsid w:val="00020528"/>
    <w:rsid w:val="000207F2"/>
    <w:rsid w:val="0002142D"/>
    <w:rsid w:val="00023713"/>
    <w:rsid w:val="00023890"/>
    <w:rsid w:val="000240F8"/>
    <w:rsid w:val="000248BC"/>
    <w:rsid w:val="000252B1"/>
    <w:rsid w:val="00025625"/>
    <w:rsid w:val="00025999"/>
    <w:rsid w:val="000259F6"/>
    <w:rsid w:val="00026182"/>
    <w:rsid w:val="00026B46"/>
    <w:rsid w:val="00026CD6"/>
    <w:rsid w:val="00026FB8"/>
    <w:rsid w:val="000300AA"/>
    <w:rsid w:val="00030D0E"/>
    <w:rsid w:val="00030D62"/>
    <w:rsid w:val="000313B1"/>
    <w:rsid w:val="00031899"/>
    <w:rsid w:val="00031BD0"/>
    <w:rsid w:val="00034D38"/>
    <w:rsid w:val="000357DD"/>
    <w:rsid w:val="0003605E"/>
    <w:rsid w:val="000366D7"/>
    <w:rsid w:val="00037313"/>
    <w:rsid w:val="00037BF8"/>
    <w:rsid w:val="00037C3D"/>
    <w:rsid w:val="00040335"/>
    <w:rsid w:val="000408B2"/>
    <w:rsid w:val="00040AD2"/>
    <w:rsid w:val="0004165E"/>
    <w:rsid w:val="00041AFE"/>
    <w:rsid w:val="00041EDB"/>
    <w:rsid w:val="0004221B"/>
    <w:rsid w:val="0004244E"/>
    <w:rsid w:val="000426BA"/>
    <w:rsid w:val="00042CDC"/>
    <w:rsid w:val="00042F64"/>
    <w:rsid w:val="00044199"/>
    <w:rsid w:val="0004449C"/>
    <w:rsid w:val="00045D4A"/>
    <w:rsid w:val="00045F52"/>
    <w:rsid w:val="00046F9B"/>
    <w:rsid w:val="00047F23"/>
    <w:rsid w:val="00047FB5"/>
    <w:rsid w:val="00050018"/>
    <w:rsid w:val="0005013B"/>
    <w:rsid w:val="0005030D"/>
    <w:rsid w:val="0005093E"/>
    <w:rsid w:val="00050D68"/>
    <w:rsid w:val="00051268"/>
    <w:rsid w:val="0005196F"/>
    <w:rsid w:val="00051B67"/>
    <w:rsid w:val="00051D33"/>
    <w:rsid w:val="00051EE6"/>
    <w:rsid w:val="000523A1"/>
    <w:rsid w:val="00053540"/>
    <w:rsid w:val="0005362A"/>
    <w:rsid w:val="000537F9"/>
    <w:rsid w:val="0005441F"/>
    <w:rsid w:val="000546EA"/>
    <w:rsid w:val="00054E74"/>
    <w:rsid w:val="00056724"/>
    <w:rsid w:val="000569CB"/>
    <w:rsid w:val="00057005"/>
    <w:rsid w:val="0005722A"/>
    <w:rsid w:val="0005753E"/>
    <w:rsid w:val="00057AF5"/>
    <w:rsid w:val="00057BB7"/>
    <w:rsid w:val="00057CCF"/>
    <w:rsid w:val="0006012E"/>
    <w:rsid w:val="00060F59"/>
    <w:rsid w:val="000611F4"/>
    <w:rsid w:val="000612FF"/>
    <w:rsid w:val="0006140B"/>
    <w:rsid w:val="000626C8"/>
    <w:rsid w:val="000628FC"/>
    <w:rsid w:val="000656BE"/>
    <w:rsid w:val="0006604E"/>
    <w:rsid w:val="000664C7"/>
    <w:rsid w:val="00066758"/>
    <w:rsid w:val="00066954"/>
    <w:rsid w:val="000676BE"/>
    <w:rsid w:val="00067D59"/>
    <w:rsid w:val="00070341"/>
    <w:rsid w:val="00070676"/>
    <w:rsid w:val="00071127"/>
    <w:rsid w:val="00071355"/>
    <w:rsid w:val="00071C8D"/>
    <w:rsid w:val="00071D9B"/>
    <w:rsid w:val="00071E9F"/>
    <w:rsid w:val="00073509"/>
    <w:rsid w:val="00074F4C"/>
    <w:rsid w:val="000753A0"/>
    <w:rsid w:val="00075C69"/>
    <w:rsid w:val="00076027"/>
    <w:rsid w:val="000763DC"/>
    <w:rsid w:val="000811AC"/>
    <w:rsid w:val="00082F1E"/>
    <w:rsid w:val="00083639"/>
    <w:rsid w:val="00083B00"/>
    <w:rsid w:val="0008412D"/>
    <w:rsid w:val="000846A4"/>
    <w:rsid w:val="000851B2"/>
    <w:rsid w:val="00085565"/>
    <w:rsid w:val="00085576"/>
    <w:rsid w:val="000857BF"/>
    <w:rsid w:val="00085B10"/>
    <w:rsid w:val="0008672D"/>
    <w:rsid w:val="00086A01"/>
    <w:rsid w:val="00086E32"/>
    <w:rsid w:val="00087C07"/>
    <w:rsid w:val="000904BD"/>
    <w:rsid w:val="00090A2B"/>
    <w:rsid w:val="00092C4A"/>
    <w:rsid w:val="00092E95"/>
    <w:rsid w:val="000930D9"/>
    <w:rsid w:val="0009485B"/>
    <w:rsid w:val="00094E55"/>
    <w:rsid w:val="00095297"/>
    <w:rsid w:val="000952DC"/>
    <w:rsid w:val="00095579"/>
    <w:rsid w:val="00096094"/>
    <w:rsid w:val="00096E9C"/>
    <w:rsid w:val="000973E9"/>
    <w:rsid w:val="0009783D"/>
    <w:rsid w:val="00097BF2"/>
    <w:rsid w:val="00097E20"/>
    <w:rsid w:val="000A10D3"/>
    <w:rsid w:val="000A1F92"/>
    <w:rsid w:val="000A30F7"/>
    <w:rsid w:val="000A3D13"/>
    <w:rsid w:val="000A47A4"/>
    <w:rsid w:val="000A53C4"/>
    <w:rsid w:val="000A5505"/>
    <w:rsid w:val="000A57A3"/>
    <w:rsid w:val="000A5952"/>
    <w:rsid w:val="000A601A"/>
    <w:rsid w:val="000A6093"/>
    <w:rsid w:val="000A6725"/>
    <w:rsid w:val="000A6D40"/>
    <w:rsid w:val="000A6F1F"/>
    <w:rsid w:val="000A709D"/>
    <w:rsid w:val="000A7576"/>
    <w:rsid w:val="000A7CD0"/>
    <w:rsid w:val="000B0F61"/>
    <w:rsid w:val="000B18F0"/>
    <w:rsid w:val="000B4328"/>
    <w:rsid w:val="000B469F"/>
    <w:rsid w:val="000B48F0"/>
    <w:rsid w:val="000B4C7B"/>
    <w:rsid w:val="000B64AD"/>
    <w:rsid w:val="000B65F3"/>
    <w:rsid w:val="000B6854"/>
    <w:rsid w:val="000B69A6"/>
    <w:rsid w:val="000B6BFD"/>
    <w:rsid w:val="000C0308"/>
    <w:rsid w:val="000C0AC6"/>
    <w:rsid w:val="000C0B20"/>
    <w:rsid w:val="000C1023"/>
    <w:rsid w:val="000C1C85"/>
    <w:rsid w:val="000C2359"/>
    <w:rsid w:val="000C2850"/>
    <w:rsid w:val="000C2A58"/>
    <w:rsid w:val="000C30AB"/>
    <w:rsid w:val="000C3371"/>
    <w:rsid w:val="000C551F"/>
    <w:rsid w:val="000C5A2D"/>
    <w:rsid w:val="000C6715"/>
    <w:rsid w:val="000C71A2"/>
    <w:rsid w:val="000D0E2D"/>
    <w:rsid w:val="000D15BF"/>
    <w:rsid w:val="000D1C87"/>
    <w:rsid w:val="000D2005"/>
    <w:rsid w:val="000D22B2"/>
    <w:rsid w:val="000D2B95"/>
    <w:rsid w:val="000D3170"/>
    <w:rsid w:val="000D3C3A"/>
    <w:rsid w:val="000D3CE8"/>
    <w:rsid w:val="000D4203"/>
    <w:rsid w:val="000D428F"/>
    <w:rsid w:val="000D43AF"/>
    <w:rsid w:val="000D5B95"/>
    <w:rsid w:val="000D678C"/>
    <w:rsid w:val="000D6FEE"/>
    <w:rsid w:val="000D7291"/>
    <w:rsid w:val="000D789E"/>
    <w:rsid w:val="000D7FA5"/>
    <w:rsid w:val="000E1063"/>
    <w:rsid w:val="000E1CA1"/>
    <w:rsid w:val="000E2E7A"/>
    <w:rsid w:val="000E338F"/>
    <w:rsid w:val="000E361A"/>
    <w:rsid w:val="000E38D7"/>
    <w:rsid w:val="000E3D61"/>
    <w:rsid w:val="000E4346"/>
    <w:rsid w:val="000E4F13"/>
    <w:rsid w:val="000E544C"/>
    <w:rsid w:val="000E5905"/>
    <w:rsid w:val="000E5C51"/>
    <w:rsid w:val="000E6D39"/>
    <w:rsid w:val="000E7026"/>
    <w:rsid w:val="000E7DD7"/>
    <w:rsid w:val="000E7DF8"/>
    <w:rsid w:val="000F0872"/>
    <w:rsid w:val="000F09C6"/>
    <w:rsid w:val="000F0D0B"/>
    <w:rsid w:val="000F1952"/>
    <w:rsid w:val="000F19FA"/>
    <w:rsid w:val="000F2063"/>
    <w:rsid w:val="000F2627"/>
    <w:rsid w:val="000F2A6E"/>
    <w:rsid w:val="000F31E8"/>
    <w:rsid w:val="000F3B7D"/>
    <w:rsid w:val="000F54FC"/>
    <w:rsid w:val="000F5EB6"/>
    <w:rsid w:val="000F6283"/>
    <w:rsid w:val="000F6CA1"/>
    <w:rsid w:val="000F7B5A"/>
    <w:rsid w:val="0010157D"/>
    <w:rsid w:val="001016E7"/>
    <w:rsid w:val="00101D5B"/>
    <w:rsid w:val="0010344D"/>
    <w:rsid w:val="00103945"/>
    <w:rsid w:val="00103AD2"/>
    <w:rsid w:val="0010453B"/>
    <w:rsid w:val="0010526B"/>
    <w:rsid w:val="0010636D"/>
    <w:rsid w:val="001063AC"/>
    <w:rsid w:val="001068DE"/>
    <w:rsid w:val="0010736A"/>
    <w:rsid w:val="0011086B"/>
    <w:rsid w:val="00110A2E"/>
    <w:rsid w:val="00110B42"/>
    <w:rsid w:val="00111B8B"/>
    <w:rsid w:val="00112758"/>
    <w:rsid w:val="001128EE"/>
    <w:rsid w:val="0011324A"/>
    <w:rsid w:val="00116518"/>
    <w:rsid w:val="00117010"/>
    <w:rsid w:val="00117243"/>
    <w:rsid w:val="001173BA"/>
    <w:rsid w:val="00117E2C"/>
    <w:rsid w:val="00120E14"/>
    <w:rsid w:val="001215CA"/>
    <w:rsid w:val="001224D6"/>
    <w:rsid w:val="00122BDB"/>
    <w:rsid w:val="001232CC"/>
    <w:rsid w:val="00123422"/>
    <w:rsid w:val="00123E54"/>
    <w:rsid w:val="001249DD"/>
    <w:rsid w:val="00125529"/>
    <w:rsid w:val="00125C6B"/>
    <w:rsid w:val="00125C87"/>
    <w:rsid w:val="00126379"/>
    <w:rsid w:val="00126947"/>
    <w:rsid w:val="0013017A"/>
    <w:rsid w:val="00130762"/>
    <w:rsid w:val="00130C22"/>
    <w:rsid w:val="00130E3B"/>
    <w:rsid w:val="00130FBF"/>
    <w:rsid w:val="001312D6"/>
    <w:rsid w:val="00131988"/>
    <w:rsid w:val="0013256D"/>
    <w:rsid w:val="00132712"/>
    <w:rsid w:val="001334EA"/>
    <w:rsid w:val="00133E93"/>
    <w:rsid w:val="00133EAB"/>
    <w:rsid w:val="00134A45"/>
    <w:rsid w:val="00134D7E"/>
    <w:rsid w:val="00135413"/>
    <w:rsid w:val="00135F0B"/>
    <w:rsid w:val="00136354"/>
    <w:rsid w:val="00136408"/>
    <w:rsid w:val="00136ACC"/>
    <w:rsid w:val="00140291"/>
    <w:rsid w:val="001414AB"/>
    <w:rsid w:val="001427E1"/>
    <w:rsid w:val="0014305D"/>
    <w:rsid w:val="00143803"/>
    <w:rsid w:val="001439A1"/>
    <w:rsid w:val="00145BF9"/>
    <w:rsid w:val="00146CBF"/>
    <w:rsid w:val="00147661"/>
    <w:rsid w:val="00147F39"/>
    <w:rsid w:val="00150383"/>
    <w:rsid w:val="00150783"/>
    <w:rsid w:val="001510FE"/>
    <w:rsid w:val="00151697"/>
    <w:rsid w:val="0015285D"/>
    <w:rsid w:val="00153458"/>
    <w:rsid w:val="00153490"/>
    <w:rsid w:val="00153EBC"/>
    <w:rsid w:val="00155524"/>
    <w:rsid w:val="00155735"/>
    <w:rsid w:val="00155DDB"/>
    <w:rsid w:val="0015631F"/>
    <w:rsid w:val="001565F7"/>
    <w:rsid w:val="00157931"/>
    <w:rsid w:val="00157DE2"/>
    <w:rsid w:val="00157EFB"/>
    <w:rsid w:val="00160372"/>
    <w:rsid w:val="001605AA"/>
    <w:rsid w:val="00160E54"/>
    <w:rsid w:val="00160FA7"/>
    <w:rsid w:val="001610B1"/>
    <w:rsid w:val="00162E74"/>
    <w:rsid w:val="00163821"/>
    <w:rsid w:val="001639E4"/>
    <w:rsid w:val="001640A9"/>
    <w:rsid w:val="0016413C"/>
    <w:rsid w:val="00164201"/>
    <w:rsid w:val="00165D46"/>
    <w:rsid w:val="00166C95"/>
    <w:rsid w:val="00167D7F"/>
    <w:rsid w:val="001702AB"/>
    <w:rsid w:val="001704B4"/>
    <w:rsid w:val="00170C5E"/>
    <w:rsid w:val="001710BB"/>
    <w:rsid w:val="001718BD"/>
    <w:rsid w:val="00171EB7"/>
    <w:rsid w:val="0017266F"/>
    <w:rsid w:val="0017299A"/>
    <w:rsid w:val="001730B0"/>
    <w:rsid w:val="00173175"/>
    <w:rsid w:val="00174391"/>
    <w:rsid w:val="00174401"/>
    <w:rsid w:val="00174F27"/>
    <w:rsid w:val="00175FB3"/>
    <w:rsid w:val="0017621F"/>
    <w:rsid w:val="00177404"/>
    <w:rsid w:val="00177D8A"/>
    <w:rsid w:val="001804FC"/>
    <w:rsid w:val="00180678"/>
    <w:rsid w:val="00180A77"/>
    <w:rsid w:val="00180FD2"/>
    <w:rsid w:val="00181554"/>
    <w:rsid w:val="001815FE"/>
    <w:rsid w:val="001817CC"/>
    <w:rsid w:val="00181CC5"/>
    <w:rsid w:val="0018321B"/>
    <w:rsid w:val="001844DB"/>
    <w:rsid w:val="001847FA"/>
    <w:rsid w:val="00184B44"/>
    <w:rsid w:val="001855E4"/>
    <w:rsid w:val="00185889"/>
    <w:rsid w:val="00185B0F"/>
    <w:rsid w:val="001873AF"/>
    <w:rsid w:val="00187854"/>
    <w:rsid w:val="001904AE"/>
    <w:rsid w:val="00191080"/>
    <w:rsid w:val="00193496"/>
    <w:rsid w:val="00194407"/>
    <w:rsid w:val="00195D4C"/>
    <w:rsid w:val="001968EF"/>
    <w:rsid w:val="00197892"/>
    <w:rsid w:val="00197BDA"/>
    <w:rsid w:val="001A0163"/>
    <w:rsid w:val="001A0AD3"/>
    <w:rsid w:val="001A11DD"/>
    <w:rsid w:val="001A1EE2"/>
    <w:rsid w:val="001A2776"/>
    <w:rsid w:val="001A2D3C"/>
    <w:rsid w:val="001A3613"/>
    <w:rsid w:val="001A372E"/>
    <w:rsid w:val="001A3DD2"/>
    <w:rsid w:val="001A48FE"/>
    <w:rsid w:val="001A542A"/>
    <w:rsid w:val="001A5701"/>
    <w:rsid w:val="001A5A1B"/>
    <w:rsid w:val="001A62EB"/>
    <w:rsid w:val="001A6953"/>
    <w:rsid w:val="001A6E78"/>
    <w:rsid w:val="001A7BD9"/>
    <w:rsid w:val="001B1BB1"/>
    <w:rsid w:val="001B2BD1"/>
    <w:rsid w:val="001B46B3"/>
    <w:rsid w:val="001B4871"/>
    <w:rsid w:val="001B4D7E"/>
    <w:rsid w:val="001B5109"/>
    <w:rsid w:val="001B57B2"/>
    <w:rsid w:val="001B6D1F"/>
    <w:rsid w:val="001B77C9"/>
    <w:rsid w:val="001B7C9D"/>
    <w:rsid w:val="001B7DC2"/>
    <w:rsid w:val="001C0F1A"/>
    <w:rsid w:val="001C12A4"/>
    <w:rsid w:val="001C286F"/>
    <w:rsid w:val="001C2EB1"/>
    <w:rsid w:val="001C3213"/>
    <w:rsid w:val="001C332B"/>
    <w:rsid w:val="001C3595"/>
    <w:rsid w:val="001C36DE"/>
    <w:rsid w:val="001C37B5"/>
    <w:rsid w:val="001C399D"/>
    <w:rsid w:val="001C3AF7"/>
    <w:rsid w:val="001C4EF5"/>
    <w:rsid w:val="001C5297"/>
    <w:rsid w:val="001C5442"/>
    <w:rsid w:val="001C5660"/>
    <w:rsid w:val="001C5C6A"/>
    <w:rsid w:val="001C63AE"/>
    <w:rsid w:val="001C64D6"/>
    <w:rsid w:val="001C6964"/>
    <w:rsid w:val="001C78D1"/>
    <w:rsid w:val="001C79D4"/>
    <w:rsid w:val="001D052E"/>
    <w:rsid w:val="001D0887"/>
    <w:rsid w:val="001D09A5"/>
    <w:rsid w:val="001D3401"/>
    <w:rsid w:val="001D3958"/>
    <w:rsid w:val="001D6218"/>
    <w:rsid w:val="001D7055"/>
    <w:rsid w:val="001D74F0"/>
    <w:rsid w:val="001D7AF9"/>
    <w:rsid w:val="001D7CED"/>
    <w:rsid w:val="001E186D"/>
    <w:rsid w:val="001E18AD"/>
    <w:rsid w:val="001E2B28"/>
    <w:rsid w:val="001E302C"/>
    <w:rsid w:val="001E48D8"/>
    <w:rsid w:val="001E56EA"/>
    <w:rsid w:val="001E60D0"/>
    <w:rsid w:val="001E66EC"/>
    <w:rsid w:val="001E6CE8"/>
    <w:rsid w:val="001E758C"/>
    <w:rsid w:val="001E75B1"/>
    <w:rsid w:val="001E7C18"/>
    <w:rsid w:val="001F02B7"/>
    <w:rsid w:val="001F0563"/>
    <w:rsid w:val="001F0724"/>
    <w:rsid w:val="001F0C2C"/>
    <w:rsid w:val="001F1570"/>
    <w:rsid w:val="001F2498"/>
    <w:rsid w:val="001F29EB"/>
    <w:rsid w:val="001F4911"/>
    <w:rsid w:val="001F4997"/>
    <w:rsid w:val="001F52EF"/>
    <w:rsid w:val="001F5DEB"/>
    <w:rsid w:val="001F652D"/>
    <w:rsid w:val="002003AB"/>
    <w:rsid w:val="0020043E"/>
    <w:rsid w:val="00201DDF"/>
    <w:rsid w:val="00203491"/>
    <w:rsid w:val="00203511"/>
    <w:rsid w:val="00203823"/>
    <w:rsid w:val="00203A95"/>
    <w:rsid w:val="00203BC1"/>
    <w:rsid w:val="00203C80"/>
    <w:rsid w:val="00204097"/>
    <w:rsid w:val="002054C5"/>
    <w:rsid w:val="00206690"/>
    <w:rsid w:val="00206A8C"/>
    <w:rsid w:val="0020720B"/>
    <w:rsid w:val="00210E30"/>
    <w:rsid w:val="002115F6"/>
    <w:rsid w:val="00212211"/>
    <w:rsid w:val="00213FE5"/>
    <w:rsid w:val="0021401D"/>
    <w:rsid w:val="00214918"/>
    <w:rsid w:val="00215553"/>
    <w:rsid w:val="0021567D"/>
    <w:rsid w:val="002167E9"/>
    <w:rsid w:val="00217908"/>
    <w:rsid w:val="00217BCE"/>
    <w:rsid w:val="002212F4"/>
    <w:rsid w:val="002217B4"/>
    <w:rsid w:val="00221C61"/>
    <w:rsid w:val="00223F9F"/>
    <w:rsid w:val="002244DE"/>
    <w:rsid w:val="002245C4"/>
    <w:rsid w:val="0022484D"/>
    <w:rsid w:val="00224DAA"/>
    <w:rsid w:val="00225459"/>
    <w:rsid w:val="00226FE3"/>
    <w:rsid w:val="00230262"/>
    <w:rsid w:val="00231078"/>
    <w:rsid w:val="00231643"/>
    <w:rsid w:val="002320F2"/>
    <w:rsid w:val="00232FF3"/>
    <w:rsid w:val="00233275"/>
    <w:rsid w:val="00234400"/>
    <w:rsid w:val="002349CC"/>
    <w:rsid w:val="002351AF"/>
    <w:rsid w:val="0023601E"/>
    <w:rsid w:val="00236A83"/>
    <w:rsid w:val="00236F3B"/>
    <w:rsid w:val="002372FA"/>
    <w:rsid w:val="002377CF"/>
    <w:rsid w:val="002377EE"/>
    <w:rsid w:val="00237C95"/>
    <w:rsid w:val="00240230"/>
    <w:rsid w:val="00241655"/>
    <w:rsid w:val="00241A75"/>
    <w:rsid w:val="00241E12"/>
    <w:rsid w:val="00244313"/>
    <w:rsid w:val="002451ED"/>
    <w:rsid w:val="00245A99"/>
    <w:rsid w:val="0024665B"/>
    <w:rsid w:val="00247018"/>
    <w:rsid w:val="00247C7A"/>
    <w:rsid w:val="002503EA"/>
    <w:rsid w:val="00251197"/>
    <w:rsid w:val="002512A2"/>
    <w:rsid w:val="00255518"/>
    <w:rsid w:val="00256A0F"/>
    <w:rsid w:val="002572C4"/>
    <w:rsid w:val="00257851"/>
    <w:rsid w:val="0025789C"/>
    <w:rsid w:val="002579EA"/>
    <w:rsid w:val="00257CC4"/>
    <w:rsid w:val="00260866"/>
    <w:rsid w:val="00260D40"/>
    <w:rsid w:val="002610C1"/>
    <w:rsid w:val="002617FB"/>
    <w:rsid w:val="00262398"/>
    <w:rsid w:val="00263009"/>
    <w:rsid w:val="0026304C"/>
    <w:rsid w:val="002672B1"/>
    <w:rsid w:val="00267351"/>
    <w:rsid w:val="0026740B"/>
    <w:rsid w:val="00267B82"/>
    <w:rsid w:val="00270209"/>
    <w:rsid w:val="002707E2"/>
    <w:rsid w:val="002708C8"/>
    <w:rsid w:val="002709E8"/>
    <w:rsid w:val="00271413"/>
    <w:rsid w:val="00271534"/>
    <w:rsid w:val="0027195D"/>
    <w:rsid w:val="00271AA5"/>
    <w:rsid w:val="00271FF2"/>
    <w:rsid w:val="00272079"/>
    <w:rsid w:val="00272569"/>
    <w:rsid w:val="002725B5"/>
    <w:rsid w:val="002727D9"/>
    <w:rsid w:val="00272BE9"/>
    <w:rsid w:val="00273D2B"/>
    <w:rsid w:val="00275892"/>
    <w:rsid w:val="002758D5"/>
    <w:rsid w:val="00275CAF"/>
    <w:rsid w:val="00275E85"/>
    <w:rsid w:val="00275E8A"/>
    <w:rsid w:val="0027612C"/>
    <w:rsid w:val="00276380"/>
    <w:rsid w:val="00276D75"/>
    <w:rsid w:val="00277173"/>
    <w:rsid w:val="00277D7D"/>
    <w:rsid w:val="00277EA6"/>
    <w:rsid w:val="00277FFE"/>
    <w:rsid w:val="00281A08"/>
    <w:rsid w:val="00282269"/>
    <w:rsid w:val="00282B8C"/>
    <w:rsid w:val="00283732"/>
    <w:rsid w:val="00283E5F"/>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8C7"/>
    <w:rsid w:val="00294D11"/>
    <w:rsid w:val="00294EEE"/>
    <w:rsid w:val="0029516A"/>
    <w:rsid w:val="00296EC8"/>
    <w:rsid w:val="00297CE7"/>
    <w:rsid w:val="002A04BA"/>
    <w:rsid w:val="002A0CE3"/>
    <w:rsid w:val="002A0DB8"/>
    <w:rsid w:val="002A1E19"/>
    <w:rsid w:val="002A225E"/>
    <w:rsid w:val="002A2A98"/>
    <w:rsid w:val="002A3C7D"/>
    <w:rsid w:val="002A43B6"/>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0C28"/>
    <w:rsid w:val="002C1312"/>
    <w:rsid w:val="002C2CD4"/>
    <w:rsid w:val="002C320D"/>
    <w:rsid w:val="002C3758"/>
    <w:rsid w:val="002C488C"/>
    <w:rsid w:val="002C4B50"/>
    <w:rsid w:val="002C4B5F"/>
    <w:rsid w:val="002C4E8D"/>
    <w:rsid w:val="002C4EDC"/>
    <w:rsid w:val="002C4FBF"/>
    <w:rsid w:val="002C5C97"/>
    <w:rsid w:val="002C687E"/>
    <w:rsid w:val="002C77B9"/>
    <w:rsid w:val="002D04E9"/>
    <w:rsid w:val="002D0ACC"/>
    <w:rsid w:val="002D1671"/>
    <w:rsid w:val="002D1D6F"/>
    <w:rsid w:val="002D271D"/>
    <w:rsid w:val="002D38AE"/>
    <w:rsid w:val="002D40E3"/>
    <w:rsid w:val="002D49EE"/>
    <w:rsid w:val="002D4A16"/>
    <w:rsid w:val="002D4A60"/>
    <w:rsid w:val="002D4F19"/>
    <w:rsid w:val="002D4F75"/>
    <w:rsid w:val="002D570B"/>
    <w:rsid w:val="002D63DA"/>
    <w:rsid w:val="002D6410"/>
    <w:rsid w:val="002D7795"/>
    <w:rsid w:val="002D7ADB"/>
    <w:rsid w:val="002E02D1"/>
    <w:rsid w:val="002E046A"/>
    <w:rsid w:val="002E0DD1"/>
    <w:rsid w:val="002E120A"/>
    <w:rsid w:val="002E1761"/>
    <w:rsid w:val="002E209A"/>
    <w:rsid w:val="002E2909"/>
    <w:rsid w:val="002E3E20"/>
    <w:rsid w:val="002E3E84"/>
    <w:rsid w:val="002E4B71"/>
    <w:rsid w:val="002E53FF"/>
    <w:rsid w:val="002E5884"/>
    <w:rsid w:val="002E7330"/>
    <w:rsid w:val="002E7D9E"/>
    <w:rsid w:val="002F01BA"/>
    <w:rsid w:val="002F071E"/>
    <w:rsid w:val="002F0C33"/>
    <w:rsid w:val="002F1C61"/>
    <w:rsid w:val="002F1ECF"/>
    <w:rsid w:val="002F2CE7"/>
    <w:rsid w:val="002F3B12"/>
    <w:rsid w:val="002F41FB"/>
    <w:rsid w:val="002F4396"/>
    <w:rsid w:val="002F6D21"/>
    <w:rsid w:val="002F6E12"/>
    <w:rsid w:val="002F6F62"/>
    <w:rsid w:val="002F72C9"/>
    <w:rsid w:val="002F7EC9"/>
    <w:rsid w:val="003005C2"/>
    <w:rsid w:val="00302469"/>
    <w:rsid w:val="00302B39"/>
    <w:rsid w:val="00302D64"/>
    <w:rsid w:val="00304BB0"/>
    <w:rsid w:val="003053AB"/>
    <w:rsid w:val="00305728"/>
    <w:rsid w:val="00306495"/>
    <w:rsid w:val="003066BE"/>
    <w:rsid w:val="003102D4"/>
    <w:rsid w:val="003115B6"/>
    <w:rsid w:val="003115FA"/>
    <w:rsid w:val="00311988"/>
    <w:rsid w:val="00311C93"/>
    <w:rsid w:val="003139F1"/>
    <w:rsid w:val="00313C20"/>
    <w:rsid w:val="00313E1D"/>
    <w:rsid w:val="00313EA9"/>
    <w:rsid w:val="0031402F"/>
    <w:rsid w:val="00314609"/>
    <w:rsid w:val="00315FA9"/>
    <w:rsid w:val="00316096"/>
    <w:rsid w:val="003168E7"/>
    <w:rsid w:val="00320605"/>
    <w:rsid w:val="003209BF"/>
    <w:rsid w:val="00320A13"/>
    <w:rsid w:val="00321205"/>
    <w:rsid w:val="00321264"/>
    <w:rsid w:val="00321533"/>
    <w:rsid w:val="00322DD1"/>
    <w:rsid w:val="003230C4"/>
    <w:rsid w:val="00323266"/>
    <w:rsid w:val="0032340A"/>
    <w:rsid w:val="00323474"/>
    <w:rsid w:val="003236B9"/>
    <w:rsid w:val="00324BB6"/>
    <w:rsid w:val="003255CB"/>
    <w:rsid w:val="00325C37"/>
    <w:rsid w:val="00326E69"/>
    <w:rsid w:val="003306B7"/>
    <w:rsid w:val="003308EF"/>
    <w:rsid w:val="00330D41"/>
    <w:rsid w:val="00331AD1"/>
    <w:rsid w:val="00332022"/>
    <w:rsid w:val="0033268E"/>
    <w:rsid w:val="0033465C"/>
    <w:rsid w:val="00334828"/>
    <w:rsid w:val="00334ACB"/>
    <w:rsid w:val="003361EC"/>
    <w:rsid w:val="0033638C"/>
    <w:rsid w:val="003365A4"/>
    <w:rsid w:val="00336DB8"/>
    <w:rsid w:val="003375D1"/>
    <w:rsid w:val="00337F77"/>
    <w:rsid w:val="003400D5"/>
    <w:rsid w:val="00340292"/>
    <w:rsid w:val="0034081B"/>
    <w:rsid w:val="00340E6F"/>
    <w:rsid w:val="003410B5"/>
    <w:rsid w:val="00341152"/>
    <w:rsid w:val="00341C17"/>
    <w:rsid w:val="00341DAF"/>
    <w:rsid w:val="00341F4F"/>
    <w:rsid w:val="00342273"/>
    <w:rsid w:val="003424D2"/>
    <w:rsid w:val="00342575"/>
    <w:rsid w:val="003426C7"/>
    <w:rsid w:val="003444C3"/>
    <w:rsid w:val="00344541"/>
    <w:rsid w:val="00345D3D"/>
    <w:rsid w:val="003460FB"/>
    <w:rsid w:val="00346A66"/>
    <w:rsid w:val="00347128"/>
    <w:rsid w:val="00347A55"/>
    <w:rsid w:val="003508F7"/>
    <w:rsid w:val="00351E18"/>
    <w:rsid w:val="00355732"/>
    <w:rsid w:val="00355DEA"/>
    <w:rsid w:val="00355E54"/>
    <w:rsid w:val="00355EA4"/>
    <w:rsid w:val="0035633C"/>
    <w:rsid w:val="00356BBD"/>
    <w:rsid w:val="003572A2"/>
    <w:rsid w:val="00357401"/>
    <w:rsid w:val="00357519"/>
    <w:rsid w:val="0036086E"/>
    <w:rsid w:val="00361665"/>
    <w:rsid w:val="00361D4C"/>
    <w:rsid w:val="00361E0F"/>
    <w:rsid w:val="00362180"/>
    <w:rsid w:val="0036234E"/>
    <w:rsid w:val="0036265C"/>
    <w:rsid w:val="0036292B"/>
    <w:rsid w:val="003638D3"/>
    <w:rsid w:val="0036441E"/>
    <w:rsid w:val="00364734"/>
    <w:rsid w:val="003649B0"/>
    <w:rsid w:val="00364E4E"/>
    <w:rsid w:val="00365643"/>
    <w:rsid w:val="00366705"/>
    <w:rsid w:val="00366A61"/>
    <w:rsid w:val="00367B24"/>
    <w:rsid w:val="00367BE4"/>
    <w:rsid w:val="00370F6B"/>
    <w:rsid w:val="003714BA"/>
    <w:rsid w:val="00372188"/>
    <w:rsid w:val="00372636"/>
    <w:rsid w:val="00374AF7"/>
    <w:rsid w:val="00374BBC"/>
    <w:rsid w:val="00374D6A"/>
    <w:rsid w:val="003751B3"/>
    <w:rsid w:val="00376288"/>
    <w:rsid w:val="00376432"/>
    <w:rsid w:val="00376627"/>
    <w:rsid w:val="003771CD"/>
    <w:rsid w:val="00377826"/>
    <w:rsid w:val="00377C08"/>
    <w:rsid w:val="00377C75"/>
    <w:rsid w:val="00377FDB"/>
    <w:rsid w:val="00381135"/>
    <w:rsid w:val="00381312"/>
    <w:rsid w:val="00381963"/>
    <w:rsid w:val="00381A46"/>
    <w:rsid w:val="00383559"/>
    <w:rsid w:val="00383C1D"/>
    <w:rsid w:val="00384099"/>
    <w:rsid w:val="003845BA"/>
    <w:rsid w:val="00384934"/>
    <w:rsid w:val="00384D94"/>
    <w:rsid w:val="00385294"/>
    <w:rsid w:val="00385343"/>
    <w:rsid w:val="00385549"/>
    <w:rsid w:val="00385968"/>
    <w:rsid w:val="00385BD9"/>
    <w:rsid w:val="00386060"/>
    <w:rsid w:val="003861C4"/>
    <w:rsid w:val="0039003E"/>
    <w:rsid w:val="00390141"/>
    <w:rsid w:val="00390938"/>
    <w:rsid w:val="00390B2D"/>
    <w:rsid w:val="00390D1D"/>
    <w:rsid w:val="00390D4B"/>
    <w:rsid w:val="003911D7"/>
    <w:rsid w:val="00391678"/>
    <w:rsid w:val="0039207E"/>
    <w:rsid w:val="0039339D"/>
    <w:rsid w:val="00393487"/>
    <w:rsid w:val="00393819"/>
    <w:rsid w:val="00393C52"/>
    <w:rsid w:val="00395AB2"/>
    <w:rsid w:val="00396134"/>
    <w:rsid w:val="003971D2"/>
    <w:rsid w:val="00397883"/>
    <w:rsid w:val="00397FE7"/>
    <w:rsid w:val="003A0492"/>
    <w:rsid w:val="003A0803"/>
    <w:rsid w:val="003A0E40"/>
    <w:rsid w:val="003A1B6A"/>
    <w:rsid w:val="003A4984"/>
    <w:rsid w:val="003A55E3"/>
    <w:rsid w:val="003A66E6"/>
    <w:rsid w:val="003A6E19"/>
    <w:rsid w:val="003A73A0"/>
    <w:rsid w:val="003A7684"/>
    <w:rsid w:val="003B00F5"/>
    <w:rsid w:val="003B1008"/>
    <w:rsid w:val="003B1802"/>
    <w:rsid w:val="003B1AF7"/>
    <w:rsid w:val="003B36DF"/>
    <w:rsid w:val="003B56EC"/>
    <w:rsid w:val="003B5CD7"/>
    <w:rsid w:val="003B6FBA"/>
    <w:rsid w:val="003B75FF"/>
    <w:rsid w:val="003B7779"/>
    <w:rsid w:val="003C04A9"/>
    <w:rsid w:val="003C0F79"/>
    <w:rsid w:val="003C0F81"/>
    <w:rsid w:val="003C11B1"/>
    <w:rsid w:val="003C20A9"/>
    <w:rsid w:val="003C2191"/>
    <w:rsid w:val="003C2DBA"/>
    <w:rsid w:val="003C3B27"/>
    <w:rsid w:val="003C3B7A"/>
    <w:rsid w:val="003C4112"/>
    <w:rsid w:val="003C51CE"/>
    <w:rsid w:val="003C52C7"/>
    <w:rsid w:val="003C52D4"/>
    <w:rsid w:val="003C5311"/>
    <w:rsid w:val="003C57C8"/>
    <w:rsid w:val="003C59A4"/>
    <w:rsid w:val="003C6172"/>
    <w:rsid w:val="003C6C97"/>
    <w:rsid w:val="003C7122"/>
    <w:rsid w:val="003C7CA8"/>
    <w:rsid w:val="003D04C3"/>
    <w:rsid w:val="003D0841"/>
    <w:rsid w:val="003D09AF"/>
    <w:rsid w:val="003D0F08"/>
    <w:rsid w:val="003D1029"/>
    <w:rsid w:val="003D134A"/>
    <w:rsid w:val="003D271C"/>
    <w:rsid w:val="003D28CB"/>
    <w:rsid w:val="003D3770"/>
    <w:rsid w:val="003D3810"/>
    <w:rsid w:val="003D3AD6"/>
    <w:rsid w:val="003D411B"/>
    <w:rsid w:val="003D4310"/>
    <w:rsid w:val="003D4411"/>
    <w:rsid w:val="003D4EB8"/>
    <w:rsid w:val="003D522E"/>
    <w:rsid w:val="003D5A60"/>
    <w:rsid w:val="003D5B4A"/>
    <w:rsid w:val="003D5CA0"/>
    <w:rsid w:val="003D5CBE"/>
    <w:rsid w:val="003D6583"/>
    <w:rsid w:val="003D78B9"/>
    <w:rsid w:val="003D7C58"/>
    <w:rsid w:val="003E0AC1"/>
    <w:rsid w:val="003E0D48"/>
    <w:rsid w:val="003E1831"/>
    <w:rsid w:val="003E29C2"/>
    <w:rsid w:val="003E2E34"/>
    <w:rsid w:val="003E3668"/>
    <w:rsid w:val="003E3832"/>
    <w:rsid w:val="003E4832"/>
    <w:rsid w:val="003E4FCF"/>
    <w:rsid w:val="003E6692"/>
    <w:rsid w:val="003E66CC"/>
    <w:rsid w:val="003E6AF4"/>
    <w:rsid w:val="003E6E4B"/>
    <w:rsid w:val="003E727C"/>
    <w:rsid w:val="003E7561"/>
    <w:rsid w:val="003E7BD6"/>
    <w:rsid w:val="003E7F03"/>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6ABB"/>
    <w:rsid w:val="0040756A"/>
    <w:rsid w:val="0040791B"/>
    <w:rsid w:val="00407ABC"/>
    <w:rsid w:val="00410DEE"/>
    <w:rsid w:val="00411145"/>
    <w:rsid w:val="00411186"/>
    <w:rsid w:val="004114BD"/>
    <w:rsid w:val="004127DD"/>
    <w:rsid w:val="0041318F"/>
    <w:rsid w:val="00413224"/>
    <w:rsid w:val="0041362E"/>
    <w:rsid w:val="00413A2C"/>
    <w:rsid w:val="00414A48"/>
    <w:rsid w:val="00415A20"/>
    <w:rsid w:val="00416811"/>
    <w:rsid w:val="0041681E"/>
    <w:rsid w:val="0041725B"/>
    <w:rsid w:val="004173E4"/>
    <w:rsid w:val="00417EC5"/>
    <w:rsid w:val="004215A0"/>
    <w:rsid w:val="00421C4F"/>
    <w:rsid w:val="00422797"/>
    <w:rsid w:val="0042282A"/>
    <w:rsid w:val="004229DA"/>
    <w:rsid w:val="00423244"/>
    <w:rsid w:val="004233D3"/>
    <w:rsid w:val="0042395A"/>
    <w:rsid w:val="004239F0"/>
    <w:rsid w:val="004242D0"/>
    <w:rsid w:val="00425619"/>
    <w:rsid w:val="00425B71"/>
    <w:rsid w:val="0042663F"/>
    <w:rsid w:val="004277DD"/>
    <w:rsid w:val="0043042D"/>
    <w:rsid w:val="00431A65"/>
    <w:rsid w:val="00431EC1"/>
    <w:rsid w:val="0043215D"/>
    <w:rsid w:val="004331ED"/>
    <w:rsid w:val="00433EA9"/>
    <w:rsid w:val="00434A17"/>
    <w:rsid w:val="00434E1D"/>
    <w:rsid w:val="00434FD5"/>
    <w:rsid w:val="0043539C"/>
    <w:rsid w:val="004356DB"/>
    <w:rsid w:val="00435BC3"/>
    <w:rsid w:val="00436701"/>
    <w:rsid w:val="004375C7"/>
    <w:rsid w:val="00440D63"/>
    <w:rsid w:val="004410E3"/>
    <w:rsid w:val="004420C3"/>
    <w:rsid w:val="0044251A"/>
    <w:rsid w:val="0044272E"/>
    <w:rsid w:val="00443477"/>
    <w:rsid w:val="0044407A"/>
    <w:rsid w:val="00444320"/>
    <w:rsid w:val="00447765"/>
    <w:rsid w:val="004507E4"/>
    <w:rsid w:val="00450953"/>
    <w:rsid w:val="00451B1C"/>
    <w:rsid w:val="00452210"/>
    <w:rsid w:val="00452330"/>
    <w:rsid w:val="00452531"/>
    <w:rsid w:val="00452838"/>
    <w:rsid w:val="00452AFE"/>
    <w:rsid w:val="0045409B"/>
    <w:rsid w:val="00454405"/>
    <w:rsid w:val="0045506C"/>
    <w:rsid w:val="004552FD"/>
    <w:rsid w:val="00455795"/>
    <w:rsid w:val="004568A5"/>
    <w:rsid w:val="00456CBF"/>
    <w:rsid w:val="004570BA"/>
    <w:rsid w:val="0045733A"/>
    <w:rsid w:val="004601BB"/>
    <w:rsid w:val="004601E7"/>
    <w:rsid w:val="0046029A"/>
    <w:rsid w:val="00460400"/>
    <w:rsid w:val="0046046A"/>
    <w:rsid w:val="0046050D"/>
    <w:rsid w:val="00460687"/>
    <w:rsid w:val="00460A7E"/>
    <w:rsid w:val="0046102E"/>
    <w:rsid w:val="00462075"/>
    <w:rsid w:val="004621A2"/>
    <w:rsid w:val="00462847"/>
    <w:rsid w:val="00463CFF"/>
    <w:rsid w:val="00464306"/>
    <w:rsid w:val="00464785"/>
    <w:rsid w:val="00465356"/>
    <w:rsid w:val="00466053"/>
    <w:rsid w:val="00466FFB"/>
    <w:rsid w:val="004679A6"/>
    <w:rsid w:val="00467B63"/>
    <w:rsid w:val="00470FEA"/>
    <w:rsid w:val="004712C6"/>
    <w:rsid w:val="00471541"/>
    <w:rsid w:val="00471D88"/>
    <w:rsid w:val="004724A3"/>
    <w:rsid w:val="004733DF"/>
    <w:rsid w:val="0047399C"/>
    <w:rsid w:val="00474483"/>
    <w:rsid w:val="00474E4C"/>
    <w:rsid w:val="00475177"/>
    <w:rsid w:val="0047539A"/>
    <w:rsid w:val="0047680D"/>
    <w:rsid w:val="00476A3B"/>
    <w:rsid w:val="0047762D"/>
    <w:rsid w:val="004800E8"/>
    <w:rsid w:val="00480172"/>
    <w:rsid w:val="00480356"/>
    <w:rsid w:val="004828A9"/>
    <w:rsid w:val="00482A80"/>
    <w:rsid w:val="00483564"/>
    <w:rsid w:val="004837EB"/>
    <w:rsid w:val="0048589F"/>
    <w:rsid w:val="00485F08"/>
    <w:rsid w:val="00486A5D"/>
    <w:rsid w:val="00486C66"/>
    <w:rsid w:val="00486C7F"/>
    <w:rsid w:val="004900B9"/>
    <w:rsid w:val="004912BD"/>
    <w:rsid w:val="00491C40"/>
    <w:rsid w:val="00491D4B"/>
    <w:rsid w:val="004924A5"/>
    <w:rsid w:val="0049264B"/>
    <w:rsid w:val="00493B26"/>
    <w:rsid w:val="00494459"/>
    <w:rsid w:val="00494818"/>
    <w:rsid w:val="0049561C"/>
    <w:rsid w:val="004956CF"/>
    <w:rsid w:val="0049582E"/>
    <w:rsid w:val="004A0533"/>
    <w:rsid w:val="004A0F3E"/>
    <w:rsid w:val="004A2162"/>
    <w:rsid w:val="004A24B5"/>
    <w:rsid w:val="004A2DAE"/>
    <w:rsid w:val="004A4242"/>
    <w:rsid w:val="004A42B7"/>
    <w:rsid w:val="004A4C0B"/>
    <w:rsid w:val="004A6909"/>
    <w:rsid w:val="004A693F"/>
    <w:rsid w:val="004A6E13"/>
    <w:rsid w:val="004A7689"/>
    <w:rsid w:val="004A7B01"/>
    <w:rsid w:val="004B1A1B"/>
    <w:rsid w:val="004B1D75"/>
    <w:rsid w:val="004B2E7E"/>
    <w:rsid w:val="004B3405"/>
    <w:rsid w:val="004B3F8C"/>
    <w:rsid w:val="004B40D3"/>
    <w:rsid w:val="004B50FB"/>
    <w:rsid w:val="004B5F9B"/>
    <w:rsid w:val="004B61D0"/>
    <w:rsid w:val="004B696E"/>
    <w:rsid w:val="004B777A"/>
    <w:rsid w:val="004B7E2A"/>
    <w:rsid w:val="004C046B"/>
    <w:rsid w:val="004C0F00"/>
    <w:rsid w:val="004C1E8B"/>
    <w:rsid w:val="004C2222"/>
    <w:rsid w:val="004C281F"/>
    <w:rsid w:val="004C28A0"/>
    <w:rsid w:val="004C2C9B"/>
    <w:rsid w:val="004C34DF"/>
    <w:rsid w:val="004C3A23"/>
    <w:rsid w:val="004C45BF"/>
    <w:rsid w:val="004C48D8"/>
    <w:rsid w:val="004C4CF0"/>
    <w:rsid w:val="004C592A"/>
    <w:rsid w:val="004C63C5"/>
    <w:rsid w:val="004C664F"/>
    <w:rsid w:val="004C6FD9"/>
    <w:rsid w:val="004C70A7"/>
    <w:rsid w:val="004D1292"/>
    <w:rsid w:val="004D1809"/>
    <w:rsid w:val="004D2D48"/>
    <w:rsid w:val="004D3FDD"/>
    <w:rsid w:val="004D40E2"/>
    <w:rsid w:val="004D4409"/>
    <w:rsid w:val="004D5B68"/>
    <w:rsid w:val="004D5D5F"/>
    <w:rsid w:val="004D698E"/>
    <w:rsid w:val="004E0504"/>
    <w:rsid w:val="004E0B7E"/>
    <w:rsid w:val="004E0F14"/>
    <w:rsid w:val="004E1681"/>
    <w:rsid w:val="004E285E"/>
    <w:rsid w:val="004E3180"/>
    <w:rsid w:val="004E3C64"/>
    <w:rsid w:val="004E40E8"/>
    <w:rsid w:val="004E41D1"/>
    <w:rsid w:val="004E4724"/>
    <w:rsid w:val="004E49A9"/>
    <w:rsid w:val="004E512D"/>
    <w:rsid w:val="004E577A"/>
    <w:rsid w:val="004E5F71"/>
    <w:rsid w:val="004E6148"/>
    <w:rsid w:val="004E687F"/>
    <w:rsid w:val="004E6EC0"/>
    <w:rsid w:val="004E6F5D"/>
    <w:rsid w:val="004E74DB"/>
    <w:rsid w:val="004E78D3"/>
    <w:rsid w:val="004E7C22"/>
    <w:rsid w:val="004F077D"/>
    <w:rsid w:val="004F080A"/>
    <w:rsid w:val="004F0A88"/>
    <w:rsid w:val="004F1D39"/>
    <w:rsid w:val="004F2794"/>
    <w:rsid w:val="004F2AC2"/>
    <w:rsid w:val="004F33D5"/>
    <w:rsid w:val="004F3466"/>
    <w:rsid w:val="004F3DCA"/>
    <w:rsid w:val="004F3E76"/>
    <w:rsid w:val="004F48F4"/>
    <w:rsid w:val="004F4975"/>
    <w:rsid w:val="004F49E4"/>
    <w:rsid w:val="004F4C8C"/>
    <w:rsid w:val="004F4DEB"/>
    <w:rsid w:val="004F4E68"/>
    <w:rsid w:val="004F59C9"/>
    <w:rsid w:val="004F61CC"/>
    <w:rsid w:val="004F61FE"/>
    <w:rsid w:val="004F6875"/>
    <w:rsid w:val="004F7495"/>
    <w:rsid w:val="0050092E"/>
    <w:rsid w:val="00500DED"/>
    <w:rsid w:val="005010F9"/>
    <w:rsid w:val="005012F8"/>
    <w:rsid w:val="00502788"/>
    <w:rsid w:val="005034EA"/>
    <w:rsid w:val="00503F97"/>
    <w:rsid w:val="00504099"/>
    <w:rsid w:val="00504B71"/>
    <w:rsid w:val="00505EE9"/>
    <w:rsid w:val="0050713C"/>
    <w:rsid w:val="00510728"/>
    <w:rsid w:val="0051219A"/>
    <w:rsid w:val="00513053"/>
    <w:rsid w:val="00513108"/>
    <w:rsid w:val="00513436"/>
    <w:rsid w:val="00513964"/>
    <w:rsid w:val="00515359"/>
    <w:rsid w:val="005157DE"/>
    <w:rsid w:val="00516ACC"/>
    <w:rsid w:val="00516EEB"/>
    <w:rsid w:val="005170EC"/>
    <w:rsid w:val="00517706"/>
    <w:rsid w:val="0052037B"/>
    <w:rsid w:val="0052124F"/>
    <w:rsid w:val="0052165D"/>
    <w:rsid w:val="00521A73"/>
    <w:rsid w:val="005220AF"/>
    <w:rsid w:val="0052328E"/>
    <w:rsid w:val="00523661"/>
    <w:rsid w:val="00524469"/>
    <w:rsid w:val="00524693"/>
    <w:rsid w:val="00524B87"/>
    <w:rsid w:val="00525792"/>
    <w:rsid w:val="00525A08"/>
    <w:rsid w:val="00525A29"/>
    <w:rsid w:val="005266D5"/>
    <w:rsid w:val="00527261"/>
    <w:rsid w:val="00527AA0"/>
    <w:rsid w:val="00530A18"/>
    <w:rsid w:val="00531883"/>
    <w:rsid w:val="00531A76"/>
    <w:rsid w:val="00532371"/>
    <w:rsid w:val="00532754"/>
    <w:rsid w:val="00533459"/>
    <w:rsid w:val="0053349E"/>
    <w:rsid w:val="005336DE"/>
    <w:rsid w:val="00533A4B"/>
    <w:rsid w:val="005349BC"/>
    <w:rsid w:val="00535CBE"/>
    <w:rsid w:val="005371D5"/>
    <w:rsid w:val="00537233"/>
    <w:rsid w:val="0053785D"/>
    <w:rsid w:val="00537F35"/>
    <w:rsid w:val="00540A7E"/>
    <w:rsid w:val="0054382E"/>
    <w:rsid w:val="005457CE"/>
    <w:rsid w:val="00545FA3"/>
    <w:rsid w:val="00546235"/>
    <w:rsid w:val="0054663D"/>
    <w:rsid w:val="005466FB"/>
    <w:rsid w:val="00546EEC"/>
    <w:rsid w:val="005475C2"/>
    <w:rsid w:val="005509BA"/>
    <w:rsid w:val="00551E7B"/>
    <w:rsid w:val="00552CA6"/>
    <w:rsid w:val="005547A5"/>
    <w:rsid w:val="00555000"/>
    <w:rsid w:val="00555611"/>
    <w:rsid w:val="00555FEA"/>
    <w:rsid w:val="00556663"/>
    <w:rsid w:val="005579E2"/>
    <w:rsid w:val="005579EF"/>
    <w:rsid w:val="005613C3"/>
    <w:rsid w:val="00562EDB"/>
    <w:rsid w:val="00563643"/>
    <w:rsid w:val="0056488E"/>
    <w:rsid w:val="00564E1B"/>
    <w:rsid w:val="00565172"/>
    <w:rsid w:val="00565246"/>
    <w:rsid w:val="0056532F"/>
    <w:rsid w:val="00565CA7"/>
    <w:rsid w:val="00566445"/>
    <w:rsid w:val="00567603"/>
    <w:rsid w:val="00567BEE"/>
    <w:rsid w:val="0057053F"/>
    <w:rsid w:val="00570955"/>
    <w:rsid w:val="005709F6"/>
    <w:rsid w:val="00571ACF"/>
    <w:rsid w:val="00572A8D"/>
    <w:rsid w:val="005730C5"/>
    <w:rsid w:val="0057350C"/>
    <w:rsid w:val="00574327"/>
    <w:rsid w:val="00574495"/>
    <w:rsid w:val="00574B02"/>
    <w:rsid w:val="00574CFC"/>
    <w:rsid w:val="0057541E"/>
    <w:rsid w:val="0057624D"/>
    <w:rsid w:val="0057650D"/>
    <w:rsid w:val="00576BF0"/>
    <w:rsid w:val="00576C90"/>
    <w:rsid w:val="0057746D"/>
    <w:rsid w:val="00577AE3"/>
    <w:rsid w:val="00580358"/>
    <w:rsid w:val="00580ADF"/>
    <w:rsid w:val="00581EDF"/>
    <w:rsid w:val="005821AC"/>
    <w:rsid w:val="00583165"/>
    <w:rsid w:val="0058419E"/>
    <w:rsid w:val="005841EF"/>
    <w:rsid w:val="005842D4"/>
    <w:rsid w:val="005848FD"/>
    <w:rsid w:val="005852CD"/>
    <w:rsid w:val="00585ED2"/>
    <w:rsid w:val="0058634B"/>
    <w:rsid w:val="005912EC"/>
    <w:rsid w:val="00591F9B"/>
    <w:rsid w:val="00592CEB"/>
    <w:rsid w:val="00592F71"/>
    <w:rsid w:val="00593682"/>
    <w:rsid w:val="00593EFC"/>
    <w:rsid w:val="00593F9A"/>
    <w:rsid w:val="005942AD"/>
    <w:rsid w:val="0059447C"/>
    <w:rsid w:val="005945E4"/>
    <w:rsid w:val="005948EE"/>
    <w:rsid w:val="00595148"/>
    <w:rsid w:val="00595A90"/>
    <w:rsid w:val="00596043"/>
    <w:rsid w:val="005962EF"/>
    <w:rsid w:val="00597BB4"/>
    <w:rsid w:val="00597C49"/>
    <w:rsid w:val="005A0BFB"/>
    <w:rsid w:val="005A0F48"/>
    <w:rsid w:val="005A0FCD"/>
    <w:rsid w:val="005A103D"/>
    <w:rsid w:val="005A26E3"/>
    <w:rsid w:val="005A2A67"/>
    <w:rsid w:val="005A4318"/>
    <w:rsid w:val="005A4572"/>
    <w:rsid w:val="005A63AB"/>
    <w:rsid w:val="005A6677"/>
    <w:rsid w:val="005A6B56"/>
    <w:rsid w:val="005B0184"/>
    <w:rsid w:val="005B02F6"/>
    <w:rsid w:val="005B20EC"/>
    <w:rsid w:val="005B20F7"/>
    <w:rsid w:val="005B256F"/>
    <w:rsid w:val="005B2BDE"/>
    <w:rsid w:val="005B337D"/>
    <w:rsid w:val="005B45FE"/>
    <w:rsid w:val="005B47A1"/>
    <w:rsid w:val="005B505F"/>
    <w:rsid w:val="005B6267"/>
    <w:rsid w:val="005B63DA"/>
    <w:rsid w:val="005B7624"/>
    <w:rsid w:val="005B77B7"/>
    <w:rsid w:val="005C1421"/>
    <w:rsid w:val="005C1B0E"/>
    <w:rsid w:val="005C1E30"/>
    <w:rsid w:val="005C1F50"/>
    <w:rsid w:val="005C24D0"/>
    <w:rsid w:val="005C25A3"/>
    <w:rsid w:val="005C2FF5"/>
    <w:rsid w:val="005C37CF"/>
    <w:rsid w:val="005C3901"/>
    <w:rsid w:val="005C45D9"/>
    <w:rsid w:val="005C5BFE"/>
    <w:rsid w:val="005C63DA"/>
    <w:rsid w:val="005D01AD"/>
    <w:rsid w:val="005D1577"/>
    <w:rsid w:val="005D1F21"/>
    <w:rsid w:val="005D20B7"/>
    <w:rsid w:val="005D24C1"/>
    <w:rsid w:val="005D2912"/>
    <w:rsid w:val="005D2BD1"/>
    <w:rsid w:val="005D2D11"/>
    <w:rsid w:val="005D4F45"/>
    <w:rsid w:val="005D58E6"/>
    <w:rsid w:val="005D5A6D"/>
    <w:rsid w:val="005D6AB3"/>
    <w:rsid w:val="005D7446"/>
    <w:rsid w:val="005D7A59"/>
    <w:rsid w:val="005E0ABB"/>
    <w:rsid w:val="005E0FDB"/>
    <w:rsid w:val="005E1DA4"/>
    <w:rsid w:val="005E2589"/>
    <w:rsid w:val="005E314D"/>
    <w:rsid w:val="005E3E24"/>
    <w:rsid w:val="005E482F"/>
    <w:rsid w:val="005E5AA5"/>
    <w:rsid w:val="005E60AF"/>
    <w:rsid w:val="005E6C08"/>
    <w:rsid w:val="005E6D01"/>
    <w:rsid w:val="005E76F7"/>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16B"/>
    <w:rsid w:val="005F4E9E"/>
    <w:rsid w:val="005F5DFD"/>
    <w:rsid w:val="005F67EE"/>
    <w:rsid w:val="005F70AC"/>
    <w:rsid w:val="005F7179"/>
    <w:rsid w:val="005F7AE0"/>
    <w:rsid w:val="006003CA"/>
    <w:rsid w:val="006014D9"/>
    <w:rsid w:val="0060163E"/>
    <w:rsid w:val="00601997"/>
    <w:rsid w:val="006019AB"/>
    <w:rsid w:val="006022BF"/>
    <w:rsid w:val="006038FD"/>
    <w:rsid w:val="00603ED3"/>
    <w:rsid w:val="00603FA5"/>
    <w:rsid w:val="00605200"/>
    <w:rsid w:val="006058EB"/>
    <w:rsid w:val="0060654E"/>
    <w:rsid w:val="006068CA"/>
    <w:rsid w:val="00607226"/>
    <w:rsid w:val="00607CD7"/>
    <w:rsid w:val="00607FA1"/>
    <w:rsid w:val="00610C19"/>
    <w:rsid w:val="00612028"/>
    <w:rsid w:val="0061214F"/>
    <w:rsid w:val="00612434"/>
    <w:rsid w:val="00612760"/>
    <w:rsid w:val="0061404C"/>
    <w:rsid w:val="00615139"/>
    <w:rsid w:val="006166E4"/>
    <w:rsid w:val="0061674F"/>
    <w:rsid w:val="0061679E"/>
    <w:rsid w:val="00616EC0"/>
    <w:rsid w:val="0061737A"/>
    <w:rsid w:val="00617DF4"/>
    <w:rsid w:val="006215D1"/>
    <w:rsid w:val="006236D8"/>
    <w:rsid w:val="0062519E"/>
    <w:rsid w:val="0062710D"/>
    <w:rsid w:val="00627983"/>
    <w:rsid w:val="00627AFA"/>
    <w:rsid w:val="00627C43"/>
    <w:rsid w:val="006309CF"/>
    <w:rsid w:val="00632821"/>
    <w:rsid w:val="00632DAF"/>
    <w:rsid w:val="0063412C"/>
    <w:rsid w:val="00634175"/>
    <w:rsid w:val="0063449D"/>
    <w:rsid w:val="0063616F"/>
    <w:rsid w:val="00636340"/>
    <w:rsid w:val="006368DB"/>
    <w:rsid w:val="00637B75"/>
    <w:rsid w:val="00640658"/>
    <w:rsid w:val="00640FC9"/>
    <w:rsid w:val="00641028"/>
    <w:rsid w:val="00641AEF"/>
    <w:rsid w:val="00643C26"/>
    <w:rsid w:val="0064626A"/>
    <w:rsid w:val="006470B6"/>
    <w:rsid w:val="0064725E"/>
    <w:rsid w:val="006472F7"/>
    <w:rsid w:val="00650F51"/>
    <w:rsid w:val="00651974"/>
    <w:rsid w:val="00651DBE"/>
    <w:rsid w:val="00651F37"/>
    <w:rsid w:val="006526F8"/>
    <w:rsid w:val="0065273B"/>
    <w:rsid w:val="00653D17"/>
    <w:rsid w:val="00653F73"/>
    <w:rsid w:val="006543B7"/>
    <w:rsid w:val="00655613"/>
    <w:rsid w:val="006558BD"/>
    <w:rsid w:val="00655DFD"/>
    <w:rsid w:val="00656190"/>
    <w:rsid w:val="0065685B"/>
    <w:rsid w:val="006568EB"/>
    <w:rsid w:val="00656B9A"/>
    <w:rsid w:val="006570CB"/>
    <w:rsid w:val="0066088E"/>
    <w:rsid w:val="00661E5C"/>
    <w:rsid w:val="006620A1"/>
    <w:rsid w:val="006625A9"/>
    <w:rsid w:val="00662F73"/>
    <w:rsid w:val="0066386A"/>
    <w:rsid w:val="00663CAF"/>
    <w:rsid w:val="00664026"/>
    <w:rsid w:val="006647BB"/>
    <w:rsid w:val="00664829"/>
    <w:rsid w:val="00664DF3"/>
    <w:rsid w:val="00665C8C"/>
    <w:rsid w:val="0066652E"/>
    <w:rsid w:val="00666645"/>
    <w:rsid w:val="00666F2C"/>
    <w:rsid w:val="00667079"/>
    <w:rsid w:val="006671C0"/>
    <w:rsid w:val="00670900"/>
    <w:rsid w:val="00670F06"/>
    <w:rsid w:val="006716FB"/>
    <w:rsid w:val="006718FE"/>
    <w:rsid w:val="006743EA"/>
    <w:rsid w:val="00675B92"/>
    <w:rsid w:val="00676944"/>
    <w:rsid w:val="00676DF9"/>
    <w:rsid w:val="00677003"/>
    <w:rsid w:val="0067702B"/>
    <w:rsid w:val="0068025A"/>
    <w:rsid w:val="0068054D"/>
    <w:rsid w:val="00680879"/>
    <w:rsid w:val="00680C8D"/>
    <w:rsid w:val="00681A01"/>
    <w:rsid w:val="00682362"/>
    <w:rsid w:val="006824A2"/>
    <w:rsid w:val="00682AE5"/>
    <w:rsid w:val="00683646"/>
    <w:rsid w:val="00684AE0"/>
    <w:rsid w:val="006851FB"/>
    <w:rsid w:val="006856C9"/>
    <w:rsid w:val="00685878"/>
    <w:rsid w:val="00685F56"/>
    <w:rsid w:val="0068641B"/>
    <w:rsid w:val="0068771E"/>
    <w:rsid w:val="00690D86"/>
    <w:rsid w:val="00692315"/>
    <w:rsid w:val="006948E9"/>
    <w:rsid w:val="00697683"/>
    <w:rsid w:val="00697DD0"/>
    <w:rsid w:val="006A1741"/>
    <w:rsid w:val="006A218D"/>
    <w:rsid w:val="006A27AD"/>
    <w:rsid w:val="006A2DB5"/>
    <w:rsid w:val="006A49EE"/>
    <w:rsid w:val="006A535F"/>
    <w:rsid w:val="006A6239"/>
    <w:rsid w:val="006A626D"/>
    <w:rsid w:val="006A62B1"/>
    <w:rsid w:val="006A65E1"/>
    <w:rsid w:val="006A66E5"/>
    <w:rsid w:val="006A736C"/>
    <w:rsid w:val="006A7F14"/>
    <w:rsid w:val="006B059E"/>
    <w:rsid w:val="006B05AF"/>
    <w:rsid w:val="006B06E7"/>
    <w:rsid w:val="006B1422"/>
    <w:rsid w:val="006B1ABD"/>
    <w:rsid w:val="006B2EEA"/>
    <w:rsid w:val="006B33EF"/>
    <w:rsid w:val="006B387F"/>
    <w:rsid w:val="006B39B7"/>
    <w:rsid w:val="006B3B1A"/>
    <w:rsid w:val="006B4715"/>
    <w:rsid w:val="006B47EB"/>
    <w:rsid w:val="006B4D0D"/>
    <w:rsid w:val="006B5F3F"/>
    <w:rsid w:val="006B6257"/>
    <w:rsid w:val="006B6740"/>
    <w:rsid w:val="006B6F58"/>
    <w:rsid w:val="006B77AB"/>
    <w:rsid w:val="006C01B1"/>
    <w:rsid w:val="006C047F"/>
    <w:rsid w:val="006C1065"/>
    <w:rsid w:val="006C2E7F"/>
    <w:rsid w:val="006C39AF"/>
    <w:rsid w:val="006C459D"/>
    <w:rsid w:val="006C4AF0"/>
    <w:rsid w:val="006C4C5E"/>
    <w:rsid w:val="006C4DDE"/>
    <w:rsid w:val="006C66A0"/>
    <w:rsid w:val="006C7346"/>
    <w:rsid w:val="006C78B8"/>
    <w:rsid w:val="006D0072"/>
    <w:rsid w:val="006D166B"/>
    <w:rsid w:val="006D46A1"/>
    <w:rsid w:val="006D568E"/>
    <w:rsid w:val="006D65EB"/>
    <w:rsid w:val="006D677A"/>
    <w:rsid w:val="006D67C1"/>
    <w:rsid w:val="006D7314"/>
    <w:rsid w:val="006D7321"/>
    <w:rsid w:val="006D73A0"/>
    <w:rsid w:val="006E1956"/>
    <w:rsid w:val="006E1A92"/>
    <w:rsid w:val="006E2540"/>
    <w:rsid w:val="006E2FDD"/>
    <w:rsid w:val="006E3358"/>
    <w:rsid w:val="006E418D"/>
    <w:rsid w:val="006E4991"/>
    <w:rsid w:val="006E4BD8"/>
    <w:rsid w:val="006E56D7"/>
    <w:rsid w:val="006E6AB4"/>
    <w:rsid w:val="006F0171"/>
    <w:rsid w:val="006F0207"/>
    <w:rsid w:val="006F029B"/>
    <w:rsid w:val="006F2955"/>
    <w:rsid w:val="006F2EBA"/>
    <w:rsid w:val="006F52BF"/>
    <w:rsid w:val="006F590F"/>
    <w:rsid w:val="006F60CA"/>
    <w:rsid w:val="006F657F"/>
    <w:rsid w:val="006F6988"/>
    <w:rsid w:val="006F7546"/>
    <w:rsid w:val="006F7A81"/>
    <w:rsid w:val="006F7B88"/>
    <w:rsid w:val="006F7DEA"/>
    <w:rsid w:val="007005E7"/>
    <w:rsid w:val="00700EA2"/>
    <w:rsid w:val="007023DD"/>
    <w:rsid w:val="00702991"/>
    <w:rsid w:val="007032CE"/>
    <w:rsid w:val="0070385D"/>
    <w:rsid w:val="0070414E"/>
    <w:rsid w:val="0070470C"/>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3FA3"/>
    <w:rsid w:val="007244F6"/>
    <w:rsid w:val="007244FD"/>
    <w:rsid w:val="00726A94"/>
    <w:rsid w:val="00730B2A"/>
    <w:rsid w:val="0073117A"/>
    <w:rsid w:val="00732477"/>
    <w:rsid w:val="0073295F"/>
    <w:rsid w:val="00733017"/>
    <w:rsid w:val="00733176"/>
    <w:rsid w:val="0073333C"/>
    <w:rsid w:val="00733A71"/>
    <w:rsid w:val="00733DB8"/>
    <w:rsid w:val="007340D5"/>
    <w:rsid w:val="007344A1"/>
    <w:rsid w:val="00734763"/>
    <w:rsid w:val="00734E3A"/>
    <w:rsid w:val="0073520D"/>
    <w:rsid w:val="00735D04"/>
    <w:rsid w:val="00735EB0"/>
    <w:rsid w:val="007367CE"/>
    <w:rsid w:val="00736A91"/>
    <w:rsid w:val="00737932"/>
    <w:rsid w:val="00740508"/>
    <w:rsid w:val="0074123F"/>
    <w:rsid w:val="00741D8C"/>
    <w:rsid w:val="007420F8"/>
    <w:rsid w:val="00742B4F"/>
    <w:rsid w:val="00742E67"/>
    <w:rsid w:val="007433C6"/>
    <w:rsid w:val="00743F94"/>
    <w:rsid w:val="00744C32"/>
    <w:rsid w:val="0074535E"/>
    <w:rsid w:val="00745780"/>
    <w:rsid w:val="00746532"/>
    <w:rsid w:val="00746A18"/>
    <w:rsid w:val="00746C15"/>
    <w:rsid w:val="00746D20"/>
    <w:rsid w:val="00750F9B"/>
    <w:rsid w:val="007511AC"/>
    <w:rsid w:val="00751754"/>
    <w:rsid w:val="00751B3F"/>
    <w:rsid w:val="00752210"/>
    <w:rsid w:val="00752702"/>
    <w:rsid w:val="0075275E"/>
    <w:rsid w:val="00752901"/>
    <w:rsid w:val="00752A1E"/>
    <w:rsid w:val="0075462A"/>
    <w:rsid w:val="00755E61"/>
    <w:rsid w:val="00756337"/>
    <w:rsid w:val="0075648C"/>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4F47"/>
    <w:rsid w:val="007650E8"/>
    <w:rsid w:val="0076556A"/>
    <w:rsid w:val="00766495"/>
    <w:rsid w:val="007672D1"/>
    <w:rsid w:val="00767853"/>
    <w:rsid w:val="00767D57"/>
    <w:rsid w:val="00767EE2"/>
    <w:rsid w:val="0077170A"/>
    <w:rsid w:val="00771DFA"/>
    <w:rsid w:val="0077205C"/>
    <w:rsid w:val="00773257"/>
    <w:rsid w:val="007733ED"/>
    <w:rsid w:val="007755F1"/>
    <w:rsid w:val="007761C6"/>
    <w:rsid w:val="00776E88"/>
    <w:rsid w:val="0078002F"/>
    <w:rsid w:val="007800C0"/>
    <w:rsid w:val="00780619"/>
    <w:rsid w:val="00780804"/>
    <w:rsid w:val="007812AD"/>
    <w:rsid w:val="00782519"/>
    <w:rsid w:val="00782852"/>
    <w:rsid w:val="00782B02"/>
    <w:rsid w:val="0078306E"/>
    <w:rsid w:val="007848CB"/>
    <w:rsid w:val="00784A3C"/>
    <w:rsid w:val="00786213"/>
    <w:rsid w:val="00786257"/>
    <w:rsid w:val="00786AF9"/>
    <w:rsid w:val="00786CB6"/>
    <w:rsid w:val="00787AF1"/>
    <w:rsid w:val="00787C1E"/>
    <w:rsid w:val="007900B2"/>
    <w:rsid w:val="00791D69"/>
    <w:rsid w:val="0079200B"/>
    <w:rsid w:val="00792829"/>
    <w:rsid w:val="00792928"/>
    <w:rsid w:val="00793909"/>
    <w:rsid w:val="00796344"/>
    <w:rsid w:val="00797191"/>
    <w:rsid w:val="007A0156"/>
    <w:rsid w:val="007A0321"/>
    <w:rsid w:val="007A0D0E"/>
    <w:rsid w:val="007A1647"/>
    <w:rsid w:val="007A18D5"/>
    <w:rsid w:val="007A261B"/>
    <w:rsid w:val="007A27E8"/>
    <w:rsid w:val="007A381E"/>
    <w:rsid w:val="007A3AD0"/>
    <w:rsid w:val="007A4D77"/>
    <w:rsid w:val="007A69B6"/>
    <w:rsid w:val="007B0399"/>
    <w:rsid w:val="007B0BC5"/>
    <w:rsid w:val="007B3718"/>
    <w:rsid w:val="007B378F"/>
    <w:rsid w:val="007B4076"/>
    <w:rsid w:val="007B487D"/>
    <w:rsid w:val="007B57FC"/>
    <w:rsid w:val="007B5830"/>
    <w:rsid w:val="007B665F"/>
    <w:rsid w:val="007B66BE"/>
    <w:rsid w:val="007B6E2F"/>
    <w:rsid w:val="007B71D5"/>
    <w:rsid w:val="007C0B38"/>
    <w:rsid w:val="007C1750"/>
    <w:rsid w:val="007C2422"/>
    <w:rsid w:val="007C3082"/>
    <w:rsid w:val="007C3654"/>
    <w:rsid w:val="007C46CF"/>
    <w:rsid w:val="007C4874"/>
    <w:rsid w:val="007C4F51"/>
    <w:rsid w:val="007C523E"/>
    <w:rsid w:val="007C53C2"/>
    <w:rsid w:val="007C702D"/>
    <w:rsid w:val="007C70C3"/>
    <w:rsid w:val="007C75C7"/>
    <w:rsid w:val="007C7E29"/>
    <w:rsid w:val="007D1245"/>
    <w:rsid w:val="007D2095"/>
    <w:rsid w:val="007D2C7D"/>
    <w:rsid w:val="007D3DAB"/>
    <w:rsid w:val="007D44D8"/>
    <w:rsid w:val="007D50B8"/>
    <w:rsid w:val="007D50BE"/>
    <w:rsid w:val="007D522A"/>
    <w:rsid w:val="007D6805"/>
    <w:rsid w:val="007D743F"/>
    <w:rsid w:val="007D7FC7"/>
    <w:rsid w:val="007E01FD"/>
    <w:rsid w:val="007E0CC0"/>
    <w:rsid w:val="007E1356"/>
    <w:rsid w:val="007E1698"/>
    <w:rsid w:val="007E16CF"/>
    <w:rsid w:val="007E2758"/>
    <w:rsid w:val="007E2A3B"/>
    <w:rsid w:val="007E3941"/>
    <w:rsid w:val="007E4819"/>
    <w:rsid w:val="007E598F"/>
    <w:rsid w:val="007E5ACD"/>
    <w:rsid w:val="007E5DBB"/>
    <w:rsid w:val="007E6774"/>
    <w:rsid w:val="007E6B05"/>
    <w:rsid w:val="007E78BD"/>
    <w:rsid w:val="007F076C"/>
    <w:rsid w:val="007F1B4A"/>
    <w:rsid w:val="007F2505"/>
    <w:rsid w:val="007F2EA3"/>
    <w:rsid w:val="007F2F10"/>
    <w:rsid w:val="007F385E"/>
    <w:rsid w:val="007F3CD0"/>
    <w:rsid w:val="007F63FA"/>
    <w:rsid w:val="007F642B"/>
    <w:rsid w:val="007F6620"/>
    <w:rsid w:val="007F6F90"/>
    <w:rsid w:val="007F7A9B"/>
    <w:rsid w:val="00800AB6"/>
    <w:rsid w:val="00800B88"/>
    <w:rsid w:val="00802160"/>
    <w:rsid w:val="0080303C"/>
    <w:rsid w:val="00804935"/>
    <w:rsid w:val="00804FB2"/>
    <w:rsid w:val="008053E9"/>
    <w:rsid w:val="008053F1"/>
    <w:rsid w:val="00805A53"/>
    <w:rsid w:val="00805BE4"/>
    <w:rsid w:val="0080615E"/>
    <w:rsid w:val="008062A9"/>
    <w:rsid w:val="00807508"/>
    <w:rsid w:val="0080767C"/>
    <w:rsid w:val="008102EE"/>
    <w:rsid w:val="00810BE6"/>
    <w:rsid w:val="008110BD"/>
    <w:rsid w:val="00811861"/>
    <w:rsid w:val="00811999"/>
    <w:rsid w:val="00811D3C"/>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3E22"/>
    <w:rsid w:val="00823E2D"/>
    <w:rsid w:val="0082514E"/>
    <w:rsid w:val="008252C1"/>
    <w:rsid w:val="00825443"/>
    <w:rsid w:val="00825992"/>
    <w:rsid w:val="008263BF"/>
    <w:rsid w:val="00826860"/>
    <w:rsid w:val="00827BCB"/>
    <w:rsid w:val="00827CC7"/>
    <w:rsid w:val="00830140"/>
    <w:rsid w:val="008308FA"/>
    <w:rsid w:val="008309EF"/>
    <w:rsid w:val="00832C0E"/>
    <w:rsid w:val="00832C9E"/>
    <w:rsid w:val="00833CA4"/>
    <w:rsid w:val="00833EDC"/>
    <w:rsid w:val="0083492C"/>
    <w:rsid w:val="00834A54"/>
    <w:rsid w:val="00835BD6"/>
    <w:rsid w:val="00835D60"/>
    <w:rsid w:val="0083618E"/>
    <w:rsid w:val="00836195"/>
    <w:rsid w:val="00836D79"/>
    <w:rsid w:val="0083743B"/>
    <w:rsid w:val="008400DB"/>
    <w:rsid w:val="0084077B"/>
    <w:rsid w:val="0084185A"/>
    <w:rsid w:val="00841A75"/>
    <w:rsid w:val="00841E74"/>
    <w:rsid w:val="0084224C"/>
    <w:rsid w:val="008422F4"/>
    <w:rsid w:val="008429AB"/>
    <w:rsid w:val="00842F80"/>
    <w:rsid w:val="008430FB"/>
    <w:rsid w:val="00843147"/>
    <w:rsid w:val="00843A77"/>
    <w:rsid w:val="00843B2A"/>
    <w:rsid w:val="0084495B"/>
    <w:rsid w:val="00844E61"/>
    <w:rsid w:val="0084517F"/>
    <w:rsid w:val="008459D3"/>
    <w:rsid w:val="00846153"/>
    <w:rsid w:val="0084615A"/>
    <w:rsid w:val="00846397"/>
    <w:rsid w:val="00846769"/>
    <w:rsid w:val="008467A0"/>
    <w:rsid w:val="00846F04"/>
    <w:rsid w:val="008474D3"/>
    <w:rsid w:val="008475B9"/>
    <w:rsid w:val="0084780D"/>
    <w:rsid w:val="00847999"/>
    <w:rsid w:val="00847E56"/>
    <w:rsid w:val="00850652"/>
    <w:rsid w:val="00850AD9"/>
    <w:rsid w:val="00851139"/>
    <w:rsid w:val="00851591"/>
    <w:rsid w:val="008517AB"/>
    <w:rsid w:val="00852F2F"/>
    <w:rsid w:val="00853AD1"/>
    <w:rsid w:val="0085451B"/>
    <w:rsid w:val="008545B2"/>
    <w:rsid w:val="00854750"/>
    <w:rsid w:val="00854CCF"/>
    <w:rsid w:val="008559F5"/>
    <w:rsid w:val="00855D41"/>
    <w:rsid w:val="008564A0"/>
    <w:rsid w:val="00856F6F"/>
    <w:rsid w:val="00857008"/>
    <w:rsid w:val="008573F3"/>
    <w:rsid w:val="00860B3A"/>
    <w:rsid w:val="00861357"/>
    <w:rsid w:val="00861CFD"/>
    <w:rsid w:val="00861E6D"/>
    <w:rsid w:val="0086497A"/>
    <w:rsid w:val="0086690B"/>
    <w:rsid w:val="00866B51"/>
    <w:rsid w:val="00866D03"/>
    <w:rsid w:val="00870152"/>
    <w:rsid w:val="00870B21"/>
    <w:rsid w:val="00870BA4"/>
    <w:rsid w:val="00871237"/>
    <w:rsid w:val="00872D38"/>
    <w:rsid w:val="0087377E"/>
    <w:rsid w:val="008750E4"/>
    <w:rsid w:val="0087569D"/>
    <w:rsid w:val="00875827"/>
    <w:rsid w:val="0087591E"/>
    <w:rsid w:val="00876465"/>
    <w:rsid w:val="00876A2D"/>
    <w:rsid w:val="00877915"/>
    <w:rsid w:val="00877FA8"/>
    <w:rsid w:val="0088035D"/>
    <w:rsid w:val="008817A8"/>
    <w:rsid w:val="008820AC"/>
    <w:rsid w:val="00882366"/>
    <w:rsid w:val="00882814"/>
    <w:rsid w:val="00884DE3"/>
    <w:rsid w:val="008857CA"/>
    <w:rsid w:val="00885D13"/>
    <w:rsid w:val="0088611B"/>
    <w:rsid w:val="008862B3"/>
    <w:rsid w:val="008863E8"/>
    <w:rsid w:val="0088728C"/>
    <w:rsid w:val="00887A03"/>
    <w:rsid w:val="00887C83"/>
    <w:rsid w:val="00890449"/>
    <w:rsid w:val="008904F7"/>
    <w:rsid w:val="00891687"/>
    <w:rsid w:val="00891F3A"/>
    <w:rsid w:val="008922EF"/>
    <w:rsid w:val="00892E1E"/>
    <w:rsid w:val="008931DF"/>
    <w:rsid w:val="00893D56"/>
    <w:rsid w:val="0089455A"/>
    <w:rsid w:val="0089501C"/>
    <w:rsid w:val="00895101"/>
    <w:rsid w:val="00895C0C"/>
    <w:rsid w:val="008976D1"/>
    <w:rsid w:val="00897E15"/>
    <w:rsid w:val="00897E45"/>
    <w:rsid w:val="008A00BB"/>
    <w:rsid w:val="008A02D9"/>
    <w:rsid w:val="008A1175"/>
    <w:rsid w:val="008A1565"/>
    <w:rsid w:val="008A2073"/>
    <w:rsid w:val="008A27E8"/>
    <w:rsid w:val="008A40F8"/>
    <w:rsid w:val="008A4269"/>
    <w:rsid w:val="008A42EC"/>
    <w:rsid w:val="008A45C1"/>
    <w:rsid w:val="008A4EEC"/>
    <w:rsid w:val="008A5495"/>
    <w:rsid w:val="008A622B"/>
    <w:rsid w:val="008A6765"/>
    <w:rsid w:val="008A6820"/>
    <w:rsid w:val="008A730C"/>
    <w:rsid w:val="008A7AFA"/>
    <w:rsid w:val="008B04E2"/>
    <w:rsid w:val="008B051C"/>
    <w:rsid w:val="008B0C8C"/>
    <w:rsid w:val="008B1221"/>
    <w:rsid w:val="008B14CD"/>
    <w:rsid w:val="008B17F4"/>
    <w:rsid w:val="008B186F"/>
    <w:rsid w:val="008B2C4F"/>
    <w:rsid w:val="008B2D60"/>
    <w:rsid w:val="008B2E46"/>
    <w:rsid w:val="008B461E"/>
    <w:rsid w:val="008B46DF"/>
    <w:rsid w:val="008B4A92"/>
    <w:rsid w:val="008B55EF"/>
    <w:rsid w:val="008B5AB9"/>
    <w:rsid w:val="008B5E72"/>
    <w:rsid w:val="008B619F"/>
    <w:rsid w:val="008B66F4"/>
    <w:rsid w:val="008B6762"/>
    <w:rsid w:val="008B68D4"/>
    <w:rsid w:val="008B6A9E"/>
    <w:rsid w:val="008B6CDE"/>
    <w:rsid w:val="008B741B"/>
    <w:rsid w:val="008C0B2A"/>
    <w:rsid w:val="008C0B6D"/>
    <w:rsid w:val="008C1F83"/>
    <w:rsid w:val="008C1FE2"/>
    <w:rsid w:val="008C2871"/>
    <w:rsid w:val="008C382B"/>
    <w:rsid w:val="008C3A52"/>
    <w:rsid w:val="008C407C"/>
    <w:rsid w:val="008C4480"/>
    <w:rsid w:val="008C45F8"/>
    <w:rsid w:val="008C4A34"/>
    <w:rsid w:val="008C4F2E"/>
    <w:rsid w:val="008C5262"/>
    <w:rsid w:val="008C54A5"/>
    <w:rsid w:val="008D035E"/>
    <w:rsid w:val="008D15BC"/>
    <w:rsid w:val="008D1E5A"/>
    <w:rsid w:val="008D22CD"/>
    <w:rsid w:val="008D29C3"/>
    <w:rsid w:val="008D2AAA"/>
    <w:rsid w:val="008D2E5D"/>
    <w:rsid w:val="008D4F72"/>
    <w:rsid w:val="008D55FD"/>
    <w:rsid w:val="008D5A01"/>
    <w:rsid w:val="008D6904"/>
    <w:rsid w:val="008D6D8C"/>
    <w:rsid w:val="008D6EC4"/>
    <w:rsid w:val="008E0A4D"/>
    <w:rsid w:val="008E0A7B"/>
    <w:rsid w:val="008E158B"/>
    <w:rsid w:val="008E37DC"/>
    <w:rsid w:val="008E3DE8"/>
    <w:rsid w:val="008E3FFC"/>
    <w:rsid w:val="008E44FA"/>
    <w:rsid w:val="008E45F2"/>
    <w:rsid w:val="008E4E7B"/>
    <w:rsid w:val="008E55A8"/>
    <w:rsid w:val="008E6290"/>
    <w:rsid w:val="008E6416"/>
    <w:rsid w:val="008F0629"/>
    <w:rsid w:val="008F0C32"/>
    <w:rsid w:val="008F16A0"/>
    <w:rsid w:val="008F2505"/>
    <w:rsid w:val="008F2577"/>
    <w:rsid w:val="008F2AA1"/>
    <w:rsid w:val="008F302A"/>
    <w:rsid w:val="008F494F"/>
    <w:rsid w:val="008F5517"/>
    <w:rsid w:val="008F574E"/>
    <w:rsid w:val="008F66A6"/>
    <w:rsid w:val="008F6F2F"/>
    <w:rsid w:val="009006F6"/>
    <w:rsid w:val="009008DE"/>
    <w:rsid w:val="00900F70"/>
    <w:rsid w:val="00901AFD"/>
    <w:rsid w:val="009021F7"/>
    <w:rsid w:val="009022AD"/>
    <w:rsid w:val="009024C4"/>
    <w:rsid w:val="0090310E"/>
    <w:rsid w:val="00903185"/>
    <w:rsid w:val="00903A70"/>
    <w:rsid w:val="00903C91"/>
    <w:rsid w:val="00903E6F"/>
    <w:rsid w:val="00904EEA"/>
    <w:rsid w:val="009069D3"/>
    <w:rsid w:val="00906BEC"/>
    <w:rsid w:val="00906C92"/>
    <w:rsid w:val="0090735E"/>
    <w:rsid w:val="009073C6"/>
    <w:rsid w:val="00910B4B"/>
    <w:rsid w:val="00910BAF"/>
    <w:rsid w:val="00910CF6"/>
    <w:rsid w:val="009122F7"/>
    <w:rsid w:val="009143F6"/>
    <w:rsid w:val="00915B6F"/>
    <w:rsid w:val="0091638C"/>
    <w:rsid w:val="00916DA0"/>
    <w:rsid w:val="0091773D"/>
    <w:rsid w:val="00917836"/>
    <w:rsid w:val="00917E4A"/>
    <w:rsid w:val="00917FB8"/>
    <w:rsid w:val="00920877"/>
    <w:rsid w:val="0092089B"/>
    <w:rsid w:val="00921775"/>
    <w:rsid w:val="00921AF8"/>
    <w:rsid w:val="00922402"/>
    <w:rsid w:val="009226EB"/>
    <w:rsid w:val="00922810"/>
    <w:rsid w:val="009255BD"/>
    <w:rsid w:val="00926C6F"/>
    <w:rsid w:val="0092734F"/>
    <w:rsid w:val="0093040C"/>
    <w:rsid w:val="0093150D"/>
    <w:rsid w:val="00931A1C"/>
    <w:rsid w:val="00932C83"/>
    <w:rsid w:val="00932CCE"/>
    <w:rsid w:val="0093302C"/>
    <w:rsid w:val="009337C2"/>
    <w:rsid w:val="00933819"/>
    <w:rsid w:val="009357FA"/>
    <w:rsid w:val="00935AF8"/>
    <w:rsid w:val="009361DA"/>
    <w:rsid w:val="009363D1"/>
    <w:rsid w:val="00937219"/>
    <w:rsid w:val="00937A5E"/>
    <w:rsid w:val="00937A68"/>
    <w:rsid w:val="0094176C"/>
    <w:rsid w:val="00941AB0"/>
    <w:rsid w:val="0094281F"/>
    <w:rsid w:val="00942D5E"/>
    <w:rsid w:val="0094436A"/>
    <w:rsid w:val="00944956"/>
    <w:rsid w:val="00945E64"/>
    <w:rsid w:val="0094677A"/>
    <w:rsid w:val="00946AC4"/>
    <w:rsid w:val="0094732E"/>
    <w:rsid w:val="00950539"/>
    <w:rsid w:val="009508E6"/>
    <w:rsid w:val="00951B00"/>
    <w:rsid w:val="009522A3"/>
    <w:rsid w:val="00952ABF"/>
    <w:rsid w:val="00952CF5"/>
    <w:rsid w:val="00953135"/>
    <w:rsid w:val="00953848"/>
    <w:rsid w:val="00953E7D"/>
    <w:rsid w:val="0095436C"/>
    <w:rsid w:val="00954536"/>
    <w:rsid w:val="00954F8F"/>
    <w:rsid w:val="009557B1"/>
    <w:rsid w:val="0095589A"/>
    <w:rsid w:val="00955A09"/>
    <w:rsid w:val="00955D8E"/>
    <w:rsid w:val="00956440"/>
    <w:rsid w:val="00957FEB"/>
    <w:rsid w:val="009610BD"/>
    <w:rsid w:val="00962938"/>
    <w:rsid w:val="00962FB6"/>
    <w:rsid w:val="0096380A"/>
    <w:rsid w:val="00963893"/>
    <w:rsid w:val="00963952"/>
    <w:rsid w:val="00965D44"/>
    <w:rsid w:val="00966DBE"/>
    <w:rsid w:val="00966F03"/>
    <w:rsid w:val="00967012"/>
    <w:rsid w:val="009670C4"/>
    <w:rsid w:val="009677EE"/>
    <w:rsid w:val="00970141"/>
    <w:rsid w:val="009702B1"/>
    <w:rsid w:val="00970B95"/>
    <w:rsid w:val="00971E9D"/>
    <w:rsid w:val="009723AC"/>
    <w:rsid w:val="009733B1"/>
    <w:rsid w:val="0097386E"/>
    <w:rsid w:val="00973AEC"/>
    <w:rsid w:val="00973B87"/>
    <w:rsid w:val="00973BA7"/>
    <w:rsid w:val="00974DDF"/>
    <w:rsid w:val="009755C7"/>
    <w:rsid w:val="00975EBA"/>
    <w:rsid w:val="0097604E"/>
    <w:rsid w:val="0097686E"/>
    <w:rsid w:val="00977485"/>
    <w:rsid w:val="00977F59"/>
    <w:rsid w:val="00980D2B"/>
    <w:rsid w:val="00981C50"/>
    <w:rsid w:val="009825DE"/>
    <w:rsid w:val="00982862"/>
    <w:rsid w:val="009833CB"/>
    <w:rsid w:val="00984039"/>
    <w:rsid w:val="009846E0"/>
    <w:rsid w:val="009849D6"/>
    <w:rsid w:val="009854CA"/>
    <w:rsid w:val="009858D1"/>
    <w:rsid w:val="00985A6E"/>
    <w:rsid w:val="009870D3"/>
    <w:rsid w:val="0098731A"/>
    <w:rsid w:val="00987887"/>
    <w:rsid w:val="0099141E"/>
    <w:rsid w:val="00992583"/>
    <w:rsid w:val="00992A79"/>
    <w:rsid w:val="009939DE"/>
    <w:rsid w:val="00993C97"/>
    <w:rsid w:val="00993E27"/>
    <w:rsid w:val="009942B5"/>
    <w:rsid w:val="00994FB1"/>
    <w:rsid w:val="009953AF"/>
    <w:rsid w:val="00996DCC"/>
    <w:rsid w:val="00996E0F"/>
    <w:rsid w:val="00997957"/>
    <w:rsid w:val="00997C10"/>
    <w:rsid w:val="00997E1D"/>
    <w:rsid w:val="009A094C"/>
    <w:rsid w:val="009A0D36"/>
    <w:rsid w:val="009A0D7E"/>
    <w:rsid w:val="009A0E7F"/>
    <w:rsid w:val="009A3227"/>
    <w:rsid w:val="009A43F3"/>
    <w:rsid w:val="009A4A89"/>
    <w:rsid w:val="009A4CD8"/>
    <w:rsid w:val="009A4E9A"/>
    <w:rsid w:val="009A5917"/>
    <w:rsid w:val="009A5A00"/>
    <w:rsid w:val="009A6628"/>
    <w:rsid w:val="009A668E"/>
    <w:rsid w:val="009A6D07"/>
    <w:rsid w:val="009B00CD"/>
    <w:rsid w:val="009B02E5"/>
    <w:rsid w:val="009B089D"/>
    <w:rsid w:val="009B0C58"/>
    <w:rsid w:val="009B11AD"/>
    <w:rsid w:val="009B16FF"/>
    <w:rsid w:val="009B2731"/>
    <w:rsid w:val="009B3613"/>
    <w:rsid w:val="009B3983"/>
    <w:rsid w:val="009B3D31"/>
    <w:rsid w:val="009B5030"/>
    <w:rsid w:val="009B5429"/>
    <w:rsid w:val="009B54E9"/>
    <w:rsid w:val="009B5675"/>
    <w:rsid w:val="009B572B"/>
    <w:rsid w:val="009B577C"/>
    <w:rsid w:val="009B5D1E"/>
    <w:rsid w:val="009B5E19"/>
    <w:rsid w:val="009B633A"/>
    <w:rsid w:val="009B64C8"/>
    <w:rsid w:val="009B6566"/>
    <w:rsid w:val="009B6F7C"/>
    <w:rsid w:val="009B7A5D"/>
    <w:rsid w:val="009B7C1A"/>
    <w:rsid w:val="009B7FCC"/>
    <w:rsid w:val="009C175E"/>
    <w:rsid w:val="009C2879"/>
    <w:rsid w:val="009C2D7C"/>
    <w:rsid w:val="009C2ED7"/>
    <w:rsid w:val="009C343A"/>
    <w:rsid w:val="009C3571"/>
    <w:rsid w:val="009C3948"/>
    <w:rsid w:val="009C48E9"/>
    <w:rsid w:val="009C557E"/>
    <w:rsid w:val="009C5C83"/>
    <w:rsid w:val="009C648F"/>
    <w:rsid w:val="009C6D92"/>
    <w:rsid w:val="009D06B5"/>
    <w:rsid w:val="009D217D"/>
    <w:rsid w:val="009D361F"/>
    <w:rsid w:val="009D4F90"/>
    <w:rsid w:val="009D5D07"/>
    <w:rsid w:val="009D6F32"/>
    <w:rsid w:val="009D7DF6"/>
    <w:rsid w:val="009E0B3B"/>
    <w:rsid w:val="009E149F"/>
    <w:rsid w:val="009E220A"/>
    <w:rsid w:val="009E2B51"/>
    <w:rsid w:val="009E2CBA"/>
    <w:rsid w:val="009E31BC"/>
    <w:rsid w:val="009E41B0"/>
    <w:rsid w:val="009E4746"/>
    <w:rsid w:val="009E49EC"/>
    <w:rsid w:val="009E64F9"/>
    <w:rsid w:val="009E7194"/>
    <w:rsid w:val="009E7575"/>
    <w:rsid w:val="009E7E25"/>
    <w:rsid w:val="009F0A07"/>
    <w:rsid w:val="009F0C1F"/>
    <w:rsid w:val="009F1274"/>
    <w:rsid w:val="009F12B4"/>
    <w:rsid w:val="009F1450"/>
    <w:rsid w:val="009F1990"/>
    <w:rsid w:val="009F1B6A"/>
    <w:rsid w:val="009F2456"/>
    <w:rsid w:val="009F3D13"/>
    <w:rsid w:val="009F43EF"/>
    <w:rsid w:val="009F4F21"/>
    <w:rsid w:val="009F51E7"/>
    <w:rsid w:val="009F5D20"/>
    <w:rsid w:val="009F60EE"/>
    <w:rsid w:val="009F63FF"/>
    <w:rsid w:val="009F6B2B"/>
    <w:rsid w:val="00A00702"/>
    <w:rsid w:val="00A00BAC"/>
    <w:rsid w:val="00A02DAE"/>
    <w:rsid w:val="00A03DE8"/>
    <w:rsid w:val="00A04115"/>
    <w:rsid w:val="00A046CF"/>
    <w:rsid w:val="00A05225"/>
    <w:rsid w:val="00A0552E"/>
    <w:rsid w:val="00A05612"/>
    <w:rsid w:val="00A05C73"/>
    <w:rsid w:val="00A05C85"/>
    <w:rsid w:val="00A07EA1"/>
    <w:rsid w:val="00A100E8"/>
    <w:rsid w:val="00A10279"/>
    <w:rsid w:val="00A11358"/>
    <w:rsid w:val="00A11AB0"/>
    <w:rsid w:val="00A12B57"/>
    <w:rsid w:val="00A13BF1"/>
    <w:rsid w:val="00A14142"/>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60A"/>
    <w:rsid w:val="00A40852"/>
    <w:rsid w:val="00A409C7"/>
    <w:rsid w:val="00A40A4A"/>
    <w:rsid w:val="00A410ED"/>
    <w:rsid w:val="00A41B38"/>
    <w:rsid w:val="00A41B44"/>
    <w:rsid w:val="00A42786"/>
    <w:rsid w:val="00A427EB"/>
    <w:rsid w:val="00A42807"/>
    <w:rsid w:val="00A42E67"/>
    <w:rsid w:val="00A43710"/>
    <w:rsid w:val="00A43952"/>
    <w:rsid w:val="00A43B2F"/>
    <w:rsid w:val="00A43BDF"/>
    <w:rsid w:val="00A43D32"/>
    <w:rsid w:val="00A43F46"/>
    <w:rsid w:val="00A457EB"/>
    <w:rsid w:val="00A46B76"/>
    <w:rsid w:val="00A472E6"/>
    <w:rsid w:val="00A5012C"/>
    <w:rsid w:val="00A507B9"/>
    <w:rsid w:val="00A515D2"/>
    <w:rsid w:val="00A519FF"/>
    <w:rsid w:val="00A529F4"/>
    <w:rsid w:val="00A52C79"/>
    <w:rsid w:val="00A5304A"/>
    <w:rsid w:val="00A53D34"/>
    <w:rsid w:val="00A545D1"/>
    <w:rsid w:val="00A54626"/>
    <w:rsid w:val="00A54E61"/>
    <w:rsid w:val="00A55D46"/>
    <w:rsid w:val="00A5695C"/>
    <w:rsid w:val="00A56975"/>
    <w:rsid w:val="00A609E9"/>
    <w:rsid w:val="00A60BF6"/>
    <w:rsid w:val="00A63EF2"/>
    <w:rsid w:val="00A64413"/>
    <w:rsid w:val="00A64638"/>
    <w:rsid w:val="00A6574C"/>
    <w:rsid w:val="00A665A5"/>
    <w:rsid w:val="00A6660F"/>
    <w:rsid w:val="00A66F37"/>
    <w:rsid w:val="00A676AB"/>
    <w:rsid w:val="00A70BB7"/>
    <w:rsid w:val="00A72009"/>
    <w:rsid w:val="00A72056"/>
    <w:rsid w:val="00A725EE"/>
    <w:rsid w:val="00A72DB5"/>
    <w:rsid w:val="00A73067"/>
    <w:rsid w:val="00A73554"/>
    <w:rsid w:val="00A74241"/>
    <w:rsid w:val="00A752DF"/>
    <w:rsid w:val="00A760F7"/>
    <w:rsid w:val="00A768E4"/>
    <w:rsid w:val="00A768F3"/>
    <w:rsid w:val="00A7721C"/>
    <w:rsid w:val="00A7729B"/>
    <w:rsid w:val="00A772F7"/>
    <w:rsid w:val="00A77508"/>
    <w:rsid w:val="00A77687"/>
    <w:rsid w:val="00A80048"/>
    <w:rsid w:val="00A80079"/>
    <w:rsid w:val="00A802A5"/>
    <w:rsid w:val="00A815D0"/>
    <w:rsid w:val="00A817DF"/>
    <w:rsid w:val="00A8289E"/>
    <w:rsid w:val="00A82EAB"/>
    <w:rsid w:val="00A83804"/>
    <w:rsid w:val="00A839EB"/>
    <w:rsid w:val="00A84730"/>
    <w:rsid w:val="00A84D24"/>
    <w:rsid w:val="00A85053"/>
    <w:rsid w:val="00A85B7F"/>
    <w:rsid w:val="00A85DE8"/>
    <w:rsid w:val="00A8602D"/>
    <w:rsid w:val="00A8650E"/>
    <w:rsid w:val="00A87675"/>
    <w:rsid w:val="00A87B5B"/>
    <w:rsid w:val="00A87C95"/>
    <w:rsid w:val="00A9015C"/>
    <w:rsid w:val="00A90FD6"/>
    <w:rsid w:val="00A91DF9"/>
    <w:rsid w:val="00A92D6A"/>
    <w:rsid w:val="00A95E23"/>
    <w:rsid w:val="00A95EC9"/>
    <w:rsid w:val="00A9632C"/>
    <w:rsid w:val="00A96772"/>
    <w:rsid w:val="00A970F8"/>
    <w:rsid w:val="00A97413"/>
    <w:rsid w:val="00A975A9"/>
    <w:rsid w:val="00A97AEE"/>
    <w:rsid w:val="00A97F0F"/>
    <w:rsid w:val="00AA0AED"/>
    <w:rsid w:val="00AA0BCF"/>
    <w:rsid w:val="00AA19E7"/>
    <w:rsid w:val="00AA34D6"/>
    <w:rsid w:val="00AA38EB"/>
    <w:rsid w:val="00AA3AEF"/>
    <w:rsid w:val="00AA451F"/>
    <w:rsid w:val="00AA4E4D"/>
    <w:rsid w:val="00AA4F26"/>
    <w:rsid w:val="00AA5D02"/>
    <w:rsid w:val="00AA626E"/>
    <w:rsid w:val="00AA63D0"/>
    <w:rsid w:val="00AB1A06"/>
    <w:rsid w:val="00AB1EFC"/>
    <w:rsid w:val="00AB2395"/>
    <w:rsid w:val="00AB251E"/>
    <w:rsid w:val="00AB283E"/>
    <w:rsid w:val="00AB2949"/>
    <w:rsid w:val="00AB29EB"/>
    <w:rsid w:val="00AB3452"/>
    <w:rsid w:val="00AB47A1"/>
    <w:rsid w:val="00AB5622"/>
    <w:rsid w:val="00AB5987"/>
    <w:rsid w:val="00AB5F26"/>
    <w:rsid w:val="00AB6779"/>
    <w:rsid w:val="00AB6A95"/>
    <w:rsid w:val="00AB746C"/>
    <w:rsid w:val="00AC0A4C"/>
    <w:rsid w:val="00AC16FD"/>
    <w:rsid w:val="00AC20A3"/>
    <w:rsid w:val="00AC2A6F"/>
    <w:rsid w:val="00AC30B4"/>
    <w:rsid w:val="00AC366E"/>
    <w:rsid w:val="00AC40F3"/>
    <w:rsid w:val="00AC4338"/>
    <w:rsid w:val="00AC4982"/>
    <w:rsid w:val="00AC5467"/>
    <w:rsid w:val="00AC588F"/>
    <w:rsid w:val="00AC6020"/>
    <w:rsid w:val="00AC66C4"/>
    <w:rsid w:val="00AC68F9"/>
    <w:rsid w:val="00AC77A9"/>
    <w:rsid w:val="00AD15F3"/>
    <w:rsid w:val="00AD2411"/>
    <w:rsid w:val="00AD3A66"/>
    <w:rsid w:val="00AD3B67"/>
    <w:rsid w:val="00AD5771"/>
    <w:rsid w:val="00AD6C7E"/>
    <w:rsid w:val="00AD7948"/>
    <w:rsid w:val="00AD7F72"/>
    <w:rsid w:val="00AE0180"/>
    <w:rsid w:val="00AE06DF"/>
    <w:rsid w:val="00AE0E53"/>
    <w:rsid w:val="00AE11B4"/>
    <w:rsid w:val="00AE16DE"/>
    <w:rsid w:val="00AE1C9F"/>
    <w:rsid w:val="00AE2D29"/>
    <w:rsid w:val="00AE358C"/>
    <w:rsid w:val="00AE5EE7"/>
    <w:rsid w:val="00AE64DB"/>
    <w:rsid w:val="00AE703E"/>
    <w:rsid w:val="00AE764B"/>
    <w:rsid w:val="00AF0326"/>
    <w:rsid w:val="00AF0B5B"/>
    <w:rsid w:val="00AF0B79"/>
    <w:rsid w:val="00AF0CB2"/>
    <w:rsid w:val="00AF1047"/>
    <w:rsid w:val="00AF15F8"/>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43"/>
    <w:rsid w:val="00B046EA"/>
    <w:rsid w:val="00B05144"/>
    <w:rsid w:val="00B054C2"/>
    <w:rsid w:val="00B067F6"/>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C22"/>
    <w:rsid w:val="00B14EF1"/>
    <w:rsid w:val="00B15554"/>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5F2F"/>
    <w:rsid w:val="00B26B0B"/>
    <w:rsid w:val="00B26CC5"/>
    <w:rsid w:val="00B2728D"/>
    <w:rsid w:val="00B27BAC"/>
    <w:rsid w:val="00B27BD8"/>
    <w:rsid w:val="00B31017"/>
    <w:rsid w:val="00B32212"/>
    <w:rsid w:val="00B323D4"/>
    <w:rsid w:val="00B324B5"/>
    <w:rsid w:val="00B33312"/>
    <w:rsid w:val="00B33900"/>
    <w:rsid w:val="00B33D9D"/>
    <w:rsid w:val="00B3436D"/>
    <w:rsid w:val="00B34F87"/>
    <w:rsid w:val="00B361A5"/>
    <w:rsid w:val="00B367F1"/>
    <w:rsid w:val="00B3783B"/>
    <w:rsid w:val="00B40084"/>
    <w:rsid w:val="00B4041A"/>
    <w:rsid w:val="00B41135"/>
    <w:rsid w:val="00B412F5"/>
    <w:rsid w:val="00B41549"/>
    <w:rsid w:val="00B417B1"/>
    <w:rsid w:val="00B4270B"/>
    <w:rsid w:val="00B42FBC"/>
    <w:rsid w:val="00B4314D"/>
    <w:rsid w:val="00B43FFF"/>
    <w:rsid w:val="00B443B2"/>
    <w:rsid w:val="00B4448F"/>
    <w:rsid w:val="00B445FA"/>
    <w:rsid w:val="00B44EA2"/>
    <w:rsid w:val="00B45C2D"/>
    <w:rsid w:val="00B460D0"/>
    <w:rsid w:val="00B460FE"/>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26B7"/>
    <w:rsid w:val="00B62D40"/>
    <w:rsid w:val="00B630EE"/>
    <w:rsid w:val="00B63223"/>
    <w:rsid w:val="00B63C14"/>
    <w:rsid w:val="00B63E73"/>
    <w:rsid w:val="00B63FF0"/>
    <w:rsid w:val="00B640EA"/>
    <w:rsid w:val="00B647C7"/>
    <w:rsid w:val="00B64BAC"/>
    <w:rsid w:val="00B64E90"/>
    <w:rsid w:val="00B66D81"/>
    <w:rsid w:val="00B67064"/>
    <w:rsid w:val="00B675C9"/>
    <w:rsid w:val="00B7163B"/>
    <w:rsid w:val="00B73C98"/>
    <w:rsid w:val="00B747E2"/>
    <w:rsid w:val="00B75BF4"/>
    <w:rsid w:val="00B75F97"/>
    <w:rsid w:val="00B76882"/>
    <w:rsid w:val="00B76CB7"/>
    <w:rsid w:val="00B77427"/>
    <w:rsid w:val="00B774C2"/>
    <w:rsid w:val="00B77DA7"/>
    <w:rsid w:val="00B81B1C"/>
    <w:rsid w:val="00B82A78"/>
    <w:rsid w:val="00B82C79"/>
    <w:rsid w:val="00B82E7D"/>
    <w:rsid w:val="00B83D6A"/>
    <w:rsid w:val="00B83E90"/>
    <w:rsid w:val="00B842DF"/>
    <w:rsid w:val="00B84C1A"/>
    <w:rsid w:val="00B85EF8"/>
    <w:rsid w:val="00B866A0"/>
    <w:rsid w:val="00B86A56"/>
    <w:rsid w:val="00B86C48"/>
    <w:rsid w:val="00B87BBF"/>
    <w:rsid w:val="00B90059"/>
    <w:rsid w:val="00B90A6E"/>
    <w:rsid w:val="00B90E92"/>
    <w:rsid w:val="00B91AB2"/>
    <w:rsid w:val="00B91DD1"/>
    <w:rsid w:val="00B91E23"/>
    <w:rsid w:val="00B92947"/>
    <w:rsid w:val="00B92F2A"/>
    <w:rsid w:val="00B93E81"/>
    <w:rsid w:val="00B940AB"/>
    <w:rsid w:val="00B94410"/>
    <w:rsid w:val="00B94685"/>
    <w:rsid w:val="00B96B4A"/>
    <w:rsid w:val="00B971AA"/>
    <w:rsid w:val="00B976B9"/>
    <w:rsid w:val="00B97A94"/>
    <w:rsid w:val="00BA00D7"/>
    <w:rsid w:val="00BA0EF5"/>
    <w:rsid w:val="00BA1A62"/>
    <w:rsid w:val="00BA26FF"/>
    <w:rsid w:val="00BA2905"/>
    <w:rsid w:val="00BA360D"/>
    <w:rsid w:val="00BA3AE9"/>
    <w:rsid w:val="00BA4B0A"/>
    <w:rsid w:val="00BA4DE2"/>
    <w:rsid w:val="00BA51EF"/>
    <w:rsid w:val="00BA5E39"/>
    <w:rsid w:val="00BA6583"/>
    <w:rsid w:val="00BA7009"/>
    <w:rsid w:val="00BA71FC"/>
    <w:rsid w:val="00BA7B92"/>
    <w:rsid w:val="00BA7C3A"/>
    <w:rsid w:val="00BA7FF3"/>
    <w:rsid w:val="00BB03D7"/>
    <w:rsid w:val="00BB057C"/>
    <w:rsid w:val="00BB06D7"/>
    <w:rsid w:val="00BB1449"/>
    <w:rsid w:val="00BB1583"/>
    <w:rsid w:val="00BB1C47"/>
    <w:rsid w:val="00BB20CB"/>
    <w:rsid w:val="00BB2504"/>
    <w:rsid w:val="00BB28F1"/>
    <w:rsid w:val="00BB295D"/>
    <w:rsid w:val="00BB2C76"/>
    <w:rsid w:val="00BB2D12"/>
    <w:rsid w:val="00BB2ED7"/>
    <w:rsid w:val="00BB3CCB"/>
    <w:rsid w:val="00BB45F6"/>
    <w:rsid w:val="00BB4C16"/>
    <w:rsid w:val="00BB51C2"/>
    <w:rsid w:val="00BB59AB"/>
    <w:rsid w:val="00BB5E60"/>
    <w:rsid w:val="00BB6723"/>
    <w:rsid w:val="00BB7996"/>
    <w:rsid w:val="00BC01A5"/>
    <w:rsid w:val="00BC28F2"/>
    <w:rsid w:val="00BC29CF"/>
    <w:rsid w:val="00BC3C5E"/>
    <w:rsid w:val="00BC63CF"/>
    <w:rsid w:val="00BC6B6F"/>
    <w:rsid w:val="00BC6D25"/>
    <w:rsid w:val="00BC7166"/>
    <w:rsid w:val="00BC7522"/>
    <w:rsid w:val="00BD00B8"/>
    <w:rsid w:val="00BD1478"/>
    <w:rsid w:val="00BD1A46"/>
    <w:rsid w:val="00BD26CE"/>
    <w:rsid w:val="00BD34EB"/>
    <w:rsid w:val="00BD3E9A"/>
    <w:rsid w:val="00BD41D1"/>
    <w:rsid w:val="00BD477D"/>
    <w:rsid w:val="00BD5FD3"/>
    <w:rsid w:val="00BD716C"/>
    <w:rsid w:val="00BD7473"/>
    <w:rsid w:val="00BE0040"/>
    <w:rsid w:val="00BE03FE"/>
    <w:rsid w:val="00BE0578"/>
    <w:rsid w:val="00BE2615"/>
    <w:rsid w:val="00BE2E06"/>
    <w:rsid w:val="00BE2E5A"/>
    <w:rsid w:val="00BE2EFE"/>
    <w:rsid w:val="00BE36F2"/>
    <w:rsid w:val="00BE4C70"/>
    <w:rsid w:val="00BE6583"/>
    <w:rsid w:val="00BE6D9E"/>
    <w:rsid w:val="00BE799D"/>
    <w:rsid w:val="00BE7CF6"/>
    <w:rsid w:val="00BF13A6"/>
    <w:rsid w:val="00BF2C1B"/>
    <w:rsid w:val="00BF2E9D"/>
    <w:rsid w:val="00BF2EE7"/>
    <w:rsid w:val="00BF3CD5"/>
    <w:rsid w:val="00BF3E0D"/>
    <w:rsid w:val="00BF3F5F"/>
    <w:rsid w:val="00BF3FFE"/>
    <w:rsid w:val="00BF4711"/>
    <w:rsid w:val="00BF52FB"/>
    <w:rsid w:val="00BF58C4"/>
    <w:rsid w:val="00BF5EFD"/>
    <w:rsid w:val="00BF6F20"/>
    <w:rsid w:val="00BF7A80"/>
    <w:rsid w:val="00C002A5"/>
    <w:rsid w:val="00C004E4"/>
    <w:rsid w:val="00C00BD8"/>
    <w:rsid w:val="00C01B6C"/>
    <w:rsid w:val="00C02757"/>
    <w:rsid w:val="00C03B10"/>
    <w:rsid w:val="00C04A59"/>
    <w:rsid w:val="00C04C15"/>
    <w:rsid w:val="00C0604F"/>
    <w:rsid w:val="00C06EB4"/>
    <w:rsid w:val="00C074AB"/>
    <w:rsid w:val="00C07866"/>
    <w:rsid w:val="00C079AF"/>
    <w:rsid w:val="00C07D25"/>
    <w:rsid w:val="00C11319"/>
    <w:rsid w:val="00C11A61"/>
    <w:rsid w:val="00C12135"/>
    <w:rsid w:val="00C12B22"/>
    <w:rsid w:val="00C13BD3"/>
    <w:rsid w:val="00C146F8"/>
    <w:rsid w:val="00C14857"/>
    <w:rsid w:val="00C14F5E"/>
    <w:rsid w:val="00C153A8"/>
    <w:rsid w:val="00C16165"/>
    <w:rsid w:val="00C17286"/>
    <w:rsid w:val="00C173F2"/>
    <w:rsid w:val="00C20E48"/>
    <w:rsid w:val="00C20FE4"/>
    <w:rsid w:val="00C213E2"/>
    <w:rsid w:val="00C21E83"/>
    <w:rsid w:val="00C22661"/>
    <w:rsid w:val="00C22BF3"/>
    <w:rsid w:val="00C22D5F"/>
    <w:rsid w:val="00C23600"/>
    <w:rsid w:val="00C250EF"/>
    <w:rsid w:val="00C2546A"/>
    <w:rsid w:val="00C25719"/>
    <w:rsid w:val="00C2685C"/>
    <w:rsid w:val="00C2781F"/>
    <w:rsid w:val="00C27AAB"/>
    <w:rsid w:val="00C30008"/>
    <w:rsid w:val="00C31950"/>
    <w:rsid w:val="00C32094"/>
    <w:rsid w:val="00C32D02"/>
    <w:rsid w:val="00C33125"/>
    <w:rsid w:val="00C33BD7"/>
    <w:rsid w:val="00C34512"/>
    <w:rsid w:val="00C34F46"/>
    <w:rsid w:val="00C35739"/>
    <w:rsid w:val="00C35E73"/>
    <w:rsid w:val="00C36440"/>
    <w:rsid w:val="00C37455"/>
    <w:rsid w:val="00C3749F"/>
    <w:rsid w:val="00C37543"/>
    <w:rsid w:val="00C37B29"/>
    <w:rsid w:val="00C37C75"/>
    <w:rsid w:val="00C400F2"/>
    <w:rsid w:val="00C40314"/>
    <w:rsid w:val="00C41217"/>
    <w:rsid w:val="00C422EB"/>
    <w:rsid w:val="00C424CA"/>
    <w:rsid w:val="00C42BA3"/>
    <w:rsid w:val="00C43FA5"/>
    <w:rsid w:val="00C45092"/>
    <w:rsid w:val="00C46910"/>
    <w:rsid w:val="00C47151"/>
    <w:rsid w:val="00C47587"/>
    <w:rsid w:val="00C47FFA"/>
    <w:rsid w:val="00C50027"/>
    <w:rsid w:val="00C50169"/>
    <w:rsid w:val="00C5062D"/>
    <w:rsid w:val="00C50CD7"/>
    <w:rsid w:val="00C5108A"/>
    <w:rsid w:val="00C51B13"/>
    <w:rsid w:val="00C525AE"/>
    <w:rsid w:val="00C52A6B"/>
    <w:rsid w:val="00C52C07"/>
    <w:rsid w:val="00C52CB0"/>
    <w:rsid w:val="00C52F73"/>
    <w:rsid w:val="00C530CD"/>
    <w:rsid w:val="00C54C3E"/>
    <w:rsid w:val="00C54CAD"/>
    <w:rsid w:val="00C55211"/>
    <w:rsid w:val="00C55998"/>
    <w:rsid w:val="00C56644"/>
    <w:rsid w:val="00C567CD"/>
    <w:rsid w:val="00C56E93"/>
    <w:rsid w:val="00C56FCC"/>
    <w:rsid w:val="00C570A9"/>
    <w:rsid w:val="00C57303"/>
    <w:rsid w:val="00C5758A"/>
    <w:rsid w:val="00C5758D"/>
    <w:rsid w:val="00C600B3"/>
    <w:rsid w:val="00C605CF"/>
    <w:rsid w:val="00C60F22"/>
    <w:rsid w:val="00C61763"/>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41D0"/>
    <w:rsid w:val="00C74835"/>
    <w:rsid w:val="00C7522C"/>
    <w:rsid w:val="00C7525F"/>
    <w:rsid w:val="00C753AC"/>
    <w:rsid w:val="00C75757"/>
    <w:rsid w:val="00C75CE6"/>
    <w:rsid w:val="00C76050"/>
    <w:rsid w:val="00C765E0"/>
    <w:rsid w:val="00C768B6"/>
    <w:rsid w:val="00C76A1A"/>
    <w:rsid w:val="00C77CAE"/>
    <w:rsid w:val="00C80641"/>
    <w:rsid w:val="00C808B8"/>
    <w:rsid w:val="00C8131A"/>
    <w:rsid w:val="00C81851"/>
    <w:rsid w:val="00C8225F"/>
    <w:rsid w:val="00C82748"/>
    <w:rsid w:val="00C82E61"/>
    <w:rsid w:val="00C8385D"/>
    <w:rsid w:val="00C8562F"/>
    <w:rsid w:val="00C8653C"/>
    <w:rsid w:val="00C87113"/>
    <w:rsid w:val="00C877B1"/>
    <w:rsid w:val="00C900E6"/>
    <w:rsid w:val="00C90F50"/>
    <w:rsid w:val="00C90F51"/>
    <w:rsid w:val="00C91A57"/>
    <w:rsid w:val="00C91AF5"/>
    <w:rsid w:val="00C9315A"/>
    <w:rsid w:val="00C94700"/>
    <w:rsid w:val="00C9484B"/>
    <w:rsid w:val="00C94DD1"/>
    <w:rsid w:val="00C9671F"/>
    <w:rsid w:val="00C9781B"/>
    <w:rsid w:val="00C97C95"/>
    <w:rsid w:val="00CA1A76"/>
    <w:rsid w:val="00CA1C52"/>
    <w:rsid w:val="00CA367B"/>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32"/>
    <w:rsid w:val="00CC3ECA"/>
    <w:rsid w:val="00CC42F5"/>
    <w:rsid w:val="00CC50B9"/>
    <w:rsid w:val="00CC5126"/>
    <w:rsid w:val="00CC5134"/>
    <w:rsid w:val="00CC5A7E"/>
    <w:rsid w:val="00CC679F"/>
    <w:rsid w:val="00CC77BA"/>
    <w:rsid w:val="00CC7A9D"/>
    <w:rsid w:val="00CC7F38"/>
    <w:rsid w:val="00CD0531"/>
    <w:rsid w:val="00CD07B6"/>
    <w:rsid w:val="00CD0B5C"/>
    <w:rsid w:val="00CD0F84"/>
    <w:rsid w:val="00CD0F85"/>
    <w:rsid w:val="00CD28BC"/>
    <w:rsid w:val="00CD29C2"/>
    <w:rsid w:val="00CD2A55"/>
    <w:rsid w:val="00CD2B69"/>
    <w:rsid w:val="00CD328E"/>
    <w:rsid w:val="00CD4088"/>
    <w:rsid w:val="00CD4916"/>
    <w:rsid w:val="00CD4E3B"/>
    <w:rsid w:val="00CD5115"/>
    <w:rsid w:val="00CD625D"/>
    <w:rsid w:val="00CD63BF"/>
    <w:rsid w:val="00CE0529"/>
    <w:rsid w:val="00CE0E0F"/>
    <w:rsid w:val="00CE0EA4"/>
    <w:rsid w:val="00CE14BB"/>
    <w:rsid w:val="00CE1A59"/>
    <w:rsid w:val="00CE204D"/>
    <w:rsid w:val="00CE2974"/>
    <w:rsid w:val="00CE440C"/>
    <w:rsid w:val="00CE4A70"/>
    <w:rsid w:val="00CE4B9A"/>
    <w:rsid w:val="00CE4D41"/>
    <w:rsid w:val="00CE5014"/>
    <w:rsid w:val="00CE63D4"/>
    <w:rsid w:val="00CE6AD8"/>
    <w:rsid w:val="00CE7320"/>
    <w:rsid w:val="00CE754C"/>
    <w:rsid w:val="00CE770E"/>
    <w:rsid w:val="00CE77BE"/>
    <w:rsid w:val="00CE7951"/>
    <w:rsid w:val="00CE7BF2"/>
    <w:rsid w:val="00CF0CB1"/>
    <w:rsid w:val="00CF0D74"/>
    <w:rsid w:val="00CF14D6"/>
    <w:rsid w:val="00CF1C11"/>
    <w:rsid w:val="00CF1E07"/>
    <w:rsid w:val="00CF2A21"/>
    <w:rsid w:val="00CF2DF0"/>
    <w:rsid w:val="00CF3AEC"/>
    <w:rsid w:val="00CF3B7E"/>
    <w:rsid w:val="00CF4286"/>
    <w:rsid w:val="00CF4728"/>
    <w:rsid w:val="00CF4784"/>
    <w:rsid w:val="00CF4B8A"/>
    <w:rsid w:val="00CF5184"/>
    <w:rsid w:val="00CF5E7F"/>
    <w:rsid w:val="00CF684E"/>
    <w:rsid w:val="00CF690C"/>
    <w:rsid w:val="00CF6B46"/>
    <w:rsid w:val="00CF71CD"/>
    <w:rsid w:val="00CF78BE"/>
    <w:rsid w:val="00CF7BF6"/>
    <w:rsid w:val="00D0067F"/>
    <w:rsid w:val="00D00DE9"/>
    <w:rsid w:val="00D011CA"/>
    <w:rsid w:val="00D024D9"/>
    <w:rsid w:val="00D034EC"/>
    <w:rsid w:val="00D03B24"/>
    <w:rsid w:val="00D0404C"/>
    <w:rsid w:val="00D05130"/>
    <w:rsid w:val="00D057AD"/>
    <w:rsid w:val="00D057D0"/>
    <w:rsid w:val="00D05BB0"/>
    <w:rsid w:val="00D06467"/>
    <w:rsid w:val="00D0665C"/>
    <w:rsid w:val="00D0792F"/>
    <w:rsid w:val="00D10F57"/>
    <w:rsid w:val="00D118DE"/>
    <w:rsid w:val="00D11CF8"/>
    <w:rsid w:val="00D11E05"/>
    <w:rsid w:val="00D12BAD"/>
    <w:rsid w:val="00D13083"/>
    <w:rsid w:val="00D136A2"/>
    <w:rsid w:val="00D14AF4"/>
    <w:rsid w:val="00D16220"/>
    <w:rsid w:val="00D164E9"/>
    <w:rsid w:val="00D17002"/>
    <w:rsid w:val="00D200C8"/>
    <w:rsid w:val="00D20C44"/>
    <w:rsid w:val="00D22B66"/>
    <w:rsid w:val="00D232EB"/>
    <w:rsid w:val="00D24448"/>
    <w:rsid w:val="00D2485A"/>
    <w:rsid w:val="00D24954"/>
    <w:rsid w:val="00D24EE2"/>
    <w:rsid w:val="00D2513D"/>
    <w:rsid w:val="00D26AB0"/>
    <w:rsid w:val="00D26D83"/>
    <w:rsid w:val="00D270BE"/>
    <w:rsid w:val="00D301CD"/>
    <w:rsid w:val="00D30834"/>
    <w:rsid w:val="00D31420"/>
    <w:rsid w:val="00D32DA2"/>
    <w:rsid w:val="00D33936"/>
    <w:rsid w:val="00D33E2F"/>
    <w:rsid w:val="00D3491F"/>
    <w:rsid w:val="00D34E9F"/>
    <w:rsid w:val="00D3500C"/>
    <w:rsid w:val="00D356E7"/>
    <w:rsid w:val="00D35E78"/>
    <w:rsid w:val="00D35FC8"/>
    <w:rsid w:val="00D3731E"/>
    <w:rsid w:val="00D37B36"/>
    <w:rsid w:val="00D40538"/>
    <w:rsid w:val="00D418A3"/>
    <w:rsid w:val="00D42E49"/>
    <w:rsid w:val="00D43050"/>
    <w:rsid w:val="00D436D1"/>
    <w:rsid w:val="00D43885"/>
    <w:rsid w:val="00D43F6D"/>
    <w:rsid w:val="00D4535E"/>
    <w:rsid w:val="00D454FA"/>
    <w:rsid w:val="00D45651"/>
    <w:rsid w:val="00D46165"/>
    <w:rsid w:val="00D46862"/>
    <w:rsid w:val="00D50419"/>
    <w:rsid w:val="00D50553"/>
    <w:rsid w:val="00D51EE4"/>
    <w:rsid w:val="00D52810"/>
    <w:rsid w:val="00D533E9"/>
    <w:rsid w:val="00D534A2"/>
    <w:rsid w:val="00D54CD4"/>
    <w:rsid w:val="00D55111"/>
    <w:rsid w:val="00D554FB"/>
    <w:rsid w:val="00D55B01"/>
    <w:rsid w:val="00D567A6"/>
    <w:rsid w:val="00D5780C"/>
    <w:rsid w:val="00D57D44"/>
    <w:rsid w:val="00D6008E"/>
    <w:rsid w:val="00D61B48"/>
    <w:rsid w:val="00D620EF"/>
    <w:rsid w:val="00D629D1"/>
    <w:rsid w:val="00D62A0D"/>
    <w:rsid w:val="00D62AF0"/>
    <w:rsid w:val="00D63957"/>
    <w:rsid w:val="00D6427F"/>
    <w:rsid w:val="00D64D7D"/>
    <w:rsid w:val="00D64E6D"/>
    <w:rsid w:val="00D650FE"/>
    <w:rsid w:val="00D65674"/>
    <w:rsid w:val="00D659F8"/>
    <w:rsid w:val="00D659FA"/>
    <w:rsid w:val="00D66408"/>
    <w:rsid w:val="00D6641F"/>
    <w:rsid w:val="00D67F1F"/>
    <w:rsid w:val="00D70116"/>
    <w:rsid w:val="00D7031E"/>
    <w:rsid w:val="00D72C75"/>
    <w:rsid w:val="00D7424E"/>
    <w:rsid w:val="00D75C8A"/>
    <w:rsid w:val="00D761AE"/>
    <w:rsid w:val="00D775AD"/>
    <w:rsid w:val="00D80035"/>
    <w:rsid w:val="00D813F7"/>
    <w:rsid w:val="00D81AB0"/>
    <w:rsid w:val="00D82C63"/>
    <w:rsid w:val="00D8322A"/>
    <w:rsid w:val="00D833C1"/>
    <w:rsid w:val="00D8421D"/>
    <w:rsid w:val="00D84BCA"/>
    <w:rsid w:val="00D8544C"/>
    <w:rsid w:val="00D857B1"/>
    <w:rsid w:val="00D8636D"/>
    <w:rsid w:val="00D86610"/>
    <w:rsid w:val="00D875E5"/>
    <w:rsid w:val="00D87BD9"/>
    <w:rsid w:val="00D87CCC"/>
    <w:rsid w:val="00D9002D"/>
    <w:rsid w:val="00D909C3"/>
    <w:rsid w:val="00D90EBC"/>
    <w:rsid w:val="00D90F74"/>
    <w:rsid w:val="00D91087"/>
    <w:rsid w:val="00D91154"/>
    <w:rsid w:val="00D91818"/>
    <w:rsid w:val="00D92E2B"/>
    <w:rsid w:val="00D93327"/>
    <w:rsid w:val="00D93860"/>
    <w:rsid w:val="00D940E8"/>
    <w:rsid w:val="00D94275"/>
    <w:rsid w:val="00D951DE"/>
    <w:rsid w:val="00D954E8"/>
    <w:rsid w:val="00D95ABA"/>
    <w:rsid w:val="00D95C28"/>
    <w:rsid w:val="00D95D7C"/>
    <w:rsid w:val="00D95E80"/>
    <w:rsid w:val="00D96043"/>
    <w:rsid w:val="00D96C1C"/>
    <w:rsid w:val="00D9782A"/>
    <w:rsid w:val="00DA01BB"/>
    <w:rsid w:val="00DA135A"/>
    <w:rsid w:val="00DA2CA0"/>
    <w:rsid w:val="00DA4A16"/>
    <w:rsid w:val="00DA4EA3"/>
    <w:rsid w:val="00DA562B"/>
    <w:rsid w:val="00DA5F5F"/>
    <w:rsid w:val="00DA6753"/>
    <w:rsid w:val="00DA6AA9"/>
    <w:rsid w:val="00DA6CA5"/>
    <w:rsid w:val="00DA7539"/>
    <w:rsid w:val="00DB0CCE"/>
    <w:rsid w:val="00DB125C"/>
    <w:rsid w:val="00DB1D84"/>
    <w:rsid w:val="00DB278C"/>
    <w:rsid w:val="00DB296A"/>
    <w:rsid w:val="00DB2D4F"/>
    <w:rsid w:val="00DB36A6"/>
    <w:rsid w:val="00DB36DE"/>
    <w:rsid w:val="00DB3889"/>
    <w:rsid w:val="00DB57EE"/>
    <w:rsid w:val="00DB590C"/>
    <w:rsid w:val="00DC060E"/>
    <w:rsid w:val="00DC0B43"/>
    <w:rsid w:val="00DC0F1B"/>
    <w:rsid w:val="00DC1745"/>
    <w:rsid w:val="00DC2699"/>
    <w:rsid w:val="00DC2B54"/>
    <w:rsid w:val="00DC2FCC"/>
    <w:rsid w:val="00DC3574"/>
    <w:rsid w:val="00DC3CCE"/>
    <w:rsid w:val="00DC5D77"/>
    <w:rsid w:val="00DC5DEF"/>
    <w:rsid w:val="00DC61D9"/>
    <w:rsid w:val="00DC7D99"/>
    <w:rsid w:val="00DD02C9"/>
    <w:rsid w:val="00DD034D"/>
    <w:rsid w:val="00DD079C"/>
    <w:rsid w:val="00DD07A6"/>
    <w:rsid w:val="00DD0D9D"/>
    <w:rsid w:val="00DD1123"/>
    <w:rsid w:val="00DD1760"/>
    <w:rsid w:val="00DD1B69"/>
    <w:rsid w:val="00DD2153"/>
    <w:rsid w:val="00DD24A1"/>
    <w:rsid w:val="00DD2E98"/>
    <w:rsid w:val="00DD30F9"/>
    <w:rsid w:val="00DD3DF2"/>
    <w:rsid w:val="00DD45A9"/>
    <w:rsid w:val="00DD4B00"/>
    <w:rsid w:val="00DD4DA4"/>
    <w:rsid w:val="00DD54DD"/>
    <w:rsid w:val="00DD5FBA"/>
    <w:rsid w:val="00DD663A"/>
    <w:rsid w:val="00DE1B0D"/>
    <w:rsid w:val="00DE27D4"/>
    <w:rsid w:val="00DE3083"/>
    <w:rsid w:val="00DE331F"/>
    <w:rsid w:val="00DE5372"/>
    <w:rsid w:val="00DE5FED"/>
    <w:rsid w:val="00DE6B83"/>
    <w:rsid w:val="00DE7375"/>
    <w:rsid w:val="00DE7767"/>
    <w:rsid w:val="00DF015B"/>
    <w:rsid w:val="00DF01D4"/>
    <w:rsid w:val="00DF18BE"/>
    <w:rsid w:val="00DF37BC"/>
    <w:rsid w:val="00DF3C44"/>
    <w:rsid w:val="00DF3D24"/>
    <w:rsid w:val="00DF3E99"/>
    <w:rsid w:val="00DF4125"/>
    <w:rsid w:val="00DF575D"/>
    <w:rsid w:val="00DF58B2"/>
    <w:rsid w:val="00DF6AD3"/>
    <w:rsid w:val="00DF75F3"/>
    <w:rsid w:val="00DF7744"/>
    <w:rsid w:val="00DF7A16"/>
    <w:rsid w:val="00E000A9"/>
    <w:rsid w:val="00E00A33"/>
    <w:rsid w:val="00E00F1D"/>
    <w:rsid w:val="00E01674"/>
    <w:rsid w:val="00E01ED5"/>
    <w:rsid w:val="00E021C8"/>
    <w:rsid w:val="00E0243A"/>
    <w:rsid w:val="00E028F6"/>
    <w:rsid w:val="00E03029"/>
    <w:rsid w:val="00E030B5"/>
    <w:rsid w:val="00E03950"/>
    <w:rsid w:val="00E04366"/>
    <w:rsid w:val="00E0464E"/>
    <w:rsid w:val="00E055DD"/>
    <w:rsid w:val="00E05947"/>
    <w:rsid w:val="00E05A3C"/>
    <w:rsid w:val="00E05BE3"/>
    <w:rsid w:val="00E06D4A"/>
    <w:rsid w:val="00E10159"/>
    <w:rsid w:val="00E10371"/>
    <w:rsid w:val="00E11397"/>
    <w:rsid w:val="00E11625"/>
    <w:rsid w:val="00E11DF3"/>
    <w:rsid w:val="00E1314F"/>
    <w:rsid w:val="00E135A9"/>
    <w:rsid w:val="00E136A0"/>
    <w:rsid w:val="00E136F8"/>
    <w:rsid w:val="00E13AF0"/>
    <w:rsid w:val="00E14E5A"/>
    <w:rsid w:val="00E152EB"/>
    <w:rsid w:val="00E155D3"/>
    <w:rsid w:val="00E15866"/>
    <w:rsid w:val="00E15E5E"/>
    <w:rsid w:val="00E1607E"/>
    <w:rsid w:val="00E16B7C"/>
    <w:rsid w:val="00E16CA5"/>
    <w:rsid w:val="00E16F03"/>
    <w:rsid w:val="00E176D9"/>
    <w:rsid w:val="00E20B06"/>
    <w:rsid w:val="00E22A6A"/>
    <w:rsid w:val="00E22E5C"/>
    <w:rsid w:val="00E2368C"/>
    <w:rsid w:val="00E23BAC"/>
    <w:rsid w:val="00E24980"/>
    <w:rsid w:val="00E24F8C"/>
    <w:rsid w:val="00E2556D"/>
    <w:rsid w:val="00E25F78"/>
    <w:rsid w:val="00E26A13"/>
    <w:rsid w:val="00E305F7"/>
    <w:rsid w:val="00E30E0C"/>
    <w:rsid w:val="00E31581"/>
    <w:rsid w:val="00E31796"/>
    <w:rsid w:val="00E3187A"/>
    <w:rsid w:val="00E31C4C"/>
    <w:rsid w:val="00E32625"/>
    <w:rsid w:val="00E326D4"/>
    <w:rsid w:val="00E32ECC"/>
    <w:rsid w:val="00E33134"/>
    <w:rsid w:val="00E33328"/>
    <w:rsid w:val="00E336B3"/>
    <w:rsid w:val="00E336FE"/>
    <w:rsid w:val="00E33A02"/>
    <w:rsid w:val="00E3602F"/>
    <w:rsid w:val="00E3667D"/>
    <w:rsid w:val="00E36F33"/>
    <w:rsid w:val="00E37DAF"/>
    <w:rsid w:val="00E4050B"/>
    <w:rsid w:val="00E40843"/>
    <w:rsid w:val="00E416D0"/>
    <w:rsid w:val="00E423CA"/>
    <w:rsid w:val="00E444B9"/>
    <w:rsid w:val="00E447AE"/>
    <w:rsid w:val="00E47154"/>
    <w:rsid w:val="00E47641"/>
    <w:rsid w:val="00E47C0C"/>
    <w:rsid w:val="00E47D16"/>
    <w:rsid w:val="00E539C2"/>
    <w:rsid w:val="00E53A24"/>
    <w:rsid w:val="00E53C0C"/>
    <w:rsid w:val="00E54D5A"/>
    <w:rsid w:val="00E54E1C"/>
    <w:rsid w:val="00E55214"/>
    <w:rsid w:val="00E55D1B"/>
    <w:rsid w:val="00E56C46"/>
    <w:rsid w:val="00E56F01"/>
    <w:rsid w:val="00E60841"/>
    <w:rsid w:val="00E6120C"/>
    <w:rsid w:val="00E61280"/>
    <w:rsid w:val="00E62482"/>
    <w:rsid w:val="00E62885"/>
    <w:rsid w:val="00E62DF9"/>
    <w:rsid w:val="00E63817"/>
    <w:rsid w:val="00E64315"/>
    <w:rsid w:val="00E6437A"/>
    <w:rsid w:val="00E6460E"/>
    <w:rsid w:val="00E65F73"/>
    <w:rsid w:val="00E6649E"/>
    <w:rsid w:val="00E673BE"/>
    <w:rsid w:val="00E674B7"/>
    <w:rsid w:val="00E71669"/>
    <w:rsid w:val="00E7201F"/>
    <w:rsid w:val="00E729FA"/>
    <w:rsid w:val="00E72B92"/>
    <w:rsid w:val="00E74438"/>
    <w:rsid w:val="00E74C57"/>
    <w:rsid w:val="00E75798"/>
    <w:rsid w:val="00E75E1F"/>
    <w:rsid w:val="00E76229"/>
    <w:rsid w:val="00E766A0"/>
    <w:rsid w:val="00E773AA"/>
    <w:rsid w:val="00E7750C"/>
    <w:rsid w:val="00E77889"/>
    <w:rsid w:val="00E77C6C"/>
    <w:rsid w:val="00E81701"/>
    <w:rsid w:val="00E81905"/>
    <w:rsid w:val="00E81ADF"/>
    <w:rsid w:val="00E81C88"/>
    <w:rsid w:val="00E828B5"/>
    <w:rsid w:val="00E82A1C"/>
    <w:rsid w:val="00E82C28"/>
    <w:rsid w:val="00E84E0B"/>
    <w:rsid w:val="00E84F96"/>
    <w:rsid w:val="00E85CA9"/>
    <w:rsid w:val="00E860CA"/>
    <w:rsid w:val="00E8658D"/>
    <w:rsid w:val="00E86C70"/>
    <w:rsid w:val="00E87E85"/>
    <w:rsid w:val="00E9009B"/>
    <w:rsid w:val="00E9101E"/>
    <w:rsid w:val="00E91210"/>
    <w:rsid w:val="00E9189B"/>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0B22"/>
    <w:rsid w:val="00EA2F51"/>
    <w:rsid w:val="00EA38AE"/>
    <w:rsid w:val="00EA3930"/>
    <w:rsid w:val="00EA4477"/>
    <w:rsid w:val="00EA5EF5"/>
    <w:rsid w:val="00EA621B"/>
    <w:rsid w:val="00EA66D8"/>
    <w:rsid w:val="00EA6B1C"/>
    <w:rsid w:val="00EB06B8"/>
    <w:rsid w:val="00EB0A37"/>
    <w:rsid w:val="00EB0E87"/>
    <w:rsid w:val="00EB1A4E"/>
    <w:rsid w:val="00EB281D"/>
    <w:rsid w:val="00EB3247"/>
    <w:rsid w:val="00EB3477"/>
    <w:rsid w:val="00EB47C0"/>
    <w:rsid w:val="00EB4EC5"/>
    <w:rsid w:val="00EB5704"/>
    <w:rsid w:val="00EB75D5"/>
    <w:rsid w:val="00EB7B6C"/>
    <w:rsid w:val="00EC0C6E"/>
    <w:rsid w:val="00EC1BFB"/>
    <w:rsid w:val="00EC1DB5"/>
    <w:rsid w:val="00EC376F"/>
    <w:rsid w:val="00EC3E14"/>
    <w:rsid w:val="00EC4902"/>
    <w:rsid w:val="00EC4C46"/>
    <w:rsid w:val="00EC55B8"/>
    <w:rsid w:val="00EC644F"/>
    <w:rsid w:val="00EC6AFB"/>
    <w:rsid w:val="00EC7265"/>
    <w:rsid w:val="00EC7C33"/>
    <w:rsid w:val="00ED0FA0"/>
    <w:rsid w:val="00ED13BB"/>
    <w:rsid w:val="00ED2A0F"/>
    <w:rsid w:val="00ED2C4B"/>
    <w:rsid w:val="00ED51CC"/>
    <w:rsid w:val="00ED579F"/>
    <w:rsid w:val="00ED611D"/>
    <w:rsid w:val="00ED6BB4"/>
    <w:rsid w:val="00ED6E40"/>
    <w:rsid w:val="00ED6E82"/>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917"/>
    <w:rsid w:val="00EF198C"/>
    <w:rsid w:val="00EF2133"/>
    <w:rsid w:val="00EF21B3"/>
    <w:rsid w:val="00EF5E66"/>
    <w:rsid w:val="00EF60D4"/>
    <w:rsid w:val="00EF7DD7"/>
    <w:rsid w:val="00F00160"/>
    <w:rsid w:val="00F0056A"/>
    <w:rsid w:val="00F005E8"/>
    <w:rsid w:val="00F0091D"/>
    <w:rsid w:val="00F016BB"/>
    <w:rsid w:val="00F021A0"/>
    <w:rsid w:val="00F03930"/>
    <w:rsid w:val="00F04C88"/>
    <w:rsid w:val="00F050C8"/>
    <w:rsid w:val="00F07E34"/>
    <w:rsid w:val="00F104F4"/>
    <w:rsid w:val="00F10B2A"/>
    <w:rsid w:val="00F111C1"/>
    <w:rsid w:val="00F11577"/>
    <w:rsid w:val="00F1217E"/>
    <w:rsid w:val="00F12A4F"/>
    <w:rsid w:val="00F131B9"/>
    <w:rsid w:val="00F13326"/>
    <w:rsid w:val="00F13B34"/>
    <w:rsid w:val="00F156B9"/>
    <w:rsid w:val="00F165C0"/>
    <w:rsid w:val="00F17BA6"/>
    <w:rsid w:val="00F17E8D"/>
    <w:rsid w:val="00F201AF"/>
    <w:rsid w:val="00F230D6"/>
    <w:rsid w:val="00F231B7"/>
    <w:rsid w:val="00F23D78"/>
    <w:rsid w:val="00F24905"/>
    <w:rsid w:val="00F24947"/>
    <w:rsid w:val="00F27053"/>
    <w:rsid w:val="00F27364"/>
    <w:rsid w:val="00F27869"/>
    <w:rsid w:val="00F27AF4"/>
    <w:rsid w:val="00F27E7E"/>
    <w:rsid w:val="00F27FEE"/>
    <w:rsid w:val="00F300B7"/>
    <w:rsid w:val="00F305B7"/>
    <w:rsid w:val="00F3136A"/>
    <w:rsid w:val="00F323F2"/>
    <w:rsid w:val="00F3317C"/>
    <w:rsid w:val="00F3400A"/>
    <w:rsid w:val="00F34480"/>
    <w:rsid w:val="00F34580"/>
    <w:rsid w:val="00F34896"/>
    <w:rsid w:val="00F34B03"/>
    <w:rsid w:val="00F373B6"/>
    <w:rsid w:val="00F4038F"/>
    <w:rsid w:val="00F40954"/>
    <w:rsid w:val="00F40D50"/>
    <w:rsid w:val="00F4146A"/>
    <w:rsid w:val="00F4166D"/>
    <w:rsid w:val="00F4185C"/>
    <w:rsid w:val="00F41D17"/>
    <w:rsid w:val="00F43144"/>
    <w:rsid w:val="00F4327A"/>
    <w:rsid w:val="00F43EE1"/>
    <w:rsid w:val="00F4436D"/>
    <w:rsid w:val="00F44C11"/>
    <w:rsid w:val="00F44C73"/>
    <w:rsid w:val="00F450E0"/>
    <w:rsid w:val="00F46512"/>
    <w:rsid w:val="00F479A1"/>
    <w:rsid w:val="00F47EB6"/>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07A7"/>
    <w:rsid w:val="00F619B2"/>
    <w:rsid w:val="00F61A25"/>
    <w:rsid w:val="00F61EE5"/>
    <w:rsid w:val="00F62D1F"/>
    <w:rsid w:val="00F6511C"/>
    <w:rsid w:val="00F65156"/>
    <w:rsid w:val="00F67F14"/>
    <w:rsid w:val="00F7069B"/>
    <w:rsid w:val="00F70C28"/>
    <w:rsid w:val="00F71BA9"/>
    <w:rsid w:val="00F71CD8"/>
    <w:rsid w:val="00F7327D"/>
    <w:rsid w:val="00F74281"/>
    <w:rsid w:val="00F745D7"/>
    <w:rsid w:val="00F74678"/>
    <w:rsid w:val="00F75752"/>
    <w:rsid w:val="00F75B2A"/>
    <w:rsid w:val="00F75C06"/>
    <w:rsid w:val="00F75FE7"/>
    <w:rsid w:val="00F7668D"/>
    <w:rsid w:val="00F76E4A"/>
    <w:rsid w:val="00F76F95"/>
    <w:rsid w:val="00F77B9F"/>
    <w:rsid w:val="00F77CB1"/>
    <w:rsid w:val="00F81254"/>
    <w:rsid w:val="00F81A31"/>
    <w:rsid w:val="00F81B13"/>
    <w:rsid w:val="00F81EB2"/>
    <w:rsid w:val="00F82303"/>
    <w:rsid w:val="00F82974"/>
    <w:rsid w:val="00F83107"/>
    <w:rsid w:val="00F835FB"/>
    <w:rsid w:val="00F841FF"/>
    <w:rsid w:val="00F87275"/>
    <w:rsid w:val="00F875B2"/>
    <w:rsid w:val="00F87FD6"/>
    <w:rsid w:val="00F90421"/>
    <w:rsid w:val="00F90912"/>
    <w:rsid w:val="00F91044"/>
    <w:rsid w:val="00F91FB2"/>
    <w:rsid w:val="00F93521"/>
    <w:rsid w:val="00F93748"/>
    <w:rsid w:val="00F939E8"/>
    <w:rsid w:val="00F93CEC"/>
    <w:rsid w:val="00F9407B"/>
    <w:rsid w:val="00F94886"/>
    <w:rsid w:val="00F948DF"/>
    <w:rsid w:val="00F95305"/>
    <w:rsid w:val="00F95327"/>
    <w:rsid w:val="00F955A3"/>
    <w:rsid w:val="00F9570B"/>
    <w:rsid w:val="00F963A3"/>
    <w:rsid w:val="00F96D14"/>
    <w:rsid w:val="00F97A97"/>
    <w:rsid w:val="00F97E2B"/>
    <w:rsid w:val="00FA03A7"/>
    <w:rsid w:val="00FA09AA"/>
    <w:rsid w:val="00FA1684"/>
    <w:rsid w:val="00FA260B"/>
    <w:rsid w:val="00FA3CE0"/>
    <w:rsid w:val="00FA51AE"/>
    <w:rsid w:val="00FA6074"/>
    <w:rsid w:val="00FA63FB"/>
    <w:rsid w:val="00FA66B3"/>
    <w:rsid w:val="00FA6F5B"/>
    <w:rsid w:val="00FA7448"/>
    <w:rsid w:val="00FB012B"/>
    <w:rsid w:val="00FB169C"/>
    <w:rsid w:val="00FB1AD1"/>
    <w:rsid w:val="00FB2CE6"/>
    <w:rsid w:val="00FB36DC"/>
    <w:rsid w:val="00FB4F56"/>
    <w:rsid w:val="00FB5857"/>
    <w:rsid w:val="00FB6532"/>
    <w:rsid w:val="00FB6CC6"/>
    <w:rsid w:val="00FB78DF"/>
    <w:rsid w:val="00FB7BD0"/>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402"/>
    <w:rsid w:val="00FD4861"/>
    <w:rsid w:val="00FD5AFB"/>
    <w:rsid w:val="00FD5D42"/>
    <w:rsid w:val="00FD68D6"/>
    <w:rsid w:val="00FD7200"/>
    <w:rsid w:val="00FE059C"/>
    <w:rsid w:val="00FE08C0"/>
    <w:rsid w:val="00FE0DEC"/>
    <w:rsid w:val="00FE0E3F"/>
    <w:rsid w:val="00FE1082"/>
    <w:rsid w:val="00FE1EB6"/>
    <w:rsid w:val="00FE44BE"/>
    <w:rsid w:val="00FE4500"/>
    <w:rsid w:val="00FE4549"/>
    <w:rsid w:val="00FE4B77"/>
    <w:rsid w:val="00FE4BA1"/>
    <w:rsid w:val="00FE4D74"/>
    <w:rsid w:val="00FE60A4"/>
    <w:rsid w:val="00FE6669"/>
    <w:rsid w:val="00FE7686"/>
    <w:rsid w:val="00FE78DF"/>
    <w:rsid w:val="00FF0B15"/>
    <w:rsid w:val="00FF107C"/>
    <w:rsid w:val="00FF1D52"/>
    <w:rsid w:val="00FF2CB0"/>
    <w:rsid w:val="00FF348E"/>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C97C95"/>
    <w:pPr>
      <w:keepNext/>
      <w:keepLines/>
      <w:spacing w:before="360"/>
      <w:ind w:left="794" w:hanging="794"/>
      <w:outlineLvl w:val="0"/>
    </w:pPr>
    <w:rPr>
      <w:b/>
    </w:rPr>
  </w:style>
  <w:style w:type="paragraph" w:styleId="Heading2">
    <w:name w:val="heading 2"/>
    <w:basedOn w:val="Heading1"/>
    <w:next w:val="Normal"/>
    <w:link w:val="Heading2Char"/>
    <w:qFormat/>
    <w:rsid w:val="00C97C95"/>
    <w:pPr>
      <w:spacing w:before="240"/>
      <w:outlineLvl w:val="1"/>
    </w:pPr>
  </w:style>
  <w:style w:type="paragraph" w:styleId="Heading3">
    <w:name w:val="heading 3"/>
    <w:basedOn w:val="Heading1"/>
    <w:next w:val="Normal"/>
    <w:link w:val="Heading3Char"/>
    <w:qFormat/>
    <w:rsid w:val="00C97C95"/>
    <w:pPr>
      <w:spacing w:before="160"/>
      <w:outlineLvl w:val="2"/>
    </w:pPr>
  </w:style>
  <w:style w:type="paragraph" w:styleId="Heading4">
    <w:name w:val="heading 4"/>
    <w:basedOn w:val="Heading3"/>
    <w:next w:val="Normal"/>
    <w:link w:val="Heading4Char"/>
    <w:qFormat/>
    <w:rsid w:val="00C97C95"/>
    <w:pPr>
      <w:tabs>
        <w:tab w:val="clear" w:pos="794"/>
        <w:tab w:val="left" w:pos="1021"/>
      </w:tabs>
      <w:ind w:left="1021" w:hanging="1021"/>
      <w:outlineLvl w:val="3"/>
    </w:pPr>
  </w:style>
  <w:style w:type="paragraph" w:styleId="Heading5">
    <w:name w:val="heading 5"/>
    <w:basedOn w:val="Heading4"/>
    <w:next w:val="Normal"/>
    <w:link w:val="Heading5Char"/>
    <w:qFormat/>
    <w:rsid w:val="00C97C95"/>
    <w:pPr>
      <w:outlineLvl w:val="4"/>
    </w:pPr>
  </w:style>
  <w:style w:type="paragraph" w:styleId="Heading6">
    <w:name w:val="heading 6"/>
    <w:basedOn w:val="Heading4"/>
    <w:next w:val="Normal"/>
    <w:link w:val="Heading6Char"/>
    <w:qFormat/>
    <w:rsid w:val="00C97C95"/>
    <w:pPr>
      <w:tabs>
        <w:tab w:val="clear" w:pos="1021"/>
        <w:tab w:val="clear" w:pos="1191"/>
      </w:tabs>
      <w:ind w:left="1588" w:hanging="1588"/>
      <w:outlineLvl w:val="5"/>
    </w:pPr>
  </w:style>
  <w:style w:type="paragraph" w:styleId="Heading7">
    <w:name w:val="heading 7"/>
    <w:basedOn w:val="Heading6"/>
    <w:next w:val="Normal"/>
    <w:link w:val="Heading7Char"/>
    <w:qFormat/>
    <w:rsid w:val="00C97C95"/>
    <w:pPr>
      <w:outlineLvl w:val="6"/>
    </w:pPr>
  </w:style>
  <w:style w:type="paragraph" w:styleId="Heading8">
    <w:name w:val="heading 8"/>
    <w:basedOn w:val="Heading6"/>
    <w:next w:val="Normal"/>
    <w:link w:val="Heading8Char"/>
    <w:qFormat/>
    <w:rsid w:val="00C97C95"/>
    <w:pPr>
      <w:outlineLvl w:val="7"/>
    </w:pPr>
  </w:style>
  <w:style w:type="paragraph" w:styleId="Heading9">
    <w:name w:val="heading 9"/>
    <w:basedOn w:val="Heading6"/>
    <w:next w:val="Normal"/>
    <w:link w:val="Heading9Char"/>
    <w:qFormat/>
    <w:rsid w:val="00C97C9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rsid w:val="00BF7A80"/>
    <w:rPr>
      <w:rFonts w:ascii="Times New Roman" w:eastAsia="Times New Roman" w:hAnsi="Times New Roman" w:cs="Times New Roman"/>
      <w:b/>
      <w:sz w:val="24"/>
      <w:szCs w:val="20"/>
      <w:lang w:val="fr-FR" w:eastAsia="en-US"/>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spacing w:before="240"/>
    </w:pPr>
    <w:rPr>
      <w:rFonts w:ascii="Calibri" w:hAnsi="Calibri"/>
      <w:lang w:val="en-GB"/>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rsid w:val="00C97C9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087C07"/>
    <w:rPr>
      <w:rFonts w:ascii="Times New Roman" w:eastAsia="Times New Roman" w:hAnsi="Times New Roman" w:cs="Times New Roman"/>
      <w:sz w:val="18"/>
      <w:szCs w:val="20"/>
      <w:lang w:val="fr-FR" w:eastAsia="en-US"/>
    </w:rPr>
  </w:style>
  <w:style w:type="paragraph" w:styleId="Footer">
    <w:name w:val="footer"/>
    <w:basedOn w:val="Normal"/>
    <w:link w:val="FooterChar"/>
    <w:rsid w:val="00C97C9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87C07"/>
    <w:rPr>
      <w:rFonts w:ascii="Times New Roman" w:eastAsia="Times New Roman" w:hAnsi="Times New Roman" w:cs="Times New Roman"/>
      <w:caps/>
      <w:noProof/>
      <w:sz w:val="16"/>
      <w:szCs w:val="20"/>
      <w:lang w:val="fr-FR" w:eastAsia="en-US"/>
    </w:rPr>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basedOn w:val="DefaultParagraphFont"/>
    <w:uiPriority w:val="99"/>
    <w:rsid w:val="00C97C95"/>
    <w:rPr>
      <w:position w:val="6"/>
      <w:sz w:val="18"/>
    </w:rPr>
  </w:style>
  <w:style w:type="paragraph" w:styleId="FootnoteText">
    <w:name w:val="footnote text"/>
    <w:basedOn w:val="Note"/>
    <w:link w:val="FootnoteTextChar"/>
    <w:uiPriority w:val="99"/>
    <w:rsid w:val="00C97C95"/>
    <w:pPr>
      <w:keepLines/>
      <w:tabs>
        <w:tab w:val="left" w:pos="255"/>
      </w:tabs>
      <w:ind w:left="255" w:hanging="255"/>
    </w:pPr>
  </w:style>
  <w:style w:type="character" w:customStyle="1" w:styleId="FootnoteTextChar">
    <w:name w:val="Footnote Text Char"/>
    <w:basedOn w:val="DefaultParagraphFont"/>
    <w:link w:val="FootnoteText"/>
    <w:uiPriority w:val="99"/>
    <w:rsid w:val="007848CB"/>
    <w:rPr>
      <w:rFonts w:ascii="Times New Roman" w:eastAsia="Times New Roman" w:hAnsi="Times New Roman" w:cs="Times New Roman"/>
      <w:sz w:val="24"/>
      <w:szCs w:val="20"/>
      <w:lang w:val="fr-FR" w:eastAsia="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rsid w:val="00C97C95"/>
    <w:rPr>
      <w:vertAlign w:val="superscript"/>
    </w:rPr>
  </w:style>
  <w:style w:type="character" w:customStyle="1" w:styleId="Heading2Char">
    <w:name w:val="Heading 2 Char"/>
    <w:basedOn w:val="DefaultParagraphFont"/>
    <w:link w:val="Heading2"/>
    <w:rsid w:val="00F71BA9"/>
    <w:rPr>
      <w:rFonts w:ascii="Times New Roman" w:eastAsia="Times New Roman" w:hAnsi="Times New Roman" w:cs="Times New Roman"/>
      <w:b/>
      <w:sz w:val="24"/>
      <w:szCs w:val="20"/>
      <w:lang w:val="fr-FR" w:eastAsia="en-US"/>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rsid w:val="00B50B1E"/>
    <w:rPr>
      <w:rFonts w:ascii="Times New Roman" w:eastAsia="Times New Roman" w:hAnsi="Times New Roman" w:cs="Times New Roman"/>
      <w:b/>
      <w:sz w:val="24"/>
      <w:szCs w:val="20"/>
      <w:lang w:val="fr-FR" w:eastAsia="en-US"/>
    </w:rPr>
  </w:style>
  <w:style w:type="paragraph" w:styleId="EndnoteText">
    <w:name w:val="endnote text"/>
    <w:basedOn w:val="Normal"/>
    <w:link w:val="EndnoteTextChar"/>
    <w:uiPriority w:val="99"/>
    <w:semiHidden/>
    <w:unhideWhenUsed/>
    <w:rsid w:val="006B5F3F"/>
    <w:rPr>
      <w:sz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eastAsia="SimSun" w:hAnsi="Arial"/>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Tabletext">
    <w:name w:val="Table_text"/>
    <w:basedOn w:val="Normal"/>
    <w:rsid w:val="00C97C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Heading4Char">
    <w:name w:val="Heading 4 Char"/>
    <w:basedOn w:val="DefaultParagraphFont"/>
    <w:link w:val="Heading4"/>
    <w:rsid w:val="00545FA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545FA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545FA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545FA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545FA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545FA3"/>
    <w:rPr>
      <w:rFonts w:ascii="Times New Roman" w:eastAsia="Times New Roman" w:hAnsi="Times New Roman" w:cs="Times New Roman"/>
      <w:b/>
      <w:sz w:val="24"/>
      <w:szCs w:val="20"/>
      <w:lang w:val="fr-FR" w:eastAsia="en-US"/>
    </w:rPr>
  </w:style>
  <w:style w:type="paragraph" w:customStyle="1" w:styleId="FigureNotitle">
    <w:name w:val="Figure_No &amp; title"/>
    <w:basedOn w:val="Normal"/>
    <w:next w:val="Normalaftertitle0"/>
    <w:rsid w:val="00C97C95"/>
    <w:pPr>
      <w:keepLines/>
      <w:spacing w:before="240" w:after="120"/>
      <w:jc w:val="center"/>
    </w:pPr>
    <w:rPr>
      <w:b/>
    </w:rPr>
  </w:style>
  <w:style w:type="paragraph" w:customStyle="1" w:styleId="Normalaftertitle0">
    <w:name w:val="Normal_after_title"/>
    <w:basedOn w:val="Normal"/>
    <w:next w:val="Normal"/>
    <w:rsid w:val="00C97C95"/>
    <w:pPr>
      <w:spacing w:before="360"/>
    </w:pPr>
  </w:style>
  <w:style w:type="paragraph" w:customStyle="1" w:styleId="TabletitleBR">
    <w:name w:val="Table_title_BR"/>
    <w:basedOn w:val="Normal"/>
    <w:next w:val="Tablehead"/>
    <w:rsid w:val="00C97C95"/>
    <w:pPr>
      <w:keepNext/>
      <w:keepLines/>
      <w:spacing w:before="0" w:after="120"/>
      <w:jc w:val="center"/>
    </w:pPr>
    <w:rPr>
      <w:b/>
    </w:rPr>
  </w:style>
  <w:style w:type="paragraph" w:customStyle="1" w:styleId="Tablehead">
    <w:name w:val="Table_head"/>
    <w:basedOn w:val="Normal"/>
    <w:next w:val="Tabletext"/>
    <w:rsid w:val="00C97C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AnnexNotitle">
    <w:name w:val="Annex_No &amp; title"/>
    <w:basedOn w:val="Normal"/>
    <w:next w:val="Normalaftertitle0"/>
    <w:rsid w:val="00C97C95"/>
    <w:pPr>
      <w:keepNext/>
      <w:keepLines/>
      <w:spacing w:before="480"/>
      <w:jc w:val="center"/>
    </w:pPr>
    <w:rPr>
      <w:b/>
      <w:sz w:val="28"/>
    </w:rPr>
  </w:style>
  <w:style w:type="paragraph" w:customStyle="1" w:styleId="AppendixNotitle">
    <w:name w:val="Appendix_No &amp; title"/>
    <w:basedOn w:val="AnnexNotitle"/>
    <w:next w:val="Normalaftertitle0"/>
    <w:rsid w:val="00C97C95"/>
  </w:style>
  <w:style w:type="paragraph" w:customStyle="1" w:styleId="Figure">
    <w:name w:val="Figure"/>
    <w:basedOn w:val="Normal"/>
    <w:next w:val="FigureNotitle"/>
    <w:rsid w:val="00C97C95"/>
    <w:pPr>
      <w:keepNext/>
      <w:keepLines/>
      <w:spacing w:before="240" w:after="120"/>
      <w:jc w:val="center"/>
    </w:pPr>
  </w:style>
  <w:style w:type="paragraph" w:customStyle="1" w:styleId="FooterQP">
    <w:name w:val="Footer_QP"/>
    <w:basedOn w:val="Normal"/>
    <w:rsid w:val="00C97C9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0"/>
    <w:rsid w:val="00C97C95"/>
    <w:pPr>
      <w:spacing w:before="480"/>
      <w:jc w:val="center"/>
    </w:pPr>
    <w:rPr>
      <w:b/>
      <w:sz w:val="28"/>
    </w:rPr>
  </w:style>
  <w:style w:type="paragraph" w:customStyle="1" w:styleId="ArtNo">
    <w:name w:val="Art_No"/>
    <w:basedOn w:val="Normal"/>
    <w:next w:val="Arttitle"/>
    <w:rsid w:val="00C97C95"/>
    <w:pPr>
      <w:keepNext/>
      <w:keepLines/>
      <w:spacing w:before="480"/>
      <w:jc w:val="center"/>
    </w:pPr>
    <w:rPr>
      <w:caps/>
      <w:sz w:val="28"/>
    </w:rPr>
  </w:style>
  <w:style w:type="paragraph" w:customStyle="1" w:styleId="Arttitle">
    <w:name w:val="Art_title"/>
    <w:basedOn w:val="Normal"/>
    <w:next w:val="Normalaftertitle0"/>
    <w:rsid w:val="00C97C95"/>
    <w:pPr>
      <w:keepNext/>
      <w:keepLines/>
      <w:spacing w:before="240"/>
      <w:jc w:val="center"/>
    </w:pPr>
    <w:rPr>
      <w:b/>
      <w:sz w:val="28"/>
    </w:rPr>
  </w:style>
  <w:style w:type="paragraph" w:customStyle="1" w:styleId="ASN1">
    <w:name w:val="ASN.1"/>
    <w:basedOn w:val="Normal"/>
    <w:rsid w:val="00C97C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97C95"/>
    <w:pPr>
      <w:keepNext/>
      <w:keepLines/>
      <w:spacing w:before="160"/>
      <w:ind w:left="794"/>
    </w:pPr>
    <w:rPr>
      <w:i/>
    </w:rPr>
  </w:style>
  <w:style w:type="paragraph" w:customStyle="1" w:styleId="ChapNo">
    <w:name w:val="Chap_No"/>
    <w:basedOn w:val="Normal"/>
    <w:next w:val="Chaptitle"/>
    <w:rsid w:val="00C97C95"/>
    <w:pPr>
      <w:keepNext/>
      <w:keepLines/>
      <w:spacing w:before="480"/>
      <w:jc w:val="center"/>
    </w:pPr>
    <w:rPr>
      <w:b/>
      <w:caps/>
      <w:sz w:val="28"/>
    </w:rPr>
  </w:style>
  <w:style w:type="paragraph" w:customStyle="1" w:styleId="Chaptitle">
    <w:name w:val="Chap_title"/>
    <w:basedOn w:val="Normal"/>
    <w:next w:val="Normalaftertitle0"/>
    <w:rsid w:val="00C97C95"/>
    <w:pPr>
      <w:keepNext/>
      <w:keepLines/>
      <w:spacing w:before="240"/>
      <w:jc w:val="center"/>
    </w:pPr>
    <w:rPr>
      <w:b/>
      <w:sz w:val="28"/>
    </w:rPr>
  </w:style>
  <w:style w:type="paragraph" w:customStyle="1" w:styleId="enumlev1">
    <w:name w:val="enumlev1"/>
    <w:basedOn w:val="Normal"/>
    <w:rsid w:val="00C97C95"/>
    <w:pPr>
      <w:spacing w:before="80"/>
      <w:ind w:left="794" w:hanging="794"/>
    </w:pPr>
  </w:style>
  <w:style w:type="paragraph" w:customStyle="1" w:styleId="enumlev2">
    <w:name w:val="enumlev2"/>
    <w:basedOn w:val="enumlev1"/>
    <w:rsid w:val="00C97C95"/>
    <w:pPr>
      <w:ind w:left="1191" w:hanging="397"/>
    </w:pPr>
  </w:style>
  <w:style w:type="paragraph" w:customStyle="1" w:styleId="enumlev3">
    <w:name w:val="enumlev3"/>
    <w:basedOn w:val="enumlev2"/>
    <w:rsid w:val="00C97C95"/>
    <w:pPr>
      <w:ind w:left="1588"/>
    </w:pPr>
  </w:style>
  <w:style w:type="paragraph" w:customStyle="1" w:styleId="Equation">
    <w:name w:val="Equation"/>
    <w:basedOn w:val="Normal"/>
    <w:rsid w:val="00C97C95"/>
    <w:pPr>
      <w:tabs>
        <w:tab w:val="clear" w:pos="1191"/>
        <w:tab w:val="clear" w:pos="1588"/>
        <w:tab w:val="clear" w:pos="1985"/>
        <w:tab w:val="center" w:pos="4820"/>
        <w:tab w:val="right" w:pos="9639"/>
      </w:tabs>
    </w:pPr>
  </w:style>
  <w:style w:type="paragraph" w:customStyle="1" w:styleId="Formal">
    <w:name w:val="Formal"/>
    <w:basedOn w:val="ASN1"/>
    <w:rsid w:val="00C97C95"/>
    <w:rPr>
      <w:b w:val="0"/>
    </w:rPr>
  </w:style>
  <w:style w:type="paragraph" w:customStyle="1" w:styleId="Equationlegend">
    <w:name w:val="Equation_legend"/>
    <w:basedOn w:val="Normal"/>
    <w:rsid w:val="00C97C9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97C95"/>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C97C95"/>
  </w:style>
  <w:style w:type="paragraph" w:customStyle="1" w:styleId="RecNoBR">
    <w:name w:val="Rec_No_BR"/>
    <w:basedOn w:val="Normal"/>
    <w:next w:val="Rectitle"/>
    <w:rsid w:val="00C97C95"/>
    <w:pPr>
      <w:keepNext/>
      <w:keepLines/>
      <w:spacing w:before="480"/>
      <w:jc w:val="center"/>
    </w:pPr>
    <w:rPr>
      <w:caps/>
      <w:sz w:val="28"/>
    </w:rPr>
  </w:style>
  <w:style w:type="paragraph" w:customStyle="1" w:styleId="Rectitle">
    <w:name w:val="Rec_title"/>
    <w:basedOn w:val="Normal"/>
    <w:next w:val="Normalaftertitle0"/>
    <w:rsid w:val="00C97C95"/>
    <w:pPr>
      <w:keepNext/>
      <w:keepLines/>
      <w:spacing w:before="360"/>
      <w:jc w:val="center"/>
    </w:pPr>
    <w:rPr>
      <w:b/>
      <w:sz w:val="28"/>
    </w:rPr>
  </w:style>
  <w:style w:type="paragraph" w:customStyle="1" w:styleId="QuestionNoBR">
    <w:name w:val="Question_No_BR"/>
    <w:basedOn w:val="RecNoBR"/>
    <w:next w:val="Questiontitle"/>
    <w:rsid w:val="00C97C95"/>
  </w:style>
  <w:style w:type="paragraph" w:customStyle="1" w:styleId="Questiontitle">
    <w:name w:val="Question_title"/>
    <w:basedOn w:val="Rectitle"/>
    <w:next w:val="Questionref"/>
    <w:rsid w:val="00C97C95"/>
  </w:style>
  <w:style w:type="paragraph" w:customStyle="1" w:styleId="Questionref">
    <w:name w:val="Question_ref"/>
    <w:basedOn w:val="Recref"/>
    <w:next w:val="Questiondate"/>
    <w:rsid w:val="00C97C95"/>
  </w:style>
  <w:style w:type="paragraph" w:customStyle="1" w:styleId="Recref">
    <w:name w:val="Rec_ref"/>
    <w:basedOn w:val="Normal"/>
    <w:next w:val="Recdate"/>
    <w:rsid w:val="00C97C9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C97C9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97C95"/>
  </w:style>
  <w:style w:type="paragraph" w:customStyle="1" w:styleId="Figurewithouttitle">
    <w:name w:val="Figure_without_title"/>
    <w:basedOn w:val="Normal"/>
    <w:next w:val="Normalaftertitle0"/>
    <w:rsid w:val="00C97C95"/>
    <w:pPr>
      <w:keepLines/>
      <w:spacing w:before="240" w:after="120"/>
      <w:jc w:val="center"/>
    </w:pPr>
  </w:style>
  <w:style w:type="paragraph" w:customStyle="1" w:styleId="FirstFooter">
    <w:name w:val="FirstFooter"/>
    <w:basedOn w:val="Footer"/>
    <w:rsid w:val="00C97C95"/>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97C95"/>
    <w:pPr>
      <w:spacing w:before="80"/>
    </w:pPr>
  </w:style>
  <w:style w:type="paragraph" w:customStyle="1" w:styleId="Headingb">
    <w:name w:val="Heading_b"/>
    <w:basedOn w:val="Normal"/>
    <w:next w:val="Normal"/>
    <w:rsid w:val="00C97C95"/>
    <w:pPr>
      <w:keepNext/>
      <w:spacing w:before="160"/>
    </w:pPr>
    <w:rPr>
      <w:b/>
    </w:rPr>
  </w:style>
  <w:style w:type="paragraph" w:customStyle="1" w:styleId="Headingi">
    <w:name w:val="Heading_i"/>
    <w:basedOn w:val="Normal"/>
    <w:next w:val="Normal"/>
    <w:rsid w:val="00C97C95"/>
    <w:pPr>
      <w:keepNext/>
      <w:spacing w:before="160"/>
    </w:pPr>
    <w:rPr>
      <w:i/>
    </w:rPr>
  </w:style>
  <w:style w:type="paragraph" w:styleId="Index1">
    <w:name w:val="index 1"/>
    <w:basedOn w:val="Normal"/>
    <w:next w:val="Normal"/>
    <w:rsid w:val="00C97C95"/>
  </w:style>
  <w:style w:type="paragraph" w:styleId="Index2">
    <w:name w:val="index 2"/>
    <w:basedOn w:val="Normal"/>
    <w:next w:val="Normal"/>
    <w:rsid w:val="00C97C95"/>
    <w:pPr>
      <w:ind w:left="283"/>
    </w:pPr>
  </w:style>
  <w:style w:type="paragraph" w:styleId="Index3">
    <w:name w:val="index 3"/>
    <w:basedOn w:val="Normal"/>
    <w:next w:val="Normal"/>
    <w:rsid w:val="00C97C95"/>
    <w:pPr>
      <w:ind w:left="566"/>
    </w:pPr>
  </w:style>
  <w:style w:type="paragraph" w:customStyle="1" w:styleId="RepNoBR">
    <w:name w:val="Rep_No_BR"/>
    <w:basedOn w:val="RecNoBR"/>
    <w:next w:val="Reptitle"/>
    <w:rsid w:val="00C97C95"/>
  </w:style>
  <w:style w:type="paragraph" w:customStyle="1" w:styleId="Reptitle">
    <w:name w:val="Rep_title"/>
    <w:basedOn w:val="Rectitle"/>
    <w:next w:val="Repref"/>
    <w:rsid w:val="00C97C95"/>
  </w:style>
  <w:style w:type="paragraph" w:customStyle="1" w:styleId="Repref">
    <w:name w:val="Rep_ref"/>
    <w:basedOn w:val="Recref"/>
    <w:next w:val="Repdate"/>
    <w:rsid w:val="00C97C95"/>
  </w:style>
  <w:style w:type="paragraph" w:customStyle="1" w:styleId="Repdate">
    <w:name w:val="Rep_date"/>
    <w:basedOn w:val="Recdate"/>
    <w:next w:val="Normalaftertitle0"/>
    <w:rsid w:val="00C97C95"/>
  </w:style>
  <w:style w:type="paragraph" w:customStyle="1" w:styleId="ResNoBR">
    <w:name w:val="Res_No_BR"/>
    <w:basedOn w:val="RecNoBR"/>
    <w:next w:val="Restitle"/>
    <w:rsid w:val="00C97C95"/>
  </w:style>
  <w:style w:type="paragraph" w:customStyle="1" w:styleId="Restitle">
    <w:name w:val="Res_title"/>
    <w:basedOn w:val="Rectitle"/>
    <w:next w:val="Resref"/>
    <w:rsid w:val="00C97C95"/>
  </w:style>
  <w:style w:type="paragraph" w:customStyle="1" w:styleId="Resref">
    <w:name w:val="Res_ref"/>
    <w:basedOn w:val="Recref"/>
    <w:next w:val="Resdate"/>
    <w:rsid w:val="00C97C95"/>
  </w:style>
  <w:style w:type="paragraph" w:customStyle="1" w:styleId="Resdate">
    <w:name w:val="Res_date"/>
    <w:basedOn w:val="Recdate"/>
    <w:next w:val="Normalaftertitle0"/>
    <w:rsid w:val="00C97C95"/>
  </w:style>
  <w:style w:type="paragraph" w:customStyle="1" w:styleId="Section1">
    <w:name w:val="Section_1"/>
    <w:basedOn w:val="Normal"/>
    <w:next w:val="Normal"/>
    <w:rsid w:val="00C97C9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97C95"/>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C97C95"/>
    <w:pPr>
      <w:keepNext/>
      <w:keepLines/>
      <w:spacing w:before="480" w:after="80"/>
      <w:jc w:val="center"/>
    </w:pPr>
    <w:rPr>
      <w:caps/>
      <w:sz w:val="28"/>
    </w:rPr>
  </w:style>
  <w:style w:type="paragraph" w:customStyle="1" w:styleId="Partref">
    <w:name w:val="Part_ref"/>
    <w:basedOn w:val="Normal"/>
    <w:next w:val="Parttitle"/>
    <w:rsid w:val="00C97C95"/>
    <w:pPr>
      <w:keepNext/>
      <w:keepLines/>
      <w:spacing w:before="280"/>
      <w:jc w:val="center"/>
    </w:pPr>
  </w:style>
  <w:style w:type="paragraph" w:customStyle="1" w:styleId="Parttitle">
    <w:name w:val="Part_title"/>
    <w:basedOn w:val="Normal"/>
    <w:next w:val="Normalaftertitle0"/>
    <w:rsid w:val="00C97C95"/>
    <w:pPr>
      <w:keepNext/>
      <w:keepLines/>
      <w:spacing w:before="240" w:after="280"/>
      <w:jc w:val="center"/>
    </w:pPr>
    <w:rPr>
      <w:b/>
      <w:sz w:val="28"/>
    </w:rPr>
  </w:style>
  <w:style w:type="paragraph" w:customStyle="1" w:styleId="RecNo">
    <w:name w:val="Rec_No"/>
    <w:basedOn w:val="Normal"/>
    <w:next w:val="Rectitle"/>
    <w:rsid w:val="00C97C95"/>
    <w:pPr>
      <w:keepNext/>
      <w:keepLines/>
      <w:spacing w:before="0"/>
    </w:pPr>
    <w:rPr>
      <w:b/>
      <w:sz w:val="28"/>
    </w:rPr>
  </w:style>
  <w:style w:type="paragraph" w:customStyle="1" w:styleId="QuestionNo">
    <w:name w:val="Question_No"/>
    <w:basedOn w:val="RecNo"/>
    <w:next w:val="Questiontitle"/>
    <w:rsid w:val="00C97C95"/>
  </w:style>
  <w:style w:type="paragraph" w:customStyle="1" w:styleId="Reftext">
    <w:name w:val="Ref_text"/>
    <w:basedOn w:val="Normal"/>
    <w:rsid w:val="00C97C95"/>
    <w:pPr>
      <w:ind w:left="794" w:hanging="794"/>
    </w:pPr>
  </w:style>
  <w:style w:type="paragraph" w:customStyle="1" w:styleId="Reftitle">
    <w:name w:val="Ref_title"/>
    <w:basedOn w:val="Normal"/>
    <w:next w:val="Reftext"/>
    <w:rsid w:val="00C97C95"/>
    <w:pPr>
      <w:spacing w:before="480"/>
      <w:jc w:val="center"/>
    </w:pPr>
    <w:rPr>
      <w:b/>
    </w:rPr>
  </w:style>
  <w:style w:type="paragraph" w:customStyle="1" w:styleId="RepNo">
    <w:name w:val="Rep_No"/>
    <w:basedOn w:val="RecNo"/>
    <w:next w:val="Reptitle"/>
    <w:rsid w:val="00C97C95"/>
  </w:style>
  <w:style w:type="paragraph" w:customStyle="1" w:styleId="ResNo">
    <w:name w:val="Res_No"/>
    <w:basedOn w:val="RecNo"/>
    <w:next w:val="Restitle"/>
    <w:rsid w:val="00C97C95"/>
  </w:style>
  <w:style w:type="paragraph" w:customStyle="1" w:styleId="SectionNo">
    <w:name w:val="Section_No"/>
    <w:basedOn w:val="Normal"/>
    <w:next w:val="Sectiontitle"/>
    <w:rsid w:val="00C97C95"/>
    <w:pPr>
      <w:keepNext/>
      <w:keepLines/>
      <w:spacing w:before="480" w:after="80"/>
      <w:jc w:val="center"/>
    </w:pPr>
    <w:rPr>
      <w:caps/>
      <w:sz w:val="28"/>
    </w:rPr>
  </w:style>
  <w:style w:type="paragraph" w:customStyle="1" w:styleId="Sectiontitle">
    <w:name w:val="Section_title"/>
    <w:basedOn w:val="Normal"/>
    <w:next w:val="Normalaftertitle0"/>
    <w:rsid w:val="00C97C95"/>
    <w:pPr>
      <w:keepNext/>
      <w:keepLines/>
      <w:spacing w:before="480" w:after="280"/>
      <w:jc w:val="center"/>
    </w:pPr>
    <w:rPr>
      <w:b/>
      <w:sz w:val="28"/>
    </w:rPr>
  </w:style>
  <w:style w:type="paragraph" w:customStyle="1" w:styleId="Source">
    <w:name w:val="Source"/>
    <w:basedOn w:val="Normal"/>
    <w:next w:val="Normalaftertitle0"/>
    <w:rsid w:val="00C97C95"/>
    <w:pPr>
      <w:spacing w:before="840" w:after="200"/>
      <w:jc w:val="center"/>
    </w:pPr>
    <w:rPr>
      <w:b/>
      <w:sz w:val="28"/>
    </w:rPr>
  </w:style>
  <w:style w:type="paragraph" w:customStyle="1" w:styleId="SpecialFooter">
    <w:name w:val="Special Footer"/>
    <w:basedOn w:val="Footer"/>
    <w:rsid w:val="00C97C95"/>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C97C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97C95"/>
    <w:pPr>
      <w:keepNext/>
      <w:keepLines/>
      <w:spacing w:before="360" w:after="120"/>
      <w:jc w:val="center"/>
    </w:pPr>
    <w:rPr>
      <w:b/>
    </w:rPr>
  </w:style>
  <w:style w:type="paragraph" w:customStyle="1" w:styleId="Tableref">
    <w:name w:val="Table_ref"/>
    <w:basedOn w:val="Normal"/>
    <w:next w:val="TabletitleBR"/>
    <w:rsid w:val="00C97C95"/>
    <w:pPr>
      <w:keepNext/>
      <w:spacing w:before="0" w:after="120"/>
      <w:jc w:val="center"/>
    </w:pPr>
  </w:style>
  <w:style w:type="paragraph" w:customStyle="1" w:styleId="Title1">
    <w:name w:val="Title 1"/>
    <w:basedOn w:val="Source"/>
    <w:next w:val="Title2"/>
    <w:rsid w:val="00C97C9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97C95"/>
  </w:style>
  <w:style w:type="paragraph" w:customStyle="1" w:styleId="Title3">
    <w:name w:val="Title 3"/>
    <w:basedOn w:val="Title2"/>
    <w:next w:val="Title4"/>
    <w:rsid w:val="00C97C95"/>
    <w:rPr>
      <w:caps w:val="0"/>
    </w:rPr>
  </w:style>
  <w:style w:type="paragraph" w:customStyle="1" w:styleId="Title4">
    <w:name w:val="Title 4"/>
    <w:basedOn w:val="Title3"/>
    <w:next w:val="Heading1"/>
    <w:rsid w:val="00C97C95"/>
    <w:rPr>
      <w:b/>
    </w:rPr>
  </w:style>
  <w:style w:type="paragraph" w:customStyle="1" w:styleId="toc0">
    <w:name w:val="toc 0"/>
    <w:basedOn w:val="Normal"/>
    <w:next w:val="TOC1"/>
    <w:rsid w:val="00C97C95"/>
    <w:pPr>
      <w:tabs>
        <w:tab w:val="clear" w:pos="794"/>
        <w:tab w:val="clear" w:pos="1191"/>
        <w:tab w:val="clear" w:pos="1588"/>
        <w:tab w:val="clear" w:pos="1985"/>
        <w:tab w:val="right" w:pos="9639"/>
      </w:tabs>
    </w:pPr>
    <w:rPr>
      <w:b/>
    </w:rPr>
  </w:style>
  <w:style w:type="paragraph" w:styleId="TOC1">
    <w:name w:val="toc 1"/>
    <w:basedOn w:val="Normal"/>
    <w:rsid w:val="00C97C95"/>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97C95"/>
    <w:pPr>
      <w:spacing w:before="80"/>
      <w:ind w:left="1531" w:hanging="851"/>
    </w:pPr>
  </w:style>
  <w:style w:type="paragraph" w:styleId="TOC3">
    <w:name w:val="toc 3"/>
    <w:basedOn w:val="TOC2"/>
    <w:rsid w:val="00C97C95"/>
  </w:style>
  <w:style w:type="paragraph" w:styleId="TOC4">
    <w:name w:val="toc 4"/>
    <w:basedOn w:val="TOC3"/>
    <w:rsid w:val="00C97C95"/>
  </w:style>
  <w:style w:type="paragraph" w:styleId="TOC5">
    <w:name w:val="toc 5"/>
    <w:basedOn w:val="TOC4"/>
    <w:rsid w:val="00C97C95"/>
  </w:style>
  <w:style w:type="paragraph" w:styleId="TOC6">
    <w:name w:val="toc 6"/>
    <w:basedOn w:val="TOC4"/>
    <w:rsid w:val="00C97C95"/>
  </w:style>
  <w:style w:type="paragraph" w:styleId="TOC7">
    <w:name w:val="toc 7"/>
    <w:basedOn w:val="TOC4"/>
    <w:rsid w:val="00C97C95"/>
  </w:style>
  <w:style w:type="paragraph" w:styleId="TOC8">
    <w:name w:val="toc 8"/>
    <w:basedOn w:val="TOC4"/>
    <w:rsid w:val="00C97C95"/>
  </w:style>
  <w:style w:type="character" w:customStyle="1" w:styleId="Artref">
    <w:name w:val="Art_ref"/>
    <w:basedOn w:val="DefaultParagraphFont"/>
    <w:rsid w:val="00C97C95"/>
  </w:style>
  <w:style w:type="character" w:customStyle="1" w:styleId="Appdef">
    <w:name w:val="App_def"/>
    <w:basedOn w:val="DefaultParagraphFont"/>
    <w:rsid w:val="00C97C95"/>
    <w:rPr>
      <w:rFonts w:ascii="Times New Roman" w:hAnsi="Times New Roman"/>
      <w:b/>
    </w:rPr>
  </w:style>
  <w:style w:type="character" w:customStyle="1" w:styleId="Appref">
    <w:name w:val="App_ref"/>
    <w:basedOn w:val="DefaultParagraphFont"/>
    <w:rsid w:val="00C97C95"/>
  </w:style>
  <w:style w:type="character" w:customStyle="1" w:styleId="Artdef">
    <w:name w:val="Art_def"/>
    <w:basedOn w:val="DefaultParagraphFont"/>
    <w:rsid w:val="00C97C95"/>
    <w:rPr>
      <w:rFonts w:ascii="Times New Roman" w:hAnsi="Times New Roman"/>
      <w:b/>
    </w:rPr>
  </w:style>
  <w:style w:type="character" w:customStyle="1" w:styleId="Recdef">
    <w:name w:val="Rec_def"/>
    <w:basedOn w:val="DefaultParagraphFont"/>
    <w:rsid w:val="00C97C95"/>
    <w:rPr>
      <w:b/>
    </w:rPr>
  </w:style>
  <w:style w:type="character" w:customStyle="1" w:styleId="Resdef">
    <w:name w:val="Res_def"/>
    <w:basedOn w:val="DefaultParagraphFont"/>
    <w:rsid w:val="00C97C95"/>
    <w:rPr>
      <w:rFonts w:ascii="Times New Roman" w:hAnsi="Times New Roman"/>
      <w:b/>
    </w:rPr>
  </w:style>
  <w:style w:type="character" w:customStyle="1" w:styleId="Tablefreq">
    <w:name w:val="Table_freq"/>
    <w:basedOn w:val="DefaultParagraphFont"/>
    <w:rsid w:val="00C97C95"/>
    <w:rPr>
      <w:b/>
      <w:color w:val="auto"/>
    </w:rPr>
  </w:style>
  <w:style w:type="paragraph" w:customStyle="1" w:styleId="TableNoBR">
    <w:name w:val="Table_No_BR"/>
    <w:basedOn w:val="Normal"/>
    <w:next w:val="TabletitleBR"/>
    <w:rsid w:val="00C97C95"/>
    <w:pPr>
      <w:keepNext/>
      <w:spacing w:before="560" w:after="120"/>
      <w:jc w:val="center"/>
    </w:pPr>
    <w:rPr>
      <w:caps/>
    </w:rPr>
  </w:style>
  <w:style w:type="paragraph" w:customStyle="1" w:styleId="FiguretitleBR">
    <w:name w:val="Figure_title_BR"/>
    <w:basedOn w:val="TabletitleBR"/>
    <w:next w:val="Figurewithouttitle"/>
    <w:rsid w:val="00C97C95"/>
    <w:pPr>
      <w:keepNext w:val="0"/>
      <w:spacing w:after="480"/>
    </w:pPr>
  </w:style>
  <w:style w:type="paragraph" w:customStyle="1" w:styleId="FigureNoBR">
    <w:name w:val="Figure_No_BR"/>
    <w:basedOn w:val="Normal"/>
    <w:next w:val="FiguretitleBR"/>
    <w:rsid w:val="00C97C95"/>
    <w:pPr>
      <w:keepNext/>
      <w:keepLines/>
      <w:spacing w:before="480" w:after="120"/>
      <w:jc w:val="center"/>
    </w:pPr>
    <w:rPr>
      <w:caps/>
    </w:rPr>
  </w:style>
  <w:style w:type="paragraph" w:customStyle="1" w:styleId="Footenoteref">
    <w:name w:val="Foote note ref"/>
    <w:basedOn w:val="ListParagraph"/>
    <w:rsid w:val="00C765E0"/>
    <w:pPr>
      <w:numPr>
        <w:numId w:val="29"/>
      </w:numPr>
    </w:pPr>
    <w:rPr>
      <w:rFonts w:ascii="Calibri" w:hAnsi="Calibri" w:cs="Calibri"/>
      <w:szCs w:val="24"/>
    </w:rPr>
  </w:style>
  <w:style w:type="paragraph" w:customStyle="1" w:styleId="Reasons">
    <w:name w:val="Reasons"/>
    <w:basedOn w:val="Normal"/>
    <w:qFormat/>
    <w:rsid w:val="0045506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C97C95"/>
    <w:pPr>
      <w:keepNext/>
      <w:keepLines/>
      <w:spacing w:before="360"/>
      <w:ind w:left="794" w:hanging="794"/>
      <w:outlineLvl w:val="0"/>
    </w:pPr>
    <w:rPr>
      <w:b/>
    </w:rPr>
  </w:style>
  <w:style w:type="paragraph" w:styleId="Heading2">
    <w:name w:val="heading 2"/>
    <w:basedOn w:val="Heading1"/>
    <w:next w:val="Normal"/>
    <w:link w:val="Heading2Char"/>
    <w:qFormat/>
    <w:rsid w:val="00C97C95"/>
    <w:pPr>
      <w:spacing w:before="240"/>
      <w:outlineLvl w:val="1"/>
    </w:pPr>
  </w:style>
  <w:style w:type="paragraph" w:styleId="Heading3">
    <w:name w:val="heading 3"/>
    <w:basedOn w:val="Heading1"/>
    <w:next w:val="Normal"/>
    <w:link w:val="Heading3Char"/>
    <w:qFormat/>
    <w:rsid w:val="00C97C95"/>
    <w:pPr>
      <w:spacing w:before="160"/>
      <w:outlineLvl w:val="2"/>
    </w:pPr>
  </w:style>
  <w:style w:type="paragraph" w:styleId="Heading4">
    <w:name w:val="heading 4"/>
    <w:basedOn w:val="Heading3"/>
    <w:next w:val="Normal"/>
    <w:link w:val="Heading4Char"/>
    <w:qFormat/>
    <w:rsid w:val="00C97C95"/>
    <w:pPr>
      <w:tabs>
        <w:tab w:val="clear" w:pos="794"/>
        <w:tab w:val="left" w:pos="1021"/>
      </w:tabs>
      <w:ind w:left="1021" w:hanging="1021"/>
      <w:outlineLvl w:val="3"/>
    </w:pPr>
  </w:style>
  <w:style w:type="paragraph" w:styleId="Heading5">
    <w:name w:val="heading 5"/>
    <w:basedOn w:val="Heading4"/>
    <w:next w:val="Normal"/>
    <w:link w:val="Heading5Char"/>
    <w:qFormat/>
    <w:rsid w:val="00C97C95"/>
    <w:pPr>
      <w:outlineLvl w:val="4"/>
    </w:pPr>
  </w:style>
  <w:style w:type="paragraph" w:styleId="Heading6">
    <w:name w:val="heading 6"/>
    <w:basedOn w:val="Heading4"/>
    <w:next w:val="Normal"/>
    <w:link w:val="Heading6Char"/>
    <w:qFormat/>
    <w:rsid w:val="00C97C95"/>
    <w:pPr>
      <w:tabs>
        <w:tab w:val="clear" w:pos="1021"/>
        <w:tab w:val="clear" w:pos="1191"/>
      </w:tabs>
      <w:ind w:left="1588" w:hanging="1588"/>
      <w:outlineLvl w:val="5"/>
    </w:pPr>
  </w:style>
  <w:style w:type="paragraph" w:styleId="Heading7">
    <w:name w:val="heading 7"/>
    <w:basedOn w:val="Heading6"/>
    <w:next w:val="Normal"/>
    <w:link w:val="Heading7Char"/>
    <w:qFormat/>
    <w:rsid w:val="00C97C95"/>
    <w:pPr>
      <w:outlineLvl w:val="6"/>
    </w:pPr>
  </w:style>
  <w:style w:type="paragraph" w:styleId="Heading8">
    <w:name w:val="heading 8"/>
    <w:basedOn w:val="Heading6"/>
    <w:next w:val="Normal"/>
    <w:link w:val="Heading8Char"/>
    <w:qFormat/>
    <w:rsid w:val="00C97C95"/>
    <w:pPr>
      <w:outlineLvl w:val="7"/>
    </w:pPr>
  </w:style>
  <w:style w:type="paragraph" w:styleId="Heading9">
    <w:name w:val="heading 9"/>
    <w:basedOn w:val="Heading6"/>
    <w:next w:val="Normal"/>
    <w:link w:val="Heading9Char"/>
    <w:qFormat/>
    <w:rsid w:val="00C97C9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rsid w:val="00BF7A80"/>
    <w:rPr>
      <w:rFonts w:ascii="Times New Roman" w:eastAsia="Times New Roman" w:hAnsi="Times New Roman" w:cs="Times New Roman"/>
      <w:b/>
      <w:sz w:val="24"/>
      <w:szCs w:val="20"/>
      <w:lang w:val="fr-FR" w:eastAsia="en-US"/>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spacing w:before="240"/>
    </w:pPr>
    <w:rPr>
      <w:rFonts w:ascii="Calibri" w:hAnsi="Calibri"/>
      <w:lang w:val="en-GB"/>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rsid w:val="00C97C9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087C07"/>
    <w:rPr>
      <w:rFonts w:ascii="Times New Roman" w:eastAsia="Times New Roman" w:hAnsi="Times New Roman" w:cs="Times New Roman"/>
      <w:sz w:val="18"/>
      <w:szCs w:val="20"/>
      <w:lang w:val="fr-FR" w:eastAsia="en-US"/>
    </w:rPr>
  </w:style>
  <w:style w:type="paragraph" w:styleId="Footer">
    <w:name w:val="footer"/>
    <w:basedOn w:val="Normal"/>
    <w:link w:val="FooterChar"/>
    <w:rsid w:val="00C97C9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87C07"/>
    <w:rPr>
      <w:rFonts w:ascii="Times New Roman" w:eastAsia="Times New Roman" w:hAnsi="Times New Roman" w:cs="Times New Roman"/>
      <w:caps/>
      <w:noProof/>
      <w:sz w:val="16"/>
      <w:szCs w:val="20"/>
      <w:lang w:val="fr-FR" w:eastAsia="en-US"/>
    </w:rPr>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basedOn w:val="DefaultParagraphFont"/>
    <w:uiPriority w:val="99"/>
    <w:rsid w:val="00C97C95"/>
    <w:rPr>
      <w:position w:val="6"/>
      <w:sz w:val="18"/>
    </w:rPr>
  </w:style>
  <w:style w:type="paragraph" w:styleId="FootnoteText">
    <w:name w:val="footnote text"/>
    <w:basedOn w:val="Note"/>
    <w:link w:val="FootnoteTextChar"/>
    <w:uiPriority w:val="99"/>
    <w:rsid w:val="00C97C95"/>
    <w:pPr>
      <w:keepLines/>
      <w:tabs>
        <w:tab w:val="left" w:pos="255"/>
      </w:tabs>
      <w:ind w:left="255" w:hanging="255"/>
    </w:pPr>
  </w:style>
  <w:style w:type="character" w:customStyle="1" w:styleId="FootnoteTextChar">
    <w:name w:val="Footnote Text Char"/>
    <w:basedOn w:val="DefaultParagraphFont"/>
    <w:link w:val="FootnoteText"/>
    <w:uiPriority w:val="99"/>
    <w:rsid w:val="007848CB"/>
    <w:rPr>
      <w:rFonts w:ascii="Times New Roman" w:eastAsia="Times New Roman" w:hAnsi="Times New Roman" w:cs="Times New Roman"/>
      <w:sz w:val="24"/>
      <w:szCs w:val="20"/>
      <w:lang w:val="fr-FR" w:eastAsia="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rsid w:val="00C97C95"/>
    <w:rPr>
      <w:vertAlign w:val="superscript"/>
    </w:rPr>
  </w:style>
  <w:style w:type="character" w:customStyle="1" w:styleId="Heading2Char">
    <w:name w:val="Heading 2 Char"/>
    <w:basedOn w:val="DefaultParagraphFont"/>
    <w:link w:val="Heading2"/>
    <w:rsid w:val="00F71BA9"/>
    <w:rPr>
      <w:rFonts w:ascii="Times New Roman" w:eastAsia="Times New Roman" w:hAnsi="Times New Roman" w:cs="Times New Roman"/>
      <w:b/>
      <w:sz w:val="24"/>
      <w:szCs w:val="20"/>
      <w:lang w:val="fr-FR" w:eastAsia="en-US"/>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rsid w:val="00B50B1E"/>
    <w:rPr>
      <w:rFonts w:ascii="Times New Roman" w:eastAsia="Times New Roman" w:hAnsi="Times New Roman" w:cs="Times New Roman"/>
      <w:b/>
      <w:sz w:val="24"/>
      <w:szCs w:val="20"/>
      <w:lang w:val="fr-FR" w:eastAsia="en-US"/>
    </w:rPr>
  </w:style>
  <w:style w:type="paragraph" w:styleId="EndnoteText">
    <w:name w:val="endnote text"/>
    <w:basedOn w:val="Normal"/>
    <w:link w:val="EndnoteTextChar"/>
    <w:uiPriority w:val="99"/>
    <w:semiHidden/>
    <w:unhideWhenUsed/>
    <w:rsid w:val="006B5F3F"/>
    <w:rPr>
      <w:sz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eastAsia="SimSun" w:hAnsi="Arial"/>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Tabletext">
    <w:name w:val="Table_text"/>
    <w:basedOn w:val="Normal"/>
    <w:rsid w:val="00C97C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Heading4Char">
    <w:name w:val="Heading 4 Char"/>
    <w:basedOn w:val="DefaultParagraphFont"/>
    <w:link w:val="Heading4"/>
    <w:rsid w:val="00545FA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545FA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545FA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545FA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545FA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545FA3"/>
    <w:rPr>
      <w:rFonts w:ascii="Times New Roman" w:eastAsia="Times New Roman" w:hAnsi="Times New Roman" w:cs="Times New Roman"/>
      <w:b/>
      <w:sz w:val="24"/>
      <w:szCs w:val="20"/>
      <w:lang w:val="fr-FR" w:eastAsia="en-US"/>
    </w:rPr>
  </w:style>
  <w:style w:type="paragraph" w:customStyle="1" w:styleId="FigureNotitle">
    <w:name w:val="Figure_No &amp; title"/>
    <w:basedOn w:val="Normal"/>
    <w:next w:val="Normalaftertitle0"/>
    <w:rsid w:val="00C97C95"/>
    <w:pPr>
      <w:keepLines/>
      <w:spacing w:before="240" w:after="120"/>
      <w:jc w:val="center"/>
    </w:pPr>
    <w:rPr>
      <w:b/>
    </w:rPr>
  </w:style>
  <w:style w:type="paragraph" w:customStyle="1" w:styleId="Normalaftertitle0">
    <w:name w:val="Normal_after_title"/>
    <w:basedOn w:val="Normal"/>
    <w:next w:val="Normal"/>
    <w:rsid w:val="00C97C95"/>
    <w:pPr>
      <w:spacing w:before="360"/>
    </w:pPr>
  </w:style>
  <w:style w:type="paragraph" w:customStyle="1" w:styleId="TabletitleBR">
    <w:name w:val="Table_title_BR"/>
    <w:basedOn w:val="Normal"/>
    <w:next w:val="Tablehead"/>
    <w:rsid w:val="00C97C95"/>
    <w:pPr>
      <w:keepNext/>
      <w:keepLines/>
      <w:spacing w:before="0" w:after="120"/>
      <w:jc w:val="center"/>
    </w:pPr>
    <w:rPr>
      <w:b/>
    </w:rPr>
  </w:style>
  <w:style w:type="paragraph" w:customStyle="1" w:styleId="Tablehead">
    <w:name w:val="Table_head"/>
    <w:basedOn w:val="Normal"/>
    <w:next w:val="Tabletext"/>
    <w:rsid w:val="00C97C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AnnexNotitle">
    <w:name w:val="Annex_No &amp; title"/>
    <w:basedOn w:val="Normal"/>
    <w:next w:val="Normalaftertitle0"/>
    <w:rsid w:val="00C97C95"/>
    <w:pPr>
      <w:keepNext/>
      <w:keepLines/>
      <w:spacing w:before="480"/>
      <w:jc w:val="center"/>
    </w:pPr>
    <w:rPr>
      <w:b/>
      <w:sz w:val="28"/>
    </w:rPr>
  </w:style>
  <w:style w:type="paragraph" w:customStyle="1" w:styleId="AppendixNotitle">
    <w:name w:val="Appendix_No &amp; title"/>
    <w:basedOn w:val="AnnexNotitle"/>
    <w:next w:val="Normalaftertitle0"/>
    <w:rsid w:val="00C97C95"/>
  </w:style>
  <w:style w:type="paragraph" w:customStyle="1" w:styleId="Figure">
    <w:name w:val="Figure"/>
    <w:basedOn w:val="Normal"/>
    <w:next w:val="FigureNotitle"/>
    <w:rsid w:val="00C97C95"/>
    <w:pPr>
      <w:keepNext/>
      <w:keepLines/>
      <w:spacing w:before="240" w:after="120"/>
      <w:jc w:val="center"/>
    </w:pPr>
  </w:style>
  <w:style w:type="paragraph" w:customStyle="1" w:styleId="FooterQP">
    <w:name w:val="Footer_QP"/>
    <w:basedOn w:val="Normal"/>
    <w:rsid w:val="00C97C9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0"/>
    <w:rsid w:val="00C97C95"/>
    <w:pPr>
      <w:spacing w:before="480"/>
      <w:jc w:val="center"/>
    </w:pPr>
    <w:rPr>
      <w:b/>
      <w:sz w:val="28"/>
    </w:rPr>
  </w:style>
  <w:style w:type="paragraph" w:customStyle="1" w:styleId="ArtNo">
    <w:name w:val="Art_No"/>
    <w:basedOn w:val="Normal"/>
    <w:next w:val="Arttitle"/>
    <w:rsid w:val="00C97C95"/>
    <w:pPr>
      <w:keepNext/>
      <w:keepLines/>
      <w:spacing w:before="480"/>
      <w:jc w:val="center"/>
    </w:pPr>
    <w:rPr>
      <w:caps/>
      <w:sz w:val="28"/>
    </w:rPr>
  </w:style>
  <w:style w:type="paragraph" w:customStyle="1" w:styleId="Arttitle">
    <w:name w:val="Art_title"/>
    <w:basedOn w:val="Normal"/>
    <w:next w:val="Normalaftertitle0"/>
    <w:rsid w:val="00C97C95"/>
    <w:pPr>
      <w:keepNext/>
      <w:keepLines/>
      <w:spacing w:before="240"/>
      <w:jc w:val="center"/>
    </w:pPr>
    <w:rPr>
      <w:b/>
      <w:sz w:val="28"/>
    </w:rPr>
  </w:style>
  <w:style w:type="paragraph" w:customStyle="1" w:styleId="ASN1">
    <w:name w:val="ASN.1"/>
    <w:basedOn w:val="Normal"/>
    <w:rsid w:val="00C97C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97C95"/>
    <w:pPr>
      <w:keepNext/>
      <w:keepLines/>
      <w:spacing w:before="160"/>
      <w:ind w:left="794"/>
    </w:pPr>
    <w:rPr>
      <w:i/>
    </w:rPr>
  </w:style>
  <w:style w:type="paragraph" w:customStyle="1" w:styleId="ChapNo">
    <w:name w:val="Chap_No"/>
    <w:basedOn w:val="Normal"/>
    <w:next w:val="Chaptitle"/>
    <w:rsid w:val="00C97C95"/>
    <w:pPr>
      <w:keepNext/>
      <w:keepLines/>
      <w:spacing w:before="480"/>
      <w:jc w:val="center"/>
    </w:pPr>
    <w:rPr>
      <w:b/>
      <w:caps/>
      <w:sz w:val="28"/>
    </w:rPr>
  </w:style>
  <w:style w:type="paragraph" w:customStyle="1" w:styleId="Chaptitle">
    <w:name w:val="Chap_title"/>
    <w:basedOn w:val="Normal"/>
    <w:next w:val="Normalaftertitle0"/>
    <w:rsid w:val="00C97C95"/>
    <w:pPr>
      <w:keepNext/>
      <w:keepLines/>
      <w:spacing w:before="240"/>
      <w:jc w:val="center"/>
    </w:pPr>
    <w:rPr>
      <w:b/>
      <w:sz w:val="28"/>
    </w:rPr>
  </w:style>
  <w:style w:type="paragraph" w:customStyle="1" w:styleId="enumlev1">
    <w:name w:val="enumlev1"/>
    <w:basedOn w:val="Normal"/>
    <w:rsid w:val="00C97C95"/>
    <w:pPr>
      <w:spacing w:before="80"/>
      <w:ind w:left="794" w:hanging="794"/>
    </w:pPr>
  </w:style>
  <w:style w:type="paragraph" w:customStyle="1" w:styleId="enumlev2">
    <w:name w:val="enumlev2"/>
    <w:basedOn w:val="enumlev1"/>
    <w:rsid w:val="00C97C95"/>
    <w:pPr>
      <w:ind w:left="1191" w:hanging="397"/>
    </w:pPr>
  </w:style>
  <w:style w:type="paragraph" w:customStyle="1" w:styleId="enumlev3">
    <w:name w:val="enumlev3"/>
    <w:basedOn w:val="enumlev2"/>
    <w:rsid w:val="00C97C95"/>
    <w:pPr>
      <w:ind w:left="1588"/>
    </w:pPr>
  </w:style>
  <w:style w:type="paragraph" w:customStyle="1" w:styleId="Equation">
    <w:name w:val="Equation"/>
    <w:basedOn w:val="Normal"/>
    <w:rsid w:val="00C97C95"/>
    <w:pPr>
      <w:tabs>
        <w:tab w:val="clear" w:pos="1191"/>
        <w:tab w:val="clear" w:pos="1588"/>
        <w:tab w:val="clear" w:pos="1985"/>
        <w:tab w:val="center" w:pos="4820"/>
        <w:tab w:val="right" w:pos="9639"/>
      </w:tabs>
    </w:pPr>
  </w:style>
  <w:style w:type="paragraph" w:customStyle="1" w:styleId="Formal">
    <w:name w:val="Formal"/>
    <w:basedOn w:val="ASN1"/>
    <w:rsid w:val="00C97C95"/>
    <w:rPr>
      <w:b w:val="0"/>
    </w:rPr>
  </w:style>
  <w:style w:type="paragraph" w:customStyle="1" w:styleId="Equationlegend">
    <w:name w:val="Equation_legend"/>
    <w:basedOn w:val="Normal"/>
    <w:rsid w:val="00C97C9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97C95"/>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C97C95"/>
  </w:style>
  <w:style w:type="paragraph" w:customStyle="1" w:styleId="RecNoBR">
    <w:name w:val="Rec_No_BR"/>
    <w:basedOn w:val="Normal"/>
    <w:next w:val="Rectitle"/>
    <w:rsid w:val="00C97C95"/>
    <w:pPr>
      <w:keepNext/>
      <w:keepLines/>
      <w:spacing w:before="480"/>
      <w:jc w:val="center"/>
    </w:pPr>
    <w:rPr>
      <w:caps/>
      <w:sz w:val="28"/>
    </w:rPr>
  </w:style>
  <w:style w:type="paragraph" w:customStyle="1" w:styleId="Rectitle">
    <w:name w:val="Rec_title"/>
    <w:basedOn w:val="Normal"/>
    <w:next w:val="Normalaftertitle0"/>
    <w:rsid w:val="00C97C95"/>
    <w:pPr>
      <w:keepNext/>
      <w:keepLines/>
      <w:spacing w:before="360"/>
      <w:jc w:val="center"/>
    </w:pPr>
    <w:rPr>
      <w:b/>
      <w:sz w:val="28"/>
    </w:rPr>
  </w:style>
  <w:style w:type="paragraph" w:customStyle="1" w:styleId="QuestionNoBR">
    <w:name w:val="Question_No_BR"/>
    <w:basedOn w:val="RecNoBR"/>
    <w:next w:val="Questiontitle"/>
    <w:rsid w:val="00C97C95"/>
  </w:style>
  <w:style w:type="paragraph" w:customStyle="1" w:styleId="Questiontitle">
    <w:name w:val="Question_title"/>
    <w:basedOn w:val="Rectitle"/>
    <w:next w:val="Questionref"/>
    <w:rsid w:val="00C97C95"/>
  </w:style>
  <w:style w:type="paragraph" w:customStyle="1" w:styleId="Questionref">
    <w:name w:val="Question_ref"/>
    <w:basedOn w:val="Recref"/>
    <w:next w:val="Questiondate"/>
    <w:rsid w:val="00C97C95"/>
  </w:style>
  <w:style w:type="paragraph" w:customStyle="1" w:styleId="Recref">
    <w:name w:val="Rec_ref"/>
    <w:basedOn w:val="Normal"/>
    <w:next w:val="Recdate"/>
    <w:rsid w:val="00C97C9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C97C9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97C95"/>
  </w:style>
  <w:style w:type="paragraph" w:customStyle="1" w:styleId="Figurewithouttitle">
    <w:name w:val="Figure_without_title"/>
    <w:basedOn w:val="Normal"/>
    <w:next w:val="Normalaftertitle0"/>
    <w:rsid w:val="00C97C95"/>
    <w:pPr>
      <w:keepLines/>
      <w:spacing w:before="240" w:after="120"/>
      <w:jc w:val="center"/>
    </w:pPr>
  </w:style>
  <w:style w:type="paragraph" w:customStyle="1" w:styleId="FirstFooter">
    <w:name w:val="FirstFooter"/>
    <w:basedOn w:val="Footer"/>
    <w:rsid w:val="00C97C95"/>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97C95"/>
    <w:pPr>
      <w:spacing w:before="80"/>
    </w:pPr>
  </w:style>
  <w:style w:type="paragraph" w:customStyle="1" w:styleId="Headingb">
    <w:name w:val="Heading_b"/>
    <w:basedOn w:val="Normal"/>
    <w:next w:val="Normal"/>
    <w:rsid w:val="00C97C95"/>
    <w:pPr>
      <w:keepNext/>
      <w:spacing w:before="160"/>
    </w:pPr>
    <w:rPr>
      <w:b/>
    </w:rPr>
  </w:style>
  <w:style w:type="paragraph" w:customStyle="1" w:styleId="Headingi">
    <w:name w:val="Heading_i"/>
    <w:basedOn w:val="Normal"/>
    <w:next w:val="Normal"/>
    <w:rsid w:val="00C97C95"/>
    <w:pPr>
      <w:keepNext/>
      <w:spacing w:before="160"/>
    </w:pPr>
    <w:rPr>
      <w:i/>
    </w:rPr>
  </w:style>
  <w:style w:type="paragraph" w:styleId="Index1">
    <w:name w:val="index 1"/>
    <w:basedOn w:val="Normal"/>
    <w:next w:val="Normal"/>
    <w:rsid w:val="00C97C95"/>
  </w:style>
  <w:style w:type="paragraph" w:styleId="Index2">
    <w:name w:val="index 2"/>
    <w:basedOn w:val="Normal"/>
    <w:next w:val="Normal"/>
    <w:rsid w:val="00C97C95"/>
    <w:pPr>
      <w:ind w:left="283"/>
    </w:pPr>
  </w:style>
  <w:style w:type="paragraph" w:styleId="Index3">
    <w:name w:val="index 3"/>
    <w:basedOn w:val="Normal"/>
    <w:next w:val="Normal"/>
    <w:rsid w:val="00C97C95"/>
    <w:pPr>
      <w:ind w:left="566"/>
    </w:pPr>
  </w:style>
  <w:style w:type="paragraph" w:customStyle="1" w:styleId="RepNoBR">
    <w:name w:val="Rep_No_BR"/>
    <w:basedOn w:val="RecNoBR"/>
    <w:next w:val="Reptitle"/>
    <w:rsid w:val="00C97C95"/>
  </w:style>
  <w:style w:type="paragraph" w:customStyle="1" w:styleId="Reptitle">
    <w:name w:val="Rep_title"/>
    <w:basedOn w:val="Rectitle"/>
    <w:next w:val="Repref"/>
    <w:rsid w:val="00C97C95"/>
  </w:style>
  <w:style w:type="paragraph" w:customStyle="1" w:styleId="Repref">
    <w:name w:val="Rep_ref"/>
    <w:basedOn w:val="Recref"/>
    <w:next w:val="Repdate"/>
    <w:rsid w:val="00C97C95"/>
  </w:style>
  <w:style w:type="paragraph" w:customStyle="1" w:styleId="Repdate">
    <w:name w:val="Rep_date"/>
    <w:basedOn w:val="Recdate"/>
    <w:next w:val="Normalaftertitle0"/>
    <w:rsid w:val="00C97C95"/>
  </w:style>
  <w:style w:type="paragraph" w:customStyle="1" w:styleId="ResNoBR">
    <w:name w:val="Res_No_BR"/>
    <w:basedOn w:val="RecNoBR"/>
    <w:next w:val="Restitle"/>
    <w:rsid w:val="00C97C95"/>
  </w:style>
  <w:style w:type="paragraph" w:customStyle="1" w:styleId="Restitle">
    <w:name w:val="Res_title"/>
    <w:basedOn w:val="Rectitle"/>
    <w:next w:val="Resref"/>
    <w:rsid w:val="00C97C95"/>
  </w:style>
  <w:style w:type="paragraph" w:customStyle="1" w:styleId="Resref">
    <w:name w:val="Res_ref"/>
    <w:basedOn w:val="Recref"/>
    <w:next w:val="Resdate"/>
    <w:rsid w:val="00C97C95"/>
  </w:style>
  <w:style w:type="paragraph" w:customStyle="1" w:styleId="Resdate">
    <w:name w:val="Res_date"/>
    <w:basedOn w:val="Recdate"/>
    <w:next w:val="Normalaftertitle0"/>
    <w:rsid w:val="00C97C95"/>
  </w:style>
  <w:style w:type="paragraph" w:customStyle="1" w:styleId="Section1">
    <w:name w:val="Section_1"/>
    <w:basedOn w:val="Normal"/>
    <w:next w:val="Normal"/>
    <w:rsid w:val="00C97C9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97C95"/>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C97C95"/>
    <w:pPr>
      <w:keepNext/>
      <w:keepLines/>
      <w:spacing w:before="480" w:after="80"/>
      <w:jc w:val="center"/>
    </w:pPr>
    <w:rPr>
      <w:caps/>
      <w:sz w:val="28"/>
    </w:rPr>
  </w:style>
  <w:style w:type="paragraph" w:customStyle="1" w:styleId="Partref">
    <w:name w:val="Part_ref"/>
    <w:basedOn w:val="Normal"/>
    <w:next w:val="Parttitle"/>
    <w:rsid w:val="00C97C95"/>
    <w:pPr>
      <w:keepNext/>
      <w:keepLines/>
      <w:spacing w:before="280"/>
      <w:jc w:val="center"/>
    </w:pPr>
  </w:style>
  <w:style w:type="paragraph" w:customStyle="1" w:styleId="Parttitle">
    <w:name w:val="Part_title"/>
    <w:basedOn w:val="Normal"/>
    <w:next w:val="Normalaftertitle0"/>
    <w:rsid w:val="00C97C95"/>
    <w:pPr>
      <w:keepNext/>
      <w:keepLines/>
      <w:spacing w:before="240" w:after="280"/>
      <w:jc w:val="center"/>
    </w:pPr>
    <w:rPr>
      <w:b/>
      <w:sz w:val="28"/>
    </w:rPr>
  </w:style>
  <w:style w:type="paragraph" w:customStyle="1" w:styleId="RecNo">
    <w:name w:val="Rec_No"/>
    <w:basedOn w:val="Normal"/>
    <w:next w:val="Rectitle"/>
    <w:rsid w:val="00C97C95"/>
    <w:pPr>
      <w:keepNext/>
      <w:keepLines/>
      <w:spacing w:before="0"/>
    </w:pPr>
    <w:rPr>
      <w:b/>
      <w:sz w:val="28"/>
    </w:rPr>
  </w:style>
  <w:style w:type="paragraph" w:customStyle="1" w:styleId="QuestionNo">
    <w:name w:val="Question_No"/>
    <w:basedOn w:val="RecNo"/>
    <w:next w:val="Questiontitle"/>
    <w:rsid w:val="00C97C95"/>
  </w:style>
  <w:style w:type="paragraph" w:customStyle="1" w:styleId="Reftext">
    <w:name w:val="Ref_text"/>
    <w:basedOn w:val="Normal"/>
    <w:rsid w:val="00C97C95"/>
    <w:pPr>
      <w:ind w:left="794" w:hanging="794"/>
    </w:pPr>
  </w:style>
  <w:style w:type="paragraph" w:customStyle="1" w:styleId="Reftitle">
    <w:name w:val="Ref_title"/>
    <w:basedOn w:val="Normal"/>
    <w:next w:val="Reftext"/>
    <w:rsid w:val="00C97C95"/>
    <w:pPr>
      <w:spacing w:before="480"/>
      <w:jc w:val="center"/>
    </w:pPr>
    <w:rPr>
      <w:b/>
    </w:rPr>
  </w:style>
  <w:style w:type="paragraph" w:customStyle="1" w:styleId="RepNo">
    <w:name w:val="Rep_No"/>
    <w:basedOn w:val="RecNo"/>
    <w:next w:val="Reptitle"/>
    <w:rsid w:val="00C97C95"/>
  </w:style>
  <w:style w:type="paragraph" w:customStyle="1" w:styleId="ResNo">
    <w:name w:val="Res_No"/>
    <w:basedOn w:val="RecNo"/>
    <w:next w:val="Restitle"/>
    <w:rsid w:val="00C97C95"/>
  </w:style>
  <w:style w:type="paragraph" w:customStyle="1" w:styleId="SectionNo">
    <w:name w:val="Section_No"/>
    <w:basedOn w:val="Normal"/>
    <w:next w:val="Sectiontitle"/>
    <w:rsid w:val="00C97C95"/>
    <w:pPr>
      <w:keepNext/>
      <w:keepLines/>
      <w:spacing w:before="480" w:after="80"/>
      <w:jc w:val="center"/>
    </w:pPr>
    <w:rPr>
      <w:caps/>
      <w:sz w:val="28"/>
    </w:rPr>
  </w:style>
  <w:style w:type="paragraph" w:customStyle="1" w:styleId="Sectiontitle">
    <w:name w:val="Section_title"/>
    <w:basedOn w:val="Normal"/>
    <w:next w:val="Normalaftertitle0"/>
    <w:rsid w:val="00C97C95"/>
    <w:pPr>
      <w:keepNext/>
      <w:keepLines/>
      <w:spacing w:before="480" w:after="280"/>
      <w:jc w:val="center"/>
    </w:pPr>
    <w:rPr>
      <w:b/>
      <w:sz w:val="28"/>
    </w:rPr>
  </w:style>
  <w:style w:type="paragraph" w:customStyle="1" w:styleId="Source">
    <w:name w:val="Source"/>
    <w:basedOn w:val="Normal"/>
    <w:next w:val="Normalaftertitle0"/>
    <w:rsid w:val="00C97C95"/>
    <w:pPr>
      <w:spacing w:before="840" w:after="200"/>
      <w:jc w:val="center"/>
    </w:pPr>
    <w:rPr>
      <w:b/>
      <w:sz w:val="28"/>
    </w:rPr>
  </w:style>
  <w:style w:type="paragraph" w:customStyle="1" w:styleId="SpecialFooter">
    <w:name w:val="Special Footer"/>
    <w:basedOn w:val="Footer"/>
    <w:rsid w:val="00C97C95"/>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C97C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97C95"/>
    <w:pPr>
      <w:keepNext/>
      <w:keepLines/>
      <w:spacing w:before="360" w:after="120"/>
      <w:jc w:val="center"/>
    </w:pPr>
    <w:rPr>
      <w:b/>
    </w:rPr>
  </w:style>
  <w:style w:type="paragraph" w:customStyle="1" w:styleId="Tableref">
    <w:name w:val="Table_ref"/>
    <w:basedOn w:val="Normal"/>
    <w:next w:val="TabletitleBR"/>
    <w:rsid w:val="00C97C95"/>
    <w:pPr>
      <w:keepNext/>
      <w:spacing w:before="0" w:after="120"/>
      <w:jc w:val="center"/>
    </w:pPr>
  </w:style>
  <w:style w:type="paragraph" w:customStyle="1" w:styleId="Title1">
    <w:name w:val="Title 1"/>
    <w:basedOn w:val="Source"/>
    <w:next w:val="Title2"/>
    <w:rsid w:val="00C97C9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97C95"/>
  </w:style>
  <w:style w:type="paragraph" w:customStyle="1" w:styleId="Title3">
    <w:name w:val="Title 3"/>
    <w:basedOn w:val="Title2"/>
    <w:next w:val="Title4"/>
    <w:rsid w:val="00C97C95"/>
    <w:rPr>
      <w:caps w:val="0"/>
    </w:rPr>
  </w:style>
  <w:style w:type="paragraph" w:customStyle="1" w:styleId="Title4">
    <w:name w:val="Title 4"/>
    <w:basedOn w:val="Title3"/>
    <w:next w:val="Heading1"/>
    <w:rsid w:val="00C97C95"/>
    <w:rPr>
      <w:b/>
    </w:rPr>
  </w:style>
  <w:style w:type="paragraph" w:customStyle="1" w:styleId="toc0">
    <w:name w:val="toc 0"/>
    <w:basedOn w:val="Normal"/>
    <w:next w:val="TOC1"/>
    <w:rsid w:val="00C97C95"/>
    <w:pPr>
      <w:tabs>
        <w:tab w:val="clear" w:pos="794"/>
        <w:tab w:val="clear" w:pos="1191"/>
        <w:tab w:val="clear" w:pos="1588"/>
        <w:tab w:val="clear" w:pos="1985"/>
        <w:tab w:val="right" w:pos="9639"/>
      </w:tabs>
    </w:pPr>
    <w:rPr>
      <w:b/>
    </w:rPr>
  </w:style>
  <w:style w:type="paragraph" w:styleId="TOC1">
    <w:name w:val="toc 1"/>
    <w:basedOn w:val="Normal"/>
    <w:rsid w:val="00C97C95"/>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97C95"/>
    <w:pPr>
      <w:spacing w:before="80"/>
      <w:ind w:left="1531" w:hanging="851"/>
    </w:pPr>
  </w:style>
  <w:style w:type="paragraph" w:styleId="TOC3">
    <w:name w:val="toc 3"/>
    <w:basedOn w:val="TOC2"/>
    <w:rsid w:val="00C97C95"/>
  </w:style>
  <w:style w:type="paragraph" w:styleId="TOC4">
    <w:name w:val="toc 4"/>
    <w:basedOn w:val="TOC3"/>
    <w:rsid w:val="00C97C95"/>
  </w:style>
  <w:style w:type="paragraph" w:styleId="TOC5">
    <w:name w:val="toc 5"/>
    <w:basedOn w:val="TOC4"/>
    <w:rsid w:val="00C97C95"/>
  </w:style>
  <w:style w:type="paragraph" w:styleId="TOC6">
    <w:name w:val="toc 6"/>
    <w:basedOn w:val="TOC4"/>
    <w:rsid w:val="00C97C95"/>
  </w:style>
  <w:style w:type="paragraph" w:styleId="TOC7">
    <w:name w:val="toc 7"/>
    <w:basedOn w:val="TOC4"/>
    <w:rsid w:val="00C97C95"/>
  </w:style>
  <w:style w:type="paragraph" w:styleId="TOC8">
    <w:name w:val="toc 8"/>
    <w:basedOn w:val="TOC4"/>
    <w:rsid w:val="00C97C95"/>
  </w:style>
  <w:style w:type="character" w:customStyle="1" w:styleId="Artref">
    <w:name w:val="Art_ref"/>
    <w:basedOn w:val="DefaultParagraphFont"/>
    <w:rsid w:val="00C97C95"/>
  </w:style>
  <w:style w:type="character" w:customStyle="1" w:styleId="Appdef">
    <w:name w:val="App_def"/>
    <w:basedOn w:val="DefaultParagraphFont"/>
    <w:rsid w:val="00C97C95"/>
    <w:rPr>
      <w:rFonts w:ascii="Times New Roman" w:hAnsi="Times New Roman"/>
      <w:b/>
    </w:rPr>
  </w:style>
  <w:style w:type="character" w:customStyle="1" w:styleId="Appref">
    <w:name w:val="App_ref"/>
    <w:basedOn w:val="DefaultParagraphFont"/>
    <w:rsid w:val="00C97C95"/>
  </w:style>
  <w:style w:type="character" w:customStyle="1" w:styleId="Artdef">
    <w:name w:val="Art_def"/>
    <w:basedOn w:val="DefaultParagraphFont"/>
    <w:rsid w:val="00C97C95"/>
    <w:rPr>
      <w:rFonts w:ascii="Times New Roman" w:hAnsi="Times New Roman"/>
      <w:b/>
    </w:rPr>
  </w:style>
  <w:style w:type="character" w:customStyle="1" w:styleId="Recdef">
    <w:name w:val="Rec_def"/>
    <w:basedOn w:val="DefaultParagraphFont"/>
    <w:rsid w:val="00C97C95"/>
    <w:rPr>
      <w:b/>
    </w:rPr>
  </w:style>
  <w:style w:type="character" w:customStyle="1" w:styleId="Resdef">
    <w:name w:val="Res_def"/>
    <w:basedOn w:val="DefaultParagraphFont"/>
    <w:rsid w:val="00C97C95"/>
    <w:rPr>
      <w:rFonts w:ascii="Times New Roman" w:hAnsi="Times New Roman"/>
      <w:b/>
    </w:rPr>
  </w:style>
  <w:style w:type="character" w:customStyle="1" w:styleId="Tablefreq">
    <w:name w:val="Table_freq"/>
    <w:basedOn w:val="DefaultParagraphFont"/>
    <w:rsid w:val="00C97C95"/>
    <w:rPr>
      <w:b/>
      <w:color w:val="auto"/>
    </w:rPr>
  </w:style>
  <w:style w:type="paragraph" w:customStyle="1" w:styleId="TableNoBR">
    <w:name w:val="Table_No_BR"/>
    <w:basedOn w:val="Normal"/>
    <w:next w:val="TabletitleBR"/>
    <w:rsid w:val="00C97C95"/>
    <w:pPr>
      <w:keepNext/>
      <w:spacing w:before="560" w:after="120"/>
      <w:jc w:val="center"/>
    </w:pPr>
    <w:rPr>
      <w:caps/>
    </w:rPr>
  </w:style>
  <w:style w:type="paragraph" w:customStyle="1" w:styleId="FiguretitleBR">
    <w:name w:val="Figure_title_BR"/>
    <w:basedOn w:val="TabletitleBR"/>
    <w:next w:val="Figurewithouttitle"/>
    <w:rsid w:val="00C97C95"/>
    <w:pPr>
      <w:keepNext w:val="0"/>
      <w:spacing w:after="480"/>
    </w:pPr>
  </w:style>
  <w:style w:type="paragraph" w:customStyle="1" w:styleId="FigureNoBR">
    <w:name w:val="Figure_No_BR"/>
    <w:basedOn w:val="Normal"/>
    <w:next w:val="FiguretitleBR"/>
    <w:rsid w:val="00C97C95"/>
    <w:pPr>
      <w:keepNext/>
      <w:keepLines/>
      <w:spacing w:before="480" w:after="120"/>
      <w:jc w:val="center"/>
    </w:pPr>
    <w:rPr>
      <w:caps/>
    </w:rPr>
  </w:style>
  <w:style w:type="paragraph" w:customStyle="1" w:styleId="Footenoteref">
    <w:name w:val="Foote note ref"/>
    <w:basedOn w:val="ListParagraph"/>
    <w:rsid w:val="00C765E0"/>
    <w:pPr>
      <w:numPr>
        <w:numId w:val="29"/>
      </w:numPr>
    </w:pPr>
    <w:rPr>
      <w:rFonts w:ascii="Calibri" w:hAnsi="Calibri" w:cs="Calibri"/>
      <w:szCs w:val="24"/>
    </w:rPr>
  </w:style>
  <w:style w:type="paragraph" w:customStyle="1" w:styleId="Reasons">
    <w:name w:val="Reasons"/>
    <w:basedOn w:val="Normal"/>
    <w:qFormat/>
    <w:rsid w:val="0045506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2911853">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527053">
      <w:bodyDiv w:val="1"/>
      <w:marLeft w:val="0"/>
      <w:marRight w:val="0"/>
      <w:marTop w:val="0"/>
      <w:marBottom w:val="0"/>
      <w:divBdr>
        <w:top w:val="none" w:sz="0" w:space="0" w:color="auto"/>
        <w:left w:val="none" w:sz="0" w:space="0" w:color="auto"/>
        <w:bottom w:val="none" w:sz="0" w:space="0" w:color="auto"/>
        <w:right w:val="none" w:sz="0" w:space="0" w:color="auto"/>
      </w:divBdr>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28761878">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77726174">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931638">
      <w:bodyDiv w:val="1"/>
      <w:marLeft w:val="0"/>
      <w:marRight w:val="0"/>
      <w:marTop w:val="0"/>
      <w:marBottom w:val="0"/>
      <w:divBdr>
        <w:top w:val="none" w:sz="0" w:space="0" w:color="auto"/>
        <w:left w:val="none" w:sz="0" w:space="0" w:color="auto"/>
        <w:bottom w:val="none" w:sz="0" w:space="0" w:color="auto"/>
        <w:right w:val="none" w:sz="0" w:space="0" w:color="auto"/>
      </w:divBdr>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gi.br/" TargetMode="External"/><Relationship Id="rId117" Type="http://schemas.openxmlformats.org/officeDocument/2006/relationships/fontTable" Target="fontTable.xml"/><Relationship Id="rId21" Type="http://schemas.openxmlformats.org/officeDocument/2006/relationships/image" Target="media/image2.png"/><Relationship Id="rId42" Type="http://schemas.openxmlformats.org/officeDocument/2006/relationships/hyperlink" Target="http://www.itu.int/md/S12-WTPF13PREP-C-0015/en" TargetMode="External"/><Relationship Id="rId47" Type="http://schemas.openxmlformats.org/officeDocument/2006/relationships/hyperlink" Target="http://www.itu.int/md/S12-WTPF13PREP-C-0037/en" TargetMode="External"/><Relationship Id="rId63" Type="http://schemas.openxmlformats.org/officeDocument/2006/relationships/hyperlink" Target="http://www.itu.int/wsis/wgig/docs/wgig-background-report.pdfhttp:/www.itu.int/wsis/wgig/docs/wgig-background-report.pdf" TargetMode="External"/><Relationship Id="rId68" Type="http://schemas.openxmlformats.org/officeDocument/2006/relationships/hyperlink" Target="http://www.itu.int/md/S12-WTPF13PREP-C-0013/en" TargetMode="External"/><Relationship Id="rId84" Type="http://schemas.openxmlformats.org/officeDocument/2006/relationships/hyperlink" Target="http://www.itu.int/md/S12-WTPF13PREP-C-0040/en"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itu.int/md/S12-WTPF13PREP-C-0035/en" TargetMode="External"/><Relationship Id="rId16" Type="http://schemas.openxmlformats.org/officeDocument/2006/relationships/hyperlink" Target="http://www.itu.int/md/S12-WTPF13PREP-C-0032/fr" TargetMode="External"/><Relationship Id="rId107" Type="http://schemas.openxmlformats.org/officeDocument/2006/relationships/hyperlink" Target="http://www.itu.int/md/S12-WTPF13PREP-C-0027/en" TargetMode="External"/><Relationship Id="rId11" Type="http://schemas.openxmlformats.org/officeDocument/2006/relationships/hyperlink" Target="http://www.itu.int/wtpf" TargetMode="External"/><Relationship Id="rId24" Type="http://schemas.openxmlformats.org/officeDocument/2006/relationships/hyperlink" Target="http://www.itu.int/md/S12-WTPF13PREP-C-0033/fr"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21/en" TargetMode="External"/><Relationship Id="rId40" Type="http://schemas.openxmlformats.org/officeDocument/2006/relationships/hyperlink" Target="http://www.itu.int/md/S12-WTPF13PREP-C-0021/en" TargetMode="External"/><Relationship Id="rId45" Type="http://schemas.openxmlformats.org/officeDocument/2006/relationships/hyperlink" Target="http://www.itu.int/md/S12-WTPF13PREP-C-0024/en" TargetMode="External"/><Relationship Id="rId53" Type="http://schemas.openxmlformats.org/officeDocument/2006/relationships/hyperlink" Target="http://www.itu.int/md/S12-WTPF13PREP-C-0014/en" TargetMode="External"/><Relationship Id="rId58" Type="http://schemas.openxmlformats.org/officeDocument/2006/relationships/hyperlink" Target="http://www.itu.int/md/S12-WTPF13PREP-C-0019/en" TargetMode="External"/><Relationship Id="rId66" Type="http://schemas.openxmlformats.org/officeDocument/2006/relationships/hyperlink" Target="http://www.itu.int/md/S12-WTPF13PREP-C-0015/en" TargetMode="External"/><Relationship Id="rId74" Type="http://schemas.openxmlformats.org/officeDocument/2006/relationships/hyperlink" Target="http://www.itu.int/md/S12-WTPF13PREP-C-0015/en" TargetMode="External"/><Relationship Id="rId79" Type="http://schemas.openxmlformats.org/officeDocument/2006/relationships/hyperlink" Target="http://www.itu.int/md/S12-WTPF13PREP-C-0033/fr" TargetMode="External"/><Relationship Id="rId87" Type="http://schemas.openxmlformats.org/officeDocument/2006/relationships/hyperlink" Target="http://www.itu.int/md/S12-WTPF13PREP-C-0024/fr" TargetMode="External"/><Relationship Id="rId102" Type="http://schemas.openxmlformats.org/officeDocument/2006/relationships/hyperlink" Target="http://www.itu.int/md/S12-WTPF13PREP-C-0033/fr" TargetMode="External"/><Relationship Id="rId110" Type="http://schemas.openxmlformats.org/officeDocument/2006/relationships/hyperlink" Target="http://www.itu.int/md/S12-WTPF13PREP-C-0034/en" TargetMode="External"/><Relationship Id="rId115"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itu.int/md/S12-WTPF13PREP-C-0014/en" TargetMode="External"/><Relationship Id="rId82" Type="http://schemas.openxmlformats.org/officeDocument/2006/relationships/hyperlink" Target="http://www.itu.int/md/S12-WTPF13PREP-C-0033/en" TargetMode="External"/><Relationship Id="rId90" Type="http://schemas.openxmlformats.org/officeDocument/2006/relationships/hyperlink" Target="http://www.itu.int/md/S12-WTPF13PREP-C-0015/en" TargetMode="External"/><Relationship Id="rId95" Type="http://schemas.openxmlformats.org/officeDocument/2006/relationships/hyperlink" Target="http://www.itu.int/md/S12-WTPF13PREP-C-0024/fr" TargetMode="External"/><Relationship Id="rId19" Type="http://schemas.openxmlformats.org/officeDocument/2006/relationships/hyperlink" Target="http://www.itu.int/md/S12-WTPF13PREP-C-0033/fr" TargetMode="External"/><Relationship Id="rId14" Type="http://schemas.openxmlformats.org/officeDocument/2006/relationships/hyperlink" Target="http://www.itu.int/md/S12-WTPF13PREP-C-0033/fr" TargetMode="External"/><Relationship Id="rId22" Type="http://schemas.openxmlformats.org/officeDocument/2006/relationships/hyperlink" Target="http://www.itu.int/ITU-D/ict/statistics/at_glance/KeyTelecom.html" TargetMode="External"/><Relationship Id="rId27" Type="http://schemas.openxmlformats.org/officeDocument/2006/relationships/hyperlink" Target="http://www.itu.int/md/S12-WTPF13PREP-C-0037/fr" TargetMode="External"/><Relationship Id="rId30" Type="http://schemas.openxmlformats.org/officeDocument/2006/relationships/hyperlink" Target="http://www.itu.int/md/S12-WTPF13PREP-C-0009/en" TargetMode="External"/><Relationship Id="rId35" Type="http://schemas.openxmlformats.org/officeDocument/2006/relationships/hyperlink" Target="http://www.itu.int/md/S12-WTPF13PREP-C-0013/en" TargetMode="External"/><Relationship Id="rId43" Type="http://schemas.openxmlformats.org/officeDocument/2006/relationships/hyperlink" Target="http://www.itu.int/md/S12-WTPF13PREP-C-0039/en" TargetMode="External"/><Relationship Id="rId48" Type="http://schemas.openxmlformats.org/officeDocument/2006/relationships/hyperlink" Target="http://www.itu.int/md/S12-WTPF13PREP-C-0013/en" TargetMode="External"/><Relationship Id="rId56" Type="http://schemas.openxmlformats.org/officeDocument/2006/relationships/hyperlink" Target="http://www.itu.int/md/S12-WTPF13PREP-C-0039/fr" TargetMode="External"/><Relationship Id="rId64" Type="http://schemas.openxmlformats.org/officeDocument/2006/relationships/hyperlink" Target="http://www.itu.int/md/S12-WTPF13PREP-C-0039/fr" TargetMode="External"/><Relationship Id="rId69" Type="http://schemas.openxmlformats.org/officeDocument/2006/relationships/hyperlink" Target="http://www.itu.int/md/S12-WTPF13PREP-C-0021/en" TargetMode="External"/><Relationship Id="rId77" Type="http://schemas.openxmlformats.org/officeDocument/2006/relationships/hyperlink" Target="http://www.itu.int/md/S12-WTPF13PREP-C-0033/fr" TargetMode="External"/><Relationship Id="rId100" Type="http://schemas.openxmlformats.org/officeDocument/2006/relationships/image" Target="media/image4.png"/><Relationship Id="rId105" Type="http://schemas.openxmlformats.org/officeDocument/2006/relationships/hyperlink" Target="http://www.itu.int/md/S12-WTPF13PREP-C-0033/fr" TargetMode="External"/><Relationship Id="rId113" Type="http://schemas.openxmlformats.org/officeDocument/2006/relationships/header" Target="header1.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S12-WTPF13PREP-C-0013/en" TargetMode="External"/><Relationship Id="rId72" Type="http://schemas.openxmlformats.org/officeDocument/2006/relationships/hyperlink" Target="http://www.itu.int/md/S12-WTPF13PREP-C-0013/en" TargetMode="External"/><Relationship Id="rId80" Type="http://schemas.openxmlformats.org/officeDocument/2006/relationships/hyperlink" Target="http://www.itu.int/md/S12-WTPF13PREP-C-0033/fr" TargetMode="External"/><Relationship Id="rId85" Type="http://schemas.openxmlformats.org/officeDocument/2006/relationships/hyperlink" Target="http://www.itu.int/md/S12-WTPF13PREP-C-0040/en" TargetMode="External"/><Relationship Id="rId93" Type="http://schemas.openxmlformats.org/officeDocument/2006/relationships/hyperlink" Target="http://www.itu.int/md/S12-WTPF13PREP-C-0017/en" TargetMode="External"/><Relationship Id="rId98" Type="http://schemas.openxmlformats.org/officeDocument/2006/relationships/hyperlink" Target="http://www.itu.int/md/S12-WTPF13PREP-C-0024/fr" TargetMode="External"/><Relationship Id="rId3" Type="http://schemas.openxmlformats.org/officeDocument/2006/relationships/styles" Target="styles.xml"/><Relationship Id="rId12" Type="http://schemas.openxmlformats.org/officeDocument/2006/relationships/hyperlink" Target="http://www.itu.int/md/S12-WTPF13PREP-C-0018/en" TargetMode="External"/><Relationship Id="rId17" Type="http://schemas.openxmlformats.org/officeDocument/2006/relationships/hyperlink" Target="http://www.itu.int/md/S12-WTPF13PREP-C-0017/en" TargetMode="External"/><Relationship Id="rId25" Type="http://schemas.openxmlformats.org/officeDocument/2006/relationships/hyperlink" Target="http://www.whitehouse.gov/sites/default/files/rss_viewer/international_strategy_for_cyberspace.pdf" TargetMode="External"/><Relationship Id="rId33" Type="http://schemas.openxmlformats.org/officeDocument/2006/relationships/hyperlink" Target="http://www.itu.int/md/S12-WTPF13PREP-C-0007/en"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33/fr" TargetMode="External"/><Relationship Id="rId59" Type="http://schemas.openxmlformats.org/officeDocument/2006/relationships/hyperlink" Target="http://www.itu.int/md/S12-WTPF13PREP-C-0021/en" TargetMode="External"/><Relationship Id="rId67" Type="http://schemas.openxmlformats.org/officeDocument/2006/relationships/hyperlink" Target="http://www.itu.int/md/S12-WTPF13PREP-C-0012/en" TargetMode="External"/><Relationship Id="rId103" Type="http://schemas.openxmlformats.org/officeDocument/2006/relationships/hyperlink" Target="http://www.itu.int/md/S12-WTPF13PREP-C-0023/fr" TargetMode="External"/><Relationship Id="rId108" Type="http://schemas.openxmlformats.org/officeDocument/2006/relationships/hyperlink" Target="file:///\\blue\dfs\pool\TRAD\F\LING\Manouvrier\SG\www.itu.int\md\S12-WTPF13PREP-C-0028\en" TargetMode="External"/><Relationship Id="rId116" Type="http://schemas.openxmlformats.org/officeDocument/2006/relationships/footer" Target="footer2.xml"/><Relationship Id="rId20" Type="http://schemas.openxmlformats.org/officeDocument/2006/relationships/image" Target="media/image1.png"/><Relationship Id="rId41" Type="http://schemas.openxmlformats.org/officeDocument/2006/relationships/hyperlink" Target="http://www.itu.int/md/S12-WTPF13PREP-C-0014/en" TargetMode="External"/><Relationship Id="rId54" Type="http://schemas.openxmlformats.org/officeDocument/2006/relationships/hyperlink" Target="http://www.itu.int/md/S12-WTPF13PREP-C-0017/en" TargetMode="External"/><Relationship Id="rId62" Type="http://schemas.openxmlformats.org/officeDocument/2006/relationships/hyperlink" Target="http://www.itu.int/md/S12-WTPF13PREP-C-0023/fr" TargetMode="External"/><Relationship Id="rId70" Type="http://schemas.openxmlformats.org/officeDocument/2006/relationships/hyperlink" Target="http://www.itu.int/md/S12-WTPF13PREP-C-0010/en" TargetMode="External"/><Relationship Id="rId75" Type="http://schemas.openxmlformats.org/officeDocument/2006/relationships/hyperlink" Target="http://www.itu.int/md/S12-WTPF13PREP-C-0024/fr" TargetMode="External"/><Relationship Id="rId83" Type="http://schemas.openxmlformats.org/officeDocument/2006/relationships/hyperlink" Target="http://www.itu.int/md/S12-WTPF13PREP-C-0033/fr" TargetMode="External"/><Relationship Id="rId88" Type="http://schemas.openxmlformats.org/officeDocument/2006/relationships/hyperlink" Target="http://www.itu.int/md/S12-WTPF13PREP-C-0039/fr" TargetMode="External"/><Relationship Id="rId91" Type="http://schemas.openxmlformats.org/officeDocument/2006/relationships/hyperlink" Target="http://www.itu.int/md/S12-WTPF13PREP-C-0024/fr" TargetMode="External"/><Relationship Id="rId96" Type="http://schemas.openxmlformats.org/officeDocument/2006/relationships/hyperlink" Target="http://www.itu.int/md/S12-WTPF13PREP-C-0039/fr" TargetMode="External"/><Relationship Id="rId111" Type="http://schemas.openxmlformats.org/officeDocument/2006/relationships/hyperlink" Target="http://www.itu.int/md/S12-WTPF13PREP-C-0035/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33/fr" TargetMode="External"/><Relationship Id="rId23" Type="http://schemas.openxmlformats.org/officeDocument/2006/relationships/hyperlink" Target="http://www.internetworldstats.com/stats7.htm" TargetMode="External"/><Relationship Id="rId28" Type="http://schemas.openxmlformats.org/officeDocument/2006/relationships/hyperlink" Target="http://www.itu.int/wsis/docs2/tunis/off/6rev1.html" TargetMode="External"/><Relationship Id="rId36" Type="http://schemas.openxmlformats.org/officeDocument/2006/relationships/hyperlink" Target="http://www.itu.int/md/S12-WTPF13PREP-C-0021/en" TargetMode="External"/><Relationship Id="rId49" Type="http://schemas.openxmlformats.org/officeDocument/2006/relationships/hyperlink" Target="http://www.itu.int/md/S12-WTPF13PREP-C-0023/en" TargetMode="External"/><Relationship Id="rId57" Type="http://schemas.openxmlformats.org/officeDocument/2006/relationships/hyperlink" Target="http://www.itu.int/md/S12-WTPF13PREP-C-0012/en" TargetMode="External"/><Relationship Id="rId106" Type="http://schemas.openxmlformats.org/officeDocument/2006/relationships/hyperlink" Target="http://www.itu.int/md/S12-WTPF13PREP-C-0033/fr" TargetMode="External"/><Relationship Id="rId114" Type="http://schemas.openxmlformats.org/officeDocument/2006/relationships/footer" Target="footer1.xml"/><Relationship Id="rId10" Type="http://schemas.openxmlformats.org/officeDocument/2006/relationships/hyperlink" Target="http://www.itu.int/wtpf" TargetMode="External"/><Relationship Id="rId31" Type="http://schemas.openxmlformats.org/officeDocument/2006/relationships/hyperlink" Target="http://www.itu.int/md/S12-WTPF13PREP-C-0014/en" TargetMode="External"/><Relationship Id="rId44" Type="http://schemas.openxmlformats.org/officeDocument/2006/relationships/hyperlink" Target="http://www.itu.int/md/S12-WTPF13PREP-C-0024/en" TargetMode="External"/><Relationship Id="rId52" Type="http://schemas.openxmlformats.org/officeDocument/2006/relationships/hyperlink" Target="http://www.itu.int/md/S12-WTPF13PREP-C-0010/en" TargetMode="External"/><Relationship Id="rId60" Type="http://schemas.openxmlformats.org/officeDocument/2006/relationships/hyperlink" Target="http://www.itu.int/md/S12-WTPF13PREP-C-0012/en" TargetMode="External"/><Relationship Id="rId65" Type="http://schemas.openxmlformats.org/officeDocument/2006/relationships/hyperlink" Target="http://www.itu.int/md/S12-WTPF13PREP-C-0014/en" TargetMode="External"/><Relationship Id="rId73" Type="http://schemas.openxmlformats.org/officeDocument/2006/relationships/hyperlink" Target="http://www.itu.int/md/S12-WTPF13PREP-C-0012/en" TargetMode="External"/><Relationship Id="rId78" Type="http://schemas.openxmlformats.org/officeDocument/2006/relationships/hyperlink" Target="file:///\\blue\dfs\pool\TRAD\F\LING\Manouvrier\SG\www.itu.int" TargetMode="External"/><Relationship Id="rId81" Type="http://schemas.openxmlformats.org/officeDocument/2006/relationships/hyperlink" Target="http://www.itu.int/md/S12-WTPF13PREP-C-0024/fr" TargetMode="External"/><Relationship Id="rId86" Type="http://schemas.openxmlformats.org/officeDocument/2006/relationships/hyperlink" Target="http://www.itu.int/md/S12-WTPF13PREP-C-0013/en" TargetMode="External"/><Relationship Id="rId94" Type="http://schemas.openxmlformats.org/officeDocument/2006/relationships/hyperlink" Target="http://www.itu.int/md/S12-WTPF13PREP-C-0021/en" TargetMode="External"/><Relationship Id="rId99" Type="http://schemas.openxmlformats.org/officeDocument/2006/relationships/hyperlink" Target="http://www.itu.int/md/S12-WTPF13PREP-C-0013/en" TargetMode="External"/><Relationship Id="rId10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itu.int/council/groups/CWG-internet/index.html" TargetMode="External"/><Relationship Id="rId13" Type="http://schemas.openxmlformats.org/officeDocument/2006/relationships/hyperlink" Target="http://www.itu.int/md/S12-WTPF13PREP-C-0015/en" TargetMode="External"/><Relationship Id="rId18" Type="http://schemas.openxmlformats.org/officeDocument/2006/relationships/hyperlink" Target="http://www.itu.int/md/S12-WTPF13PREP-C-0033/fr" TargetMode="External"/><Relationship Id="rId39" Type="http://schemas.openxmlformats.org/officeDocument/2006/relationships/hyperlink" Target="http://www.itu.int/md/S12-WTPF13PREP-C-0017/en" TargetMode="External"/><Relationship Id="rId109" Type="http://schemas.openxmlformats.org/officeDocument/2006/relationships/hyperlink" Target="http://www.itu.int/md/S12-WTPF13PREP-C-0029/en" TargetMode="External"/><Relationship Id="rId34" Type="http://schemas.openxmlformats.org/officeDocument/2006/relationships/hyperlink" Target="http://www.itu.int/md/S12-WTPF13PREP-C-0015/en" TargetMode="External"/><Relationship Id="rId50" Type="http://schemas.openxmlformats.org/officeDocument/2006/relationships/hyperlink" Target="http://www.itu.int/md/S12-WTPF13PREP-C-0039/en" TargetMode="External"/><Relationship Id="rId55" Type="http://schemas.openxmlformats.org/officeDocument/2006/relationships/image" Target="media/image3.png"/><Relationship Id="rId76" Type="http://schemas.openxmlformats.org/officeDocument/2006/relationships/hyperlink" Target="http://www.itu.int/md/S12-WTPF13PREP-C-0024/fr" TargetMode="External"/><Relationship Id="rId97" Type="http://schemas.openxmlformats.org/officeDocument/2006/relationships/hyperlink" Target="http://www.itu.int/md/S12-WTPF13PREP-C-0024/fr" TargetMode="External"/><Relationship Id="rId104" Type="http://schemas.openxmlformats.org/officeDocument/2006/relationships/hyperlink" Target="http://www.itu.int/md/S12-WTPF13PREP-C-0023/fr" TargetMode="External"/><Relationship Id="rId7" Type="http://schemas.openxmlformats.org/officeDocument/2006/relationships/footnotes" Target="footnotes.xml"/><Relationship Id="rId71" Type="http://schemas.openxmlformats.org/officeDocument/2006/relationships/hyperlink" Target="http://www.itu.int/md/S12-WTPF13PREP-C-0021/en" TargetMode="External"/><Relationship Id="rId92" Type="http://schemas.openxmlformats.org/officeDocument/2006/relationships/hyperlink" Target="http://www.itu.int/md/S12-WTPF13PREP-C-0013/en" TargetMode="External"/><Relationship Id="rId2" Type="http://schemas.openxmlformats.org/officeDocument/2006/relationships/numbering" Target="numbering.xml"/><Relationship Id="rId29" Type="http://schemas.openxmlformats.org/officeDocument/2006/relationships/hyperlink" Target="http://www.itu.int/wsis/docs2/tunis/off/6rev1.html"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labs.ripe.net/Members/emileaben/world-ipv6-launch-lasting-effect-on-content" TargetMode="External"/><Relationship Id="rId21" Type="http://schemas.openxmlformats.org/officeDocument/2006/relationships/hyperlink" Target="http://www.itu.int/md/S12-WTPF13PREP-C-0017/fr" TargetMode="External"/><Relationship Id="rId42" Type="http://schemas.openxmlformats.org/officeDocument/2006/relationships/hyperlink" Target="http://www.itu.int/md/S12-WTPF13PREP-C-0037/fr" TargetMode="External"/><Relationship Id="rId63" Type="http://schemas.openxmlformats.org/officeDocument/2006/relationships/hyperlink" Target="http://www.itu.int/md/S12-WTPF13PREP-C-0021/en" TargetMode="External"/><Relationship Id="rId84" Type="http://schemas.openxmlformats.org/officeDocument/2006/relationships/hyperlink" Target="http://www.itu.int/md/S12-WTPF13PREP-C-0039/en" TargetMode="External"/><Relationship Id="rId138" Type="http://schemas.openxmlformats.org/officeDocument/2006/relationships/hyperlink" Target="http://blog.internetgovernance.org/blog/archives/2010/3/13/4479658.html" TargetMode="External"/><Relationship Id="rId159" Type="http://schemas.openxmlformats.org/officeDocument/2006/relationships/hyperlink" Target="http://dakar42.icann.org/node/26925" TargetMode="External"/><Relationship Id="rId170" Type="http://schemas.openxmlformats.org/officeDocument/2006/relationships/hyperlink" Target="http://www.itu.int/md/S12-WTPF13PREP-C-0033/fr" TargetMode="External"/><Relationship Id="rId191"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05" Type="http://schemas.openxmlformats.org/officeDocument/2006/relationships/hyperlink" Target="http://www.itu.int/md/S12-WTPF13PREP-C-0013/en" TargetMode="External"/><Relationship Id="rId226" Type="http://schemas.openxmlformats.org/officeDocument/2006/relationships/hyperlink" Target="https://gacweb.icann.org/display/gacweb/GAC+Members" TargetMode="External"/><Relationship Id="rId107" Type="http://schemas.openxmlformats.org/officeDocument/2006/relationships/hyperlink" Target="http://www.itu.int/md/S12-WTPF13PREP-C-0019/en"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en.wikipedia.org/wiki/Network_effect" TargetMode="External"/><Relationship Id="rId53" Type="http://schemas.openxmlformats.org/officeDocument/2006/relationships/hyperlink" Target="http://www.itu.int/md/S12-WTPF13PREP-C-0013/en" TargetMode="External"/><Relationship Id="rId74" Type="http://schemas.openxmlformats.org/officeDocument/2006/relationships/hyperlink" Target="http://www.itu.int/md/S12-WTPF13PREP-C-0037/en" TargetMode="External"/><Relationship Id="rId128" Type="http://schemas.openxmlformats.org/officeDocument/2006/relationships/hyperlink" Target="http://ieeexplore.ieee.org/xpl/articleDetails.jsp?reload=true&amp;arnumber=5423069&amp;contentType=Conference+Publications" TargetMode="External"/><Relationship Id="rId149" Type="http://schemas.openxmlformats.org/officeDocument/2006/relationships/hyperlink" Target="http://www.itu.int/md/S12-WTPF13PREP-C-0033/fr" TargetMode="External"/><Relationship Id="rId5" Type="http://schemas.openxmlformats.org/officeDocument/2006/relationships/hyperlink" Target="http://www.itu.int/md/S12-WTPF13PREP-C-0018/en" TargetMode="External"/><Relationship Id="rId95" Type="http://schemas.openxmlformats.org/officeDocument/2006/relationships/hyperlink" Target="http://www.telegeography.com" TargetMode="External"/><Relationship Id="rId160" Type="http://schemas.openxmlformats.org/officeDocument/2006/relationships/hyperlink" Target="http://archive.icann.org/en/topics/new-gtlds/gac-board-root-zone-scaling-21feb11-en.pdf" TargetMode="External"/><Relationship Id="rId181" Type="http://schemas.openxmlformats.org/officeDocument/2006/relationships/hyperlink" Target="http://www.icann.org/en/news/correspondence/igo-counsels-to-beckstrom-et-al-13dec11-en.pdf" TargetMode="External"/><Relationship Id="rId216" Type="http://schemas.openxmlformats.org/officeDocument/2006/relationships/hyperlink" Target="http://royal.pingdom.com/2012/05/07/the-very-uneven-distribution-of-dns-root-servers-on-the-internet/" TargetMode="External"/><Relationship Id="rId22" Type="http://schemas.openxmlformats.org/officeDocument/2006/relationships/hyperlink" Target="http://www.internetsociety.org/localcontent/"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itu.int/wsis/docs2/tunis/off/6rev1.html" TargetMode="External"/><Relationship Id="rId48" Type="http://schemas.openxmlformats.org/officeDocument/2006/relationships/hyperlink" Target="http://www.circleid.com/posts/us_european_union_to_support_icann_but_demand_reform/" TargetMode="External"/><Relationship Id="rId64" Type="http://schemas.openxmlformats.org/officeDocument/2006/relationships/hyperlink" Target="http://www.itu.int/md/S12-WTPF13PREP-C-0014/en" TargetMode="External"/><Relationship Id="rId69" Type="http://schemas.openxmlformats.org/officeDocument/2006/relationships/hyperlink" Target="http://www.itu.int/md/S12-WTPF13PREP-C-0039/en" TargetMode="External"/><Relationship Id="rId113" Type="http://schemas.openxmlformats.org/officeDocument/2006/relationships/hyperlink" Target="http://www.itu.int/md/T09-IPV6-C-0019/en" TargetMode="External"/><Relationship Id="rId118" Type="http://schemas.openxmlformats.org/officeDocument/2006/relationships/hyperlink" Target="http://labs.apnic.net/dists/v6dcc.html" TargetMode="External"/><Relationship Id="rId134" Type="http://schemas.openxmlformats.org/officeDocument/2006/relationships/hyperlink" Target="http://www.itu.int/md/S12-WTPF13PREP-C-0023/fr" TargetMode="External"/><Relationship Id="rId139" Type="http://schemas.openxmlformats.org/officeDocument/2006/relationships/hyperlink" Target="http://www.itu.int/md/S12-WTPF13PREP-C-0012/en" TargetMode="External"/><Relationship Id="rId80" Type="http://schemas.openxmlformats.org/officeDocument/2006/relationships/hyperlink" Target="http://www.itu.int/md/S12-WTPF13PREP-C-0031/en" TargetMode="External"/><Relationship Id="rId85" Type="http://schemas.openxmlformats.org/officeDocument/2006/relationships/hyperlink" Target="http://www.internetsociety.org/qos-emperors-wardrobe-geoff-huston-isp-column" TargetMode="External"/><Relationship Id="rId150" Type="http://schemas.openxmlformats.org/officeDocument/2006/relationships/hyperlink" Target="http://www.ntia.doc.gov/speechtestimony/2011/testimony-associate-administrator-alexander-icann-s-expansion-top-level-domains" TargetMode="External"/><Relationship Id="rId155" Type="http://schemas.openxmlformats.org/officeDocument/2006/relationships/hyperlink" Target="http://www.ftc.gov/os/.../111216letter-to-icann.pdf" TargetMode="External"/><Relationship Id="rId171" Type="http://schemas.openxmlformats.org/officeDocument/2006/relationships/hyperlink" Target="http://www.itu.int/md/S12-WTPF13PREP-C-0033/fr" TargetMode="External"/><Relationship Id="rId176" Type="http://schemas.openxmlformats.org/officeDocument/2006/relationships/hyperlink" Target="http://www.icann.org/en/correspondence/wilbers-to-beckstrom-13may11-en.pdf" TargetMode="External"/><Relationship Id="rId192" Type="http://schemas.openxmlformats.org/officeDocument/2006/relationships/hyperlink" Target="http://www.iso.org/iso/fr/home/standards/country_codes/iso-3166-1_decoding_table.htm%23GB" TargetMode="External"/><Relationship Id="rId197" Type="http://schemas.openxmlformats.org/officeDocument/2006/relationships/hyperlink" Target="http://ijclp.net/files/ijclp_web-doc_10-13-2009.pdf" TargetMode="External"/><Relationship Id="rId206" Type="http://schemas.openxmlformats.org/officeDocument/2006/relationships/hyperlink" Target="http://www.itu.int/md/S12-WTPF13PREP-C-0015/en" TargetMode="External"/><Relationship Id="rId227" Type="http://schemas.openxmlformats.org/officeDocument/2006/relationships/hyperlink" Target="http://www.itu.int/md/S12-WTPF13PREP-C-0023/fr" TargetMode="External"/><Relationship Id="rId201" Type="http://schemas.openxmlformats.org/officeDocument/2006/relationships/hyperlink" Target="http://www.itu.int/md/S12-WTPF13PREP-C-0024/fr" TargetMode="External"/><Relationship Id="rId222" Type="http://schemas.openxmlformats.org/officeDocument/2006/relationships/hyperlink" Target="https://gacweb.icann.org/display/gacweb/About+The+GAC" TargetMode="External"/><Relationship Id="rId12" Type="http://schemas.openxmlformats.org/officeDocument/2006/relationships/hyperlink" Target="http://www.symantec.com/about/news/release/article.jsp?prid=20110524_02" TargetMode="External"/><Relationship Id="rId17" Type="http://schemas.openxmlformats.org/officeDocument/2006/relationships/hyperlink" Target="http://www.extremetech.com/computing/123929-just-how-big-are-porn-sites" TargetMode="External"/><Relationship Id="rId33" Type="http://schemas.openxmlformats.org/officeDocument/2006/relationships/hyperlink" Target="http://en.wikipedia.org/wiki/Metcalfe%27s_law" TargetMode="External"/><Relationship Id="rId38" Type="http://schemas.openxmlformats.org/officeDocument/2006/relationships/hyperlink" Target="http://www.oecd.org/dataoecd/11/58/49258588.pdf" TargetMode="External"/><Relationship Id="rId59" Type="http://schemas.openxmlformats.org/officeDocument/2006/relationships/hyperlink" Target="http://unctad.org/meetings/en/SessionalDocuments/a66d77_en.pdf" TargetMode="External"/><Relationship Id="rId103" Type="http://schemas.openxmlformats.org/officeDocument/2006/relationships/hyperlink" Target="http://tools.ietf.org/html/rfc2460" TargetMode="External"/><Relationship Id="rId108" Type="http://schemas.openxmlformats.org/officeDocument/2006/relationships/hyperlink" Target="http://bgp.potaroo.net/v6/as2.0/" TargetMode="External"/><Relationship Id="rId124" Type="http://schemas.openxmlformats.org/officeDocument/2006/relationships/hyperlink" Target="http://www.itu.int/md/T09-IPV6-C-0005/en" TargetMode="External"/><Relationship Id="rId129" Type="http://schemas.openxmlformats.org/officeDocument/2006/relationships/hyperlink" Target="http://www.itu.int/md/T09-IPV6-120612-R/fr" TargetMode="External"/><Relationship Id="rId54" Type="http://schemas.openxmlformats.org/officeDocument/2006/relationships/hyperlink" Target="http://www.itu.int/md/S12-WTPF13PREP-C-0023/en" TargetMode="External"/><Relationship Id="rId70" Type="http://schemas.openxmlformats.org/officeDocument/2006/relationships/hyperlink" Target="http://www.itu.int/en/wcit-12/Documents/final-acts-wcit-12-fr.pdf" TargetMode="External"/><Relationship Id="rId75" Type="http://schemas.openxmlformats.org/officeDocument/2006/relationships/hyperlink" Target="http://www.itu.int/dms_pub/itu-t/oth/23/01/T230100000A0001PDFE.pdf" TargetMode="External"/><Relationship Id="rId91" Type="http://schemas.openxmlformats.org/officeDocument/2006/relationships/hyperlink" Target="http://www.itu.int/md/S12-WTPF13PREP-C-0013/en" TargetMode="External"/><Relationship Id="rId96" Type="http://schemas.openxmlformats.org/officeDocument/2006/relationships/hyperlink" Target="http://www.atkearney.com/index.php/Publications/a-viable-future-model-for-the-internet.html" TargetMode="External"/><Relationship Id="rId140" Type="http://schemas.openxmlformats.org/officeDocument/2006/relationships/hyperlink" Target="http://www.itu.int/md/S12-WTPF13PREP-C-0015/en" TargetMode="External"/><Relationship Id="rId145" Type="http://schemas.openxmlformats.org/officeDocument/2006/relationships/hyperlink" Target="http://www.icann.org/en/resources/registries/about" TargetMode="External"/><Relationship Id="rId161" Type="http://schemas.openxmlformats.org/officeDocument/2006/relationships/hyperlink" Target="http://www.icann.org/en/committees/security/sac046.pdf" TargetMode="External"/><Relationship Id="rId166" Type="http://schemas.openxmlformats.org/officeDocument/2006/relationships/hyperlink" Target="http://lawreview.wustl.edu/in-print/icanns-escape-from-antitrust-liability/" TargetMode="External"/><Relationship Id="rId182" Type="http://schemas.openxmlformats.org/officeDocument/2006/relationships/hyperlink" Target="http://www.icann.org/en/news/correspondence/stelzer-to-atallah-11jul12-en" TargetMode="External"/><Relationship Id="rId187" Type="http://schemas.openxmlformats.org/officeDocument/2006/relationships/hyperlink" Target="http://www.itu.int/md/S12-WTPF13PREP-C-0040/en" TargetMode="External"/><Relationship Id="rId217" Type="http://schemas.openxmlformats.org/officeDocument/2006/relationships/hyperlink" Target="http://www.itu.int/md/S12-WTPF13PREP-C-0024/fr"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www.itu.int/md/S12-WTPF13PREP-C-0039/fr" TargetMode="External"/><Relationship Id="rId23" Type="http://schemas.openxmlformats.org/officeDocument/2006/relationships/hyperlink" Target="http://www.itu.int/md/S12-WTPF13PREP-C-0033/fr" TargetMode="External"/><Relationship Id="rId28" Type="http://schemas.openxmlformats.org/officeDocument/2006/relationships/hyperlink" Target="http://www.itu.int/ITU-D/treg/publications/trends07.html" TargetMode="External"/><Relationship Id="rId49" Type="http://schemas.openxmlformats.org/officeDocument/2006/relationships/hyperlink" Target="http://www.itu.int/md/S12-WTPF13PREP-C-0014/en" TargetMode="External"/><Relationship Id="rId114" Type="http://schemas.openxmlformats.org/officeDocument/2006/relationships/hyperlink" Target="http://www.itu.int/md/S12-WTPF13PREP-C-0012/en" TargetMode="External"/><Relationship Id="rId119" Type="http://schemas.openxmlformats.org/officeDocument/2006/relationships/hyperlink" Target="http://www.itu.int/md/S12-WTPF13PREP-C-0039/fr" TargetMode="External"/><Relationship Id="rId44" Type="http://schemas.openxmlformats.org/officeDocument/2006/relationships/hyperlink" Target="http://www.itu.int/wsis/docs2/tunis/off/6rev1.html" TargetMode="External"/><Relationship Id="rId60" Type="http://schemas.openxmlformats.org/officeDocument/2006/relationships/hyperlink" Target="http://www.unpan.org/DPADM/EGovernment/WSISImplementationMechanism/CommentsonWSISFollowup/tabid/1448/language/en-US/Default.aspx" TargetMode="External"/><Relationship Id="rId65" Type="http://schemas.openxmlformats.org/officeDocument/2006/relationships/hyperlink" Target="http://www.itu.int/md/S12-WTPF13PREP-C-0015/en" TargetMode="External"/><Relationship Id="rId81" Type="http://schemas.openxmlformats.org/officeDocument/2006/relationships/hyperlink" Target="http://www.itu.int/ITU-T/worksem/apportionment/201201/index.html" TargetMode="External"/><Relationship Id="rId86" Type="http://schemas.openxmlformats.org/officeDocument/2006/relationships/hyperlink" Target="http://www.itu.int/md/T09-CWG.WCIT12-INF-0005/en" TargetMode="External"/><Relationship Id="rId130" Type="http://schemas.openxmlformats.org/officeDocument/2006/relationships/hyperlink" Target="http://www.itu.int/md/S12-CL-C-0062/en" TargetMode="External"/><Relationship Id="rId135" Type="http://schemas.openxmlformats.org/officeDocument/2006/relationships/hyperlink" Target="http://www.apnic.net/services/services-apnic-provides/resource-certification/RPKI" TargetMode="External"/><Relationship Id="rId151" Type="http://schemas.openxmlformats.org/officeDocument/2006/relationships/hyperlink" Target="http://www.itu.int/md/S12-WTPF13PREP-C-0024/fr" TargetMode="External"/><Relationship Id="rId156" Type="http://schemas.openxmlformats.org/officeDocument/2006/relationships/hyperlink" Target="http://www.icann.org/en/news/correspondence/leahy-et-al-to-atallah-07aug12-en" TargetMode="External"/><Relationship Id="rId177" Type="http://schemas.openxmlformats.org/officeDocument/2006/relationships/hyperlink" Target="http://newgtlds.icann.org/en/applicants/agb" TargetMode="External"/><Relationship Id="rId198" Type="http://schemas.openxmlformats.org/officeDocument/2006/relationships/hyperlink" Target="http://www.iana.org/reports/2009/so-report-03feb2009.html" TargetMode="External"/><Relationship Id="rId172" Type="http://schemas.openxmlformats.org/officeDocument/2006/relationships/hyperlink" Target="http://www.icann.org/en/news/correspondence/jaffe-to-beckstrom-07may12-en.pdf" TargetMode="External"/><Relationship Id="rId193" Type="http://schemas.openxmlformats.org/officeDocument/2006/relationships/hyperlink" Target="http://www.iana.org/domains/root/delegation-guide/" TargetMode="External"/><Relationship Id="rId202" Type="http://schemas.openxmlformats.org/officeDocument/2006/relationships/hyperlink" Target="http://www.zoomerang.com/Shared/SharedResultsSurveyResultsPage.aspx?ID=L23VTKJEXCE9" TargetMode="External"/><Relationship Id="rId207" Type="http://schemas.openxmlformats.org/officeDocument/2006/relationships/hyperlink" Target="http://www.itu.int/md/S12-WTPF13PREP-C-0024/fr" TargetMode="External"/><Relationship Id="rId223" Type="http://schemas.openxmlformats.org/officeDocument/2006/relationships/hyperlink" Target="http://www.icann.org/en/about/governance/bylaws" TargetMode="External"/><Relationship Id="rId228" Type="http://schemas.openxmlformats.org/officeDocument/2006/relationships/hyperlink" Target="http://www.itu.int/md/S12-WTPF13PREP-C-0033/fr" TargetMode="External"/><Relationship Id="rId13" Type="http://schemas.openxmlformats.org/officeDocument/2006/relationships/hyperlink" Target="http://www.itu.int/osg/csd/cybersecurity/gca/cop/" TargetMode="External"/><Relationship Id="rId18" Type="http://schemas.openxmlformats.org/officeDocument/2006/relationships/hyperlink" Target="http://www.forbes.com/sites/julieruvolo/2011/09/07/how-much-of-the-internet-is-actually-for-porn/" TargetMode="External"/><Relationship Id="rId39" Type="http://schemas.openxmlformats.org/officeDocument/2006/relationships/hyperlink" Target="http://www.itu.int/md/S12-WTPF13PREP-C-0019/en" TargetMode="External"/><Relationship Id="rId109" Type="http://schemas.openxmlformats.org/officeDocument/2006/relationships/hyperlink" Target="http://labs.apnic.net/dists/v6dcc.html" TargetMode="External"/><Relationship Id="rId34" Type="http://schemas.openxmlformats.org/officeDocument/2006/relationships/hyperlink" Target="http://point-topic.com/dslanalysis.php" TargetMode="External"/><Relationship Id="rId50" Type="http://schemas.openxmlformats.org/officeDocument/2006/relationships/hyperlink" Target="http://www.itu.int/md/S12-WTPF13PREP-C-0013/en" TargetMode="External"/><Relationship Id="rId55" Type="http://schemas.openxmlformats.org/officeDocument/2006/relationships/hyperlink" Target="http://articles.timesofindia.indiatimes.com/2012-07-30/edit-page/32924041_1_internet-governance-internet-corporation-root-servers" TargetMode="External"/><Relationship Id="rId76" Type="http://schemas.openxmlformats.org/officeDocument/2006/relationships/hyperlink" Target="http://www.itu.int/md/S11-RDG5-C-0004/en" TargetMode="External"/><Relationship Id="rId97" Type="http://schemas.openxmlformats.org/officeDocument/2006/relationships/hyperlink" Target="http://www.itu.int/md/S11-RDG5-C-0004/en" TargetMode="External"/><Relationship Id="rId104" Type="http://schemas.openxmlformats.org/officeDocument/2006/relationships/hyperlink" Target="http://www.iana.org/numbers" TargetMode="External"/><Relationship Id="rId120" Type="http://schemas.openxmlformats.org/officeDocument/2006/relationships/hyperlink" Target="http://www.itu.int/md/S12-WTPF13PREP-C-0014/en" TargetMode="External"/><Relationship Id="rId125" Type="http://schemas.openxmlformats.org/officeDocument/2006/relationships/hyperlink" Target="http://www.itu.int/md/S12-WTPF13PREP-C-0021/en" TargetMode="External"/><Relationship Id="rId141" Type="http://schemas.openxmlformats.org/officeDocument/2006/relationships/hyperlink" Target="http://wsms1.intgovforum.org/content/no69-teaching-internet-governance-developing-countries" TargetMode="External"/><Relationship Id="rId146" Type="http://schemas.openxmlformats.org/officeDocument/2006/relationships/hyperlink" Target="http://data.iana.org/TLD/tlds-alpha-by-domain.txt" TargetMode="External"/><Relationship Id="rId167" Type="http://schemas.openxmlformats.org/officeDocument/2006/relationships/hyperlink" Target="http://www.icann.org/en/topics/new-gtlds/economic-analysis-of-new-gtlds-16jun10-en.pdf" TargetMode="External"/><Relationship Id="rId188" Type="http://schemas.openxmlformats.org/officeDocument/2006/relationships/hyperlink" Target="http://www.itu.int/md/S12-WTPF13PREP-C-0040/en"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md/S12-WTPF13PREP-C-0024/en" TargetMode="External"/><Relationship Id="rId92" Type="http://schemas.openxmlformats.org/officeDocument/2006/relationships/hyperlink" Target="http://www.itu.int/md/S12-WTPF13PREP-C-0017/en" TargetMode="External"/><Relationship Id="rId162" Type="http://schemas.openxmlformats.org/officeDocument/2006/relationships/hyperlink" Target="http://archive.icann.org/en/topics/new-gtlds/summary-of-impact-root-zone-scaling-06oct10-en.pdf" TargetMode="External"/><Relationship Id="rId183" Type="http://schemas.openxmlformats.org/officeDocument/2006/relationships/hyperlink" Target="http://www.icann.org/en/news/correspondence/igo-counsels-to-beckstrom-et-al-13dec11-en.pdf" TargetMode="External"/><Relationship Id="rId213" Type="http://schemas.openxmlformats.org/officeDocument/2006/relationships/hyperlink" Target="http://www.icann.org/en/news/public-comment/idn-variant-tld-revised-program-plan-04may12-en.htm" TargetMode="External"/><Relationship Id="rId218" Type="http://schemas.openxmlformats.org/officeDocument/2006/relationships/hyperlink" Target="http://www.itu.int/md/S12-WTPF13PREP-C-0024/fr" TargetMode="External"/><Relationship Id="rId2" Type="http://schemas.openxmlformats.org/officeDocument/2006/relationships/hyperlink" Target="http://www.itu.int/md/S12-CL-C-0086/en" TargetMode="External"/><Relationship Id="rId29" Type="http://schemas.openxmlformats.org/officeDocument/2006/relationships/hyperlink" Target="http://papers.ssrn.com/sol3/papers.cfm?abstract_id=1926768" TargetMode="External"/><Relationship Id="rId24" Type="http://schemas.openxmlformats.org/officeDocument/2006/relationships/hyperlink" Target="http://www.itu.int/broadband/" TargetMode="External"/><Relationship Id="rId40" Type="http://schemas.openxmlformats.org/officeDocument/2006/relationships/hyperlink" Target="http://www.itu.int/wsis/docs2/tunis/off/6rev1.html" TargetMode="External"/><Relationship Id="rId45" Type="http://schemas.openxmlformats.org/officeDocument/2006/relationships/hyperlink" Target="http://www.itu.int/md/S12-WTPF13PREP-C-0009/en" TargetMode="External"/><Relationship Id="rId66" Type="http://schemas.openxmlformats.org/officeDocument/2006/relationships/hyperlink" Target="http://www.itu.int/md/S12-CL-C-0106/en"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tu.int/md/S12-WTPF13PREP-C-0021/en" TargetMode="External"/><Relationship Id="rId115" Type="http://schemas.openxmlformats.org/officeDocument/2006/relationships/hyperlink" Target="http://www.itu.int/md/S12-WTPF13PREP-C-0014/en" TargetMode="External"/><Relationship Id="rId131" Type="http://schemas.openxmlformats.org/officeDocument/2006/relationships/hyperlink" Target="http://www.itu.int/md/S12-WTPF13PREP-C-0010/en" TargetMode="External"/><Relationship Id="rId136" Type="http://schemas.openxmlformats.org/officeDocument/2006/relationships/hyperlink" Target="https://www.internetsociety.org/doc/technopolicy-primer-resource-public-key-infrastructure-rpki-0" TargetMode="External"/><Relationship Id="rId157" Type="http://schemas.openxmlformats.org/officeDocument/2006/relationships/hyperlink" Target="http://newgtlds.icann.org/en/announcements-and-media/announcement-29jul12-en" TargetMode="External"/><Relationship Id="rId178" Type="http://schemas.openxmlformats.org/officeDocument/2006/relationships/hyperlink" Target="http://www.itu.int/md/S12-WTPF13PREP-C-0033/fr" TargetMode="External"/><Relationship Id="rId61" Type="http://schemas.openxmlformats.org/officeDocument/2006/relationships/hyperlink" Target="http://www.itu.int/md/S12-WTPF13PREP-C-0013/en" TargetMode="External"/><Relationship Id="rId82" Type="http://schemas.openxmlformats.org/officeDocument/2006/relationships/hyperlink" Target="http://www.itu.int/en/wcit-12/Documents/final-acts-wcit-12.pdf" TargetMode="External"/><Relationship Id="rId152" Type="http://schemas.openxmlformats.org/officeDocument/2006/relationships/hyperlink" Target="http://www.ana.net/getfile/17073" TargetMode="External"/><Relationship Id="rId173" Type="http://schemas.openxmlformats.org/officeDocument/2006/relationships/hyperlink" Target="http://www.ana.net/getfile/16997" TargetMode="External"/><Relationship Id="rId194" Type="http://schemas.openxmlformats.org/officeDocument/2006/relationships/hyperlink" Target="file:///\\blue\dfs\pool\TRAD\F\LING\Manouvrier\SG\www.iana.org\domains\root\delegation-guide\" TargetMode="External"/><Relationship Id="rId199" Type="http://schemas.openxmlformats.org/officeDocument/2006/relationships/hyperlink" Target="http://www.itu.int/md/S12-WTPF13PREP-C-0024/fr" TargetMode="External"/><Relationship Id="rId203" Type="http://schemas.openxmlformats.org/officeDocument/2006/relationships/hyperlink" Target="http://www.internetgovernance.org/2008/02/15/eeny-meeny-miny-moe-will-verisign-control-the-root/" TargetMode="External"/><Relationship Id="rId208" Type="http://schemas.openxmlformats.org/officeDocument/2006/relationships/hyperlink" Target="http://www.itu.int/md/S12-WTPF13PREP-C-0013/en" TargetMode="External"/><Relationship Id="rId229" Type="http://schemas.openxmlformats.org/officeDocument/2006/relationships/hyperlink" Target="http://archive.icann.org/en/committees/board-gac-2009/board-gac-jwg-final-report-19jun11-en.pdf" TargetMode="External"/><Relationship Id="rId19" Type="http://schemas.openxmlformats.org/officeDocument/2006/relationships/hyperlink" Target="http://www.itu.int/md/S12-WTPF13PREP-C-0032/fr" TargetMode="External"/><Relationship Id="rId224" Type="http://schemas.openxmlformats.org/officeDocument/2006/relationships/hyperlink" Target="http://www.itu.int/md/S12-WTPF13PREP-C-0033/fr" TargetMode="External"/><Relationship Id="rId14" Type="http://schemas.openxmlformats.org/officeDocument/2006/relationships/hyperlink" Target="http://www.justice.gov/criminal/ceos/downloads/G8MinistersDeclaration20090530.pdf" TargetMode="External"/><Relationship Id="rId30" Type="http://schemas.openxmlformats.org/officeDocument/2006/relationships/hyperlink" Target="http://www.itu.int/md/S12-WTPF13PREP-C-0033/fr" TargetMode="External"/><Relationship Id="rId35" Type="http://schemas.openxmlformats.org/officeDocument/2006/relationships/hyperlink" Target="http://www.itu.int/ITUD/ict/publications/idi/index.html" TargetMode="External"/><Relationship Id="rId56" Type="http://schemas.openxmlformats.org/officeDocument/2006/relationships/hyperlink" Target="http://www.itu.int/md/S12-WTPF13PREP-C-0017/en" TargetMode="External"/><Relationship Id="rId77" Type="http://schemas.openxmlformats.org/officeDocument/2006/relationships/hyperlink" Target="http://files.hisashikobayashi.com/articles/20080623_Kenynote_NICT_slide.pdf" TargetMode="External"/><Relationship Id="rId100" Type="http://schemas.openxmlformats.org/officeDocument/2006/relationships/hyperlink" Target="http://www.ntia.doc.gov/files/ntia/publications/sf_26_pg_1-2-final_award_and_sacs.pdf" TargetMode="External"/><Relationship Id="rId105" Type="http://schemas.openxmlformats.org/officeDocument/2006/relationships/hyperlink" Target="https://www.iana.org/reports/1999/ipv6-announcement.html" TargetMode="External"/><Relationship Id="rId126" Type="http://schemas.openxmlformats.org/officeDocument/2006/relationships/hyperlink" Target="http://internetgovernance.org/pdf/CyberDialogue2012_Mueller.pdf" TargetMode="External"/><Relationship Id="rId147" Type="http://schemas.openxmlformats.org/officeDocument/2006/relationships/hyperlink" Target="http://www.itu.int/en/ITU-T/inr/enum" TargetMode="External"/><Relationship Id="rId168" Type="http://schemas.openxmlformats.org/officeDocument/2006/relationships/hyperlink" Target="http://www.icann.org/en/topics/new-gtlds/phase-two-economic-considerations-03dec10-en.pdf" TargetMode="External"/><Relationship Id="rId8" Type="http://schemas.openxmlformats.org/officeDocument/2006/relationships/hyperlink" Target="http://www.itu.int/md/S12-WTPF13PREP-C-0019/en" TargetMode="External"/><Relationship Id="rId51" Type="http://schemas.openxmlformats.org/officeDocument/2006/relationships/hyperlink" Target="http://www.itu.int/md/S12-WTPF13PREP-C-0007/en" TargetMode="External"/><Relationship Id="rId72" Type="http://schemas.openxmlformats.org/officeDocument/2006/relationships/hyperlink" Target="http://www.itu.int/md/S12-WTPF13PREP-C-0024/en" TargetMode="External"/><Relationship Id="rId93" Type="http://schemas.openxmlformats.org/officeDocument/2006/relationships/hyperlink" Target="http://www.itu.int/md/S12-WTPF13PREP-C-0024/fr" TargetMode="External"/><Relationship Id="rId98" Type="http://schemas.openxmlformats.org/officeDocument/2006/relationships/hyperlink" Target="http://www.itu.int/md/S11-RDG5-C-0004/en" TargetMode="External"/><Relationship Id="rId121" Type="http://schemas.openxmlformats.org/officeDocument/2006/relationships/hyperlink" Target="http://www.itu.int/md/S12-WTPF13PREP-C-0015/en" TargetMode="External"/><Relationship Id="rId142" Type="http://schemas.openxmlformats.org/officeDocument/2006/relationships/hyperlink" Target="http://www.itu.int/md/S12-WTPF13PREP-C-0024/fr" TargetMode="External"/><Relationship Id="rId163" Type="http://schemas.openxmlformats.org/officeDocument/2006/relationships/hyperlink" Target="http://www.domainnamenews.com/new-gtlds/new-gtlds-competition-or-concentration-innovation-or-domination/11833" TargetMode="External"/><Relationship Id="rId184" Type="http://schemas.openxmlformats.org/officeDocument/2006/relationships/hyperlink" Target="http://www.ntia.doc.gov/files/ntia/publications/affirmation_of_commitments_2009.pdf" TargetMode="External"/><Relationship Id="rId189" Type="http://schemas.openxmlformats.org/officeDocument/2006/relationships/hyperlink" Target="http://www.ietf.org/rfc/rfc1591.txt" TargetMode="External"/><Relationship Id="rId219" Type="http://schemas.openxmlformats.org/officeDocument/2006/relationships/hyperlink" Target="http://www.itu.int/md/S12-WTPF13PREP-C-0013/en" TargetMode="External"/><Relationship Id="rId3" Type="http://schemas.openxmlformats.org/officeDocument/2006/relationships/hyperlink" Target="http://www.itu.int/md/S12-CL-C-0027/en" TargetMode="External"/><Relationship Id="rId214" Type="http://schemas.openxmlformats.org/officeDocument/2006/relationships/hyperlink" Target="http://www.icann.org/en/resources/idn/announcements" TargetMode="External"/><Relationship Id="rId230" Type="http://schemas.openxmlformats.org/officeDocument/2006/relationships/hyperlink" Target="http://archive.icann.org/en/committees/board-gac-2009/board-gac-jwg-final-report-19jun11-en.pdf"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whitehouse.gov/sites/default/files/rss_viewer/international_strategy_for_cyberspace.pdf" TargetMode="External"/><Relationship Id="rId67" Type="http://schemas.openxmlformats.org/officeDocument/2006/relationships/hyperlink" Target="http://www.itu.int/en/membership/Pages/default.aspx" TargetMode="External"/><Relationship Id="rId116" Type="http://schemas.openxmlformats.org/officeDocument/2006/relationships/hyperlink" Target="http://www.itu.int/md/S12-WTPF13PREP-C-0023/fr" TargetMode="External"/><Relationship Id="rId137" Type="http://schemas.openxmlformats.org/officeDocument/2006/relationships/hyperlink" Target="http://www.itu.int/md/S12-WTPF13PREP-C-0016/en" TargetMode="External"/><Relationship Id="rId158" Type="http://schemas.openxmlformats.org/officeDocument/2006/relationships/hyperlink" Target="http://www.itu.int/md/S12-WTPF13PREP-C-0033/en" TargetMode="External"/><Relationship Id="rId20" Type="http://schemas.openxmlformats.org/officeDocument/2006/relationships/hyperlink" Target="http://www.internetsociety.org/localcontent/" TargetMode="External"/><Relationship Id="rId41" Type="http://schemas.openxmlformats.org/officeDocument/2006/relationships/hyperlink" Target="http://www.wgig.org/members.html" TargetMode="External"/><Relationship Id="rId62" Type="http://schemas.openxmlformats.org/officeDocument/2006/relationships/hyperlink" Target="http://www.itu.int/md/S12-WTPF13PREP-C-0017/en" TargetMode="External"/><Relationship Id="rId83" Type="http://schemas.openxmlformats.org/officeDocument/2006/relationships/hyperlink" Target="http://www.itu.int/md/S12-WTPF13PREP-C-0023/en" TargetMode="External"/><Relationship Id="rId88" Type="http://schemas.openxmlformats.org/officeDocument/2006/relationships/hyperlink" Target="http://www.itu.int/md/S12-WTPF13PREP-C-0017/en" TargetMode="External"/><Relationship Id="rId111" Type="http://schemas.openxmlformats.org/officeDocument/2006/relationships/hyperlink" Target="http://www.itu.int/ITU-D/cyb/ip/index.html" TargetMode="External"/><Relationship Id="rId132" Type="http://schemas.openxmlformats.org/officeDocument/2006/relationships/hyperlink" Target="http://www.itu.int/md/S12-WTPF13PREP-C-0021/en" TargetMode="External"/><Relationship Id="rId153" Type="http://schemas.openxmlformats.org/officeDocument/2006/relationships/hyperlink" Target="http://republicans.energycommerce.house.gov/Media/file/Hearings/Joint/101211_CMT_Health/Jaffe.pdf" TargetMode="External"/><Relationship Id="rId174" Type="http://schemas.openxmlformats.org/officeDocument/2006/relationships/hyperlink" Target="http://www.bakerlaw.com/files/Uploads/Documents/News/Articles/INTELLECTUAL%20PROPERTY/2011/IPO_Comments_Einhorn-3-2011.pdf" TargetMode="External"/><Relationship Id="rId179" Type="http://schemas.openxmlformats.org/officeDocument/2006/relationships/hyperlink" Target="http://www.icann.org/en/news/correspondence/leahy-et-al-to-atallah-07aug12-en" TargetMode="External"/><Relationship Id="rId195" Type="http://schemas.openxmlformats.org/officeDocument/2006/relationships/hyperlink" Target="http://www.itu.int/md/S12-WTPF13PREP-C-0013/en" TargetMode="External"/><Relationship Id="rId209" Type="http://schemas.openxmlformats.org/officeDocument/2006/relationships/hyperlink" Target="http://www.itu.int/md/S12-WTPF13PREP-C-0017/en" TargetMode="External"/><Relationship Id="rId190" Type="http://schemas.openxmlformats.org/officeDocument/2006/relationships/hyperlink" Target="http://www.itu.int/md/S12-WTPF13PREP-C-0033/fr" TargetMode="External"/><Relationship Id="rId204" Type="http://schemas.openxmlformats.org/officeDocument/2006/relationships/hyperlink" Target="http://www.internetgovernance.org/2009/06/12/former-principal-scientist-at-verisign-blasts-us-control-of-dnssec-root-signing/" TargetMode="External"/><Relationship Id="rId220" Type="http://schemas.openxmlformats.org/officeDocument/2006/relationships/hyperlink" Target="http://royal.pingdom.com/2012/05/07/the-very-uneven-distribution-of-dns-root-servers-on-the-internet/" TargetMode="External"/><Relationship Id="rId225" Type="http://schemas.openxmlformats.org/officeDocument/2006/relationships/hyperlink" Target="http://www.itu.int/md/S12-WTPF13PREP-C-0023/fr" TargetMode="External"/><Relationship Id="rId15" Type="http://schemas.openxmlformats.org/officeDocument/2006/relationships/hyperlink" Target="http://www.symanteccloud.com/en/us/globalthreats/" TargetMode="External"/><Relationship Id="rId36" Type="http://schemas.openxmlformats.org/officeDocument/2006/relationships/hyperlink" Target="http://cgt.columbia.edu/files/papers/1999_Knowledge_as_Global_Public_Good_stiglitz.pdf" TargetMode="External"/><Relationship Id="rId57" Type="http://schemas.openxmlformats.org/officeDocument/2006/relationships/hyperlink" Target="http://www.itu.int/md/S12-WTPF13PREP-C-0021/en" TargetMode="External"/><Relationship Id="rId106" Type="http://schemas.openxmlformats.org/officeDocument/2006/relationships/hyperlink" Target="http://www.itu.int/md/S12-WTPF13PREP-C-0012/en" TargetMode="External"/><Relationship Id="rId127" Type="http://schemas.openxmlformats.org/officeDocument/2006/relationships/hyperlink" Target="http://internetgovernance.org/pdf/CyberDialogue2012_Mueller.pdf" TargetMode="External"/><Relationship Id="rId10" Type="http://schemas.openxmlformats.org/officeDocument/2006/relationships/hyperlink" Target="http://www.itu.int/md/S12-WTPF13PREP-C-0033/fr" TargetMode="External"/><Relationship Id="rId31" Type="http://schemas.openxmlformats.org/officeDocument/2006/relationships/hyperlink" Target="http://www.internetsociety.org/ixpimpact" TargetMode="External"/><Relationship Id="rId52" Type="http://schemas.openxmlformats.org/officeDocument/2006/relationships/hyperlink" Target="http://www.itu.int/md/S12-WTPF13PREP-C-0015/en" TargetMode="External"/><Relationship Id="rId73" Type="http://schemas.openxmlformats.org/officeDocument/2006/relationships/hyperlink" Target="http://www.itu.int/md/S12-WTPF13PREP-C-0033/fr" TargetMode="External"/><Relationship Id="rId78" Type="http://schemas.openxmlformats.org/officeDocument/2006/relationships/hyperlink" Target="http://www.itu.int/md/S12-WTPF13PREP-C-0013/en" TargetMode="External"/><Relationship Id="rId94" Type="http://schemas.openxmlformats.org/officeDocument/2006/relationships/hyperlink" Target="http://blog.telegeography.com/post/32390008437" TargetMode="External"/><Relationship Id="rId99" Type="http://schemas.openxmlformats.org/officeDocument/2006/relationships/hyperlink" Target="http://kccc.nict.go.jp/keihanna-lab/document/20080623_kobayasi2.pdf" TargetMode="External"/><Relationship Id="rId101" Type="http://schemas.openxmlformats.org/officeDocument/2006/relationships/hyperlink" Target="http://www.itu.int/md/S12-WTPF13PREP-C-0039/fr" TargetMode="External"/><Relationship Id="rId122" Type="http://schemas.openxmlformats.org/officeDocument/2006/relationships/hyperlink" Target="http://www.itu.int/md/S12-WTPF13PREP-C-0012/en" TargetMode="External"/><Relationship Id="rId143" Type="http://schemas.openxmlformats.org/officeDocument/2006/relationships/hyperlink" Target="http://www.itu.int/md/S12-WTPF13PREP-C-0024/fr" TargetMode="External"/><Relationship Id="rId148" Type="http://schemas.openxmlformats.org/officeDocument/2006/relationships/hyperlink" Target="http://www.itu.int/md/S12-WTPF13PREP-C-0033/fr" TargetMode="External"/><Relationship Id="rId164" Type="http://schemas.openxmlformats.org/officeDocument/2006/relationships/hyperlink" Target="http://www.icann.org/en/correspondence/strickling-to-dengate-thrush-16jun11-en.pdf" TargetMode="External"/><Relationship Id="rId169" Type="http://schemas.openxmlformats.org/officeDocument/2006/relationships/hyperlink" Target="http://www.icann.org/en/groups/board/documents/rationale-economic-studies-21mar11-en" TargetMode="External"/><Relationship Id="rId185" Type="http://schemas.openxmlformats.org/officeDocument/2006/relationships/hyperlink" Target="http://www.ntia.doc.gov/files/ntia/publications/affirmation_of_commitments_2009.pdf"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fr" TargetMode="External"/><Relationship Id="rId180" Type="http://schemas.openxmlformats.org/officeDocument/2006/relationships/hyperlink" Target="http://www.bakerlaw.com/files/Uploads/Documents/News/Articles/INTELLECTUAL%20PROPERTY/2011/IPO_Comments_Einhorn-3-2011.pdf" TargetMode="External"/><Relationship Id="rId210" Type="http://schemas.openxmlformats.org/officeDocument/2006/relationships/hyperlink" Target="http://www.itu.int/md/S12-WTPF13PREP-C-0021/en" TargetMode="External"/><Relationship Id="rId215" Type="http://schemas.openxmlformats.org/officeDocument/2006/relationships/hyperlink" Target="http://www.root-servers.org/" TargetMode="External"/><Relationship Id="rId26" Type="http://schemas.openxmlformats.org/officeDocument/2006/relationships/hyperlink" Target="http://www.itu.int/ITU-D/ict/publications/wtdr_02/" TargetMode="External"/><Relationship Id="rId231" Type="http://schemas.openxmlformats.org/officeDocument/2006/relationships/hyperlink" Target="http://www.itu.int/md/S12-WTPF13PREP-C-0033/fr" TargetMode="External"/><Relationship Id="rId47" Type="http://schemas.openxmlformats.org/officeDocument/2006/relationships/hyperlink" Target="http://cgi.br/" TargetMode="External"/><Relationship Id="rId68" Type="http://schemas.openxmlformats.org/officeDocument/2006/relationships/hyperlink" Target="http://www.itu.int/en/membership/Pages/default.aspx" TargetMode="External"/><Relationship Id="rId89" Type="http://schemas.openxmlformats.org/officeDocument/2006/relationships/hyperlink" Target="http://www.itu.int/md/S12-WTPF13PREP-C-0010/en" TargetMode="External"/><Relationship Id="rId112" Type="http://schemas.openxmlformats.org/officeDocument/2006/relationships/hyperlink" Target="http://www.worldipv6launch.org/" TargetMode="External"/><Relationship Id="rId133" Type="http://schemas.openxmlformats.org/officeDocument/2006/relationships/hyperlink" Target="http://www.itu.int/md/S12-WTPF13PREP-C-0013/en" TargetMode="External"/><Relationship Id="rId154"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75" Type="http://schemas.openxmlformats.org/officeDocument/2006/relationships/hyperlink" Target="http://www.intgovforum.org/cms/component/content/article/102-transcripts2010/634-61" TargetMode="External"/><Relationship Id="rId196" Type="http://schemas.openxmlformats.org/officeDocument/2006/relationships/hyperlink" Target="http://jolt.richmond.edu/v9i1/article4.html" TargetMode="External"/><Relationship Id="rId200" Type="http://schemas.openxmlformats.org/officeDocument/2006/relationships/hyperlink" Target="http://www.itu.int/md/S12-WTPF13PREP-C-0039/fr" TargetMode="External"/><Relationship Id="rId16" Type="http://schemas.openxmlformats.org/officeDocument/2006/relationships/hyperlink" Target="http://www.cisco.com/en/US/prod/collateral/vpndevc/security_annual_report_2011.pdf" TargetMode="External"/><Relationship Id="rId221" Type="http://schemas.openxmlformats.org/officeDocument/2006/relationships/hyperlink" Target="http://root-servers.org/" TargetMode="External"/><Relationship Id="rId37" Type="http://schemas.openxmlformats.org/officeDocument/2006/relationships/hyperlink" Target="http://www.itu.int/md/S12-WTPF13PREP-C-0033/fr" TargetMode="External"/><Relationship Id="rId58" Type="http://schemas.openxmlformats.org/officeDocument/2006/relationships/hyperlink" Target="http://unctad.org/en/Pages/MeetingDetails.aspx?meetingid=61)," TargetMode="External"/><Relationship Id="rId79" Type="http://schemas.openxmlformats.org/officeDocument/2006/relationships/hyperlink" Target="http://www.itu.int/ITU-T/worksem/apportionment/201201/index.html" TargetMode="External"/><Relationship Id="rId102" Type="http://schemas.openxmlformats.org/officeDocument/2006/relationships/hyperlink" Target="http://www.ntia.doc.gov/page/iana-functions-purchase-order" TargetMode="External"/><Relationship Id="rId123" Type="http://schemas.openxmlformats.org/officeDocument/2006/relationships/hyperlink" Target="http://www.itu.int/md/S12-WTPF13PREP-C-0013/en" TargetMode="External"/><Relationship Id="rId144" Type="http://schemas.openxmlformats.org/officeDocument/2006/relationships/hyperlink" Target="http://www.itu.int/md/S12-WTPF13PREP-C-0033/fr" TargetMode="External"/><Relationship Id="rId90" Type="http://schemas.openxmlformats.org/officeDocument/2006/relationships/hyperlink" Target="http://www.itu.int/md/S12-WTPF13PREP-C-0014/en" TargetMode="External"/><Relationship Id="rId165" Type="http://schemas.openxmlformats.org/officeDocument/2006/relationships/hyperlink" Target="http://www.icann.org/en/groups/board/documents/rationale-economic-studies-21mar11-en" TargetMode="External"/><Relationship Id="rId186" Type="http://schemas.openxmlformats.org/officeDocument/2006/relationships/hyperlink" Target="http://www.itu.int/md/S12-WTPF13PREP-C-0033/fr" TargetMode="External"/><Relationship Id="rId211" Type="http://schemas.openxmlformats.org/officeDocument/2006/relationships/hyperlink" Target="http://www.itu.int/md/S12-WTPF13PREP-C-0024/fr" TargetMode="External"/><Relationship Id="rId232" Type="http://schemas.openxmlformats.org/officeDocument/2006/relationships/hyperlink" Target="http://www.itu.int/md/S12-WTPF13PREP-C-0033/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2550-41BB-4308-8B8C-FB0CF551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Template>
  <TotalTime>0</TotalTime>
  <Pages>43</Pages>
  <Words>18626</Words>
  <Characters>106174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2013-02-05T09:23:00Z</dcterms:created>
  <dcterms:modified xsi:type="dcterms:W3CDTF">2013-02-05T14:00:00Z</dcterms:modified>
</cp:coreProperties>
</file>