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EC79A1">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EC79A1">
            <w:bookmarkStart w:id="1" w:name="ditulogo"/>
            <w:bookmarkEnd w:id="1"/>
            <w:r w:rsidRPr="00622560">
              <w:rPr>
                <w:noProof/>
                <w:lang w:val="en-US" w:eastAsia="zh-CN"/>
              </w:rPr>
              <w:drawing>
                <wp:inline distT="0" distB="0" distL="0" distR="0" wp14:anchorId="063D95A6" wp14:editId="03A2C84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EC79A1">
            <w:pPr>
              <w:spacing w:after="48"/>
              <w:rPr>
                <w:b/>
                <w:smallCaps/>
                <w:szCs w:val="24"/>
              </w:rPr>
            </w:pPr>
            <w:bookmarkStart w:id="2" w:name="dhead"/>
          </w:p>
        </w:tc>
        <w:tc>
          <w:tcPr>
            <w:tcW w:w="3120" w:type="dxa"/>
            <w:tcBorders>
              <w:bottom w:val="single" w:sz="12" w:space="0" w:color="auto"/>
            </w:tcBorders>
          </w:tcPr>
          <w:p w:rsidR="00622560" w:rsidRPr="00622560" w:rsidRDefault="00622560" w:rsidP="00EC79A1">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EC79A1">
            <w:pPr>
              <w:rPr>
                <w:rFonts w:ascii="Verdana" w:hAnsi="Verdana"/>
                <w:b/>
                <w:bCs/>
                <w:sz w:val="20"/>
              </w:rPr>
            </w:pPr>
          </w:p>
        </w:tc>
        <w:tc>
          <w:tcPr>
            <w:tcW w:w="3120" w:type="dxa"/>
            <w:tcBorders>
              <w:top w:val="single" w:sz="12" w:space="0" w:color="auto"/>
            </w:tcBorders>
          </w:tcPr>
          <w:p w:rsidR="00622560" w:rsidRPr="00CB4E5A" w:rsidRDefault="00622560" w:rsidP="00EC79A1">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EC79A1">
            <w:pPr>
              <w:pStyle w:val="Committee"/>
              <w:framePr w:hSpace="0" w:wrap="auto" w:hAnchor="text" w:yAlign="inline"/>
              <w:spacing w:line="240" w:lineRule="auto"/>
            </w:pPr>
            <w:r w:rsidRPr="007F0374">
              <w:t>全体会议</w:t>
            </w:r>
          </w:p>
        </w:tc>
        <w:tc>
          <w:tcPr>
            <w:tcW w:w="3120" w:type="dxa"/>
          </w:tcPr>
          <w:p w:rsidR="00622560" w:rsidRPr="007F0374" w:rsidRDefault="000273B7" w:rsidP="00EC79A1">
            <w:pPr>
              <w:spacing w:before="0"/>
              <w:rPr>
                <w:rFonts w:cstheme="minorHAnsi"/>
                <w:szCs w:val="24"/>
              </w:rPr>
            </w:pPr>
            <w:r>
              <w:rPr>
                <w:rFonts w:cstheme="minorHAnsi"/>
                <w:b/>
                <w:szCs w:val="24"/>
              </w:rPr>
              <w:t>文件</w:t>
            </w:r>
            <w:r>
              <w:rPr>
                <w:rFonts w:cstheme="minorHAnsi"/>
                <w:b/>
                <w:szCs w:val="24"/>
              </w:rPr>
              <w:t xml:space="preserve"> 26</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EC79A1">
            <w:pPr>
              <w:spacing w:before="0"/>
              <w:rPr>
                <w:rFonts w:cstheme="minorHAnsi"/>
                <w:b/>
                <w:bCs/>
                <w:szCs w:val="24"/>
              </w:rPr>
            </w:pPr>
          </w:p>
        </w:tc>
        <w:tc>
          <w:tcPr>
            <w:tcW w:w="3120" w:type="dxa"/>
          </w:tcPr>
          <w:p w:rsidR="00622560" w:rsidRPr="007F0374" w:rsidRDefault="000273B7" w:rsidP="00EC79A1">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12</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EC79A1">
            <w:pPr>
              <w:spacing w:before="0"/>
              <w:rPr>
                <w:rFonts w:cstheme="minorHAnsi"/>
                <w:b/>
                <w:bCs/>
                <w:szCs w:val="24"/>
              </w:rPr>
            </w:pPr>
          </w:p>
        </w:tc>
        <w:tc>
          <w:tcPr>
            <w:tcW w:w="3120" w:type="dxa"/>
          </w:tcPr>
          <w:p w:rsidR="00622560" w:rsidRPr="007F0374" w:rsidRDefault="000273B7" w:rsidP="00EC79A1">
            <w:pPr>
              <w:spacing w:before="0"/>
              <w:rPr>
                <w:rFonts w:cstheme="minorHAnsi"/>
                <w:szCs w:val="24"/>
              </w:rPr>
            </w:pPr>
            <w:r w:rsidRPr="007F0374">
              <w:rPr>
                <w:rFonts w:cstheme="minorHAnsi"/>
                <w:b/>
                <w:bCs/>
                <w:szCs w:val="24"/>
              </w:rPr>
              <w:t>原文：西班牙文</w:t>
            </w:r>
          </w:p>
        </w:tc>
      </w:tr>
      <w:tr w:rsidR="00CB4E5A" w:rsidRPr="00C324A8" w:rsidTr="00603DD4">
        <w:trPr>
          <w:cantSplit/>
          <w:trHeight w:val="23"/>
        </w:trPr>
        <w:tc>
          <w:tcPr>
            <w:tcW w:w="10031" w:type="dxa"/>
            <w:gridSpan w:val="2"/>
          </w:tcPr>
          <w:p w:rsidR="00CB4E5A" w:rsidRDefault="00CB4E5A" w:rsidP="00EC79A1">
            <w:pPr>
              <w:spacing w:before="0"/>
              <w:rPr>
                <w:rFonts w:ascii="Verdana" w:hAnsi="Verdana"/>
                <w:b/>
                <w:bCs/>
                <w:sz w:val="20"/>
              </w:rPr>
            </w:pPr>
          </w:p>
        </w:tc>
      </w:tr>
      <w:tr w:rsidR="00622560">
        <w:trPr>
          <w:cantSplit/>
        </w:trPr>
        <w:tc>
          <w:tcPr>
            <w:tcW w:w="10031" w:type="dxa"/>
            <w:gridSpan w:val="2"/>
          </w:tcPr>
          <w:p w:rsidR="00622560" w:rsidRDefault="000273B7" w:rsidP="00EC79A1">
            <w:pPr>
              <w:pStyle w:val="Source"/>
            </w:pPr>
            <w:bookmarkStart w:id="3" w:name="dsource" w:colFirst="0" w:colLast="0"/>
            <w:bookmarkEnd w:id="0"/>
            <w:bookmarkEnd w:id="2"/>
            <w:r w:rsidRPr="000273B7">
              <w:t>古巴</w:t>
            </w:r>
          </w:p>
        </w:tc>
      </w:tr>
      <w:tr w:rsidR="00622560">
        <w:trPr>
          <w:cantSplit/>
        </w:trPr>
        <w:tc>
          <w:tcPr>
            <w:tcW w:w="10031" w:type="dxa"/>
            <w:gridSpan w:val="2"/>
          </w:tcPr>
          <w:p w:rsidR="00622560" w:rsidRDefault="00E20F0D" w:rsidP="00EC79A1">
            <w:pPr>
              <w:pStyle w:val="Title1"/>
            </w:pPr>
            <w:bookmarkStart w:id="4" w:name="dtitle1" w:colFirst="0" w:colLast="0"/>
            <w:bookmarkEnd w:id="3"/>
            <w:r>
              <w:rPr>
                <w:rFonts w:hint="eastAsia"/>
                <w:lang w:eastAsia="zh-CN"/>
              </w:rPr>
              <w:t>有关大会工作的提案</w:t>
            </w:r>
          </w:p>
        </w:tc>
      </w:tr>
      <w:tr w:rsidR="00622560">
        <w:trPr>
          <w:cantSplit/>
        </w:trPr>
        <w:tc>
          <w:tcPr>
            <w:tcW w:w="10031" w:type="dxa"/>
            <w:gridSpan w:val="2"/>
          </w:tcPr>
          <w:p w:rsidR="00622560" w:rsidRDefault="00603DD4" w:rsidP="00EC79A1">
            <w:pPr>
              <w:pStyle w:val="Title2"/>
              <w:rPr>
                <w:lang w:eastAsia="zh-CN"/>
              </w:rPr>
            </w:pPr>
            <w:bookmarkStart w:id="5" w:name="dtitle2" w:colFirst="0" w:colLast="0"/>
            <w:bookmarkEnd w:id="4"/>
            <w:r>
              <w:rPr>
                <w:rFonts w:hint="eastAsia"/>
                <w:lang w:eastAsia="zh-CN"/>
              </w:rPr>
              <w:t>国际连接和互联网的非歧视性接入</w:t>
            </w:r>
            <w:r>
              <w:rPr>
                <w:rFonts w:hint="eastAsia"/>
                <w:lang w:eastAsia="zh-CN"/>
              </w:rPr>
              <w:t xml:space="preserve"> </w:t>
            </w:r>
          </w:p>
        </w:tc>
      </w:tr>
      <w:tr w:rsidR="00622560">
        <w:trPr>
          <w:cantSplit/>
        </w:trPr>
        <w:tc>
          <w:tcPr>
            <w:tcW w:w="10031" w:type="dxa"/>
            <w:gridSpan w:val="2"/>
          </w:tcPr>
          <w:p w:rsidR="00622560" w:rsidRDefault="00622560" w:rsidP="00EC79A1">
            <w:pPr>
              <w:pStyle w:val="Agendaitem"/>
            </w:pPr>
            <w:bookmarkStart w:id="6" w:name="dtitle3" w:colFirst="0" w:colLast="0"/>
            <w:bookmarkEnd w:id="5"/>
          </w:p>
        </w:tc>
      </w:tr>
    </w:tbl>
    <w:bookmarkEnd w:id="6"/>
    <w:p w:rsidR="00E20F0D" w:rsidRPr="00321B69" w:rsidRDefault="00603DD4" w:rsidP="00EC79A1">
      <w:pPr>
        <w:pStyle w:val="Headingb"/>
        <w:rPr>
          <w:lang w:eastAsia="zh-CN"/>
        </w:rPr>
      </w:pPr>
      <w:r>
        <w:rPr>
          <w:rFonts w:hint="eastAsia"/>
          <w:lang w:eastAsia="zh-CN"/>
        </w:rPr>
        <w:t>摘要</w:t>
      </w:r>
    </w:p>
    <w:p w:rsidR="00E20F0D" w:rsidRPr="00321B69" w:rsidRDefault="00A053BA" w:rsidP="00EC79A1">
      <w:pPr>
        <w:ind w:firstLineChars="200" w:firstLine="480"/>
        <w:rPr>
          <w:lang w:eastAsia="zh-CN"/>
        </w:rPr>
      </w:pPr>
      <w:r>
        <w:rPr>
          <w:rFonts w:hint="eastAsia"/>
          <w:lang w:eastAsia="zh-CN"/>
        </w:rPr>
        <w:t>本文稿就以下议题提出两个条款草案，并阐明对应的原因，供</w:t>
      </w:r>
      <w:r>
        <w:rPr>
          <w:rFonts w:hint="eastAsia"/>
          <w:lang w:eastAsia="zh-CN"/>
        </w:rPr>
        <w:t>WCIT-12</w:t>
      </w:r>
      <w:r>
        <w:rPr>
          <w:rFonts w:hint="eastAsia"/>
          <w:lang w:eastAsia="zh-CN"/>
        </w:rPr>
        <w:t>审议，以便可能纳入《国际电信规则》的条款。</w:t>
      </w:r>
    </w:p>
    <w:p w:rsidR="00E20F0D" w:rsidRPr="00321B69" w:rsidRDefault="00E20F0D" w:rsidP="00EC79A1">
      <w:pPr>
        <w:pStyle w:val="TOC1"/>
        <w:tabs>
          <w:tab w:val="clear" w:pos="7938"/>
        </w:tabs>
        <w:rPr>
          <w:lang w:eastAsia="zh-CN"/>
        </w:rPr>
      </w:pPr>
      <w:r w:rsidRPr="00321B69">
        <w:rPr>
          <w:lang w:eastAsia="zh-CN"/>
        </w:rPr>
        <w:tab/>
      </w:r>
      <w:r w:rsidR="00603DD4">
        <w:rPr>
          <w:rFonts w:hint="eastAsia"/>
          <w:u w:val="single"/>
          <w:lang w:eastAsia="zh-CN"/>
        </w:rPr>
        <w:t>议项</w:t>
      </w:r>
      <w:r w:rsidRPr="00321B69">
        <w:rPr>
          <w:lang w:eastAsia="zh-CN"/>
        </w:rPr>
        <w:tab/>
      </w:r>
      <w:r w:rsidRPr="00321B69">
        <w:rPr>
          <w:lang w:eastAsia="zh-CN"/>
        </w:rPr>
        <w:tab/>
      </w:r>
      <w:r w:rsidR="00603DD4">
        <w:rPr>
          <w:rFonts w:hint="eastAsia"/>
          <w:u w:val="single"/>
          <w:lang w:eastAsia="zh-CN"/>
        </w:rPr>
        <w:t>页码</w:t>
      </w:r>
    </w:p>
    <w:p w:rsidR="00E20F0D" w:rsidRPr="00321B69" w:rsidRDefault="00E20F0D" w:rsidP="005B6871">
      <w:pPr>
        <w:pStyle w:val="TOC1"/>
        <w:tabs>
          <w:tab w:val="clear" w:pos="7938"/>
          <w:tab w:val="left" w:leader="dot" w:pos="9072"/>
        </w:tabs>
        <w:rPr>
          <w:lang w:eastAsia="zh-CN"/>
        </w:rPr>
      </w:pPr>
      <w:r w:rsidRPr="00321B69">
        <w:rPr>
          <w:lang w:eastAsia="zh-CN"/>
        </w:rPr>
        <w:t>I</w:t>
      </w:r>
      <w:r w:rsidRPr="00321B69">
        <w:rPr>
          <w:lang w:eastAsia="zh-CN"/>
        </w:rPr>
        <w:tab/>
      </w:r>
      <w:r w:rsidR="00603DD4">
        <w:rPr>
          <w:rFonts w:hint="eastAsia"/>
          <w:lang w:eastAsia="zh-CN"/>
        </w:rPr>
        <w:t>背景</w:t>
      </w:r>
      <w:r w:rsidRPr="00321B69">
        <w:rPr>
          <w:lang w:eastAsia="zh-CN"/>
        </w:rPr>
        <w:tab/>
      </w:r>
      <w:r w:rsidRPr="00321B69">
        <w:rPr>
          <w:lang w:eastAsia="zh-CN"/>
        </w:rPr>
        <w:tab/>
      </w:r>
      <w:r w:rsidRPr="00321B69">
        <w:rPr>
          <w:lang w:eastAsia="zh-CN"/>
        </w:rPr>
        <w:tab/>
        <w:t>1</w:t>
      </w:r>
    </w:p>
    <w:p w:rsidR="00E20F0D" w:rsidRPr="00321B69" w:rsidRDefault="00E20F0D" w:rsidP="005B6871">
      <w:pPr>
        <w:pStyle w:val="TOC1"/>
        <w:tabs>
          <w:tab w:val="clear" w:pos="7938"/>
          <w:tab w:val="left" w:leader="dot" w:pos="9072"/>
        </w:tabs>
        <w:rPr>
          <w:lang w:eastAsia="zh-CN"/>
        </w:rPr>
      </w:pPr>
      <w:r w:rsidRPr="00321B69">
        <w:rPr>
          <w:lang w:eastAsia="zh-CN"/>
        </w:rPr>
        <w:t>II</w:t>
      </w:r>
      <w:r w:rsidRPr="00321B69">
        <w:rPr>
          <w:lang w:eastAsia="zh-CN"/>
        </w:rPr>
        <w:tab/>
      </w:r>
      <w:r w:rsidR="00603DD4">
        <w:rPr>
          <w:rFonts w:hint="eastAsia"/>
          <w:lang w:eastAsia="zh-CN"/>
        </w:rPr>
        <w:t>有关国际互联网连接条件的拟议条款有关互联网的非歧视性接入和</w:t>
      </w:r>
      <w:r w:rsidR="005B6871">
        <w:rPr>
          <w:lang w:eastAsia="zh-CN"/>
        </w:rPr>
        <w:br/>
      </w:r>
      <w:r w:rsidR="00603DD4">
        <w:rPr>
          <w:rFonts w:hint="eastAsia"/>
          <w:lang w:eastAsia="zh-CN"/>
        </w:rPr>
        <w:t>使用的拟议条款</w:t>
      </w:r>
      <w:r w:rsidRPr="00321B69">
        <w:rPr>
          <w:lang w:eastAsia="zh-CN"/>
        </w:rPr>
        <w:tab/>
      </w:r>
      <w:r w:rsidRPr="00321B69">
        <w:rPr>
          <w:lang w:eastAsia="zh-CN"/>
        </w:rPr>
        <w:tab/>
        <w:t>2</w:t>
      </w:r>
    </w:p>
    <w:p w:rsidR="00E20F0D" w:rsidRPr="00321B69" w:rsidRDefault="00E20F0D" w:rsidP="00EC79A1">
      <w:pPr>
        <w:pStyle w:val="Heading1"/>
        <w:rPr>
          <w:lang w:eastAsia="zh-CN"/>
        </w:rPr>
      </w:pPr>
      <w:r w:rsidRPr="00321B69">
        <w:rPr>
          <w:lang w:eastAsia="zh-CN"/>
        </w:rPr>
        <w:t>I</w:t>
      </w:r>
      <w:r w:rsidRPr="00321B69">
        <w:rPr>
          <w:lang w:eastAsia="zh-CN"/>
        </w:rPr>
        <w:tab/>
      </w:r>
      <w:r w:rsidR="00603DD4">
        <w:rPr>
          <w:rFonts w:hint="eastAsia"/>
          <w:lang w:eastAsia="zh-CN"/>
        </w:rPr>
        <w:t>背景</w:t>
      </w:r>
    </w:p>
    <w:p w:rsidR="00E20F0D" w:rsidRPr="00321B69" w:rsidRDefault="00603DD4" w:rsidP="00EC79A1">
      <w:pPr>
        <w:pStyle w:val="Call"/>
        <w:rPr>
          <w:lang w:eastAsia="zh-CN"/>
        </w:rPr>
      </w:pPr>
      <w:r>
        <w:rPr>
          <w:rFonts w:hint="eastAsia"/>
          <w:lang w:eastAsia="zh-CN"/>
        </w:rPr>
        <w:t>考虑到</w:t>
      </w:r>
    </w:p>
    <w:p w:rsidR="00E20F0D" w:rsidRPr="00321B69" w:rsidRDefault="00603DD4" w:rsidP="00EC79A1">
      <w:pPr>
        <w:ind w:firstLineChars="200" w:firstLine="480"/>
        <w:rPr>
          <w:rFonts w:cstheme="minorHAnsi"/>
          <w:lang w:eastAsia="zh-CN"/>
        </w:rPr>
      </w:pPr>
      <w:r>
        <w:rPr>
          <w:rFonts w:cstheme="minorHAnsi" w:hint="eastAsia"/>
          <w:lang w:eastAsia="zh-CN"/>
        </w:rPr>
        <w:t>《组织法》第</w:t>
      </w:r>
      <w:r>
        <w:rPr>
          <w:rFonts w:cstheme="minorHAnsi" w:hint="eastAsia"/>
          <w:lang w:eastAsia="zh-CN"/>
        </w:rPr>
        <w:t>1</w:t>
      </w:r>
      <w:r>
        <w:rPr>
          <w:rFonts w:cstheme="minorHAnsi" w:hint="eastAsia"/>
          <w:lang w:eastAsia="zh-CN"/>
        </w:rPr>
        <w:t>条中阐明</w:t>
      </w:r>
      <w:r w:rsidR="00EC79A1">
        <w:rPr>
          <w:rFonts w:cstheme="minorHAnsi" w:hint="eastAsia"/>
          <w:lang w:eastAsia="zh-CN"/>
        </w:rPr>
        <w:t>国际电联</w:t>
      </w:r>
      <w:r>
        <w:rPr>
          <w:rFonts w:cstheme="minorHAnsi" w:hint="eastAsia"/>
          <w:lang w:eastAsia="zh-CN"/>
        </w:rPr>
        <w:t>的</w:t>
      </w:r>
      <w:r w:rsidR="00B47326">
        <w:rPr>
          <w:rFonts w:hint="eastAsia"/>
          <w:lang w:val="fr-FR" w:eastAsia="zh-CN"/>
        </w:rPr>
        <w:t>宗旨</w:t>
      </w:r>
      <w:r>
        <w:rPr>
          <w:rFonts w:hint="eastAsia"/>
          <w:lang w:val="fr-FR" w:eastAsia="zh-CN"/>
        </w:rPr>
        <w:t>之一</w:t>
      </w:r>
      <w:r w:rsidR="00B47326">
        <w:rPr>
          <w:rFonts w:hint="eastAsia"/>
          <w:lang w:val="fr-FR" w:eastAsia="zh-CN"/>
        </w:rPr>
        <w:t>是</w:t>
      </w:r>
      <w:r w:rsidR="00B47326">
        <w:rPr>
          <w:rFonts w:hint="eastAsia"/>
          <w:lang w:eastAsia="zh-CN"/>
        </w:rPr>
        <w:t>：</w:t>
      </w:r>
      <w:r w:rsidR="00B47326">
        <w:rPr>
          <w:rFonts w:cstheme="minorHAnsi" w:hint="eastAsia"/>
          <w:lang w:eastAsia="zh-CN"/>
        </w:rPr>
        <w:t>“</w:t>
      </w:r>
      <w:r w:rsidR="00B47326">
        <w:rPr>
          <w:rFonts w:ascii="SimSun" w:hAnsi="SimSun" w:cs="SimSun" w:hint="eastAsia"/>
          <w:lang w:eastAsia="zh-CN"/>
        </w:rPr>
        <w:t>保持和扩大所有国际电联成员国之间的国际合作，以改进和合理使用各种电信”，</w:t>
      </w:r>
    </w:p>
    <w:p w:rsidR="00E20F0D" w:rsidRPr="00321B69" w:rsidRDefault="00603DD4" w:rsidP="00EC79A1">
      <w:pPr>
        <w:pStyle w:val="Call"/>
        <w:rPr>
          <w:lang w:eastAsia="zh-CN"/>
        </w:rPr>
      </w:pPr>
      <w:r>
        <w:rPr>
          <w:rFonts w:hint="eastAsia"/>
          <w:lang w:eastAsia="zh-CN"/>
        </w:rPr>
        <w:t>进一步考虑到</w:t>
      </w:r>
    </w:p>
    <w:p w:rsidR="00E20F0D" w:rsidRPr="000F6DAE" w:rsidRDefault="00603DD4" w:rsidP="00EC79A1">
      <w:pPr>
        <w:ind w:firstLineChars="200" w:firstLine="480"/>
        <w:rPr>
          <w:rFonts w:cstheme="minorHAnsi"/>
          <w:lang w:eastAsia="zh-CN"/>
        </w:rPr>
      </w:pPr>
      <w:r w:rsidRPr="00603DD4">
        <w:rPr>
          <w:rFonts w:ascii="SimSun" w:hAnsi="SimSun" w:cs="SimSun" w:hint="eastAsia"/>
          <w:lang w:eastAsia="zh-CN"/>
        </w:rPr>
        <w:t>信息社会世界高峰会议</w:t>
      </w:r>
      <w:r w:rsidRPr="000F6DAE">
        <w:rPr>
          <w:rFonts w:cstheme="minorHAnsi"/>
          <w:lang w:eastAsia="zh-CN"/>
        </w:rPr>
        <w:t>（</w:t>
      </w:r>
      <w:r w:rsidRPr="000F6DAE">
        <w:rPr>
          <w:rFonts w:cstheme="minorHAnsi"/>
          <w:lang w:eastAsia="zh-CN"/>
        </w:rPr>
        <w:t>WSIS</w:t>
      </w:r>
      <w:r w:rsidRPr="000F6DAE">
        <w:rPr>
          <w:rFonts w:cstheme="minorHAnsi"/>
          <w:lang w:eastAsia="zh-CN"/>
        </w:rPr>
        <w:t>）日内瓦阶段会议（</w:t>
      </w:r>
      <w:r w:rsidRPr="000F6DAE">
        <w:rPr>
          <w:rFonts w:cstheme="minorHAnsi"/>
          <w:lang w:eastAsia="zh-CN"/>
        </w:rPr>
        <w:t>2003</w:t>
      </w:r>
      <w:r w:rsidRPr="000F6DAE">
        <w:rPr>
          <w:rFonts w:cstheme="minorHAnsi"/>
          <w:lang w:eastAsia="zh-CN"/>
        </w:rPr>
        <w:t>年）和突尼斯阶段会议（</w:t>
      </w:r>
      <w:r w:rsidRPr="000F6DAE">
        <w:rPr>
          <w:rFonts w:cstheme="minorHAnsi"/>
          <w:lang w:eastAsia="zh-CN"/>
        </w:rPr>
        <w:t>2005</w:t>
      </w:r>
      <w:r w:rsidRPr="000F6DAE">
        <w:rPr>
          <w:rFonts w:cstheme="minorHAnsi"/>
          <w:lang w:eastAsia="zh-CN"/>
        </w:rPr>
        <w:t>年）的成果文件，包括其</w:t>
      </w:r>
      <w:r w:rsidR="00BF1F83" w:rsidRPr="000F6DAE">
        <w:rPr>
          <w:rFonts w:cstheme="minorHAnsi"/>
          <w:lang w:eastAsia="zh-CN"/>
        </w:rPr>
        <w:t>《原则宣言》，</w:t>
      </w:r>
      <w:r w:rsidRPr="000F6DAE">
        <w:rPr>
          <w:rFonts w:cstheme="minorHAnsi"/>
          <w:lang w:eastAsia="zh-CN"/>
        </w:rPr>
        <w:t>尤其是其中的第</w:t>
      </w:r>
      <w:r w:rsidR="00E20F0D" w:rsidRPr="000F6DAE">
        <w:rPr>
          <w:rFonts w:cstheme="minorHAnsi"/>
          <w:lang w:eastAsia="zh-CN"/>
        </w:rPr>
        <w:t>11</w:t>
      </w:r>
      <w:r w:rsidRPr="000F6DAE">
        <w:rPr>
          <w:rFonts w:cstheme="minorHAnsi"/>
          <w:lang w:eastAsia="zh-CN"/>
        </w:rPr>
        <w:t>、</w:t>
      </w:r>
      <w:r w:rsidR="00E20F0D" w:rsidRPr="000F6DAE">
        <w:rPr>
          <w:rFonts w:cstheme="minorHAnsi"/>
          <w:lang w:eastAsia="zh-CN"/>
        </w:rPr>
        <w:t>19</w:t>
      </w:r>
      <w:r w:rsidRPr="000F6DAE">
        <w:rPr>
          <w:rFonts w:cstheme="minorHAnsi"/>
          <w:lang w:eastAsia="zh-CN"/>
        </w:rPr>
        <w:t>、</w:t>
      </w:r>
      <w:r w:rsidR="00E20F0D" w:rsidRPr="000F6DAE">
        <w:rPr>
          <w:rFonts w:cstheme="minorHAnsi"/>
          <w:lang w:eastAsia="zh-CN"/>
        </w:rPr>
        <w:t>20</w:t>
      </w:r>
      <w:r w:rsidRPr="000F6DAE">
        <w:rPr>
          <w:rFonts w:cstheme="minorHAnsi"/>
          <w:lang w:eastAsia="zh-CN"/>
        </w:rPr>
        <w:t>、</w:t>
      </w:r>
      <w:r w:rsidR="00EC79A1" w:rsidRPr="000F6DAE">
        <w:rPr>
          <w:rFonts w:cstheme="minorHAnsi"/>
          <w:lang w:eastAsia="zh-CN"/>
        </w:rPr>
        <w:t>21</w:t>
      </w:r>
      <w:r w:rsidRPr="000F6DAE">
        <w:rPr>
          <w:rFonts w:cstheme="minorHAnsi"/>
          <w:lang w:eastAsia="zh-CN"/>
        </w:rPr>
        <w:t>和</w:t>
      </w:r>
      <w:r w:rsidR="00E20F0D" w:rsidRPr="000F6DAE">
        <w:rPr>
          <w:rFonts w:cstheme="minorHAnsi"/>
          <w:lang w:eastAsia="zh-CN"/>
        </w:rPr>
        <w:t>49</w:t>
      </w:r>
      <w:r w:rsidRPr="000F6DAE">
        <w:rPr>
          <w:rFonts w:cstheme="minorHAnsi"/>
          <w:lang w:eastAsia="zh-CN"/>
        </w:rPr>
        <w:t>段，</w:t>
      </w:r>
    </w:p>
    <w:p w:rsidR="00E20F0D" w:rsidRPr="00321B69" w:rsidRDefault="00603DD4" w:rsidP="00EC79A1">
      <w:pPr>
        <w:pStyle w:val="Call"/>
        <w:rPr>
          <w:lang w:eastAsia="zh-CN"/>
        </w:rPr>
      </w:pPr>
      <w:r>
        <w:rPr>
          <w:rFonts w:hint="eastAsia"/>
          <w:lang w:eastAsia="zh-CN"/>
        </w:rPr>
        <w:t>注意到</w:t>
      </w:r>
    </w:p>
    <w:p w:rsidR="00E20F0D" w:rsidRPr="00321B69" w:rsidRDefault="00A76FFA" w:rsidP="00EC79A1">
      <w:pPr>
        <w:ind w:firstLineChars="200" w:firstLine="480"/>
        <w:rPr>
          <w:rFonts w:cstheme="minorHAnsi"/>
          <w:lang w:eastAsia="zh-CN"/>
        </w:rPr>
      </w:pPr>
      <w:r w:rsidRPr="00C43699">
        <w:rPr>
          <w:rFonts w:ascii="SimSun" w:hAnsi="SimSun" w:cs="SimSun" w:hint="eastAsia"/>
          <w:lang w:eastAsia="zh-CN"/>
        </w:rPr>
        <w:t>信息社会世界高峰会议</w:t>
      </w:r>
      <w:r>
        <w:rPr>
          <w:rFonts w:ascii="Times New Roman" w:hAnsi="Times New Roman" w:hint="eastAsia"/>
          <w:lang w:eastAsia="zh-CN"/>
        </w:rPr>
        <w:t>《原则宣言》</w:t>
      </w:r>
      <w:r w:rsidR="00603DD4">
        <w:rPr>
          <w:rFonts w:ascii="Times New Roman" w:hAnsi="Times New Roman" w:hint="eastAsia"/>
          <w:lang w:eastAsia="zh-CN"/>
        </w:rPr>
        <w:t>第</w:t>
      </w:r>
      <w:r w:rsidR="00603DD4" w:rsidRPr="00603DD4">
        <w:rPr>
          <w:lang w:eastAsia="zh-CN"/>
        </w:rPr>
        <w:t>48</w:t>
      </w:r>
      <w:r w:rsidR="00603DD4">
        <w:rPr>
          <w:rFonts w:ascii="Times New Roman" w:hAnsi="Times New Roman" w:hint="eastAsia"/>
          <w:lang w:eastAsia="zh-CN"/>
        </w:rPr>
        <w:t>段</w:t>
      </w:r>
      <w:r w:rsidR="00603DD4">
        <w:rPr>
          <w:rFonts w:eastAsiaTheme="minorEastAsia" w:cstheme="minorHAnsi" w:hint="eastAsia"/>
          <w:szCs w:val="22"/>
          <w:lang w:eastAsia="zh-CN"/>
        </w:rPr>
        <w:t>认识到</w:t>
      </w:r>
      <w:bookmarkStart w:id="7" w:name="_GoBack"/>
      <w:bookmarkEnd w:id="7"/>
      <w:r w:rsidR="00C43699">
        <w:rPr>
          <w:rFonts w:eastAsiaTheme="minorEastAsia" w:cstheme="minorHAnsi" w:hint="eastAsia"/>
          <w:szCs w:val="22"/>
          <w:lang w:eastAsia="zh-CN"/>
        </w:rPr>
        <w:t>“</w:t>
      </w:r>
      <w:r w:rsidR="00C43699">
        <w:rPr>
          <w:rFonts w:hint="eastAsia"/>
          <w:bCs/>
          <w:spacing w:val="8"/>
          <w:szCs w:val="24"/>
          <w:lang w:eastAsia="zh-CN"/>
        </w:rPr>
        <w:t>互联网已发展成为一个全球性公共设施，其管理应成为信息社会议程的核心问题。互联网的国际管理应是多边、透明和</w:t>
      </w:r>
      <w:r w:rsidR="00C43699">
        <w:rPr>
          <w:rFonts w:hint="eastAsia"/>
          <w:bCs/>
          <w:spacing w:val="8"/>
          <w:szCs w:val="24"/>
          <w:lang w:eastAsia="zh-CN"/>
        </w:rPr>
        <w:lastRenderedPageBreak/>
        <w:t>民主的，有政府、私营部门、民间团体和国际组织的全面参与。应确</w:t>
      </w:r>
      <w:r w:rsidR="00912835">
        <w:rPr>
          <w:rFonts w:hint="eastAsia"/>
          <w:bCs/>
          <w:spacing w:val="8"/>
          <w:szCs w:val="24"/>
          <w:lang w:eastAsia="zh-CN"/>
        </w:rPr>
        <w:t>保资源的公平分配，方便所有人的接入，并确保互联网的稳定安全运行</w:t>
      </w:r>
      <w:r w:rsidR="00C43699">
        <w:rPr>
          <w:rFonts w:hint="eastAsia"/>
          <w:bCs/>
          <w:spacing w:val="8"/>
          <w:szCs w:val="24"/>
          <w:lang w:eastAsia="zh-CN"/>
        </w:rPr>
        <w:t>”，</w:t>
      </w:r>
    </w:p>
    <w:p w:rsidR="00E20F0D" w:rsidRPr="00603DD4" w:rsidRDefault="00603DD4" w:rsidP="00EC79A1">
      <w:pPr>
        <w:pStyle w:val="Call"/>
        <w:rPr>
          <w:lang w:eastAsia="zh-CN"/>
        </w:rPr>
      </w:pPr>
      <w:r w:rsidRPr="00603DD4">
        <w:rPr>
          <w:rFonts w:hint="eastAsia"/>
          <w:lang w:eastAsia="zh-CN"/>
        </w:rPr>
        <w:t>顾及</w:t>
      </w:r>
    </w:p>
    <w:p w:rsidR="00E20F0D" w:rsidRPr="00321B69" w:rsidRDefault="00E20F0D" w:rsidP="00EC79A1">
      <w:pPr>
        <w:rPr>
          <w:lang w:eastAsia="zh-CN"/>
        </w:rPr>
      </w:pPr>
      <w:r w:rsidRPr="00321B69">
        <w:rPr>
          <w:i/>
          <w:iCs/>
          <w:lang w:eastAsia="zh-CN"/>
        </w:rPr>
        <w:t>a)</w:t>
      </w:r>
      <w:r w:rsidRPr="00321B69">
        <w:rPr>
          <w:i/>
          <w:iCs/>
          <w:lang w:eastAsia="zh-CN"/>
        </w:rPr>
        <w:tab/>
      </w:r>
      <w:r w:rsidR="00FB746B" w:rsidRPr="00E94368">
        <w:rPr>
          <w:rStyle w:val="href"/>
          <w:rFonts w:ascii="SimSun" w:hAnsi="SimSun" w:cs="SimSun" w:hint="eastAsia"/>
          <w:lang w:eastAsia="zh-CN"/>
        </w:rPr>
        <w:t>第</w:t>
      </w:r>
      <w:r w:rsidR="00FB746B" w:rsidRPr="00E94368">
        <w:rPr>
          <w:rStyle w:val="href"/>
          <w:lang w:eastAsia="zh-CN"/>
        </w:rPr>
        <w:t>101</w:t>
      </w:r>
      <w:r w:rsidR="00FB746B" w:rsidRPr="00E94368">
        <w:rPr>
          <w:rStyle w:val="href"/>
          <w:rFonts w:ascii="SimSun" w:hAnsi="SimSun" w:cs="SimSun" w:hint="eastAsia"/>
          <w:lang w:eastAsia="zh-CN"/>
        </w:rPr>
        <w:t>号决议</w:t>
      </w:r>
      <w:r w:rsidR="00FB746B" w:rsidRPr="00507D87">
        <w:rPr>
          <w:rFonts w:hint="eastAsia"/>
          <w:lang w:eastAsia="zh-CN"/>
        </w:rPr>
        <w:t>（</w:t>
      </w:r>
      <w:r w:rsidR="00FB746B">
        <w:rPr>
          <w:rFonts w:hint="eastAsia"/>
          <w:lang w:eastAsia="zh-CN"/>
        </w:rPr>
        <w:t>2010</w:t>
      </w:r>
      <w:r w:rsidR="00FB746B">
        <w:rPr>
          <w:rFonts w:hint="eastAsia"/>
          <w:lang w:eastAsia="zh-CN"/>
        </w:rPr>
        <w:t>年，瓜达拉哈拉</w:t>
      </w:r>
      <w:r w:rsidR="00FB746B" w:rsidRPr="00507D87">
        <w:rPr>
          <w:rFonts w:hint="eastAsia"/>
          <w:lang w:eastAsia="zh-CN"/>
        </w:rPr>
        <w:t>，修订版）</w:t>
      </w:r>
      <w:r w:rsidR="00603DD4">
        <w:rPr>
          <w:rFonts w:hint="eastAsia"/>
          <w:lang w:eastAsia="zh-CN"/>
        </w:rPr>
        <w:t>的</w:t>
      </w:r>
      <w:r w:rsidR="00603DD4" w:rsidRPr="00603DD4">
        <w:rPr>
          <w:rFonts w:ascii="STKaiti" w:eastAsia="STKaiti" w:hAnsi="STKaiti" w:hint="eastAsia"/>
          <w:lang w:eastAsia="zh-CN"/>
        </w:rPr>
        <w:t>忆及</w:t>
      </w:r>
      <w:r w:rsidR="00603DD4">
        <w:rPr>
          <w:rFonts w:hint="eastAsia"/>
          <w:lang w:eastAsia="zh-CN"/>
        </w:rPr>
        <w:t>部分，提请注意以下内容：</w:t>
      </w:r>
    </w:p>
    <w:p w:rsidR="00E20F0D" w:rsidRPr="00321B69" w:rsidRDefault="00E20F0D" w:rsidP="00EC79A1">
      <w:pPr>
        <w:pStyle w:val="enumlev1"/>
        <w:rPr>
          <w:rFonts w:eastAsia="MS Mincho"/>
          <w:lang w:eastAsia="ja-JP"/>
        </w:rPr>
      </w:pPr>
      <w:r w:rsidRPr="00321B69">
        <w:rPr>
          <w:rFonts w:eastAsia="MS Mincho"/>
          <w:lang w:eastAsia="ja-JP"/>
        </w:rPr>
        <w:t>i)</w:t>
      </w:r>
      <w:r w:rsidRPr="00321B69">
        <w:rPr>
          <w:rFonts w:eastAsia="MS Mincho"/>
          <w:lang w:eastAsia="ja-JP"/>
        </w:rPr>
        <w:tab/>
      </w:r>
      <w:r w:rsidR="00603DD4" w:rsidRPr="00603DD4">
        <w:rPr>
          <w:rFonts w:ascii="Calibri" w:hAnsi="Calibri" w:hint="eastAsia"/>
          <w:lang w:eastAsia="zh-CN"/>
        </w:rPr>
        <w:t>信息社会世界高峰会议（</w:t>
      </w:r>
      <w:r w:rsidR="00603DD4" w:rsidRPr="00603DD4">
        <w:rPr>
          <w:rFonts w:ascii="Calibri" w:hAnsi="Calibri" w:hint="eastAsia"/>
          <w:lang w:eastAsia="zh-CN"/>
        </w:rPr>
        <w:t>WSIS</w:t>
      </w:r>
      <w:r w:rsidR="00603DD4" w:rsidRPr="00603DD4">
        <w:rPr>
          <w:rFonts w:ascii="Calibri" w:hAnsi="Calibri" w:hint="eastAsia"/>
          <w:lang w:eastAsia="zh-CN"/>
        </w:rPr>
        <w:t>）日内瓦阶段会议（</w:t>
      </w:r>
      <w:r w:rsidR="00603DD4" w:rsidRPr="00603DD4">
        <w:rPr>
          <w:rFonts w:ascii="Calibri" w:hAnsi="Calibri" w:hint="eastAsia"/>
          <w:lang w:eastAsia="zh-CN"/>
        </w:rPr>
        <w:t>2003</w:t>
      </w:r>
      <w:r w:rsidR="00603DD4" w:rsidRPr="00603DD4">
        <w:rPr>
          <w:rFonts w:ascii="Calibri" w:hAnsi="Calibri" w:hint="eastAsia"/>
          <w:lang w:eastAsia="zh-CN"/>
        </w:rPr>
        <w:t>年）和突尼斯阶段会议（</w:t>
      </w:r>
      <w:r w:rsidR="00603DD4" w:rsidRPr="00603DD4">
        <w:rPr>
          <w:rFonts w:ascii="Calibri" w:hAnsi="Calibri" w:hint="eastAsia"/>
          <w:lang w:eastAsia="zh-CN"/>
        </w:rPr>
        <w:t>2005</w:t>
      </w:r>
      <w:r w:rsidR="00603DD4" w:rsidRPr="00603DD4">
        <w:rPr>
          <w:rFonts w:ascii="Calibri" w:hAnsi="Calibri" w:hint="eastAsia"/>
          <w:lang w:eastAsia="zh-CN"/>
        </w:rPr>
        <w:t>年）的成果，尤其是与国际互联网连通性有关的《信息社会突尼斯议程》第</w:t>
      </w:r>
      <w:r w:rsidR="00603DD4" w:rsidRPr="00603DD4">
        <w:rPr>
          <w:rFonts w:ascii="Calibri" w:hAnsi="Calibri" w:hint="eastAsia"/>
          <w:lang w:eastAsia="zh-CN"/>
        </w:rPr>
        <w:t>27 c)</w:t>
      </w:r>
      <w:r w:rsidR="00603DD4" w:rsidRPr="00603DD4">
        <w:rPr>
          <w:rFonts w:ascii="Calibri" w:hAnsi="Calibri" w:hint="eastAsia"/>
          <w:lang w:eastAsia="zh-CN"/>
        </w:rPr>
        <w:t>和第</w:t>
      </w:r>
      <w:r w:rsidR="00603DD4" w:rsidRPr="00603DD4">
        <w:rPr>
          <w:rFonts w:ascii="Calibri" w:hAnsi="Calibri" w:hint="eastAsia"/>
          <w:lang w:eastAsia="zh-CN"/>
        </w:rPr>
        <w:t>50 d)</w:t>
      </w:r>
      <w:r w:rsidR="00603DD4" w:rsidRPr="00603DD4">
        <w:rPr>
          <w:rFonts w:ascii="Calibri" w:hAnsi="Calibri" w:hint="eastAsia"/>
          <w:lang w:eastAsia="zh-CN"/>
        </w:rPr>
        <w:t>段；</w:t>
      </w:r>
    </w:p>
    <w:p w:rsidR="00E20F0D" w:rsidRPr="00321B69" w:rsidRDefault="00E20F0D" w:rsidP="00EC79A1">
      <w:pPr>
        <w:pStyle w:val="enumlev1"/>
        <w:rPr>
          <w:rFonts w:eastAsia="MS Mincho"/>
          <w:lang w:eastAsia="ja-JP"/>
        </w:rPr>
      </w:pPr>
      <w:r w:rsidRPr="00321B69">
        <w:rPr>
          <w:rFonts w:eastAsia="MS Mincho"/>
          <w:lang w:eastAsia="ja-JP"/>
        </w:rPr>
        <w:t>ii)</w:t>
      </w:r>
      <w:r w:rsidRPr="00321B69">
        <w:rPr>
          <w:rFonts w:eastAsia="MS Mincho"/>
          <w:lang w:eastAsia="ja-JP"/>
        </w:rPr>
        <w:tab/>
      </w:r>
      <w:r w:rsidR="00603DD4" w:rsidRPr="00603DD4">
        <w:rPr>
          <w:rFonts w:ascii="Calibri" w:hAnsi="Calibri" w:hint="eastAsia"/>
          <w:lang w:eastAsia="zh-CN"/>
        </w:rPr>
        <w:t>世界电信发展大会关于为发展中国家提供的互联网接入和可用性及国际互联网连接收费原则的第</w:t>
      </w:r>
      <w:r w:rsidR="00603DD4" w:rsidRPr="00603DD4">
        <w:rPr>
          <w:rFonts w:ascii="Calibri" w:hAnsi="Calibri" w:hint="eastAsia"/>
          <w:lang w:eastAsia="zh-CN"/>
        </w:rPr>
        <w:t>23</w:t>
      </w:r>
      <w:r w:rsidR="00603DD4" w:rsidRPr="00603DD4">
        <w:rPr>
          <w:rFonts w:ascii="Calibri" w:hAnsi="Calibri" w:hint="eastAsia"/>
          <w:lang w:eastAsia="zh-CN"/>
        </w:rPr>
        <w:t>号决议（</w:t>
      </w:r>
      <w:r w:rsidR="00603DD4" w:rsidRPr="00603DD4">
        <w:rPr>
          <w:rFonts w:ascii="Calibri" w:hAnsi="Calibri" w:hint="eastAsia"/>
          <w:lang w:eastAsia="zh-CN"/>
        </w:rPr>
        <w:t>2010</w:t>
      </w:r>
      <w:r w:rsidR="00603DD4" w:rsidRPr="00603DD4">
        <w:rPr>
          <w:rFonts w:ascii="Calibri" w:hAnsi="Calibri" w:hint="eastAsia"/>
          <w:lang w:eastAsia="zh-CN"/>
        </w:rPr>
        <w:t>年，海得拉巴，修订版）；</w:t>
      </w:r>
    </w:p>
    <w:p w:rsidR="00E20F0D" w:rsidRPr="0069334C" w:rsidRDefault="00E20F0D" w:rsidP="00EC79A1">
      <w:pPr>
        <w:pStyle w:val="enumlev1"/>
        <w:rPr>
          <w:rFonts w:eastAsiaTheme="minorEastAsia"/>
          <w:lang w:eastAsia="zh-CN"/>
        </w:rPr>
      </w:pPr>
      <w:r w:rsidRPr="00321B69">
        <w:rPr>
          <w:rFonts w:eastAsia="MS Mincho"/>
          <w:lang w:eastAsia="ja-JP"/>
        </w:rPr>
        <w:t>iii)</w:t>
      </w:r>
      <w:r w:rsidRPr="00321B69">
        <w:rPr>
          <w:rFonts w:eastAsia="MS Mincho"/>
          <w:lang w:eastAsia="ja-JP"/>
        </w:rPr>
        <w:tab/>
      </w:r>
      <w:r w:rsidR="00603DD4" w:rsidRPr="00603DD4">
        <w:rPr>
          <w:rFonts w:ascii="Calibri" w:hAnsi="Calibri" w:hint="eastAsia"/>
          <w:lang w:eastAsia="zh-CN"/>
        </w:rPr>
        <w:t>世界电信标准化全会关于互联网资源的非歧视性接入和使用的第</w:t>
      </w:r>
      <w:r w:rsidR="00603DD4" w:rsidRPr="00603DD4">
        <w:rPr>
          <w:rFonts w:ascii="Calibri" w:hAnsi="Calibri" w:hint="eastAsia"/>
          <w:lang w:eastAsia="zh-CN"/>
        </w:rPr>
        <w:t>69</w:t>
      </w:r>
      <w:r w:rsidR="00603DD4" w:rsidRPr="00603DD4">
        <w:rPr>
          <w:rFonts w:ascii="Calibri" w:hAnsi="Calibri" w:hint="eastAsia"/>
          <w:lang w:eastAsia="zh-CN"/>
        </w:rPr>
        <w:t>号决议（</w:t>
      </w:r>
      <w:r w:rsidR="00603DD4" w:rsidRPr="00603DD4">
        <w:rPr>
          <w:rFonts w:ascii="Calibri" w:hAnsi="Calibri" w:hint="eastAsia"/>
          <w:lang w:eastAsia="zh-CN"/>
        </w:rPr>
        <w:t>2008</w:t>
      </w:r>
      <w:r w:rsidR="00603DD4" w:rsidRPr="00603DD4">
        <w:rPr>
          <w:rFonts w:ascii="Calibri" w:hAnsi="Calibri" w:hint="eastAsia"/>
          <w:lang w:eastAsia="zh-CN"/>
        </w:rPr>
        <w:t>年，约翰内斯堡）；</w:t>
      </w:r>
    </w:p>
    <w:p w:rsidR="00E20F0D" w:rsidRPr="00321B69" w:rsidRDefault="00E20F0D" w:rsidP="00EC79A1">
      <w:pPr>
        <w:pStyle w:val="enumlev1"/>
        <w:rPr>
          <w:rFonts w:eastAsia="MS Mincho"/>
          <w:lang w:eastAsia="ja-JP"/>
        </w:rPr>
      </w:pPr>
      <w:r w:rsidRPr="00321B69">
        <w:rPr>
          <w:rFonts w:eastAsia="MS Mincho"/>
          <w:lang w:eastAsia="ja-JP"/>
        </w:rPr>
        <w:t>iv)</w:t>
      </w:r>
      <w:r w:rsidRPr="00321B69">
        <w:rPr>
          <w:rFonts w:eastAsia="MS Mincho"/>
          <w:lang w:eastAsia="ja-JP"/>
        </w:rPr>
        <w:tab/>
      </w:r>
      <w:r w:rsidR="00603DD4" w:rsidRPr="00603DD4">
        <w:rPr>
          <w:rFonts w:ascii="Calibri" w:hAnsi="Calibri" w:hint="eastAsia"/>
          <w:lang w:eastAsia="zh-CN"/>
        </w:rPr>
        <w:t>关于应用于国际互联网连接的一般资费原则的</w:t>
      </w:r>
      <w:r w:rsidR="00603DD4" w:rsidRPr="00603DD4">
        <w:rPr>
          <w:rFonts w:ascii="Calibri" w:hAnsi="Calibri" w:hint="eastAsia"/>
          <w:lang w:eastAsia="zh-CN"/>
        </w:rPr>
        <w:t>ITU-T D.50</w:t>
      </w:r>
      <w:r w:rsidR="00603DD4" w:rsidRPr="00603DD4">
        <w:rPr>
          <w:rFonts w:ascii="Calibri" w:hAnsi="Calibri" w:hint="eastAsia"/>
          <w:lang w:eastAsia="zh-CN"/>
        </w:rPr>
        <w:t>建议书</w:t>
      </w:r>
      <w:r w:rsidR="00603DD4">
        <w:rPr>
          <w:rFonts w:ascii="Calibri" w:hAnsi="Calibri" w:hint="eastAsia"/>
          <w:lang w:eastAsia="zh-CN"/>
        </w:rPr>
        <w:t>，</w:t>
      </w:r>
    </w:p>
    <w:p w:rsidR="00E20F0D" w:rsidRPr="00321B69" w:rsidRDefault="00603DD4" w:rsidP="00EC79A1">
      <w:pPr>
        <w:pStyle w:val="Call"/>
        <w:rPr>
          <w:lang w:eastAsia="zh-CN"/>
        </w:rPr>
      </w:pPr>
      <w:r>
        <w:rPr>
          <w:rFonts w:hint="eastAsia"/>
          <w:lang w:eastAsia="zh-CN"/>
        </w:rPr>
        <w:t>进一步顾及</w:t>
      </w:r>
    </w:p>
    <w:p w:rsidR="00E20F0D" w:rsidRPr="00321B69" w:rsidRDefault="00B4755A" w:rsidP="00EC79A1">
      <w:pPr>
        <w:ind w:firstLineChars="200" w:firstLine="480"/>
        <w:rPr>
          <w:lang w:eastAsia="zh-CN"/>
        </w:rPr>
      </w:pPr>
      <w:r>
        <w:rPr>
          <w:rFonts w:hint="eastAsia"/>
          <w:lang w:eastAsia="zh-CN"/>
        </w:rPr>
        <w:t>互联网现已成为我们经济和社</w:t>
      </w:r>
      <w:r w:rsidR="009D401C">
        <w:rPr>
          <w:rFonts w:hint="eastAsia"/>
          <w:lang w:eastAsia="zh-CN"/>
        </w:rPr>
        <w:t>会生活中至关重要的基础设施；基于互联网的新业务正在改变经济格局</w:t>
      </w:r>
      <w:r>
        <w:rPr>
          <w:rFonts w:hint="eastAsia"/>
          <w:lang w:eastAsia="zh-CN"/>
        </w:rPr>
        <w:t>以及电信行业的固有性质；所有电信流量正向基于互联网协议（</w:t>
      </w:r>
      <w:r>
        <w:rPr>
          <w:rFonts w:hint="eastAsia"/>
          <w:lang w:eastAsia="zh-CN"/>
        </w:rPr>
        <w:t>IP</w:t>
      </w:r>
      <w:r>
        <w:rPr>
          <w:rFonts w:hint="eastAsia"/>
          <w:lang w:eastAsia="zh-CN"/>
        </w:rPr>
        <w:t>）的通信迁移；并且这种从专用电话和数据网络向融合的</w:t>
      </w:r>
      <w:r>
        <w:rPr>
          <w:rFonts w:hint="eastAsia"/>
          <w:lang w:eastAsia="zh-CN"/>
        </w:rPr>
        <w:t>IP</w:t>
      </w:r>
      <w:r>
        <w:rPr>
          <w:rFonts w:hint="eastAsia"/>
          <w:lang w:eastAsia="zh-CN"/>
        </w:rPr>
        <w:t>网络的过渡引发了</w:t>
      </w:r>
      <w:r w:rsidR="00EC79A1">
        <w:rPr>
          <w:rFonts w:hint="eastAsia"/>
          <w:lang w:val="en-US" w:eastAsia="zh-CN"/>
        </w:rPr>
        <w:t>突出</w:t>
      </w:r>
      <w:r>
        <w:rPr>
          <w:rFonts w:hint="eastAsia"/>
          <w:lang w:eastAsia="zh-CN"/>
        </w:rPr>
        <w:t>的监管、技术和经济问题，</w:t>
      </w:r>
    </w:p>
    <w:p w:rsidR="00E20F0D" w:rsidRPr="00321B69" w:rsidRDefault="00603DD4" w:rsidP="00EC79A1">
      <w:pPr>
        <w:pStyle w:val="Call"/>
        <w:rPr>
          <w:lang w:eastAsia="zh-CN"/>
        </w:rPr>
      </w:pPr>
      <w:r>
        <w:rPr>
          <w:rFonts w:hint="eastAsia"/>
          <w:lang w:eastAsia="zh-CN"/>
        </w:rPr>
        <w:t>进一步考虑到</w:t>
      </w:r>
    </w:p>
    <w:p w:rsidR="00E20F0D" w:rsidRPr="00321B69" w:rsidRDefault="003062F6" w:rsidP="00EC79A1">
      <w:pPr>
        <w:ind w:firstLineChars="200" w:firstLine="480"/>
        <w:rPr>
          <w:lang w:eastAsia="zh-CN"/>
        </w:rPr>
      </w:pPr>
      <w:r>
        <w:rPr>
          <w:rFonts w:hint="eastAsia"/>
          <w:lang w:eastAsia="zh-CN"/>
        </w:rPr>
        <w:t>互联网流量的一个重要方面是确保高带宽基础设施的投资回报率，运营机构应</w:t>
      </w:r>
      <w:r w:rsidR="000D075E">
        <w:rPr>
          <w:rFonts w:hint="eastAsia"/>
          <w:lang w:eastAsia="zh-CN"/>
        </w:rPr>
        <w:t>通过协商，</w:t>
      </w:r>
      <w:r w:rsidR="000D075E">
        <w:rPr>
          <w:rFonts w:hint="eastAsia"/>
          <w:lang w:val="en-US" w:eastAsia="zh-CN"/>
        </w:rPr>
        <w:t>达成</w:t>
      </w:r>
      <w:r w:rsidR="0019541F">
        <w:rPr>
          <w:rFonts w:hint="eastAsia"/>
          <w:lang w:eastAsia="zh-CN"/>
        </w:rPr>
        <w:t>商业协议，以建立</w:t>
      </w:r>
      <w:r w:rsidR="003F1EBC" w:rsidRPr="003F1EBC">
        <w:rPr>
          <w:rFonts w:hint="eastAsia"/>
          <w:lang w:eastAsia="zh-CN"/>
        </w:rPr>
        <w:t>可持续性电信业务公平补偿体系</w:t>
      </w:r>
      <w:r w:rsidR="0019541F">
        <w:rPr>
          <w:rFonts w:hint="eastAsia"/>
          <w:lang w:eastAsia="zh-CN"/>
        </w:rPr>
        <w:t>；</w:t>
      </w:r>
    </w:p>
    <w:p w:rsidR="00E20F0D" w:rsidRPr="00321B69" w:rsidRDefault="00603DD4" w:rsidP="00EC79A1">
      <w:pPr>
        <w:pStyle w:val="Call"/>
        <w:rPr>
          <w:lang w:eastAsia="zh-CN"/>
        </w:rPr>
      </w:pPr>
      <w:r>
        <w:rPr>
          <w:rFonts w:hint="eastAsia"/>
          <w:lang w:eastAsia="zh-CN"/>
        </w:rPr>
        <w:t>认识到</w:t>
      </w:r>
    </w:p>
    <w:p w:rsidR="00E20F0D" w:rsidRPr="00321B69" w:rsidRDefault="003062F6" w:rsidP="00EC79A1">
      <w:pPr>
        <w:ind w:firstLineChars="200" w:firstLine="480"/>
        <w:rPr>
          <w:lang w:eastAsia="zh-CN"/>
        </w:rPr>
      </w:pPr>
      <w:r>
        <w:rPr>
          <w:rFonts w:hint="eastAsia"/>
          <w:lang w:eastAsia="zh-CN"/>
        </w:rPr>
        <w:t>互联网是一项</w:t>
      </w:r>
      <w:r w:rsidR="00A053BA">
        <w:rPr>
          <w:rFonts w:hint="eastAsia"/>
          <w:lang w:eastAsia="zh-CN"/>
        </w:rPr>
        <w:t>基本的普遍性问题，具有技术中立性，并且在</w:t>
      </w:r>
      <w:r w:rsidR="00A053BA">
        <w:rPr>
          <w:rFonts w:hint="eastAsia"/>
          <w:lang w:eastAsia="zh-CN"/>
        </w:rPr>
        <w:t>1988</w:t>
      </w:r>
      <w:r w:rsidR="00A053BA">
        <w:rPr>
          <w:rFonts w:hint="eastAsia"/>
          <w:lang w:eastAsia="zh-CN"/>
        </w:rPr>
        <w:t>年通过《国际电信规则》时尚未出现，</w:t>
      </w:r>
    </w:p>
    <w:p w:rsidR="00E20F0D" w:rsidRPr="00321B69" w:rsidRDefault="003062F6" w:rsidP="00EC79A1">
      <w:pPr>
        <w:ind w:firstLineChars="200" w:firstLine="480"/>
        <w:rPr>
          <w:lang w:eastAsia="zh-CN"/>
        </w:rPr>
      </w:pPr>
      <w:r>
        <w:rPr>
          <w:rFonts w:hint="eastAsia"/>
          <w:lang w:eastAsia="zh-CN"/>
        </w:rPr>
        <w:t>建议在《国际电信规则》第</w:t>
      </w:r>
      <w:r>
        <w:rPr>
          <w:rFonts w:hint="eastAsia"/>
          <w:lang w:eastAsia="zh-CN"/>
        </w:rPr>
        <w:t>3</w:t>
      </w:r>
      <w:r>
        <w:rPr>
          <w:rFonts w:hint="eastAsia"/>
          <w:lang w:eastAsia="zh-CN"/>
        </w:rPr>
        <w:t>条中增加以下新提案：</w:t>
      </w:r>
    </w:p>
    <w:p w:rsidR="00622560" w:rsidRPr="00877FD5" w:rsidRDefault="00E20F0D" w:rsidP="00EC79A1">
      <w:pPr>
        <w:pStyle w:val="Heading1"/>
        <w:rPr>
          <w:lang w:eastAsia="zh-CN"/>
        </w:rPr>
      </w:pPr>
      <w:r w:rsidRPr="00321B69">
        <w:rPr>
          <w:lang w:eastAsia="zh-CN"/>
        </w:rPr>
        <w:t>II</w:t>
      </w:r>
      <w:r w:rsidRPr="00321B69">
        <w:rPr>
          <w:lang w:eastAsia="zh-CN"/>
        </w:rPr>
        <w:tab/>
      </w:r>
      <w:bookmarkStart w:id="8" w:name="II"/>
      <w:r w:rsidR="00603DD4">
        <w:rPr>
          <w:rFonts w:hint="eastAsia"/>
          <w:lang w:eastAsia="zh-CN"/>
        </w:rPr>
        <w:t>有关国际互联网连接条件的拟议条款</w:t>
      </w:r>
      <w:r w:rsidRPr="00321B69">
        <w:rPr>
          <w:lang w:eastAsia="zh-CN"/>
        </w:rPr>
        <w:br/>
      </w:r>
      <w:bookmarkEnd w:id="8"/>
      <w:r w:rsidR="00603DD4">
        <w:rPr>
          <w:rFonts w:hint="eastAsia"/>
          <w:lang w:eastAsia="zh-CN"/>
        </w:rPr>
        <w:t>有关互联网的非歧视性接入和使用的拟议条款</w:t>
      </w:r>
    </w:p>
    <w:p w:rsidR="00603DD4" w:rsidRPr="00BF257F" w:rsidRDefault="00855F62" w:rsidP="00EC79A1">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603DD4" w:rsidRPr="00BF257F" w:rsidRDefault="00855F62" w:rsidP="00EC79A1">
      <w:pPr>
        <w:pStyle w:val="Arttitle"/>
        <w:rPr>
          <w:lang w:eastAsia="zh-CN"/>
        </w:rPr>
      </w:pPr>
      <w:r w:rsidRPr="00BF257F">
        <w:rPr>
          <w:rFonts w:hint="eastAsia"/>
          <w:lang w:eastAsia="zh-CN"/>
        </w:rPr>
        <w:t>国际网络</w:t>
      </w:r>
    </w:p>
    <w:p w:rsidR="006B4EC5" w:rsidRDefault="00855F62" w:rsidP="00EC79A1">
      <w:pPr>
        <w:pStyle w:val="Proposal"/>
        <w:rPr>
          <w:lang w:eastAsia="zh-CN"/>
        </w:rPr>
      </w:pPr>
      <w:r>
        <w:rPr>
          <w:b/>
          <w:lang w:eastAsia="zh-CN"/>
        </w:rPr>
        <w:t>ADD</w:t>
      </w:r>
      <w:r>
        <w:rPr>
          <w:lang w:eastAsia="zh-CN"/>
        </w:rPr>
        <w:tab/>
        <w:t>CUB/26/1</w:t>
      </w:r>
    </w:p>
    <w:p w:rsidR="006B4EC5" w:rsidRPr="00603DD4" w:rsidRDefault="00E20F0D" w:rsidP="00EC79A1">
      <w:pPr>
        <w:rPr>
          <w:lang w:eastAsia="zh-CN"/>
        </w:rPr>
      </w:pPr>
      <w:r w:rsidRPr="00321B69">
        <w:rPr>
          <w:rStyle w:val="Artdef"/>
          <w:lang w:eastAsia="zh-CN"/>
        </w:rPr>
        <w:t>31A</w:t>
      </w:r>
      <w:r w:rsidRPr="00321B69">
        <w:rPr>
          <w:rFonts w:ascii="Calibri"/>
          <w:lang w:eastAsia="zh-CN"/>
        </w:rPr>
        <w:tab/>
        <w:t>3.5</w:t>
      </w:r>
      <w:r w:rsidRPr="00321B69">
        <w:rPr>
          <w:rFonts w:ascii="Calibri"/>
          <w:lang w:eastAsia="zh-CN"/>
        </w:rPr>
        <w:tab/>
      </w:r>
      <w:r w:rsidR="008311C0" w:rsidRPr="008311C0">
        <w:rPr>
          <w:rFonts w:ascii="STKaiti" w:eastAsia="STKaiti" w:hAnsi="STKaiti" w:hint="eastAsia"/>
          <w:lang w:eastAsia="zh-CN"/>
        </w:rPr>
        <w:t>国际互联网</w:t>
      </w:r>
      <w:r w:rsidR="00603DD4">
        <w:rPr>
          <w:rFonts w:ascii="STKaiti" w:eastAsia="STKaiti" w:hAnsi="STKaiti" w:hint="eastAsia"/>
          <w:lang w:eastAsia="zh-CN"/>
        </w:rPr>
        <w:t>连接条件</w:t>
      </w:r>
    </w:p>
    <w:p w:rsidR="006B4EC5" w:rsidRDefault="006B4EC5" w:rsidP="00EC79A1">
      <w:pPr>
        <w:pStyle w:val="Reasons"/>
        <w:rPr>
          <w:lang w:eastAsia="zh-CN"/>
        </w:rPr>
      </w:pPr>
    </w:p>
    <w:p w:rsidR="006B4EC5" w:rsidRDefault="00855F62" w:rsidP="00EC79A1">
      <w:pPr>
        <w:pStyle w:val="Proposal"/>
        <w:rPr>
          <w:lang w:eastAsia="zh-CN"/>
        </w:rPr>
      </w:pPr>
      <w:r>
        <w:rPr>
          <w:b/>
          <w:lang w:eastAsia="zh-CN"/>
        </w:rPr>
        <w:lastRenderedPageBreak/>
        <w:t>ADD</w:t>
      </w:r>
      <w:r>
        <w:rPr>
          <w:lang w:eastAsia="zh-CN"/>
        </w:rPr>
        <w:tab/>
        <w:t>CUB/26/2</w:t>
      </w:r>
    </w:p>
    <w:p w:rsidR="006B4EC5" w:rsidRDefault="00E20F0D" w:rsidP="00EC79A1">
      <w:pPr>
        <w:rPr>
          <w:lang w:eastAsia="zh-CN"/>
        </w:rPr>
      </w:pPr>
      <w:r w:rsidRPr="00321B69">
        <w:rPr>
          <w:rStyle w:val="Artdef"/>
          <w:lang w:eastAsia="zh-CN"/>
        </w:rPr>
        <w:t>31B</w:t>
      </w:r>
      <w:r w:rsidRPr="00321B69">
        <w:rPr>
          <w:lang w:eastAsia="zh-CN"/>
        </w:rPr>
        <w:tab/>
        <w:t>3.6</w:t>
      </w:r>
      <w:r w:rsidRPr="00321B69">
        <w:rPr>
          <w:lang w:eastAsia="zh-CN"/>
        </w:rPr>
        <w:tab/>
      </w:r>
      <w:r w:rsidR="0019541F">
        <w:rPr>
          <w:rFonts w:hint="eastAsia"/>
          <w:lang w:val="en-US" w:eastAsia="zh-CN"/>
        </w:rPr>
        <w:t>参与提供国际互联网连接的运营机构须与相关方进行协商，达成共同协议，同时考虑到可能需要为</w:t>
      </w:r>
      <w:r w:rsidR="0019541F" w:rsidRPr="0019541F">
        <w:rPr>
          <w:rFonts w:hint="eastAsia"/>
          <w:lang w:val="en-US" w:eastAsia="zh-CN"/>
        </w:rPr>
        <w:t>对应的构成要素</w:t>
      </w:r>
      <w:r w:rsidR="0019541F">
        <w:rPr>
          <w:rFonts w:hint="eastAsia"/>
          <w:lang w:val="en-US" w:eastAsia="zh-CN"/>
        </w:rPr>
        <w:t>的价值提供公平补偿。</w:t>
      </w:r>
    </w:p>
    <w:p w:rsidR="006B4EC5" w:rsidRDefault="006B4EC5" w:rsidP="00EC79A1">
      <w:pPr>
        <w:pStyle w:val="Reasons"/>
        <w:rPr>
          <w:lang w:eastAsia="zh-CN"/>
        </w:rPr>
      </w:pPr>
    </w:p>
    <w:p w:rsidR="006B4EC5" w:rsidRDefault="00855F62" w:rsidP="00EC79A1">
      <w:pPr>
        <w:pStyle w:val="Proposal"/>
        <w:rPr>
          <w:lang w:eastAsia="zh-CN"/>
        </w:rPr>
      </w:pPr>
      <w:r>
        <w:rPr>
          <w:b/>
          <w:lang w:eastAsia="zh-CN"/>
        </w:rPr>
        <w:t>ADD</w:t>
      </w:r>
      <w:r>
        <w:rPr>
          <w:lang w:eastAsia="zh-CN"/>
        </w:rPr>
        <w:tab/>
        <w:t>CUB/26/3</w:t>
      </w:r>
    </w:p>
    <w:p w:rsidR="006B4EC5" w:rsidRDefault="00E20F0D" w:rsidP="00EC79A1">
      <w:pPr>
        <w:rPr>
          <w:lang w:eastAsia="zh-CN"/>
        </w:rPr>
      </w:pPr>
      <w:r w:rsidRPr="00321B69">
        <w:rPr>
          <w:rStyle w:val="Artdef"/>
          <w:lang w:eastAsia="zh-CN"/>
        </w:rPr>
        <w:t>31C</w:t>
      </w:r>
      <w:r w:rsidRPr="00321B69">
        <w:rPr>
          <w:rFonts w:ascii="Calibri"/>
          <w:lang w:eastAsia="zh-CN"/>
        </w:rPr>
        <w:tab/>
        <w:t>3.7</w:t>
      </w:r>
      <w:r w:rsidRPr="00321B69">
        <w:rPr>
          <w:rFonts w:ascii="Calibri"/>
          <w:lang w:eastAsia="zh-CN"/>
        </w:rPr>
        <w:tab/>
      </w:r>
      <w:r w:rsidR="008311C0" w:rsidRPr="00603DD4">
        <w:rPr>
          <w:rFonts w:ascii="STKaiti" w:eastAsia="STKaiti" w:hAnsi="STKaiti" w:hint="eastAsia"/>
          <w:lang w:eastAsia="zh-CN"/>
        </w:rPr>
        <w:t>互联网</w:t>
      </w:r>
      <w:r w:rsidR="00603DD4" w:rsidRPr="00603DD4">
        <w:rPr>
          <w:rFonts w:ascii="STKaiti" w:eastAsia="STKaiti" w:hAnsi="STKaiti" w:hint="eastAsia"/>
          <w:lang w:eastAsia="zh-CN"/>
        </w:rPr>
        <w:t>的非歧视性接入和使用</w:t>
      </w:r>
    </w:p>
    <w:p w:rsidR="006B4EC5" w:rsidRDefault="006B4EC5" w:rsidP="00EC79A1">
      <w:pPr>
        <w:pStyle w:val="Reasons"/>
        <w:rPr>
          <w:lang w:eastAsia="zh-CN"/>
        </w:rPr>
      </w:pPr>
    </w:p>
    <w:p w:rsidR="006B4EC5" w:rsidRDefault="00855F62" w:rsidP="00EC79A1">
      <w:pPr>
        <w:pStyle w:val="Proposal"/>
        <w:rPr>
          <w:lang w:eastAsia="zh-CN"/>
        </w:rPr>
      </w:pPr>
      <w:r>
        <w:rPr>
          <w:b/>
          <w:lang w:eastAsia="zh-CN"/>
        </w:rPr>
        <w:t>ADD</w:t>
      </w:r>
      <w:r>
        <w:rPr>
          <w:lang w:eastAsia="zh-CN"/>
        </w:rPr>
        <w:tab/>
        <w:t>CUB/26/4</w:t>
      </w:r>
    </w:p>
    <w:p w:rsidR="006B4EC5" w:rsidRDefault="00E20F0D" w:rsidP="00EC79A1">
      <w:pPr>
        <w:rPr>
          <w:lang w:eastAsia="zh-CN"/>
        </w:rPr>
      </w:pPr>
      <w:r w:rsidRPr="00321B69">
        <w:rPr>
          <w:rStyle w:val="Artdef"/>
          <w:lang w:eastAsia="zh-CN"/>
        </w:rPr>
        <w:t>31D</w:t>
      </w:r>
      <w:r w:rsidRPr="00321B69">
        <w:rPr>
          <w:lang w:eastAsia="zh-CN"/>
        </w:rPr>
        <w:tab/>
        <w:t>3.8</w:t>
      </w:r>
      <w:r w:rsidRPr="00321B69">
        <w:rPr>
          <w:lang w:eastAsia="zh-CN"/>
        </w:rPr>
        <w:tab/>
      </w:r>
      <w:r w:rsidR="0019541F">
        <w:rPr>
          <w:rFonts w:hint="eastAsia"/>
          <w:lang w:eastAsia="zh-CN"/>
        </w:rPr>
        <w:t>成员国须避免采取可能阻碍其他成员国访问公共互联网网站的单边和</w:t>
      </w:r>
      <w:r w:rsidR="0019541F">
        <w:rPr>
          <w:rFonts w:hint="eastAsia"/>
          <w:lang w:eastAsia="zh-CN"/>
        </w:rPr>
        <w:t>/</w:t>
      </w:r>
      <w:r w:rsidR="0019541F">
        <w:rPr>
          <w:rFonts w:hint="eastAsia"/>
          <w:lang w:eastAsia="zh-CN"/>
        </w:rPr>
        <w:t>或歧视性行动。</w:t>
      </w:r>
    </w:p>
    <w:p w:rsidR="00CA2D7F" w:rsidRDefault="00CA2D7F" w:rsidP="0032202E">
      <w:pPr>
        <w:pStyle w:val="Reasons"/>
      </w:pPr>
    </w:p>
    <w:p w:rsidR="00CA2D7F" w:rsidRDefault="00CA2D7F">
      <w:pPr>
        <w:jc w:val="center"/>
      </w:pPr>
      <w:r>
        <w:t>______________</w:t>
      </w:r>
    </w:p>
    <w:sectPr w:rsidR="00CA2D7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1F" w:rsidRDefault="0019541F">
      <w:r>
        <w:separator/>
      </w:r>
    </w:p>
    <w:p w:rsidR="0019541F" w:rsidRDefault="0019541F"/>
  </w:endnote>
  <w:endnote w:type="continuationSeparator" w:id="0">
    <w:p w:rsidR="0019541F" w:rsidRDefault="0019541F">
      <w:r>
        <w:continuationSeparator/>
      </w:r>
    </w:p>
    <w:p w:rsidR="0019541F" w:rsidRDefault="00195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1F" w:rsidRPr="00DA0469" w:rsidRDefault="009E3B6D" w:rsidP="00AD3719">
    <w:pPr>
      <w:pStyle w:val="Footer"/>
      <w:rPr>
        <w:lang w:val="en-US"/>
      </w:rPr>
    </w:pPr>
    <w:r>
      <w:fldChar w:fldCharType="begin"/>
    </w:r>
    <w:r>
      <w:instrText xml:space="preserve"> FILENAME \p  \* MERGEFORMAT </w:instrText>
    </w:r>
    <w:r>
      <w:fldChar w:fldCharType="separate"/>
    </w:r>
    <w:r>
      <w:t>P:\CHI\SG\CONF-SG\WCIT12\000\026C.docx</w:t>
    </w:r>
    <w:r>
      <w:fldChar w:fldCharType="end"/>
    </w:r>
    <w:r w:rsidR="0019541F">
      <w:rPr>
        <w:rFonts w:hint="eastAsia"/>
        <w:lang w:eastAsia="zh-CN"/>
      </w:rPr>
      <w:t xml:space="preserve"> (335329)</w:t>
    </w:r>
    <w:r w:rsidR="0019541F">
      <w:tab/>
    </w:r>
    <w:r w:rsidR="0019541F">
      <w:fldChar w:fldCharType="begin"/>
    </w:r>
    <w:r w:rsidR="0019541F">
      <w:instrText xml:space="preserve"> SAVEDATE \@ DD.MM.YY </w:instrText>
    </w:r>
    <w:r w:rsidR="0019541F">
      <w:fldChar w:fldCharType="separate"/>
    </w:r>
    <w:r>
      <w:t>21.11.12</w:t>
    </w:r>
    <w:r w:rsidR="0019541F">
      <w:fldChar w:fldCharType="end"/>
    </w:r>
    <w:r w:rsidR="0019541F">
      <w:tab/>
    </w:r>
    <w:r w:rsidR="0019541F">
      <w:fldChar w:fldCharType="begin"/>
    </w:r>
    <w:r w:rsidR="0019541F">
      <w:instrText xml:space="preserve"> PRINTDATE \@ DD.MM.YY </w:instrText>
    </w:r>
    <w:r w:rsidR="0019541F">
      <w:fldChar w:fldCharType="separate"/>
    </w:r>
    <w:r>
      <w:t>21.11.12</w:t>
    </w:r>
    <w:r w:rsidR="0019541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1F" w:rsidRPr="002462FE" w:rsidRDefault="009E3B6D" w:rsidP="002462FE">
    <w:pPr>
      <w:pStyle w:val="Footer"/>
      <w:rPr>
        <w:lang w:eastAsia="zh-CN"/>
      </w:rPr>
    </w:pPr>
    <w:r>
      <w:fldChar w:fldCharType="begin"/>
    </w:r>
    <w:r>
      <w:instrText xml:space="preserve"> FILENAME \p  \* MERGEFORMAT </w:instrText>
    </w:r>
    <w:r>
      <w:fldChar w:fldCharType="separate"/>
    </w:r>
    <w:r>
      <w:t>P:\CHI\SG\CONF-SG\WCIT12\000\026C.docx</w:t>
    </w:r>
    <w:r>
      <w:fldChar w:fldCharType="end"/>
    </w:r>
    <w:r w:rsidR="0019541F">
      <w:rPr>
        <w:rFonts w:hint="eastAsia"/>
        <w:lang w:eastAsia="zh-CN"/>
      </w:rPr>
      <w:t xml:space="preserve"> (335329)</w:t>
    </w:r>
    <w:r w:rsidR="0019541F">
      <w:tab/>
    </w:r>
    <w:r w:rsidR="0019541F">
      <w:fldChar w:fldCharType="begin"/>
    </w:r>
    <w:r w:rsidR="0019541F">
      <w:instrText xml:space="preserve"> SAVEDATE \@ DD.MM.YY </w:instrText>
    </w:r>
    <w:r w:rsidR="0019541F">
      <w:fldChar w:fldCharType="separate"/>
    </w:r>
    <w:r>
      <w:t>21.11.12</w:t>
    </w:r>
    <w:r w:rsidR="0019541F">
      <w:fldChar w:fldCharType="end"/>
    </w:r>
    <w:r w:rsidR="0019541F">
      <w:tab/>
    </w:r>
    <w:r w:rsidR="0019541F">
      <w:fldChar w:fldCharType="begin"/>
    </w:r>
    <w:r w:rsidR="0019541F">
      <w:instrText xml:space="preserve"> PRINTDATE \@ DD.MM.YY </w:instrText>
    </w:r>
    <w:r w:rsidR="0019541F">
      <w:fldChar w:fldCharType="separate"/>
    </w:r>
    <w:r>
      <w:t>21.11.12</w:t>
    </w:r>
    <w:r w:rsidR="001954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1F" w:rsidRDefault="0019541F">
      <w:r>
        <w:t>____________________</w:t>
      </w:r>
    </w:p>
    <w:p w:rsidR="0019541F" w:rsidRDefault="0019541F"/>
  </w:footnote>
  <w:footnote w:type="continuationSeparator" w:id="0">
    <w:p w:rsidR="0019541F" w:rsidRDefault="0019541F">
      <w:r>
        <w:continuationSeparator/>
      </w:r>
    </w:p>
    <w:p w:rsidR="0019541F" w:rsidRDefault="00195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41F" w:rsidRDefault="0019541F">
    <w:pPr>
      <w:pStyle w:val="Header"/>
    </w:pPr>
    <w:r>
      <w:fldChar w:fldCharType="begin"/>
    </w:r>
    <w:r>
      <w:instrText xml:space="preserve"> PAGE </w:instrText>
    </w:r>
    <w:r>
      <w:fldChar w:fldCharType="separate"/>
    </w:r>
    <w:r w:rsidR="009E3B6D">
      <w:rPr>
        <w:noProof/>
      </w:rPr>
      <w:t>2</w:t>
    </w:r>
    <w:r>
      <w:fldChar w:fldCharType="end"/>
    </w:r>
  </w:p>
  <w:p w:rsidR="0019541F" w:rsidRPr="00773C07" w:rsidRDefault="0019541F" w:rsidP="00773C07">
    <w:pPr>
      <w:pStyle w:val="Header"/>
      <w:rPr>
        <w:lang w:val="en-US" w:eastAsia="zh-CN"/>
      </w:rPr>
    </w:pPr>
    <w:r>
      <w:t>WCIT12/26-</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63C3"/>
    <w:rsid w:val="000264C2"/>
    <w:rsid w:val="000273B7"/>
    <w:rsid w:val="00031794"/>
    <w:rsid w:val="00037C90"/>
    <w:rsid w:val="00063059"/>
    <w:rsid w:val="000B17FE"/>
    <w:rsid w:val="000C09BA"/>
    <w:rsid w:val="000C1F1E"/>
    <w:rsid w:val="000C6AA7"/>
    <w:rsid w:val="000D075E"/>
    <w:rsid w:val="000E26F6"/>
    <w:rsid w:val="000F6DAE"/>
    <w:rsid w:val="00166859"/>
    <w:rsid w:val="001765EC"/>
    <w:rsid w:val="00182A26"/>
    <w:rsid w:val="001853E8"/>
    <w:rsid w:val="0019541F"/>
    <w:rsid w:val="001B6360"/>
    <w:rsid w:val="001E0D55"/>
    <w:rsid w:val="001F4EA6"/>
    <w:rsid w:val="00206033"/>
    <w:rsid w:val="00214959"/>
    <w:rsid w:val="002462FE"/>
    <w:rsid w:val="002648EB"/>
    <w:rsid w:val="002A4C9C"/>
    <w:rsid w:val="002B509B"/>
    <w:rsid w:val="002E2A59"/>
    <w:rsid w:val="00305254"/>
    <w:rsid w:val="003062F6"/>
    <w:rsid w:val="003169D2"/>
    <w:rsid w:val="003B4BEF"/>
    <w:rsid w:val="003C6B45"/>
    <w:rsid w:val="003F1EBC"/>
    <w:rsid w:val="003F6AC9"/>
    <w:rsid w:val="0041282E"/>
    <w:rsid w:val="00437869"/>
    <w:rsid w:val="00480048"/>
    <w:rsid w:val="004A2027"/>
    <w:rsid w:val="004C4554"/>
    <w:rsid w:val="004D15AA"/>
    <w:rsid w:val="004D2DEC"/>
    <w:rsid w:val="004F2BE6"/>
    <w:rsid w:val="00527E8A"/>
    <w:rsid w:val="00542E85"/>
    <w:rsid w:val="00562479"/>
    <w:rsid w:val="00576849"/>
    <w:rsid w:val="005A0ACB"/>
    <w:rsid w:val="005B6871"/>
    <w:rsid w:val="005E7FD8"/>
    <w:rsid w:val="00603DD4"/>
    <w:rsid w:val="00622560"/>
    <w:rsid w:val="00644391"/>
    <w:rsid w:val="00647712"/>
    <w:rsid w:val="00662E12"/>
    <w:rsid w:val="00691142"/>
    <w:rsid w:val="0069334C"/>
    <w:rsid w:val="006B4EC5"/>
    <w:rsid w:val="006B67CE"/>
    <w:rsid w:val="006C38ED"/>
    <w:rsid w:val="006E6182"/>
    <w:rsid w:val="006F3C60"/>
    <w:rsid w:val="00736415"/>
    <w:rsid w:val="00770D2A"/>
    <w:rsid w:val="00773C07"/>
    <w:rsid w:val="007864F6"/>
    <w:rsid w:val="007F0374"/>
    <w:rsid w:val="007F0FC5"/>
    <w:rsid w:val="007F5C36"/>
    <w:rsid w:val="008129A9"/>
    <w:rsid w:val="00824BD6"/>
    <w:rsid w:val="00830168"/>
    <w:rsid w:val="008311C0"/>
    <w:rsid w:val="0083489E"/>
    <w:rsid w:val="0083672D"/>
    <w:rsid w:val="00844734"/>
    <w:rsid w:val="00855F62"/>
    <w:rsid w:val="00865DFB"/>
    <w:rsid w:val="00877FD5"/>
    <w:rsid w:val="008A7416"/>
    <w:rsid w:val="008B6852"/>
    <w:rsid w:val="008D1D14"/>
    <w:rsid w:val="008E7C8E"/>
    <w:rsid w:val="00902EE5"/>
    <w:rsid w:val="00912835"/>
    <w:rsid w:val="00912959"/>
    <w:rsid w:val="0097653C"/>
    <w:rsid w:val="0098237D"/>
    <w:rsid w:val="009925B7"/>
    <w:rsid w:val="0099525B"/>
    <w:rsid w:val="009D401C"/>
    <w:rsid w:val="009E24A5"/>
    <w:rsid w:val="009E3B6D"/>
    <w:rsid w:val="00A0052C"/>
    <w:rsid w:val="00A053BA"/>
    <w:rsid w:val="00A31B14"/>
    <w:rsid w:val="00A323DC"/>
    <w:rsid w:val="00A70FF4"/>
    <w:rsid w:val="00A76FFA"/>
    <w:rsid w:val="00A815BE"/>
    <w:rsid w:val="00AA5DA1"/>
    <w:rsid w:val="00AD3719"/>
    <w:rsid w:val="00AE369F"/>
    <w:rsid w:val="00AF488F"/>
    <w:rsid w:val="00B026CB"/>
    <w:rsid w:val="00B47326"/>
    <w:rsid w:val="00B4755A"/>
    <w:rsid w:val="00B8218F"/>
    <w:rsid w:val="00B851D4"/>
    <w:rsid w:val="00B868FC"/>
    <w:rsid w:val="00B95072"/>
    <w:rsid w:val="00BB26CD"/>
    <w:rsid w:val="00BB6F1B"/>
    <w:rsid w:val="00BF0984"/>
    <w:rsid w:val="00BF1F83"/>
    <w:rsid w:val="00C07239"/>
    <w:rsid w:val="00C33E01"/>
    <w:rsid w:val="00C364B1"/>
    <w:rsid w:val="00C43699"/>
    <w:rsid w:val="00C47D87"/>
    <w:rsid w:val="00C627F9"/>
    <w:rsid w:val="00C6584D"/>
    <w:rsid w:val="00CA2D7F"/>
    <w:rsid w:val="00CB4E5A"/>
    <w:rsid w:val="00CC73D7"/>
    <w:rsid w:val="00CE0B91"/>
    <w:rsid w:val="00CF0AD7"/>
    <w:rsid w:val="00CF0BE1"/>
    <w:rsid w:val="00D52A14"/>
    <w:rsid w:val="00D6350F"/>
    <w:rsid w:val="00DA0469"/>
    <w:rsid w:val="00DD13B7"/>
    <w:rsid w:val="00DF3B0C"/>
    <w:rsid w:val="00E14984"/>
    <w:rsid w:val="00E20F0D"/>
    <w:rsid w:val="00E22A25"/>
    <w:rsid w:val="00E27393"/>
    <w:rsid w:val="00E560F1"/>
    <w:rsid w:val="00E614E9"/>
    <w:rsid w:val="00E92319"/>
    <w:rsid w:val="00EC79A1"/>
    <w:rsid w:val="00ED3040"/>
    <w:rsid w:val="00F01278"/>
    <w:rsid w:val="00F37687"/>
    <w:rsid w:val="00F93A4A"/>
    <w:rsid w:val="00FB746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877FD5"/>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character" w:customStyle="1" w:styleId="href">
    <w:name w:val="href"/>
    <w:basedOn w:val="DefaultParagraphFont"/>
    <w:rsid w:val="00FB746B"/>
    <w:rPr>
      <w:rFonts w:ascii="Calibri" w:hAnsi="Calibri"/>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E0B91"/>
    <w:rPr>
      <w:rFonts w:asciiTheme="minorHAnsi" w:hAnsiTheme="minorHAnsi"/>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877FD5"/>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character" w:customStyle="1" w:styleId="href">
    <w:name w:val="href"/>
    <w:basedOn w:val="DefaultParagraphFont"/>
    <w:rsid w:val="00FB746B"/>
    <w:rPr>
      <w:rFonts w:ascii="Calibri" w:hAnsi="Calibri"/>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E0B91"/>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PC_WCIT12</Template>
  <TotalTime>7</TotalTime>
  <Pages>3</Pages>
  <Words>1137</Words>
  <Characters>265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S12-WCIT12-C-0026!!MSW-C</vt:lpstr>
    </vt:vector>
  </TitlesOfParts>
  <Manager>General Secretariat - Pool</Manager>
  <Company>International Telecommunication Union (ITU)</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S12-WCIT12-C-0026!!MSW-C</dc:title>
  <dc:subject>World Conference on International Telecommunications (WCIT)</dc:subject>
  <dc:creator>Documents Proposals Manager (DPM)</dc:creator>
  <cp:keywords>DPM_v5.3.5.0_prod</cp:keywords>
  <dc:description/>
  <cp:lastModifiedBy>Zhang, Lan'ou</cp:lastModifiedBy>
  <cp:revision>13</cp:revision>
  <cp:lastPrinted>2012-11-21T10:56:00Z</cp:lastPrinted>
  <dcterms:created xsi:type="dcterms:W3CDTF">2012-11-21T10:47:00Z</dcterms:created>
  <dcterms:modified xsi:type="dcterms:W3CDTF">2012-11-21T10:56:00Z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