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</w:p>
        </w:tc>
        <w:tc>
          <w:tcPr>
            <w:tcW w:w="3402" w:type="dxa"/>
          </w:tcPr>
          <w:p w:rsidR="004442E2" w:rsidRPr="004442E2" w:rsidRDefault="004442E2" w:rsidP="00DB5E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DB5EEE">
              <w:rPr>
                <w:rFonts w:ascii="Verdana" w:hAnsi="Verdana"/>
                <w:b/>
                <w:sz w:val="20"/>
              </w:rPr>
              <w:t>4/1003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4442E2" w:rsidRPr="004442E2" w:rsidRDefault="00DB5EEE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août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FE6DFB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5"/>
            <w:bookmarkEnd w:id="7"/>
            <w:r w:rsidRPr="00B412A4">
              <w:t>Commission d'études 4 des radiocommunications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FE6DFB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 w:rsidRPr="00B412A4">
              <w:t>Service</w:t>
            </w:r>
            <w:r>
              <w:t>s</w:t>
            </w:r>
            <w:r w:rsidRPr="00B412A4">
              <w:t xml:space="preserve"> par satellite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FE6DFB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  <w:r w:rsidRPr="00B412A4">
              <w:t xml:space="preserve">QUESTIONS ASSIGNÉES </w:t>
            </w:r>
            <w:r>
              <w:t>à</w:t>
            </w:r>
            <w:r w:rsidRPr="00B412A4">
              <w:t xml:space="preserve"> LA COMMISSION D'</w:t>
            </w:r>
            <w:r>
              <w:t>é</w:t>
            </w:r>
            <w:r w:rsidRPr="00B412A4">
              <w:t>TUDES 4</w:t>
            </w:r>
            <w:r w:rsidRPr="00B412A4">
              <w:br/>
              <w:t>DES RADIOCOMMUNICATIONS</w:t>
            </w:r>
          </w:p>
        </w:tc>
      </w:tr>
    </w:tbl>
    <w:bookmarkEnd w:id="10"/>
    <w:p w:rsidR="00FE6DFB" w:rsidRPr="00B412A4" w:rsidRDefault="00FE6DFB" w:rsidP="00FE6DFB">
      <w:pPr>
        <w:spacing w:before="240"/>
      </w:pPr>
      <w:r w:rsidRPr="00B412A4">
        <w:t>On trouvera ci-jointe la liste des Questions assignées à la Commission d'études 4 des radiocommunications. La définition des catégories des Questions données ci-après est extraite de la Résolution UIT</w:t>
      </w:r>
      <w:r w:rsidRPr="00B412A4">
        <w:noBreakHyphen/>
        <w:t>R 5</w:t>
      </w:r>
      <w:r w:rsidRPr="00B412A4">
        <w:noBreakHyphen/>
      </w:r>
      <w:r>
        <w:t>6</w:t>
      </w:r>
      <w:r w:rsidRPr="00B412A4">
        <w:t>:</w:t>
      </w:r>
    </w:p>
    <w:p w:rsidR="00FE6DFB" w:rsidRPr="00B412A4" w:rsidRDefault="00FE6DFB" w:rsidP="00FE6DFB">
      <w:r w:rsidRPr="00B412A4">
        <w:t>C:</w:t>
      </w:r>
      <w:r w:rsidRPr="00B412A4">
        <w:tab/>
        <w:t>Questions concernant les conférences, dans le cadre de la préparation proprement dite et des décisions des conférences mondiales ou régionales des radiocommunications:</w:t>
      </w:r>
    </w:p>
    <w:p w:rsidR="00FE6DFB" w:rsidRPr="00B412A4" w:rsidRDefault="00FE6DFB" w:rsidP="00FE6DFB">
      <w:pPr>
        <w:pStyle w:val="enumlev2"/>
      </w:pPr>
      <w:r w:rsidRPr="00B412A4">
        <w:t>C1:</w:t>
      </w:r>
      <w:r w:rsidRPr="00B412A4">
        <w:tab/>
        <w:t>Etudes très urgentes et prioritaires requises pour la prochaine Conférence mondiale des radiocommunications.</w:t>
      </w:r>
    </w:p>
    <w:p w:rsidR="00FE6DFB" w:rsidRPr="00B412A4" w:rsidRDefault="00FE6DFB" w:rsidP="00FE6DFB">
      <w:pPr>
        <w:pStyle w:val="enumlev2"/>
      </w:pPr>
      <w:r w:rsidRPr="00B412A4">
        <w:t>C2:</w:t>
      </w:r>
      <w:r w:rsidRPr="00B412A4">
        <w:tab/>
        <w:t>Etudes urgentes probablement requises pour d'autres conférences des radiocommunications.</w:t>
      </w:r>
    </w:p>
    <w:p w:rsidR="00FE6DFB" w:rsidRPr="00B412A4" w:rsidRDefault="00FE6DFB" w:rsidP="00FE6DFB">
      <w:r w:rsidRPr="00B412A4">
        <w:t>S:</w:t>
      </w:r>
      <w:r w:rsidRPr="00B412A4">
        <w:tab/>
        <w:t>Questions qui sont élaborées pour tenir compte:</w:t>
      </w:r>
    </w:p>
    <w:p w:rsidR="00FE6DFB" w:rsidRPr="00B412A4" w:rsidRDefault="00FE6DFB" w:rsidP="00FE6DFB">
      <w:pPr>
        <w:pStyle w:val="enumlev1"/>
      </w:pPr>
      <w:r w:rsidRPr="00B412A4">
        <w:t>–</w:t>
      </w:r>
      <w:r w:rsidRPr="00B412A4">
        <w:tab/>
        <w:t>des questions que la Conférence de plénipotentiaires, toute autre conférence, le Conseil et le Comité du Règlement des radiocommunications soumettent à l'Assemblée des radiocommunications;</w:t>
      </w:r>
    </w:p>
    <w:p w:rsidR="00FE6DFB" w:rsidRPr="00B412A4" w:rsidRDefault="00FE6DFB" w:rsidP="00FE6DFB">
      <w:pPr>
        <w:pStyle w:val="enumlev1"/>
        <w:tabs>
          <w:tab w:val="left" w:pos="2268"/>
        </w:tabs>
      </w:pPr>
      <w:r w:rsidRPr="00B412A4">
        <w:t>–</w:t>
      </w:r>
      <w:r w:rsidRPr="00B412A4">
        <w:tab/>
        <w:t>des progrès des techniques des radiocommunications ou bien des améliorations apportées à la gestion du spectre;</w:t>
      </w:r>
    </w:p>
    <w:p w:rsidR="00FE6DFB" w:rsidRPr="00B412A4" w:rsidRDefault="00FE6DFB" w:rsidP="00FE6DFB">
      <w:pPr>
        <w:pStyle w:val="enumlev1"/>
        <w:tabs>
          <w:tab w:val="left" w:pos="2268"/>
        </w:tabs>
      </w:pPr>
      <w:r w:rsidRPr="00B412A4">
        <w:t>–</w:t>
      </w:r>
      <w:r w:rsidRPr="00B412A4">
        <w:tab/>
        <w:t>de l'évolution observée dans l'utilisation et l'exploitation des radiocommunications:</w:t>
      </w:r>
    </w:p>
    <w:p w:rsidR="00FE6DFB" w:rsidRPr="00B412A4" w:rsidRDefault="00FE6DFB" w:rsidP="00FE6DFB">
      <w:pPr>
        <w:pStyle w:val="enumlev2"/>
      </w:pPr>
      <w:r w:rsidRPr="00B412A4">
        <w:t>S1:</w:t>
      </w:r>
      <w:r w:rsidRPr="00B412A4">
        <w:tab/>
        <w:t>Questions urgentes qui doivent être étudiées dans un délai de deux ans.</w:t>
      </w:r>
    </w:p>
    <w:p w:rsidR="00FE6DFB" w:rsidRPr="00B412A4" w:rsidRDefault="00FE6DFB" w:rsidP="00FE6DFB">
      <w:pPr>
        <w:pStyle w:val="enumlev2"/>
      </w:pPr>
      <w:r w:rsidRPr="00B412A4">
        <w:t>S2:</w:t>
      </w:r>
      <w:r w:rsidRPr="00B412A4">
        <w:tab/>
        <w:t>Etudes importantes nécessaires pour le développement des radiocommunications.</w:t>
      </w:r>
    </w:p>
    <w:p w:rsidR="00FE6DFB" w:rsidRPr="00B412A4" w:rsidRDefault="00FE6DFB" w:rsidP="00FE6DFB">
      <w:pPr>
        <w:pStyle w:val="enumlev2"/>
      </w:pPr>
      <w:r w:rsidRPr="00B412A4">
        <w:t>S3:</w:t>
      </w:r>
      <w:r w:rsidRPr="00B412A4">
        <w:tab/>
        <w:t>Etudes requises qui devraient faciliter le développement des radiocommunications.</w:t>
      </w:r>
    </w:p>
    <w:p w:rsidR="00FE6DFB" w:rsidRPr="00B412A4" w:rsidRDefault="00FE6DFB" w:rsidP="00FE6DFB"/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559"/>
        <w:gridCol w:w="1701"/>
        <w:gridCol w:w="2126"/>
        <w:gridCol w:w="2003"/>
      </w:tblGrid>
      <w:tr w:rsidR="00FE6DFB" w:rsidRPr="00B412A4" w:rsidTr="00323399">
        <w:trPr>
          <w:jc w:val="center"/>
        </w:trPr>
        <w:tc>
          <w:tcPr>
            <w:tcW w:w="1721" w:type="dxa"/>
          </w:tcPr>
          <w:p w:rsidR="00FE6DFB" w:rsidRPr="00B412A4" w:rsidRDefault="00FE6DFB" w:rsidP="00323399">
            <w:pPr>
              <w:spacing w:before="60" w:after="60"/>
              <w:jc w:val="center"/>
            </w:pPr>
            <w:r w:rsidRPr="00B412A4">
              <w:rPr>
                <w:b/>
              </w:rPr>
              <w:t>NOC</w:t>
            </w:r>
            <w:r w:rsidRPr="00B412A4">
              <w:t xml:space="preserve"> = Maintenu</w:t>
            </w:r>
          </w:p>
        </w:tc>
        <w:tc>
          <w:tcPr>
            <w:tcW w:w="1559" w:type="dxa"/>
          </w:tcPr>
          <w:p w:rsidR="00FE6DFB" w:rsidRPr="00B412A4" w:rsidRDefault="00FE6DFB" w:rsidP="00323399">
            <w:pPr>
              <w:spacing w:before="60" w:after="60"/>
              <w:jc w:val="center"/>
            </w:pPr>
            <w:r w:rsidRPr="00B412A4">
              <w:rPr>
                <w:b/>
              </w:rPr>
              <w:t>MOD</w:t>
            </w:r>
            <w:r w:rsidRPr="00B412A4">
              <w:t xml:space="preserve"> = Révisé</w:t>
            </w:r>
          </w:p>
        </w:tc>
        <w:tc>
          <w:tcPr>
            <w:tcW w:w="1701" w:type="dxa"/>
          </w:tcPr>
          <w:p w:rsidR="00FE6DFB" w:rsidRPr="00B412A4" w:rsidRDefault="00FE6DFB" w:rsidP="00323399">
            <w:pPr>
              <w:spacing w:before="60" w:after="60"/>
              <w:jc w:val="center"/>
            </w:pPr>
            <w:r w:rsidRPr="00B412A4">
              <w:rPr>
                <w:b/>
              </w:rPr>
              <w:t>SUP</w:t>
            </w:r>
            <w:r w:rsidRPr="00B412A4">
              <w:t xml:space="preserve"> = Supprimé</w:t>
            </w:r>
          </w:p>
        </w:tc>
        <w:tc>
          <w:tcPr>
            <w:tcW w:w="2126" w:type="dxa"/>
          </w:tcPr>
          <w:p w:rsidR="00FE6DFB" w:rsidRPr="00B412A4" w:rsidRDefault="00FE6DFB" w:rsidP="00323399">
            <w:pPr>
              <w:spacing w:before="60" w:after="60"/>
              <w:jc w:val="center"/>
            </w:pPr>
            <w:r w:rsidRPr="00B412A4">
              <w:rPr>
                <w:b/>
              </w:rPr>
              <w:t>ADD</w:t>
            </w:r>
            <w:r w:rsidRPr="00B412A4">
              <w:t xml:space="preserve"> =</w:t>
            </w:r>
            <w:r w:rsidRPr="00B412A4">
              <w:br/>
              <w:t>Nouveau texte</w:t>
            </w:r>
          </w:p>
        </w:tc>
        <w:tc>
          <w:tcPr>
            <w:tcW w:w="2003" w:type="dxa"/>
          </w:tcPr>
          <w:p w:rsidR="00FE6DFB" w:rsidRPr="00B412A4" w:rsidRDefault="00FE6DFB" w:rsidP="00323399">
            <w:pPr>
              <w:spacing w:before="60" w:after="60"/>
              <w:jc w:val="center"/>
            </w:pPr>
            <w:r w:rsidRPr="00B412A4">
              <w:rPr>
                <w:b/>
              </w:rPr>
              <w:t>UNA</w:t>
            </w:r>
            <w:r w:rsidRPr="00B412A4">
              <w:t xml:space="preserve"> = </w:t>
            </w:r>
            <w:r>
              <w:br/>
            </w:r>
            <w:r w:rsidRPr="00B412A4">
              <w:t>En cours d'approbation</w:t>
            </w:r>
          </w:p>
        </w:tc>
      </w:tr>
    </w:tbl>
    <w:p w:rsidR="00FE6DFB" w:rsidRPr="00B412A4" w:rsidRDefault="00FE6DFB" w:rsidP="000A1AEF">
      <w:pPr>
        <w:pStyle w:val="AnnexNo"/>
        <w:keepNext w:val="0"/>
        <w:keepLines w:val="0"/>
        <w:spacing w:before="240"/>
      </w:pPr>
      <w:r w:rsidRPr="00B412A4">
        <w:lastRenderedPageBreak/>
        <w:t xml:space="preserve">QUESTIONS ASSIGNÉES </w:t>
      </w:r>
      <w:r>
        <w:t>à</w:t>
      </w:r>
      <w:r w:rsidRPr="00B412A4">
        <w:t xml:space="preserve"> LA COMMISSION D'</w:t>
      </w:r>
      <w:r>
        <w:t>é</w:t>
      </w:r>
      <w:r w:rsidRPr="00B412A4">
        <w:t xml:space="preserve">TUDES 4 </w:t>
      </w:r>
      <w:r>
        <w:br/>
      </w:r>
      <w:r w:rsidRPr="00B412A4">
        <w:t>DES RADIOCOMMUNICATIONS</w:t>
      </w:r>
    </w:p>
    <w:p w:rsidR="00FE6DFB" w:rsidRPr="0058001E" w:rsidRDefault="00FE6DFB" w:rsidP="000A1AEF">
      <w:pPr>
        <w:pStyle w:val="Annextitle"/>
        <w:keepNext w:val="0"/>
        <w:keepLines w:val="0"/>
        <w:spacing w:before="120" w:after="120"/>
        <w:rPr>
          <w:sz w:val="2"/>
          <w:szCs w:val="2"/>
        </w:rPr>
      </w:pPr>
      <w:r w:rsidRPr="003F3CB9">
        <w:t>Service</w:t>
      </w:r>
      <w:r>
        <w:t>s</w:t>
      </w:r>
      <w:r w:rsidRPr="003F3CB9">
        <w:t xml:space="preserve"> par satellite</w:t>
      </w:r>
    </w:p>
    <w:tbl>
      <w:tblPr>
        <w:tblStyle w:val="TableGrid"/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4325"/>
        <w:gridCol w:w="783"/>
        <w:gridCol w:w="1050"/>
        <w:gridCol w:w="882"/>
        <w:gridCol w:w="1647"/>
      </w:tblGrid>
      <w:tr w:rsidR="00FE6DFB" w:rsidRPr="00B412A4" w:rsidTr="00174C90">
        <w:trPr>
          <w:cantSplit/>
          <w:tblHeader/>
        </w:trPr>
        <w:tc>
          <w:tcPr>
            <w:tcW w:w="1060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Numéro</w:t>
            </w:r>
            <w:r w:rsidRPr="00B412A4">
              <w:br/>
              <w:t>de la Question UIT-R</w:t>
            </w:r>
          </w:p>
        </w:tc>
        <w:tc>
          <w:tcPr>
            <w:tcW w:w="4325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Titre</w:t>
            </w:r>
          </w:p>
        </w:tc>
        <w:tc>
          <w:tcPr>
            <w:tcW w:w="783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Etat</w:t>
            </w:r>
          </w:p>
        </w:tc>
        <w:tc>
          <w:tcPr>
            <w:tcW w:w="1050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Catégorie</w:t>
            </w:r>
          </w:p>
        </w:tc>
        <w:tc>
          <w:tcPr>
            <w:tcW w:w="882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Date</w:t>
            </w:r>
            <w:r w:rsidRPr="00B412A4">
              <w:br/>
              <w:t>prévue</w:t>
            </w:r>
          </w:p>
        </w:tc>
        <w:tc>
          <w:tcPr>
            <w:tcW w:w="1647" w:type="dxa"/>
          </w:tcPr>
          <w:p w:rsidR="00FE6DFB" w:rsidRPr="00B412A4" w:rsidRDefault="00FE6DFB" w:rsidP="001D54F3">
            <w:pPr>
              <w:pStyle w:val="Tablehead"/>
              <w:keepNext w:val="0"/>
            </w:pPr>
            <w:r w:rsidRPr="00B412A4">
              <w:t>Observations</w:t>
            </w:r>
          </w:p>
        </w:tc>
      </w:tr>
      <w:tr w:rsidR="000F1166" w:rsidRPr="00B412A4" w:rsidTr="00174C90"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8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42</w:t>
              </w:r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>-1/4</w:t>
              </w:r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Caractéristiques des antennes de station terrienne du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9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46-3/4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Caractéristiques d'accès multiple préférées dans le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10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70-1/4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Protection de l'orbite des satellites géostationnaires contre des brouillages inacceptables provenant de stations terriennes d'émission appartenant au service fixe par satellite et fonctionnant à des fréquences supérieures à 15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11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73-2/4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Disponibilité des conduits ou circuits numériques dans le service fixe par satellite et interruptions de trafic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12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75-4/4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Objectifs de qualité des liaisons de transmission numériques internationales dans le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13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>83-6/4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color w:val="000000"/>
              </w:rPr>
              <w:t xml:space="preserve">Utilisation efficace du spectre radioélectrique et partage des fréquences dans le service mobile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4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84-4/4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624732">
              <w:t>Utilisation d'orbites autres que celle</w:t>
            </w:r>
            <w:r w:rsidR="00174C90">
              <w:t>s</w:t>
            </w:r>
            <w:r w:rsidRPr="00624732">
              <w:t xml:space="preserve"> des satellites géostationnaires dans les services mobiles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5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87-4/4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624732">
              <w:t>Caractéristiques de transmission d'un système de</w:t>
            </w:r>
            <w:r>
              <w:t xml:space="preserve"> </w:t>
            </w:r>
            <w:r w:rsidRPr="00624732">
              <w:t>télécommunication mobile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6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88-1/4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szCs w:val="28"/>
              </w:rPr>
              <w:t>Caractéristiques de propagation et caractéristiques des antennes de stations terriennes mobiles pour les services mobiles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7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91-1/4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E2541A">
              <w:t>Caractéristiques techniques et d'exploitation du service de radiorepérage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8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109-1/4 </w:t>
              </w:r>
            </w:hyperlink>
          </w:p>
        </w:tc>
        <w:tc>
          <w:tcPr>
            <w:tcW w:w="4325" w:type="dxa"/>
          </w:tcPr>
          <w:p w:rsidR="000F1166" w:rsidRPr="00323399" w:rsidRDefault="000F1166" w:rsidP="002F67DE">
            <w:pPr>
              <w:pStyle w:val="Tabletext"/>
            </w:pPr>
            <w:r w:rsidRPr="00E2541A">
              <w:t>Caractéristiques du système mondial de détresse et de sécurité en mer requises pour les systèmes des services mobiles par satellite fonctionn</w:t>
            </w:r>
            <w:r>
              <w:t>ant dans les bandes 1 530-1 544 </w:t>
            </w:r>
            <w:r w:rsidRPr="00E2541A">
              <w:t>MH</w:t>
            </w:r>
            <w:r w:rsidRPr="00323399">
              <w:t>z</w:t>
            </w:r>
            <w:r w:rsidRPr="00E2541A">
              <w:t xml:space="preserve"> et 1 626,5-1 645,5 MH</w:t>
            </w:r>
            <w:r w:rsidRPr="00323399">
              <w:t>z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19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110-1/4 </w:t>
              </w:r>
            </w:hyperlink>
          </w:p>
        </w:tc>
        <w:tc>
          <w:tcPr>
            <w:tcW w:w="4325" w:type="dxa"/>
          </w:tcPr>
          <w:p w:rsidR="000F1166" w:rsidRPr="00323399" w:rsidRDefault="000F1166" w:rsidP="001D54F3">
            <w:pPr>
              <w:pStyle w:val="Tabletext"/>
            </w:pPr>
            <w:r w:rsidRPr="00E2541A">
              <w:t>Brouillage du service mobile aéronautique (R)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20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201-1/4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E2541A">
              <w:t>Partage des fréquences entre les services mobiles</w:t>
            </w:r>
            <w:r>
              <w:t xml:space="preserve"> </w:t>
            </w:r>
            <w:r w:rsidRPr="00E2541A">
              <w:t>par satellite et d'autres services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1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203-1/4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Incidence de l'emploi de petites antennes sur l'efficacité d'utilisation de l'orbite des satellites géostationnaires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2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205-1/4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Partage des fréquences entre les liaisons de connexion aux satellites non géostationnaires du service mobile par satellite utilisant les fréquences attribuées au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3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208/4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Utilisation de méthodes statistiques et stochastiques d'évaluation du brouillage entre réseaux à satellite du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4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209/4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Utilisation des bandes de fréquences attribuées au service fixe par satellite, à la fois pour les liaisons montantes et les liaisons descendantes des systèmes à satellites géostationnaires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25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210-1/4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CD70E9">
              <w:rPr>
                <w:rFonts w:eastAsia="SimSun"/>
                <w:lang w:eastAsia="zh-CN"/>
              </w:rPr>
              <w:t>Caractéristiques techniques des stations terriennes mobiles fonctionnant avec des systèmes non géostationnaires (non OSG) du service mobile par satellite utilisables à l'échelle mondiale dans la bande 1-3 GHz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26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211-2/4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74C90">
            <w:pPr>
              <w:pStyle w:val="Tabletext"/>
              <w:rPr>
                <w:rFonts w:eastAsia="SimSun"/>
                <w:lang w:eastAsia="zh-CN"/>
              </w:rPr>
            </w:pPr>
            <w:r w:rsidRPr="00D53ECF">
              <w:rPr>
                <w:rFonts w:eastAsia="SimSun"/>
                <w:lang w:eastAsia="zh-CN"/>
              </w:rPr>
              <w:t>Critères de brouillage et méthodes de calcul</w:t>
            </w:r>
            <w:r w:rsidR="00174C90">
              <w:rPr>
                <w:rFonts w:eastAsia="SimSun"/>
                <w:lang w:eastAsia="zh-CN"/>
              </w:rPr>
              <w:t xml:space="preserve"> </w:t>
            </w:r>
            <w:r w:rsidRPr="00D53ECF">
              <w:rPr>
                <w:rFonts w:eastAsia="SimSun"/>
                <w:lang w:eastAsia="zh-CN"/>
              </w:rPr>
              <w:t>pour le service mobile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7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214/4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Incidences d'ordre technique de l'utilisation de faisceaux de satellite orientables et reconfigurables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28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217-2/4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D53ECF">
              <w:rPr>
                <w:rFonts w:eastAsia="SimSun"/>
                <w:lang w:eastAsia="zh-CN"/>
              </w:rPr>
              <w:t>Brouillages causés au service de radionavigation par satellite et en particulier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3ECF">
              <w:rPr>
                <w:rFonts w:eastAsia="SimSun"/>
                <w:lang w:eastAsia="zh-CN"/>
              </w:rPr>
              <w:t>au système mondial</w:t>
            </w:r>
            <w:r>
              <w:rPr>
                <w:rFonts w:eastAsia="SimSun"/>
                <w:lang w:eastAsia="zh-CN"/>
              </w:rPr>
              <w:t xml:space="preserve"> de navigation par satellite de </w:t>
            </w:r>
            <w:r w:rsidRPr="00D53ECF">
              <w:rPr>
                <w:rFonts w:eastAsia="SimSun"/>
                <w:lang w:eastAsia="zh-CN"/>
              </w:rPr>
              <w:t>l'OACI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29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218-1/4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Compatibilité entre les satellites du service fixe par satellite avec traitement du signal à bord et les réseaux de Terre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30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 xml:space="preserve">227/4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E2541A">
              <w:t>Caractéristiques techniques et opérationnelles des communications d'urgence dans le service mobile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1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231/4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Partage entre réseaux du service fixe par satellite à satellites non géostationnaires et d'autres réseaux du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keepNext/>
              <w:keepLines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2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233/4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Systèmes numériques de télécommunication par satellite et leurs architectures associées conçus pour l'utilisateur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3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236/4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Critères de brouillage applicables au service fixe par satellite et méthodes de calcul associées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4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244/4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>Partage entre les liaisons de connexion du service mobile par satellite (non géostat</w:t>
            </w:r>
            <w:r>
              <w:rPr>
                <w:rFonts w:eastAsia="SimSun"/>
                <w:lang w:eastAsia="zh-CN"/>
              </w:rPr>
              <w:t>ionnaire) dans la bande 5 091</w:t>
            </w:r>
            <w:r>
              <w:rPr>
                <w:rFonts w:eastAsia="SimSun"/>
                <w:lang w:eastAsia="zh-CN"/>
              </w:rPr>
              <w:noBreakHyphen/>
              <w:t>5 </w:t>
            </w:r>
            <w:r w:rsidRPr="00B412A4">
              <w:rPr>
                <w:rFonts w:eastAsia="SimSun"/>
                <w:lang w:eastAsia="zh-CN"/>
              </w:rPr>
              <w:t>250</w:t>
            </w:r>
            <w:r>
              <w:rPr>
                <w:rFonts w:eastAsia="SimSun"/>
                <w:lang w:eastAsia="zh-CN"/>
              </w:rPr>
              <w:t> </w:t>
            </w:r>
            <w:r w:rsidRPr="00B412A4">
              <w:rPr>
                <w:rFonts w:eastAsia="SimSun"/>
                <w:lang w:eastAsia="zh-CN"/>
              </w:rPr>
              <w:t>MHz et le service de radionaviga</w:t>
            </w:r>
            <w:r>
              <w:rPr>
                <w:rFonts w:eastAsia="SimSun"/>
                <w:lang w:eastAsia="zh-CN"/>
              </w:rPr>
              <w:t>tion aéronautique dans la bande </w:t>
            </w:r>
            <w:r w:rsidRPr="00B412A4">
              <w:rPr>
                <w:rFonts w:eastAsia="SimSun"/>
                <w:lang w:eastAsia="zh-CN"/>
              </w:rPr>
              <w:t>5</w:t>
            </w:r>
            <w:r>
              <w:rPr>
                <w:rFonts w:eastAsia="SimSun"/>
                <w:lang w:eastAsia="zh-CN"/>
              </w:rPr>
              <w:t> </w:t>
            </w:r>
            <w:r w:rsidRPr="00B412A4">
              <w:rPr>
                <w:rFonts w:eastAsia="SimSun"/>
                <w:lang w:eastAsia="zh-CN"/>
              </w:rPr>
              <w:t xml:space="preserve">000-5 250 MHz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5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245-1/4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color w:val="000000"/>
              </w:rPr>
              <w:t>Limites des émissions hors bande et des rayonnements non essentiels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6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248/4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Partage de fréquences entre systèmes du service fixe par satellite et réseaux numériques sans fil aux environs de 5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0A1AEF">
            <w:pPr>
              <w:pStyle w:val="Tabletext"/>
              <w:snapToGrid w:val="0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7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263-1/4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keepNext/>
              <w:keepLines/>
              <w:snapToGrid w:val="0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Objectifs de qualité de fonctionnement des liaisons numériques du service fixe par satellite pour la transmission de paquets en protocole Internet ou de couche supérieure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keepNext/>
              <w:keepLines/>
              <w:snapToGri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keepNext/>
              <w:keepLines/>
              <w:snapToGrid w:val="0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keepNext/>
              <w:keepLines/>
              <w:snapToGri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keepNext/>
              <w:keepLines/>
              <w:snapToGrid w:val="0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0A1AEF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8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264/4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>Caractéristiques techniques et opérationnel</w:t>
            </w:r>
            <w:r>
              <w:rPr>
                <w:rFonts w:eastAsia="SimSun"/>
                <w:lang w:eastAsia="zh-CN"/>
              </w:rPr>
              <w:t>les des réseaux du service fixe </w:t>
            </w:r>
            <w:r w:rsidRPr="00B412A4">
              <w:rPr>
                <w:rFonts w:eastAsia="SimSun"/>
                <w:lang w:eastAsia="zh-CN"/>
              </w:rPr>
              <w:t>par sate</w:t>
            </w:r>
            <w:r>
              <w:rPr>
                <w:rFonts w:eastAsia="SimSun"/>
                <w:lang w:eastAsia="zh-CN"/>
              </w:rPr>
              <w:t>llite fonctionnant au-dessus de </w:t>
            </w:r>
            <w:r w:rsidRPr="00B412A4">
              <w:rPr>
                <w:rFonts w:eastAsia="SimSun"/>
                <w:lang w:eastAsia="zh-CN"/>
              </w:rPr>
              <w:t xml:space="preserve">275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keepNext/>
              <w:keepLines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keepNext/>
              <w:keepLines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keepNext/>
              <w:keepLines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keepNext/>
              <w:keepLines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39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266/4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Caractéristiques techniques des stations terriennes à haute densité du service fixe par satellite fonctionnant avec des réseaux du service fixe par satellite OSG dans les bandes des 20/30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0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267/4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Considérations techniques et opérationnelles relatives à la publication anticipée, la coordination et la notification des réseaux du service fixe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1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268/4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Elaboration de méthodes permettant d'évaluer les niveaux des rayonnements non désirés provenant des satellites avant leur lancement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2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270-1/4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Systèmes du service fixe par satellite utilisant des signaux avec étalement sur une très large bande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3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271/4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Brouillages entre porteuses utilisées pour le reportage d'actualités par satellite (RAS) causés par un accès involontaire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4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 xml:space="preserve">272/4 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rFonts w:eastAsia="SimSun"/>
                <w:lang w:eastAsia="zh-CN"/>
              </w:rPr>
              <w:t xml:space="preserve">Utilisation en partage de fréquences entre le SFS et le service de recherche spatiale dans les bandes 37,5-38 GHz et 40-40,5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b/>
                <w:bCs/>
              </w:rPr>
            </w:pPr>
            <w:hyperlink r:id="rId45" w:history="1">
              <w:r w:rsidR="000F1166" w:rsidRPr="00A775E4">
                <w:rPr>
                  <w:rStyle w:val="Hyperlink"/>
                  <w:rFonts w:asciiTheme="majorBidi" w:hAnsiTheme="majorBidi" w:cstheme="majorBidi"/>
                  <w:b/>
                  <w:bCs/>
                </w:rPr>
                <w:t>273/4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 w:rsidRPr="00B412A4">
              <w:rPr>
                <w:color w:val="000000"/>
              </w:rPr>
              <w:t xml:space="preserve">Faciliter la modernisation des systèmes de télécommunication de l'aviation civile et le développement des systèmes de télécommunication dans les régions reculées et en développement à l'aide des réseaux à satellite existants et en projet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46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274/4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Méthodes techniques permettant d'améliorer l'utilisation du spectre et de l'orbite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47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275/4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Objectifs de qualité de fonctionnement des liaisons numériques du service fixe par satellite et du service mobile par satellite faisant partie des réseaux de prochaine génération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48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276/4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Disponibilité des circuits numériques des services mobiles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49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277/4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Objectifs de qualité des services mobiles numériques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0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278/4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Mesures opérationnelles visant à respecter la limitation de la puissance surfacique au titre de l'Article 21 du Règlement des radiocommunications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1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279/4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Radiodiffusion par satellite de télévision à haute définition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2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280/4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Antennes de station terrienne de réception pour le service de radiodiffusion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3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281/4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>Utilisation des techniques numériques dans le service de radiodiffusion par satellite (radiodiffusion sonore et télévisuelle)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4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282/4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Questions relatives au partage des fréquences en vue de la mise en oeuvre du service de radiodiffusion par satellite (sonore) dans la gamme de fréquences 1-3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5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283/4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Etudes sur le partage entre la télévision à haute définition dans le service de radiodiffusion par satellite et d'autres services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6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284/4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>Questions de ges</w:t>
            </w:r>
            <w:r>
              <w:rPr>
                <w:color w:val="000000"/>
              </w:rPr>
              <w:t>tion du spectre liées à la mise </w:t>
            </w:r>
            <w:r w:rsidRPr="00B412A4">
              <w:rPr>
                <w:color w:val="000000"/>
              </w:rPr>
              <w:t xml:space="preserve">en oeuvre du service de radiodiffusion par satellite (sonore) dans la gamme de fréquences 1-3 GHz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7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285/4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Radiodiffusion numérique de plusieurs services et programmes dans le service de radiodiffusion par satellite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8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286/4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color w:val="000000"/>
              </w:rPr>
            </w:pPr>
            <w:r w:rsidRPr="00B412A4">
              <w:rPr>
                <w:color w:val="000000"/>
              </w:rPr>
              <w:t xml:space="preserve">Contributions des services mobile et d'amateur et des services par satellite correspondants à l'amélioration des communications en cas de catastrophe 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59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287/4</w:t>
              </w:r>
            </w:hyperlink>
          </w:p>
        </w:tc>
        <w:tc>
          <w:tcPr>
            <w:tcW w:w="4325" w:type="dxa"/>
          </w:tcPr>
          <w:p w:rsidR="000F1166" w:rsidRPr="00027F9B" w:rsidRDefault="000F1166" w:rsidP="005E14A0">
            <w:pPr>
              <w:pStyle w:val="Tabletext"/>
              <w:rPr>
                <w:color w:val="000000"/>
              </w:rPr>
            </w:pPr>
            <w:r w:rsidRPr="00027F9B">
              <w:rPr>
                <w:color w:val="000000"/>
              </w:rPr>
              <w:t>Caractéristiques techniques et opérationnelles de la transmission en mode paquet dans les services mobiles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0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288/4</w:t>
              </w:r>
            </w:hyperlink>
          </w:p>
        </w:tc>
        <w:tc>
          <w:tcPr>
            <w:tcW w:w="4325" w:type="dxa"/>
          </w:tcPr>
          <w:p w:rsidR="000F1166" w:rsidRPr="00027F9B" w:rsidRDefault="000F1166" w:rsidP="005E14A0">
            <w:pPr>
              <w:pStyle w:val="Tabletext"/>
              <w:rPr>
                <w:color w:val="000000"/>
              </w:rPr>
            </w:pPr>
            <w:r w:rsidRPr="00027F9B">
              <w:rPr>
                <w:color w:val="000000"/>
              </w:rPr>
              <w:t>Systèmes du service de radionavigation par satellite (espace vers</w:t>
            </w:r>
            <w:r w:rsidR="005E14A0">
              <w:rPr>
                <w:color w:val="000000"/>
              </w:rPr>
              <w:t xml:space="preserve"> </w:t>
            </w:r>
            <w:r w:rsidRPr="00027F9B">
              <w:rPr>
                <w:color w:val="000000"/>
              </w:rPr>
              <w:t>Terre, espace</w:t>
            </w:r>
            <w:r w:rsidRPr="00027F9B">
              <w:rPr>
                <w:color w:val="000000"/>
              </w:rPr>
              <w:noBreakHyphen/>
              <w:t>espace, Terre vers espace): caractéristiques et</w:t>
            </w:r>
            <w:r w:rsidR="005E14A0">
              <w:rPr>
                <w:color w:val="000000"/>
              </w:rPr>
              <w:t xml:space="preserve"> </w:t>
            </w:r>
            <w:r w:rsidRPr="00027F9B">
              <w:rPr>
                <w:color w:val="000000"/>
              </w:rPr>
              <w:t>besoins d'exploitation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Del="00AA5A7F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1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289/4</w:t>
              </w:r>
            </w:hyperlink>
          </w:p>
        </w:tc>
        <w:tc>
          <w:tcPr>
            <w:tcW w:w="4325" w:type="dxa"/>
          </w:tcPr>
          <w:p w:rsidR="000F1166" w:rsidRPr="00027F9B" w:rsidRDefault="000F1166" w:rsidP="001D54F3">
            <w:pPr>
              <w:pStyle w:val="Tabletext"/>
              <w:rPr>
                <w:color w:val="000000"/>
              </w:rPr>
            </w:pPr>
            <w:r w:rsidRPr="00D16D8B">
              <w:t>Systèmes de radiodiffusion interactive par satellite</w:t>
            </w:r>
            <w:r>
              <w:t xml:space="preserve"> </w:t>
            </w:r>
            <w:r w:rsidRPr="00D16D8B">
              <w:t>(télévision, son et données)</w:t>
            </w:r>
          </w:p>
        </w:tc>
        <w:tc>
          <w:tcPr>
            <w:tcW w:w="783" w:type="dxa"/>
          </w:tcPr>
          <w:p w:rsidR="000F1166" w:rsidRPr="002E117E" w:rsidDel="00AA5A7F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Del="00AA5A7F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Del="00AA5A7F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2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290/4</w:t>
              </w:r>
            </w:hyperlink>
          </w:p>
        </w:tc>
        <w:tc>
          <w:tcPr>
            <w:tcW w:w="4325" w:type="dxa"/>
          </w:tcPr>
          <w:p w:rsidR="000F1166" w:rsidRPr="00027F9B" w:rsidRDefault="000F1166" w:rsidP="001D54F3">
            <w:pPr>
              <w:pStyle w:val="Tabletext"/>
              <w:rPr>
                <w:color w:val="000000"/>
              </w:rPr>
            </w:pPr>
            <w:r w:rsidRPr="00027F9B">
              <w:rPr>
                <w:color w:val="000000"/>
              </w:rPr>
              <w:t>Moyens de radiodiffusion par satellite pour l'alerte du public, l'atténuation des effets des catastrophes et les secours en cas de catastrophe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3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291/4</w:t>
              </w:r>
            </w:hyperlink>
          </w:p>
        </w:tc>
        <w:tc>
          <w:tcPr>
            <w:tcW w:w="4325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lang w:val="fr-CH"/>
              </w:rPr>
              <w:t>Moyens de radiodiffusion par satellite pour l'alerte du public, l'atténuation des effets des catastrophes et les secours en cas de catastrophe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B412A4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4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292/4</w:t>
              </w:r>
            </w:hyperlink>
          </w:p>
        </w:tc>
        <w:tc>
          <w:tcPr>
            <w:tcW w:w="4325" w:type="dxa"/>
          </w:tcPr>
          <w:p w:rsidR="000F1166" w:rsidRPr="002E117E" w:rsidRDefault="00174C90" w:rsidP="000A1AEF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Sytèmes de radiodiffusion de TVUHD par satellite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647" w:type="dxa"/>
          </w:tcPr>
          <w:p w:rsidR="000F1166" w:rsidRPr="00B412A4" w:rsidRDefault="000F1166" w:rsidP="001D54F3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0F1166" w:rsidRPr="00E14DDA" w:rsidTr="00174C90">
        <w:tblPrEx>
          <w:tblLook w:val="04A0" w:firstRow="1" w:lastRow="0" w:firstColumn="1" w:lastColumn="0" w:noHBand="0" w:noVBand="1"/>
        </w:tblPrEx>
        <w:tc>
          <w:tcPr>
            <w:tcW w:w="1060" w:type="dxa"/>
          </w:tcPr>
          <w:p w:rsidR="000F1166" w:rsidRPr="00A775E4" w:rsidRDefault="00E84D67" w:rsidP="001D54F3">
            <w:pPr>
              <w:pStyle w:val="Tabletext"/>
              <w:jc w:val="center"/>
              <w:rPr>
                <w:rStyle w:val="Hyperlink"/>
                <w:rFonts w:asciiTheme="majorBidi" w:eastAsia="SimSun" w:hAnsiTheme="majorBidi" w:cstheme="majorBidi"/>
                <w:b/>
                <w:bCs/>
              </w:rPr>
            </w:pPr>
            <w:hyperlink r:id="rId65" w:history="1">
              <w:r w:rsidR="000F1166" w:rsidRPr="00A775E4">
                <w:rPr>
                  <w:rStyle w:val="Hyperlink"/>
                  <w:rFonts w:asciiTheme="majorBidi" w:eastAsia="SimSun" w:hAnsiTheme="majorBidi" w:cstheme="majorBidi"/>
                  <w:b/>
                  <w:bCs/>
                </w:rPr>
                <w:t>293/4</w:t>
              </w:r>
            </w:hyperlink>
          </w:p>
        </w:tc>
        <w:tc>
          <w:tcPr>
            <w:tcW w:w="4325" w:type="dxa"/>
          </w:tcPr>
          <w:p w:rsidR="000F1166" w:rsidRPr="00174C90" w:rsidRDefault="00174C90" w:rsidP="00174C90">
            <w:pPr>
              <w:pStyle w:val="Tabletext"/>
              <w:rPr>
                <w:lang w:eastAsia="zh-CN"/>
              </w:rPr>
            </w:pPr>
            <w:r w:rsidRPr="00174C90">
              <w:rPr>
                <w:lang w:eastAsia="zh-CN"/>
              </w:rPr>
              <w:t>Diagrammes de rayonnement des petites antennes de station terrienne</w:t>
            </w:r>
            <w:r w:rsidR="000F1166" w:rsidRPr="00174C90">
              <w:rPr>
                <w:lang w:eastAsia="zh-CN"/>
              </w:rPr>
              <w:t xml:space="preserve"> (D/</w:t>
            </w:r>
            <w:r w:rsidR="000F1166" w:rsidRPr="002E117E">
              <w:t>λ</w:t>
            </w:r>
            <w:r w:rsidR="000F1166" w:rsidRPr="00174C9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</w:t>
            </w:r>
            <w:r w:rsidR="000F1166" w:rsidRPr="00174C90">
              <w:rPr>
                <w:lang w:eastAsia="zh-CN"/>
              </w:rPr>
              <w:t xml:space="preserve"> 30</w:t>
            </w:r>
            <w:r>
              <w:rPr>
                <w:lang w:eastAsia="zh-CN"/>
              </w:rPr>
              <w:t xml:space="preserve"> environ</w:t>
            </w:r>
            <w:r w:rsidR="000F1166" w:rsidRPr="00174C90">
              <w:rPr>
                <w:lang w:eastAsia="zh-CN"/>
              </w:rPr>
              <w:t xml:space="preserve">) </w:t>
            </w:r>
            <w:r>
              <w:rPr>
                <w:lang w:eastAsia="zh-CN"/>
              </w:rPr>
              <w:t>utilisées dans les systèmes du service fixe</w:t>
            </w:r>
          </w:p>
        </w:tc>
        <w:tc>
          <w:tcPr>
            <w:tcW w:w="783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50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882" w:type="dxa"/>
          </w:tcPr>
          <w:p w:rsidR="000F1166" w:rsidRPr="002E117E" w:rsidRDefault="000F1166" w:rsidP="001D54F3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647" w:type="dxa"/>
          </w:tcPr>
          <w:p w:rsidR="000F1166" w:rsidRPr="00E14DDA" w:rsidRDefault="000F1166" w:rsidP="001D54F3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</w:p>
        </w:tc>
      </w:tr>
    </w:tbl>
    <w:p w:rsidR="005966A3" w:rsidRDefault="005966A3" w:rsidP="0032202E">
      <w:pPr>
        <w:pStyle w:val="Reasons"/>
      </w:pPr>
    </w:p>
    <w:p w:rsidR="00CD70E9" w:rsidRDefault="005966A3" w:rsidP="000A1AEF">
      <w:pPr>
        <w:jc w:val="center"/>
      </w:pPr>
      <w:r>
        <w:t>______________</w:t>
      </w:r>
    </w:p>
    <w:sectPr w:rsidR="00CD70E9">
      <w:headerReference w:type="default" r:id="rId66"/>
      <w:footerReference w:type="even" r:id="rId67"/>
      <w:footerReference w:type="default" r:id="rId68"/>
      <w:footerReference w:type="first" r:id="rId6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99" w:rsidRDefault="00323399">
      <w:r>
        <w:separator/>
      </w:r>
    </w:p>
  </w:endnote>
  <w:endnote w:type="continuationSeparator" w:id="0">
    <w:p w:rsidR="00323399" w:rsidRDefault="003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99" w:rsidRDefault="00323399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4D67">
      <w:rPr>
        <w:noProof/>
        <w:lang w:val="en-US"/>
      </w:rPr>
      <w:t>P:\FRA\ITU-R\SG-R\SG04\1000\1003F.docx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4D67">
      <w:rPr>
        <w:noProof/>
      </w:rPr>
      <w:t>21.09.15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4D67">
      <w:rPr>
        <w:noProof/>
      </w:rPr>
      <w:t>21.09.15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99" w:rsidRPr="00CD70E9" w:rsidRDefault="00CD70E9" w:rsidP="00CD70E9">
    <w:pPr>
      <w:pStyle w:val="Footer"/>
    </w:pPr>
    <w:r>
      <w:fldChar w:fldCharType="begin"/>
    </w:r>
    <w:r w:rsidRPr="00B412A4">
      <w:rPr>
        <w:lang w:val="es-ES_tradnl"/>
      </w:rPr>
      <w:instrText xml:space="preserve"> FILENAME \p  \* MERGEFORMAT </w:instrText>
    </w:r>
    <w:r>
      <w:fldChar w:fldCharType="separate"/>
    </w:r>
    <w:r w:rsidR="00E84D67">
      <w:rPr>
        <w:lang w:val="es-ES_tradnl"/>
      </w:rPr>
      <w:t>P:\FRA\ITU-R\SG-R\SG04\1000\1003F.docx</w:t>
    </w:r>
    <w:r>
      <w:fldChar w:fldCharType="end"/>
    </w:r>
    <w:r>
      <w:rPr>
        <w:lang w:val="es-ES_tradnl"/>
      </w:rPr>
      <w:t xml:space="preserve"> (383145</w:t>
    </w:r>
    <w:r w:rsidRPr="00B412A4">
      <w:rPr>
        <w:lang w:val="es-ES_tradnl"/>
      </w:rPr>
      <w:t>)</w:t>
    </w:r>
    <w:r w:rsidRPr="00B412A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4D67">
      <w:t>21.09.15</w:t>
    </w:r>
    <w:r>
      <w:fldChar w:fldCharType="end"/>
    </w:r>
    <w:r w:rsidRPr="00B412A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4D67">
      <w:t>21.09.15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99" w:rsidRPr="00CD70E9" w:rsidRDefault="00CD70E9" w:rsidP="00CD70E9">
    <w:pPr>
      <w:pStyle w:val="Footer"/>
    </w:pPr>
    <w:r>
      <w:fldChar w:fldCharType="begin"/>
    </w:r>
    <w:r w:rsidRPr="00B412A4">
      <w:rPr>
        <w:lang w:val="es-ES_tradnl"/>
      </w:rPr>
      <w:instrText xml:space="preserve"> FILENAME \p  \* MERGEFORMAT </w:instrText>
    </w:r>
    <w:r>
      <w:fldChar w:fldCharType="separate"/>
    </w:r>
    <w:r w:rsidR="00E84D67">
      <w:rPr>
        <w:lang w:val="es-ES_tradnl"/>
      </w:rPr>
      <w:t>P:\FRA\ITU-R\SG-R\SG04\1000\1003F.docx</w:t>
    </w:r>
    <w:r>
      <w:fldChar w:fldCharType="end"/>
    </w:r>
    <w:r>
      <w:rPr>
        <w:lang w:val="es-ES_tradnl"/>
      </w:rPr>
      <w:t xml:space="preserve"> (383145</w:t>
    </w:r>
    <w:r w:rsidRPr="00B412A4">
      <w:rPr>
        <w:lang w:val="es-ES_tradnl"/>
      </w:rPr>
      <w:t>)</w:t>
    </w:r>
    <w:r w:rsidRPr="00B412A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4D67">
      <w:t>21.09.15</w:t>
    </w:r>
    <w:r>
      <w:fldChar w:fldCharType="end"/>
    </w:r>
    <w:r w:rsidRPr="00B412A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4D67">
      <w:t>21.09.15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99" w:rsidRDefault="00323399">
      <w:r>
        <w:rPr>
          <w:b/>
        </w:rPr>
        <w:t>_______________</w:t>
      </w:r>
    </w:p>
  </w:footnote>
  <w:footnote w:type="continuationSeparator" w:id="0">
    <w:p w:rsidR="00323399" w:rsidRDefault="0032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E9" w:rsidRDefault="00CD70E9" w:rsidP="00CD70E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4D67">
      <w:rPr>
        <w:noProof/>
      </w:rPr>
      <w:t>5</w:t>
    </w:r>
    <w:r>
      <w:fldChar w:fldCharType="end"/>
    </w:r>
  </w:p>
  <w:p w:rsidR="00CD70E9" w:rsidRDefault="00CD70E9" w:rsidP="00CD70E9">
    <w:pPr>
      <w:pStyle w:val="Header"/>
    </w:pPr>
    <w:r>
      <w:t>4/1003-F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EE"/>
    <w:rsid w:val="00006711"/>
    <w:rsid w:val="00027F9B"/>
    <w:rsid w:val="000A1AEF"/>
    <w:rsid w:val="000B1F11"/>
    <w:rsid w:val="000F1166"/>
    <w:rsid w:val="0013523C"/>
    <w:rsid w:val="00160694"/>
    <w:rsid w:val="00174C90"/>
    <w:rsid w:val="001D54F3"/>
    <w:rsid w:val="00223DF9"/>
    <w:rsid w:val="002E2C66"/>
    <w:rsid w:val="002F67DE"/>
    <w:rsid w:val="00312771"/>
    <w:rsid w:val="00323399"/>
    <w:rsid w:val="003644F8"/>
    <w:rsid w:val="00437CE8"/>
    <w:rsid w:val="004442E2"/>
    <w:rsid w:val="004B4C5C"/>
    <w:rsid w:val="00530E6D"/>
    <w:rsid w:val="005966A3"/>
    <w:rsid w:val="005A46FB"/>
    <w:rsid w:val="005E14A0"/>
    <w:rsid w:val="006B7103"/>
    <w:rsid w:val="006F73A7"/>
    <w:rsid w:val="007F0C25"/>
    <w:rsid w:val="00840A51"/>
    <w:rsid w:val="00852305"/>
    <w:rsid w:val="008962EE"/>
    <w:rsid w:val="008C5FD1"/>
    <w:rsid w:val="009963E0"/>
    <w:rsid w:val="00A41E8F"/>
    <w:rsid w:val="00A769F2"/>
    <w:rsid w:val="00A775E4"/>
    <w:rsid w:val="00AD26C8"/>
    <w:rsid w:val="00B82926"/>
    <w:rsid w:val="00C8719C"/>
    <w:rsid w:val="00CD70E9"/>
    <w:rsid w:val="00D278A9"/>
    <w:rsid w:val="00D32DD4"/>
    <w:rsid w:val="00D37169"/>
    <w:rsid w:val="00D4574D"/>
    <w:rsid w:val="00D53ECF"/>
    <w:rsid w:val="00D54910"/>
    <w:rsid w:val="00DB5EEE"/>
    <w:rsid w:val="00DC4CBD"/>
    <w:rsid w:val="00E14DDA"/>
    <w:rsid w:val="00E84D67"/>
    <w:rsid w:val="00EC0EB4"/>
    <w:rsid w:val="00FB48AE"/>
    <w:rsid w:val="00FB596A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3B91B62-C70E-4AB4-A386-AE621F89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link w:val="QuestiontitleChar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table" w:styleId="TableGrid">
    <w:name w:val="Table Grid"/>
    <w:basedOn w:val="TableNormal"/>
    <w:rsid w:val="00FE6D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E6DFB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FE6DFB"/>
    <w:rPr>
      <w:b/>
      <w:bCs/>
    </w:rPr>
  </w:style>
  <w:style w:type="paragraph" w:styleId="NormalWeb">
    <w:name w:val="Normal (Web)"/>
    <w:basedOn w:val="Normal"/>
    <w:uiPriority w:val="99"/>
    <w:unhideWhenUsed/>
    <w:rsid w:val="00FE6DF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styleId="FollowedHyperlink">
    <w:name w:val="FollowedHyperlink"/>
    <w:basedOn w:val="DefaultParagraphFont"/>
    <w:semiHidden/>
    <w:unhideWhenUsed/>
    <w:rsid w:val="00323399"/>
    <w:rPr>
      <w:color w:val="800080" w:themeColor="followedHyperlink"/>
      <w:u w:val="single"/>
    </w:rPr>
  </w:style>
  <w:style w:type="character" w:customStyle="1" w:styleId="QuestiontitleChar">
    <w:name w:val="Question_title Char"/>
    <w:basedOn w:val="DefaultParagraphFont"/>
    <w:link w:val="Questiontitle"/>
    <w:locked/>
    <w:rsid w:val="00323399"/>
    <w:rPr>
      <w:rFonts w:ascii="Times New Roman Bold" w:hAnsi="Times New Roman Bold"/>
      <w:b/>
      <w:sz w:val="2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9963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63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63E0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3E0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9963E0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9963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3E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4.83" TargetMode="External"/><Relationship Id="rId18" Type="http://schemas.openxmlformats.org/officeDocument/2006/relationships/hyperlink" Target="http://www.itu.int/pub/R-QUE-SG04.109" TargetMode="External"/><Relationship Id="rId26" Type="http://schemas.openxmlformats.org/officeDocument/2006/relationships/hyperlink" Target="http://www.itu.int/pub/R-QUE-SG04.211" TargetMode="External"/><Relationship Id="rId39" Type="http://schemas.openxmlformats.org/officeDocument/2006/relationships/hyperlink" Target="http://www.itu.int/pub/R-QUE-SG04.266" TargetMode="External"/><Relationship Id="rId21" Type="http://schemas.openxmlformats.org/officeDocument/2006/relationships/hyperlink" Target="http://www.itu.int/pub/R-QUE-SG04.203" TargetMode="External"/><Relationship Id="rId34" Type="http://schemas.openxmlformats.org/officeDocument/2006/relationships/hyperlink" Target="http://www.itu.int/pub/R-QUE-SG04.244" TargetMode="External"/><Relationship Id="rId42" Type="http://schemas.openxmlformats.org/officeDocument/2006/relationships/hyperlink" Target="http://www.itu.int/pub/R-QUE-SG04.270" TargetMode="External"/><Relationship Id="rId47" Type="http://schemas.openxmlformats.org/officeDocument/2006/relationships/hyperlink" Target="http://www.itu.int/pub/R-QUE-SG04.275" TargetMode="External"/><Relationship Id="rId50" Type="http://schemas.openxmlformats.org/officeDocument/2006/relationships/hyperlink" Target="http://www.itu.int/pub/R-QUE-SG04.278" TargetMode="External"/><Relationship Id="rId55" Type="http://schemas.openxmlformats.org/officeDocument/2006/relationships/hyperlink" Target="http://www.itu.int/pub/R-QUE-SG04.283" TargetMode="External"/><Relationship Id="rId63" Type="http://schemas.openxmlformats.org/officeDocument/2006/relationships/hyperlink" Target="http://www.itu.int/pub/R-QUE-SG04.291" TargetMode="External"/><Relationship Id="rId68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4.88" TargetMode="External"/><Relationship Id="rId29" Type="http://schemas.openxmlformats.org/officeDocument/2006/relationships/hyperlink" Target="http://www.itu.int/pub/R-QUE-SG04.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4.73" TargetMode="External"/><Relationship Id="rId24" Type="http://schemas.openxmlformats.org/officeDocument/2006/relationships/hyperlink" Target="http://www.itu.int/pub/R-QUE-SG04.209" TargetMode="External"/><Relationship Id="rId32" Type="http://schemas.openxmlformats.org/officeDocument/2006/relationships/hyperlink" Target="http://www.itu.int/pub/R-QUE-SG04.233" TargetMode="External"/><Relationship Id="rId37" Type="http://schemas.openxmlformats.org/officeDocument/2006/relationships/hyperlink" Target="http://www.itu.int/pub/R-QUE-SG04.263" TargetMode="External"/><Relationship Id="rId40" Type="http://schemas.openxmlformats.org/officeDocument/2006/relationships/hyperlink" Target="http://www.itu.int/pub/R-QUE-SG04.267" TargetMode="External"/><Relationship Id="rId45" Type="http://schemas.openxmlformats.org/officeDocument/2006/relationships/hyperlink" Target="http://www.itu.int/pub/R-QUE-SG04.273" TargetMode="External"/><Relationship Id="rId53" Type="http://schemas.openxmlformats.org/officeDocument/2006/relationships/hyperlink" Target="http://www.itu.int/pub/R-QUE-SG04.281" TargetMode="External"/><Relationship Id="rId58" Type="http://schemas.openxmlformats.org/officeDocument/2006/relationships/hyperlink" Target="http://www.itu.int/pub/R-QUE-SG04.286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4.87" TargetMode="External"/><Relationship Id="rId23" Type="http://schemas.openxmlformats.org/officeDocument/2006/relationships/hyperlink" Target="http://www.itu.int/pub/R-QUE-SG04.208" TargetMode="External"/><Relationship Id="rId28" Type="http://schemas.openxmlformats.org/officeDocument/2006/relationships/hyperlink" Target="http://www.itu.int/publ/R-QUE-SG04.217-2-2007/en" TargetMode="External"/><Relationship Id="rId36" Type="http://schemas.openxmlformats.org/officeDocument/2006/relationships/hyperlink" Target="http://www.itu.int/pub/R-QUE-SG04.248" TargetMode="External"/><Relationship Id="rId49" Type="http://schemas.openxmlformats.org/officeDocument/2006/relationships/hyperlink" Target="http://www.itu.int/pub/R-QUE-SG04.277" TargetMode="External"/><Relationship Id="rId57" Type="http://schemas.openxmlformats.org/officeDocument/2006/relationships/hyperlink" Target="http://www.itu.int/pub/R-QUE-SG04.285" TargetMode="External"/><Relationship Id="rId61" Type="http://schemas.openxmlformats.org/officeDocument/2006/relationships/hyperlink" Target="http://www.itu.int/pub/R-QUE-SG04.289" TargetMode="External"/><Relationship Id="rId10" Type="http://schemas.openxmlformats.org/officeDocument/2006/relationships/hyperlink" Target="http://www.itu.int/pub/R-QUE-SG04.70" TargetMode="External"/><Relationship Id="rId19" Type="http://schemas.openxmlformats.org/officeDocument/2006/relationships/hyperlink" Target="http://www.itu.int/pub/R-QUE-SG04.110" TargetMode="External"/><Relationship Id="rId31" Type="http://schemas.openxmlformats.org/officeDocument/2006/relationships/hyperlink" Target="http://www.itu.int/pub/R-QUE-SG04.231" TargetMode="External"/><Relationship Id="rId44" Type="http://schemas.openxmlformats.org/officeDocument/2006/relationships/hyperlink" Target="http://www.itu.int/pub/R-QUE-SG04.272" TargetMode="External"/><Relationship Id="rId52" Type="http://schemas.openxmlformats.org/officeDocument/2006/relationships/hyperlink" Target="http://www.itu.int/pub/R-QUE-SG04.280" TargetMode="External"/><Relationship Id="rId60" Type="http://schemas.openxmlformats.org/officeDocument/2006/relationships/hyperlink" Target="http://www.itu.int/pub/R-QUE-SG04.288" TargetMode="External"/><Relationship Id="rId65" Type="http://schemas.openxmlformats.org/officeDocument/2006/relationships/hyperlink" Target="http://www.itu.int/pub/R-QUE-SG04.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4.46" TargetMode="External"/><Relationship Id="rId14" Type="http://schemas.openxmlformats.org/officeDocument/2006/relationships/hyperlink" Target="http://www.itu.int/pub/R-QUE-SG04.84" TargetMode="External"/><Relationship Id="rId22" Type="http://schemas.openxmlformats.org/officeDocument/2006/relationships/hyperlink" Target="http://www.itu.int/pub/R-QUE-SG04.205" TargetMode="External"/><Relationship Id="rId27" Type="http://schemas.openxmlformats.org/officeDocument/2006/relationships/hyperlink" Target="http://www.itu.int/pub/R-QUE-SG04.214" TargetMode="External"/><Relationship Id="rId30" Type="http://schemas.openxmlformats.org/officeDocument/2006/relationships/hyperlink" Target="http://www.itu.int/pub/R-QUE-SG04.227" TargetMode="External"/><Relationship Id="rId35" Type="http://schemas.openxmlformats.org/officeDocument/2006/relationships/hyperlink" Target="http://www.itu.int/pub/R-QUE-SG04.245" TargetMode="External"/><Relationship Id="rId43" Type="http://schemas.openxmlformats.org/officeDocument/2006/relationships/hyperlink" Target="http://www.itu.int/pub/R-QUE-SG04.271" TargetMode="External"/><Relationship Id="rId48" Type="http://schemas.openxmlformats.org/officeDocument/2006/relationships/hyperlink" Target="http://www.itu.int/pub/R-QUE-SG04.276" TargetMode="External"/><Relationship Id="rId56" Type="http://schemas.openxmlformats.org/officeDocument/2006/relationships/hyperlink" Target="http://www.itu.int/pub/R-QUE-SG04.284" TargetMode="External"/><Relationship Id="rId64" Type="http://schemas.openxmlformats.org/officeDocument/2006/relationships/hyperlink" Target="http://www.itu.int/pub/R-QUE-SG04.292" TargetMode="External"/><Relationship Id="rId69" Type="http://schemas.openxmlformats.org/officeDocument/2006/relationships/footer" Target="footer3.xml"/><Relationship Id="rId8" Type="http://schemas.openxmlformats.org/officeDocument/2006/relationships/hyperlink" Target="http://www.itu.int/pub/R-QUE-SG04.42" TargetMode="External"/><Relationship Id="rId51" Type="http://schemas.openxmlformats.org/officeDocument/2006/relationships/hyperlink" Target="http://www.itu.int/pub/R-QUE-SG04.2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4.75" TargetMode="External"/><Relationship Id="rId17" Type="http://schemas.openxmlformats.org/officeDocument/2006/relationships/hyperlink" Target="http://www.itu.int/pub/R-QUE-SG04.91" TargetMode="External"/><Relationship Id="rId25" Type="http://schemas.openxmlformats.org/officeDocument/2006/relationships/hyperlink" Target="http://www.itu.int/pub/R-QUE-SG04.210" TargetMode="External"/><Relationship Id="rId33" Type="http://schemas.openxmlformats.org/officeDocument/2006/relationships/hyperlink" Target="http://www.itu.int/pub/R-QUE-SG04.236" TargetMode="External"/><Relationship Id="rId38" Type="http://schemas.openxmlformats.org/officeDocument/2006/relationships/hyperlink" Target="http://www.itu.int/pub/R-QUE-SG04.264" TargetMode="External"/><Relationship Id="rId46" Type="http://schemas.openxmlformats.org/officeDocument/2006/relationships/hyperlink" Target="http://www.itu.int/pub/R-QUE-SG04.274" TargetMode="External"/><Relationship Id="rId59" Type="http://schemas.openxmlformats.org/officeDocument/2006/relationships/hyperlink" Target="http://www.itu.int/pub/R-QUE-SG04.287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itu.int/pub/R-QUE-SG04.201" TargetMode="External"/><Relationship Id="rId41" Type="http://schemas.openxmlformats.org/officeDocument/2006/relationships/hyperlink" Target="http://www.itu.int/pub/R-QUE-SG04.268" TargetMode="External"/><Relationship Id="rId54" Type="http://schemas.openxmlformats.org/officeDocument/2006/relationships/hyperlink" Target="http://www.itu.int/pub/R-QUE-SG04.282" TargetMode="External"/><Relationship Id="rId62" Type="http://schemas.openxmlformats.org/officeDocument/2006/relationships/hyperlink" Target="http://www.itu.int/pub/R-QUE-SG04.290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13</TotalTime>
  <Pages>1</Pages>
  <Words>1503</Words>
  <Characters>8881</Characters>
  <Application>Microsoft Office Word</Application>
  <DocSecurity>0</DocSecurity>
  <Lines>530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10138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Jones, Jacqueline</cp:lastModifiedBy>
  <cp:revision>6</cp:revision>
  <cp:lastPrinted>2015-09-21T10:23:00Z</cp:lastPrinted>
  <dcterms:created xsi:type="dcterms:W3CDTF">2015-09-21T10:07:00Z</dcterms:created>
  <dcterms:modified xsi:type="dcterms:W3CDTF">2015-09-21T10:23:00Z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