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5777F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5777F6">
              <w:rPr>
                <w:lang w:bidi="ar-SY"/>
              </w:rPr>
              <w:t>3</w:t>
            </w:r>
            <w:r w:rsidR="007E24ED">
              <w:rPr>
                <w:lang w:bidi="ar-SY"/>
              </w:rPr>
              <w:t>/</w:t>
            </w:r>
            <w:r w:rsidR="005777F6">
              <w:rPr>
                <w:lang w:bidi="ar-SY"/>
              </w:rPr>
              <w:t>1002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5777F6" w:rsidP="005777F6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31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DF4731" w:rsidRDefault="005777F6" w:rsidP="00D96679">
            <w:pPr>
              <w:pStyle w:val="Source"/>
              <w:spacing w:after="0"/>
              <w:rPr>
                <w:rtl/>
                <w:lang w:bidi="ar-SY"/>
              </w:rPr>
            </w:pPr>
            <w:r w:rsidRPr="00DF4731">
              <w:rPr>
                <w:rFonts w:hint="cs"/>
                <w:rtl/>
                <w:lang w:bidi="ar-SY"/>
              </w:rPr>
              <w:t xml:space="preserve">لجنة الدراسات </w:t>
            </w:r>
            <w:r w:rsidRPr="00DF4731">
              <w:rPr>
                <w:lang w:bidi="ar-SY"/>
              </w:rPr>
              <w:t>3</w:t>
            </w:r>
            <w:r w:rsidRPr="00DF4731">
              <w:rPr>
                <w:rFonts w:hint="cs"/>
                <w:rtl/>
                <w:lang w:bidi="ar-SY"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994C90" w:rsidP="001D17A2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انتشار ال</w:t>
            </w:r>
            <w:r w:rsidR="004B6456">
              <w:rPr>
                <w:rFonts w:hint="cs"/>
                <w:rtl/>
                <w:lang w:bidi="ar-EG"/>
              </w:rPr>
              <w:t>‍</w:t>
            </w:r>
            <w:bookmarkStart w:id="1" w:name="_GoBack"/>
            <w:bookmarkEnd w:id="1"/>
            <w:r>
              <w:rPr>
                <w:rFonts w:hint="cs"/>
                <w:rtl/>
                <w:lang w:bidi="ar-EG"/>
              </w:rPr>
              <w:t>موجات الراديوي</w:t>
            </w:r>
            <w:r w:rsidR="005777F6">
              <w:rPr>
                <w:rFonts w:hint="cs"/>
                <w:rtl/>
                <w:lang w:bidi="ar-EG"/>
              </w:rPr>
              <w:t>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5777F6" w:rsidRDefault="00EE0061" w:rsidP="00D96679">
            <w:pPr>
              <w:pStyle w:val="Title2"/>
              <w:spacing w:before="480"/>
              <w:rPr>
                <w:lang w:val="en-GB"/>
              </w:rPr>
            </w:pPr>
            <w:r>
              <w:rPr>
                <w:rFonts w:hint="cs"/>
                <w:rtl/>
              </w:rPr>
              <w:t>قائمة التوصي</w:t>
            </w:r>
            <w:r w:rsidR="005777F6" w:rsidRPr="005777F6">
              <w:rPr>
                <w:rFonts w:hint="cs"/>
                <w:rtl/>
              </w:rPr>
              <w:t>ات</w:t>
            </w:r>
          </w:p>
        </w:tc>
      </w:tr>
    </w:tbl>
    <w:p w:rsidR="00706D7A" w:rsidRDefault="00706D7A" w:rsidP="00C51DAD">
      <w:pPr>
        <w:rPr>
          <w:rtl/>
          <w:lang w:bidi="ar-SY"/>
        </w:rPr>
      </w:pPr>
    </w:p>
    <w:p w:rsidR="00783F29" w:rsidRPr="00783F29" w:rsidRDefault="005777F6" w:rsidP="00D96679">
      <w:pPr>
        <w:pStyle w:val="Heading1"/>
        <w:rPr>
          <w:rtl/>
          <w:lang w:bidi="ar-SY"/>
        </w:rPr>
      </w:pPr>
      <w:r w:rsidRPr="00FC5573">
        <w:rPr>
          <w:rFonts w:hint="cs"/>
          <w:rtl/>
          <w:lang w:bidi="ar-SY"/>
        </w:rPr>
        <w:t xml:space="preserve">توصيات السلسلة </w:t>
      </w:r>
      <w:r w:rsidRPr="00FC5573">
        <w:rPr>
          <w:lang w:bidi="ar-SY"/>
        </w:rPr>
        <w:t>P</w:t>
      </w:r>
      <w:r w:rsidRPr="00FC5573">
        <w:rPr>
          <w:rFonts w:hint="cs"/>
          <w:rtl/>
          <w:lang w:bidi="ar-SY"/>
        </w:rPr>
        <w:t xml:space="preserve"> الصادرة عن قطاع الاتصالات الراديوية</w:t>
      </w:r>
    </w:p>
    <w:p w:rsidR="005777F6" w:rsidRDefault="005777F6" w:rsidP="005777F6">
      <w:pPr>
        <w:pStyle w:val="Index1"/>
        <w:spacing w:before="0"/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8"/>
        <w:gridCol w:w="1968"/>
        <w:gridCol w:w="1737"/>
        <w:gridCol w:w="1956"/>
        <w:gridCol w:w="1974"/>
      </w:tblGrid>
      <w:tr w:rsidR="005777F6" w:rsidTr="00DF4731">
        <w:trPr>
          <w:jc w:val="center"/>
        </w:trPr>
        <w:tc>
          <w:tcPr>
            <w:tcW w:w="1938" w:type="dxa"/>
          </w:tcPr>
          <w:p w:rsidR="005777F6" w:rsidRPr="00713E94" w:rsidRDefault="005777F6" w:rsidP="00DF4731">
            <w:pPr>
              <w:spacing w:before="180" w:after="80"/>
              <w:jc w:val="center"/>
              <w:rPr>
                <w:sz w:val="20"/>
                <w:szCs w:val="26"/>
              </w:rPr>
            </w:pPr>
            <w:r w:rsidRPr="00713E94">
              <w:rPr>
                <w:b/>
                <w:bCs/>
                <w:sz w:val="20"/>
                <w:szCs w:val="26"/>
              </w:rPr>
              <w:t>NOC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لا تغيير</w:t>
            </w:r>
          </w:p>
        </w:tc>
        <w:tc>
          <w:tcPr>
            <w:tcW w:w="1968" w:type="dxa"/>
          </w:tcPr>
          <w:p w:rsidR="005777F6" w:rsidRPr="00713E94" w:rsidRDefault="005777F6" w:rsidP="00DF4731">
            <w:pPr>
              <w:spacing w:before="180" w:after="80"/>
              <w:jc w:val="center"/>
              <w:rPr>
                <w:sz w:val="20"/>
                <w:szCs w:val="26"/>
                <w:rtl/>
                <w:lang w:bidi="ar-EG"/>
              </w:rPr>
            </w:pPr>
            <w:r w:rsidRPr="00713E94">
              <w:rPr>
                <w:b/>
                <w:bCs/>
                <w:sz w:val="20"/>
                <w:szCs w:val="26"/>
              </w:rPr>
              <w:t>MOD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مراجعة</w:t>
            </w:r>
          </w:p>
        </w:tc>
        <w:tc>
          <w:tcPr>
            <w:tcW w:w="1737" w:type="dxa"/>
          </w:tcPr>
          <w:p w:rsidR="005777F6" w:rsidRPr="00713E94" w:rsidRDefault="005777F6" w:rsidP="00DF4731">
            <w:pPr>
              <w:spacing w:before="180" w:after="80"/>
              <w:jc w:val="center"/>
              <w:rPr>
                <w:sz w:val="20"/>
                <w:szCs w:val="26"/>
                <w:rtl/>
              </w:rPr>
            </w:pPr>
            <w:r w:rsidRPr="00713E94">
              <w:rPr>
                <w:b/>
                <w:bCs/>
                <w:sz w:val="20"/>
                <w:szCs w:val="26"/>
              </w:rPr>
              <w:t>SUP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إلغاء</w:t>
            </w:r>
          </w:p>
        </w:tc>
        <w:tc>
          <w:tcPr>
            <w:tcW w:w="1956" w:type="dxa"/>
          </w:tcPr>
          <w:p w:rsidR="005777F6" w:rsidRPr="00713E94" w:rsidRDefault="005777F6" w:rsidP="00DF4731">
            <w:pPr>
              <w:spacing w:before="180" w:after="80"/>
              <w:jc w:val="center"/>
              <w:rPr>
                <w:sz w:val="20"/>
                <w:szCs w:val="26"/>
              </w:rPr>
            </w:pPr>
            <w:r w:rsidRPr="00713E94">
              <w:rPr>
                <w:b/>
                <w:bCs/>
                <w:sz w:val="20"/>
                <w:szCs w:val="26"/>
              </w:rPr>
              <w:t>ADD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نص جديد</w:t>
            </w:r>
          </w:p>
        </w:tc>
        <w:tc>
          <w:tcPr>
            <w:tcW w:w="1974" w:type="dxa"/>
          </w:tcPr>
          <w:p w:rsidR="005777F6" w:rsidRPr="00713E94" w:rsidRDefault="005777F6" w:rsidP="00DF4731">
            <w:pPr>
              <w:spacing w:before="180" w:after="80"/>
              <w:jc w:val="center"/>
              <w:rPr>
                <w:sz w:val="20"/>
                <w:szCs w:val="26"/>
                <w:rtl/>
              </w:rPr>
            </w:pPr>
            <w:r w:rsidRPr="00713E94">
              <w:rPr>
                <w:b/>
                <w:bCs/>
                <w:sz w:val="20"/>
                <w:szCs w:val="26"/>
              </w:rPr>
              <w:t>UNA</w:t>
            </w:r>
            <w:r w:rsidRPr="00713E9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713E94">
              <w:rPr>
                <w:sz w:val="20"/>
                <w:szCs w:val="26"/>
              </w:rPr>
              <w:t>=</w:t>
            </w:r>
            <w:r w:rsidRPr="00713E94">
              <w:rPr>
                <w:sz w:val="20"/>
                <w:szCs w:val="26"/>
                <w:rtl/>
              </w:rPr>
              <w:br/>
            </w:r>
            <w:r w:rsidRPr="00713E94">
              <w:rPr>
                <w:rFonts w:hint="cs"/>
                <w:sz w:val="20"/>
                <w:szCs w:val="26"/>
                <w:rtl/>
              </w:rPr>
              <w:t>قيد الموافقة</w:t>
            </w:r>
          </w:p>
        </w:tc>
      </w:tr>
    </w:tbl>
    <w:p w:rsidR="00C51DAD" w:rsidRDefault="00C51DAD" w:rsidP="00C51DAD"/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F9134D" w:rsidRDefault="00F9134D" w:rsidP="00706D7A">
      <w:pPr>
        <w:rPr>
          <w:rtl/>
          <w:lang w:bidi="ar-SY"/>
        </w:rPr>
      </w:pPr>
    </w:p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5777F6" w:rsidRPr="00D11F35" w:rsidTr="00B07818">
        <w:trPr>
          <w:cantSplit/>
          <w:tblHeader/>
          <w:jc w:val="center"/>
        </w:trPr>
        <w:tc>
          <w:tcPr>
            <w:tcW w:w="1398" w:type="dxa"/>
            <w:vAlign w:val="center"/>
          </w:tcPr>
          <w:p w:rsidR="005777F6" w:rsidRPr="00D11F35" w:rsidRDefault="005777F6" w:rsidP="00363BDF">
            <w:pPr>
              <w:pStyle w:val="TableHead"/>
              <w:rPr>
                <w:lang w:val="en-GB" w:eastAsia="en-US"/>
              </w:rPr>
            </w:pPr>
            <w:r w:rsidRPr="00D11F35">
              <w:rPr>
                <w:rFonts w:hint="cs"/>
                <w:rtl/>
                <w:lang w:val="en-GB" w:eastAsia="en-US"/>
              </w:rPr>
              <w:t xml:space="preserve">توصيات قطاع الاتصالات الراديوية </w:t>
            </w:r>
            <w:r w:rsidRPr="00D11F35">
              <w:rPr>
                <w:lang w:val="en-GB" w:eastAsia="en-US"/>
              </w:rPr>
              <w:t>(ITU</w:t>
            </w:r>
            <w:r w:rsidRPr="00D11F35">
              <w:rPr>
                <w:lang w:val="en-GB" w:eastAsia="en-US"/>
              </w:rPr>
              <w:noBreakHyphen/>
              <w:t>R)</w:t>
            </w:r>
          </w:p>
        </w:tc>
        <w:tc>
          <w:tcPr>
            <w:tcW w:w="5653" w:type="dxa"/>
            <w:vAlign w:val="center"/>
          </w:tcPr>
          <w:p w:rsidR="005777F6" w:rsidRPr="00D11F35" w:rsidRDefault="005777F6" w:rsidP="00363BDF">
            <w:pPr>
              <w:pStyle w:val="TableHead"/>
            </w:pPr>
            <w:r w:rsidRPr="00D11F35">
              <w:rPr>
                <w:rFonts w:hint="cs"/>
                <w:rtl/>
                <w:lang w:val="en-GB" w:eastAsia="en-US" w:bidi="ar-EG"/>
              </w:rPr>
              <w:t>عنوان التوصية</w:t>
            </w:r>
          </w:p>
        </w:tc>
        <w:tc>
          <w:tcPr>
            <w:tcW w:w="1414" w:type="dxa"/>
            <w:vAlign w:val="center"/>
          </w:tcPr>
          <w:p w:rsidR="005777F6" w:rsidRPr="00D11F35" w:rsidRDefault="00A07C54" w:rsidP="00363BDF">
            <w:pPr>
              <w:pStyle w:val="TableHead"/>
              <w:rPr>
                <w:rtl/>
                <w:lang w:bidi="ar-SY"/>
              </w:rPr>
            </w:pPr>
            <w:r w:rsidRPr="00D11F35">
              <w:rPr>
                <w:rFonts w:hint="cs"/>
                <w:rtl/>
                <w:lang w:val="en-GB" w:eastAsia="en-US"/>
              </w:rPr>
              <w:t>إجراء الجمعية</w:t>
            </w:r>
            <w:r w:rsidRPr="00D11F35">
              <w:rPr>
                <w:rtl/>
                <w:lang w:val="en-GB" w:eastAsia="en-US"/>
              </w:rPr>
              <w:br/>
            </w:r>
            <w:r w:rsidRPr="00D11F35">
              <w:rPr>
                <w:lang w:val="en-GB" w:eastAsia="en-US" w:bidi="ar-SY"/>
              </w:rPr>
              <w:t>RA-</w:t>
            </w:r>
            <w:r w:rsidRPr="00D11F35">
              <w:rPr>
                <w:lang w:eastAsia="en-US" w:bidi="ar-SY"/>
              </w:rPr>
              <w:t>15</w:t>
            </w:r>
          </w:p>
        </w:tc>
        <w:tc>
          <w:tcPr>
            <w:tcW w:w="1417" w:type="dxa"/>
            <w:vAlign w:val="center"/>
          </w:tcPr>
          <w:p w:rsidR="005777F6" w:rsidRPr="00D11F35" w:rsidRDefault="00A07C54" w:rsidP="00363BDF">
            <w:pPr>
              <w:pStyle w:val="TableHead"/>
            </w:pPr>
            <w:r w:rsidRPr="00D11F35">
              <w:rPr>
                <w:rFonts w:hint="cs"/>
                <w:rtl/>
                <w:lang w:val="en-GB" w:eastAsia="en-US"/>
              </w:rPr>
              <w:t>التعليقات</w:t>
            </w: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9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P.310-9</w:t>
              </w:r>
            </w:hyperlink>
          </w:p>
        </w:tc>
        <w:tc>
          <w:tcPr>
            <w:tcW w:w="5653" w:type="dxa"/>
            <w:shd w:val="clear" w:color="auto" w:fill="auto"/>
          </w:tcPr>
          <w:p w:rsidR="00F243B8" w:rsidRPr="00D11F35" w:rsidRDefault="00F243B8" w:rsidP="00363B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78"/>
              <w:jc w:val="both"/>
              <w:rPr>
                <w:rFonts w:cs="Traditional Arabic"/>
                <w:szCs w:val="26"/>
                <w:lang w:eastAsia="zh-CN"/>
              </w:rPr>
            </w:pPr>
            <w:r w:rsidRPr="00D11F35">
              <w:rPr>
                <w:rFonts w:cs="Traditional Arabic"/>
                <w:szCs w:val="26"/>
                <w:rtl/>
              </w:rPr>
              <w:t>تعريف بعض المصطلحات المتعلقة بالانتشار</w:t>
            </w:r>
            <w:r w:rsidRPr="00D11F35">
              <w:rPr>
                <w:rFonts w:cs="Traditional Arabic" w:hint="cs"/>
                <w:szCs w:val="26"/>
                <w:rtl/>
              </w:rPr>
              <w:t xml:space="preserve"> </w:t>
            </w:r>
            <w:r w:rsidRPr="00D11F35">
              <w:rPr>
                <w:rFonts w:cs="Traditional Arabic"/>
                <w:szCs w:val="26"/>
                <w:rtl/>
              </w:rPr>
              <w:t>في وسط غير متأيِّن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0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P.311-15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pacing w:val="-8"/>
                <w:sz w:val="20"/>
                <w:szCs w:val="26"/>
              </w:rPr>
            </w:pPr>
            <w:r w:rsidRPr="00D11F35">
              <w:rPr>
                <w:spacing w:val="-8"/>
                <w:sz w:val="20"/>
                <w:szCs w:val="26"/>
                <w:rtl/>
              </w:rPr>
              <w:t xml:space="preserve">حيازة البيانات في الدراسات المتعلقة بانتشار الموجات في منطقة </w:t>
            </w:r>
            <w:proofErr w:type="spellStart"/>
            <w:r w:rsidRPr="00D11F35">
              <w:rPr>
                <w:spacing w:val="-8"/>
                <w:sz w:val="20"/>
                <w:szCs w:val="26"/>
                <w:rtl/>
              </w:rPr>
              <w:t>التروبوسفير</w:t>
            </w:r>
            <w:proofErr w:type="spellEnd"/>
            <w:r w:rsidRPr="00D11F35">
              <w:rPr>
                <w:spacing w:val="-8"/>
                <w:sz w:val="20"/>
                <w:szCs w:val="26"/>
                <w:rtl/>
              </w:rPr>
              <w:t xml:space="preserve"> وتقديمها</w:t>
            </w:r>
            <w:r w:rsidR="00994C90" w:rsidRPr="00D11F35">
              <w:rPr>
                <w:rFonts w:hint="cs"/>
                <w:spacing w:val="-8"/>
                <w:sz w:val="20"/>
                <w:szCs w:val="26"/>
                <w:rtl/>
              </w:rPr>
              <w:t> </w:t>
            </w:r>
            <w:r w:rsidRPr="00D11F35">
              <w:rPr>
                <w:spacing w:val="-8"/>
                <w:sz w:val="20"/>
                <w:szCs w:val="26"/>
                <w:rtl/>
              </w:rPr>
              <w:t>وتحليلها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1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P.341-5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78"/>
              <w:jc w:val="both"/>
              <w:rPr>
                <w:rFonts w:eastAsia="Arial Unicode MS" w:cs="Traditional Arabic"/>
                <w:szCs w:val="26"/>
              </w:rPr>
            </w:pPr>
            <w:r w:rsidRPr="00D11F35">
              <w:rPr>
                <w:rFonts w:cs="Traditional Arabic"/>
                <w:szCs w:val="26"/>
                <w:rtl/>
              </w:rPr>
              <w:t>مفهوم خسارة الإرسال للوصلات الراديوية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2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P.368-9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pacing w:val="-4"/>
                <w:sz w:val="20"/>
                <w:szCs w:val="26"/>
              </w:rPr>
            </w:pPr>
            <w:r w:rsidRPr="00D11F35">
              <w:rPr>
                <w:spacing w:val="-4"/>
                <w:sz w:val="20"/>
                <w:szCs w:val="26"/>
                <w:rtl/>
              </w:rPr>
              <w:t xml:space="preserve">منحنيات انتشار الموجة الأرضية للترددات ما بين </w:t>
            </w:r>
            <w:r w:rsidRPr="00D11F35">
              <w:rPr>
                <w:spacing w:val="-4"/>
                <w:sz w:val="20"/>
                <w:szCs w:val="26"/>
              </w:rPr>
              <w:t>kHz 10</w:t>
            </w:r>
            <w:r w:rsidRPr="00D11F35">
              <w:rPr>
                <w:spacing w:val="-4"/>
                <w:sz w:val="20"/>
                <w:szCs w:val="26"/>
                <w:rtl/>
              </w:rPr>
              <w:t xml:space="preserve"> و</w:t>
            </w:r>
            <w:r w:rsidRPr="00D11F35">
              <w:rPr>
                <w:spacing w:val="-4"/>
                <w:sz w:val="20"/>
                <w:szCs w:val="26"/>
              </w:rPr>
              <w:t>MHz 30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3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P.371-8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D11F35">
              <w:rPr>
                <w:sz w:val="20"/>
                <w:szCs w:val="26"/>
                <w:rtl/>
              </w:rPr>
              <w:t>اختيار الدلائل للتنبؤات الأيونوسفيرية طويلة الأجل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4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P.372-12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  <w:lang w:val="fr-CH"/>
              </w:rPr>
            </w:pPr>
            <w:r w:rsidRPr="00D11F35">
              <w:rPr>
                <w:sz w:val="20"/>
                <w:szCs w:val="26"/>
                <w:rtl/>
              </w:rPr>
              <w:t>الضوضاء الراديوية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5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P.373-10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تعريف أقصى وأدنى ترددين للإرسال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6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P.452-16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pacing w:val="-4"/>
                <w:sz w:val="20"/>
                <w:szCs w:val="26"/>
              </w:rPr>
            </w:pPr>
            <w:r w:rsidRPr="00D11F35">
              <w:rPr>
                <w:spacing w:val="-4"/>
                <w:sz w:val="20"/>
                <w:szCs w:val="26"/>
                <w:rtl/>
              </w:rPr>
              <w:t>إجراء التنبؤ الخاص بتقدير التداخل في الموجات بين المحطات</w:t>
            </w:r>
            <w:r w:rsidRPr="00D11F35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Pr="00D11F35">
              <w:rPr>
                <w:spacing w:val="-4"/>
                <w:sz w:val="20"/>
                <w:szCs w:val="26"/>
                <w:rtl/>
              </w:rPr>
              <w:t xml:space="preserve">على سطح الأرض عند </w:t>
            </w:r>
            <w:r w:rsidRPr="00D11F35">
              <w:rPr>
                <w:rFonts w:hint="cs"/>
                <w:spacing w:val="-4"/>
                <w:sz w:val="20"/>
                <w:szCs w:val="26"/>
                <w:rtl/>
              </w:rPr>
              <w:t>ال</w:t>
            </w:r>
            <w:r w:rsidRPr="00D11F35">
              <w:rPr>
                <w:spacing w:val="-4"/>
                <w:sz w:val="20"/>
                <w:szCs w:val="26"/>
                <w:rtl/>
              </w:rPr>
              <w:t xml:space="preserve">ترددات فوق </w:t>
            </w:r>
            <w:r w:rsidRPr="00D11F35">
              <w:rPr>
                <w:spacing w:val="-4"/>
                <w:sz w:val="20"/>
                <w:szCs w:val="26"/>
              </w:rPr>
              <w:t>GHz 0,1</w:t>
            </w:r>
            <w:r w:rsidRPr="00D11F35">
              <w:rPr>
                <w:spacing w:val="-4"/>
                <w:sz w:val="20"/>
                <w:szCs w:val="26"/>
                <w:rtl/>
              </w:rPr>
              <w:t xml:space="preserve"> تقري</w:t>
            </w:r>
            <w:r w:rsidRPr="00D11F35">
              <w:rPr>
                <w:rFonts w:hint="cs"/>
                <w:spacing w:val="-4"/>
                <w:sz w:val="20"/>
                <w:szCs w:val="26"/>
                <w:rtl/>
              </w:rPr>
              <w:t>باً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7" w:history="1">
              <w:r w:rsidR="00F243B8" w:rsidRPr="00D11F35">
                <w:rPr>
                  <w:rStyle w:val="Hyperlink"/>
                  <w:rFonts w:cs="Traditional Arabic"/>
                  <w:b/>
                  <w:bCs/>
                  <w:szCs w:val="26"/>
                  <w:lang w:eastAsia="zh-CN"/>
                </w:rPr>
                <w:t>P.453-11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دليل الانكسار الراديوي: عباراته وبيانات الانكسارية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eastAsia="SimSun" w:cs="Traditional Arabic"/>
                <w:szCs w:val="26"/>
              </w:rPr>
            </w:pPr>
            <w:r w:rsidRPr="00D11F35">
              <w:rPr>
                <w:rFonts w:eastAsia="SimSun"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eastAsia="SimSun"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8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P.525-2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حساب التوهين في الفضاء الحر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19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P.526-13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الانتشار بالانعراج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0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P.527-3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الخصائص الكهربائية لسطح الأرض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jc w:val="center"/>
              <w:rPr>
                <w:rFonts w:eastAsia="SimSun" w:cs="Traditional Arabic"/>
                <w:color w:val="000066"/>
                <w:szCs w:val="26"/>
                <w:u w:val="single"/>
                <w:lang w:eastAsia="zh-CN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1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P.528-3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منحنيات الانتشار للخدمات المتنقلة للطيران وخدمات الملاحة الراديوية العاملة في</w:t>
            </w:r>
            <w:r w:rsidRPr="00D11F35">
              <w:rPr>
                <w:rFonts w:hint="cs"/>
                <w:sz w:val="20"/>
                <w:szCs w:val="26"/>
                <w:rtl/>
              </w:rPr>
              <w:t> </w:t>
            </w:r>
            <w:r w:rsidRPr="00D11F35">
              <w:rPr>
                <w:sz w:val="20"/>
                <w:szCs w:val="26"/>
                <w:rtl/>
              </w:rPr>
              <w:t xml:space="preserve">نطاقات الموجات المترية </w:t>
            </w:r>
            <w:r w:rsidRPr="00D11F35">
              <w:rPr>
                <w:sz w:val="20"/>
                <w:szCs w:val="26"/>
              </w:rPr>
              <w:t>(VHF)</w:t>
            </w:r>
            <w:r w:rsidRPr="00D11F35">
              <w:rPr>
                <w:sz w:val="20"/>
                <w:szCs w:val="26"/>
                <w:rtl/>
              </w:rPr>
              <w:t xml:space="preserve"> والموجات الديس</w:t>
            </w:r>
            <w:r w:rsidRPr="00D11F35">
              <w:rPr>
                <w:rFonts w:hint="cs"/>
                <w:sz w:val="20"/>
                <w:szCs w:val="26"/>
                <w:rtl/>
              </w:rPr>
              <w:t>ي</w:t>
            </w:r>
            <w:r w:rsidRPr="00D11F35">
              <w:rPr>
                <w:sz w:val="20"/>
                <w:szCs w:val="26"/>
                <w:rtl/>
              </w:rPr>
              <w:t xml:space="preserve">مترية </w:t>
            </w:r>
            <w:r w:rsidRPr="00D11F35">
              <w:rPr>
                <w:sz w:val="20"/>
                <w:szCs w:val="26"/>
              </w:rPr>
              <w:t>(UHF)</w:t>
            </w:r>
            <w:r w:rsidRPr="00D11F35">
              <w:rPr>
                <w:sz w:val="20"/>
                <w:szCs w:val="26"/>
                <w:rtl/>
              </w:rPr>
              <w:t xml:space="preserve"> والموجات السنت</w:t>
            </w:r>
            <w:r w:rsidRPr="00D11F35">
              <w:rPr>
                <w:rFonts w:hint="cs"/>
                <w:sz w:val="20"/>
                <w:szCs w:val="26"/>
                <w:rtl/>
              </w:rPr>
              <w:t>ي</w:t>
            </w:r>
            <w:r w:rsidRPr="00D11F35">
              <w:rPr>
                <w:sz w:val="20"/>
                <w:szCs w:val="26"/>
                <w:rtl/>
              </w:rPr>
              <w:t>مترية</w:t>
            </w:r>
            <w:r w:rsidR="00994C90" w:rsidRPr="00D11F35">
              <w:rPr>
                <w:rFonts w:hint="cs"/>
                <w:sz w:val="20"/>
                <w:szCs w:val="26"/>
                <w:rtl/>
              </w:rPr>
              <w:t> </w:t>
            </w:r>
            <w:r w:rsidRPr="00D11F35">
              <w:rPr>
                <w:sz w:val="20"/>
                <w:szCs w:val="26"/>
              </w:rPr>
              <w:t>(SHF)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2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P.530-16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spacing w:val="-6"/>
                <w:sz w:val="20"/>
                <w:szCs w:val="26"/>
                <w:rtl/>
                <w:lang w:bidi="ar-EG"/>
              </w:rPr>
            </w:pPr>
            <w:r w:rsidRPr="00D11F3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بيانات الانتشار وطرائق التنبؤ المطلوبة لتصميم الأنظمة للأرض في خط البصر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3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P.531-12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78"/>
              <w:rPr>
                <w:spacing w:val="-6"/>
                <w:sz w:val="20"/>
                <w:szCs w:val="26"/>
                <w:lang w:bidi="ar-EG"/>
              </w:rPr>
            </w:pPr>
            <w:r w:rsidRPr="00D11F3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بيانات الانتشار الأيونوسفيرية وطرائق التنبؤ لتصميم الخدمات والأنظم</w:t>
            </w:r>
            <w:r w:rsidRPr="00D11F35">
              <w:rPr>
                <w:spacing w:val="-6"/>
                <w:sz w:val="20"/>
                <w:szCs w:val="26"/>
                <w:rtl/>
                <w:lang w:bidi="ar-EG"/>
              </w:rPr>
              <w:t>ة</w:t>
            </w:r>
            <w:r w:rsidRPr="00D11F35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الساتلية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4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P.532-1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keepNext/>
              <w:spacing w:before="60" w:after="60" w:line="260" w:lineRule="exact"/>
              <w:ind w:right="78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 xml:space="preserve">التأثيرات الأيونوسفيرية ومشاكل التشغيل المرتبطة بالتعديل الصنعي للأيونوسفير وقناة </w:t>
            </w:r>
            <w:r w:rsidRPr="00D11F35">
              <w:rPr>
                <w:rFonts w:hint="cs"/>
                <w:sz w:val="20"/>
                <w:szCs w:val="26"/>
                <w:rtl/>
              </w:rPr>
              <w:t xml:space="preserve">الموجات </w:t>
            </w:r>
            <w:r w:rsidRPr="00D11F35">
              <w:rPr>
                <w:sz w:val="20"/>
                <w:szCs w:val="26"/>
                <w:rtl/>
              </w:rPr>
              <w:t>الراديوية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5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P.533-13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tabs>
                <w:tab w:val="left" w:pos="2160"/>
                <w:tab w:val="left" w:pos="2599"/>
              </w:tabs>
              <w:spacing w:before="60" w:after="60" w:line="260" w:lineRule="exact"/>
              <w:ind w:right="78"/>
              <w:rPr>
                <w:sz w:val="20"/>
                <w:szCs w:val="26"/>
                <w:lang w:bidi="ar-SY"/>
              </w:rPr>
            </w:pPr>
            <w:r w:rsidRPr="00D11F35">
              <w:rPr>
                <w:rFonts w:hint="cs"/>
                <w:sz w:val="20"/>
                <w:szCs w:val="26"/>
                <w:rtl/>
                <w:lang w:bidi="ar-SY"/>
              </w:rPr>
              <w:t xml:space="preserve">طريقة التنبؤ بأداء الدارات </w:t>
            </w:r>
            <w:r w:rsidRPr="00D11F35">
              <w:rPr>
                <w:sz w:val="20"/>
                <w:szCs w:val="26"/>
                <w:lang w:bidi="ar-SY"/>
              </w:rPr>
              <w:t>HF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6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P.534-5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pStyle w:val="Tabletext"/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102"/>
              <w:jc w:val="both"/>
              <w:rPr>
                <w:rFonts w:eastAsia="Arial Unicode MS" w:cs="Traditional Arabic"/>
                <w:szCs w:val="26"/>
              </w:rPr>
            </w:pPr>
            <w:r w:rsidRPr="00D11F35">
              <w:rPr>
                <w:rFonts w:cs="Traditional Arabic"/>
                <w:szCs w:val="26"/>
                <w:rtl/>
              </w:rPr>
              <w:t xml:space="preserve">طريقة حساب شدة مجال الطبقة </w:t>
            </w:r>
            <w:r w:rsidRPr="00D11F35">
              <w:rPr>
                <w:rFonts w:cs="Traditional Arabic"/>
                <w:szCs w:val="26"/>
              </w:rPr>
              <w:t>E</w:t>
            </w:r>
            <w:r w:rsidRPr="00D11F35">
              <w:rPr>
                <w:rFonts w:cs="Traditional Arabic"/>
                <w:szCs w:val="26"/>
                <w:rtl/>
              </w:rPr>
              <w:t xml:space="preserve"> المتفرقة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7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P.581-2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keepNext/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مفهوم "أسوأ شهر"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8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P.617-3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102"/>
              <w:jc w:val="both"/>
              <w:rPr>
                <w:rFonts w:eastAsia="Arial Unicode MS" w:cs="Traditional Arabic"/>
                <w:spacing w:val="-8"/>
                <w:szCs w:val="26"/>
              </w:rPr>
            </w:pPr>
            <w:r w:rsidRPr="00D11F35">
              <w:rPr>
                <w:rFonts w:cs="Traditional Arabic"/>
                <w:spacing w:val="-8"/>
                <w:szCs w:val="26"/>
                <w:rtl/>
              </w:rPr>
              <w:t>تقنيات التنبؤ بالانتشار وبيانات الانتشار اللازمة لتصميم أنظمة مرحلات راديوية عبر</w:t>
            </w:r>
            <w:r w:rsidR="00994C90" w:rsidRPr="00D11F35">
              <w:rPr>
                <w:rFonts w:cs="Traditional Arabic" w:hint="eastAsia"/>
                <w:spacing w:val="-8"/>
                <w:szCs w:val="26"/>
                <w:rtl/>
              </w:rPr>
              <w:t> </w:t>
            </w:r>
            <w:r w:rsidRPr="00D11F35">
              <w:rPr>
                <w:rFonts w:cs="Traditional Arabic"/>
                <w:spacing w:val="-8"/>
                <w:szCs w:val="26"/>
                <w:rtl/>
              </w:rPr>
              <w:t>الأفق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29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P.618-12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102"/>
              <w:rPr>
                <w:rFonts w:eastAsia="Arial Unicode MS"/>
                <w:spacing w:val="-4"/>
                <w:sz w:val="20"/>
                <w:szCs w:val="26"/>
                <w:rtl/>
                <w:lang w:bidi="ar-EG"/>
              </w:rPr>
            </w:pPr>
            <w:r w:rsidRPr="00D11F35">
              <w:rPr>
                <w:spacing w:val="-4"/>
                <w:sz w:val="20"/>
                <w:szCs w:val="26"/>
                <w:rtl/>
              </w:rPr>
              <w:t>بيانات الانتشار وطرائق التنبؤ المطلوبة لتصميم أنظمة الاتصالات أرض</w:t>
            </w:r>
            <w:r w:rsidRPr="00D11F35">
              <w:rPr>
                <w:rFonts w:hint="cs"/>
                <w:spacing w:val="-4"/>
                <w:sz w:val="20"/>
                <w:szCs w:val="26"/>
                <w:rtl/>
              </w:rPr>
              <w:noBreakHyphen/>
            </w:r>
            <w:r w:rsidRPr="00D11F35">
              <w:rPr>
                <w:spacing w:val="-4"/>
                <w:sz w:val="20"/>
                <w:szCs w:val="26"/>
                <w:rtl/>
              </w:rPr>
              <w:t>فضاء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u w:val="single"/>
                <w:lang w:eastAsia="zh-CN"/>
              </w:rPr>
            </w:pPr>
            <w:hyperlink r:id="rId30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P.619-1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sz w:val="20"/>
                <w:szCs w:val="26"/>
                <w:rtl/>
              </w:rPr>
              <w:t>بيانات الانتشار اللازمة لتقييم التداخل بين محطات في الفضاء</w:t>
            </w:r>
            <w:r w:rsidRPr="00D11F35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D11F35">
              <w:rPr>
                <w:sz w:val="20"/>
                <w:szCs w:val="26"/>
                <w:rtl/>
              </w:rPr>
              <w:t>ومحطات على سطح</w:t>
            </w:r>
            <w:r w:rsidRPr="00D11F35">
              <w:rPr>
                <w:rFonts w:hint="cs"/>
                <w:sz w:val="20"/>
                <w:szCs w:val="26"/>
                <w:rtl/>
              </w:rPr>
              <w:t> </w:t>
            </w:r>
            <w:r w:rsidRPr="00D11F35">
              <w:rPr>
                <w:sz w:val="20"/>
                <w:szCs w:val="26"/>
                <w:rtl/>
              </w:rPr>
              <w:t>الأرض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eastAsia="SimSun" w:cs="Traditional Arabic"/>
                <w:b/>
                <w:bCs/>
                <w:color w:val="000066"/>
                <w:szCs w:val="26"/>
                <w:lang w:eastAsia="zh-CN"/>
              </w:rPr>
            </w:pPr>
            <w:hyperlink r:id="rId31" w:history="1">
              <w:r w:rsidR="00F243B8" w:rsidRPr="00D11F35">
                <w:rPr>
                  <w:rStyle w:val="Hyperlink"/>
                  <w:rFonts w:eastAsia="SimSun" w:cs="Traditional Arabic"/>
                  <w:b/>
                  <w:bCs/>
                  <w:szCs w:val="26"/>
                  <w:lang w:eastAsia="zh-CN"/>
                </w:rPr>
                <w:t>P.620-6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102"/>
              <w:rPr>
                <w:sz w:val="20"/>
                <w:szCs w:val="26"/>
                <w:rtl/>
                <w:lang w:bidi="ar-EG"/>
              </w:rPr>
            </w:pPr>
            <w:r w:rsidRPr="00D11F35">
              <w:rPr>
                <w:sz w:val="20"/>
                <w:szCs w:val="26"/>
                <w:rtl/>
              </w:rPr>
              <w:t xml:space="preserve">بيانات الانتشار المطلوبة لتقدير مسافات التنسيق في مدى الترددات </w:t>
            </w:r>
            <w:r w:rsidRPr="00D11F35">
              <w:rPr>
                <w:sz w:val="20"/>
                <w:szCs w:val="26"/>
              </w:rPr>
              <w:t>MHz 100</w:t>
            </w:r>
            <w:r w:rsidRPr="00D11F35">
              <w:rPr>
                <w:rFonts w:hint="cs"/>
                <w:sz w:val="20"/>
                <w:szCs w:val="26"/>
                <w:rtl/>
                <w:lang w:bidi="ar-EG"/>
              </w:rPr>
              <w:t xml:space="preserve"> إلى </w:t>
            </w:r>
            <w:r w:rsidRPr="00D11F35">
              <w:rPr>
                <w:sz w:val="20"/>
                <w:szCs w:val="26"/>
                <w:lang w:bidi="ar-EG"/>
              </w:rPr>
              <w:t>GHz 105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Fonts w:cs="Traditional Arabic"/>
                <w:b/>
                <w:bCs/>
                <w:color w:val="000000" w:themeColor="text1"/>
                <w:szCs w:val="26"/>
              </w:rPr>
            </w:pPr>
            <w:hyperlink r:id="rId32" w:history="1">
              <w:r w:rsidR="00F243B8" w:rsidRPr="00D11F35">
                <w:rPr>
                  <w:rStyle w:val="Hyperlink"/>
                  <w:rFonts w:cs="Traditional Arabic"/>
                  <w:b/>
                  <w:bCs/>
                  <w:szCs w:val="26"/>
                </w:rPr>
                <w:t>P.676-10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102"/>
              <w:rPr>
                <w:sz w:val="20"/>
                <w:szCs w:val="26"/>
                <w:rtl/>
                <w:lang w:bidi="ar-EG"/>
              </w:rPr>
            </w:pPr>
            <w:r w:rsidRPr="00D11F35">
              <w:rPr>
                <w:sz w:val="20"/>
                <w:szCs w:val="26"/>
                <w:rtl/>
              </w:rPr>
              <w:t>التوهين بالغازات الجوية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D11F35" w:rsidTr="00B07818">
        <w:trPr>
          <w:cantSplit/>
          <w:jc w:val="center"/>
        </w:trPr>
        <w:tc>
          <w:tcPr>
            <w:tcW w:w="1398" w:type="dxa"/>
          </w:tcPr>
          <w:p w:rsidR="00F243B8" w:rsidRPr="00D11F35" w:rsidRDefault="004B6456" w:rsidP="00363BDF">
            <w:pPr>
              <w:pStyle w:val="Tabletext"/>
              <w:spacing w:before="60" w:after="60" w:line="260" w:lineRule="exact"/>
              <w:jc w:val="center"/>
              <w:rPr>
                <w:rFonts w:eastAsia="Arial Unicode MS" w:cs="Traditional Arabic"/>
                <w:b/>
                <w:bCs/>
                <w:color w:val="000000" w:themeColor="text1"/>
                <w:szCs w:val="26"/>
              </w:rPr>
            </w:pPr>
            <w:hyperlink r:id="rId33" w:history="1">
              <w:r w:rsidR="00F243B8" w:rsidRPr="00D11F35">
                <w:rPr>
                  <w:rStyle w:val="Hyperlink"/>
                  <w:rFonts w:cs="Traditional Arabic"/>
                  <w:b/>
                  <w:bCs/>
                  <w:szCs w:val="26"/>
                </w:rPr>
                <w:t>P.678-3</w:t>
              </w:r>
            </w:hyperlink>
          </w:p>
        </w:tc>
        <w:tc>
          <w:tcPr>
            <w:tcW w:w="5653" w:type="dxa"/>
          </w:tcPr>
          <w:p w:rsidR="00F243B8" w:rsidRPr="00D11F35" w:rsidRDefault="00F243B8" w:rsidP="00363BDF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D11F35">
              <w:rPr>
                <w:color w:val="000000"/>
                <w:sz w:val="20"/>
                <w:szCs w:val="26"/>
                <w:rtl/>
              </w:rPr>
              <w:t xml:space="preserve">وصف خصائص التغير </w:t>
            </w:r>
            <w:r w:rsidRPr="00D11F35">
              <w:rPr>
                <w:rFonts w:hint="cs"/>
                <w:color w:val="000000"/>
                <w:sz w:val="20"/>
                <w:szCs w:val="26"/>
                <w:rtl/>
              </w:rPr>
              <w:t>لظواهر</w:t>
            </w:r>
            <w:r w:rsidRPr="00D11F35">
              <w:rPr>
                <w:color w:val="000000"/>
                <w:sz w:val="20"/>
                <w:szCs w:val="26"/>
                <w:rtl/>
              </w:rPr>
              <w:t xml:space="preserve"> الانتشار وتقدير المخاطر المرتبطة بهامش الانتشار</w:t>
            </w:r>
          </w:p>
        </w:tc>
        <w:tc>
          <w:tcPr>
            <w:tcW w:w="1414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D11F35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D11F35" w:rsidRDefault="00F243B8" w:rsidP="00363BDF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</w:tbl>
    <w:p w:rsidR="00994C90" w:rsidRDefault="00994C90">
      <w:pPr>
        <w:rPr>
          <w:rFonts w:hint="cs"/>
          <w:rtl/>
          <w:lang w:bidi="ar-EG"/>
        </w:rPr>
      </w:pPr>
    </w:p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994C90" w:rsidRPr="005777F6" w:rsidTr="00A55C53">
        <w:trPr>
          <w:cantSplit/>
          <w:jc w:val="center"/>
        </w:trPr>
        <w:tc>
          <w:tcPr>
            <w:tcW w:w="1398" w:type="dxa"/>
            <w:vAlign w:val="center"/>
          </w:tcPr>
          <w:p w:rsidR="00994C90" w:rsidRPr="005777F6" w:rsidRDefault="00994C90" w:rsidP="00994C90">
            <w:pPr>
              <w:pStyle w:val="TableHead"/>
              <w:rPr>
                <w:lang w:val="en-GB" w:eastAsia="en-US"/>
              </w:rPr>
            </w:pPr>
            <w:r w:rsidRPr="00A07C54">
              <w:rPr>
                <w:rFonts w:hint="cs"/>
                <w:rtl/>
                <w:lang w:val="en-GB" w:eastAsia="en-US"/>
              </w:rPr>
              <w:lastRenderedPageBreak/>
              <w:t xml:space="preserve">توصيات قطاع الاتصالات الراديوية </w:t>
            </w:r>
            <w:r w:rsidRPr="00A07C54">
              <w:rPr>
                <w:lang w:val="en-GB" w:eastAsia="en-US"/>
              </w:rPr>
              <w:t>(ITU</w:t>
            </w:r>
            <w:r w:rsidRPr="00A07C54">
              <w:rPr>
                <w:lang w:val="en-GB" w:eastAsia="en-US"/>
              </w:rPr>
              <w:noBreakHyphen/>
              <w:t>R)</w:t>
            </w:r>
          </w:p>
        </w:tc>
        <w:tc>
          <w:tcPr>
            <w:tcW w:w="5653" w:type="dxa"/>
            <w:vAlign w:val="center"/>
          </w:tcPr>
          <w:p w:rsidR="00994C90" w:rsidRPr="005777F6" w:rsidRDefault="00994C90" w:rsidP="00994C90">
            <w:pPr>
              <w:pStyle w:val="TableHead"/>
            </w:pPr>
            <w:r w:rsidRPr="00A07C54">
              <w:rPr>
                <w:rFonts w:hint="cs"/>
                <w:rtl/>
                <w:lang w:val="en-GB" w:eastAsia="en-US" w:bidi="ar-EG"/>
              </w:rPr>
              <w:t>عنوان التوصية</w:t>
            </w:r>
          </w:p>
        </w:tc>
        <w:tc>
          <w:tcPr>
            <w:tcW w:w="1414" w:type="dxa"/>
            <w:vAlign w:val="center"/>
          </w:tcPr>
          <w:p w:rsidR="00994C90" w:rsidRPr="005777F6" w:rsidRDefault="00994C90" w:rsidP="00994C90">
            <w:pPr>
              <w:pStyle w:val="TableHead"/>
              <w:rPr>
                <w:rtl/>
                <w:lang w:bidi="ar-SY"/>
              </w:rPr>
            </w:pPr>
            <w:r w:rsidRPr="00A07C54">
              <w:rPr>
                <w:rFonts w:hint="cs"/>
                <w:rtl/>
                <w:lang w:val="en-GB" w:eastAsia="en-US"/>
              </w:rPr>
              <w:t>إجراء الجمعية</w:t>
            </w:r>
            <w:r w:rsidRPr="00A07C54">
              <w:rPr>
                <w:rtl/>
                <w:lang w:val="en-GB" w:eastAsia="en-US"/>
              </w:rPr>
              <w:br/>
            </w:r>
            <w:r w:rsidRPr="00A07C54">
              <w:rPr>
                <w:lang w:val="en-GB" w:eastAsia="en-US" w:bidi="ar-SY"/>
              </w:rPr>
              <w:t>RA-</w:t>
            </w:r>
            <w:r w:rsidRPr="00A07C54">
              <w:rPr>
                <w:lang w:eastAsia="en-US" w:bidi="ar-SY"/>
              </w:rPr>
              <w:t>15</w:t>
            </w:r>
          </w:p>
        </w:tc>
        <w:tc>
          <w:tcPr>
            <w:tcW w:w="1417" w:type="dxa"/>
            <w:vAlign w:val="center"/>
          </w:tcPr>
          <w:p w:rsidR="00994C90" w:rsidRPr="005777F6" w:rsidRDefault="00994C90" w:rsidP="00994C90">
            <w:pPr>
              <w:pStyle w:val="TableHead"/>
            </w:pPr>
            <w:r w:rsidRPr="00A07C54">
              <w:rPr>
                <w:rFonts w:hint="cs"/>
                <w:rtl/>
                <w:lang w:val="en-GB" w:eastAsia="en-US"/>
              </w:rPr>
              <w:t>التعليقات</w:t>
            </w: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4" w:history="1">
              <w:r w:rsidR="00F243B8" w:rsidRPr="005F76E3">
                <w:rPr>
                  <w:rStyle w:val="Hyperlink"/>
                  <w:b/>
                  <w:bCs/>
                </w:rPr>
                <w:t>P.679-4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102"/>
              <w:jc w:val="both"/>
              <w:rPr>
                <w:rFonts w:eastAsia="Arial Unicode MS" w:cs="Traditional Arabic"/>
                <w:szCs w:val="26"/>
              </w:rPr>
            </w:pPr>
            <w:r>
              <w:rPr>
                <w:rFonts w:cs="Traditional Arabic"/>
                <w:szCs w:val="26"/>
                <w:rtl/>
              </w:rPr>
              <w:t>بيانات</w:t>
            </w:r>
            <w:r w:rsidRPr="00A07C54">
              <w:rPr>
                <w:rFonts w:cs="Traditional Arabic"/>
                <w:szCs w:val="26"/>
                <w:rtl/>
              </w:rPr>
              <w:t xml:space="preserve"> الانتشار الضرورية لتصميم الأنظمة الإذاعية الساتلية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5" w:history="1">
              <w:r w:rsidR="00F243B8" w:rsidRPr="005F76E3">
                <w:rPr>
                  <w:rStyle w:val="Hyperlink"/>
                  <w:b/>
                  <w:bCs/>
                </w:rPr>
                <w:t>P.680-3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pacing w:val="-6"/>
                <w:sz w:val="20"/>
                <w:szCs w:val="26"/>
              </w:rPr>
            </w:pPr>
            <w:r>
              <w:rPr>
                <w:spacing w:val="-6"/>
                <w:sz w:val="20"/>
                <w:szCs w:val="26"/>
                <w:rtl/>
              </w:rPr>
              <w:t>بيانات</w:t>
            </w:r>
            <w:r w:rsidRPr="00A07C54">
              <w:rPr>
                <w:spacing w:val="-6"/>
                <w:sz w:val="20"/>
                <w:szCs w:val="26"/>
                <w:rtl/>
              </w:rPr>
              <w:t xml:space="preserve"> الانتشار الضرورية لتصميم أنظمة الاتصالات المتنقلة البحرية أرض</w:t>
            </w:r>
            <w:r w:rsidRPr="00A07C54">
              <w:rPr>
                <w:spacing w:val="-6"/>
                <w:sz w:val="20"/>
                <w:szCs w:val="26"/>
              </w:rPr>
              <w:noBreakHyphen/>
            </w:r>
            <w:r w:rsidRPr="00A07C54">
              <w:rPr>
                <w:spacing w:val="-6"/>
                <w:sz w:val="20"/>
                <w:szCs w:val="26"/>
                <w:rtl/>
              </w:rPr>
              <w:t>فضاء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6" w:history="1">
              <w:r w:rsidR="00F243B8" w:rsidRPr="005F76E3">
                <w:rPr>
                  <w:rStyle w:val="Hyperlink"/>
                  <w:b/>
                  <w:bCs/>
                </w:rPr>
                <w:t>P.681-8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  <w:rtl/>
              </w:rPr>
              <w:t>بيانات</w:t>
            </w:r>
            <w:r w:rsidRPr="00A07C54">
              <w:rPr>
                <w:sz w:val="20"/>
                <w:szCs w:val="26"/>
                <w:rtl/>
              </w:rPr>
              <w:t xml:space="preserve"> الانتشار المطلوبة لتصميم أنظمة الاتصالات البرية المتنقلة أرض</w:t>
            </w:r>
            <w:r w:rsidRPr="00A07C54">
              <w:rPr>
                <w:sz w:val="20"/>
                <w:szCs w:val="26"/>
              </w:rPr>
              <w:noBreakHyphen/>
            </w:r>
            <w:r w:rsidRPr="00A07C54">
              <w:rPr>
                <w:sz w:val="20"/>
                <w:szCs w:val="26"/>
                <w:rtl/>
              </w:rPr>
              <w:t>فضاء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7" w:history="1">
              <w:r w:rsidR="00F243B8" w:rsidRPr="005F76E3">
                <w:rPr>
                  <w:rStyle w:val="Hyperlink"/>
                  <w:b/>
                  <w:bCs/>
                </w:rPr>
                <w:t>P.682-3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pacing w:val="-4"/>
                <w:sz w:val="20"/>
                <w:szCs w:val="26"/>
                <w:rtl/>
                <w:lang w:bidi="ar-EG"/>
              </w:rPr>
            </w:pPr>
            <w:r>
              <w:rPr>
                <w:spacing w:val="-4"/>
                <w:sz w:val="20"/>
                <w:szCs w:val="26"/>
                <w:rtl/>
              </w:rPr>
              <w:t>بيانات</w:t>
            </w:r>
            <w:r w:rsidRPr="00A07C54">
              <w:rPr>
                <w:spacing w:val="-4"/>
                <w:sz w:val="20"/>
                <w:szCs w:val="26"/>
                <w:rtl/>
              </w:rPr>
              <w:t xml:space="preserve"> الانتشار المطلوبة لتصميم أنظمة الاتصالات المتنقلة للطيران أرض</w:t>
            </w:r>
            <w:r w:rsidRPr="00A07C54">
              <w:rPr>
                <w:spacing w:val="-4"/>
                <w:sz w:val="20"/>
                <w:szCs w:val="26"/>
              </w:rPr>
              <w:noBreakHyphen/>
            </w:r>
            <w:r w:rsidRPr="00A07C54">
              <w:rPr>
                <w:spacing w:val="-4"/>
                <w:sz w:val="20"/>
                <w:szCs w:val="26"/>
                <w:rtl/>
              </w:rPr>
              <w:t>فضاء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8" w:history="1">
              <w:r w:rsidR="00F243B8" w:rsidRPr="005F76E3">
                <w:rPr>
                  <w:rStyle w:val="Hyperlink"/>
                  <w:b/>
                  <w:bCs/>
                </w:rPr>
                <w:t>P.684-6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lang w:bidi="ar-EG"/>
              </w:rPr>
            </w:pPr>
            <w:r w:rsidRPr="00A07C54">
              <w:rPr>
                <w:sz w:val="20"/>
                <w:szCs w:val="26"/>
                <w:rtl/>
              </w:rPr>
              <w:t xml:space="preserve">التنبؤ بشدة المجال عند الترددات تحت حوالي </w:t>
            </w:r>
            <w:r w:rsidRPr="00A07C54">
              <w:rPr>
                <w:sz w:val="20"/>
                <w:szCs w:val="26"/>
              </w:rPr>
              <w:t>kHz 150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39" w:history="1">
              <w:r w:rsidR="00F243B8" w:rsidRPr="005F76E3">
                <w:rPr>
                  <w:rStyle w:val="Hyperlink"/>
                  <w:b/>
                  <w:bCs/>
                </w:rPr>
                <w:t>P.832-4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الأطلس العالمي لإيصالية الأرض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0" w:history="1">
              <w:r w:rsidR="00F243B8" w:rsidRPr="005F76E3">
                <w:rPr>
                  <w:rStyle w:val="Hyperlink"/>
                  <w:b/>
                  <w:bCs/>
                </w:rPr>
                <w:t>P.833-8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التوهين الناتج عن الغطاء النباتي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1" w:history="1">
              <w:r w:rsidR="00F243B8" w:rsidRPr="005F76E3">
                <w:rPr>
                  <w:rStyle w:val="Hyperlink"/>
                  <w:b/>
                  <w:bCs/>
                </w:rPr>
                <w:t>P.834-6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آثار الانكسار التروبوسفيري على انتشار الموجات الراديوية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MOD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>
              <w:rPr>
                <w:rFonts w:cs="Traditional Arabic" w:hint="cs"/>
                <w:szCs w:val="26"/>
                <w:rtl/>
              </w:rPr>
              <w:t xml:space="preserve">انظر الوثيقة </w:t>
            </w:r>
            <w:r>
              <w:rPr>
                <w:rFonts w:cs="Traditional Arabic"/>
                <w:szCs w:val="26"/>
                <w:lang w:val="en-US"/>
              </w:rPr>
              <w:t>3/1005</w:t>
            </w: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2" w:history="1">
              <w:r w:rsidR="00F243B8" w:rsidRPr="005F76E3">
                <w:rPr>
                  <w:rStyle w:val="Hyperlink"/>
                  <w:b/>
                  <w:bCs/>
                </w:rPr>
                <w:t>P.835-5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keepNext/>
              <w:spacing w:before="60" w:after="60" w:line="260" w:lineRule="exact"/>
              <w:ind w:right="102"/>
              <w:rPr>
                <w:sz w:val="20"/>
                <w:szCs w:val="26"/>
                <w:rtl/>
                <w:lang w:bidi="ar-EG"/>
              </w:rPr>
            </w:pPr>
            <w:r w:rsidRPr="00A07C54">
              <w:rPr>
                <w:sz w:val="20"/>
                <w:szCs w:val="26"/>
                <w:rtl/>
              </w:rPr>
              <w:t>الأجواء المعيارية المرجعية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3" w:history="1">
              <w:r w:rsidR="00F243B8" w:rsidRPr="005F76E3">
                <w:rPr>
                  <w:rStyle w:val="Hyperlink"/>
                  <w:b/>
                  <w:bCs/>
                </w:rPr>
                <w:t>P.836-5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keepNext/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بخار الماء: عند سطح الأرض والمحتوى الإجمالي لعمود هوائي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4" w:history="1">
              <w:r w:rsidR="00F243B8" w:rsidRPr="005F76E3">
                <w:rPr>
                  <w:rStyle w:val="Hyperlink"/>
                  <w:b/>
                  <w:bCs/>
                </w:rPr>
                <w:t>P.837-6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خصائص الهواطل لنمذجة الانتشار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</w:tcPr>
          <w:p w:rsidR="00F243B8" w:rsidRPr="00AE3EEE" w:rsidRDefault="004B6456" w:rsidP="00F243B8">
            <w:pPr>
              <w:pStyle w:val="Tabletext"/>
              <w:jc w:val="center"/>
              <w:rPr>
                <w:b/>
                <w:bCs/>
                <w:color w:val="000000" w:themeColor="text1"/>
              </w:rPr>
            </w:pPr>
            <w:hyperlink r:id="rId45" w:history="1">
              <w:r w:rsidR="00F243B8" w:rsidRPr="005F76E3">
                <w:rPr>
                  <w:rStyle w:val="Hyperlink"/>
                  <w:b/>
                  <w:bCs/>
                </w:rPr>
                <w:t>P.838-3</w:t>
              </w:r>
            </w:hyperlink>
          </w:p>
        </w:tc>
        <w:tc>
          <w:tcPr>
            <w:tcW w:w="5653" w:type="dxa"/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نموذج التوهين الخاص الناتج عن المطر المعد للاستعمال في طرائق التنبؤ</w:t>
            </w:r>
          </w:p>
        </w:tc>
        <w:tc>
          <w:tcPr>
            <w:tcW w:w="1414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F243B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6" w:history="1">
              <w:r w:rsidR="00F243B8" w:rsidRPr="005F76E3">
                <w:rPr>
                  <w:rStyle w:val="Hyperlink"/>
                  <w:b/>
                  <w:bCs/>
                </w:rPr>
                <w:t>P.839-4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نموذج ارتفاع المطر لطرائق التنبؤ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F243B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7" w:history="1">
              <w:r w:rsidR="00F243B8" w:rsidRPr="005F76E3">
                <w:rPr>
                  <w:rStyle w:val="Hyperlink"/>
                  <w:b/>
                  <w:bCs/>
                </w:rPr>
                <w:t>P.840-6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التوهين الناتج عن السحب والضباب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F243B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8" w:history="1">
              <w:r w:rsidR="00F243B8" w:rsidRPr="005F76E3">
                <w:rPr>
                  <w:rStyle w:val="Hyperlink"/>
                  <w:b/>
                  <w:bCs/>
                </w:rPr>
                <w:t>P.841-4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rtl/>
                <w:lang w:bidi="ar-EG"/>
              </w:rPr>
            </w:pPr>
            <w:r w:rsidRPr="00A07C54">
              <w:rPr>
                <w:sz w:val="20"/>
                <w:szCs w:val="26"/>
                <w:rtl/>
              </w:rPr>
              <w:t>تحويل الإحصائيات السنوية إلى إحصائيات الشهر الأسوأ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F243B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49" w:history="1">
              <w:r w:rsidR="00F243B8" w:rsidRPr="005F76E3">
                <w:rPr>
                  <w:rStyle w:val="Hyperlink"/>
                  <w:b/>
                  <w:bCs/>
                </w:rPr>
                <w:t>P.842-5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pacing w:val="-4"/>
                <w:sz w:val="20"/>
                <w:szCs w:val="26"/>
              </w:rPr>
            </w:pPr>
            <w:r w:rsidRPr="00A07C54">
              <w:rPr>
                <w:spacing w:val="-4"/>
                <w:sz w:val="20"/>
                <w:szCs w:val="26"/>
                <w:rtl/>
              </w:rPr>
              <w:t xml:space="preserve">حساب اعتمادية ومواءمة الأنظمة الراديوية بالموجات الديكامترية </w:t>
            </w:r>
            <w:r w:rsidRPr="00A07C54">
              <w:rPr>
                <w:spacing w:val="-4"/>
                <w:sz w:val="20"/>
                <w:szCs w:val="26"/>
              </w:rPr>
              <w:t>(HF)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0" w:history="1">
              <w:r w:rsidR="00F243B8" w:rsidRPr="005F76E3">
                <w:rPr>
                  <w:rStyle w:val="Hyperlink"/>
                  <w:b/>
                  <w:bCs/>
                </w:rPr>
                <w:t>P.843-1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07C54">
              <w:rPr>
                <w:sz w:val="20"/>
                <w:szCs w:val="26"/>
                <w:rtl/>
              </w:rPr>
              <w:t>الاتصالات التي تستعمل الانتشار بالرشقات الشهابية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1" w:history="1">
              <w:r w:rsidR="00F243B8" w:rsidRPr="005F76E3">
                <w:rPr>
                  <w:rStyle w:val="Hyperlink"/>
                  <w:b/>
                  <w:bCs/>
                </w:rPr>
                <w:t>P.844-1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pacing w:val="-8"/>
                <w:sz w:val="20"/>
                <w:szCs w:val="26"/>
              </w:rPr>
            </w:pPr>
            <w:r w:rsidRPr="00A07C54">
              <w:rPr>
                <w:spacing w:val="-8"/>
                <w:sz w:val="20"/>
                <w:szCs w:val="26"/>
                <w:rtl/>
              </w:rPr>
              <w:t xml:space="preserve">العوامل الأيونوسفيرية التي تؤثر في تقاسم الترددات ضمن نطاقات الموجات </w:t>
            </w:r>
            <w:r w:rsidRPr="00A07C54">
              <w:rPr>
                <w:spacing w:val="-4"/>
                <w:sz w:val="20"/>
                <w:szCs w:val="26"/>
                <w:rtl/>
              </w:rPr>
              <w:t>المترية</w:t>
            </w: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A07C54">
              <w:rPr>
                <w:spacing w:val="-4"/>
                <w:sz w:val="20"/>
                <w:szCs w:val="26"/>
              </w:rPr>
              <w:t>(VHF)</w:t>
            </w:r>
            <w:r w:rsidRPr="00A07C54">
              <w:rPr>
                <w:spacing w:val="-4"/>
                <w:sz w:val="20"/>
                <w:szCs w:val="26"/>
                <w:rtl/>
              </w:rPr>
              <w:t xml:space="preserve"> والموجات الديس</w:t>
            </w: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>ي</w:t>
            </w:r>
            <w:r w:rsidRPr="00A07C54">
              <w:rPr>
                <w:spacing w:val="-4"/>
                <w:sz w:val="20"/>
                <w:szCs w:val="26"/>
                <w:rtl/>
              </w:rPr>
              <w:t xml:space="preserve">مترية </w:t>
            </w:r>
            <w:r w:rsidRPr="00A07C54">
              <w:rPr>
                <w:spacing w:val="-4"/>
                <w:sz w:val="20"/>
                <w:szCs w:val="26"/>
              </w:rPr>
              <w:t>(UHF)</w:t>
            </w:r>
            <w:r w:rsidRPr="00A07C54">
              <w:rPr>
                <w:spacing w:val="-4"/>
                <w:sz w:val="20"/>
                <w:szCs w:val="26"/>
                <w:rtl/>
              </w:rPr>
              <w:t xml:space="preserve"> </w:t>
            </w:r>
            <w:r w:rsidRPr="00A07C54">
              <w:rPr>
                <w:spacing w:val="-4"/>
                <w:sz w:val="20"/>
                <w:szCs w:val="26"/>
              </w:rPr>
              <w:t>(GHz 3-MHz 30)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2" w:history="1">
              <w:r w:rsidR="00F243B8" w:rsidRPr="005F76E3">
                <w:rPr>
                  <w:rStyle w:val="Hyperlink"/>
                  <w:b/>
                  <w:bCs/>
                </w:rPr>
                <w:t>P.845-3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 xml:space="preserve">قياس شدة مجال الموجات الديكامترية </w:t>
            </w:r>
            <w:r w:rsidRPr="00A07C54">
              <w:rPr>
                <w:sz w:val="20"/>
                <w:szCs w:val="26"/>
              </w:rPr>
              <w:t>(HF)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3" w:history="1">
              <w:r w:rsidR="00F243B8" w:rsidRPr="005F76E3">
                <w:rPr>
                  <w:rStyle w:val="Hyperlink"/>
                  <w:b/>
                  <w:bCs/>
                </w:rPr>
                <w:t>P.846-1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قياسات خصائص أيونوسفيرية وخصائص ذات صلة بها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4" w:history="1">
              <w:r w:rsidR="00F243B8">
                <w:rPr>
                  <w:rStyle w:val="Hyperlink"/>
                  <w:b/>
                  <w:bCs/>
                </w:rPr>
                <w:t>P.1057-4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توزيعات الاحتمال المتعلقة بنمذجة انتشار الموجات الراديوية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5" w:history="1">
              <w:r w:rsidR="00F243B8" w:rsidRPr="005F76E3">
                <w:rPr>
                  <w:rStyle w:val="Hyperlink"/>
                  <w:b/>
                  <w:bCs/>
                </w:rPr>
                <w:t>P.1058-2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 xml:space="preserve">قاعدة </w:t>
            </w:r>
            <w:r>
              <w:rPr>
                <w:sz w:val="20"/>
                <w:szCs w:val="26"/>
                <w:rtl/>
              </w:rPr>
              <w:t>بيانات</w:t>
            </w:r>
            <w:r w:rsidRPr="00A07C54">
              <w:rPr>
                <w:sz w:val="20"/>
                <w:szCs w:val="26"/>
                <w:rtl/>
              </w:rPr>
              <w:t xml:space="preserve"> طوبوغرافية رقمية لدراسات الانتشار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6" w:history="1">
              <w:r w:rsidR="00F243B8" w:rsidRPr="005F76E3">
                <w:rPr>
                  <w:rStyle w:val="Hyperlink"/>
                  <w:b/>
                  <w:bCs/>
                </w:rPr>
                <w:t>P.1060-0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 xml:space="preserve">عوامل الانتشار التي تؤثر في تقاسم الترددات بين أنظمة الأرض العاملة بالموجات الديكامترية </w:t>
            </w:r>
            <w:r w:rsidRPr="00A07C54">
              <w:rPr>
                <w:sz w:val="20"/>
                <w:szCs w:val="26"/>
              </w:rPr>
              <w:t>(HF)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7" w:history="1">
              <w:r w:rsidR="00F243B8" w:rsidRPr="005F76E3">
                <w:rPr>
                  <w:rStyle w:val="Hyperlink"/>
                  <w:b/>
                  <w:bCs/>
                </w:rPr>
                <w:t>P.1144-7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4"/>
                <w:sz w:val="20"/>
                <w:szCs w:val="26"/>
                <w:lang w:bidi="ar-EG"/>
              </w:rPr>
            </w:pPr>
            <w:r w:rsidRPr="00A07C54">
              <w:rPr>
                <w:spacing w:val="-4"/>
                <w:sz w:val="20"/>
                <w:szCs w:val="26"/>
                <w:rtl/>
              </w:rPr>
              <w:t xml:space="preserve">دليل تطبيق طرائق الانتشار للجنة الدراسات </w:t>
            </w:r>
            <w:r w:rsidRPr="00A07C54">
              <w:rPr>
                <w:spacing w:val="-4"/>
                <w:sz w:val="20"/>
                <w:szCs w:val="26"/>
              </w:rPr>
              <w:t>3</w:t>
            </w:r>
            <w:r w:rsidRPr="00A07C54">
              <w:rPr>
                <w:spacing w:val="-4"/>
                <w:sz w:val="20"/>
                <w:szCs w:val="26"/>
                <w:rtl/>
              </w:rPr>
              <w:t xml:space="preserve"> الخاصة بالاتصالات الراديوية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tabs>
                <w:tab w:val="left" w:pos="794"/>
                <w:tab w:val="left" w:pos="1191"/>
                <w:tab w:val="left" w:pos="1588"/>
              </w:tabs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8" w:history="1">
              <w:r w:rsidR="00F243B8" w:rsidRPr="005F76E3">
                <w:rPr>
                  <w:rStyle w:val="Hyperlink"/>
                  <w:b/>
                  <w:bCs/>
                </w:rPr>
                <w:t>P.</w:t>
              </w:r>
              <w:r w:rsidR="00F243B8" w:rsidRPr="005F76E3">
                <w:rPr>
                  <w:rStyle w:val="Hyperlink"/>
                  <w:rFonts w:eastAsia="SimSun"/>
                  <w:b/>
                  <w:bCs/>
                  <w:lang w:eastAsia="zh-CN"/>
                </w:rPr>
                <w:t>1147</w:t>
              </w:r>
              <w:r w:rsidR="00F243B8" w:rsidRPr="005F76E3">
                <w:rPr>
                  <w:rStyle w:val="Hyperlink"/>
                  <w:b/>
                  <w:bCs/>
                </w:rPr>
                <w:t>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bidi/>
              <w:spacing w:before="60" w:after="60" w:line="260" w:lineRule="exact"/>
              <w:ind w:right="102"/>
              <w:jc w:val="both"/>
              <w:rPr>
                <w:rFonts w:eastAsia="Arial Unicode MS" w:cs="Traditional Arabic"/>
                <w:szCs w:val="26"/>
                <w:rtl/>
                <w:lang w:bidi="ar-EG"/>
              </w:rPr>
            </w:pPr>
            <w:r w:rsidRPr="00A07C54">
              <w:rPr>
                <w:rFonts w:cs="Traditional Arabic"/>
                <w:szCs w:val="26"/>
                <w:rtl/>
              </w:rPr>
              <w:t xml:space="preserve">التنبؤ بشدة مجال الموجة الأيونوسفيرية عند ترددات بين </w:t>
            </w:r>
            <w:r w:rsidRPr="00A07C54">
              <w:rPr>
                <w:rFonts w:cs="Traditional Arabic"/>
                <w:szCs w:val="26"/>
              </w:rPr>
              <w:t>150</w:t>
            </w:r>
            <w:r w:rsidRPr="00A07C54">
              <w:rPr>
                <w:rFonts w:cs="Traditional Arabic"/>
                <w:szCs w:val="26"/>
                <w:rtl/>
              </w:rPr>
              <w:t xml:space="preserve"> و</w:t>
            </w:r>
            <w:r w:rsidRPr="00A07C54">
              <w:rPr>
                <w:rFonts w:cs="Traditional Arabic"/>
                <w:szCs w:val="26"/>
              </w:rPr>
              <w:t>kHz 1 700</w:t>
            </w:r>
            <w:r w:rsidRPr="00A07C54">
              <w:rPr>
                <w:rFonts w:cs="Traditional Arabic"/>
                <w:szCs w:val="26"/>
                <w:rtl/>
              </w:rPr>
              <w:t xml:space="preserve"> تقريباً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59" w:history="1">
              <w:r w:rsidR="00F243B8" w:rsidRPr="005F76E3">
                <w:rPr>
                  <w:rStyle w:val="Hyperlink"/>
                  <w:b/>
                  <w:bCs/>
                </w:rPr>
                <w:t>P.1148-1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الإجراء المعياري لمقارنة القيم المتوقعة والمشاهدة لشدة الإشارات المرسلة بالموجة الأيونوسفيرية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07C54">
              <w:rPr>
                <w:sz w:val="20"/>
                <w:szCs w:val="26"/>
                <w:rtl/>
              </w:rPr>
              <w:t xml:space="preserve">في نطاق الموجات الديكامترية </w:t>
            </w:r>
            <w:r w:rsidRPr="00A07C54">
              <w:rPr>
                <w:sz w:val="20"/>
                <w:szCs w:val="26"/>
              </w:rPr>
              <w:t>(HF)</w:t>
            </w:r>
            <w:r w:rsidRPr="00A07C54">
              <w:rPr>
                <w:sz w:val="20"/>
                <w:szCs w:val="26"/>
                <w:rtl/>
              </w:rPr>
              <w:t xml:space="preserve"> وتقديم هذه</w:t>
            </w:r>
            <w:r w:rsidRPr="00A07C54">
              <w:rPr>
                <w:rFonts w:hint="cs"/>
                <w:sz w:val="20"/>
                <w:szCs w:val="26"/>
                <w:rtl/>
              </w:rPr>
              <w:t> </w:t>
            </w:r>
            <w:r w:rsidRPr="00A07C54">
              <w:rPr>
                <w:sz w:val="20"/>
                <w:szCs w:val="26"/>
                <w:rtl/>
              </w:rPr>
              <w:t>المقارنات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60" w:history="1">
              <w:r w:rsidR="00F243B8" w:rsidRPr="005F76E3">
                <w:rPr>
                  <w:rStyle w:val="Hyperlink"/>
                  <w:b/>
                  <w:bCs/>
                </w:rPr>
                <w:t>P.1238-8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263F1D" w:rsidRDefault="00F243B8" w:rsidP="00994C90">
            <w:pPr>
              <w:keepNext/>
              <w:spacing w:before="60" w:after="60" w:line="260" w:lineRule="exact"/>
              <w:ind w:right="102"/>
              <w:rPr>
                <w:rFonts w:eastAsia="Arial Unicode MS"/>
                <w:spacing w:val="4"/>
                <w:sz w:val="20"/>
                <w:szCs w:val="26"/>
                <w:rtl/>
                <w:lang w:bidi="ar-EG"/>
              </w:rPr>
            </w:pPr>
            <w:r>
              <w:rPr>
                <w:spacing w:val="4"/>
                <w:sz w:val="20"/>
                <w:szCs w:val="26"/>
                <w:rtl/>
              </w:rPr>
              <w:t>بيانات</w:t>
            </w:r>
            <w:r w:rsidRPr="00263F1D">
              <w:rPr>
                <w:spacing w:val="4"/>
                <w:sz w:val="20"/>
                <w:szCs w:val="26"/>
                <w:rtl/>
              </w:rPr>
              <w:t xml:space="preserve"> الانتشار و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>طرائق</w:t>
            </w:r>
            <w:r w:rsidRPr="00263F1D">
              <w:rPr>
                <w:spacing w:val="4"/>
                <w:sz w:val="20"/>
                <w:szCs w:val="26"/>
                <w:rtl/>
              </w:rPr>
              <w:t xml:space="preserve"> التنبؤ 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>ل</w:t>
            </w:r>
            <w:r w:rsidRPr="00263F1D">
              <w:rPr>
                <w:spacing w:val="4"/>
                <w:sz w:val="20"/>
                <w:szCs w:val="26"/>
                <w:rtl/>
              </w:rPr>
              <w:t>تخطيط أنظمة الاتصالات الراديوية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 xml:space="preserve"> العاملة</w:t>
            </w:r>
            <w:r w:rsidRPr="00263F1D">
              <w:rPr>
                <w:rFonts w:hint="eastAsia"/>
                <w:spacing w:val="4"/>
                <w:sz w:val="20"/>
                <w:szCs w:val="26"/>
              </w:rPr>
              <w:t xml:space="preserve"> 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 xml:space="preserve">داخل المباني </w:t>
            </w:r>
            <w:r w:rsidRPr="00263F1D">
              <w:rPr>
                <w:spacing w:val="4"/>
                <w:sz w:val="20"/>
                <w:szCs w:val="26"/>
                <w:rtl/>
              </w:rPr>
              <w:t xml:space="preserve">وشبكات المنطقة المحلية الراديوية 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 xml:space="preserve">العاملة </w:t>
            </w:r>
            <w:r w:rsidRPr="00263F1D">
              <w:rPr>
                <w:spacing w:val="4"/>
                <w:sz w:val="20"/>
                <w:szCs w:val="26"/>
                <w:rtl/>
              </w:rPr>
              <w:t>في مدى الترددات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 xml:space="preserve"> بين</w:t>
            </w:r>
            <w:r>
              <w:rPr>
                <w:rFonts w:hint="eastAsia"/>
                <w:spacing w:val="4"/>
                <w:sz w:val="20"/>
                <w:szCs w:val="26"/>
                <w:rtl/>
              </w:rPr>
              <w:t> </w:t>
            </w:r>
            <w:r w:rsidRPr="00263F1D">
              <w:rPr>
                <w:spacing w:val="4"/>
                <w:sz w:val="20"/>
                <w:szCs w:val="26"/>
              </w:rPr>
              <w:t>MHz 300</w:t>
            </w:r>
            <w:r w:rsidRPr="00263F1D">
              <w:rPr>
                <w:spacing w:val="4"/>
                <w:sz w:val="20"/>
                <w:szCs w:val="26"/>
                <w:rtl/>
              </w:rPr>
              <w:t xml:space="preserve"> </w:t>
            </w:r>
            <w:r w:rsidRPr="00263F1D">
              <w:rPr>
                <w:rFonts w:hint="cs"/>
                <w:spacing w:val="4"/>
                <w:sz w:val="20"/>
                <w:szCs w:val="26"/>
                <w:rtl/>
              </w:rPr>
              <w:t>و</w:t>
            </w:r>
            <w:r w:rsidRPr="00263F1D">
              <w:rPr>
                <w:spacing w:val="4"/>
                <w:sz w:val="20"/>
                <w:szCs w:val="26"/>
              </w:rPr>
              <w:t>GHz 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</w:tbl>
    <w:p w:rsidR="001278F2" w:rsidRDefault="001278F2"/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5653"/>
        <w:gridCol w:w="1414"/>
        <w:gridCol w:w="1417"/>
      </w:tblGrid>
      <w:tr w:rsidR="001278F2" w:rsidRPr="005777F6" w:rsidTr="00E37CF3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F2" w:rsidRPr="005777F6" w:rsidRDefault="001278F2" w:rsidP="001278F2">
            <w:pPr>
              <w:pStyle w:val="TableHead"/>
              <w:rPr>
                <w:lang w:val="en-GB" w:eastAsia="en-US"/>
              </w:rPr>
            </w:pPr>
            <w:r w:rsidRPr="00A07C54">
              <w:rPr>
                <w:rFonts w:hint="cs"/>
                <w:rtl/>
                <w:lang w:val="en-GB" w:eastAsia="en-US"/>
              </w:rPr>
              <w:lastRenderedPageBreak/>
              <w:t xml:space="preserve">توصيات قطاع الاتصالات الراديوية </w:t>
            </w:r>
            <w:r w:rsidRPr="00A07C54">
              <w:rPr>
                <w:lang w:val="en-GB" w:eastAsia="en-US"/>
              </w:rPr>
              <w:t>(ITU</w:t>
            </w:r>
            <w:r w:rsidRPr="00A07C54">
              <w:rPr>
                <w:lang w:val="en-GB" w:eastAsia="en-US"/>
              </w:rPr>
              <w:noBreakHyphen/>
              <w:t>R)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F2" w:rsidRPr="005777F6" w:rsidRDefault="001278F2" w:rsidP="001278F2">
            <w:pPr>
              <w:pStyle w:val="TableHead"/>
            </w:pPr>
            <w:r w:rsidRPr="00A07C54">
              <w:rPr>
                <w:rFonts w:hint="cs"/>
                <w:rtl/>
                <w:lang w:val="en-GB" w:eastAsia="en-US" w:bidi="ar-EG"/>
              </w:rPr>
              <w:t>عنوان التوصية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F2" w:rsidRPr="005777F6" w:rsidRDefault="001278F2" w:rsidP="001278F2">
            <w:pPr>
              <w:pStyle w:val="TableHead"/>
              <w:rPr>
                <w:rtl/>
                <w:lang w:bidi="ar-SY"/>
              </w:rPr>
            </w:pPr>
            <w:r w:rsidRPr="00A07C54">
              <w:rPr>
                <w:rFonts w:hint="cs"/>
                <w:rtl/>
                <w:lang w:val="en-GB" w:eastAsia="en-US"/>
              </w:rPr>
              <w:t>إجراء الجمعية</w:t>
            </w:r>
            <w:r w:rsidRPr="00A07C54">
              <w:rPr>
                <w:rtl/>
                <w:lang w:val="en-GB" w:eastAsia="en-US"/>
              </w:rPr>
              <w:br/>
            </w:r>
            <w:r w:rsidRPr="00A07C54">
              <w:rPr>
                <w:lang w:val="en-GB" w:eastAsia="en-US" w:bidi="ar-SY"/>
              </w:rPr>
              <w:t>RA-</w:t>
            </w:r>
            <w:r w:rsidRPr="00A07C54">
              <w:rPr>
                <w:lang w:eastAsia="en-US" w:bidi="ar-SY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F2" w:rsidRPr="005777F6" w:rsidRDefault="001278F2" w:rsidP="001278F2">
            <w:pPr>
              <w:pStyle w:val="TableHead"/>
            </w:pPr>
            <w:r w:rsidRPr="00A07C54">
              <w:rPr>
                <w:rFonts w:hint="cs"/>
                <w:rtl/>
                <w:lang w:val="en-GB" w:eastAsia="en-US"/>
              </w:rPr>
              <w:t>التعليقات</w:t>
            </w: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1" w:history="1">
              <w:r w:rsidR="00F243B8" w:rsidRPr="005F76E3">
                <w:rPr>
                  <w:rStyle w:val="Hyperlink"/>
                  <w:b/>
                  <w:bCs/>
                </w:rPr>
                <w:t>P.1239-3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keepNext/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الخصائص الأيونوسفيرية المرجعية لقطاع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الاتصالات الراديوية</w:t>
            </w:r>
            <w:r w:rsidRPr="00A07C54">
              <w:rPr>
                <w:sz w:val="20"/>
                <w:szCs w:val="26"/>
                <w:rtl/>
              </w:rPr>
              <w:t xml:space="preserve"> </w:t>
            </w:r>
            <w:r w:rsidRPr="00A07C54">
              <w:rPr>
                <w:sz w:val="20"/>
                <w:szCs w:val="26"/>
              </w:rPr>
              <w:t>(ITU-R)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2" w:history="1">
              <w:r w:rsidR="00F243B8" w:rsidRPr="005F76E3">
                <w:rPr>
                  <w:rStyle w:val="Hyperlink"/>
                  <w:b/>
                  <w:bCs/>
                </w:rPr>
                <w:t>P.1240-2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 xml:space="preserve">طرائق قطاع 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الاتصالات الراديوية </w:t>
            </w:r>
            <w:r w:rsidRPr="00A07C54">
              <w:rPr>
                <w:sz w:val="20"/>
                <w:szCs w:val="26"/>
              </w:rPr>
              <w:t>(ITU-R)</w:t>
            </w:r>
            <w:r w:rsidRPr="00A07C54">
              <w:rPr>
                <w:sz w:val="20"/>
                <w:szCs w:val="26"/>
                <w:rtl/>
              </w:rPr>
              <w:t xml:space="preserve"> للتنبؤ بالتردد </w:t>
            </w:r>
            <w:r w:rsidRPr="00A07C54">
              <w:rPr>
                <w:sz w:val="20"/>
                <w:szCs w:val="26"/>
              </w:rPr>
              <w:t>MUF</w:t>
            </w:r>
            <w:r w:rsidRPr="00A07C54">
              <w:rPr>
                <w:sz w:val="20"/>
                <w:szCs w:val="26"/>
                <w:rtl/>
              </w:rPr>
              <w:t xml:space="preserve"> المرجعي و</w:t>
            </w:r>
            <w:r w:rsidRPr="00A07C54">
              <w:rPr>
                <w:sz w:val="20"/>
                <w:szCs w:val="26"/>
              </w:rPr>
              <w:t>MUF</w:t>
            </w:r>
            <w:r w:rsidRPr="00A07C54">
              <w:rPr>
                <w:sz w:val="20"/>
                <w:szCs w:val="26"/>
                <w:rtl/>
              </w:rPr>
              <w:t xml:space="preserve"> للتشغيل ومسير الأشعة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3" w:history="1">
              <w:r w:rsidR="00F243B8" w:rsidRPr="005F76E3">
                <w:rPr>
                  <w:rStyle w:val="Hyperlink"/>
                  <w:b/>
                  <w:bCs/>
                </w:rPr>
                <w:t>P.1321-5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sz w:val="20"/>
                <w:szCs w:val="26"/>
                <w:rtl/>
              </w:rPr>
              <w:t>عوامل الانتشار التي تؤثر في الأنظمة التي تستعمل تقنيات تشكيل رقمية في</w:t>
            </w:r>
            <w:r w:rsidRPr="00A07C54">
              <w:rPr>
                <w:sz w:val="20"/>
                <w:szCs w:val="26"/>
              </w:rPr>
              <w:t> </w:t>
            </w:r>
            <w:r w:rsidRPr="00A07C54">
              <w:rPr>
                <w:sz w:val="20"/>
                <w:szCs w:val="26"/>
                <w:rtl/>
              </w:rPr>
              <w:t xml:space="preserve">نطاقات الموجات الكيلومترية </w:t>
            </w:r>
            <w:r w:rsidRPr="00A07C54">
              <w:rPr>
                <w:sz w:val="20"/>
                <w:szCs w:val="26"/>
              </w:rPr>
              <w:t>(LF)</w:t>
            </w:r>
            <w:r w:rsidRPr="00A07C54">
              <w:rPr>
                <w:sz w:val="20"/>
                <w:szCs w:val="26"/>
                <w:rtl/>
              </w:rPr>
              <w:t xml:space="preserve"> والهكتومترية </w:t>
            </w:r>
            <w:r w:rsidRPr="00A07C54">
              <w:rPr>
                <w:sz w:val="20"/>
                <w:szCs w:val="26"/>
              </w:rPr>
              <w:t>(MF)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4" w:history="1">
              <w:r w:rsidR="00F243B8" w:rsidRPr="005F76E3">
                <w:rPr>
                  <w:rStyle w:val="Hyperlink"/>
                  <w:b/>
                  <w:bCs/>
                </w:rPr>
                <w:t>P.1406-2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  <w:rtl/>
                <w:lang w:bidi="ar-SY"/>
              </w:rPr>
            </w:pPr>
            <w:r w:rsidRPr="00A07C54">
              <w:rPr>
                <w:rFonts w:eastAsia="Arial Unicode MS"/>
                <w:sz w:val="20"/>
                <w:szCs w:val="26"/>
                <w:rtl/>
              </w:rPr>
              <w:t>آثار الانتشار المتعلقة بالخدم</w:t>
            </w:r>
            <w:r w:rsidRPr="00A07C54">
              <w:rPr>
                <w:rFonts w:eastAsia="Arial Unicode MS" w:hint="cs"/>
                <w:sz w:val="20"/>
                <w:szCs w:val="26"/>
                <w:rtl/>
              </w:rPr>
              <w:t>تين</w:t>
            </w:r>
            <w:r w:rsidRPr="00A07C54">
              <w:rPr>
                <w:rFonts w:eastAsia="Arial Unicode MS"/>
                <w:sz w:val="20"/>
                <w:szCs w:val="26"/>
                <w:rtl/>
              </w:rPr>
              <w:t xml:space="preserve"> المتنقلة البرية </w:t>
            </w:r>
            <w:r w:rsidRPr="00A07C54">
              <w:rPr>
                <w:rFonts w:eastAsia="Arial Unicode MS" w:hint="cs"/>
                <w:sz w:val="20"/>
                <w:szCs w:val="26"/>
                <w:rtl/>
              </w:rPr>
              <w:t>والإذاعية للأرض</w:t>
            </w:r>
            <w:r w:rsidRPr="00A07C54">
              <w:rPr>
                <w:rFonts w:eastAsia="Arial Unicode MS"/>
                <w:sz w:val="20"/>
                <w:szCs w:val="26"/>
                <w:rtl/>
              </w:rPr>
              <w:t xml:space="preserve"> في نطاقات الموجات المترية </w:t>
            </w:r>
            <w:r w:rsidRPr="00A07C54">
              <w:rPr>
                <w:rFonts w:eastAsia="Arial Unicode MS"/>
                <w:sz w:val="20"/>
                <w:szCs w:val="26"/>
              </w:rPr>
              <w:t>(VHF)</w:t>
            </w:r>
            <w:r w:rsidRPr="00A07C54">
              <w:rPr>
                <w:rFonts w:eastAsia="Arial Unicode MS"/>
                <w:sz w:val="20"/>
                <w:szCs w:val="26"/>
                <w:rtl/>
              </w:rPr>
              <w:t xml:space="preserve"> والديسيمترية </w:t>
            </w:r>
            <w:r w:rsidRPr="00A07C54">
              <w:rPr>
                <w:rFonts w:eastAsia="Arial Unicode MS"/>
                <w:sz w:val="20"/>
                <w:szCs w:val="26"/>
              </w:rPr>
              <w:t>(UHF)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5" w:history="1">
              <w:r w:rsidR="00F243B8" w:rsidRPr="005F76E3">
                <w:rPr>
                  <w:rStyle w:val="Hyperlink"/>
                  <w:b/>
                  <w:bCs/>
                </w:rPr>
                <w:t>P.1407-5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  <w:lang w:bidi="ar-EG"/>
              </w:rPr>
            </w:pPr>
            <w:r w:rsidRPr="00A07C54">
              <w:rPr>
                <w:rFonts w:eastAsia="Arial Unicode MS" w:hint="cs"/>
                <w:sz w:val="20"/>
                <w:szCs w:val="26"/>
                <w:rtl/>
                <w:lang w:bidi="ar-EG"/>
              </w:rPr>
              <w:t>الانتشار عبر مسيرات متعددة ووضع معلمات خصائصه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6" w:history="1">
              <w:r w:rsidR="00F243B8" w:rsidRPr="005F76E3">
                <w:rPr>
                  <w:rStyle w:val="Hyperlink"/>
                  <w:b/>
                  <w:bCs/>
                </w:rPr>
                <w:t>P.1409-1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FC0206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pacing w:val="2"/>
                <w:sz w:val="20"/>
                <w:szCs w:val="26"/>
              </w:rPr>
            </w:pPr>
            <w:r w:rsidRPr="00FC0206">
              <w:rPr>
                <w:rFonts w:eastAsia="Arial Unicode MS" w:hint="cs"/>
                <w:spacing w:val="2"/>
                <w:sz w:val="20"/>
                <w:szCs w:val="26"/>
                <w:rtl/>
              </w:rPr>
              <w:t xml:space="preserve">بيانات الانتشار وطرائق التنبؤ للأنظمة التي تستخدم محطات على منصات عالية الارتفاع </w:t>
            </w:r>
            <w:r w:rsidRPr="00FC0206">
              <w:rPr>
                <w:color w:val="000000"/>
                <w:spacing w:val="2"/>
                <w:sz w:val="26"/>
                <w:szCs w:val="26"/>
                <w:rtl/>
              </w:rPr>
              <w:t xml:space="preserve">وغيرها من المحطات المرفوعة في طبقة </w:t>
            </w:r>
            <w:proofErr w:type="spellStart"/>
            <w:r w:rsidRPr="00FC0206">
              <w:rPr>
                <w:color w:val="000000"/>
                <w:spacing w:val="2"/>
                <w:sz w:val="26"/>
                <w:szCs w:val="26"/>
                <w:rtl/>
              </w:rPr>
              <w:t>الاستراتوسفير</w:t>
            </w:r>
            <w:proofErr w:type="spellEnd"/>
            <w:r w:rsidRPr="00FC0206">
              <w:rPr>
                <w:color w:val="000000"/>
                <w:spacing w:val="2"/>
                <w:sz w:val="26"/>
                <w:szCs w:val="26"/>
                <w:rtl/>
              </w:rPr>
              <w:t xml:space="preserve"> عند ترددات تزيد عن</w:t>
            </w:r>
            <w:r>
              <w:rPr>
                <w:rFonts w:hint="cs"/>
                <w:color w:val="000000"/>
                <w:spacing w:val="2"/>
                <w:rtl/>
              </w:rPr>
              <w:t> </w:t>
            </w:r>
            <w:r w:rsidRPr="00994C90">
              <w:rPr>
                <w:color w:val="000000"/>
                <w:spacing w:val="2"/>
                <w:sz w:val="20"/>
                <w:szCs w:val="20"/>
              </w:rPr>
              <w:t>GHz</w:t>
            </w:r>
            <w:r w:rsidR="00994C90">
              <w:rPr>
                <w:color w:val="000000"/>
                <w:spacing w:val="2"/>
                <w:sz w:val="20"/>
                <w:szCs w:val="20"/>
              </w:rPr>
              <w:t> </w:t>
            </w:r>
            <w:r w:rsidRPr="00994C90">
              <w:rPr>
                <w:color w:val="000000"/>
                <w:spacing w:val="2"/>
                <w:sz w:val="20"/>
                <w:szCs w:val="20"/>
              </w:rPr>
              <w:t>1</w:t>
            </w:r>
            <w:r w:rsidRPr="00FC0206">
              <w:rPr>
                <w:rFonts w:hint="cs"/>
                <w:color w:val="000000"/>
                <w:spacing w:val="2"/>
                <w:rtl/>
              </w:rPr>
              <w:t xml:space="preserve"> </w:t>
            </w:r>
            <w:r w:rsidRPr="00FC0206">
              <w:rPr>
                <w:rFonts w:eastAsia="Arial Unicode MS" w:hint="cs"/>
                <w:spacing w:val="2"/>
                <w:sz w:val="20"/>
                <w:szCs w:val="26"/>
                <w:rtl/>
              </w:rPr>
              <w:t>تقريباً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67" w:history="1">
              <w:r w:rsidR="00F243B8">
                <w:rPr>
                  <w:rStyle w:val="Hyperlink"/>
                  <w:b/>
                  <w:bCs/>
                </w:rPr>
                <w:t>P.1410-5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 w:firstLine="3"/>
              <w:rPr>
                <w:rFonts w:eastAsia="Arial Unicode MS"/>
                <w:sz w:val="20"/>
                <w:szCs w:val="26"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بيانات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الانتشار وطرائق التنبؤ </w:t>
            </w:r>
            <w:r w:rsidRPr="00DB7AB5">
              <w:rPr>
                <w:rFonts w:hint="cs"/>
                <w:sz w:val="20"/>
                <w:szCs w:val="26"/>
                <w:rtl/>
              </w:rPr>
              <w:t>المطلوبة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لتصميم أنظمة النفاذ الراديوي للأرض في</w:t>
            </w:r>
            <w:r w:rsidR="00DB7AB5">
              <w:rPr>
                <w:rFonts w:hint="eastAsia"/>
                <w:sz w:val="20"/>
                <w:szCs w:val="26"/>
                <w:rtl/>
              </w:rPr>
              <w:t> 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نطاق التردد من </w:t>
            </w:r>
            <w:r w:rsidRPr="00A07C54">
              <w:rPr>
                <w:sz w:val="20"/>
                <w:szCs w:val="26"/>
              </w:rPr>
              <w:t>3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إلى </w:t>
            </w:r>
            <w:r w:rsidRPr="00A07C54">
              <w:rPr>
                <w:sz w:val="20"/>
                <w:szCs w:val="26"/>
              </w:rPr>
              <w:t>GHz 60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تقريباً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8" w:history="1">
              <w:r w:rsidR="00F243B8" w:rsidRPr="005F76E3">
                <w:rPr>
                  <w:rStyle w:val="Hyperlink"/>
                  <w:b/>
                  <w:bCs/>
                </w:rPr>
                <w:t>P.1411-8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بيانات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الانتشار وطرائق التنبؤ لتخطيط أنظمة الاتصالات الراديوية قصيرة المدى المعدة للعمل </w:t>
            </w:r>
            <w:r w:rsidRPr="00A07C54">
              <w:rPr>
                <w:rFonts w:hint="cs"/>
                <w:sz w:val="20"/>
                <w:szCs w:val="26"/>
                <w:rtl/>
                <w:lang w:bidi="ar-EG"/>
              </w:rPr>
              <w:t>خارج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المباني والشبكات المحلية الراديوية في مدى الترددات المتراوحة بين </w:t>
            </w:r>
            <w:r w:rsidRPr="00A07C54">
              <w:rPr>
                <w:sz w:val="20"/>
                <w:szCs w:val="26"/>
              </w:rPr>
              <w:t>MHz 300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A07C54">
              <w:rPr>
                <w:sz w:val="20"/>
                <w:szCs w:val="26"/>
              </w:rPr>
              <w:t>GHz 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69" w:history="1">
              <w:r w:rsidR="00F243B8" w:rsidRPr="005F76E3">
                <w:rPr>
                  <w:rStyle w:val="Hyperlink"/>
                  <w:b/>
                  <w:bCs/>
                </w:rPr>
                <w:t>P.1412-0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>
              <w:rPr>
                <w:rFonts w:eastAsia="Arial Unicode MS" w:hint="cs"/>
                <w:sz w:val="20"/>
                <w:szCs w:val="26"/>
                <w:rtl/>
              </w:rPr>
              <w:t>بيانات</w:t>
            </w:r>
            <w:r w:rsidRPr="00A07C54">
              <w:rPr>
                <w:rFonts w:eastAsia="Arial Unicode MS" w:hint="cs"/>
                <w:sz w:val="20"/>
                <w:szCs w:val="26"/>
                <w:rtl/>
              </w:rPr>
              <w:t xml:space="preserve"> الانتشار الخاصة بتقييم التنسيق بين المحطات الأرضية العاملة في</w:t>
            </w:r>
            <w:r w:rsidRPr="00A07C54">
              <w:rPr>
                <w:rFonts w:eastAsia="Arial Unicode MS" w:hint="eastAsia"/>
                <w:sz w:val="20"/>
                <w:szCs w:val="26"/>
                <w:rtl/>
              </w:rPr>
              <w:t> </w:t>
            </w:r>
            <w:r w:rsidRPr="00A07C54">
              <w:rPr>
                <w:rFonts w:eastAsia="Arial Unicode MS" w:hint="cs"/>
                <w:sz w:val="20"/>
                <w:szCs w:val="26"/>
                <w:rtl/>
              </w:rPr>
              <w:t>نطاقات التردد الموزعة في الاتجاهين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0" w:history="1">
              <w:r w:rsidR="00F243B8" w:rsidRPr="005F76E3">
                <w:rPr>
                  <w:rStyle w:val="Hyperlink"/>
                  <w:b/>
                  <w:bCs/>
                </w:rPr>
                <w:t>P.1510-0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rFonts w:eastAsia="Arial Unicode MS" w:hint="cs"/>
                <w:sz w:val="20"/>
                <w:szCs w:val="26"/>
                <w:rtl/>
              </w:rPr>
              <w:t xml:space="preserve">المتوسط السنوي لحرارة سطح الأرض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1" w:history="1">
              <w:r w:rsidR="00F243B8" w:rsidRPr="005F76E3">
                <w:rPr>
                  <w:rStyle w:val="Hyperlink"/>
                  <w:b/>
                  <w:bCs/>
                </w:rPr>
                <w:t>P.1511-1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Fonts w:eastAsia="Arial Unicode MS"/>
                <w:sz w:val="20"/>
                <w:szCs w:val="26"/>
              </w:rPr>
            </w:pPr>
            <w:r w:rsidRPr="00A07C54">
              <w:rPr>
                <w:rFonts w:eastAsia="Arial Unicode MS" w:hint="cs"/>
                <w:sz w:val="20"/>
                <w:szCs w:val="26"/>
                <w:rtl/>
              </w:rPr>
              <w:t>طوبوغرافيا وضع نماذج الانتشار باتجاه أرض-فضاء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2" w:history="1">
              <w:r w:rsidR="00F243B8" w:rsidRPr="005F76E3">
                <w:rPr>
                  <w:rStyle w:val="Hyperlink"/>
                  <w:b/>
                  <w:bCs/>
                </w:rPr>
                <w:t>P.1546-5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4"/>
                <w:sz w:val="20"/>
                <w:szCs w:val="26"/>
                <w:lang w:bidi="ar-EG"/>
              </w:rPr>
            </w:pP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 xml:space="preserve">طريقة التنبؤ بالانتشار من نقطة إلى منطقة </w:t>
            </w:r>
            <w:r w:rsidRPr="00A07C54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بالنسبة إلى</w:t>
            </w: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 xml:space="preserve"> خدمات الأرض في مدى الترددات بين </w:t>
            </w:r>
            <w:r w:rsidRPr="00A07C54">
              <w:rPr>
                <w:spacing w:val="-4"/>
                <w:sz w:val="20"/>
                <w:szCs w:val="26"/>
                <w:lang w:bidi="ar-EG"/>
              </w:rPr>
              <w:t>30</w:t>
            </w:r>
            <w:r w:rsidRPr="00A07C54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Pr="00A07C54">
              <w:rPr>
                <w:spacing w:val="-4"/>
                <w:sz w:val="20"/>
                <w:szCs w:val="26"/>
                <w:lang w:bidi="ar-EG"/>
              </w:rPr>
              <w:t>MHz</w:t>
            </w: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 xml:space="preserve"> و</w:t>
            </w:r>
            <w:r w:rsidRPr="00A07C54">
              <w:rPr>
                <w:spacing w:val="-4"/>
                <w:sz w:val="20"/>
                <w:szCs w:val="26"/>
                <w:lang w:bidi="ar-EG"/>
              </w:rPr>
              <w:t>3 000</w:t>
            </w: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Pr="00A07C54">
              <w:rPr>
                <w:spacing w:val="-4"/>
                <w:sz w:val="20"/>
                <w:szCs w:val="26"/>
                <w:lang w:bidi="ar-EG"/>
              </w:rPr>
              <w:t>MHz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3" w:history="1">
              <w:r w:rsidR="00F243B8" w:rsidRPr="005F76E3">
                <w:rPr>
                  <w:rStyle w:val="Hyperlink"/>
                  <w:b/>
                  <w:bCs/>
                </w:rPr>
                <w:t>P.1621-2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بيانات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الانتشار المطلوبة لتصميم الأنظمة باتجاه أرض-فضاء العاملة بين </w:t>
            </w:r>
            <w:r w:rsidRPr="00A07C54">
              <w:rPr>
                <w:sz w:val="20"/>
                <w:szCs w:val="26"/>
              </w:rPr>
              <w:t>THz 20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A07C54">
              <w:rPr>
                <w:sz w:val="20"/>
                <w:szCs w:val="26"/>
              </w:rPr>
              <w:t>THz</w:t>
            </w:r>
            <w:r w:rsidR="00994C90">
              <w:rPr>
                <w:sz w:val="20"/>
                <w:szCs w:val="26"/>
              </w:rPr>
              <w:t> </w:t>
            </w:r>
            <w:r w:rsidRPr="00A07C54">
              <w:rPr>
                <w:sz w:val="20"/>
                <w:szCs w:val="26"/>
              </w:rPr>
              <w:t>375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4" w:history="1">
              <w:r w:rsidR="00F243B8" w:rsidRPr="005F76E3">
                <w:rPr>
                  <w:rStyle w:val="Hyperlink"/>
                  <w:b/>
                  <w:bCs/>
                </w:rPr>
                <w:t>P.1622-0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46077D" w:rsidRDefault="00F243B8" w:rsidP="00994C90">
            <w:pPr>
              <w:spacing w:before="60" w:after="60" w:line="260" w:lineRule="exact"/>
              <w:ind w:right="102"/>
              <w:rPr>
                <w:spacing w:val="-2"/>
                <w:sz w:val="20"/>
                <w:szCs w:val="26"/>
              </w:rPr>
            </w:pPr>
            <w:r w:rsidRPr="0046077D">
              <w:rPr>
                <w:rFonts w:hint="cs"/>
                <w:spacing w:val="-2"/>
                <w:sz w:val="20"/>
                <w:szCs w:val="26"/>
                <w:rtl/>
              </w:rPr>
              <w:t xml:space="preserve">طرائق التنبؤ المطلوبة لتصميم الأنظمة أرض-فضاء العاملة بين </w:t>
            </w:r>
            <w:r w:rsidRPr="0046077D">
              <w:rPr>
                <w:spacing w:val="-2"/>
                <w:sz w:val="20"/>
                <w:szCs w:val="26"/>
              </w:rPr>
              <w:t>THz 20</w:t>
            </w:r>
            <w:r w:rsidRPr="0046077D">
              <w:rPr>
                <w:rFonts w:hint="cs"/>
                <w:spacing w:val="-2"/>
                <w:sz w:val="20"/>
                <w:szCs w:val="26"/>
                <w:rtl/>
              </w:rPr>
              <w:t xml:space="preserve"> و</w:t>
            </w:r>
            <w:r w:rsidRPr="0046077D">
              <w:rPr>
                <w:spacing w:val="-2"/>
                <w:sz w:val="20"/>
                <w:szCs w:val="26"/>
              </w:rPr>
              <w:t>THz 375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hyperlink r:id="rId75" w:history="1">
              <w:r w:rsidR="00F243B8" w:rsidRPr="005F76E3">
                <w:rPr>
                  <w:rStyle w:val="Hyperlink"/>
                  <w:b/>
                  <w:bCs/>
                </w:rPr>
                <w:t>P.1623-1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lang w:bidi="ar-EG"/>
              </w:rPr>
            </w:pPr>
            <w:r w:rsidRPr="00A07C54">
              <w:rPr>
                <w:rFonts w:hint="cs"/>
                <w:sz w:val="20"/>
                <w:szCs w:val="26"/>
                <w:rtl/>
              </w:rPr>
              <w:t xml:space="preserve">طريقة التنبؤ </w:t>
            </w:r>
            <w:proofErr w:type="spellStart"/>
            <w:r w:rsidRPr="00A07C54">
              <w:rPr>
                <w:rFonts w:hint="cs"/>
                <w:sz w:val="20"/>
                <w:szCs w:val="26"/>
                <w:rtl/>
              </w:rPr>
              <w:t>بديناميات</w:t>
            </w:r>
            <w:proofErr w:type="spellEnd"/>
            <w:r w:rsidRPr="00A07C54">
              <w:rPr>
                <w:rFonts w:hint="cs"/>
                <w:sz w:val="20"/>
                <w:szCs w:val="26"/>
                <w:rtl/>
              </w:rPr>
              <w:t xml:space="preserve"> الخبو على المسيرات أرض-فضاء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76" w:history="1">
              <w:r w:rsidR="00F243B8" w:rsidRPr="005F76E3">
                <w:rPr>
                  <w:rStyle w:val="Hyperlink"/>
                  <w:b/>
                  <w:bCs/>
                </w:rPr>
                <w:t>P.1791-0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rtl/>
              </w:rPr>
            </w:pPr>
            <w:r w:rsidRPr="00A07C54">
              <w:rPr>
                <w:rFonts w:hint="cs"/>
                <w:sz w:val="20"/>
                <w:szCs w:val="26"/>
                <w:rtl/>
              </w:rPr>
              <w:t>طرائق التنبؤ بالانتشار لتقدير تأثير أجهزة النطاق فائق العرض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77" w:history="1">
              <w:r w:rsidR="00F243B8" w:rsidRPr="005F76E3">
                <w:rPr>
                  <w:rStyle w:val="Hyperlink"/>
                  <w:b/>
                  <w:bCs/>
                </w:rPr>
                <w:t>P.1812-4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rtl/>
              </w:rPr>
            </w:pPr>
            <w:r w:rsidRPr="00A07C54">
              <w:rPr>
                <w:rFonts w:hint="cs"/>
                <w:sz w:val="20"/>
                <w:szCs w:val="26"/>
                <w:rtl/>
              </w:rPr>
              <w:t>طريقة تنبؤ بانتشار خاصة بمسير لخدمات الأرض من نقطة-إلى-منطقة</w:t>
            </w:r>
            <w:r w:rsidRPr="00A07C54">
              <w:rPr>
                <w:sz w:val="20"/>
                <w:szCs w:val="26"/>
              </w:rPr>
              <w:t xml:space="preserve"> </w:t>
            </w:r>
            <w:r w:rsidRPr="00A07C54">
              <w:rPr>
                <w:rFonts w:hint="cs"/>
                <w:sz w:val="20"/>
                <w:szCs w:val="26"/>
                <w:rtl/>
              </w:rPr>
              <w:t>في</w:t>
            </w:r>
            <w:r w:rsidRPr="00A07C54">
              <w:rPr>
                <w:rFonts w:hint="eastAsia"/>
                <w:sz w:val="20"/>
                <w:szCs w:val="26"/>
              </w:rPr>
              <w:t> 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نطاقات الموجات المترية </w:t>
            </w:r>
            <w:r w:rsidRPr="00A07C54">
              <w:rPr>
                <w:sz w:val="20"/>
                <w:szCs w:val="26"/>
              </w:rPr>
              <w:t>(VHF)</w:t>
            </w:r>
            <w:r w:rsidRPr="00A07C54">
              <w:rPr>
                <w:rFonts w:hint="cs"/>
                <w:sz w:val="20"/>
                <w:szCs w:val="26"/>
                <w:rtl/>
              </w:rPr>
              <w:t xml:space="preserve"> والموجات الديسيمترية </w:t>
            </w:r>
            <w:r w:rsidRPr="00A07C54">
              <w:rPr>
                <w:sz w:val="20"/>
                <w:szCs w:val="26"/>
              </w:rPr>
              <w:t>(UHF)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78" w:history="1">
              <w:r w:rsidR="00F243B8" w:rsidRPr="005F76E3">
                <w:rPr>
                  <w:rStyle w:val="Hyperlink"/>
                  <w:b/>
                  <w:bCs/>
                </w:rPr>
                <w:t>P.1814-0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4"/>
                <w:sz w:val="20"/>
                <w:szCs w:val="26"/>
              </w:rPr>
            </w:pP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>طرائق التنبؤ المطلوبة لتصميم الوصلات البصرية للأرض في الفضاء الحر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79" w:history="1">
              <w:r w:rsidR="00F243B8" w:rsidRPr="005F76E3">
                <w:rPr>
                  <w:rStyle w:val="Hyperlink"/>
                  <w:b/>
                  <w:bCs/>
                </w:rPr>
                <w:t>P.1815-1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4"/>
                <w:sz w:val="20"/>
                <w:szCs w:val="26"/>
              </w:rPr>
            </w:pPr>
            <w:r w:rsidRPr="00A07C54">
              <w:rPr>
                <w:rFonts w:hint="cs"/>
                <w:spacing w:val="-4"/>
                <w:sz w:val="20"/>
                <w:szCs w:val="26"/>
                <w:rtl/>
              </w:rPr>
              <w:t>التوهين التفاضلي للمطر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80" w:history="1">
              <w:r w:rsidR="00F243B8" w:rsidRPr="005F76E3">
                <w:rPr>
                  <w:rStyle w:val="Hyperlink"/>
                  <w:b/>
                  <w:bCs/>
                </w:rPr>
                <w:t>P.1816-3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8"/>
                <w:sz w:val="20"/>
                <w:szCs w:val="26"/>
              </w:rPr>
            </w:pPr>
            <w:r w:rsidRPr="00A07C54">
              <w:rPr>
                <w:rFonts w:hint="cs"/>
                <w:spacing w:val="-8"/>
                <w:sz w:val="20"/>
                <w:szCs w:val="26"/>
                <w:rtl/>
              </w:rPr>
              <w:t>التنبؤ بالمواصفتين الزمنية والمكانية للخدمات المتنقلة البرية عريضة النطاق التي</w:t>
            </w:r>
            <w:r w:rsidRPr="00A07C54">
              <w:rPr>
                <w:rFonts w:hint="eastAsia"/>
                <w:spacing w:val="-8"/>
                <w:sz w:val="20"/>
                <w:szCs w:val="26"/>
                <w:rtl/>
              </w:rPr>
              <w:t> </w:t>
            </w:r>
            <w:r w:rsidRPr="00A07C54">
              <w:rPr>
                <w:rFonts w:hint="cs"/>
                <w:spacing w:val="-8"/>
                <w:sz w:val="20"/>
                <w:szCs w:val="26"/>
                <w:rtl/>
              </w:rPr>
              <w:t xml:space="preserve">تستعمل نطاقات ترددات الموجات الديسيمترية </w:t>
            </w:r>
            <w:r w:rsidRPr="00A07C54">
              <w:rPr>
                <w:spacing w:val="-8"/>
                <w:sz w:val="20"/>
                <w:szCs w:val="26"/>
              </w:rPr>
              <w:t>(UHF)</w:t>
            </w:r>
            <w:r w:rsidRPr="00A07C54">
              <w:rPr>
                <w:rFonts w:hint="cs"/>
                <w:spacing w:val="-8"/>
                <w:sz w:val="20"/>
                <w:szCs w:val="26"/>
                <w:rtl/>
              </w:rPr>
              <w:t xml:space="preserve"> والموجات السنتيمترية </w:t>
            </w:r>
            <w:r w:rsidRPr="00A07C54">
              <w:rPr>
                <w:spacing w:val="-8"/>
                <w:sz w:val="20"/>
                <w:szCs w:val="26"/>
              </w:rPr>
              <w:t>(SHF)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81" w:history="1">
              <w:r w:rsidR="00F243B8" w:rsidRPr="005F76E3">
                <w:rPr>
                  <w:rStyle w:val="Hyperlink"/>
                  <w:b/>
                  <w:bCs/>
                </w:rPr>
                <w:t>P.1817-1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pacing w:val="-6"/>
                <w:sz w:val="20"/>
                <w:szCs w:val="26"/>
              </w:rPr>
            </w:pPr>
            <w:r w:rsidRPr="00A07C54">
              <w:rPr>
                <w:rFonts w:hint="cs"/>
                <w:sz w:val="20"/>
                <w:szCs w:val="26"/>
                <w:rtl/>
              </w:rPr>
              <w:t>بيانات الانتشار اللازمة لتصميم الوصلات البصرية للأرض في الفضاء الحر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82" w:history="1">
              <w:r w:rsidR="00F243B8" w:rsidRPr="005F76E3">
                <w:rPr>
                  <w:rStyle w:val="Hyperlink"/>
                  <w:b/>
                  <w:bCs/>
                </w:rPr>
                <w:t>P.1853-1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rStyle w:val="Strong"/>
                <w:b w:val="0"/>
                <w:bCs w:val="0"/>
                <w:color w:val="000000"/>
                <w:sz w:val="20"/>
                <w:szCs w:val="26"/>
                <w:highlight w:val="yellow"/>
                <w:rtl/>
              </w:rPr>
            </w:pPr>
            <w:r w:rsidRPr="00A07C54">
              <w:rPr>
                <w:rStyle w:val="Strong"/>
                <w:rFonts w:hint="cs"/>
                <w:b w:val="0"/>
                <w:bCs w:val="0"/>
                <w:color w:val="000000"/>
                <w:sz w:val="20"/>
                <w:szCs w:val="26"/>
                <w:rtl/>
              </w:rPr>
              <w:t xml:space="preserve">تركيب سلسلة زمنية للتوهين في طبقة </w:t>
            </w:r>
            <w:proofErr w:type="spellStart"/>
            <w:r w:rsidRPr="00A07C54">
              <w:rPr>
                <w:rStyle w:val="Strong"/>
                <w:rFonts w:hint="cs"/>
                <w:b w:val="0"/>
                <w:bCs w:val="0"/>
                <w:color w:val="000000"/>
                <w:sz w:val="20"/>
                <w:szCs w:val="26"/>
                <w:rtl/>
              </w:rPr>
              <w:t>التروبوسفير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</w:tbl>
    <w:p w:rsidR="001C39E3" w:rsidRDefault="001C39E3"/>
    <w:tbl>
      <w:tblPr>
        <w:bidiVisual/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5653"/>
        <w:gridCol w:w="1414"/>
        <w:gridCol w:w="1417"/>
      </w:tblGrid>
      <w:tr w:rsidR="001C39E3" w:rsidRPr="005777F6" w:rsidTr="00311B81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3" w:rsidRPr="005777F6" w:rsidRDefault="001C39E3" w:rsidP="001C39E3">
            <w:pPr>
              <w:pStyle w:val="TableHead"/>
              <w:rPr>
                <w:lang w:val="en-GB" w:eastAsia="en-US"/>
              </w:rPr>
            </w:pPr>
            <w:r w:rsidRPr="00A07C54">
              <w:rPr>
                <w:rFonts w:hint="cs"/>
                <w:rtl/>
                <w:lang w:val="en-GB" w:eastAsia="en-US"/>
              </w:rPr>
              <w:lastRenderedPageBreak/>
              <w:t xml:space="preserve">توصيات قطاع الاتصالات الراديوية </w:t>
            </w:r>
            <w:r w:rsidRPr="00A07C54">
              <w:rPr>
                <w:lang w:val="en-GB" w:eastAsia="en-US"/>
              </w:rPr>
              <w:t>(ITU</w:t>
            </w:r>
            <w:r w:rsidRPr="00A07C54">
              <w:rPr>
                <w:lang w:val="en-GB" w:eastAsia="en-US"/>
              </w:rPr>
              <w:noBreakHyphen/>
              <w:t>R)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3" w:rsidRPr="005777F6" w:rsidRDefault="001C39E3" w:rsidP="001C39E3">
            <w:pPr>
              <w:pStyle w:val="TableHead"/>
            </w:pPr>
            <w:r w:rsidRPr="00A07C54">
              <w:rPr>
                <w:rFonts w:hint="cs"/>
                <w:rtl/>
                <w:lang w:val="en-GB" w:eastAsia="en-US" w:bidi="ar-EG"/>
              </w:rPr>
              <w:t>عنوان التوصية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3" w:rsidRPr="005777F6" w:rsidRDefault="001C39E3" w:rsidP="001C39E3">
            <w:pPr>
              <w:pStyle w:val="TableHead"/>
              <w:rPr>
                <w:rtl/>
                <w:lang w:bidi="ar-SY"/>
              </w:rPr>
            </w:pPr>
            <w:r w:rsidRPr="00A07C54">
              <w:rPr>
                <w:rFonts w:hint="cs"/>
                <w:rtl/>
                <w:lang w:val="en-GB" w:eastAsia="en-US"/>
              </w:rPr>
              <w:t>إجراء الجمعية</w:t>
            </w:r>
            <w:r w:rsidRPr="00A07C54">
              <w:rPr>
                <w:rtl/>
                <w:lang w:val="en-GB" w:eastAsia="en-US"/>
              </w:rPr>
              <w:br/>
            </w:r>
            <w:r w:rsidRPr="00A07C54">
              <w:rPr>
                <w:lang w:val="en-GB" w:eastAsia="en-US" w:bidi="ar-SY"/>
              </w:rPr>
              <w:t>RA-</w:t>
            </w:r>
            <w:r w:rsidRPr="00A07C54">
              <w:rPr>
                <w:lang w:eastAsia="en-US" w:bidi="ar-SY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E3" w:rsidRPr="005777F6" w:rsidRDefault="001C39E3" w:rsidP="001C39E3">
            <w:pPr>
              <w:pStyle w:val="TableHead"/>
            </w:pPr>
            <w:r w:rsidRPr="00A07C54">
              <w:rPr>
                <w:rFonts w:hint="cs"/>
                <w:rtl/>
                <w:lang w:val="en-GB" w:eastAsia="en-US"/>
              </w:rPr>
              <w:t>التعليقات</w:t>
            </w: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E3EEE" w:rsidRDefault="004B6456" w:rsidP="00F243B8">
            <w:pPr>
              <w:pStyle w:val="Tabletext"/>
              <w:spacing w:after="20"/>
              <w:jc w:val="center"/>
              <w:rPr>
                <w:b/>
                <w:bCs/>
                <w:color w:val="000000" w:themeColor="text1"/>
              </w:rPr>
            </w:pPr>
            <w:hyperlink r:id="rId83" w:history="1">
              <w:r w:rsidR="00F243B8">
                <w:rPr>
                  <w:rStyle w:val="Hyperlink"/>
                  <w:b/>
                  <w:bCs/>
                </w:rPr>
                <w:t>P.2001-2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994C90">
            <w:pPr>
              <w:spacing w:before="60" w:after="60" w:line="260" w:lineRule="exact"/>
              <w:ind w:right="102"/>
              <w:rPr>
                <w:sz w:val="20"/>
                <w:szCs w:val="26"/>
                <w:rtl/>
                <w:lang w:bidi="ar-EG"/>
              </w:rPr>
            </w:pPr>
            <w:r w:rsidRPr="00A07C54">
              <w:rPr>
                <w:rStyle w:val="Strong"/>
                <w:rFonts w:hint="cs"/>
                <w:b w:val="0"/>
                <w:bCs w:val="0"/>
                <w:color w:val="000000"/>
                <w:sz w:val="20"/>
                <w:szCs w:val="26"/>
                <w:rtl/>
              </w:rPr>
              <w:t xml:space="preserve">نموذج انتشار واسع المدى للأرض للأغراض العامة في مدى الترددات من </w:t>
            </w:r>
            <w:r w:rsidRPr="00A07C54">
              <w:rPr>
                <w:rStyle w:val="Strong"/>
                <w:b w:val="0"/>
                <w:bCs w:val="0"/>
                <w:color w:val="000000"/>
                <w:sz w:val="20"/>
                <w:szCs w:val="26"/>
              </w:rPr>
              <w:t>MHz 30</w:t>
            </w:r>
            <w:r w:rsidRPr="00A07C54">
              <w:rPr>
                <w:rStyle w:val="Strong"/>
                <w:rFonts w:hint="cs"/>
                <w:b w:val="0"/>
                <w:bCs w:val="0"/>
                <w:color w:val="000000"/>
                <w:sz w:val="20"/>
                <w:szCs w:val="26"/>
                <w:rtl/>
                <w:lang w:bidi="ar-EG"/>
              </w:rPr>
              <w:t xml:space="preserve"> إلى </w:t>
            </w:r>
            <w:r w:rsidRPr="00A07C54">
              <w:rPr>
                <w:rStyle w:val="Strong"/>
                <w:b w:val="0"/>
                <w:bCs w:val="0"/>
                <w:color w:val="000000"/>
                <w:sz w:val="20"/>
                <w:szCs w:val="26"/>
                <w:lang w:bidi="ar-EG"/>
              </w:rPr>
              <w:t>GHz 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EE4FEA" w:rsidRDefault="004B6456" w:rsidP="00F243B8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4" w:history="1">
              <w:r w:rsidR="00F243B8" w:rsidRPr="00EE4FEA">
                <w:rPr>
                  <w:rStyle w:val="Hyperlink"/>
                  <w:rFonts w:asciiTheme="majorBidi" w:hAnsiTheme="majorBidi" w:cstheme="majorBidi"/>
                  <w:b/>
                  <w:bCs/>
                </w:rPr>
                <w:t>P.2040-1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B512D2" w:rsidRDefault="00F243B8" w:rsidP="00994C9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B512D2">
              <w:rPr>
                <w:rFonts w:eastAsia="Times New Roman"/>
                <w:sz w:val="20"/>
                <w:szCs w:val="26"/>
                <w:rtl/>
                <w:lang w:val="en-GB" w:eastAsia="en-US"/>
              </w:rPr>
              <w:t xml:space="preserve">آثار مواد وهياكل البناء على انتشار الموجات الراديوية فوق حوالي </w:t>
            </w:r>
            <w:r w:rsidRPr="00B512D2">
              <w:rPr>
                <w:rFonts w:eastAsia="Times New Roman"/>
                <w:sz w:val="20"/>
                <w:szCs w:val="26"/>
                <w:lang w:eastAsia="en-US"/>
              </w:rPr>
              <w:t>MHz</w:t>
            </w:r>
            <w:r w:rsidR="00994C90">
              <w:rPr>
                <w:rFonts w:eastAsia="Times New Roman"/>
                <w:sz w:val="20"/>
                <w:szCs w:val="26"/>
                <w:lang w:eastAsia="en-US"/>
              </w:rPr>
              <w:t> </w:t>
            </w:r>
            <w:r w:rsidRPr="00B512D2">
              <w:rPr>
                <w:rFonts w:eastAsia="Times New Roman"/>
                <w:sz w:val="20"/>
                <w:szCs w:val="26"/>
                <w:lang w:eastAsia="en-US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Del="003E0B70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Del="003E0B70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  <w:tr w:rsidR="00F243B8" w:rsidRPr="005777F6" w:rsidTr="005777F6">
        <w:trPr>
          <w:cantSplit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EE4FEA" w:rsidRDefault="004B6456" w:rsidP="00F243B8">
            <w:pPr>
              <w:pStyle w:val="Tabletext"/>
              <w:spacing w:after="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hyperlink r:id="rId85" w:history="1">
              <w:r w:rsidR="00F243B8" w:rsidRPr="00EE4FEA">
                <w:rPr>
                  <w:rStyle w:val="Hyperlink"/>
                  <w:rFonts w:asciiTheme="majorBidi" w:hAnsiTheme="majorBidi" w:cstheme="majorBidi"/>
                  <w:b/>
                  <w:bCs/>
                </w:rPr>
                <w:t>P.2041-0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5777F6" w:rsidRDefault="00F243B8" w:rsidP="00994C9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Times New Roman"/>
                <w:sz w:val="20"/>
                <w:szCs w:val="26"/>
                <w:lang w:val="en-GB" w:eastAsia="en-US"/>
              </w:rPr>
            </w:pPr>
            <w:r w:rsidRPr="00ED6EA1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التنبؤ بتوهين المسير على الوصلات بين منصة محمولة جواً</w:t>
            </w:r>
            <w:r>
              <w:rPr>
                <w:rFonts w:eastAsia="Times New Roman" w:hint="cs"/>
                <w:sz w:val="20"/>
                <w:szCs w:val="26"/>
                <w:rtl/>
                <w:lang w:val="en-GB" w:eastAsia="en-US"/>
              </w:rPr>
              <w:t xml:space="preserve"> </w:t>
            </w:r>
            <w:r w:rsidRPr="00ED6EA1">
              <w:rPr>
                <w:rFonts w:eastAsia="Times New Roman"/>
                <w:sz w:val="20"/>
                <w:szCs w:val="26"/>
                <w:rtl/>
                <w:lang w:val="en-GB" w:eastAsia="en-US"/>
              </w:rPr>
              <w:t>والفضاء وبين منصة محمولة جواً وسطح الأرض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Del="003E0B70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  <w:r w:rsidRPr="00A07C54">
              <w:rPr>
                <w:rFonts w:cs="Traditional Arabic"/>
                <w:szCs w:val="26"/>
              </w:rPr>
              <w:t>NOC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B8" w:rsidRPr="00A07C54" w:rsidDel="003E0B70" w:rsidRDefault="00F243B8" w:rsidP="00F243B8">
            <w:pPr>
              <w:pStyle w:val="Tabletext"/>
              <w:bidi/>
              <w:spacing w:before="60" w:after="60" w:line="260" w:lineRule="exact"/>
              <w:jc w:val="center"/>
              <w:rPr>
                <w:rFonts w:cs="Traditional Arabic"/>
                <w:szCs w:val="26"/>
              </w:rPr>
            </w:pPr>
          </w:p>
        </w:tc>
      </w:tr>
    </w:tbl>
    <w:p w:rsidR="006A644C" w:rsidRDefault="00A07C54" w:rsidP="00E62E02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6A644C" w:rsidSect="006A644C">
      <w:headerReference w:type="default" r:id="rId86"/>
      <w:footerReference w:type="default" r:id="rId87"/>
      <w:footerReference w:type="first" r:id="rId8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31" w:rsidRDefault="00DF4731" w:rsidP="00F9134D">
      <w:pPr>
        <w:spacing w:before="0" w:line="240" w:lineRule="auto"/>
      </w:pPr>
      <w:r>
        <w:separator/>
      </w:r>
    </w:p>
  </w:endnote>
  <w:endnote w:type="continuationSeparator" w:id="0">
    <w:p w:rsidR="00DF4731" w:rsidRDefault="00DF4731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31" w:rsidRPr="00F9134D" w:rsidRDefault="00DF4731" w:rsidP="00EF575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A1D35">
      <w:rPr>
        <w:noProof/>
        <w:sz w:val="16"/>
        <w:szCs w:val="16"/>
      </w:rPr>
      <w:t>P:\ARA\ITU-R\SG-R\SG03\1000\1002A.docx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383140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6679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31" w:rsidRPr="00F9134D" w:rsidRDefault="00DF4731" w:rsidP="00EF575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2A1D35">
      <w:rPr>
        <w:noProof/>
        <w:sz w:val="16"/>
        <w:szCs w:val="16"/>
      </w:rPr>
      <w:t>P:\ARA\ITU-R\SG-R\SG03\1000\1002A.docx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383140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D96679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31" w:rsidRDefault="00DF4731" w:rsidP="00F9134D">
      <w:pPr>
        <w:spacing w:before="0" w:line="240" w:lineRule="auto"/>
      </w:pPr>
      <w:r>
        <w:separator/>
      </w:r>
    </w:p>
  </w:footnote>
  <w:footnote w:type="continuationSeparator" w:id="0">
    <w:p w:rsidR="00DF4731" w:rsidRDefault="00DF4731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31" w:rsidRPr="006A644C" w:rsidRDefault="00DF4731" w:rsidP="00A01836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4B6456">
      <w:rPr>
        <w:rFonts w:cs="Times New Roman"/>
        <w:noProof/>
        <w:sz w:val="20"/>
        <w:szCs w:val="20"/>
      </w:rPr>
      <w:t>5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994C90">
      <w:rPr>
        <w:rFonts w:cs="Times New Roman"/>
        <w:sz w:val="20"/>
        <w:szCs w:val="20"/>
      </w:rPr>
      <w:t>3</w:t>
    </w:r>
    <w:r>
      <w:rPr>
        <w:rFonts w:cs="Times New Roman"/>
        <w:sz w:val="20"/>
        <w:szCs w:val="20"/>
      </w:rPr>
      <w:t>/1002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en-GB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24"/>
    <w:rsid w:val="0005561E"/>
    <w:rsid w:val="0007649F"/>
    <w:rsid w:val="00090574"/>
    <w:rsid w:val="000A7B06"/>
    <w:rsid w:val="001278F2"/>
    <w:rsid w:val="00160530"/>
    <w:rsid w:val="00173915"/>
    <w:rsid w:val="001952E0"/>
    <w:rsid w:val="001C39E3"/>
    <w:rsid w:val="001D17A2"/>
    <w:rsid w:val="0023283D"/>
    <w:rsid w:val="00263F1D"/>
    <w:rsid w:val="002978F4"/>
    <w:rsid w:val="002A1D35"/>
    <w:rsid w:val="002B028D"/>
    <w:rsid w:val="002C116F"/>
    <w:rsid w:val="002E625E"/>
    <w:rsid w:val="002E6541"/>
    <w:rsid w:val="00357185"/>
    <w:rsid w:val="00363BDF"/>
    <w:rsid w:val="00373CAA"/>
    <w:rsid w:val="00397FD8"/>
    <w:rsid w:val="003F43F9"/>
    <w:rsid w:val="003F678F"/>
    <w:rsid w:val="0042686F"/>
    <w:rsid w:val="00443869"/>
    <w:rsid w:val="0046077D"/>
    <w:rsid w:val="004B6456"/>
    <w:rsid w:val="004E7162"/>
    <w:rsid w:val="00501E0E"/>
    <w:rsid w:val="0055516A"/>
    <w:rsid w:val="005777F6"/>
    <w:rsid w:val="0060468A"/>
    <w:rsid w:val="006A644C"/>
    <w:rsid w:val="006B7027"/>
    <w:rsid w:val="006C51D4"/>
    <w:rsid w:val="006F63F7"/>
    <w:rsid w:val="00706D7A"/>
    <w:rsid w:val="007222CB"/>
    <w:rsid w:val="00783F29"/>
    <w:rsid w:val="007E24ED"/>
    <w:rsid w:val="00803F08"/>
    <w:rsid w:val="008235CD"/>
    <w:rsid w:val="00850B5D"/>
    <w:rsid w:val="008513CB"/>
    <w:rsid w:val="00895CF5"/>
    <w:rsid w:val="008B3024"/>
    <w:rsid w:val="00951C29"/>
    <w:rsid w:val="00982B28"/>
    <w:rsid w:val="00994C90"/>
    <w:rsid w:val="009B581E"/>
    <w:rsid w:val="009D2BCB"/>
    <w:rsid w:val="00A01836"/>
    <w:rsid w:val="00A07C54"/>
    <w:rsid w:val="00A8197E"/>
    <w:rsid w:val="00A97F94"/>
    <w:rsid w:val="00AC0BE1"/>
    <w:rsid w:val="00B00367"/>
    <w:rsid w:val="00B07818"/>
    <w:rsid w:val="00B23259"/>
    <w:rsid w:val="00B42883"/>
    <w:rsid w:val="00B507B5"/>
    <w:rsid w:val="00B512D2"/>
    <w:rsid w:val="00B60766"/>
    <w:rsid w:val="00BF2C38"/>
    <w:rsid w:val="00C51DAD"/>
    <w:rsid w:val="00C674FE"/>
    <w:rsid w:val="00C75633"/>
    <w:rsid w:val="00CA718C"/>
    <w:rsid w:val="00CE2EE1"/>
    <w:rsid w:val="00CF3FFD"/>
    <w:rsid w:val="00D01BDF"/>
    <w:rsid w:val="00D11F35"/>
    <w:rsid w:val="00D77D0F"/>
    <w:rsid w:val="00D96679"/>
    <w:rsid w:val="00DA1CF0"/>
    <w:rsid w:val="00DB7AB5"/>
    <w:rsid w:val="00DC24B4"/>
    <w:rsid w:val="00DC4055"/>
    <w:rsid w:val="00DE7D8E"/>
    <w:rsid w:val="00DF16DC"/>
    <w:rsid w:val="00DF4731"/>
    <w:rsid w:val="00E17033"/>
    <w:rsid w:val="00E45211"/>
    <w:rsid w:val="00E62E02"/>
    <w:rsid w:val="00ED6EA1"/>
    <w:rsid w:val="00EE0061"/>
    <w:rsid w:val="00EE13A4"/>
    <w:rsid w:val="00EF5752"/>
    <w:rsid w:val="00F243B8"/>
    <w:rsid w:val="00F401D0"/>
    <w:rsid w:val="00F84366"/>
    <w:rsid w:val="00F85089"/>
    <w:rsid w:val="00F9134D"/>
    <w:rsid w:val="00F92B5D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099196AD-2AA7-46C4-AA0A-1DB7D182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373CAA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styleId="Index1">
    <w:name w:val="index 1"/>
    <w:basedOn w:val="Normal"/>
    <w:next w:val="Normal"/>
    <w:semiHidden/>
    <w:rsid w:val="005777F6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Headingb0">
    <w:name w:val="Heading_b"/>
    <w:basedOn w:val="Normal"/>
    <w:next w:val="Normal"/>
    <w:rsid w:val="005777F6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eastAsia="Batang" w:hAnsi="Times New Roman Bold"/>
      <w:b/>
      <w:bCs/>
      <w:sz w:val="24"/>
      <w:szCs w:val="32"/>
      <w:lang w:val="en-GB" w:eastAsia="en-US"/>
    </w:rPr>
  </w:style>
  <w:style w:type="paragraph" w:customStyle="1" w:styleId="Tabletext">
    <w:name w:val="Table_text"/>
    <w:basedOn w:val="Normal"/>
    <w:qFormat/>
    <w:rsid w:val="005777F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5777F6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styleId="Hyperlink">
    <w:name w:val="Hyperlink"/>
    <w:basedOn w:val="DefaultParagraphFont"/>
    <w:unhideWhenUsed/>
    <w:rsid w:val="00363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rec/R-REC-P.371/en" TargetMode="External"/><Relationship Id="rId18" Type="http://schemas.openxmlformats.org/officeDocument/2006/relationships/hyperlink" Target="http://www.itu.int/rec/R-REC-P.525/en" TargetMode="External"/><Relationship Id="rId26" Type="http://schemas.openxmlformats.org/officeDocument/2006/relationships/hyperlink" Target="http://www.itu.int/rec/R-REC-P.534/en" TargetMode="External"/><Relationship Id="rId39" Type="http://schemas.openxmlformats.org/officeDocument/2006/relationships/hyperlink" Target="http://www.itu.int/rec/R-REC-P.832/en" TargetMode="External"/><Relationship Id="rId21" Type="http://schemas.openxmlformats.org/officeDocument/2006/relationships/hyperlink" Target="http://www.itu.int/rec/R-REC-P.528/en" TargetMode="External"/><Relationship Id="rId34" Type="http://schemas.openxmlformats.org/officeDocument/2006/relationships/hyperlink" Target="http://www.itu.int/rec/R-REC-P.679/en" TargetMode="External"/><Relationship Id="rId42" Type="http://schemas.openxmlformats.org/officeDocument/2006/relationships/hyperlink" Target="http://www.itu.int/rec/R-REC-P.835/en" TargetMode="External"/><Relationship Id="rId47" Type="http://schemas.openxmlformats.org/officeDocument/2006/relationships/hyperlink" Target="http://www.itu.int/rec/R-REC-P.840/en" TargetMode="External"/><Relationship Id="rId50" Type="http://schemas.openxmlformats.org/officeDocument/2006/relationships/hyperlink" Target="http://www.itu.int/rec/R-REC-P.843/en" TargetMode="External"/><Relationship Id="rId55" Type="http://schemas.openxmlformats.org/officeDocument/2006/relationships/hyperlink" Target="http://www.itu.int/rec/R-REC-P.1058/en" TargetMode="External"/><Relationship Id="rId63" Type="http://schemas.openxmlformats.org/officeDocument/2006/relationships/hyperlink" Target="http://www.itu.int/rec/R-REC-P.1321/en" TargetMode="External"/><Relationship Id="rId68" Type="http://schemas.openxmlformats.org/officeDocument/2006/relationships/hyperlink" Target="http://www.itu.int/rec/R-REC-P.1411/en" TargetMode="External"/><Relationship Id="rId76" Type="http://schemas.openxmlformats.org/officeDocument/2006/relationships/hyperlink" Target="http://www.itu.int/rec/R-REC-P.1791/en" TargetMode="External"/><Relationship Id="rId84" Type="http://schemas.openxmlformats.org/officeDocument/2006/relationships/hyperlink" Target="http://www.itu.int/rec/R-REC-P.2040/en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itu.int/rec/R-REC-P.151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P.452/en" TargetMode="External"/><Relationship Id="rId29" Type="http://schemas.openxmlformats.org/officeDocument/2006/relationships/hyperlink" Target="http://www.itu.int/rec/R-REC-P.618/en" TargetMode="External"/><Relationship Id="rId11" Type="http://schemas.openxmlformats.org/officeDocument/2006/relationships/hyperlink" Target="http://www.itu.int/rec/R-REC-P.341/en" TargetMode="External"/><Relationship Id="rId24" Type="http://schemas.openxmlformats.org/officeDocument/2006/relationships/hyperlink" Target="http://www.itu.int/rec/R-REC-P.532/en" TargetMode="External"/><Relationship Id="rId32" Type="http://schemas.openxmlformats.org/officeDocument/2006/relationships/hyperlink" Target="http://www.itu.int/rec/R-REC-P.676/en" TargetMode="External"/><Relationship Id="rId37" Type="http://schemas.openxmlformats.org/officeDocument/2006/relationships/hyperlink" Target="http://www.itu.int/rec/R-REC-P.682/en" TargetMode="External"/><Relationship Id="rId40" Type="http://schemas.openxmlformats.org/officeDocument/2006/relationships/hyperlink" Target="http://www.itu.int/rec/R-REC-P.833/en" TargetMode="External"/><Relationship Id="rId45" Type="http://schemas.openxmlformats.org/officeDocument/2006/relationships/hyperlink" Target="http://www.itu.int/rec/R-REC-P.838/en" TargetMode="External"/><Relationship Id="rId53" Type="http://schemas.openxmlformats.org/officeDocument/2006/relationships/hyperlink" Target="http://www.itu.int/rec/R-REC-P.846/en" TargetMode="External"/><Relationship Id="rId58" Type="http://schemas.openxmlformats.org/officeDocument/2006/relationships/hyperlink" Target="http://www.itu.int/rec/R-REC-P.1147/en" TargetMode="External"/><Relationship Id="rId66" Type="http://schemas.openxmlformats.org/officeDocument/2006/relationships/hyperlink" Target="http://www.itu.int/rec/R-REC-P.1409/en" TargetMode="External"/><Relationship Id="rId74" Type="http://schemas.openxmlformats.org/officeDocument/2006/relationships/hyperlink" Target="http://www.itu.int/rec/R-REC-P.1622/en" TargetMode="External"/><Relationship Id="rId79" Type="http://schemas.openxmlformats.org/officeDocument/2006/relationships/hyperlink" Target="http://www.itu.int/rec/R-REC-P.1815/en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rec/R-REC-P.1239/en" TargetMode="External"/><Relationship Id="rId82" Type="http://schemas.openxmlformats.org/officeDocument/2006/relationships/hyperlink" Target="http://www.itu.int/rec/R-REC-P.1853/en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itu.int/rec/R-REC-P.5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P.310/en" TargetMode="External"/><Relationship Id="rId14" Type="http://schemas.openxmlformats.org/officeDocument/2006/relationships/hyperlink" Target="http://www.itu.int/rec/R-REC-P.372/en" TargetMode="External"/><Relationship Id="rId22" Type="http://schemas.openxmlformats.org/officeDocument/2006/relationships/hyperlink" Target="http://www.itu.int/rec/R-REC-P.530/en" TargetMode="External"/><Relationship Id="rId27" Type="http://schemas.openxmlformats.org/officeDocument/2006/relationships/hyperlink" Target="http://www.itu.int/rec/R-REC-P.581/en" TargetMode="External"/><Relationship Id="rId30" Type="http://schemas.openxmlformats.org/officeDocument/2006/relationships/hyperlink" Target="http://www.itu.int/rec/R-REC-P.619/en" TargetMode="External"/><Relationship Id="rId35" Type="http://schemas.openxmlformats.org/officeDocument/2006/relationships/hyperlink" Target="http://www.itu.int/rec/R-REC-P.680/en" TargetMode="External"/><Relationship Id="rId43" Type="http://schemas.openxmlformats.org/officeDocument/2006/relationships/hyperlink" Target="http://www.itu.int/rec/R-REC-P.836/en" TargetMode="External"/><Relationship Id="rId48" Type="http://schemas.openxmlformats.org/officeDocument/2006/relationships/hyperlink" Target="http://www.itu.int/rec/R-REC-P.841/en" TargetMode="External"/><Relationship Id="rId56" Type="http://schemas.openxmlformats.org/officeDocument/2006/relationships/hyperlink" Target="http://www.itu.int/rec/R-REC-P.1060/en" TargetMode="External"/><Relationship Id="rId64" Type="http://schemas.openxmlformats.org/officeDocument/2006/relationships/hyperlink" Target="http://www.itu.int/rec/R-REC-P.1406/en" TargetMode="External"/><Relationship Id="rId69" Type="http://schemas.openxmlformats.org/officeDocument/2006/relationships/hyperlink" Target="http://www.itu.int/rec/R-REC-P.1412/en" TargetMode="External"/><Relationship Id="rId77" Type="http://schemas.openxmlformats.org/officeDocument/2006/relationships/hyperlink" Target="http://www.itu.int/rec/R-REC-P.1812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rec/R-REC-P.844/en" TargetMode="External"/><Relationship Id="rId72" Type="http://schemas.openxmlformats.org/officeDocument/2006/relationships/hyperlink" Target="http://www.itu.int/rec/R-REC-P.1546/en" TargetMode="External"/><Relationship Id="rId80" Type="http://schemas.openxmlformats.org/officeDocument/2006/relationships/hyperlink" Target="http://www.itu.int/rec/R-REC-P.1816/en" TargetMode="External"/><Relationship Id="rId85" Type="http://schemas.openxmlformats.org/officeDocument/2006/relationships/hyperlink" Target="http://www.itu.int/rec/R-REC-P.2041/en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rec/R-REC-P.368/en" TargetMode="External"/><Relationship Id="rId17" Type="http://schemas.openxmlformats.org/officeDocument/2006/relationships/hyperlink" Target="http://web/rec/recommendation.asp?type=folders&amp;lang=e&amp;parent=R-REC-P.453" TargetMode="External"/><Relationship Id="rId25" Type="http://schemas.openxmlformats.org/officeDocument/2006/relationships/hyperlink" Target="http://www.itu.int/rec/R-REC-P.533/en" TargetMode="External"/><Relationship Id="rId33" Type="http://schemas.openxmlformats.org/officeDocument/2006/relationships/hyperlink" Target="http://www.itu.int/rec/R-REC-P.678/en" TargetMode="External"/><Relationship Id="rId38" Type="http://schemas.openxmlformats.org/officeDocument/2006/relationships/hyperlink" Target="http://www.itu.int/rec/R-REC-P.684/en" TargetMode="External"/><Relationship Id="rId46" Type="http://schemas.openxmlformats.org/officeDocument/2006/relationships/hyperlink" Target="http://www.itu.int/rec/R-REC-P.839/en" TargetMode="External"/><Relationship Id="rId59" Type="http://schemas.openxmlformats.org/officeDocument/2006/relationships/hyperlink" Target="http://www.itu.int/rec/R-REC-P.1148/en" TargetMode="External"/><Relationship Id="rId67" Type="http://schemas.openxmlformats.org/officeDocument/2006/relationships/hyperlink" Target="http://www.itu.int/rec/R-REC-P.1410/en" TargetMode="External"/><Relationship Id="rId20" Type="http://schemas.openxmlformats.org/officeDocument/2006/relationships/hyperlink" Target="http://www.itu.int/rec/R-REC-P.527/en" TargetMode="External"/><Relationship Id="rId41" Type="http://schemas.openxmlformats.org/officeDocument/2006/relationships/hyperlink" Target="http://www.itu.int/rec/R-REC-P.834/en" TargetMode="External"/><Relationship Id="rId54" Type="http://schemas.openxmlformats.org/officeDocument/2006/relationships/hyperlink" Target="http://www.itu.int/rec/R-REC-P.1057/en" TargetMode="External"/><Relationship Id="rId62" Type="http://schemas.openxmlformats.org/officeDocument/2006/relationships/hyperlink" Target="http://www.itu.int/rec/R-REC-P.1240/en" TargetMode="External"/><Relationship Id="rId70" Type="http://schemas.openxmlformats.org/officeDocument/2006/relationships/hyperlink" Target="http://www.itu.int/rec/R-REC-P.1510/en" TargetMode="External"/><Relationship Id="rId75" Type="http://schemas.openxmlformats.org/officeDocument/2006/relationships/hyperlink" Target="http://www.itu.int/rec/R-REC-P.1623/en" TargetMode="External"/><Relationship Id="rId83" Type="http://schemas.openxmlformats.org/officeDocument/2006/relationships/hyperlink" Target="http://www.itu.int/rec/R-REC-P.2001/en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rec/R-REC-P.373/en" TargetMode="External"/><Relationship Id="rId23" Type="http://schemas.openxmlformats.org/officeDocument/2006/relationships/hyperlink" Target="http://www.itu.int/rec/R-REC-P.531/en" TargetMode="External"/><Relationship Id="rId28" Type="http://schemas.openxmlformats.org/officeDocument/2006/relationships/hyperlink" Target="http://www.itu.int/rec/R-REC-P.617/en" TargetMode="External"/><Relationship Id="rId36" Type="http://schemas.openxmlformats.org/officeDocument/2006/relationships/hyperlink" Target="http://www.itu.int/rec/R-REC-P.681/en" TargetMode="External"/><Relationship Id="rId49" Type="http://schemas.openxmlformats.org/officeDocument/2006/relationships/hyperlink" Target="http://www.itu.int/rec/R-REC-P.842/en" TargetMode="External"/><Relationship Id="rId57" Type="http://schemas.openxmlformats.org/officeDocument/2006/relationships/hyperlink" Target="http://www.itu.int/rec/R-REC-P.1144/en" TargetMode="External"/><Relationship Id="rId10" Type="http://schemas.openxmlformats.org/officeDocument/2006/relationships/hyperlink" Target="http://www.itu.int/rec/R-REC-P.311/en" TargetMode="External"/><Relationship Id="rId31" Type="http://schemas.openxmlformats.org/officeDocument/2006/relationships/hyperlink" Target="http://www.itu.int/rec/R-REC-P.620/en" TargetMode="External"/><Relationship Id="rId44" Type="http://schemas.openxmlformats.org/officeDocument/2006/relationships/hyperlink" Target="http://www.itu.int/rec/R-REC-P.837/en" TargetMode="External"/><Relationship Id="rId52" Type="http://schemas.openxmlformats.org/officeDocument/2006/relationships/hyperlink" Target="http://www.itu.int/rec/R-REC-P.845/en" TargetMode="External"/><Relationship Id="rId60" Type="http://schemas.openxmlformats.org/officeDocument/2006/relationships/hyperlink" Target="http://www.itu.int/rec/R-REC-P.1238/en" TargetMode="External"/><Relationship Id="rId65" Type="http://schemas.openxmlformats.org/officeDocument/2006/relationships/hyperlink" Target="http://www.itu.int/rec/R-REC-P.1407/en" TargetMode="External"/><Relationship Id="rId73" Type="http://schemas.openxmlformats.org/officeDocument/2006/relationships/hyperlink" Target="http://www.itu.int/rec/R-REC-P.1621/en" TargetMode="External"/><Relationship Id="rId78" Type="http://schemas.openxmlformats.org/officeDocument/2006/relationships/hyperlink" Target="http://www.itu.int/rec/R-REC-P.1814/en" TargetMode="External"/><Relationship Id="rId81" Type="http://schemas.openxmlformats.org/officeDocument/2006/relationships/hyperlink" Target="http://www.itu.int/rec/R-REC-P.1817/en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049F-3D99-4F63-A990-E59FE65D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1710</Words>
  <Characters>9749</Characters>
  <Application>Microsoft Office Word</Application>
  <DocSecurity>0</DocSecurity>
  <Lines>487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22</cp:revision>
  <dcterms:created xsi:type="dcterms:W3CDTF">2015-10-23T10:18:00Z</dcterms:created>
  <dcterms:modified xsi:type="dcterms:W3CDTF">2015-10-23T17:55:00Z</dcterms:modified>
</cp:coreProperties>
</file>