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1A50F9">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1A50F9">
            <w:pPr>
              <w:spacing w:line="240" w:lineRule="atLeast"/>
              <w:jc w:val="right"/>
              <w:rPr>
                <w:lang w:eastAsia="zh-CN"/>
              </w:rPr>
            </w:pPr>
            <w:bookmarkStart w:id="0" w:name="ditulogo"/>
            <w:bookmarkStart w:id="1" w:name="dtemplate"/>
            <w:bookmarkEnd w:id="0"/>
            <w:bookmarkEnd w:id="1"/>
            <w:r>
              <w:rPr>
                <w:noProof/>
                <w:lang w:val="en-US" w:eastAsia="zh-CN"/>
              </w:rPr>
              <w:drawing>
                <wp:inline distT="0" distB="0" distL="0" distR="0" wp14:anchorId="76D11F00" wp14:editId="4F9F3D5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943EBD">
            <w:pPr>
              <w:spacing w:before="0" w:after="48" w:line="240" w:lineRule="atLeast"/>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943EBD">
            <w:pPr>
              <w:spacing w:before="0" w:line="240" w:lineRule="atLeast"/>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rsidR="00943EBD" w:rsidRPr="00877D12" w:rsidRDefault="00943EBD" w:rsidP="00943EBD">
            <w:pPr>
              <w:spacing w:before="0" w:line="240" w:lineRule="atLeast"/>
              <w:rPr>
                <w:rFonts w:ascii="Verdana" w:hAnsi="Verdana"/>
                <w:sz w:val="20"/>
                <w:lang w:eastAsia="zh-CN"/>
              </w:rPr>
            </w:pPr>
          </w:p>
        </w:tc>
      </w:tr>
      <w:tr w:rsidR="006B6F0B" w:rsidRPr="00877D12">
        <w:trPr>
          <w:cantSplit/>
          <w:trHeight w:val="23"/>
        </w:trPr>
        <w:tc>
          <w:tcPr>
            <w:tcW w:w="6468" w:type="dxa"/>
            <w:vMerge w:val="restart"/>
          </w:tcPr>
          <w:p w:rsidR="006B6F0B" w:rsidRPr="00877D12" w:rsidRDefault="006B6F0B" w:rsidP="006B6F0B">
            <w:pPr>
              <w:tabs>
                <w:tab w:val="left" w:pos="851"/>
              </w:tabs>
              <w:spacing w:before="0" w:line="240" w:lineRule="atLeast"/>
              <w:rPr>
                <w:rFonts w:ascii="Verdana" w:hAnsi="Verdana"/>
                <w:sz w:val="20"/>
                <w:lang w:eastAsia="zh-CN"/>
              </w:rPr>
            </w:pPr>
            <w:bookmarkStart w:id="3" w:name="dnum" w:colFirst="1" w:colLast="1"/>
            <w:bookmarkStart w:id="4" w:name="dmeeting" w:colFirst="0" w:colLast="0"/>
            <w:bookmarkEnd w:id="2"/>
          </w:p>
        </w:tc>
        <w:tc>
          <w:tcPr>
            <w:tcW w:w="3563" w:type="dxa"/>
          </w:tcPr>
          <w:p w:rsidR="006B6F0B" w:rsidRDefault="006B6F0B" w:rsidP="006B6F0B">
            <w:pPr>
              <w:tabs>
                <w:tab w:val="left" w:pos="851"/>
              </w:tabs>
              <w:spacing w:before="0" w:line="240" w:lineRule="atLeast"/>
              <w:rPr>
                <w:rFonts w:ascii="Verdana" w:hAnsi="Verdana"/>
                <w:sz w:val="20"/>
                <w:lang w:eastAsia="zh-CN"/>
              </w:rPr>
            </w:pPr>
            <w:r>
              <w:rPr>
                <w:rFonts w:ascii="Verdana" w:hAnsi="Verdana" w:hint="eastAsia"/>
                <w:b/>
                <w:sz w:val="20"/>
                <w:lang w:eastAsia="zh-CN"/>
              </w:rPr>
              <w:t>文件</w:t>
            </w:r>
            <w:r w:rsidR="004F4479">
              <w:rPr>
                <w:rFonts w:ascii="Verdana" w:hAnsi="Verdana"/>
                <w:b/>
                <w:sz w:val="20"/>
                <w:lang w:eastAsia="zh-CN"/>
              </w:rPr>
              <w:t xml:space="preserve"> </w:t>
            </w:r>
            <w:r w:rsidR="00D72967">
              <w:rPr>
                <w:rFonts w:ascii="Verdana" w:hAnsi="Verdana" w:hint="eastAsia"/>
                <w:b/>
                <w:sz w:val="20"/>
                <w:lang w:eastAsia="zh-CN"/>
              </w:rPr>
              <w:t>1</w:t>
            </w:r>
            <w:r>
              <w:rPr>
                <w:rFonts w:ascii="Verdana" w:hAnsi="Verdana"/>
                <w:b/>
                <w:sz w:val="20"/>
                <w:lang w:eastAsia="zh-CN"/>
              </w:rPr>
              <w:t>/1004-C</w:t>
            </w:r>
          </w:p>
        </w:tc>
      </w:tr>
      <w:tr w:rsidR="006B6F0B" w:rsidRPr="00877D12">
        <w:trPr>
          <w:cantSplit/>
          <w:trHeight w:val="23"/>
        </w:trPr>
        <w:tc>
          <w:tcPr>
            <w:tcW w:w="6468" w:type="dxa"/>
            <w:vMerge/>
          </w:tcPr>
          <w:p w:rsidR="006B6F0B" w:rsidRPr="00877D12" w:rsidRDefault="006B6F0B" w:rsidP="006B6F0B">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rsidR="006B6F0B" w:rsidRDefault="006B6F0B" w:rsidP="006B6F0B">
            <w:pPr>
              <w:tabs>
                <w:tab w:val="left" w:pos="993"/>
              </w:tabs>
              <w:spacing w:before="0"/>
              <w:rPr>
                <w:rFonts w:ascii="Verdana" w:hAnsi="Verdana"/>
                <w:sz w:val="20"/>
                <w:lang w:eastAsia="zh-CN"/>
              </w:rPr>
            </w:pPr>
            <w:r>
              <w:rPr>
                <w:rFonts w:ascii="Verdana" w:hAnsi="Verdana"/>
                <w:b/>
                <w:sz w:val="20"/>
                <w:lang w:eastAsia="zh-CN"/>
              </w:rPr>
              <w:t>201</w:t>
            </w:r>
            <w:r>
              <w:rPr>
                <w:rFonts w:ascii="Verdana" w:hAnsi="Verdana" w:hint="eastAsia"/>
                <w:b/>
                <w:sz w:val="20"/>
                <w:lang w:eastAsia="zh-CN"/>
              </w:rPr>
              <w:t>5</w:t>
            </w:r>
            <w:r>
              <w:rPr>
                <w:rFonts w:ascii="Verdana" w:hAnsi="Verdana" w:hint="eastAsia"/>
                <w:b/>
                <w:sz w:val="20"/>
                <w:lang w:eastAsia="zh-CN"/>
              </w:rPr>
              <w:t>年</w:t>
            </w:r>
            <w:r w:rsidR="00D72967">
              <w:rPr>
                <w:rFonts w:ascii="Verdana" w:hAnsi="Verdana" w:hint="eastAsia"/>
                <w:b/>
                <w:sz w:val="20"/>
                <w:lang w:eastAsia="zh-CN"/>
              </w:rPr>
              <w:t>9</w:t>
            </w:r>
            <w:r>
              <w:rPr>
                <w:rFonts w:ascii="Verdana" w:hAnsi="Verdana" w:hint="eastAsia"/>
                <w:b/>
                <w:sz w:val="20"/>
                <w:lang w:eastAsia="zh-CN"/>
              </w:rPr>
              <w:t>月</w:t>
            </w:r>
            <w:r w:rsidR="00D72967">
              <w:rPr>
                <w:rFonts w:ascii="Verdana" w:hAnsi="Verdana" w:hint="eastAsia"/>
                <w:b/>
                <w:sz w:val="20"/>
                <w:lang w:eastAsia="zh-CN"/>
              </w:rPr>
              <w:t>1</w:t>
            </w:r>
            <w:r>
              <w:rPr>
                <w:rFonts w:ascii="Verdana" w:hAnsi="Verdana" w:hint="eastAsia"/>
                <w:b/>
                <w:sz w:val="20"/>
                <w:lang w:eastAsia="zh-CN"/>
              </w:rPr>
              <w:t>1</w:t>
            </w:r>
            <w:r>
              <w:rPr>
                <w:rFonts w:ascii="Verdana" w:hAnsi="Verdana" w:hint="eastAsia"/>
                <w:b/>
                <w:sz w:val="20"/>
                <w:lang w:eastAsia="zh-CN"/>
              </w:rPr>
              <w:t>日</w:t>
            </w:r>
          </w:p>
        </w:tc>
      </w:tr>
      <w:tr w:rsidR="006B6F0B" w:rsidRPr="00877D12">
        <w:trPr>
          <w:cantSplit/>
        </w:trPr>
        <w:tc>
          <w:tcPr>
            <w:tcW w:w="10031" w:type="dxa"/>
            <w:gridSpan w:val="2"/>
          </w:tcPr>
          <w:p w:rsidR="006B6F0B" w:rsidRDefault="006B6F0B" w:rsidP="006B6F0B">
            <w:pPr>
              <w:pStyle w:val="Source"/>
              <w:rPr>
                <w:lang w:eastAsia="zh-CN"/>
              </w:rPr>
            </w:pPr>
            <w:bookmarkStart w:id="6" w:name="dsource" w:colFirst="0" w:colLast="0"/>
            <w:bookmarkEnd w:id="5"/>
            <w:r>
              <w:rPr>
                <w:rFonts w:hint="eastAsia"/>
                <w:lang w:eastAsia="zh-CN"/>
              </w:rPr>
              <w:t>无线电通信第</w:t>
            </w:r>
            <w:r w:rsidR="00D72967">
              <w:rPr>
                <w:rFonts w:hint="eastAsia"/>
                <w:lang w:eastAsia="zh-CN"/>
              </w:rPr>
              <w:t>1</w:t>
            </w:r>
            <w:r>
              <w:rPr>
                <w:rFonts w:hint="eastAsia"/>
                <w:lang w:eastAsia="zh-CN"/>
              </w:rPr>
              <w:t>研究组</w:t>
            </w:r>
          </w:p>
        </w:tc>
      </w:tr>
      <w:tr w:rsidR="006B6F0B" w:rsidRPr="00877D12">
        <w:trPr>
          <w:cantSplit/>
        </w:trPr>
        <w:tc>
          <w:tcPr>
            <w:tcW w:w="10031" w:type="dxa"/>
            <w:gridSpan w:val="2"/>
          </w:tcPr>
          <w:p w:rsidR="006B6F0B" w:rsidRDefault="004F4479" w:rsidP="00DC4B13">
            <w:pPr>
              <w:pStyle w:val="Title1"/>
              <w:rPr>
                <w:lang w:eastAsia="zh-CN"/>
              </w:rPr>
            </w:pPr>
            <w:bookmarkStart w:id="7" w:name="dtitle1" w:colFirst="0" w:colLast="0"/>
            <w:bookmarkEnd w:id="6"/>
            <w:r>
              <w:rPr>
                <w:rFonts w:hint="eastAsia"/>
                <w:lang w:eastAsia="zh-CN"/>
              </w:rPr>
              <w:t>第</w:t>
            </w:r>
            <w:r w:rsidR="00D72967">
              <w:rPr>
                <w:rFonts w:hint="eastAsia"/>
                <w:lang w:eastAsia="zh-CN"/>
              </w:rPr>
              <w:t>1</w:t>
            </w:r>
            <w:r>
              <w:rPr>
                <w:rFonts w:hint="eastAsia"/>
                <w:lang w:eastAsia="zh-CN"/>
              </w:rPr>
              <w:t>研究组具体关注的决议</w:t>
            </w:r>
          </w:p>
        </w:tc>
      </w:tr>
      <w:tr w:rsidR="00943EBD" w:rsidRPr="00877D12">
        <w:trPr>
          <w:cantSplit/>
        </w:trPr>
        <w:tc>
          <w:tcPr>
            <w:tcW w:w="10031" w:type="dxa"/>
            <w:gridSpan w:val="2"/>
          </w:tcPr>
          <w:p w:rsidR="00943EBD" w:rsidRPr="00877D12" w:rsidRDefault="00943EBD" w:rsidP="00FF7A70">
            <w:pPr>
              <w:pStyle w:val="Title2"/>
              <w:rPr>
                <w:lang w:eastAsia="zh-CN"/>
              </w:rPr>
            </w:pPr>
            <w:bookmarkStart w:id="8" w:name="dtitle2" w:colFirst="0" w:colLast="0"/>
            <w:bookmarkEnd w:id="7"/>
          </w:p>
        </w:tc>
      </w:tr>
      <w:bookmarkEnd w:id="8"/>
    </w:tbl>
    <w:p w:rsidR="00DC4B13" w:rsidRDefault="00DC4B13">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827"/>
        <w:gridCol w:w="1418"/>
        <w:gridCol w:w="1837"/>
      </w:tblGrid>
      <w:tr w:rsidR="006B6F0B" w:rsidTr="000D62FC">
        <w:tc>
          <w:tcPr>
            <w:tcW w:w="2547" w:type="dxa"/>
            <w:tcBorders>
              <w:top w:val="single" w:sz="4" w:space="0" w:color="auto"/>
              <w:left w:val="single" w:sz="4" w:space="0" w:color="auto"/>
              <w:bottom w:val="single" w:sz="4" w:space="0" w:color="auto"/>
              <w:right w:val="single" w:sz="4" w:space="0" w:color="auto"/>
            </w:tcBorders>
            <w:vAlign w:val="center"/>
            <w:hideMark/>
          </w:tcPr>
          <w:p w:rsidR="006B6F0B" w:rsidRDefault="006B6F0B">
            <w:pPr>
              <w:pStyle w:val="Tablehead"/>
              <w:rPr>
                <w:lang w:eastAsia="zh-CN"/>
              </w:rPr>
            </w:pPr>
            <w:r>
              <w:rPr>
                <w:rFonts w:hint="eastAsia"/>
                <w:lang w:eastAsia="zh-CN"/>
              </w:rPr>
              <w:t>决议编号</w:t>
            </w:r>
          </w:p>
        </w:tc>
        <w:tc>
          <w:tcPr>
            <w:tcW w:w="3827" w:type="dxa"/>
            <w:tcBorders>
              <w:top w:val="single" w:sz="4" w:space="0" w:color="auto"/>
              <w:left w:val="single" w:sz="4" w:space="0" w:color="auto"/>
              <w:bottom w:val="single" w:sz="4" w:space="0" w:color="auto"/>
              <w:right w:val="single" w:sz="4" w:space="0" w:color="auto"/>
            </w:tcBorders>
            <w:vAlign w:val="center"/>
            <w:hideMark/>
          </w:tcPr>
          <w:p w:rsidR="006B6F0B" w:rsidRDefault="006B6F0B">
            <w:pPr>
              <w:pStyle w:val="Tablehead"/>
              <w:rPr>
                <w:lang w:eastAsia="zh-CN"/>
              </w:rPr>
            </w:pPr>
            <w:r>
              <w:rPr>
                <w:rFonts w:hint="eastAsia"/>
                <w:lang w:eastAsia="zh-CN"/>
              </w:rPr>
              <w:t>标题</w:t>
            </w:r>
          </w:p>
        </w:tc>
        <w:tc>
          <w:tcPr>
            <w:tcW w:w="1418" w:type="dxa"/>
            <w:tcBorders>
              <w:top w:val="single" w:sz="4" w:space="0" w:color="auto"/>
              <w:left w:val="single" w:sz="4" w:space="0" w:color="auto"/>
              <w:bottom w:val="single" w:sz="4" w:space="0" w:color="auto"/>
              <w:right w:val="single" w:sz="4" w:space="0" w:color="auto"/>
            </w:tcBorders>
            <w:vAlign w:val="center"/>
            <w:hideMark/>
          </w:tcPr>
          <w:p w:rsidR="006B6F0B" w:rsidRDefault="006B6F0B">
            <w:pPr>
              <w:pStyle w:val="Tablehead"/>
              <w:rPr>
                <w:lang w:eastAsia="zh-CN"/>
              </w:rPr>
            </w:pPr>
            <w:r>
              <w:rPr>
                <w:lang w:eastAsia="zh-CN"/>
              </w:rPr>
              <w:t>RA-1</w:t>
            </w:r>
            <w:r>
              <w:rPr>
                <w:rFonts w:hint="eastAsia"/>
                <w:lang w:eastAsia="zh-CN"/>
              </w:rPr>
              <w:t>5</w:t>
            </w:r>
            <w:r>
              <w:rPr>
                <w:lang w:eastAsia="zh-CN"/>
              </w:rPr>
              <w:br/>
            </w:r>
            <w:r>
              <w:rPr>
                <w:rFonts w:hint="eastAsia"/>
                <w:lang w:eastAsia="zh-CN"/>
              </w:rPr>
              <w:t>采取的行动</w:t>
            </w:r>
          </w:p>
        </w:tc>
        <w:tc>
          <w:tcPr>
            <w:tcW w:w="1837" w:type="dxa"/>
            <w:tcBorders>
              <w:top w:val="single" w:sz="4" w:space="0" w:color="auto"/>
              <w:left w:val="single" w:sz="4" w:space="0" w:color="auto"/>
              <w:bottom w:val="single" w:sz="4" w:space="0" w:color="auto"/>
              <w:right w:val="single" w:sz="4" w:space="0" w:color="auto"/>
            </w:tcBorders>
            <w:vAlign w:val="center"/>
            <w:hideMark/>
          </w:tcPr>
          <w:p w:rsidR="006B6F0B" w:rsidRDefault="006B6F0B">
            <w:pPr>
              <w:pStyle w:val="Tablehead"/>
              <w:rPr>
                <w:lang w:val="fr-CH" w:eastAsia="zh-CN"/>
              </w:rPr>
            </w:pPr>
            <w:r>
              <w:rPr>
                <w:rFonts w:hint="eastAsia"/>
                <w:lang w:val="fr-CH" w:eastAsia="zh-CN"/>
              </w:rPr>
              <w:t>意见</w:t>
            </w:r>
          </w:p>
        </w:tc>
      </w:tr>
      <w:tr w:rsidR="00DC4B13" w:rsidTr="000D62FC">
        <w:tc>
          <w:tcPr>
            <w:tcW w:w="2547" w:type="dxa"/>
            <w:tcBorders>
              <w:top w:val="single" w:sz="4" w:space="0" w:color="auto"/>
              <w:left w:val="single" w:sz="4" w:space="0" w:color="auto"/>
              <w:bottom w:val="single" w:sz="4" w:space="0" w:color="auto"/>
              <w:right w:val="single" w:sz="4" w:space="0" w:color="auto"/>
            </w:tcBorders>
            <w:hideMark/>
          </w:tcPr>
          <w:p w:rsidR="00DC4B13" w:rsidRPr="00DC4B13" w:rsidRDefault="00DC4B13" w:rsidP="00DC4B13">
            <w:pPr>
              <w:pStyle w:val="Tabletext"/>
              <w:jc w:val="center"/>
              <w:rPr>
                <w:b/>
                <w:bCs/>
                <w:lang w:eastAsia="zh-CN"/>
              </w:rPr>
            </w:pPr>
            <w:r w:rsidRPr="00DC4B13">
              <w:rPr>
                <w:b/>
                <w:bCs/>
                <w:lang w:eastAsia="zh-CN"/>
              </w:rPr>
              <w:t>ITU-R</w:t>
            </w:r>
            <w:r w:rsidRPr="00DC4B13">
              <w:rPr>
                <w:rFonts w:hint="eastAsia"/>
                <w:b/>
                <w:bCs/>
                <w:lang w:eastAsia="zh-CN"/>
              </w:rPr>
              <w:t>第</w:t>
            </w:r>
            <w:r w:rsidRPr="00DC4B13">
              <w:rPr>
                <w:b/>
                <w:bCs/>
                <w:lang w:eastAsia="zh-CN"/>
              </w:rPr>
              <w:t>11-4</w:t>
            </w:r>
            <w:r w:rsidRPr="00DC4B13">
              <w:rPr>
                <w:rFonts w:hint="eastAsia"/>
                <w:b/>
                <w:bCs/>
                <w:lang w:eastAsia="zh-CN"/>
              </w:rPr>
              <w:t>号决议</w:t>
            </w:r>
          </w:p>
        </w:tc>
        <w:tc>
          <w:tcPr>
            <w:tcW w:w="3827" w:type="dxa"/>
            <w:tcBorders>
              <w:top w:val="single" w:sz="4" w:space="0" w:color="auto"/>
              <w:left w:val="single" w:sz="4" w:space="0" w:color="auto"/>
              <w:bottom w:val="single" w:sz="4" w:space="0" w:color="auto"/>
              <w:right w:val="single" w:sz="4" w:space="0" w:color="auto"/>
            </w:tcBorders>
            <w:hideMark/>
          </w:tcPr>
          <w:p w:rsidR="00DC4B13" w:rsidRDefault="00DC4B13" w:rsidP="000D62FC">
            <w:pPr>
              <w:pStyle w:val="Tabletext"/>
              <w:rPr>
                <w:lang w:eastAsia="zh-CN"/>
              </w:rPr>
            </w:pPr>
            <w:r>
              <w:rPr>
                <w:rFonts w:hint="eastAsia"/>
                <w:lang w:eastAsia="zh-CN"/>
              </w:rPr>
              <w:t>进一步为发展中国家开发频谱管理系统</w:t>
            </w:r>
          </w:p>
        </w:tc>
        <w:tc>
          <w:tcPr>
            <w:tcW w:w="1418" w:type="dxa"/>
            <w:tcBorders>
              <w:top w:val="single" w:sz="4" w:space="0" w:color="auto"/>
              <w:left w:val="single" w:sz="4" w:space="0" w:color="auto"/>
              <w:bottom w:val="single" w:sz="4" w:space="0" w:color="auto"/>
              <w:right w:val="single" w:sz="4" w:space="0" w:color="auto"/>
            </w:tcBorders>
            <w:hideMark/>
          </w:tcPr>
          <w:p w:rsidR="00DC4B13" w:rsidRPr="005B7E46" w:rsidRDefault="00DC4B13" w:rsidP="00DC4B13">
            <w:pPr>
              <w:pStyle w:val="Tabletext"/>
              <w:jc w:val="center"/>
            </w:pPr>
            <w:r w:rsidRPr="005B7E46">
              <w:t>MOD</w:t>
            </w:r>
          </w:p>
        </w:tc>
        <w:tc>
          <w:tcPr>
            <w:tcW w:w="1837" w:type="dxa"/>
            <w:tcBorders>
              <w:top w:val="single" w:sz="4" w:space="0" w:color="auto"/>
              <w:left w:val="single" w:sz="4" w:space="0" w:color="auto"/>
              <w:bottom w:val="single" w:sz="4" w:space="0" w:color="auto"/>
              <w:right w:val="single" w:sz="4" w:space="0" w:color="auto"/>
            </w:tcBorders>
            <w:hideMark/>
          </w:tcPr>
          <w:p w:rsidR="00DC4B13" w:rsidRPr="00FD0114" w:rsidRDefault="00DC4B13" w:rsidP="00DC4B13">
            <w:pPr>
              <w:pStyle w:val="Tabletext"/>
              <w:jc w:val="center"/>
              <w:rPr>
                <w:lang w:val="fr-CH" w:eastAsia="zh-CN"/>
              </w:rPr>
            </w:pPr>
            <w:r>
              <w:rPr>
                <w:rFonts w:hint="eastAsia"/>
                <w:lang w:val="fr-CH" w:eastAsia="zh-CN"/>
              </w:rPr>
              <w:t>见</w:t>
            </w:r>
            <w:r w:rsidRPr="00FD0114">
              <w:rPr>
                <w:lang w:val="fr-CH" w:eastAsia="zh-CN"/>
              </w:rPr>
              <w:t>1/1004</w:t>
            </w:r>
            <w:r>
              <w:rPr>
                <w:rFonts w:hint="eastAsia"/>
                <w:lang w:val="fr-CH" w:eastAsia="zh-CN"/>
              </w:rPr>
              <w:t>(</w:t>
            </w:r>
            <w:r>
              <w:rPr>
                <w:rFonts w:hint="eastAsia"/>
                <w:lang w:val="fr-CH" w:eastAsia="zh-CN"/>
              </w:rPr>
              <w:t>附件</w:t>
            </w:r>
            <w:r>
              <w:rPr>
                <w:rFonts w:hint="eastAsia"/>
                <w:lang w:val="fr-CH" w:eastAsia="zh-CN"/>
              </w:rPr>
              <w:t>1)</w:t>
            </w:r>
            <w:bookmarkStart w:id="9" w:name="_GoBack"/>
            <w:bookmarkEnd w:id="9"/>
            <w:r w:rsidRPr="00FD0114">
              <w:rPr>
                <w:rFonts w:hint="eastAsia"/>
                <w:lang w:val="fr-CH" w:eastAsia="zh-CN"/>
              </w:rPr>
              <w:t>号文件</w:t>
            </w:r>
          </w:p>
        </w:tc>
      </w:tr>
      <w:tr w:rsidR="00DC4B13" w:rsidTr="000D62FC">
        <w:tc>
          <w:tcPr>
            <w:tcW w:w="2547" w:type="dxa"/>
            <w:tcBorders>
              <w:top w:val="single" w:sz="4" w:space="0" w:color="auto"/>
              <w:left w:val="single" w:sz="4" w:space="0" w:color="auto"/>
              <w:bottom w:val="single" w:sz="4" w:space="0" w:color="auto"/>
              <w:right w:val="single" w:sz="4" w:space="0" w:color="auto"/>
            </w:tcBorders>
            <w:hideMark/>
          </w:tcPr>
          <w:p w:rsidR="00DC4B13" w:rsidRPr="00DC4B13" w:rsidRDefault="00DC4B13" w:rsidP="00DC4B13">
            <w:pPr>
              <w:pStyle w:val="Tabletext"/>
              <w:jc w:val="center"/>
              <w:rPr>
                <w:b/>
                <w:bCs/>
                <w:lang w:eastAsia="zh-CN"/>
              </w:rPr>
            </w:pPr>
            <w:r w:rsidRPr="00DC4B13">
              <w:rPr>
                <w:b/>
                <w:bCs/>
                <w:lang w:eastAsia="zh-CN"/>
              </w:rPr>
              <w:t>ITU-R</w:t>
            </w:r>
            <w:r w:rsidRPr="00DC4B13">
              <w:rPr>
                <w:rFonts w:hint="eastAsia"/>
                <w:b/>
                <w:bCs/>
                <w:lang w:eastAsia="zh-CN"/>
              </w:rPr>
              <w:t>第</w:t>
            </w:r>
            <w:r w:rsidRPr="00DC4B13">
              <w:rPr>
                <w:b/>
                <w:bCs/>
                <w:lang w:eastAsia="zh-CN"/>
              </w:rPr>
              <w:t>22-</w:t>
            </w:r>
            <w:r w:rsidRPr="00DC4B13">
              <w:rPr>
                <w:rFonts w:hint="eastAsia"/>
                <w:b/>
                <w:bCs/>
                <w:lang w:eastAsia="zh-CN"/>
              </w:rPr>
              <w:t>3</w:t>
            </w:r>
            <w:r w:rsidRPr="00DC4B13">
              <w:rPr>
                <w:rFonts w:hint="eastAsia"/>
                <w:b/>
                <w:bCs/>
                <w:lang w:eastAsia="zh-CN"/>
              </w:rPr>
              <w:t>号决议</w:t>
            </w:r>
          </w:p>
        </w:tc>
        <w:tc>
          <w:tcPr>
            <w:tcW w:w="3827" w:type="dxa"/>
            <w:tcBorders>
              <w:top w:val="single" w:sz="4" w:space="0" w:color="auto"/>
              <w:left w:val="single" w:sz="4" w:space="0" w:color="auto"/>
              <w:bottom w:val="single" w:sz="4" w:space="0" w:color="auto"/>
              <w:right w:val="single" w:sz="4" w:space="0" w:color="auto"/>
            </w:tcBorders>
            <w:hideMark/>
          </w:tcPr>
          <w:p w:rsidR="00DC4B13" w:rsidRDefault="00DC4B13" w:rsidP="000D62FC">
            <w:pPr>
              <w:pStyle w:val="Tabletext"/>
              <w:rPr>
                <w:lang w:eastAsia="zh-CN"/>
              </w:rPr>
            </w:pPr>
            <w:r>
              <w:rPr>
                <w:rFonts w:hint="eastAsia"/>
                <w:lang w:eastAsia="zh-CN"/>
              </w:rPr>
              <w:t>国家无线电频谱管理实践和技术的改进</w:t>
            </w:r>
          </w:p>
        </w:tc>
        <w:tc>
          <w:tcPr>
            <w:tcW w:w="1418" w:type="dxa"/>
            <w:tcBorders>
              <w:top w:val="single" w:sz="4" w:space="0" w:color="auto"/>
              <w:left w:val="single" w:sz="4" w:space="0" w:color="auto"/>
              <w:bottom w:val="single" w:sz="4" w:space="0" w:color="auto"/>
              <w:right w:val="single" w:sz="4" w:space="0" w:color="auto"/>
            </w:tcBorders>
            <w:hideMark/>
          </w:tcPr>
          <w:p w:rsidR="00DC4B13" w:rsidRPr="005B7E46" w:rsidRDefault="00DC4B13" w:rsidP="00DC4B13">
            <w:pPr>
              <w:pStyle w:val="Tabletext"/>
              <w:jc w:val="center"/>
              <w:rPr>
                <w:lang w:eastAsia="zh-CN"/>
              </w:rPr>
            </w:pPr>
            <w:r w:rsidRPr="005B7E46">
              <w:rPr>
                <w:lang w:eastAsia="zh-CN"/>
              </w:rPr>
              <w:t>MOD</w:t>
            </w:r>
          </w:p>
        </w:tc>
        <w:tc>
          <w:tcPr>
            <w:tcW w:w="1837" w:type="dxa"/>
            <w:tcBorders>
              <w:top w:val="single" w:sz="4" w:space="0" w:color="auto"/>
              <w:left w:val="single" w:sz="4" w:space="0" w:color="auto"/>
              <w:bottom w:val="single" w:sz="4" w:space="0" w:color="auto"/>
              <w:right w:val="single" w:sz="4" w:space="0" w:color="auto"/>
            </w:tcBorders>
            <w:hideMark/>
          </w:tcPr>
          <w:p w:rsidR="00DC4B13" w:rsidRPr="00FD0114" w:rsidRDefault="00DC4B13" w:rsidP="00DC4B13">
            <w:pPr>
              <w:pStyle w:val="Tabletext"/>
              <w:jc w:val="center"/>
              <w:rPr>
                <w:lang w:val="fr-CH" w:eastAsia="zh-CN"/>
              </w:rPr>
            </w:pPr>
            <w:r>
              <w:rPr>
                <w:rFonts w:hint="eastAsia"/>
                <w:lang w:val="fr-CH" w:eastAsia="zh-CN"/>
              </w:rPr>
              <w:t>见</w:t>
            </w:r>
            <w:r>
              <w:rPr>
                <w:lang w:val="fr-CH" w:eastAsia="zh-CN"/>
              </w:rPr>
              <w:t>1/1004(</w:t>
            </w:r>
            <w:r>
              <w:rPr>
                <w:rFonts w:hint="eastAsia"/>
                <w:lang w:val="fr-CH" w:eastAsia="zh-CN"/>
              </w:rPr>
              <w:t>附件</w:t>
            </w:r>
            <w:r>
              <w:rPr>
                <w:rFonts w:hint="eastAsia"/>
                <w:lang w:val="fr-CH" w:eastAsia="zh-CN"/>
              </w:rPr>
              <w:t>2</w:t>
            </w:r>
            <w:r>
              <w:rPr>
                <w:lang w:val="fr-CH" w:eastAsia="zh-CN"/>
              </w:rPr>
              <w:t>)</w:t>
            </w:r>
            <w:r>
              <w:rPr>
                <w:rFonts w:hint="eastAsia"/>
                <w:lang w:val="fr-CH" w:eastAsia="zh-CN"/>
              </w:rPr>
              <w:t>号文件</w:t>
            </w:r>
          </w:p>
        </w:tc>
      </w:tr>
      <w:tr w:rsidR="00DC4B13" w:rsidTr="000D62FC">
        <w:tc>
          <w:tcPr>
            <w:tcW w:w="2547" w:type="dxa"/>
            <w:tcBorders>
              <w:top w:val="single" w:sz="4" w:space="0" w:color="auto"/>
              <w:left w:val="single" w:sz="4" w:space="0" w:color="auto"/>
              <w:bottom w:val="single" w:sz="4" w:space="0" w:color="auto"/>
              <w:right w:val="single" w:sz="4" w:space="0" w:color="auto"/>
            </w:tcBorders>
            <w:hideMark/>
          </w:tcPr>
          <w:p w:rsidR="00DC4B13" w:rsidRPr="00DC4B13" w:rsidRDefault="00DC4B13" w:rsidP="00DC4B13">
            <w:pPr>
              <w:pStyle w:val="Tabletext"/>
              <w:jc w:val="center"/>
              <w:rPr>
                <w:b/>
                <w:bCs/>
                <w:lang w:eastAsia="zh-CN"/>
              </w:rPr>
            </w:pPr>
            <w:r w:rsidRPr="00DC4B13">
              <w:rPr>
                <w:b/>
                <w:bCs/>
                <w:lang w:eastAsia="zh-CN"/>
              </w:rPr>
              <w:t>ITU-R</w:t>
            </w:r>
            <w:r w:rsidRPr="00DC4B13">
              <w:rPr>
                <w:rFonts w:hint="eastAsia"/>
                <w:b/>
                <w:bCs/>
                <w:lang w:eastAsia="zh-CN"/>
              </w:rPr>
              <w:t>第</w:t>
            </w:r>
            <w:r w:rsidRPr="00DC4B13">
              <w:rPr>
                <w:b/>
                <w:bCs/>
                <w:lang w:eastAsia="zh-CN"/>
              </w:rPr>
              <w:t>23-</w:t>
            </w:r>
            <w:r w:rsidRPr="00DC4B13">
              <w:rPr>
                <w:rFonts w:hint="eastAsia"/>
                <w:b/>
                <w:bCs/>
                <w:lang w:eastAsia="zh-CN"/>
              </w:rPr>
              <w:t>2</w:t>
            </w:r>
            <w:r w:rsidRPr="00DC4B13">
              <w:rPr>
                <w:rFonts w:hint="eastAsia"/>
                <w:b/>
                <w:bCs/>
                <w:lang w:eastAsia="zh-CN"/>
              </w:rPr>
              <w:t>号决议</w:t>
            </w:r>
          </w:p>
        </w:tc>
        <w:tc>
          <w:tcPr>
            <w:tcW w:w="3827" w:type="dxa"/>
            <w:tcBorders>
              <w:top w:val="single" w:sz="4" w:space="0" w:color="auto"/>
              <w:left w:val="single" w:sz="4" w:space="0" w:color="auto"/>
              <w:bottom w:val="single" w:sz="4" w:space="0" w:color="auto"/>
              <w:right w:val="single" w:sz="4" w:space="0" w:color="auto"/>
            </w:tcBorders>
            <w:hideMark/>
          </w:tcPr>
          <w:p w:rsidR="00DC4B13" w:rsidRPr="00FD0114" w:rsidRDefault="00DC4B13" w:rsidP="00DC4B13">
            <w:pPr>
              <w:pStyle w:val="Tabletext"/>
              <w:rPr>
                <w:lang w:eastAsia="zh-CN"/>
              </w:rPr>
            </w:pPr>
            <w:r w:rsidRPr="00FD0114">
              <w:rPr>
                <w:rFonts w:hint="eastAsia"/>
                <w:lang w:eastAsia="zh-CN"/>
              </w:rPr>
              <w:t>将国际监测系统扩大到全球范围</w:t>
            </w:r>
          </w:p>
        </w:tc>
        <w:tc>
          <w:tcPr>
            <w:tcW w:w="1418" w:type="dxa"/>
            <w:tcBorders>
              <w:top w:val="single" w:sz="4" w:space="0" w:color="auto"/>
              <w:left w:val="single" w:sz="4" w:space="0" w:color="auto"/>
              <w:bottom w:val="single" w:sz="4" w:space="0" w:color="auto"/>
              <w:right w:val="single" w:sz="4" w:space="0" w:color="auto"/>
            </w:tcBorders>
            <w:hideMark/>
          </w:tcPr>
          <w:p w:rsidR="00DC4B13" w:rsidRPr="005B7E46" w:rsidRDefault="00DC4B13" w:rsidP="00DC4B13">
            <w:pPr>
              <w:pStyle w:val="Tabletext"/>
              <w:jc w:val="center"/>
              <w:rPr>
                <w:lang w:eastAsia="zh-CN"/>
              </w:rPr>
            </w:pPr>
            <w:r w:rsidRPr="005B7E46">
              <w:rPr>
                <w:lang w:eastAsia="zh-CN"/>
              </w:rPr>
              <w:t>MOD</w:t>
            </w:r>
          </w:p>
        </w:tc>
        <w:tc>
          <w:tcPr>
            <w:tcW w:w="1837" w:type="dxa"/>
            <w:tcBorders>
              <w:top w:val="single" w:sz="4" w:space="0" w:color="auto"/>
              <w:left w:val="single" w:sz="4" w:space="0" w:color="auto"/>
              <w:bottom w:val="single" w:sz="4" w:space="0" w:color="auto"/>
              <w:right w:val="single" w:sz="4" w:space="0" w:color="auto"/>
            </w:tcBorders>
            <w:hideMark/>
          </w:tcPr>
          <w:p w:rsidR="00DC4B13" w:rsidRPr="00FD0114" w:rsidRDefault="00DC4B13" w:rsidP="00DC4B13">
            <w:pPr>
              <w:pStyle w:val="Tabletext"/>
              <w:jc w:val="center"/>
              <w:rPr>
                <w:lang w:val="fr-CH" w:eastAsia="zh-CN"/>
              </w:rPr>
            </w:pPr>
            <w:r>
              <w:rPr>
                <w:rFonts w:hint="eastAsia"/>
                <w:lang w:val="fr-CH" w:eastAsia="zh-CN"/>
              </w:rPr>
              <w:t>见</w:t>
            </w:r>
            <w:r>
              <w:rPr>
                <w:lang w:val="fr-CH" w:eastAsia="zh-CN"/>
              </w:rPr>
              <w:t>1/1004(</w:t>
            </w:r>
            <w:r>
              <w:rPr>
                <w:rFonts w:hint="eastAsia"/>
                <w:lang w:val="fr-CH" w:eastAsia="zh-CN"/>
              </w:rPr>
              <w:t>附件</w:t>
            </w:r>
            <w:r>
              <w:rPr>
                <w:rFonts w:hint="eastAsia"/>
                <w:lang w:val="fr-CH" w:eastAsia="zh-CN"/>
              </w:rPr>
              <w:t>3</w:t>
            </w:r>
            <w:r>
              <w:rPr>
                <w:lang w:val="fr-CH" w:eastAsia="zh-CN"/>
              </w:rPr>
              <w:t>)</w:t>
            </w:r>
            <w:r>
              <w:rPr>
                <w:rFonts w:hint="eastAsia"/>
                <w:lang w:val="fr-CH" w:eastAsia="zh-CN"/>
              </w:rPr>
              <w:t>号文件</w:t>
            </w:r>
          </w:p>
        </w:tc>
      </w:tr>
      <w:tr w:rsidR="00DC4B13" w:rsidTr="000D62FC">
        <w:tc>
          <w:tcPr>
            <w:tcW w:w="2547" w:type="dxa"/>
            <w:tcBorders>
              <w:top w:val="single" w:sz="4" w:space="0" w:color="auto"/>
              <w:left w:val="single" w:sz="4" w:space="0" w:color="auto"/>
              <w:bottom w:val="single" w:sz="4" w:space="0" w:color="auto"/>
              <w:right w:val="single" w:sz="4" w:space="0" w:color="auto"/>
            </w:tcBorders>
            <w:hideMark/>
          </w:tcPr>
          <w:p w:rsidR="00DC4B13" w:rsidRPr="00DC4B13" w:rsidRDefault="00DC4B13" w:rsidP="00DC4B13">
            <w:pPr>
              <w:pStyle w:val="Tabletext"/>
              <w:jc w:val="center"/>
              <w:rPr>
                <w:b/>
                <w:bCs/>
                <w:lang w:eastAsia="zh-CN"/>
              </w:rPr>
            </w:pPr>
            <w:r w:rsidRPr="00DC4B13">
              <w:rPr>
                <w:b/>
                <w:bCs/>
                <w:lang w:eastAsia="zh-CN"/>
              </w:rPr>
              <w:t>ITU-R</w:t>
            </w:r>
            <w:r w:rsidRPr="00DC4B13">
              <w:rPr>
                <w:rFonts w:hint="eastAsia"/>
                <w:b/>
                <w:bCs/>
                <w:lang w:eastAsia="zh-CN"/>
              </w:rPr>
              <w:t>第</w:t>
            </w:r>
            <w:r w:rsidRPr="00DC4B13">
              <w:rPr>
                <w:b/>
                <w:bCs/>
                <w:lang w:eastAsia="zh-CN"/>
              </w:rPr>
              <w:t>53</w:t>
            </w:r>
            <w:r w:rsidRPr="00DC4B13">
              <w:rPr>
                <w:rFonts w:hint="eastAsia"/>
                <w:b/>
                <w:bCs/>
                <w:lang w:eastAsia="zh-CN"/>
              </w:rPr>
              <w:t>-1</w:t>
            </w:r>
            <w:r w:rsidRPr="00DC4B13">
              <w:rPr>
                <w:rFonts w:hint="eastAsia"/>
                <w:b/>
                <w:bCs/>
                <w:lang w:eastAsia="zh-CN"/>
              </w:rPr>
              <w:t>号决议</w:t>
            </w:r>
          </w:p>
        </w:tc>
        <w:tc>
          <w:tcPr>
            <w:tcW w:w="3827" w:type="dxa"/>
            <w:tcBorders>
              <w:top w:val="single" w:sz="4" w:space="0" w:color="auto"/>
              <w:left w:val="single" w:sz="4" w:space="0" w:color="auto"/>
              <w:bottom w:val="single" w:sz="4" w:space="0" w:color="auto"/>
              <w:right w:val="single" w:sz="4" w:space="0" w:color="auto"/>
            </w:tcBorders>
            <w:hideMark/>
          </w:tcPr>
          <w:p w:rsidR="00DC4B13" w:rsidRDefault="00DC4B13" w:rsidP="00DC4B13">
            <w:pPr>
              <w:pStyle w:val="Tabletext"/>
              <w:rPr>
                <w:lang w:eastAsia="zh-CN"/>
              </w:rPr>
            </w:pPr>
            <w:bookmarkStart w:id="10" w:name="_Toc180547513"/>
            <w:r w:rsidRPr="00FD0114">
              <w:rPr>
                <w:rFonts w:hint="eastAsia"/>
                <w:lang w:eastAsia="zh-CN"/>
              </w:rPr>
              <w:t>无线电通信在灾害响应和救灾工作中的使用</w:t>
            </w:r>
            <w:bookmarkEnd w:id="10"/>
          </w:p>
        </w:tc>
        <w:tc>
          <w:tcPr>
            <w:tcW w:w="1418" w:type="dxa"/>
            <w:tcBorders>
              <w:top w:val="single" w:sz="4" w:space="0" w:color="auto"/>
              <w:left w:val="single" w:sz="4" w:space="0" w:color="auto"/>
              <w:bottom w:val="single" w:sz="4" w:space="0" w:color="auto"/>
              <w:right w:val="single" w:sz="4" w:space="0" w:color="auto"/>
            </w:tcBorders>
            <w:hideMark/>
          </w:tcPr>
          <w:p w:rsidR="00DC4B13" w:rsidRPr="005B7E46" w:rsidDel="006B6727" w:rsidRDefault="00DC4B13" w:rsidP="00DC4B13">
            <w:pPr>
              <w:pStyle w:val="Tabletext"/>
              <w:jc w:val="center"/>
            </w:pPr>
            <w:r w:rsidRPr="005B7E46">
              <w:t>NOC</w:t>
            </w:r>
            <w:r w:rsidRPr="005B7E46">
              <w:rPr>
                <w:rStyle w:val="FootnoteReference"/>
              </w:rPr>
              <w:footnoteReference w:customMarkFollows="1" w:id="1"/>
              <w:t>*</w:t>
            </w:r>
          </w:p>
        </w:tc>
        <w:tc>
          <w:tcPr>
            <w:tcW w:w="1837" w:type="dxa"/>
            <w:tcBorders>
              <w:top w:val="single" w:sz="4" w:space="0" w:color="auto"/>
              <w:left w:val="single" w:sz="4" w:space="0" w:color="auto"/>
              <w:bottom w:val="single" w:sz="4" w:space="0" w:color="auto"/>
              <w:right w:val="single" w:sz="4" w:space="0" w:color="auto"/>
            </w:tcBorders>
            <w:hideMark/>
          </w:tcPr>
          <w:p w:rsidR="00DC4B13" w:rsidRPr="00FD0114" w:rsidRDefault="00DC4B13" w:rsidP="00DC4B13">
            <w:pPr>
              <w:jc w:val="center"/>
              <w:rPr>
                <w:lang w:val="fr-CH" w:eastAsia="zh-CN"/>
              </w:rPr>
            </w:pPr>
            <w:r>
              <w:t>–</w:t>
            </w:r>
          </w:p>
        </w:tc>
      </w:tr>
      <w:tr w:rsidR="00DC4B13" w:rsidTr="000D62FC">
        <w:tc>
          <w:tcPr>
            <w:tcW w:w="2547" w:type="dxa"/>
            <w:tcBorders>
              <w:top w:val="single" w:sz="4" w:space="0" w:color="auto"/>
              <w:left w:val="single" w:sz="4" w:space="0" w:color="auto"/>
              <w:bottom w:val="single" w:sz="4" w:space="0" w:color="auto"/>
              <w:right w:val="single" w:sz="4" w:space="0" w:color="auto"/>
            </w:tcBorders>
            <w:hideMark/>
          </w:tcPr>
          <w:p w:rsidR="00DC4B13" w:rsidRPr="00DC4B13" w:rsidRDefault="00DC4B13" w:rsidP="00DC4B13">
            <w:pPr>
              <w:pStyle w:val="Tabletext"/>
              <w:jc w:val="center"/>
              <w:rPr>
                <w:b/>
                <w:bCs/>
                <w:lang w:eastAsia="zh-CN"/>
              </w:rPr>
            </w:pPr>
            <w:r w:rsidRPr="00DC4B13">
              <w:rPr>
                <w:b/>
                <w:bCs/>
                <w:lang w:eastAsia="zh-CN"/>
              </w:rPr>
              <w:t>ITU-R</w:t>
            </w:r>
            <w:r w:rsidRPr="00DC4B13">
              <w:rPr>
                <w:rFonts w:hint="eastAsia"/>
                <w:b/>
                <w:bCs/>
                <w:lang w:eastAsia="zh-CN"/>
              </w:rPr>
              <w:t>第</w:t>
            </w:r>
            <w:r w:rsidRPr="00DC4B13">
              <w:rPr>
                <w:b/>
                <w:bCs/>
                <w:lang w:eastAsia="zh-CN"/>
              </w:rPr>
              <w:t>54</w:t>
            </w:r>
            <w:r w:rsidRPr="00DC4B13">
              <w:rPr>
                <w:rFonts w:hint="eastAsia"/>
                <w:b/>
                <w:bCs/>
                <w:lang w:eastAsia="zh-CN"/>
              </w:rPr>
              <w:t>-1</w:t>
            </w:r>
            <w:r w:rsidRPr="00DC4B13">
              <w:rPr>
                <w:rFonts w:hint="eastAsia"/>
                <w:b/>
                <w:bCs/>
                <w:lang w:eastAsia="zh-CN"/>
              </w:rPr>
              <w:t>号决议</w:t>
            </w:r>
          </w:p>
        </w:tc>
        <w:tc>
          <w:tcPr>
            <w:tcW w:w="3827" w:type="dxa"/>
            <w:tcBorders>
              <w:top w:val="single" w:sz="4" w:space="0" w:color="auto"/>
              <w:left w:val="single" w:sz="4" w:space="0" w:color="auto"/>
              <w:bottom w:val="single" w:sz="4" w:space="0" w:color="auto"/>
              <w:right w:val="single" w:sz="4" w:space="0" w:color="auto"/>
            </w:tcBorders>
            <w:hideMark/>
          </w:tcPr>
          <w:p w:rsidR="00DC4B13" w:rsidRDefault="00DC4B13" w:rsidP="00DC4B13">
            <w:pPr>
              <w:pStyle w:val="Tabletext"/>
              <w:rPr>
                <w:lang w:eastAsia="zh-CN"/>
              </w:rPr>
            </w:pPr>
            <w:bookmarkStart w:id="11" w:name="_Toc180547515"/>
            <w:r>
              <w:rPr>
                <w:rFonts w:hint="eastAsia"/>
                <w:lang w:eastAsia="zh-CN"/>
              </w:rPr>
              <w:t>研究实现短距离无线电通信设备（</w:t>
            </w:r>
            <w:r>
              <w:rPr>
                <w:lang w:eastAsia="zh-CN"/>
              </w:rPr>
              <w:t>SRD</w:t>
            </w:r>
            <w:r>
              <w:rPr>
                <w:rFonts w:hint="eastAsia"/>
                <w:lang w:eastAsia="zh-CN"/>
              </w:rPr>
              <w:t>）的统一</w:t>
            </w:r>
            <w:bookmarkEnd w:id="11"/>
          </w:p>
        </w:tc>
        <w:tc>
          <w:tcPr>
            <w:tcW w:w="1418" w:type="dxa"/>
            <w:tcBorders>
              <w:top w:val="single" w:sz="4" w:space="0" w:color="auto"/>
              <w:left w:val="single" w:sz="4" w:space="0" w:color="auto"/>
              <w:bottom w:val="single" w:sz="4" w:space="0" w:color="auto"/>
              <w:right w:val="single" w:sz="4" w:space="0" w:color="auto"/>
            </w:tcBorders>
            <w:hideMark/>
          </w:tcPr>
          <w:p w:rsidR="00DC4B13" w:rsidRPr="005B7E46" w:rsidDel="006B6727" w:rsidRDefault="00DC4B13" w:rsidP="00DC4B13">
            <w:pPr>
              <w:pStyle w:val="Tabletext"/>
              <w:jc w:val="center"/>
            </w:pPr>
            <w:r w:rsidRPr="005B7E46">
              <w:t>MOD</w:t>
            </w:r>
          </w:p>
        </w:tc>
        <w:tc>
          <w:tcPr>
            <w:tcW w:w="1837" w:type="dxa"/>
            <w:tcBorders>
              <w:top w:val="single" w:sz="4" w:space="0" w:color="auto"/>
              <w:left w:val="single" w:sz="4" w:space="0" w:color="auto"/>
              <w:bottom w:val="single" w:sz="4" w:space="0" w:color="auto"/>
              <w:right w:val="single" w:sz="4" w:space="0" w:color="auto"/>
            </w:tcBorders>
            <w:hideMark/>
          </w:tcPr>
          <w:p w:rsidR="00DC4B13" w:rsidRPr="00FD0114" w:rsidRDefault="00DC4B13" w:rsidP="00DC4B13">
            <w:pPr>
              <w:pStyle w:val="Tabletext"/>
              <w:jc w:val="center"/>
              <w:rPr>
                <w:lang w:val="fr-CH" w:eastAsia="zh-CN"/>
              </w:rPr>
            </w:pPr>
            <w:r>
              <w:rPr>
                <w:rFonts w:hint="eastAsia"/>
                <w:lang w:val="fr-CH" w:eastAsia="zh-CN"/>
              </w:rPr>
              <w:t>见</w:t>
            </w:r>
            <w:r>
              <w:rPr>
                <w:lang w:val="fr-CH" w:eastAsia="zh-CN"/>
              </w:rPr>
              <w:t>1/1004(</w:t>
            </w:r>
            <w:r>
              <w:rPr>
                <w:rFonts w:hint="eastAsia"/>
                <w:lang w:val="fr-CH" w:eastAsia="zh-CN"/>
              </w:rPr>
              <w:t>附件</w:t>
            </w:r>
            <w:r>
              <w:rPr>
                <w:rFonts w:hint="eastAsia"/>
                <w:lang w:val="fr-CH" w:eastAsia="zh-CN"/>
              </w:rPr>
              <w:t>4</w:t>
            </w:r>
            <w:r>
              <w:rPr>
                <w:lang w:val="fr-CH" w:eastAsia="zh-CN"/>
              </w:rPr>
              <w:t>)</w:t>
            </w:r>
            <w:r>
              <w:rPr>
                <w:rFonts w:hint="eastAsia"/>
                <w:lang w:val="fr-CH" w:eastAsia="zh-CN"/>
              </w:rPr>
              <w:t>号文件</w:t>
            </w:r>
          </w:p>
        </w:tc>
      </w:tr>
      <w:tr w:rsidR="00DC4B13" w:rsidTr="000D62FC">
        <w:tc>
          <w:tcPr>
            <w:tcW w:w="2547" w:type="dxa"/>
            <w:tcBorders>
              <w:top w:val="single" w:sz="4" w:space="0" w:color="auto"/>
              <w:left w:val="single" w:sz="4" w:space="0" w:color="auto"/>
              <w:bottom w:val="single" w:sz="4" w:space="0" w:color="auto"/>
              <w:right w:val="single" w:sz="4" w:space="0" w:color="auto"/>
            </w:tcBorders>
            <w:hideMark/>
          </w:tcPr>
          <w:p w:rsidR="00DC4B13" w:rsidRPr="00DC4B13" w:rsidRDefault="00DC4B13" w:rsidP="00DC4B13">
            <w:pPr>
              <w:pStyle w:val="Tabletext"/>
              <w:jc w:val="center"/>
              <w:rPr>
                <w:b/>
                <w:bCs/>
                <w:lang w:eastAsia="zh-CN"/>
              </w:rPr>
            </w:pPr>
            <w:r w:rsidRPr="00DC4B13">
              <w:rPr>
                <w:b/>
                <w:bCs/>
                <w:lang w:eastAsia="zh-CN"/>
              </w:rPr>
              <w:t>ITU-R</w:t>
            </w:r>
            <w:r w:rsidRPr="00DC4B13">
              <w:rPr>
                <w:rFonts w:hint="eastAsia"/>
                <w:b/>
                <w:bCs/>
                <w:lang w:eastAsia="zh-CN"/>
              </w:rPr>
              <w:t>第</w:t>
            </w:r>
            <w:r w:rsidRPr="00DC4B13">
              <w:rPr>
                <w:b/>
                <w:bCs/>
                <w:lang w:eastAsia="zh-CN"/>
              </w:rPr>
              <w:t>55</w:t>
            </w:r>
            <w:r w:rsidRPr="00DC4B13">
              <w:rPr>
                <w:rFonts w:hint="eastAsia"/>
                <w:b/>
                <w:bCs/>
                <w:lang w:eastAsia="zh-CN"/>
              </w:rPr>
              <w:t>-1</w:t>
            </w:r>
            <w:r w:rsidRPr="00DC4B13">
              <w:rPr>
                <w:rFonts w:hint="eastAsia"/>
                <w:b/>
                <w:bCs/>
                <w:lang w:eastAsia="zh-CN"/>
              </w:rPr>
              <w:t>号决议</w:t>
            </w:r>
          </w:p>
        </w:tc>
        <w:tc>
          <w:tcPr>
            <w:tcW w:w="3827" w:type="dxa"/>
            <w:tcBorders>
              <w:top w:val="single" w:sz="4" w:space="0" w:color="auto"/>
              <w:left w:val="single" w:sz="4" w:space="0" w:color="auto"/>
              <w:bottom w:val="single" w:sz="4" w:space="0" w:color="auto"/>
              <w:right w:val="single" w:sz="4" w:space="0" w:color="auto"/>
            </w:tcBorders>
            <w:hideMark/>
          </w:tcPr>
          <w:p w:rsidR="00DC4B13" w:rsidRDefault="00DC4B13" w:rsidP="00DC4B13">
            <w:pPr>
              <w:pStyle w:val="Tabletext"/>
              <w:rPr>
                <w:lang w:eastAsia="zh-CN"/>
              </w:rPr>
            </w:pPr>
            <w:bookmarkStart w:id="12" w:name="_Toc180547517"/>
            <w:r>
              <w:rPr>
                <w:lang w:eastAsia="zh-CN"/>
              </w:rPr>
              <w:t>ITU-R</w:t>
            </w:r>
            <w:r>
              <w:rPr>
                <w:rFonts w:hint="eastAsia"/>
                <w:lang w:eastAsia="zh-CN"/>
              </w:rPr>
              <w:t>有关灾害的预测与发现、减灾和赈灾的研究</w:t>
            </w:r>
            <w:bookmarkEnd w:id="12"/>
          </w:p>
        </w:tc>
        <w:tc>
          <w:tcPr>
            <w:tcW w:w="1418" w:type="dxa"/>
            <w:tcBorders>
              <w:top w:val="single" w:sz="4" w:space="0" w:color="auto"/>
              <w:left w:val="single" w:sz="4" w:space="0" w:color="auto"/>
              <w:bottom w:val="single" w:sz="4" w:space="0" w:color="auto"/>
              <w:right w:val="single" w:sz="4" w:space="0" w:color="auto"/>
            </w:tcBorders>
            <w:hideMark/>
          </w:tcPr>
          <w:p w:rsidR="00DC4B13" w:rsidRPr="005B7E46" w:rsidDel="006B6727" w:rsidRDefault="00DC4B13" w:rsidP="00DC4B13">
            <w:pPr>
              <w:pStyle w:val="Tabletext"/>
              <w:jc w:val="center"/>
            </w:pPr>
            <w:r w:rsidRPr="005B7E46">
              <w:t>NOC</w:t>
            </w:r>
            <w:r w:rsidRPr="005B7E46">
              <w:rPr>
                <w:rStyle w:val="FootnoteReference"/>
              </w:rPr>
              <w:t>*</w:t>
            </w:r>
          </w:p>
        </w:tc>
        <w:tc>
          <w:tcPr>
            <w:tcW w:w="1837" w:type="dxa"/>
            <w:tcBorders>
              <w:top w:val="single" w:sz="4" w:space="0" w:color="auto"/>
              <w:left w:val="single" w:sz="4" w:space="0" w:color="auto"/>
              <w:bottom w:val="single" w:sz="4" w:space="0" w:color="auto"/>
              <w:right w:val="single" w:sz="4" w:space="0" w:color="auto"/>
            </w:tcBorders>
            <w:hideMark/>
          </w:tcPr>
          <w:p w:rsidR="00DC4B13" w:rsidRPr="000D62FC" w:rsidRDefault="000D62FC" w:rsidP="000D62FC">
            <w:pPr>
              <w:jc w:val="center"/>
            </w:pPr>
            <w:r>
              <w:t>–</w:t>
            </w:r>
          </w:p>
        </w:tc>
      </w:tr>
      <w:tr w:rsidR="00DC4B13" w:rsidTr="000D62FC">
        <w:tc>
          <w:tcPr>
            <w:tcW w:w="2547" w:type="dxa"/>
            <w:tcBorders>
              <w:top w:val="single" w:sz="4" w:space="0" w:color="auto"/>
              <w:left w:val="single" w:sz="4" w:space="0" w:color="auto"/>
              <w:bottom w:val="single" w:sz="4" w:space="0" w:color="auto"/>
              <w:right w:val="single" w:sz="4" w:space="0" w:color="auto"/>
            </w:tcBorders>
          </w:tcPr>
          <w:p w:rsidR="00DC4B13" w:rsidRPr="00DC4B13" w:rsidRDefault="00DC4B13" w:rsidP="00DC4B13">
            <w:pPr>
              <w:pStyle w:val="Tabletext"/>
              <w:jc w:val="center"/>
              <w:rPr>
                <w:b/>
                <w:bCs/>
                <w:lang w:eastAsia="zh-CN"/>
              </w:rPr>
            </w:pPr>
            <w:r w:rsidRPr="00DC4B13">
              <w:rPr>
                <w:b/>
                <w:bCs/>
                <w:lang w:eastAsia="zh-CN"/>
              </w:rPr>
              <w:t>ITU-R</w:t>
            </w:r>
            <w:r w:rsidRPr="00DC4B13">
              <w:rPr>
                <w:rFonts w:hint="eastAsia"/>
                <w:b/>
                <w:bCs/>
                <w:lang w:eastAsia="zh-CN"/>
              </w:rPr>
              <w:t>第</w:t>
            </w:r>
            <w:r w:rsidRPr="00DC4B13">
              <w:rPr>
                <w:b/>
                <w:bCs/>
                <w:lang w:eastAsia="zh-CN"/>
              </w:rPr>
              <w:t>58</w:t>
            </w:r>
            <w:r w:rsidRPr="00DC4B13">
              <w:rPr>
                <w:rFonts w:hint="eastAsia"/>
                <w:b/>
                <w:bCs/>
                <w:lang w:eastAsia="zh-CN"/>
              </w:rPr>
              <w:t>号决议</w:t>
            </w:r>
          </w:p>
        </w:tc>
        <w:tc>
          <w:tcPr>
            <w:tcW w:w="3827" w:type="dxa"/>
            <w:tcBorders>
              <w:top w:val="single" w:sz="4" w:space="0" w:color="auto"/>
              <w:left w:val="single" w:sz="4" w:space="0" w:color="auto"/>
              <w:bottom w:val="single" w:sz="4" w:space="0" w:color="auto"/>
              <w:right w:val="single" w:sz="4" w:space="0" w:color="auto"/>
            </w:tcBorders>
          </w:tcPr>
          <w:p w:rsidR="00DC4B13" w:rsidRPr="00A33325" w:rsidRDefault="00DC4B13" w:rsidP="000D62FC">
            <w:pPr>
              <w:pStyle w:val="Tabletext"/>
              <w:rPr>
                <w:lang w:eastAsia="zh-CN"/>
              </w:rPr>
            </w:pPr>
            <w:bookmarkStart w:id="13" w:name="_Toc321148548"/>
            <w:bookmarkStart w:id="14" w:name="_Toc321147924"/>
            <w:r>
              <w:rPr>
                <w:rFonts w:hint="eastAsia"/>
                <w:lang w:eastAsia="zh-CN"/>
              </w:rPr>
              <w:t>有关部署和使用认知无线电系统的研究</w:t>
            </w:r>
            <w:bookmarkEnd w:id="13"/>
            <w:bookmarkEnd w:id="14"/>
          </w:p>
        </w:tc>
        <w:tc>
          <w:tcPr>
            <w:tcW w:w="1418" w:type="dxa"/>
            <w:tcBorders>
              <w:top w:val="single" w:sz="4" w:space="0" w:color="auto"/>
              <w:left w:val="single" w:sz="4" w:space="0" w:color="auto"/>
              <w:bottom w:val="single" w:sz="4" w:space="0" w:color="auto"/>
              <w:right w:val="single" w:sz="4" w:space="0" w:color="auto"/>
            </w:tcBorders>
          </w:tcPr>
          <w:p w:rsidR="00DC4B13" w:rsidRPr="005B7E46" w:rsidRDefault="00DC4B13" w:rsidP="00DC4B13">
            <w:pPr>
              <w:pStyle w:val="Tabletext"/>
              <w:jc w:val="center"/>
            </w:pPr>
            <w:r w:rsidRPr="005B7E46">
              <w:t>MOD</w:t>
            </w:r>
          </w:p>
        </w:tc>
        <w:tc>
          <w:tcPr>
            <w:tcW w:w="1837" w:type="dxa"/>
            <w:tcBorders>
              <w:top w:val="single" w:sz="4" w:space="0" w:color="auto"/>
              <w:left w:val="single" w:sz="4" w:space="0" w:color="auto"/>
              <w:bottom w:val="single" w:sz="4" w:space="0" w:color="auto"/>
              <w:right w:val="single" w:sz="4" w:space="0" w:color="auto"/>
            </w:tcBorders>
          </w:tcPr>
          <w:p w:rsidR="00DC4B13" w:rsidRPr="00FD0114" w:rsidRDefault="00DC4B13" w:rsidP="00DC4B13">
            <w:pPr>
              <w:pStyle w:val="Tabletext"/>
              <w:jc w:val="center"/>
              <w:rPr>
                <w:lang w:val="fr-CH" w:eastAsia="zh-CN"/>
              </w:rPr>
            </w:pPr>
            <w:r>
              <w:rPr>
                <w:rFonts w:hint="eastAsia"/>
                <w:lang w:val="fr-CH" w:eastAsia="zh-CN"/>
              </w:rPr>
              <w:t>见</w:t>
            </w:r>
            <w:r>
              <w:rPr>
                <w:lang w:val="fr-CH" w:eastAsia="zh-CN"/>
              </w:rPr>
              <w:t>1/1004(</w:t>
            </w:r>
            <w:r>
              <w:rPr>
                <w:rFonts w:hint="eastAsia"/>
                <w:lang w:val="fr-CH" w:eastAsia="zh-CN"/>
              </w:rPr>
              <w:t>附件</w:t>
            </w:r>
            <w:r>
              <w:rPr>
                <w:rFonts w:hint="eastAsia"/>
                <w:lang w:val="fr-CH" w:eastAsia="zh-CN"/>
              </w:rPr>
              <w:t>5</w:t>
            </w:r>
            <w:r>
              <w:rPr>
                <w:lang w:val="fr-CH" w:eastAsia="zh-CN"/>
              </w:rPr>
              <w:t>)</w:t>
            </w:r>
            <w:r>
              <w:rPr>
                <w:rFonts w:hint="eastAsia"/>
                <w:lang w:val="fr-CH" w:eastAsia="zh-CN"/>
              </w:rPr>
              <w:t>号文件</w:t>
            </w:r>
          </w:p>
        </w:tc>
      </w:tr>
      <w:tr w:rsidR="00DC4B13" w:rsidTr="000D62FC">
        <w:tc>
          <w:tcPr>
            <w:tcW w:w="2547" w:type="dxa"/>
            <w:tcBorders>
              <w:top w:val="single" w:sz="4" w:space="0" w:color="auto"/>
              <w:left w:val="single" w:sz="4" w:space="0" w:color="auto"/>
              <w:bottom w:val="single" w:sz="4" w:space="0" w:color="auto"/>
              <w:right w:val="single" w:sz="4" w:space="0" w:color="auto"/>
            </w:tcBorders>
          </w:tcPr>
          <w:p w:rsidR="00DC4B13" w:rsidRPr="00DC4B13" w:rsidRDefault="00DC4B13" w:rsidP="00DC4B13">
            <w:pPr>
              <w:pStyle w:val="Tabletext"/>
              <w:jc w:val="center"/>
              <w:rPr>
                <w:b/>
                <w:bCs/>
                <w:lang w:eastAsia="zh-CN"/>
              </w:rPr>
            </w:pPr>
            <w:r w:rsidRPr="00DC4B13">
              <w:rPr>
                <w:b/>
                <w:bCs/>
                <w:lang w:eastAsia="zh-CN"/>
              </w:rPr>
              <w:t>ITU-R</w:t>
            </w:r>
            <w:r w:rsidRPr="00DC4B13">
              <w:rPr>
                <w:rFonts w:hint="eastAsia"/>
                <w:b/>
                <w:bCs/>
                <w:lang w:eastAsia="zh-CN"/>
              </w:rPr>
              <w:t>第</w:t>
            </w:r>
            <w:r w:rsidRPr="00DC4B13">
              <w:rPr>
                <w:b/>
                <w:bCs/>
                <w:lang w:eastAsia="zh-CN"/>
              </w:rPr>
              <w:t>59</w:t>
            </w:r>
            <w:r w:rsidRPr="00DC4B13">
              <w:rPr>
                <w:rFonts w:hint="eastAsia"/>
                <w:b/>
                <w:bCs/>
                <w:lang w:eastAsia="zh-CN"/>
              </w:rPr>
              <w:t>号决议</w:t>
            </w:r>
          </w:p>
        </w:tc>
        <w:tc>
          <w:tcPr>
            <w:tcW w:w="3827" w:type="dxa"/>
            <w:tcBorders>
              <w:top w:val="single" w:sz="4" w:space="0" w:color="auto"/>
              <w:left w:val="single" w:sz="4" w:space="0" w:color="auto"/>
              <w:bottom w:val="single" w:sz="4" w:space="0" w:color="auto"/>
              <w:right w:val="single" w:sz="4" w:space="0" w:color="auto"/>
            </w:tcBorders>
          </w:tcPr>
          <w:p w:rsidR="00DC4B13" w:rsidRPr="00A33325" w:rsidRDefault="00DC4B13" w:rsidP="00DC4B13">
            <w:pPr>
              <w:pStyle w:val="Tabletext"/>
              <w:rPr>
                <w:lang w:eastAsia="zh-CN"/>
              </w:rPr>
            </w:pPr>
            <w:bookmarkStart w:id="15" w:name="_Toc321148549"/>
            <w:bookmarkStart w:id="16" w:name="_Toc321147925"/>
            <w:r>
              <w:rPr>
                <w:rFonts w:hint="eastAsia"/>
                <w:lang w:eastAsia="zh-CN"/>
              </w:rPr>
              <w:t>研究全球和</w:t>
            </w:r>
            <w:r>
              <w:rPr>
                <w:lang w:eastAsia="zh-CN"/>
              </w:rPr>
              <w:t>/</w:t>
            </w:r>
            <w:r>
              <w:rPr>
                <w:rFonts w:hint="eastAsia"/>
                <w:lang w:eastAsia="zh-CN"/>
              </w:rPr>
              <w:t>或区域统一可用频段和</w:t>
            </w:r>
            <w:r>
              <w:rPr>
                <w:lang w:eastAsia="zh-CN"/>
              </w:rPr>
              <w:t>/</w:t>
            </w:r>
            <w:r>
              <w:rPr>
                <w:rFonts w:hint="eastAsia"/>
                <w:lang w:eastAsia="zh-CN"/>
              </w:rPr>
              <w:t>或调谐范围及其供地面电子新闻采集系统使用的条件</w:t>
            </w:r>
            <w:bookmarkEnd w:id="15"/>
            <w:bookmarkEnd w:id="16"/>
          </w:p>
        </w:tc>
        <w:tc>
          <w:tcPr>
            <w:tcW w:w="1418" w:type="dxa"/>
            <w:tcBorders>
              <w:top w:val="single" w:sz="4" w:space="0" w:color="auto"/>
              <w:left w:val="single" w:sz="4" w:space="0" w:color="auto"/>
              <w:bottom w:val="single" w:sz="4" w:space="0" w:color="auto"/>
              <w:right w:val="single" w:sz="4" w:space="0" w:color="auto"/>
            </w:tcBorders>
          </w:tcPr>
          <w:p w:rsidR="00DC4B13" w:rsidRPr="005B7E46" w:rsidRDefault="00DC4B13" w:rsidP="00DC4B13">
            <w:pPr>
              <w:pStyle w:val="Tabletext"/>
              <w:jc w:val="center"/>
            </w:pPr>
            <w:r w:rsidRPr="005B7E46">
              <w:t>NOC</w:t>
            </w:r>
            <w:r w:rsidRPr="005B7E46">
              <w:rPr>
                <w:rStyle w:val="FootnoteReference"/>
              </w:rPr>
              <w:t>*</w:t>
            </w:r>
          </w:p>
        </w:tc>
        <w:tc>
          <w:tcPr>
            <w:tcW w:w="1837" w:type="dxa"/>
            <w:tcBorders>
              <w:top w:val="single" w:sz="4" w:space="0" w:color="auto"/>
              <w:left w:val="single" w:sz="4" w:space="0" w:color="auto"/>
              <w:bottom w:val="single" w:sz="4" w:space="0" w:color="auto"/>
              <w:right w:val="single" w:sz="4" w:space="0" w:color="auto"/>
            </w:tcBorders>
          </w:tcPr>
          <w:p w:rsidR="00DC4B13" w:rsidRDefault="00DC4B13" w:rsidP="00DC4B13">
            <w:pPr>
              <w:jc w:val="center"/>
            </w:pPr>
            <w:r w:rsidRPr="00745AEF">
              <w:t>–</w:t>
            </w:r>
          </w:p>
        </w:tc>
      </w:tr>
      <w:tr w:rsidR="00DC4B13" w:rsidTr="000D62FC">
        <w:tc>
          <w:tcPr>
            <w:tcW w:w="2547" w:type="dxa"/>
            <w:tcBorders>
              <w:top w:val="single" w:sz="4" w:space="0" w:color="auto"/>
              <w:left w:val="single" w:sz="4" w:space="0" w:color="auto"/>
              <w:bottom w:val="single" w:sz="4" w:space="0" w:color="auto"/>
              <w:right w:val="single" w:sz="4" w:space="0" w:color="auto"/>
            </w:tcBorders>
          </w:tcPr>
          <w:p w:rsidR="00DC4B13" w:rsidRPr="00DC4B13" w:rsidRDefault="00DC4B13" w:rsidP="00DC4B13">
            <w:pPr>
              <w:pStyle w:val="Tabletext"/>
              <w:jc w:val="center"/>
              <w:rPr>
                <w:b/>
                <w:bCs/>
                <w:lang w:eastAsia="zh-CN"/>
              </w:rPr>
            </w:pPr>
            <w:r w:rsidRPr="00DC4B13">
              <w:rPr>
                <w:b/>
                <w:bCs/>
                <w:lang w:eastAsia="zh-CN"/>
              </w:rPr>
              <w:t>ITU-R</w:t>
            </w:r>
            <w:r w:rsidRPr="00DC4B13">
              <w:rPr>
                <w:rFonts w:hint="eastAsia"/>
                <w:b/>
                <w:bCs/>
                <w:lang w:eastAsia="zh-CN"/>
              </w:rPr>
              <w:t>第</w:t>
            </w:r>
            <w:r w:rsidRPr="00DC4B13">
              <w:rPr>
                <w:b/>
                <w:bCs/>
                <w:lang w:eastAsia="zh-CN"/>
              </w:rPr>
              <w:t>60</w:t>
            </w:r>
            <w:r w:rsidRPr="00DC4B13">
              <w:rPr>
                <w:rFonts w:hint="eastAsia"/>
                <w:b/>
                <w:bCs/>
                <w:lang w:eastAsia="zh-CN"/>
              </w:rPr>
              <w:t>号决议</w:t>
            </w:r>
          </w:p>
        </w:tc>
        <w:tc>
          <w:tcPr>
            <w:tcW w:w="3827" w:type="dxa"/>
            <w:tcBorders>
              <w:top w:val="single" w:sz="4" w:space="0" w:color="auto"/>
              <w:left w:val="single" w:sz="4" w:space="0" w:color="auto"/>
              <w:bottom w:val="single" w:sz="4" w:space="0" w:color="auto"/>
              <w:right w:val="single" w:sz="4" w:space="0" w:color="auto"/>
            </w:tcBorders>
          </w:tcPr>
          <w:p w:rsidR="00DC4B13" w:rsidRPr="00A33325" w:rsidRDefault="00DC4B13" w:rsidP="00DC4B13">
            <w:pPr>
              <w:pStyle w:val="Tabletext"/>
              <w:rPr>
                <w:lang w:eastAsia="zh-CN"/>
              </w:rPr>
            </w:pPr>
            <w:bookmarkStart w:id="17" w:name="_Toc321148550"/>
            <w:bookmarkStart w:id="18" w:name="_Toc321147926"/>
            <w:r w:rsidRPr="00A33325">
              <w:rPr>
                <w:rFonts w:hint="eastAsia"/>
                <w:lang w:eastAsia="zh-CN"/>
              </w:rPr>
              <w:t>利用</w:t>
            </w:r>
            <w:r w:rsidRPr="00A33325">
              <w:rPr>
                <w:lang w:eastAsia="zh-CN"/>
              </w:rPr>
              <w:t>ICT/</w:t>
            </w:r>
            <w:r w:rsidRPr="00A33325">
              <w:rPr>
                <w:rFonts w:hint="eastAsia"/>
                <w:lang w:eastAsia="zh-CN"/>
              </w:rPr>
              <w:t>无线电通信技术和系统降低能耗以保护环境并减缓气候变化</w:t>
            </w:r>
            <w:bookmarkEnd w:id="17"/>
            <w:bookmarkEnd w:id="18"/>
          </w:p>
        </w:tc>
        <w:tc>
          <w:tcPr>
            <w:tcW w:w="1418" w:type="dxa"/>
            <w:tcBorders>
              <w:top w:val="single" w:sz="4" w:space="0" w:color="auto"/>
              <w:left w:val="single" w:sz="4" w:space="0" w:color="auto"/>
              <w:bottom w:val="single" w:sz="4" w:space="0" w:color="auto"/>
              <w:right w:val="single" w:sz="4" w:space="0" w:color="auto"/>
            </w:tcBorders>
          </w:tcPr>
          <w:p w:rsidR="00DC4B13" w:rsidRPr="008763CE" w:rsidRDefault="00DC4B13" w:rsidP="00DC4B13">
            <w:pPr>
              <w:pStyle w:val="Tabletext"/>
              <w:jc w:val="center"/>
            </w:pPr>
            <w:r w:rsidRPr="008763CE">
              <w:t>NOC</w:t>
            </w:r>
            <w:r w:rsidRPr="008763CE">
              <w:rPr>
                <w:rStyle w:val="FootnoteReference"/>
              </w:rPr>
              <w:t>*</w:t>
            </w:r>
          </w:p>
        </w:tc>
        <w:tc>
          <w:tcPr>
            <w:tcW w:w="1837" w:type="dxa"/>
            <w:tcBorders>
              <w:top w:val="single" w:sz="4" w:space="0" w:color="auto"/>
              <w:left w:val="single" w:sz="4" w:space="0" w:color="auto"/>
              <w:bottom w:val="single" w:sz="4" w:space="0" w:color="auto"/>
              <w:right w:val="single" w:sz="4" w:space="0" w:color="auto"/>
            </w:tcBorders>
          </w:tcPr>
          <w:p w:rsidR="00DC4B13" w:rsidRDefault="00DC4B13" w:rsidP="00DC4B13">
            <w:pPr>
              <w:jc w:val="center"/>
            </w:pPr>
            <w:r w:rsidRPr="00745AEF">
              <w:t>–</w:t>
            </w:r>
          </w:p>
        </w:tc>
      </w:tr>
      <w:tr w:rsidR="00DC4B13" w:rsidTr="000D62FC">
        <w:tc>
          <w:tcPr>
            <w:tcW w:w="2547" w:type="dxa"/>
            <w:tcBorders>
              <w:top w:val="single" w:sz="4" w:space="0" w:color="auto"/>
              <w:left w:val="single" w:sz="4" w:space="0" w:color="auto"/>
              <w:bottom w:val="single" w:sz="4" w:space="0" w:color="auto"/>
              <w:right w:val="single" w:sz="4" w:space="0" w:color="auto"/>
            </w:tcBorders>
          </w:tcPr>
          <w:p w:rsidR="00DC4B13" w:rsidRPr="00DC4B13" w:rsidRDefault="00DC4B13" w:rsidP="000D62FC">
            <w:pPr>
              <w:pStyle w:val="Tabletext"/>
              <w:keepNext/>
              <w:keepLines/>
              <w:jc w:val="center"/>
              <w:rPr>
                <w:b/>
                <w:bCs/>
                <w:lang w:eastAsia="zh-CN"/>
              </w:rPr>
            </w:pPr>
            <w:r w:rsidRPr="00DC4B13">
              <w:rPr>
                <w:b/>
                <w:bCs/>
                <w:lang w:eastAsia="zh-CN"/>
              </w:rPr>
              <w:t>ITU-R</w:t>
            </w:r>
            <w:r w:rsidRPr="00DC4B13">
              <w:rPr>
                <w:rFonts w:hint="eastAsia"/>
                <w:b/>
                <w:bCs/>
                <w:lang w:eastAsia="zh-CN"/>
              </w:rPr>
              <w:t>第</w:t>
            </w:r>
            <w:r w:rsidRPr="00DC4B13">
              <w:rPr>
                <w:b/>
                <w:bCs/>
                <w:lang w:eastAsia="zh-CN"/>
              </w:rPr>
              <w:t>61</w:t>
            </w:r>
            <w:r w:rsidRPr="00DC4B13">
              <w:rPr>
                <w:rFonts w:hint="eastAsia"/>
                <w:b/>
                <w:bCs/>
                <w:lang w:eastAsia="zh-CN"/>
              </w:rPr>
              <w:t>号决议</w:t>
            </w:r>
          </w:p>
        </w:tc>
        <w:tc>
          <w:tcPr>
            <w:tcW w:w="3827" w:type="dxa"/>
            <w:tcBorders>
              <w:top w:val="single" w:sz="4" w:space="0" w:color="auto"/>
              <w:left w:val="single" w:sz="4" w:space="0" w:color="auto"/>
              <w:bottom w:val="single" w:sz="4" w:space="0" w:color="auto"/>
              <w:right w:val="single" w:sz="4" w:space="0" w:color="auto"/>
            </w:tcBorders>
          </w:tcPr>
          <w:p w:rsidR="00DC4B13" w:rsidRPr="00A33325" w:rsidRDefault="00DC4B13" w:rsidP="00DC4B13">
            <w:pPr>
              <w:pStyle w:val="Tabletext"/>
              <w:rPr>
                <w:lang w:eastAsia="zh-CN"/>
              </w:rPr>
            </w:pPr>
            <w:bookmarkStart w:id="19" w:name="_Toc321148551"/>
            <w:bookmarkStart w:id="20" w:name="_Toc321147927"/>
            <w:r>
              <w:rPr>
                <w:lang w:eastAsia="zh-CN"/>
              </w:rPr>
              <w:t>ITU-R</w:t>
            </w:r>
            <w:r>
              <w:rPr>
                <w:rFonts w:hint="eastAsia"/>
                <w:lang w:eastAsia="zh-CN"/>
              </w:rPr>
              <w:t>在落实信息社会世界高峰会议成果过程中做出的贡献</w:t>
            </w:r>
            <w:bookmarkEnd w:id="19"/>
            <w:bookmarkEnd w:id="20"/>
          </w:p>
        </w:tc>
        <w:tc>
          <w:tcPr>
            <w:tcW w:w="1418" w:type="dxa"/>
            <w:tcBorders>
              <w:top w:val="single" w:sz="4" w:space="0" w:color="auto"/>
              <w:left w:val="single" w:sz="4" w:space="0" w:color="auto"/>
              <w:bottom w:val="single" w:sz="4" w:space="0" w:color="auto"/>
              <w:right w:val="single" w:sz="4" w:space="0" w:color="auto"/>
            </w:tcBorders>
          </w:tcPr>
          <w:p w:rsidR="00DC4B13" w:rsidRPr="008763CE" w:rsidRDefault="00DC4B13" w:rsidP="00DC4B13">
            <w:pPr>
              <w:pStyle w:val="Tabletext"/>
              <w:jc w:val="center"/>
            </w:pPr>
            <w:r w:rsidRPr="008763CE">
              <w:t>NOC</w:t>
            </w:r>
            <w:r w:rsidRPr="008763CE">
              <w:rPr>
                <w:rStyle w:val="FootnoteReference"/>
              </w:rPr>
              <w:t>*</w:t>
            </w:r>
          </w:p>
        </w:tc>
        <w:tc>
          <w:tcPr>
            <w:tcW w:w="1837" w:type="dxa"/>
            <w:tcBorders>
              <w:top w:val="single" w:sz="4" w:space="0" w:color="auto"/>
              <w:left w:val="single" w:sz="4" w:space="0" w:color="auto"/>
              <w:bottom w:val="single" w:sz="4" w:space="0" w:color="auto"/>
              <w:right w:val="single" w:sz="4" w:space="0" w:color="auto"/>
            </w:tcBorders>
          </w:tcPr>
          <w:p w:rsidR="00DC4B13" w:rsidRDefault="00DC4B13" w:rsidP="00DC4B13">
            <w:pPr>
              <w:jc w:val="center"/>
            </w:pPr>
            <w:r w:rsidRPr="0042713C">
              <w:t>–</w:t>
            </w:r>
          </w:p>
        </w:tc>
      </w:tr>
      <w:tr w:rsidR="00DC4B13" w:rsidTr="000D62FC">
        <w:tc>
          <w:tcPr>
            <w:tcW w:w="2547" w:type="dxa"/>
            <w:tcBorders>
              <w:top w:val="single" w:sz="4" w:space="0" w:color="auto"/>
              <w:left w:val="single" w:sz="4" w:space="0" w:color="auto"/>
              <w:bottom w:val="single" w:sz="4" w:space="0" w:color="auto"/>
              <w:right w:val="single" w:sz="4" w:space="0" w:color="auto"/>
            </w:tcBorders>
          </w:tcPr>
          <w:p w:rsidR="00DC4B13" w:rsidRPr="00DC4B13" w:rsidRDefault="00DC4B13" w:rsidP="00DC4B13">
            <w:pPr>
              <w:pStyle w:val="Tabletext"/>
              <w:jc w:val="center"/>
              <w:rPr>
                <w:b/>
                <w:bCs/>
                <w:lang w:eastAsia="zh-CN"/>
              </w:rPr>
            </w:pPr>
            <w:r w:rsidRPr="00DC4B13">
              <w:rPr>
                <w:b/>
                <w:bCs/>
                <w:lang w:eastAsia="zh-CN"/>
              </w:rPr>
              <w:t>ITU-R</w:t>
            </w:r>
            <w:r w:rsidRPr="00DC4B13">
              <w:rPr>
                <w:rFonts w:hint="eastAsia"/>
                <w:b/>
                <w:bCs/>
                <w:lang w:eastAsia="zh-CN"/>
              </w:rPr>
              <w:t>第</w:t>
            </w:r>
            <w:r w:rsidRPr="00DC4B13">
              <w:rPr>
                <w:b/>
                <w:bCs/>
                <w:lang w:eastAsia="zh-CN"/>
              </w:rPr>
              <w:t>62</w:t>
            </w:r>
            <w:r w:rsidRPr="00DC4B13">
              <w:rPr>
                <w:rFonts w:hint="eastAsia"/>
                <w:b/>
                <w:bCs/>
                <w:lang w:eastAsia="zh-CN"/>
              </w:rPr>
              <w:t>号决议</w:t>
            </w:r>
          </w:p>
        </w:tc>
        <w:tc>
          <w:tcPr>
            <w:tcW w:w="3827" w:type="dxa"/>
            <w:tcBorders>
              <w:top w:val="single" w:sz="4" w:space="0" w:color="auto"/>
              <w:left w:val="single" w:sz="4" w:space="0" w:color="auto"/>
              <w:bottom w:val="single" w:sz="4" w:space="0" w:color="auto"/>
              <w:right w:val="single" w:sz="4" w:space="0" w:color="auto"/>
            </w:tcBorders>
          </w:tcPr>
          <w:p w:rsidR="00DC4B13" w:rsidRPr="00A33325" w:rsidRDefault="00DC4B13" w:rsidP="00DC4B13">
            <w:pPr>
              <w:pStyle w:val="Tabletext"/>
              <w:rPr>
                <w:lang w:eastAsia="zh-CN"/>
              </w:rPr>
            </w:pPr>
            <w:bookmarkStart w:id="21" w:name="_Toc321148552"/>
            <w:bookmarkStart w:id="22" w:name="_Toc321147928"/>
            <w:r w:rsidRPr="00A33325">
              <w:rPr>
                <w:rFonts w:hint="eastAsia"/>
                <w:lang w:eastAsia="zh-CN"/>
              </w:rPr>
              <w:t>与测试无线电通信设备和系统是否符合</w:t>
            </w:r>
            <w:r w:rsidRPr="00A33325">
              <w:rPr>
                <w:lang w:eastAsia="zh-CN"/>
              </w:rPr>
              <w:t>ITU-R</w:t>
            </w:r>
            <w:r w:rsidRPr="00A33325">
              <w:rPr>
                <w:rFonts w:hint="eastAsia"/>
                <w:lang w:eastAsia="zh-CN"/>
              </w:rPr>
              <w:t>建议书及其互操作性相关的研究</w:t>
            </w:r>
            <w:bookmarkEnd w:id="21"/>
            <w:bookmarkEnd w:id="22"/>
          </w:p>
        </w:tc>
        <w:tc>
          <w:tcPr>
            <w:tcW w:w="1418" w:type="dxa"/>
            <w:tcBorders>
              <w:top w:val="single" w:sz="4" w:space="0" w:color="auto"/>
              <w:left w:val="single" w:sz="4" w:space="0" w:color="auto"/>
              <w:bottom w:val="single" w:sz="4" w:space="0" w:color="auto"/>
              <w:right w:val="single" w:sz="4" w:space="0" w:color="auto"/>
            </w:tcBorders>
          </w:tcPr>
          <w:p w:rsidR="00DC4B13" w:rsidRPr="008763CE" w:rsidRDefault="00DC4B13" w:rsidP="00DC4B13">
            <w:pPr>
              <w:pStyle w:val="Tabletext"/>
              <w:jc w:val="center"/>
            </w:pPr>
            <w:r w:rsidRPr="008763CE">
              <w:t>NOC</w:t>
            </w:r>
            <w:r w:rsidRPr="008763CE">
              <w:rPr>
                <w:rStyle w:val="FootnoteReference"/>
              </w:rPr>
              <w:t>*</w:t>
            </w:r>
          </w:p>
        </w:tc>
        <w:tc>
          <w:tcPr>
            <w:tcW w:w="1837" w:type="dxa"/>
            <w:tcBorders>
              <w:top w:val="single" w:sz="4" w:space="0" w:color="auto"/>
              <w:left w:val="single" w:sz="4" w:space="0" w:color="auto"/>
              <w:bottom w:val="single" w:sz="4" w:space="0" w:color="auto"/>
              <w:right w:val="single" w:sz="4" w:space="0" w:color="auto"/>
            </w:tcBorders>
          </w:tcPr>
          <w:p w:rsidR="00DC4B13" w:rsidRDefault="00DC4B13" w:rsidP="00DC4B13">
            <w:pPr>
              <w:jc w:val="center"/>
            </w:pPr>
            <w:r w:rsidRPr="0042713C">
              <w:t>–</w:t>
            </w:r>
          </w:p>
        </w:tc>
      </w:tr>
    </w:tbl>
    <w:p w:rsidR="006B6F0B" w:rsidRDefault="006B6F0B" w:rsidP="006B6F0B">
      <w:pPr>
        <w:rPr>
          <w:lang w:eastAsia="zh-CN"/>
        </w:rPr>
      </w:pPr>
    </w:p>
    <w:p w:rsidR="00DC4B13" w:rsidRDefault="00DC4B13" w:rsidP="006B6F0B">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2400"/>
        <w:gridCol w:w="1737"/>
        <w:gridCol w:w="1743"/>
      </w:tblGrid>
      <w:tr w:rsidR="006B6F0B" w:rsidTr="006B6F0B">
        <w:trPr>
          <w:jc w:val="center"/>
        </w:trPr>
        <w:tc>
          <w:tcPr>
            <w:tcW w:w="1506" w:type="dxa"/>
            <w:tcBorders>
              <w:top w:val="single" w:sz="4" w:space="0" w:color="auto"/>
              <w:left w:val="single" w:sz="4" w:space="0" w:color="auto"/>
              <w:bottom w:val="single" w:sz="4" w:space="0" w:color="auto"/>
              <w:right w:val="single" w:sz="4" w:space="0" w:color="auto"/>
            </w:tcBorders>
            <w:hideMark/>
          </w:tcPr>
          <w:p w:rsidR="006B6F0B" w:rsidRDefault="006B6F0B">
            <w:pPr>
              <w:spacing w:before="60" w:after="60"/>
              <w:jc w:val="center"/>
              <w:rPr>
                <w:lang w:eastAsia="zh-CN"/>
              </w:rPr>
            </w:pPr>
            <w:r>
              <w:rPr>
                <w:b/>
                <w:bCs/>
                <w:lang w:eastAsia="zh-CN"/>
              </w:rPr>
              <w:t>NOC</w:t>
            </w:r>
            <w:r>
              <w:rPr>
                <w:lang w:eastAsia="zh-CN"/>
              </w:rPr>
              <w:t xml:space="preserve"> = </w:t>
            </w:r>
            <w:r>
              <w:rPr>
                <w:lang w:eastAsia="zh-CN"/>
              </w:rPr>
              <w:br/>
            </w:r>
            <w:r>
              <w:rPr>
                <w:rFonts w:hint="eastAsia"/>
                <w:lang w:eastAsia="zh-CN"/>
              </w:rPr>
              <w:t>保留</w:t>
            </w:r>
          </w:p>
        </w:tc>
        <w:tc>
          <w:tcPr>
            <w:tcW w:w="2400" w:type="dxa"/>
            <w:tcBorders>
              <w:top w:val="single" w:sz="4" w:space="0" w:color="auto"/>
              <w:left w:val="single" w:sz="4" w:space="0" w:color="auto"/>
              <w:bottom w:val="single" w:sz="4" w:space="0" w:color="auto"/>
              <w:right w:val="single" w:sz="4" w:space="0" w:color="auto"/>
            </w:tcBorders>
            <w:hideMark/>
          </w:tcPr>
          <w:p w:rsidR="006B6F0B" w:rsidRDefault="006B6F0B">
            <w:pPr>
              <w:spacing w:before="60" w:after="60"/>
              <w:jc w:val="center"/>
              <w:rPr>
                <w:lang w:eastAsia="zh-CN"/>
              </w:rPr>
            </w:pPr>
            <w:r>
              <w:rPr>
                <w:b/>
                <w:bCs/>
              </w:rPr>
              <w:t>MOD</w:t>
            </w:r>
            <w:r>
              <w:t xml:space="preserve"> =</w:t>
            </w:r>
            <w:r>
              <w:br/>
            </w:r>
            <w:r>
              <w:rPr>
                <w:rFonts w:hint="eastAsia"/>
                <w:lang w:eastAsia="zh-CN"/>
              </w:rPr>
              <w:t>已修订</w:t>
            </w:r>
          </w:p>
        </w:tc>
        <w:tc>
          <w:tcPr>
            <w:tcW w:w="1737" w:type="dxa"/>
            <w:tcBorders>
              <w:top w:val="single" w:sz="4" w:space="0" w:color="auto"/>
              <w:left w:val="single" w:sz="4" w:space="0" w:color="auto"/>
              <w:bottom w:val="single" w:sz="4" w:space="0" w:color="auto"/>
              <w:right w:val="single" w:sz="4" w:space="0" w:color="auto"/>
            </w:tcBorders>
            <w:hideMark/>
          </w:tcPr>
          <w:p w:rsidR="006B6F0B" w:rsidRDefault="006B6F0B">
            <w:pPr>
              <w:spacing w:before="60" w:after="60"/>
              <w:jc w:val="center"/>
              <w:rPr>
                <w:lang w:eastAsia="zh-CN"/>
              </w:rPr>
            </w:pPr>
            <w:r>
              <w:rPr>
                <w:b/>
                <w:bCs/>
              </w:rPr>
              <w:t>SUP</w:t>
            </w:r>
            <w:r>
              <w:t xml:space="preserve"> =</w:t>
            </w:r>
            <w:r>
              <w:br/>
            </w:r>
            <w:r>
              <w:rPr>
                <w:rFonts w:hint="eastAsia"/>
                <w:lang w:eastAsia="zh-CN"/>
              </w:rPr>
              <w:t>已取消</w:t>
            </w:r>
          </w:p>
        </w:tc>
        <w:tc>
          <w:tcPr>
            <w:tcW w:w="1743" w:type="dxa"/>
            <w:tcBorders>
              <w:top w:val="single" w:sz="4" w:space="0" w:color="auto"/>
              <w:left w:val="single" w:sz="4" w:space="0" w:color="auto"/>
              <w:bottom w:val="single" w:sz="4" w:space="0" w:color="auto"/>
              <w:right w:val="single" w:sz="4" w:space="0" w:color="auto"/>
            </w:tcBorders>
            <w:hideMark/>
          </w:tcPr>
          <w:p w:rsidR="006B6F0B" w:rsidRDefault="006B6F0B">
            <w:pPr>
              <w:spacing w:before="60" w:after="60"/>
              <w:jc w:val="center"/>
              <w:rPr>
                <w:lang w:eastAsia="zh-CN"/>
              </w:rPr>
            </w:pPr>
            <w:r>
              <w:rPr>
                <w:b/>
                <w:bCs/>
              </w:rPr>
              <w:t>ADD</w:t>
            </w:r>
            <w:r>
              <w:t xml:space="preserve"> =</w:t>
            </w:r>
            <w:r>
              <w:br/>
            </w:r>
            <w:r>
              <w:rPr>
                <w:rFonts w:hint="eastAsia"/>
                <w:lang w:eastAsia="zh-CN"/>
              </w:rPr>
              <w:t>新案文</w:t>
            </w:r>
          </w:p>
        </w:tc>
      </w:tr>
    </w:tbl>
    <w:p w:rsidR="006B6F0B" w:rsidRDefault="006B6F0B" w:rsidP="006B6F0B">
      <w:pPr>
        <w:pStyle w:val="Reasons"/>
      </w:pPr>
    </w:p>
    <w:p w:rsidR="006B6F0B" w:rsidRDefault="006B6F0B" w:rsidP="006B6F0B">
      <w:pPr>
        <w:pStyle w:val="Reasons"/>
      </w:pPr>
    </w:p>
    <w:p w:rsidR="006B6F0B" w:rsidRDefault="006B6F0B" w:rsidP="006B6F0B">
      <w:pPr>
        <w:jc w:val="center"/>
      </w:pPr>
      <w:r>
        <w:t>______________</w:t>
      </w:r>
    </w:p>
    <w:p w:rsidR="00A93A2D" w:rsidRDefault="00A93A2D" w:rsidP="00086B58">
      <w:pPr>
        <w:spacing w:before="360"/>
        <w:ind w:firstLineChars="200" w:firstLine="480"/>
        <w:rPr>
          <w:lang w:eastAsia="zh-CN"/>
        </w:rPr>
      </w:pPr>
    </w:p>
    <w:sectPr w:rsidR="00A93A2D"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F0B" w:rsidRDefault="006B6F0B">
      <w:r>
        <w:separator/>
      </w:r>
    </w:p>
  </w:endnote>
  <w:endnote w:type="continuationSeparator" w:id="0">
    <w:p w:rsidR="006B6F0B" w:rsidRDefault="006B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F0B" w:rsidRPr="00877D12" w:rsidRDefault="006B6F0B">
    <w:pPr>
      <w:rPr>
        <w:lang w:val="fr-FR"/>
      </w:rPr>
    </w:pPr>
    <w:r>
      <w:fldChar w:fldCharType="begin"/>
    </w:r>
    <w:r w:rsidRPr="00877D12">
      <w:rPr>
        <w:lang w:val="fr-FR"/>
      </w:rPr>
      <w:instrText xml:space="preserve"> FILENAME \p  \* MERGEFORMAT </w:instrText>
    </w:r>
    <w:r>
      <w:fldChar w:fldCharType="separate"/>
    </w:r>
    <w:r w:rsidR="001F58FF">
      <w:rPr>
        <w:noProof/>
        <w:lang w:val="fr-FR"/>
      </w:rPr>
      <w:t>P:\CHI\ITU-R\SG-R\SG01\1000\1004C.docx</w:t>
    </w:r>
    <w:r>
      <w:fldChar w:fldCharType="end"/>
    </w:r>
    <w:r w:rsidRPr="00877D12">
      <w:rPr>
        <w:lang w:val="fr-FR"/>
      </w:rPr>
      <w:tab/>
    </w:r>
    <w:r>
      <w:fldChar w:fldCharType="begin"/>
    </w:r>
    <w:r>
      <w:instrText xml:space="preserve"> SAVEDATE \@ DD.MM.YY </w:instrText>
    </w:r>
    <w:r>
      <w:fldChar w:fldCharType="separate"/>
    </w:r>
    <w:r w:rsidR="001F58FF">
      <w:rPr>
        <w:noProof/>
      </w:rPr>
      <w:t>05.10.15</w:t>
    </w:r>
    <w:r>
      <w:fldChar w:fldCharType="end"/>
    </w:r>
    <w:r w:rsidRPr="00877D12">
      <w:rPr>
        <w:lang w:val="fr-FR"/>
      </w:rPr>
      <w:tab/>
    </w:r>
    <w:r>
      <w:fldChar w:fldCharType="begin"/>
    </w:r>
    <w:r>
      <w:instrText xml:space="preserve"> PRINTDATE \@ DD.MM.YY </w:instrText>
    </w:r>
    <w:r>
      <w:fldChar w:fldCharType="separate"/>
    </w:r>
    <w:r w:rsidR="001F58FF">
      <w:rPr>
        <w:noProof/>
      </w:rPr>
      <w:t>05.10.15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F0B" w:rsidRPr="000D62FC" w:rsidRDefault="009A5AB9" w:rsidP="000D62FC">
    <w:pPr>
      <w:pStyle w:val="Footer"/>
    </w:pPr>
    <w:fldSimple w:instr=" FILENAME \p  \* MERGEFORMAT ">
      <w:r w:rsidR="001F58FF">
        <w:t>P:\CHI\ITU-R\SG-R\SG01\1000\1004C.docx</w:t>
      </w:r>
    </w:fldSimple>
    <w:r w:rsidR="0023528E">
      <w:rPr>
        <w:rFonts w:hint="eastAsia"/>
        <w:lang w:eastAsia="zh-CN"/>
      </w:rPr>
      <w:t xml:space="preserve"> </w:t>
    </w:r>
    <w:r w:rsidR="0023528E">
      <w:t>(38</w:t>
    </w:r>
    <w:r w:rsidR="0023528E">
      <w:rPr>
        <w:rFonts w:hint="eastAsia"/>
        <w:lang w:eastAsia="zh-CN"/>
      </w:rPr>
      <w:t>3138</w:t>
    </w:r>
    <w:r w:rsidR="0023528E">
      <w:t>)</w:t>
    </w:r>
    <w:r w:rsidR="0023528E">
      <w:tab/>
    </w:r>
    <w:r w:rsidR="0023528E">
      <w:fldChar w:fldCharType="begin"/>
    </w:r>
    <w:r w:rsidR="0023528E">
      <w:instrText xml:space="preserve"> SAVEDATE \@ DD.MM.YY </w:instrText>
    </w:r>
    <w:r w:rsidR="0023528E">
      <w:fldChar w:fldCharType="separate"/>
    </w:r>
    <w:r w:rsidR="001F58FF">
      <w:t>05.10.15</w:t>
    </w:r>
    <w:r w:rsidR="0023528E">
      <w:fldChar w:fldCharType="end"/>
    </w:r>
    <w:r w:rsidR="0023528E">
      <w:tab/>
    </w:r>
    <w:r w:rsidR="0023528E">
      <w:fldChar w:fldCharType="begin"/>
    </w:r>
    <w:r w:rsidR="0023528E">
      <w:instrText xml:space="preserve"> PRINTDATE \@ DD.MM.YY </w:instrText>
    </w:r>
    <w:r w:rsidR="0023528E">
      <w:fldChar w:fldCharType="separate"/>
    </w:r>
    <w:r w:rsidR="001F58FF">
      <w:t>05.10.15</w:t>
    </w:r>
    <w:r w:rsidR="0023528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F0B" w:rsidRPr="000D62FC" w:rsidRDefault="009A5AB9" w:rsidP="000D62FC">
    <w:pPr>
      <w:pStyle w:val="Footer"/>
    </w:pPr>
    <w:fldSimple w:instr=" FILENAME \p  \* MERGEFORMAT ">
      <w:r w:rsidR="001F58FF">
        <w:t>P:\CHI\ITU-R\SG-R\SG01\1000\1004C.docx</w:t>
      </w:r>
    </w:fldSimple>
    <w:r w:rsidR="004372DF">
      <w:t xml:space="preserve"> (383</w:t>
    </w:r>
    <w:r w:rsidR="004372DF">
      <w:rPr>
        <w:lang w:eastAsia="zh-CN"/>
      </w:rPr>
      <w:t>138</w:t>
    </w:r>
    <w:r w:rsidR="004372DF">
      <w:t>)</w:t>
    </w:r>
    <w:r w:rsidR="004372DF">
      <w:tab/>
    </w:r>
    <w:r w:rsidR="004372DF">
      <w:fldChar w:fldCharType="begin"/>
    </w:r>
    <w:r w:rsidR="004372DF">
      <w:instrText xml:space="preserve"> SAVEDATE \@ DD.MM.YY </w:instrText>
    </w:r>
    <w:r w:rsidR="004372DF">
      <w:fldChar w:fldCharType="separate"/>
    </w:r>
    <w:r w:rsidR="001F58FF">
      <w:t>05.10.15</w:t>
    </w:r>
    <w:r w:rsidR="004372DF">
      <w:fldChar w:fldCharType="end"/>
    </w:r>
    <w:r w:rsidR="004372DF">
      <w:tab/>
    </w:r>
    <w:r w:rsidR="004372DF">
      <w:fldChar w:fldCharType="begin"/>
    </w:r>
    <w:r w:rsidR="004372DF">
      <w:instrText xml:space="preserve"> PRINTDATE \@ DD.MM.YY </w:instrText>
    </w:r>
    <w:r w:rsidR="004372DF">
      <w:fldChar w:fldCharType="separate"/>
    </w:r>
    <w:r w:rsidR="001F58FF">
      <w:t>05.10.15</w:t>
    </w:r>
    <w:r w:rsidR="004372D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F0B" w:rsidRDefault="006B6F0B">
      <w:r>
        <w:rPr>
          <w:b/>
        </w:rPr>
        <w:t>_______________</w:t>
      </w:r>
    </w:p>
  </w:footnote>
  <w:footnote w:type="continuationSeparator" w:id="0">
    <w:p w:rsidR="006B6F0B" w:rsidRDefault="006B6F0B">
      <w:r>
        <w:continuationSeparator/>
      </w:r>
    </w:p>
  </w:footnote>
  <w:footnote w:id="1">
    <w:p w:rsidR="00DC4B13" w:rsidRPr="00250A96" w:rsidRDefault="00DC4B13" w:rsidP="00DC4B13">
      <w:pPr>
        <w:pStyle w:val="FootnoteText"/>
        <w:rPr>
          <w:lang w:val="en-US" w:eastAsia="zh-CN"/>
        </w:rPr>
      </w:pPr>
      <w:r>
        <w:rPr>
          <w:rStyle w:val="FootnoteReference"/>
          <w:lang w:eastAsia="zh-CN"/>
        </w:rPr>
        <w:t>*</w:t>
      </w:r>
      <w:r>
        <w:rPr>
          <w:lang w:eastAsia="zh-CN"/>
        </w:rPr>
        <w:t xml:space="preserve"> </w:t>
      </w:r>
      <w:r>
        <w:rPr>
          <w:lang w:val="en-US" w:eastAsia="zh-CN"/>
        </w:rPr>
        <w:tab/>
      </w:r>
      <w:r>
        <w:rPr>
          <w:lang w:eastAsia="zh-CN"/>
        </w:rPr>
        <w:t>NOC</w:t>
      </w:r>
      <w:r>
        <w:rPr>
          <w:rFonts w:hint="eastAsia"/>
          <w:lang w:eastAsia="zh-CN"/>
        </w:rPr>
        <w:t>，除非可能更新一些出版物的参引和</w:t>
      </w:r>
      <w:r>
        <w:rPr>
          <w:rFonts w:hint="eastAsia"/>
          <w:lang w:eastAsia="zh-CN"/>
        </w:rPr>
        <w:t>/</w:t>
      </w:r>
      <w:r>
        <w:rPr>
          <w:rFonts w:hint="eastAsia"/>
          <w:lang w:eastAsia="zh-CN"/>
        </w:rPr>
        <w:t>或因考虑其它相关研究组的研究而导致的修订。</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F0B" w:rsidRDefault="006B6F0B" w:rsidP="00292899">
    <w:pPr>
      <w:pStyle w:val="Header"/>
    </w:pPr>
    <w:r>
      <w:fldChar w:fldCharType="begin"/>
    </w:r>
    <w:r>
      <w:instrText xml:space="preserve"> PAGE  \* MERGEFORMAT </w:instrText>
    </w:r>
    <w:r>
      <w:fldChar w:fldCharType="separate"/>
    </w:r>
    <w:r w:rsidR="001F58FF">
      <w:rPr>
        <w:noProof/>
      </w:rPr>
      <w:t>2</w:t>
    </w:r>
    <w:r>
      <w:fldChar w:fldCharType="end"/>
    </w:r>
  </w:p>
  <w:p w:rsidR="006B6F0B" w:rsidRPr="009447A3" w:rsidRDefault="006B6F0B" w:rsidP="004372DF">
    <w:pPr>
      <w:pStyle w:val="Header"/>
      <w:rPr>
        <w:lang w:val="en-US"/>
      </w:rPr>
    </w:pPr>
    <w:r>
      <w:t>1/</w:t>
    </w:r>
    <w:r w:rsidR="004372DF">
      <w:rPr>
        <w:rFonts w:hint="eastAsia"/>
        <w:lang w:eastAsia="zh-CN"/>
      </w:rPr>
      <w:t>1004</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FF2"/>
    <w:rsid w:val="00086B58"/>
    <w:rsid w:val="000A7D4E"/>
    <w:rsid w:val="000D62FC"/>
    <w:rsid w:val="00180416"/>
    <w:rsid w:val="001A41DD"/>
    <w:rsid w:val="001A50F9"/>
    <w:rsid w:val="001B225D"/>
    <w:rsid w:val="001F58FF"/>
    <w:rsid w:val="00213F8F"/>
    <w:rsid w:val="0023528E"/>
    <w:rsid w:val="00292899"/>
    <w:rsid w:val="002C39FF"/>
    <w:rsid w:val="002E61F9"/>
    <w:rsid w:val="00331BA1"/>
    <w:rsid w:val="003322FF"/>
    <w:rsid w:val="004372DF"/>
    <w:rsid w:val="004844C1"/>
    <w:rsid w:val="004F4479"/>
    <w:rsid w:val="00541AC7"/>
    <w:rsid w:val="00586689"/>
    <w:rsid w:val="005C5620"/>
    <w:rsid w:val="00637543"/>
    <w:rsid w:val="00645B0F"/>
    <w:rsid w:val="006462D9"/>
    <w:rsid w:val="006B5EFD"/>
    <w:rsid w:val="006B6F0B"/>
    <w:rsid w:val="006D19E6"/>
    <w:rsid w:val="0071246B"/>
    <w:rsid w:val="00722C60"/>
    <w:rsid w:val="00756B1C"/>
    <w:rsid w:val="0076367E"/>
    <w:rsid w:val="00845350"/>
    <w:rsid w:val="00877D12"/>
    <w:rsid w:val="008B1239"/>
    <w:rsid w:val="00943EBD"/>
    <w:rsid w:val="009447A3"/>
    <w:rsid w:val="00970B63"/>
    <w:rsid w:val="009A5AB9"/>
    <w:rsid w:val="009C1E4D"/>
    <w:rsid w:val="00A05CE9"/>
    <w:rsid w:val="00A314F0"/>
    <w:rsid w:val="00A33325"/>
    <w:rsid w:val="00A86797"/>
    <w:rsid w:val="00A93A2D"/>
    <w:rsid w:val="00A96FF2"/>
    <w:rsid w:val="00B16DF9"/>
    <w:rsid w:val="00B86996"/>
    <w:rsid w:val="00B93D4C"/>
    <w:rsid w:val="00BD2389"/>
    <w:rsid w:val="00BE5003"/>
    <w:rsid w:val="00BF1C75"/>
    <w:rsid w:val="00C742A5"/>
    <w:rsid w:val="00CC568F"/>
    <w:rsid w:val="00D471A9"/>
    <w:rsid w:val="00D72967"/>
    <w:rsid w:val="00DC4B13"/>
    <w:rsid w:val="00E037FD"/>
    <w:rsid w:val="00E872D6"/>
    <w:rsid w:val="00F451F5"/>
    <w:rsid w:val="00FB4E64"/>
    <w:rsid w:val="00FD011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0C6E8AB-C185-4F68-ADC3-A40AC8F3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Style"/>
    <w:basedOn w:val="DefaultParagraphFont"/>
    <w:rsid w:val="00FF7A70"/>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footnote text,DNV"/>
    <w:basedOn w:val="Normal"/>
    <w:link w:val="FootnoteTextChar"/>
    <w:rsid w:val="00FF7A70"/>
    <w:pPr>
      <w:keepLines/>
      <w:tabs>
        <w:tab w:val="left" w:pos="255"/>
      </w:tabs>
    </w:pPr>
    <w:rPr>
      <w:sz w:val="22"/>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styleId="Hyperlink">
    <w:name w:val="Hyperlink"/>
    <w:basedOn w:val="DefaultParagraphFont"/>
    <w:uiPriority w:val="99"/>
    <w:semiHidden/>
    <w:unhideWhenUsed/>
    <w:rsid w:val="00FD0114"/>
    <w:rPr>
      <w:color w:val="0000FF" w:themeColor="hyperlink"/>
      <w:u w:val="single"/>
    </w:rPr>
  </w:style>
  <w:style w:type="character" w:styleId="FollowedHyperlink">
    <w:name w:val="FollowedHyperlink"/>
    <w:basedOn w:val="DefaultParagraphFont"/>
    <w:semiHidden/>
    <w:unhideWhenUsed/>
    <w:rsid w:val="00B86996"/>
    <w:rPr>
      <w:color w:val="800080" w:themeColor="followedHyperlink"/>
      <w:u w:val="single"/>
    </w:rPr>
  </w:style>
  <w:style w:type="character" w:customStyle="1" w:styleId="RestitleChar">
    <w:name w:val="Res_title Char"/>
    <w:basedOn w:val="DefaultParagraphFont"/>
    <w:link w:val="Restitle"/>
    <w:locked/>
    <w:rsid w:val="00A33325"/>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69409">
      <w:bodyDiv w:val="1"/>
      <w:marLeft w:val="0"/>
      <w:marRight w:val="0"/>
      <w:marTop w:val="0"/>
      <w:marBottom w:val="0"/>
      <w:divBdr>
        <w:top w:val="none" w:sz="0" w:space="0" w:color="auto"/>
        <w:left w:val="none" w:sz="0" w:space="0" w:color="auto"/>
        <w:bottom w:val="none" w:sz="0" w:space="0" w:color="auto"/>
        <w:right w:val="none" w:sz="0" w:space="0" w:color="auto"/>
      </w:divBdr>
    </w:div>
    <w:div w:id="442499141">
      <w:bodyDiv w:val="1"/>
      <w:marLeft w:val="0"/>
      <w:marRight w:val="0"/>
      <w:marTop w:val="0"/>
      <w:marBottom w:val="0"/>
      <w:divBdr>
        <w:top w:val="none" w:sz="0" w:space="0" w:color="auto"/>
        <w:left w:val="none" w:sz="0" w:space="0" w:color="auto"/>
        <w:bottom w:val="none" w:sz="0" w:space="0" w:color="auto"/>
        <w:right w:val="none" w:sz="0" w:space="0" w:color="auto"/>
      </w:divBdr>
    </w:div>
    <w:div w:id="634063443">
      <w:bodyDiv w:val="1"/>
      <w:marLeft w:val="0"/>
      <w:marRight w:val="0"/>
      <w:marTop w:val="0"/>
      <w:marBottom w:val="0"/>
      <w:divBdr>
        <w:top w:val="none" w:sz="0" w:space="0" w:color="auto"/>
        <w:left w:val="none" w:sz="0" w:space="0" w:color="auto"/>
        <w:bottom w:val="none" w:sz="0" w:space="0" w:color="auto"/>
        <w:right w:val="none" w:sz="0" w:space="0" w:color="auto"/>
      </w:divBdr>
    </w:div>
    <w:div w:id="810709945">
      <w:bodyDiv w:val="1"/>
      <w:marLeft w:val="0"/>
      <w:marRight w:val="0"/>
      <w:marTop w:val="0"/>
      <w:marBottom w:val="0"/>
      <w:divBdr>
        <w:top w:val="none" w:sz="0" w:space="0" w:color="auto"/>
        <w:left w:val="none" w:sz="0" w:space="0" w:color="auto"/>
        <w:bottom w:val="none" w:sz="0" w:space="0" w:color="auto"/>
        <w:right w:val="none" w:sz="0" w:space="0" w:color="auto"/>
      </w:divBdr>
    </w:div>
    <w:div w:id="862281666">
      <w:bodyDiv w:val="1"/>
      <w:marLeft w:val="0"/>
      <w:marRight w:val="0"/>
      <w:marTop w:val="0"/>
      <w:marBottom w:val="0"/>
      <w:divBdr>
        <w:top w:val="none" w:sz="0" w:space="0" w:color="auto"/>
        <w:left w:val="none" w:sz="0" w:space="0" w:color="auto"/>
        <w:bottom w:val="none" w:sz="0" w:space="0" w:color="auto"/>
        <w:right w:val="none" w:sz="0" w:space="0" w:color="auto"/>
      </w:divBdr>
    </w:div>
    <w:div w:id="991325543">
      <w:bodyDiv w:val="1"/>
      <w:marLeft w:val="0"/>
      <w:marRight w:val="0"/>
      <w:marTop w:val="0"/>
      <w:marBottom w:val="0"/>
      <w:divBdr>
        <w:top w:val="none" w:sz="0" w:space="0" w:color="auto"/>
        <w:left w:val="none" w:sz="0" w:space="0" w:color="auto"/>
        <w:bottom w:val="none" w:sz="0" w:space="0" w:color="auto"/>
        <w:right w:val="none" w:sz="0" w:space="0" w:color="auto"/>
      </w:divBdr>
    </w:div>
    <w:div w:id="1129282026">
      <w:bodyDiv w:val="1"/>
      <w:marLeft w:val="0"/>
      <w:marRight w:val="0"/>
      <w:marTop w:val="0"/>
      <w:marBottom w:val="0"/>
      <w:divBdr>
        <w:top w:val="none" w:sz="0" w:space="0" w:color="auto"/>
        <w:left w:val="none" w:sz="0" w:space="0" w:color="auto"/>
        <w:bottom w:val="none" w:sz="0" w:space="0" w:color="auto"/>
        <w:right w:val="none" w:sz="0" w:space="0" w:color="auto"/>
      </w:divBdr>
    </w:div>
    <w:div w:id="1222405832">
      <w:bodyDiv w:val="1"/>
      <w:marLeft w:val="0"/>
      <w:marRight w:val="0"/>
      <w:marTop w:val="0"/>
      <w:marBottom w:val="0"/>
      <w:divBdr>
        <w:top w:val="none" w:sz="0" w:space="0" w:color="auto"/>
        <w:left w:val="none" w:sz="0" w:space="0" w:color="auto"/>
        <w:bottom w:val="none" w:sz="0" w:space="0" w:color="auto"/>
        <w:right w:val="none" w:sz="0" w:space="0" w:color="auto"/>
      </w:divBdr>
    </w:div>
    <w:div w:id="1256476258">
      <w:bodyDiv w:val="1"/>
      <w:marLeft w:val="0"/>
      <w:marRight w:val="0"/>
      <w:marTop w:val="0"/>
      <w:marBottom w:val="0"/>
      <w:divBdr>
        <w:top w:val="none" w:sz="0" w:space="0" w:color="auto"/>
        <w:left w:val="none" w:sz="0" w:space="0" w:color="auto"/>
        <w:bottom w:val="none" w:sz="0" w:space="0" w:color="auto"/>
        <w:right w:val="none" w:sz="0" w:space="0" w:color="auto"/>
      </w:divBdr>
    </w:div>
    <w:div w:id="1291207113">
      <w:bodyDiv w:val="1"/>
      <w:marLeft w:val="0"/>
      <w:marRight w:val="0"/>
      <w:marTop w:val="0"/>
      <w:marBottom w:val="0"/>
      <w:divBdr>
        <w:top w:val="none" w:sz="0" w:space="0" w:color="auto"/>
        <w:left w:val="none" w:sz="0" w:space="0" w:color="auto"/>
        <w:bottom w:val="none" w:sz="0" w:space="0" w:color="auto"/>
        <w:right w:val="none" w:sz="0" w:space="0" w:color="auto"/>
      </w:divBdr>
    </w:div>
    <w:div w:id="1392776849">
      <w:bodyDiv w:val="1"/>
      <w:marLeft w:val="0"/>
      <w:marRight w:val="0"/>
      <w:marTop w:val="0"/>
      <w:marBottom w:val="0"/>
      <w:divBdr>
        <w:top w:val="none" w:sz="0" w:space="0" w:color="auto"/>
        <w:left w:val="none" w:sz="0" w:space="0" w:color="auto"/>
        <w:bottom w:val="none" w:sz="0" w:space="0" w:color="auto"/>
        <w:right w:val="none" w:sz="0" w:space="0" w:color="auto"/>
      </w:divBdr>
    </w:div>
    <w:div w:id="1465732475">
      <w:bodyDiv w:val="1"/>
      <w:marLeft w:val="0"/>
      <w:marRight w:val="0"/>
      <w:marTop w:val="0"/>
      <w:marBottom w:val="0"/>
      <w:divBdr>
        <w:top w:val="none" w:sz="0" w:space="0" w:color="auto"/>
        <w:left w:val="none" w:sz="0" w:space="0" w:color="auto"/>
        <w:bottom w:val="none" w:sz="0" w:space="0" w:color="auto"/>
        <w:right w:val="none" w:sz="0" w:space="0" w:color="auto"/>
      </w:divBdr>
    </w:div>
    <w:div w:id="1654094819">
      <w:bodyDiv w:val="1"/>
      <w:marLeft w:val="0"/>
      <w:marRight w:val="0"/>
      <w:marTop w:val="0"/>
      <w:marBottom w:val="0"/>
      <w:divBdr>
        <w:top w:val="none" w:sz="0" w:space="0" w:color="auto"/>
        <w:left w:val="none" w:sz="0" w:space="0" w:color="auto"/>
        <w:bottom w:val="none" w:sz="0" w:space="0" w:color="auto"/>
        <w:right w:val="none" w:sz="0" w:space="0" w:color="auto"/>
      </w:divBdr>
    </w:div>
    <w:div w:id="1800143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PC_RA15.dotx</Template>
  <TotalTime>4</TotalTime>
  <Pages>1</Pages>
  <Words>457</Words>
  <Characters>658</Characters>
  <Application>Microsoft Office Word</Application>
  <DocSecurity>0</DocSecurity>
  <Lines>90</Lines>
  <Paragraphs>53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Yuan, Tianxiang</dc:creator>
  <dc:description>Document /1004-E  For: _x000d_Document date: 30 March 2007_x000d_Saved by PCW43981 at 15:42:54 on 05.04.2007</dc:description>
  <cp:lastModifiedBy>Zheng, Bingyue</cp:lastModifiedBy>
  <cp:revision>4</cp:revision>
  <cp:lastPrinted>2015-10-05T15:13:00Z</cp:lastPrinted>
  <dcterms:created xsi:type="dcterms:W3CDTF">2015-10-05T15:08:00Z</dcterms:created>
  <dcterms:modified xsi:type="dcterms:W3CDTF">2015-10-05T15:13:00Z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