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7D441E" w:rsidRPr="00053194" w:rsidTr="00F4687A">
        <w:trPr>
          <w:cantSplit/>
        </w:trPr>
        <w:tc>
          <w:tcPr>
            <w:tcW w:w="6771" w:type="dxa"/>
          </w:tcPr>
          <w:p w:rsidR="0004484F" w:rsidRPr="00053194" w:rsidRDefault="0004484F" w:rsidP="0004484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en-US" w:eastAsia="ja-JP"/>
              </w:rPr>
            </w:pPr>
            <w:proofErr w:type="spellStart"/>
            <w:r w:rsidRPr="00053194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t>Radiocommunication</w:t>
            </w:r>
            <w:proofErr w:type="spellEnd"/>
            <w:r w:rsidRPr="00053194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t xml:space="preserve"> Advisory Group</w:t>
            </w:r>
            <w:r w:rsidRPr="00053194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br/>
            </w:r>
            <w:r w:rsidRPr="0005319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Geneva, 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val="en-US" w:eastAsia="ja-JP"/>
              </w:rPr>
              <w:t>25</w:t>
            </w:r>
            <w:r w:rsidRPr="0005319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-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val="en-US" w:eastAsia="ja-JP"/>
              </w:rPr>
              <w:t>27</w:t>
            </w:r>
            <w:r w:rsidRPr="0005319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val="en-US" w:eastAsia="ja-JP"/>
              </w:rPr>
              <w:t>June</w:t>
            </w:r>
            <w:r w:rsidRPr="0005319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 xml:space="preserve"> 201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val="en-US" w:eastAsia="ja-JP"/>
              </w:rPr>
              <w:t>2</w:t>
            </w:r>
          </w:p>
        </w:tc>
        <w:tc>
          <w:tcPr>
            <w:tcW w:w="3118" w:type="dxa"/>
          </w:tcPr>
          <w:p w:rsidR="0004484F" w:rsidRPr="00053194" w:rsidRDefault="0004484F" w:rsidP="00F4687A">
            <w:pPr>
              <w:shd w:val="solid" w:color="FFFFFF" w:fill="FFFFFF"/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41E" w:rsidRPr="00053194" w:rsidTr="00F4687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04484F" w:rsidRPr="00053194" w:rsidRDefault="0004484F" w:rsidP="00F46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04484F" w:rsidRPr="00053194" w:rsidRDefault="0004484F" w:rsidP="00F46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25AEC" w:rsidRPr="00053194" w:rsidTr="0004484F">
        <w:trPr>
          <w:cantSplit/>
          <w:trHeight w:val="975"/>
        </w:trPr>
        <w:tc>
          <w:tcPr>
            <w:tcW w:w="6771" w:type="dxa"/>
          </w:tcPr>
          <w:p w:rsidR="0004484F" w:rsidRPr="00053194" w:rsidRDefault="0004484F" w:rsidP="00F4687A">
            <w:pPr>
              <w:shd w:val="solid" w:color="FFFFFF" w:fill="FFFFFF"/>
              <w:spacing w:after="240"/>
              <w:rPr>
                <w:sz w:val="20"/>
                <w:lang w:val="en-US"/>
              </w:rPr>
            </w:pPr>
          </w:p>
        </w:tc>
        <w:tc>
          <w:tcPr>
            <w:tcW w:w="3118" w:type="dxa"/>
          </w:tcPr>
          <w:tbl>
            <w:tblPr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D441E" w:rsidRPr="00AF4D1A" w:rsidTr="0004484F">
              <w:trPr>
                <w:cantSplit/>
              </w:trPr>
              <w:tc>
                <w:tcPr>
                  <w:tcW w:w="9889" w:type="dxa"/>
                </w:tcPr>
                <w:p w:rsidR="0004484F" w:rsidRPr="00AF4D1A" w:rsidRDefault="0004484F" w:rsidP="00A30EA7">
                  <w:pPr>
                    <w:framePr w:hSpace="180" w:wrap="around" w:hAnchor="margin" w:y="-825"/>
                    <w:shd w:val="solid" w:color="FFFFFF" w:fill="FFFFFF"/>
                    <w:spacing w:before="0" w:line="240" w:lineRule="atLeast"/>
                    <w:rPr>
                      <w:rFonts w:ascii="Verdana" w:hAnsi="Verdana"/>
                      <w:sz w:val="20"/>
                    </w:rPr>
                  </w:pPr>
                  <w:r w:rsidRPr="00AF4D1A">
                    <w:rPr>
                      <w:rFonts w:ascii="Verdana" w:hAnsi="Verdana"/>
                      <w:b/>
                      <w:sz w:val="20"/>
                    </w:rPr>
                    <w:t>Document RAG1</w:t>
                  </w:r>
                  <w:r>
                    <w:rPr>
                      <w:rFonts w:ascii="Verdana" w:hAnsi="Verdana" w:hint="eastAsia"/>
                      <w:b/>
                      <w:sz w:val="20"/>
                      <w:lang w:eastAsia="ja-JP"/>
                    </w:rPr>
                    <w:t>2</w:t>
                  </w:r>
                  <w:r w:rsidRPr="00AF4D1A">
                    <w:rPr>
                      <w:rFonts w:ascii="Verdana" w:hAnsi="Verdana"/>
                      <w:b/>
                      <w:sz w:val="20"/>
                    </w:rPr>
                    <w:t>-1/-E</w:t>
                  </w:r>
                </w:p>
              </w:tc>
            </w:tr>
            <w:tr w:rsidR="007D441E" w:rsidRPr="00AF4D1A" w:rsidTr="0004484F">
              <w:trPr>
                <w:cantSplit/>
              </w:trPr>
              <w:tc>
                <w:tcPr>
                  <w:tcW w:w="9889" w:type="dxa"/>
                </w:tcPr>
                <w:p w:rsidR="0004484F" w:rsidRPr="00AF4D1A" w:rsidRDefault="0004484F" w:rsidP="00A30EA7">
                  <w:pPr>
                    <w:framePr w:hSpace="180" w:wrap="around" w:hAnchor="margin" w:y="-825"/>
                    <w:shd w:val="solid" w:color="FFFFFF" w:fill="FFFFFF"/>
                    <w:spacing w:before="0" w:line="240" w:lineRule="atLeast"/>
                    <w:rPr>
                      <w:rFonts w:ascii="Verdana" w:hAnsi="Verdana"/>
                      <w:sz w:val="20"/>
                      <w:lang w:eastAsia="ja-JP"/>
                    </w:rPr>
                  </w:pPr>
                  <w:r>
                    <w:rPr>
                      <w:rFonts w:ascii="Verdana" w:hAnsi="Verdana" w:hint="eastAsia"/>
                      <w:b/>
                      <w:sz w:val="20"/>
                      <w:lang w:eastAsia="ja-JP"/>
                    </w:rPr>
                    <w:t>June</w:t>
                  </w:r>
                  <w:r w:rsidRPr="00AF4D1A">
                    <w:rPr>
                      <w:rFonts w:ascii="Verdana" w:hAnsi="Verdana"/>
                      <w:b/>
                      <w:sz w:val="20"/>
                    </w:rPr>
                    <w:t xml:space="preserve"> 201</w:t>
                  </w:r>
                  <w:r>
                    <w:rPr>
                      <w:rFonts w:ascii="Verdana" w:hAnsi="Verdana" w:hint="eastAsia"/>
                      <w:b/>
                      <w:sz w:val="20"/>
                      <w:lang w:eastAsia="ja-JP"/>
                    </w:rPr>
                    <w:t>2</w:t>
                  </w:r>
                </w:p>
              </w:tc>
            </w:tr>
          </w:tbl>
          <w:p w:rsidR="0004484F" w:rsidRDefault="0004484F" w:rsidP="00F4687A">
            <w:pPr>
              <w:rPr>
                <w:lang w:eastAsia="ja-JP"/>
              </w:rPr>
            </w:pPr>
          </w:p>
        </w:tc>
      </w:tr>
    </w:tbl>
    <w:p w:rsidR="0004484F" w:rsidRDefault="0004484F" w:rsidP="0004484F">
      <w:pPr>
        <w:pStyle w:val="Title"/>
        <w:rPr>
          <w:rFonts w:ascii="Times New Roman" w:hAnsi="Times New Roman"/>
          <w:sz w:val="28"/>
          <w:szCs w:val="28"/>
        </w:rPr>
      </w:pPr>
      <w:bookmarkStart w:id="0" w:name="ditulogo"/>
      <w:bookmarkEnd w:id="0"/>
    </w:p>
    <w:p w:rsidR="0004484F" w:rsidRPr="00823933" w:rsidRDefault="0004484F" w:rsidP="00A30EA7">
      <w:pPr>
        <w:pStyle w:val="Title"/>
        <w:spacing w:before="0"/>
        <w:rPr>
          <w:rFonts w:ascii="Times New Roman" w:eastAsiaTheme="minorEastAsia" w:hAnsi="Times New Roman"/>
          <w:sz w:val="28"/>
          <w:szCs w:val="28"/>
          <w:lang w:eastAsia="ja-JP"/>
        </w:rPr>
      </w:pPr>
      <w:r w:rsidRPr="00810384">
        <w:rPr>
          <w:rFonts w:ascii="Times New Roman" w:hAnsi="Times New Roman"/>
          <w:sz w:val="28"/>
          <w:szCs w:val="28"/>
        </w:rPr>
        <w:t>Chairm</w:t>
      </w:r>
      <w:r w:rsidR="00FE588A" w:rsidRPr="00FE588A">
        <w:rPr>
          <w:rFonts w:ascii="Times New Roman" w:eastAsiaTheme="minorEastAsia" w:hAnsi="Times New Roman"/>
          <w:sz w:val="28"/>
          <w:szCs w:val="28"/>
          <w:lang w:eastAsia="ja-JP"/>
        </w:rPr>
        <w:t>e</w:t>
      </w:r>
      <w:r w:rsidRPr="00810384">
        <w:rPr>
          <w:rFonts w:ascii="Times New Roman" w:hAnsi="Times New Roman"/>
          <w:sz w:val="28"/>
          <w:szCs w:val="28"/>
        </w:rPr>
        <w:t>n, Study Group</w:t>
      </w:r>
      <w:r w:rsidR="007D441E">
        <w:rPr>
          <w:rFonts w:ascii="Times New Roman" w:eastAsiaTheme="minorEastAsia" w:hAnsi="Times New Roman" w:hint="eastAsia"/>
          <w:sz w:val="28"/>
          <w:szCs w:val="28"/>
          <w:lang w:eastAsia="ja-JP"/>
        </w:rPr>
        <w:t>s</w:t>
      </w:r>
      <w:r w:rsidRPr="00810384">
        <w:rPr>
          <w:rFonts w:ascii="Times New Roman" w:hAnsi="Times New Roman"/>
          <w:sz w:val="28"/>
          <w:szCs w:val="28"/>
        </w:rPr>
        <w:t xml:space="preserve"> </w:t>
      </w:r>
      <w:r w:rsidR="007D441E">
        <w:rPr>
          <w:rFonts w:ascii="Times New Roman" w:eastAsiaTheme="minorEastAsia" w:hAnsi="Times New Roman" w:hint="eastAsia"/>
          <w:sz w:val="28"/>
          <w:szCs w:val="28"/>
          <w:lang w:eastAsia="ja-JP"/>
        </w:rPr>
        <w:t xml:space="preserve">4 and </w:t>
      </w:r>
      <w:r w:rsidRPr="00810384">
        <w:rPr>
          <w:rFonts w:ascii="Times New Roman" w:hAnsi="Times New Roman"/>
          <w:sz w:val="28"/>
          <w:szCs w:val="28"/>
        </w:rPr>
        <w:t>5</w:t>
      </w:r>
      <w:bookmarkStart w:id="1" w:name="_GoBack"/>
      <w:bookmarkEnd w:id="1"/>
    </w:p>
    <w:p w:rsidR="0004484F" w:rsidRDefault="0004484F" w:rsidP="0004484F">
      <w:pPr>
        <w:pStyle w:val="Title"/>
        <w:rPr>
          <w:rFonts w:ascii="Times New Roman" w:eastAsiaTheme="minorEastAsia" w:hAnsi="Times New Roman"/>
          <w:b w:val="0"/>
          <w:bCs w:val="0"/>
          <w:caps/>
          <w:sz w:val="28"/>
          <w:szCs w:val="28"/>
          <w:lang w:eastAsia="ja-JP"/>
        </w:rPr>
      </w:pPr>
      <w:r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RE</w:t>
      </w:r>
      <w:r w:rsidRPr="004A65FA"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Arrangement of</w:t>
      </w:r>
      <w:r w:rsidRPr="004A65FA">
        <w:rPr>
          <w:rFonts w:ascii="Times New Roman" w:hAnsi="Times New Roman"/>
          <w:b w:val="0"/>
          <w:bCs w:val="0"/>
          <w:caps/>
          <w:sz w:val="28"/>
          <w:szCs w:val="28"/>
        </w:rPr>
        <w:t xml:space="preserve"> </w:t>
      </w:r>
      <w:r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THE ITU WEB PAGE</w:t>
      </w:r>
      <w:r w:rsidR="008E07B0"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S</w:t>
      </w:r>
      <w:r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 xml:space="preserve"> on </w:t>
      </w:r>
      <w:r w:rsidRPr="004A65FA"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 xml:space="preserve">the </w:t>
      </w:r>
      <w:r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ITU-R M-s</w:t>
      </w:r>
      <w:r w:rsidR="00045173"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e</w:t>
      </w:r>
      <w:r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>ries Recommendations</w:t>
      </w:r>
      <w:r w:rsidR="008E07B0">
        <w:rPr>
          <w:rFonts w:ascii="Times New Roman" w:eastAsiaTheme="minorEastAsia" w:hAnsi="Times New Roman" w:hint="eastAsia"/>
          <w:b w:val="0"/>
          <w:bCs w:val="0"/>
          <w:caps/>
          <w:sz w:val="28"/>
          <w:szCs w:val="28"/>
          <w:lang w:eastAsia="ja-JP"/>
        </w:rPr>
        <w:t xml:space="preserve"> and Reports</w:t>
      </w:r>
    </w:p>
    <w:p w:rsidR="00322891" w:rsidRPr="00045173" w:rsidRDefault="00322891" w:rsidP="00425AEC">
      <w:pPr>
        <w:spacing w:beforeLines="100" w:before="360" w:line="300" w:lineRule="exact"/>
        <w:rPr>
          <w:b/>
          <w:lang w:eastAsia="ja-JP"/>
        </w:rPr>
      </w:pPr>
      <w:r w:rsidRPr="00045173">
        <w:rPr>
          <w:rFonts w:hint="eastAsia"/>
          <w:b/>
          <w:lang w:eastAsia="ja-JP"/>
        </w:rPr>
        <w:t>Background</w:t>
      </w:r>
    </w:p>
    <w:p w:rsidR="0098095A" w:rsidRDefault="00B23632" w:rsidP="00425AEC">
      <w:pPr>
        <w:spacing w:beforeLines="50" w:before="180" w:line="300" w:lineRule="exact"/>
        <w:rPr>
          <w:rStyle w:val="Strong"/>
          <w:b w:val="0"/>
          <w:color w:val="000000" w:themeColor="text1"/>
          <w:szCs w:val="24"/>
          <w:lang w:eastAsia="ja-JP"/>
        </w:rPr>
      </w:pPr>
      <w:r>
        <w:rPr>
          <w:rFonts w:hint="eastAsia"/>
          <w:lang w:eastAsia="ja-JP"/>
        </w:rPr>
        <w:t xml:space="preserve">The </w:t>
      </w:r>
      <w:r w:rsidR="005F51F8">
        <w:rPr>
          <w:rFonts w:hint="eastAsia"/>
          <w:lang w:eastAsia="ja-JP"/>
        </w:rPr>
        <w:t xml:space="preserve">ITU </w:t>
      </w:r>
      <w:r w:rsidR="0098095A">
        <w:rPr>
          <w:rFonts w:hint="eastAsia"/>
          <w:lang w:eastAsia="ja-JP"/>
        </w:rPr>
        <w:t>w</w:t>
      </w:r>
      <w:r w:rsidR="005F51F8">
        <w:rPr>
          <w:rFonts w:hint="eastAsia"/>
          <w:lang w:eastAsia="ja-JP"/>
        </w:rPr>
        <w:t>eb page</w:t>
      </w:r>
      <w:r w:rsidR="0098095A">
        <w:rPr>
          <w:rFonts w:hint="eastAsia"/>
          <w:lang w:eastAsia="ja-JP"/>
        </w:rPr>
        <w:t xml:space="preserve"> </w:t>
      </w:r>
      <w:r w:rsidR="005F51F8">
        <w:rPr>
          <w:rFonts w:hint="eastAsia"/>
          <w:lang w:eastAsia="ja-JP"/>
        </w:rPr>
        <w:t xml:space="preserve">on </w:t>
      </w:r>
      <w:r w:rsidR="0004484F" w:rsidRPr="0004484F">
        <w:rPr>
          <w:rFonts w:hint="eastAsia"/>
          <w:lang w:eastAsia="ja-JP"/>
        </w:rPr>
        <w:t>ITU-R M-series Recommendations</w:t>
      </w:r>
      <w:r w:rsidR="008E07B0">
        <w:rPr>
          <w:rFonts w:hint="eastAsia"/>
          <w:lang w:eastAsia="ja-JP"/>
        </w:rPr>
        <w:t xml:space="preserve"> </w:t>
      </w:r>
      <w:r w:rsidR="00322891">
        <w:rPr>
          <w:rFonts w:hint="eastAsia"/>
          <w:lang w:eastAsia="ja-JP"/>
        </w:rPr>
        <w:t>(</w:t>
      </w:r>
      <w:r w:rsidR="00322891" w:rsidRPr="005F51F8">
        <w:rPr>
          <w:lang w:eastAsia="ja-JP"/>
        </w:rPr>
        <w:t>http://www.itu.int/rec/R-REC-M/en</w:t>
      </w:r>
      <w:r w:rsidR="00322891">
        <w:rPr>
          <w:rFonts w:hint="eastAsia"/>
          <w:lang w:eastAsia="ja-JP"/>
        </w:rPr>
        <w:t xml:space="preserve">) </w:t>
      </w:r>
      <w:r w:rsidR="008E07B0">
        <w:rPr>
          <w:rFonts w:hint="eastAsia"/>
          <w:lang w:eastAsia="ja-JP"/>
        </w:rPr>
        <w:t>provide</w:t>
      </w:r>
      <w:r w:rsidR="0098095A">
        <w:rPr>
          <w:rFonts w:hint="eastAsia"/>
          <w:lang w:eastAsia="ja-JP"/>
        </w:rPr>
        <w:t>s</w:t>
      </w:r>
      <w:r>
        <w:rPr>
          <w:rFonts w:hint="eastAsia"/>
          <w:lang w:eastAsia="ja-JP"/>
        </w:rPr>
        <w:t xml:space="preserve"> a large number of the Recommendations on</w:t>
      </w:r>
      <w:r w:rsidR="0004484F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m</w:t>
      </w:r>
      <w:r w:rsidR="005F51F8" w:rsidRPr="00B23632">
        <w:rPr>
          <w:rStyle w:val="Strong"/>
          <w:b w:val="0"/>
          <w:color w:val="000000" w:themeColor="text1"/>
          <w:szCs w:val="24"/>
        </w:rPr>
        <w:t xml:space="preserve">obile, </w:t>
      </w:r>
      <w:proofErr w:type="spellStart"/>
      <w:r w:rsidR="005F51F8" w:rsidRPr="00B23632">
        <w:rPr>
          <w:rStyle w:val="Strong"/>
          <w:b w:val="0"/>
          <w:color w:val="000000" w:themeColor="text1"/>
          <w:szCs w:val="24"/>
        </w:rPr>
        <w:t>radiodetermination</w:t>
      </w:r>
      <w:proofErr w:type="spellEnd"/>
      <w:r w:rsidR="005F51F8" w:rsidRPr="00B23632">
        <w:rPr>
          <w:rStyle w:val="Strong"/>
          <w:b w:val="0"/>
          <w:color w:val="000000" w:themeColor="text1"/>
          <w:szCs w:val="24"/>
        </w:rPr>
        <w:t>, amateur and related satellite services</w:t>
      </w: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in numerical order.</w:t>
      </w:r>
      <w:r w:rsidR="0098095A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This web page information is updated </w:t>
      </w:r>
      <w:r w:rsidR="006C254F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by the Secretariat </w:t>
      </w:r>
      <w:r w:rsidR="0098095A">
        <w:rPr>
          <w:rStyle w:val="Strong"/>
          <w:rFonts w:hint="eastAsia"/>
          <w:b w:val="0"/>
          <w:color w:val="000000" w:themeColor="text1"/>
          <w:szCs w:val="24"/>
          <w:lang w:eastAsia="ja-JP"/>
        </w:rPr>
        <w:t>as new Recommendations are approved or existing Recommendations are suppressed.</w:t>
      </w:r>
    </w:p>
    <w:p w:rsidR="006C254F" w:rsidRDefault="006C254F" w:rsidP="005F10CA">
      <w:pPr>
        <w:spacing w:before="0" w:line="300" w:lineRule="exact"/>
        <w:rPr>
          <w:rStyle w:val="Strong"/>
          <w:b w:val="0"/>
          <w:color w:val="000000" w:themeColor="text1"/>
          <w:szCs w:val="24"/>
          <w:lang w:eastAsia="ja-JP"/>
        </w:rPr>
      </w:pP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>Formerly (before the RA-07), these M-series Recommendations were under sole responsibility of the former Study Group 8</w:t>
      </w:r>
      <w:r w:rsidR="007D441E">
        <w:rPr>
          <w:rStyle w:val="Strong"/>
          <w:rFonts w:hint="eastAsia"/>
          <w:b w:val="0"/>
          <w:color w:val="000000" w:themeColor="text1"/>
          <w:szCs w:val="24"/>
          <w:lang w:eastAsia="ja-JP"/>
        </w:rPr>
        <w:t>. N</w:t>
      </w:r>
      <w:r w:rsidR="005F10CA">
        <w:rPr>
          <w:rStyle w:val="Strong"/>
          <w:b w:val="0"/>
          <w:color w:val="000000" w:themeColor="text1"/>
          <w:szCs w:val="24"/>
          <w:lang w:eastAsia="ja-JP"/>
        </w:rPr>
        <w:t>owadays the responsibility is under Study Group 4 and Study Group 5, in few cases jointly</w:t>
      </w: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. </w:t>
      </w:r>
    </w:p>
    <w:p w:rsidR="00C26D26" w:rsidRDefault="00C26D26" w:rsidP="00C26D26">
      <w:pPr>
        <w:spacing w:before="0" w:line="300" w:lineRule="exact"/>
        <w:rPr>
          <w:rStyle w:val="Strong"/>
          <w:b w:val="0"/>
          <w:color w:val="000000" w:themeColor="text1"/>
          <w:szCs w:val="24"/>
          <w:lang w:eastAsia="ja-JP"/>
        </w:rPr>
      </w:pPr>
    </w:p>
    <w:p w:rsidR="00322891" w:rsidRPr="00045173" w:rsidRDefault="00322891" w:rsidP="00425AEC">
      <w:pPr>
        <w:spacing w:beforeLines="50" w:before="180" w:line="300" w:lineRule="exact"/>
        <w:rPr>
          <w:rStyle w:val="Strong"/>
          <w:color w:val="000000" w:themeColor="text1"/>
          <w:szCs w:val="24"/>
          <w:lang w:eastAsia="ja-JP"/>
        </w:rPr>
      </w:pPr>
      <w:r w:rsidRPr="00045173">
        <w:rPr>
          <w:rStyle w:val="Strong"/>
          <w:rFonts w:hint="eastAsia"/>
          <w:color w:val="000000" w:themeColor="text1"/>
          <w:szCs w:val="24"/>
          <w:lang w:eastAsia="ja-JP"/>
        </w:rPr>
        <w:t>Proposal</w:t>
      </w:r>
    </w:p>
    <w:p w:rsidR="0098095A" w:rsidRDefault="006C254F" w:rsidP="00425AEC">
      <w:pPr>
        <w:spacing w:beforeLines="50" w:before="180" w:line="300" w:lineRule="exact"/>
        <w:rPr>
          <w:rStyle w:val="Strong"/>
          <w:b w:val="0"/>
          <w:color w:val="000000" w:themeColor="text1"/>
          <w:szCs w:val="24"/>
          <w:lang w:eastAsia="ja-JP"/>
        </w:rPr>
      </w:pP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In </w:t>
      </w:r>
      <w:r w:rsidR="00E75949">
        <w:rPr>
          <w:rStyle w:val="Strong"/>
          <w:rFonts w:hint="eastAsia"/>
          <w:b w:val="0"/>
          <w:color w:val="000000" w:themeColor="text1"/>
          <w:szCs w:val="24"/>
          <w:lang w:eastAsia="ja-JP"/>
        </w:rPr>
        <w:t>order to facilitate accessibility to these Recommendations,</w:t>
      </w: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it is suggested to sub-divide the M-series Recommendations on the ITU web page in</w:t>
      </w:r>
      <w:r w:rsidR="00C26D26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to two </w:t>
      </w:r>
      <w:r w:rsidR="005F10CA">
        <w:rPr>
          <w:rStyle w:val="Strong"/>
          <w:b w:val="0"/>
          <w:color w:val="000000" w:themeColor="text1"/>
          <w:szCs w:val="24"/>
          <w:lang w:eastAsia="ja-JP"/>
        </w:rPr>
        <w:t>parts</w:t>
      </w:r>
      <w:r w:rsidR="005F10CA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</w:t>
      </w:r>
      <w:r w:rsidR="00C26D26">
        <w:rPr>
          <w:rStyle w:val="Strong"/>
          <w:rFonts w:hint="eastAsia"/>
          <w:b w:val="0"/>
          <w:color w:val="000000" w:themeColor="text1"/>
          <w:szCs w:val="24"/>
          <w:lang w:eastAsia="ja-JP"/>
        </w:rPr>
        <w:t>acco</w:t>
      </w: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>rding to their scope</w:t>
      </w:r>
      <w:r w:rsidR="00C26D26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as follows:</w:t>
      </w:r>
    </w:p>
    <w:p w:rsidR="00A03ECC" w:rsidRDefault="005F10CA" w:rsidP="00425AEC">
      <w:pPr>
        <w:pStyle w:val="ListParagraph"/>
        <w:numPr>
          <w:ilvl w:val="0"/>
          <w:numId w:val="1"/>
        </w:numPr>
        <w:tabs>
          <w:tab w:val="clear" w:pos="794"/>
          <w:tab w:val="left" w:pos="567"/>
        </w:tabs>
        <w:spacing w:beforeLines="50" w:before="180" w:line="300" w:lineRule="exact"/>
        <w:ind w:hanging="556"/>
        <w:rPr>
          <w:rStyle w:val="Strong"/>
          <w:b w:val="0"/>
          <w:color w:val="000000" w:themeColor="text1"/>
          <w:szCs w:val="24"/>
          <w:lang w:eastAsia="ja-JP"/>
        </w:rPr>
      </w:pPr>
      <w:r>
        <w:rPr>
          <w:rStyle w:val="Strong"/>
          <w:b w:val="0"/>
          <w:color w:val="000000" w:themeColor="text1"/>
          <w:szCs w:val="24"/>
          <w:lang w:eastAsia="ja-JP"/>
        </w:rPr>
        <w:t>M</w:t>
      </w:r>
      <w:r w:rsidR="00C26D26" w:rsidRPr="005F10CA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obile-satellite and </w:t>
      </w:r>
      <w:proofErr w:type="spellStart"/>
      <w:r w:rsidR="00C26D26" w:rsidRPr="005F10CA">
        <w:rPr>
          <w:rStyle w:val="Strong"/>
          <w:rFonts w:hint="eastAsia"/>
          <w:b w:val="0"/>
          <w:color w:val="000000" w:themeColor="text1"/>
          <w:szCs w:val="24"/>
          <w:lang w:eastAsia="ja-JP"/>
        </w:rPr>
        <w:t>radiodetermination</w:t>
      </w:r>
      <w:proofErr w:type="spellEnd"/>
      <w:r w:rsidR="00C26D26" w:rsidRPr="005F10CA">
        <w:rPr>
          <w:rStyle w:val="Strong"/>
          <w:rFonts w:hint="eastAsia"/>
          <w:b w:val="0"/>
          <w:color w:val="000000" w:themeColor="text1"/>
          <w:szCs w:val="24"/>
          <w:lang w:eastAsia="ja-JP"/>
        </w:rPr>
        <w:t>-satellite services</w:t>
      </w:r>
      <w:r>
        <w:rPr>
          <w:rStyle w:val="Strong"/>
          <w:b w:val="0"/>
          <w:color w:val="000000" w:themeColor="text1"/>
          <w:szCs w:val="24"/>
          <w:lang w:eastAsia="ja-JP"/>
        </w:rPr>
        <w:t xml:space="preserve"> </w:t>
      </w:r>
      <w:r>
        <w:rPr>
          <w:rFonts w:hint="eastAsia"/>
          <w:color w:val="000000" w:themeColor="text1"/>
          <w:szCs w:val="24"/>
          <w:lang w:eastAsia="ja-JP"/>
        </w:rPr>
        <w:t>(under the scope of SG 4)</w:t>
      </w:r>
      <w:r w:rsidR="00C26D26" w:rsidRPr="005F10CA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;  </w:t>
      </w:r>
    </w:p>
    <w:p w:rsidR="00A03ECC" w:rsidRDefault="000003EB" w:rsidP="007D441E">
      <w:pPr>
        <w:pStyle w:val="ListParagraph"/>
        <w:numPr>
          <w:ilvl w:val="0"/>
          <w:numId w:val="1"/>
        </w:numPr>
        <w:tabs>
          <w:tab w:val="clear" w:pos="794"/>
          <w:tab w:val="left" w:pos="567"/>
        </w:tabs>
        <w:spacing w:before="0" w:line="300" w:lineRule="exact"/>
        <w:ind w:hanging="556"/>
        <w:rPr>
          <w:rStyle w:val="Strong"/>
          <w:b w:val="0"/>
          <w:bCs w:val="0"/>
          <w:lang w:val="en-US" w:eastAsia="ja-JP"/>
        </w:rPr>
      </w:pPr>
      <w:r w:rsidRPr="000003EB">
        <w:rPr>
          <w:rStyle w:val="Strong"/>
          <w:b w:val="0"/>
          <w:color w:val="000000" w:themeColor="text1"/>
          <w:szCs w:val="24"/>
          <w:lang w:val="en-US" w:eastAsia="ja-JP"/>
        </w:rPr>
        <w:t xml:space="preserve">Mobile, </w:t>
      </w:r>
      <w:proofErr w:type="spellStart"/>
      <w:r w:rsidRPr="000003EB">
        <w:rPr>
          <w:rStyle w:val="Strong"/>
          <w:b w:val="0"/>
          <w:color w:val="000000" w:themeColor="text1"/>
          <w:szCs w:val="24"/>
          <w:lang w:val="en-US"/>
        </w:rPr>
        <w:t>radiodetermination</w:t>
      </w:r>
      <w:proofErr w:type="spellEnd"/>
      <w:r w:rsidRPr="000003EB">
        <w:rPr>
          <w:rStyle w:val="Strong"/>
          <w:b w:val="0"/>
          <w:color w:val="000000" w:themeColor="text1"/>
          <w:szCs w:val="24"/>
          <w:lang w:val="en-US"/>
        </w:rPr>
        <w:t xml:space="preserve">, amateur and </w:t>
      </w:r>
      <w:r w:rsidRPr="000003EB">
        <w:rPr>
          <w:rStyle w:val="Strong"/>
          <w:b w:val="0"/>
          <w:color w:val="000000" w:themeColor="text1"/>
          <w:szCs w:val="24"/>
          <w:lang w:val="en-US" w:eastAsia="ja-JP"/>
        </w:rPr>
        <w:t>amateur-</w:t>
      </w:r>
      <w:r w:rsidRPr="000003EB">
        <w:rPr>
          <w:rStyle w:val="Strong"/>
          <w:b w:val="0"/>
          <w:color w:val="000000" w:themeColor="text1"/>
          <w:szCs w:val="24"/>
          <w:lang w:val="en-US"/>
        </w:rPr>
        <w:t xml:space="preserve">satellite services </w:t>
      </w:r>
      <w:r w:rsidR="005F10CA">
        <w:rPr>
          <w:rFonts w:hint="eastAsia"/>
          <w:color w:val="000000" w:themeColor="text1"/>
          <w:szCs w:val="24"/>
          <w:lang w:eastAsia="ja-JP"/>
        </w:rPr>
        <w:t xml:space="preserve">(under the scope of SG </w:t>
      </w:r>
      <w:r w:rsidR="005F10CA">
        <w:rPr>
          <w:color w:val="000000" w:themeColor="text1"/>
          <w:szCs w:val="24"/>
          <w:lang w:eastAsia="ja-JP"/>
        </w:rPr>
        <w:t>5</w:t>
      </w:r>
      <w:r w:rsidR="005F10CA">
        <w:rPr>
          <w:rFonts w:hint="eastAsia"/>
          <w:color w:val="000000" w:themeColor="text1"/>
          <w:szCs w:val="24"/>
          <w:lang w:eastAsia="ja-JP"/>
        </w:rPr>
        <w:t>)</w:t>
      </w:r>
      <w:r w:rsidRPr="000003EB">
        <w:rPr>
          <w:rStyle w:val="Strong"/>
          <w:b w:val="0"/>
          <w:color w:val="000000" w:themeColor="text1"/>
          <w:szCs w:val="24"/>
          <w:lang w:val="en-US" w:eastAsia="ja-JP"/>
        </w:rPr>
        <w:t>;</w:t>
      </w:r>
    </w:p>
    <w:p w:rsidR="005F51F8" w:rsidRDefault="005F10CA" w:rsidP="00425AEC">
      <w:pPr>
        <w:spacing w:beforeLines="50" w:before="180" w:line="300" w:lineRule="exact"/>
        <w:rPr>
          <w:rStyle w:val="Strong"/>
          <w:b w:val="0"/>
          <w:color w:val="000000" w:themeColor="text1"/>
          <w:szCs w:val="24"/>
          <w:lang w:eastAsia="ja-JP"/>
        </w:rPr>
      </w:pPr>
      <w:r>
        <w:rPr>
          <w:rStyle w:val="Strong"/>
          <w:b w:val="0"/>
          <w:color w:val="000000" w:themeColor="text1"/>
          <w:szCs w:val="24"/>
          <w:lang w:eastAsia="ja-JP"/>
        </w:rPr>
        <w:t>The two parts</w:t>
      </w:r>
      <w:r w:rsidR="00E83D27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above correspond to the scope of Study Groups 4 and 5, respectively. By this rearrangement, it is expected that access to </w:t>
      </w:r>
      <w:r w:rsidR="00423910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a </w:t>
      </w:r>
      <w:r w:rsidR="00E75949">
        <w:rPr>
          <w:rStyle w:val="Strong"/>
          <w:rFonts w:hint="eastAsia"/>
          <w:b w:val="0"/>
          <w:color w:val="000000" w:themeColor="text1"/>
          <w:szCs w:val="24"/>
          <w:lang w:eastAsia="ja-JP"/>
        </w:rPr>
        <w:t>specific</w:t>
      </w:r>
      <w:r w:rsidR="00E83D27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Recommendation could become more efficient. </w:t>
      </w:r>
    </w:p>
    <w:p w:rsidR="00E83D27" w:rsidRPr="00E83D27" w:rsidRDefault="00E83D27" w:rsidP="00425AEC">
      <w:pPr>
        <w:spacing w:beforeLines="50" w:before="180" w:line="300" w:lineRule="exact"/>
        <w:rPr>
          <w:rStyle w:val="Strong"/>
          <w:b w:val="0"/>
          <w:color w:val="000000" w:themeColor="text1"/>
          <w:szCs w:val="24"/>
          <w:lang w:eastAsia="ja-JP"/>
        </w:rPr>
      </w:pP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It is noted that there are some Recommendations </w:t>
      </w:r>
      <w:r w:rsidR="00322891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having both terrestrial and </w:t>
      </w:r>
      <w:r w:rsidR="00322891">
        <w:rPr>
          <w:rStyle w:val="Strong"/>
          <w:b w:val="0"/>
          <w:color w:val="000000" w:themeColor="text1"/>
          <w:szCs w:val="24"/>
          <w:lang w:eastAsia="ja-JP"/>
        </w:rPr>
        <w:t>satellite</w:t>
      </w:r>
      <w:r w:rsidR="00322891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elements and </w:t>
      </w: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>under joint responsibility</w:t>
      </w:r>
      <w:r w:rsidR="00322891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</w:t>
      </w:r>
      <w:r>
        <w:rPr>
          <w:rStyle w:val="Strong"/>
          <w:rFonts w:hint="eastAsia"/>
          <w:b w:val="0"/>
          <w:color w:val="000000" w:themeColor="text1"/>
          <w:szCs w:val="24"/>
          <w:lang w:eastAsia="ja-JP"/>
        </w:rPr>
        <w:t>of Study Groups 4 and 5</w:t>
      </w:r>
      <w:r w:rsidR="00322891">
        <w:rPr>
          <w:rStyle w:val="Strong"/>
          <w:rFonts w:hint="eastAsia"/>
          <w:b w:val="0"/>
          <w:color w:val="000000" w:themeColor="text1"/>
          <w:szCs w:val="24"/>
          <w:lang w:eastAsia="ja-JP"/>
        </w:rPr>
        <w:t>. Treatment of such Recommendations may be referred to the Secretariat and the relevant Chairmen.</w:t>
      </w:r>
      <w:r w:rsidR="00425AEC">
        <w:rPr>
          <w:rStyle w:val="Strong"/>
          <w:rFonts w:hint="eastAsia"/>
          <w:b w:val="0"/>
          <w:color w:val="000000" w:themeColor="text1"/>
          <w:szCs w:val="24"/>
          <w:lang w:eastAsia="ja-JP"/>
        </w:rPr>
        <w:t xml:space="preserve"> </w:t>
      </w:r>
    </w:p>
    <w:p w:rsidR="0004484F" w:rsidRDefault="00322891" w:rsidP="00425AEC">
      <w:pPr>
        <w:spacing w:beforeLines="50" w:before="180" w:line="300" w:lineRule="exact"/>
        <w:rPr>
          <w:color w:val="000000" w:themeColor="text1"/>
          <w:szCs w:val="24"/>
          <w:lang w:eastAsia="ja-JP"/>
        </w:rPr>
      </w:pPr>
      <w:r>
        <w:rPr>
          <w:rFonts w:hint="eastAsia"/>
          <w:color w:val="000000" w:themeColor="text1"/>
          <w:szCs w:val="24"/>
          <w:lang w:eastAsia="ja-JP"/>
        </w:rPr>
        <w:t>The similar situation applies to the web page on ITU-R M-series Reports</w:t>
      </w:r>
      <w:r w:rsidR="00E04F8E">
        <w:rPr>
          <w:rFonts w:hint="eastAsia"/>
          <w:color w:val="000000" w:themeColor="text1"/>
          <w:szCs w:val="24"/>
          <w:lang w:eastAsia="ja-JP"/>
        </w:rPr>
        <w:t xml:space="preserve"> (</w:t>
      </w:r>
      <w:r w:rsidR="00E04F8E" w:rsidRPr="00E04F8E">
        <w:rPr>
          <w:color w:val="000000" w:themeColor="text1"/>
          <w:szCs w:val="24"/>
          <w:lang w:eastAsia="ja-JP"/>
        </w:rPr>
        <w:t>http://www.itu.int/pub/R-REP-M/en</w:t>
      </w:r>
      <w:r w:rsidR="00E04F8E">
        <w:rPr>
          <w:rFonts w:hint="eastAsia"/>
          <w:color w:val="000000" w:themeColor="text1"/>
          <w:szCs w:val="24"/>
          <w:lang w:eastAsia="ja-JP"/>
        </w:rPr>
        <w:t>)</w:t>
      </w:r>
      <w:r>
        <w:rPr>
          <w:rFonts w:hint="eastAsia"/>
          <w:color w:val="000000" w:themeColor="text1"/>
          <w:szCs w:val="24"/>
          <w:lang w:eastAsia="ja-JP"/>
        </w:rPr>
        <w:t xml:space="preserve">. Therefore, the same rearrangement is suggested also </w:t>
      </w:r>
      <w:r w:rsidR="00E04F8E">
        <w:rPr>
          <w:rFonts w:hint="eastAsia"/>
          <w:color w:val="000000" w:themeColor="text1"/>
          <w:szCs w:val="24"/>
          <w:lang w:eastAsia="ja-JP"/>
        </w:rPr>
        <w:t>for</w:t>
      </w:r>
      <w:r>
        <w:rPr>
          <w:rFonts w:hint="eastAsia"/>
          <w:color w:val="000000" w:themeColor="text1"/>
          <w:szCs w:val="24"/>
          <w:lang w:eastAsia="ja-JP"/>
        </w:rPr>
        <w:t xml:space="preserve"> this page.</w:t>
      </w:r>
    </w:p>
    <w:p w:rsidR="00045173" w:rsidRDefault="00045173" w:rsidP="00322891">
      <w:pPr>
        <w:spacing w:before="0" w:line="300" w:lineRule="exact"/>
        <w:rPr>
          <w:color w:val="000000" w:themeColor="text1"/>
          <w:szCs w:val="24"/>
          <w:lang w:eastAsia="ja-JP"/>
        </w:rPr>
      </w:pPr>
    </w:p>
    <w:p w:rsidR="00045173" w:rsidRDefault="00045173" w:rsidP="00322891">
      <w:pPr>
        <w:spacing w:before="0" w:line="300" w:lineRule="exact"/>
        <w:rPr>
          <w:color w:val="000000" w:themeColor="text1"/>
          <w:szCs w:val="24"/>
          <w:lang w:eastAsia="ja-JP"/>
        </w:rPr>
      </w:pPr>
      <w:r>
        <w:rPr>
          <w:rFonts w:hint="eastAsia"/>
          <w:color w:val="000000" w:themeColor="text1"/>
          <w:szCs w:val="24"/>
          <w:lang w:eastAsia="ja-JP"/>
        </w:rPr>
        <w:t>Annexes 1 and 2 provide the relevant information.</w:t>
      </w:r>
    </w:p>
    <w:p w:rsidR="00045173" w:rsidRDefault="00045173" w:rsidP="00322891">
      <w:pPr>
        <w:spacing w:before="0" w:line="300" w:lineRule="exact"/>
        <w:rPr>
          <w:color w:val="000000" w:themeColor="text1"/>
          <w:szCs w:val="24"/>
          <w:lang w:eastAsia="ja-JP"/>
        </w:rPr>
      </w:pPr>
    </w:p>
    <w:p w:rsidR="00425AEC" w:rsidRDefault="00425AEC" w:rsidP="00425A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firstLineChars="100" w:firstLine="240"/>
        <w:jc w:val="both"/>
        <w:textAlignment w:val="auto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  <w:br w:type="page"/>
      </w:r>
    </w:p>
    <w:p w:rsidR="00045173" w:rsidRDefault="00045173" w:rsidP="00E759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both"/>
        <w:textAlignment w:val="auto"/>
        <w:rPr>
          <w:color w:val="000000" w:themeColor="text1"/>
          <w:szCs w:val="24"/>
          <w:lang w:eastAsia="ja-JP"/>
        </w:rPr>
      </w:pPr>
    </w:p>
    <w:p w:rsidR="00045173" w:rsidRPr="003425F2" w:rsidRDefault="007F0B88" w:rsidP="00E04F8E">
      <w:pPr>
        <w:spacing w:before="0" w:line="300" w:lineRule="exact"/>
        <w:jc w:val="center"/>
        <w:rPr>
          <w:b/>
          <w:color w:val="000000" w:themeColor="text1"/>
          <w:sz w:val="28"/>
          <w:szCs w:val="28"/>
          <w:lang w:eastAsia="ja-JP"/>
        </w:rPr>
      </w:pPr>
      <w:r w:rsidRPr="003425F2">
        <w:rPr>
          <w:rFonts w:hint="eastAsia"/>
          <w:b/>
          <w:color w:val="000000" w:themeColor="text1"/>
          <w:sz w:val="28"/>
          <w:szCs w:val="28"/>
          <w:lang w:eastAsia="ja-JP"/>
        </w:rPr>
        <w:t>Annex 1</w:t>
      </w:r>
    </w:p>
    <w:p w:rsidR="00566C15" w:rsidRPr="00E04F8E" w:rsidRDefault="00423910" w:rsidP="00425AEC">
      <w:pPr>
        <w:spacing w:beforeLines="100" w:before="360" w:line="300" w:lineRule="exact"/>
        <w:jc w:val="center"/>
        <w:rPr>
          <w:b/>
          <w:color w:val="000000" w:themeColor="text1"/>
          <w:sz w:val="28"/>
          <w:szCs w:val="28"/>
          <w:lang w:eastAsia="ja-JP"/>
        </w:rPr>
      </w:pPr>
      <w:r>
        <w:rPr>
          <w:rFonts w:hint="eastAsia"/>
          <w:b/>
          <w:color w:val="000000" w:themeColor="text1"/>
          <w:sz w:val="28"/>
          <w:szCs w:val="28"/>
          <w:lang w:eastAsia="ja-JP"/>
        </w:rPr>
        <w:t xml:space="preserve">Status of the </w:t>
      </w:r>
      <w:r w:rsidR="00566C15" w:rsidRPr="00E04F8E">
        <w:rPr>
          <w:rFonts w:hint="eastAsia"/>
          <w:b/>
          <w:color w:val="000000" w:themeColor="text1"/>
          <w:sz w:val="28"/>
          <w:szCs w:val="28"/>
          <w:lang w:eastAsia="ja-JP"/>
        </w:rPr>
        <w:t xml:space="preserve">M-series Recommendations or Reports on the ITU web page </w:t>
      </w:r>
      <w:r w:rsidR="00566C15" w:rsidRPr="00E75949">
        <w:rPr>
          <w:color w:val="000000" w:themeColor="text1"/>
          <w:sz w:val="28"/>
          <w:szCs w:val="28"/>
          <w:lang w:eastAsia="ja-JP"/>
        </w:rPr>
        <w:t>(</w:t>
      </w:r>
      <w:r w:rsidR="00566C15" w:rsidRPr="00E75949">
        <w:rPr>
          <w:sz w:val="28"/>
          <w:szCs w:val="28"/>
          <w:lang w:eastAsia="ja-JP"/>
        </w:rPr>
        <w:t>http://www.itu.int/rec/R-REC-M/en</w:t>
      </w:r>
      <w:r w:rsidR="00566C15" w:rsidRPr="00E75949">
        <w:rPr>
          <w:rFonts w:hint="eastAsia"/>
          <w:color w:val="000000" w:themeColor="text1"/>
          <w:sz w:val="28"/>
          <w:szCs w:val="28"/>
          <w:lang w:eastAsia="ja-JP"/>
        </w:rPr>
        <w:t xml:space="preserve"> or </w:t>
      </w:r>
      <w:r w:rsidR="00E04F8E" w:rsidRPr="00E75949">
        <w:rPr>
          <w:color w:val="000000" w:themeColor="text1"/>
          <w:sz w:val="28"/>
          <w:szCs w:val="28"/>
          <w:lang w:eastAsia="ja-JP"/>
        </w:rPr>
        <w:t>http://www.itu.int/pub/R-REP-M/en</w:t>
      </w:r>
      <w:r w:rsidR="00566C15" w:rsidRPr="00E75949">
        <w:rPr>
          <w:rFonts w:hint="eastAsia"/>
          <w:color w:val="000000" w:themeColor="text1"/>
          <w:sz w:val="28"/>
          <w:szCs w:val="28"/>
          <w:lang w:eastAsia="ja-JP"/>
        </w:rPr>
        <w:t>)</w:t>
      </w:r>
    </w:p>
    <w:p w:rsidR="007F0B88" w:rsidRDefault="007F0B88" w:rsidP="00322891">
      <w:pPr>
        <w:spacing w:before="0" w:line="300" w:lineRule="exact"/>
        <w:rPr>
          <w:color w:val="000000" w:themeColor="text1"/>
          <w:szCs w:val="24"/>
          <w:lang w:eastAsia="ja-JP"/>
        </w:rPr>
      </w:pPr>
    </w:p>
    <w:p w:rsidR="00E04F8E" w:rsidRPr="00E04F8E" w:rsidRDefault="00E04F8E" w:rsidP="00425AEC">
      <w:pPr>
        <w:spacing w:beforeLines="100" w:before="360" w:afterLines="50" w:after="180" w:line="300" w:lineRule="exact"/>
        <w:jc w:val="center"/>
        <w:rPr>
          <w:b/>
          <w:color w:val="000000" w:themeColor="text1"/>
          <w:szCs w:val="24"/>
          <w:lang w:eastAsia="ja-JP"/>
        </w:rPr>
      </w:pPr>
      <w:r w:rsidRPr="00E04F8E">
        <w:rPr>
          <w:rFonts w:hint="eastAsia"/>
          <w:b/>
          <w:color w:val="000000" w:themeColor="text1"/>
          <w:szCs w:val="24"/>
          <w:lang w:eastAsia="ja-JP"/>
        </w:rPr>
        <w:t xml:space="preserve">Table 1 </w:t>
      </w:r>
      <w:r>
        <w:rPr>
          <w:rFonts w:hint="eastAsia"/>
          <w:b/>
          <w:color w:val="000000" w:themeColor="text1"/>
          <w:szCs w:val="24"/>
          <w:lang w:eastAsia="ja-JP"/>
        </w:rPr>
        <w:t xml:space="preserve"> </w:t>
      </w:r>
      <w:r w:rsidRPr="00E04F8E">
        <w:rPr>
          <w:rFonts w:hint="eastAsia"/>
          <w:b/>
          <w:color w:val="000000" w:themeColor="text1"/>
          <w:szCs w:val="24"/>
          <w:lang w:eastAsia="ja-JP"/>
        </w:rPr>
        <w:t xml:space="preserve">The number of the M-series </w:t>
      </w:r>
      <w:r>
        <w:rPr>
          <w:rFonts w:hint="eastAsia"/>
          <w:b/>
          <w:color w:val="000000" w:themeColor="text1"/>
          <w:szCs w:val="24"/>
          <w:lang w:eastAsia="ja-JP"/>
        </w:rPr>
        <w:t>R</w:t>
      </w:r>
      <w:r w:rsidRPr="00E04F8E">
        <w:rPr>
          <w:rFonts w:hint="eastAsia"/>
          <w:b/>
          <w:color w:val="000000" w:themeColor="text1"/>
          <w:szCs w:val="24"/>
          <w:lang w:eastAsia="ja-JP"/>
        </w:rPr>
        <w:t>ecommendations and their categorization</w:t>
      </w:r>
    </w:p>
    <w:tbl>
      <w:tblPr>
        <w:tblStyle w:val="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3969"/>
        <w:gridCol w:w="1223"/>
      </w:tblGrid>
      <w:tr w:rsidR="007D441E" w:rsidTr="007D441E">
        <w:tc>
          <w:tcPr>
            <w:tcW w:w="1809" w:type="dxa"/>
          </w:tcPr>
          <w:p w:rsidR="00566C15" w:rsidRDefault="005F10CA" w:rsidP="00566C15">
            <w:pPr>
              <w:spacing w:before="0" w:line="300" w:lineRule="exact"/>
              <w:rPr>
                <w:color w:val="000000" w:themeColor="text1"/>
                <w:szCs w:val="24"/>
                <w:lang w:eastAsia="ja-JP"/>
              </w:rPr>
            </w:pPr>
            <w:r>
              <w:rPr>
                <w:color w:val="000000" w:themeColor="text1"/>
                <w:szCs w:val="24"/>
                <w:lang w:eastAsia="ja-JP"/>
              </w:rPr>
              <w:t>Responsibility</w:t>
            </w:r>
          </w:p>
        </w:tc>
        <w:tc>
          <w:tcPr>
            <w:tcW w:w="2835" w:type="dxa"/>
          </w:tcPr>
          <w:p w:rsidR="00566C15" w:rsidRDefault="00566C15" w:rsidP="00566C15">
            <w:pPr>
              <w:spacing w:before="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Recommendations in force</w:t>
            </w:r>
          </w:p>
        </w:tc>
        <w:tc>
          <w:tcPr>
            <w:tcW w:w="3969" w:type="dxa"/>
          </w:tcPr>
          <w:p w:rsidR="00566C15" w:rsidRDefault="00566C15" w:rsidP="00566C15">
            <w:pPr>
              <w:spacing w:before="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Recommendations already suppressed</w:t>
            </w:r>
          </w:p>
        </w:tc>
        <w:tc>
          <w:tcPr>
            <w:tcW w:w="1223" w:type="dxa"/>
          </w:tcPr>
          <w:p w:rsidR="00566C15" w:rsidRDefault="00566C15" w:rsidP="00566C15">
            <w:pPr>
              <w:spacing w:before="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Total</w:t>
            </w:r>
          </w:p>
        </w:tc>
      </w:tr>
      <w:tr w:rsidR="007D441E" w:rsidTr="007D441E">
        <w:tc>
          <w:tcPr>
            <w:tcW w:w="1809" w:type="dxa"/>
          </w:tcPr>
          <w:p w:rsidR="00A03ECC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Study Group 4</w:t>
            </w:r>
          </w:p>
        </w:tc>
        <w:tc>
          <w:tcPr>
            <w:tcW w:w="2835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73 (*)</w:t>
            </w:r>
          </w:p>
        </w:tc>
        <w:tc>
          <w:tcPr>
            <w:tcW w:w="3969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15</w:t>
            </w:r>
          </w:p>
        </w:tc>
        <w:tc>
          <w:tcPr>
            <w:tcW w:w="1223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88</w:t>
            </w:r>
            <w:r w:rsidR="00E75949">
              <w:rPr>
                <w:rFonts w:hint="eastAsia"/>
                <w:color w:val="000000" w:themeColor="text1"/>
                <w:szCs w:val="24"/>
                <w:lang w:eastAsia="ja-JP"/>
              </w:rPr>
              <w:t xml:space="preserve"> (*)</w:t>
            </w:r>
          </w:p>
        </w:tc>
      </w:tr>
      <w:tr w:rsidR="007D441E" w:rsidTr="007D441E">
        <w:tc>
          <w:tcPr>
            <w:tcW w:w="1809" w:type="dxa"/>
          </w:tcPr>
          <w:p w:rsidR="00A03ECC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Study Group 5</w:t>
            </w:r>
          </w:p>
        </w:tc>
        <w:tc>
          <w:tcPr>
            <w:tcW w:w="2835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158 (*)</w:t>
            </w:r>
          </w:p>
        </w:tc>
        <w:tc>
          <w:tcPr>
            <w:tcW w:w="3969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28</w:t>
            </w:r>
          </w:p>
        </w:tc>
        <w:tc>
          <w:tcPr>
            <w:tcW w:w="1223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186</w:t>
            </w:r>
            <w:r w:rsidR="00E75949">
              <w:rPr>
                <w:rFonts w:hint="eastAsia"/>
                <w:color w:val="000000" w:themeColor="text1"/>
                <w:szCs w:val="24"/>
                <w:lang w:eastAsia="ja-JP"/>
              </w:rPr>
              <w:t xml:space="preserve"> (*)</w:t>
            </w:r>
          </w:p>
        </w:tc>
      </w:tr>
      <w:tr w:rsidR="007D441E" w:rsidTr="007D441E">
        <w:tc>
          <w:tcPr>
            <w:tcW w:w="1809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Total</w:t>
            </w:r>
          </w:p>
        </w:tc>
        <w:tc>
          <w:tcPr>
            <w:tcW w:w="2835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229</w:t>
            </w:r>
            <w:r w:rsidR="007D441E">
              <w:rPr>
                <w:rFonts w:hint="eastAsia"/>
                <w:color w:val="000000" w:themeColor="text1"/>
                <w:szCs w:val="24"/>
                <w:lang w:eastAsia="ja-JP"/>
              </w:rPr>
              <w:t xml:space="preserve"> (*)</w:t>
            </w:r>
          </w:p>
        </w:tc>
        <w:tc>
          <w:tcPr>
            <w:tcW w:w="3969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43</w:t>
            </w:r>
          </w:p>
        </w:tc>
        <w:tc>
          <w:tcPr>
            <w:tcW w:w="1223" w:type="dxa"/>
          </w:tcPr>
          <w:p w:rsidR="00566C15" w:rsidRDefault="00566C15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272</w:t>
            </w:r>
            <w:r w:rsidR="007D441E">
              <w:rPr>
                <w:rFonts w:hint="eastAsia"/>
                <w:color w:val="000000" w:themeColor="text1"/>
                <w:szCs w:val="24"/>
                <w:lang w:eastAsia="ja-JP"/>
              </w:rPr>
              <w:t xml:space="preserve"> (*)</w:t>
            </w:r>
          </w:p>
        </w:tc>
      </w:tr>
    </w:tbl>
    <w:p w:rsidR="007F0B88" w:rsidRDefault="00566C15" w:rsidP="00566C15">
      <w:pPr>
        <w:spacing w:before="0" w:line="300" w:lineRule="exact"/>
        <w:jc w:val="center"/>
        <w:rPr>
          <w:color w:val="000000" w:themeColor="text1"/>
          <w:szCs w:val="24"/>
          <w:lang w:eastAsia="ja-JP"/>
        </w:rPr>
      </w:pPr>
      <w:r>
        <w:rPr>
          <w:rFonts w:hint="eastAsia"/>
          <w:color w:val="000000" w:themeColor="text1"/>
          <w:szCs w:val="24"/>
          <w:lang w:eastAsia="ja-JP"/>
        </w:rPr>
        <w:t>(*) 2 Recommendations are under joint responsibility of both Study Groups</w:t>
      </w:r>
    </w:p>
    <w:p w:rsidR="00E04F8E" w:rsidRDefault="00E04F8E" w:rsidP="00566C15">
      <w:pPr>
        <w:spacing w:before="0" w:line="300" w:lineRule="exact"/>
        <w:jc w:val="center"/>
        <w:rPr>
          <w:color w:val="000000" w:themeColor="text1"/>
          <w:szCs w:val="24"/>
          <w:lang w:eastAsia="ja-JP"/>
        </w:rPr>
      </w:pPr>
    </w:p>
    <w:p w:rsidR="00E04F8E" w:rsidRDefault="00E04F8E" w:rsidP="00566C15">
      <w:pPr>
        <w:spacing w:before="0" w:line="300" w:lineRule="exact"/>
        <w:jc w:val="center"/>
        <w:rPr>
          <w:color w:val="000000" w:themeColor="text1"/>
          <w:szCs w:val="24"/>
          <w:lang w:eastAsia="ja-JP"/>
        </w:rPr>
      </w:pPr>
    </w:p>
    <w:p w:rsidR="00E04F8E" w:rsidRPr="00E04F8E" w:rsidRDefault="00E04F8E" w:rsidP="00425AEC">
      <w:pPr>
        <w:spacing w:beforeLines="100" w:before="360" w:afterLines="50" w:after="180" w:line="300" w:lineRule="exact"/>
        <w:jc w:val="center"/>
        <w:rPr>
          <w:b/>
          <w:color w:val="000000" w:themeColor="text1"/>
          <w:szCs w:val="24"/>
          <w:lang w:eastAsia="ja-JP"/>
        </w:rPr>
      </w:pPr>
      <w:r w:rsidRPr="00E04F8E">
        <w:rPr>
          <w:rFonts w:hint="eastAsia"/>
          <w:b/>
          <w:color w:val="000000" w:themeColor="text1"/>
          <w:szCs w:val="24"/>
          <w:lang w:eastAsia="ja-JP"/>
        </w:rPr>
        <w:t xml:space="preserve">Table </w:t>
      </w:r>
      <w:r w:rsidR="003425F2">
        <w:rPr>
          <w:rFonts w:hint="eastAsia"/>
          <w:b/>
          <w:color w:val="000000" w:themeColor="text1"/>
          <w:szCs w:val="24"/>
          <w:lang w:eastAsia="ja-JP"/>
        </w:rPr>
        <w:t>2</w:t>
      </w:r>
      <w:r w:rsidRPr="00E04F8E">
        <w:rPr>
          <w:rFonts w:hint="eastAsia"/>
          <w:b/>
          <w:color w:val="000000" w:themeColor="text1"/>
          <w:szCs w:val="24"/>
          <w:lang w:eastAsia="ja-JP"/>
        </w:rPr>
        <w:t xml:space="preserve"> </w:t>
      </w:r>
      <w:r>
        <w:rPr>
          <w:rFonts w:hint="eastAsia"/>
          <w:b/>
          <w:color w:val="000000" w:themeColor="text1"/>
          <w:szCs w:val="24"/>
          <w:lang w:eastAsia="ja-JP"/>
        </w:rPr>
        <w:t xml:space="preserve"> </w:t>
      </w:r>
      <w:r w:rsidRPr="00E04F8E">
        <w:rPr>
          <w:rFonts w:hint="eastAsia"/>
          <w:b/>
          <w:color w:val="000000" w:themeColor="text1"/>
          <w:szCs w:val="24"/>
          <w:lang w:eastAsia="ja-JP"/>
        </w:rPr>
        <w:t xml:space="preserve">The number of the M-series </w:t>
      </w:r>
      <w:r>
        <w:rPr>
          <w:rFonts w:hint="eastAsia"/>
          <w:b/>
          <w:color w:val="000000" w:themeColor="text1"/>
          <w:szCs w:val="24"/>
          <w:lang w:eastAsia="ja-JP"/>
        </w:rPr>
        <w:t>R</w:t>
      </w:r>
      <w:r w:rsidRPr="00E04F8E">
        <w:rPr>
          <w:rFonts w:hint="eastAsia"/>
          <w:b/>
          <w:color w:val="000000" w:themeColor="text1"/>
          <w:szCs w:val="24"/>
          <w:lang w:eastAsia="ja-JP"/>
        </w:rPr>
        <w:t>e</w:t>
      </w:r>
      <w:r w:rsidR="003425F2">
        <w:rPr>
          <w:rFonts w:hint="eastAsia"/>
          <w:b/>
          <w:color w:val="000000" w:themeColor="text1"/>
          <w:szCs w:val="24"/>
          <w:lang w:eastAsia="ja-JP"/>
        </w:rPr>
        <w:t>port</w:t>
      </w:r>
      <w:r w:rsidRPr="00E04F8E">
        <w:rPr>
          <w:rFonts w:hint="eastAsia"/>
          <w:b/>
          <w:color w:val="000000" w:themeColor="text1"/>
          <w:szCs w:val="24"/>
          <w:lang w:eastAsia="ja-JP"/>
        </w:rPr>
        <w:t>s and their categorization</w:t>
      </w:r>
    </w:p>
    <w:tbl>
      <w:tblPr>
        <w:tblStyle w:val="Normal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35"/>
        <w:gridCol w:w="3969"/>
        <w:gridCol w:w="1223"/>
      </w:tblGrid>
      <w:tr w:rsidR="007D441E" w:rsidTr="007D441E">
        <w:tc>
          <w:tcPr>
            <w:tcW w:w="1809" w:type="dxa"/>
          </w:tcPr>
          <w:p w:rsidR="007D441E" w:rsidRDefault="007D441E" w:rsidP="00222093">
            <w:pPr>
              <w:spacing w:before="0" w:line="300" w:lineRule="exact"/>
              <w:rPr>
                <w:color w:val="000000" w:themeColor="text1"/>
                <w:szCs w:val="24"/>
                <w:lang w:eastAsia="ja-JP"/>
              </w:rPr>
            </w:pPr>
            <w:r>
              <w:rPr>
                <w:color w:val="000000" w:themeColor="text1"/>
                <w:szCs w:val="24"/>
                <w:lang w:eastAsia="ja-JP"/>
              </w:rPr>
              <w:t>Responsibility</w:t>
            </w:r>
          </w:p>
        </w:tc>
        <w:tc>
          <w:tcPr>
            <w:tcW w:w="2835" w:type="dxa"/>
          </w:tcPr>
          <w:p w:rsidR="007D441E" w:rsidRDefault="007D441E" w:rsidP="003F32B8">
            <w:pPr>
              <w:spacing w:before="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Reports in force</w:t>
            </w:r>
          </w:p>
        </w:tc>
        <w:tc>
          <w:tcPr>
            <w:tcW w:w="3969" w:type="dxa"/>
          </w:tcPr>
          <w:p w:rsidR="007D441E" w:rsidRDefault="007D441E" w:rsidP="003F32B8">
            <w:pPr>
              <w:spacing w:before="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Reports already suppressed</w:t>
            </w:r>
          </w:p>
        </w:tc>
        <w:tc>
          <w:tcPr>
            <w:tcW w:w="1223" w:type="dxa"/>
          </w:tcPr>
          <w:p w:rsidR="007D441E" w:rsidRDefault="007D441E" w:rsidP="00861306">
            <w:pPr>
              <w:spacing w:before="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Total</w:t>
            </w:r>
          </w:p>
        </w:tc>
      </w:tr>
      <w:tr w:rsidR="007D441E" w:rsidTr="007D441E">
        <w:tc>
          <w:tcPr>
            <w:tcW w:w="1809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Study Group 4</w:t>
            </w:r>
          </w:p>
        </w:tc>
        <w:tc>
          <w:tcPr>
            <w:tcW w:w="2835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 xml:space="preserve">16 </w:t>
            </w:r>
          </w:p>
        </w:tc>
        <w:tc>
          <w:tcPr>
            <w:tcW w:w="3969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27</w:t>
            </w:r>
          </w:p>
        </w:tc>
        <w:tc>
          <w:tcPr>
            <w:tcW w:w="1223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43</w:t>
            </w:r>
          </w:p>
        </w:tc>
      </w:tr>
      <w:tr w:rsidR="007D441E" w:rsidTr="007D441E">
        <w:tc>
          <w:tcPr>
            <w:tcW w:w="1809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Study Group 5</w:t>
            </w:r>
          </w:p>
        </w:tc>
        <w:tc>
          <w:tcPr>
            <w:tcW w:w="2835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 xml:space="preserve">112 </w:t>
            </w:r>
          </w:p>
        </w:tc>
        <w:tc>
          <w:tcPr>
            <w:tcW w:w="3969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33</w:t>
            </w:r>
          </w:p>
        </w:tc>
        <w:tc>
          <w:tcPr>
            <w:tcW w:w="1223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145</w:t>
            </w:r>
          </w:p>
        </w:tc>
      </w:tr>
      <w:tr w:rsidR="007D441E" w:rsidTr="007D441E">
        <w:tc>
          <w:tcPr>
            <w:tcW w:w="1809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Total</w:t>
            </w:r>
          </w:p>
        </w:tc>
        <w:tc>
          <w:tcPr>
            <w:tcW w:w="2835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128</w:t>
            </w:r>
          </w:p>
        </w:tc>
        <w:tc>
          <w:tcPr>
            <w:tcW w:w="3969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60</w:t>
            </w:r>
          </w:p>
        </w:tc>
        <w:tc>
          <w:tcPr>
            <w:tcW w:w="1223" w:type="dxa"/>
          </w:tcPr>
          <w:p w:rsidR="007D441E" w:rsidRDefault="007D441E" w:rsidP="00425AEC">
            <w:pPr>
              <w:spacing w:beforeLines="50" w:before="180" w:afterLines="50" w:after="180" w:line="300" w:lineRule="exact"/>
              <w:jc w:val="center"/>
              <w:rPr>
                <w:color w:val="000000" w:themeColor="text1"/>
                <w:szCs w:val="24"/>
                <w:lang w:eastAsia="ja-JP"/>
              </w:rPr>
            </w:pPr>
            <w:r>
              <w:rPr>
                <w:rFonts w:hint="eastAsia"/>
                <w:color w:val="000000" w:themeColor="text1"/>
                <w:szCs w:val="24"/>
                <w:lang w:eastAsia="ja-JP"/>
              </w:rPr>
              <w:t>188</w:t>
            </w:r>
          </w:p>
        </w:tc>
      </w:tr>
    </w:tbl>
    <w:p w:rsidR="00E04F8E" w:rsidRDefault="00E04F8E" w:rsidP="00566C15">
      <w:pPr>
        <w:spacing w:before="0" w:line="300" w:lineRule="exact"/>
        <w:jc w:val="center"/>
        <w:rPr>
          <w:color w:val="000000" w:themeColor="text1"/>
          <w:szCs w:val="24"/>
          <w:lang w:eastAsia="ja-JP"/>
        </w:rPr>
      </w:pPr>
    </w:p>
    <w:p w:rsidR="003425F2" w:rsidRDefault="003425F2" w:rsidP="00566C15">
      <w:pPr>
        <w:spacing w:before="0" w:line="300" w:lineRule="exact"/>
        <w:jc w:val="center"/>
        <w:rPr>
          <w:color w:val="000000" w:themeColor="text1"/>
          <w:szCs w:val="24"/>
          <w:lang w:eastAsia="ja-JP"/>
        </w:rPr>
      </w:pPr>
    </w:p>
    <w:p w:rsidR="003425F2" w:rsidRDefault="003425F2" w:rsidP="003425F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firstLineChars="100" w:firstLine="240"/>
        <w:jc w:val="both"/>
        <w:textAlignment w:val="auto"/>
        <w:rPr>
          <w:color w:val="000000" w:themeColor="text1"/>
          <w:szCs w:val="24"/>
          <w:lang w:eastAsia="ja-JP"/>
        </w:rPr>
      </w:pPr>
      <w:r>
        <w:rPr>
          <w:color w:val="000000" w:themeColor="text1"/>
          <w:szCs w:val="24"/>
          <w:lang w:eastAsia="ja-JP"/>
        </w:rPr>
        <w:br w:type="page"/>
      </w:r>
    </w:p>
    <w:p w:rsidR="003425F2" w:rsidRPr="003425F2" w:rsidRDefault="003425F2" w:rsidP="003425F2">
      <w:pPr>
        <w:spacing w:before="0" w:line="300" w:lineRule="exact"/>
        <w:jc w:val="center"/>
        <w:rPr>
          <w:b/>
          <w:color w:val="000000" w:themeColor="text1"/>
          <w:sz w:val="28"/>
          <w:szCs w:val="28"/>
          <w:lang w:eastAsia="ja-JP"/>
        </w:rPr>
      </w:pPr>
      <w:r w:rsidRPr="003425F2">
        <w:rPr>
          <w:rFonts w:hint="eastAsia"/>
          <w:b/>
          <w:color w:val="000000" w:themeColor="text1"/>
          <w:sz w:val="28"/>
          <w:szCs w:val="28"/>
          <w:lang w:eastAsia="ja-JP"/>
        </w:rPr>
        <w:lastRenderedPageBreak/>
        <w:t xml:space="preserve">Annex </w:t>
      </w:r>
      <w:r>
        <w:rPr>
          <w:rFonts w:hint="eastAsia"/>
          <w:b/>
          <w:color w:val="000000" w:themeColor="text1"/>
          <w:sz w:val="28"/>
          <w:szCs w:val="28"/>
          <w:lang w:eastAsia="ja-JP"/>
        </w:rPr>
        <w:t>2</w:t>
      </w:r>
    </w:p>
    <w:p w:rsidR="003425F2" w:rsidRDefault="003425F2" w:rsidP="00425AEC">
      <w:pPr>
        <w:spacing w:beforeLines="100" w:before="360" w:line="300" w:lineRule="exact"/>
        <w:jc w:val="center"/>
        <w:rPr>
          <w:b/>
          <w:color w:val="000000" w:themeColor="text1"/>
          <w:sz w:val="28"/>
          <w:szCs w:val="28"/>
          <w:lang w:eastAsia="ja-JP"/>
        </w:rPr>
      </w:pPr>
      <w:r>
        <w:rPr>
          <w:rFonts w:hint="eastAsia"/>
          <w:b/>
          <w:color w:val="000000" w:themeColor="text1"/>
          <w:sz w:val="28"/>
          <w:szCs w:val="28"/>
          <w:lang w:eastAsia="ja-JP"/>
        </w:rPr>
        <w:t>Example texts</w:t>
      </w:r>
      <w:r w:rsidRPr="00E04F8E">
        <w:rPr>
          <w:rFonts w:hint="eastAsia"/>
          <w:b/>
          <w:color w:val="000000" w:themeColor="text1"/>
          <w:sz w:val="28"/>
          <w:szCs w:val="28"/>
          <w:lang w:eastAsia="ja-JP"/>
        </w:rPr>
        <w:t xml:space="preserve"> on the ITU web page</w:t>
      </w:r>
      <w:r w:rsidR="00423910">
        <w:rPr>
          <w:rFonts w:hint="eastAsia"/>
          <w:b/>
          <w:color w:val="000000" w:themeColor="text1"/>
          <w:sz w:val="28"/>
          <w:szCs w:val="28"/>
          <w:lang w:eastAsia="ja-JP"/>
        </w:rPr>
        <w:t xml:space="preserve"> for M-series Recommendations</w:t>
      </w:r>
    </w:p>
    <w:p w:rsidR="003425F2" w:rsidRDefault="003425F2" w:rsidP="00425AEC">
      <w:pPr>
        <w:spacing w:beforeLines="100" w:before="360" w:line="300" w:lineRule="exact"/>
        <w:rPr>
          <w:rStyle w:val="Strong"/>
          <w:rFonts w:ascii="Verdana" w:hAnsi="Verdana"/>
          <w:color w:val="004B96"/>
          <w:sz w:val="20"/>
          <w:lang w:eastAsia="ja-JP"/>
        </w:rPr>
      </w:pPr>
      <w:r>
        <w:rPr>
          <w:rStyle w:val="Strong"/>
          <w:rFonts w:ascii="Verdana" w:hAnsi="Verdana"/>
          <w:color w:val="004B96"/>
          <w:sz w:val="20"/>
        </w:rPr>
        <w:t xml:space="preserve">Mobile, </w:t>
      </w:r>
      <w:proofErr w:type="spellStart"/>
      <w:r>
        <w:rPr>
          <w:rStyle w:val="Strong"/>
          <w:rFonts w:ascii="Verdana" w:hAnsi="Verdana"/>
          <w:color w:val="004B96"/>
          <w:sz w:val="20"/>
        </w:rPr>
        <w:t>radiodetermination</w:t>
      </w:r>
      <w:proofErr w:type="spellEnd"/>
      <w:r>
        <w:rPr>
          <w:rStyle w:val="Strong"/>
          <w:rFonts w:ascii="Verdana" w:hAnsi="Verdana"/>
          <w:color w:val="004B96"/>
          <w:sz w:val="20"/>
        </w:rPr>
        <w:t>, amateur and related satellite services</w:t>
      </w:r>
    </w:p>
    <w:p w:rsidR="003425F2" w:rsidRPr="00646DCC" w:rsidRDefault="005F10CA" w:rsidP="00425AEC">
      <w:pPr>
        <w:spacing w:beforeLines="50" w:before="180" w:afterLines="50" w:after="180" w:line="300" w:lineRule="exact"/>
        <w:rPr>
          <w:rStyle w:val="Strong"/>
          <w:rFonts w:ascii="Verdana" w:hAnsi="Verdana"/>
          <w:color w:val="FF0000"/>
          <w:sz w:val="20"/>
          <w:lang w:eastAsia="ja-JP"/>
        </w:rPr>
      </w:pPr>
      <w:r>
        <w:rPr>
          <w:rStyle w:val="Strong"/>
          <w:rFonts w:ascii="Verdana" w:hAnsi="Verdana"/>
          <w:color w:val="FF0000"/>
          <w:sz w:val="20"/>
          <w:lang w:eastAsia="ja-JP"/>
        </w:rPr>
        <w:t>M</w:t>
      </w:r>
      <w:r w:rsidR="003425F2" w:rsidRPr="00646DCC">
        <w:rPr>
          <w:rStyle w:val="Strong"/>
          <w:rFonts w:ascii="Verdana" w:hAnsi="Verdana" w:hint="eastAsia"/>
          <w:color w:val="FF0000"/>
          <w:sz w:val="20"/>
          <w:lang w:eastAsia="ja-JP"/>
        </w:rPr>
        <w:t xml:space="preserve">obile-satellite and </w:t>
      </w:r>
      <w:proofErr w:type="spellStart"/>
      <w:r w:rsidR="003425F2" w:rsidRPr="00646DCC">
        <w:rPr>
          <w:rStyle w:val="Strong"/>
          <w:rFonts w:ascii="Verdana" w:hAnsi="Verdana"/>
          <w:color w:val="FF0000"/>
          <w:sz w:val="20"/>
        </w:rPr>
        <w:t>radiodetermination</w:t>
      </w:r>
      <w:proofErr w:type="spellEnd"/>
      <w:r w:rsidR="003425F2" w:rsidRPr="00646DCC">
        <w:rPr>
          <w:rStyle w:val="Strong"/>
          <w:rFonts w:ascii="Verdana" w:hAnsi="Verdana" w:hint="eastAsia"/>
          <w:color w:val="FF0000"/>
          <w:sz w:val="20"/>
          <w:lang w:eastAsia="ja-JP"/>
        </w:rPr>
        <w:t>-satellite</w:t>
      </w:r>
      <w:r>
        <w:rPr>
          <w:rStyle w:val="Strong"/>
          <w:rFonts w:ascii="Verdana" w:hAnsi="Verdana"/>
          <w:color w:val="FF0000"/>
          <w:sz w:val="20"/>
          <w:lang w:eastAsia="ja-JP"/>
        </w:rPr>
        <w:t xml:space="preserve"> </w:t>
      </w:r>
      <w:r w:rsidR="000003EB">
        <w:rPr>
          <w:b/>
          <w:bCs/>
          <w:color w:val="000000" w:themeColor="text1"/>
          <w:szCs w:val="24"/>
          <w:lang w:eastAsia="ja-JP"/>
        </w:rPr>
        <w:t>(under the scope of SG 4)</w:t>
      </w:r>
    </w:p>
    <w:p w:rsidR="00A543E9" w:rsidRPr="00A543E9" w:rsidRDefault="00B94E1E" w:rsidP="00A543E9">
      <w:pPr>
        <w:pStyle w:val="NormalWeb"/>
        <w:spacing w:before="0" w:after="0" w:line="300" w:lineRule="exact"/>
        <w:ind w:left="992" w:hangingChars="551" w:hanging="992"/>
        <w:rPr>
          <w:color w:val="000000" w:themeColor="text1"/>
        </w:rPr>
      </w:pPr>
      <w:hyperlink r:id="rId9" w:history="1">
        <w:r w:rsidR="00A543E9">
          <w:rPr>
            <w:rStyle w:val="Strong"/>
            <w:rFonts w:ascii="Trebuchet MS" w:hAnsi="Trebuchet MS"/>
            <w:color w:val="000066"/>
            <w:u w:val="single"/>
          </w:rPr>
          <w:t>M.546</w:t>
        </w:r>
      </w:hyperlink>
      <w:r w:rsidR="00A543E9">
        <w:rPr>
          <w:rFonts w:hint="eastAsia"/>
        </w:rPr>
        <w:t xml:space="preserve">    </w:t>
      </w:r>
      <w:r w:rsidR="00A543E9" w:rsidRPr="00A543E9">
        <w:rPr>
          <w:rFonts w:hint="eastAsia"/>
          <w:color w:val="000000" w:themeColor="text1"/>
        </w:rPr>
        <w:t xml:space="preserve"> </w:t>
      </w:r>
      <w:r w:rsidR="00A543E9" w:rsidRPr="00A543E9">
        <w:rPr>
          <w:color w:val="000000" w:themeColor="text1"/>
        </w:rPr>
        <w:t>Hypothetical telephone reference circuit in the aeronautical, land and maritime mobile-satellite services</w:t>
      </w:r>
      <w:r w:rsidR="00A543E9" w:rsidRPr="00A543E9">
        <w:rPr>
          <w:rFonts w:hint="eastAsia"/>
          <w:color w:val="000000" w:themeColor="text1"/>
        </w:rPr>
        <w:t xml:space="preserve">　　</w:t>
      </w:r>
      <w:r w:rsidR="00A543E9" w:rsidRPr="00A543E9">
        <w:rPr>
          <w:color w:val="000000" w:themeColor="text1"/>
        </w:rPr>
        <w:t>Note – Suppressed on 15/06/05 (CACE/354)   </w:t>
      </w:r>
    </w:p>
    <w:p w:rsidR="00A543E9" w:rsidRPr="00A543E9" w:rsidRDefault="00B94E1E" w:rsidP="00425AEC">
      <w:pPr>
        <w:pStyle w:val="NormalWeb"/>
        <w:spacing w:beforeLines="50" w:before="180" w:after="0" w:line="300" w:lineRule="exact"/>
        <w:ind w:left="992" w:hangingChars="551" w:hanging="992"/>
        <w:rPr>
          <w:color w:val="000000" w:themeColor="text1"/>
        </w:rPr>
      </w:pPr>
      <w:hyperlink r:id="rId10" w:history="1">
        <w:r w:rsidR="00A543E9" w:rsidRPr="00A543E9">
          <w:rPr>
            <w:rStyle w:val="Strong"/>
            <w:rFonts w:ascii="Trebuchet MS" w:hAnsi="Trebuchet MS"/>
            <w:color w:val="000000" w:themeColor="text1"/>
            <w:u w:val="single"/>
          </w:rPr>
          <w:t>M.547</w:t>
        </w:r>
      </w:hyperlink>
      <w:r w:rsidR="00A543E9" w:rsidRPr="00A543E9">
        <w:rPr>
          <w:rFonts w:hint="eastAsia"/>
          <w:color w:val="000000" w:themeColor="text1"/>
        </w:rPr>
        <w:t xml:space="preserve">     </w:t>
      </w:r>
      <w:r w:rsidR="00A543E9" w:rsidRPr="00A543E9">
        <w:rPr>
          <w:color w:val="000000" w:themeColor="text1"/>
        </w:rPr>
        <w:t>Noise objectives in the hypothetical reference circuit for systems in the maritime mobile-satellite service  Note - Suppressed on 14/05/2009 (CACE/471)</w:t>
      </w:r>
    </w:p>
    <w:p w:rsidR="00A543E9" w:rsidRPr="00A543E9" w:rsidRDefault="00B94E1E" w:rsidP="00425AEC">
      <w:pPr>
        <w:pStyle w:val="NormalWeb"/>
        <w:spacing w:beforeLines="50" w:before="180" w:after="0" w:line="300" w:lineRule="exact"/>
        <w:rPr>
          <w:color w:val="000000" w:themeColor="text1"/>
        </w:rPr>
      </w:pPr>
      <w:hyperlink r:id="rId11" w:history="1">
        <w:r w:rsidR="00A543E9" w:rsidRPr="00A543E9">
          <w:rPr>
            <w:rStyle w:val="Strong"/>
            <w:rFonts w:ascii="Trebuchet MS" w:hAnsi="Trebuchet MS"/>
            <w:color w:val="000000" w:themeColor="text1"/>
            <w:u w:val="single"/>
          </w:rPr>
          <w:t>M.548</w:t>
        </w:r>
      </w:hyperlink>
      <w:r w:rsidR="00A543E9" w:rsidRPr="00A543E9">
        <w:rPr>
          <w:rFonts w:hint="eastAsia"/>
          <w:color w:val="000000" w:themeColor="text1"/>
        </w:rPr>
        <w:t xml:space="preserve">     </w:t>
      </w:r>
      <w:r w:rsidR="00A543E9" w:rsidRPr="00A543E9">
        <w:rPr>
          <w:color w:val="000000" w:themeColor="text1"/>
        </w:rPr>
        <w:t>Overall transmission characteristics of telephone circuits in the maritime mobile-satellite service</w:t>
      </w:r>
    </w:p>
    <w:p w:rsidR="003F32B8" w:rsidRPr="00A543E9" w:rsidRDefault="00A543E9" w:rsidP="00A543E9">
      <w:pPr>
        <w:pStyle w:val="NormalWeb"/>
        <w:spacing w:before="0" w:after="0" w:line="300" w:lineRule="exact"/>
        <w:rPr>
          <w:color w:val="000000" w:themeColor="text1"/>
        </w:rPr>
      </w:pPr>
      <w:r w:rsidRPr="00A543E9">
        <w:rPr>
          <w:rFonts w:hint="eastAsia"/>
          <w:color w:val="000000" w:themeColor="text1"/>
        </w:rPr>
        <w:t xml:space="preserve">           </w:t>
      </w:r>
      <w:r w:rsidRPr="00A543E9">
        <w:rPr>
          <w:color w:val="000000" w:themeColor="text1"/>
        </w:rPr>
        <w:t>Note - Suppressed on 14/05/2009 (CACE/471)</w:t>
      </w:r>
    </w:p>
    <w:p w:rsidR="00A543E9" w:rsidRPr="00180584" w:rsidRDefault="00180584" w:rsidP="00180584">
      <w:pPr>
        <w:spacing w:before="0"/>
        <w:rPr>
          <w:color w:val="000000" w:themeColor="text1"/>
          <w:sz w:val="32"/>
          <w:szCs w:val="32"/>
          <w:lang w:eastAsia="ja-JP"/>
        </w:rPr>
      </w:pPr>
      <w:r w:rsidRPr="00180584">
        <w:rPr>
          <w:color w:val="000000" w:themeColor="text1"/>
          <w:sz w:val="32"/>
          <w:szCs w:val="32"/>
          <w:lang w:eastAsia="ja-JP"/>
        </w:rPr>
        <w:t>…</w:t>
      </w:r>
    </w:p>
    <w:p w:rsidR="00180584" w:rsidRDefault="00B94E1E" w:rsidP="00180584">
      <w:pPr>
        <w:pStyle w:val="NormalWeb"/>
        <w:ind w:left="850" w:hangingChars="472" w:hanging="850"/>
      </w:pPr>
      <w:hyperlink r:id="rId12" w:history="1">
        <w:r w:rsidR="00180584">
          <w:rPr>
            <w:rStyle w:val="Strong"/>
            <w:rFonts w:ascii="Trebuchet MS" w:hAnsi="Trebuchet MS"/>
            <w:color w:val="000066"/>
            <w:u w:val="single"/>
          </w:rPr>
          <w:t>M.632</w:t>
        </w:r>
      </w:hyperlink>
      <w:r w:rsidR="00180584">
        <w:rPr>
          <w:rFonts w:hint="eastAsia"/>
        </w:rPr>
        <w:t xml:space="preserve">　　　</w:t>
      </w:r>
      <w:r w:rsidR="00180584">
        <w:t>Transmission characteristics of a satellite emergency position-indicating radio beacon (satellite EPIRB) system operating through geostationary satellites in the 1.6 GHz band  </w:t>
      </w:r>
      <w:r w:rsidR="00180584">
        <w:rPr>
          <w:color w:val="FF0000"/>
        </w:rPr>
        <w:t xml:space="preserve"> </w:t>
      </w:r>
    </w:p>
    <w:p w:rsidR="00A543E9" w:rsidRPr="00180584" w:rsidRDefault="00B94E1E" w:rsidP="00423910">
      <w:pPr>
        <w:pStyle w:val="NormalWeb"/>
        <w:ind w:left="850" w:hangingChars="472" w:hanging="850"/>
      </w:pPr>
      <w:hyperlink r:id="rId13" w:history="1">
        <w:r w:rsidR="00180584">
          <w:rPr>
            <w:rStyle w:val="Strong"/>
            <w:rFonts w:ascii="Trebuchet MS" w:hAnsi="Trebuchet MS"/>
            <w:color w:val="000066"/>
            <w:u w:val="single"/>
          </w:rPr>
          <w:t>M.633</w:t>
        </w:r>
      </w:hyperlink>
      <w:r w:rsidR="00423910">
        <w:rPr>
          <w:rFonts w:hint="eastAsia"/>
        </w:rPr>
        <w:t xml:space="preserve">    </w:t>
      </w:r>
      <w:r w:rsidR="00423910">
        <w:t>Transmission characteristics of a satellite emergency position-indicating radio beacon (satellite EPIRB) system operating through a satellite system in the 406 MHz band</w:t>
      </w:r>
    </w:p>
    <w:p w:rsidR="00A543E9" w:rsidRPr="00423910" w:rsidRDefault="00423910" w:rsidP="00423910">
      <w:pPr>
        <w:spacing w:before="0"/>
        <w:rPr>
          <w:color w:val="000000" w:themeColor="text1"/>
          <w:sz w:val="32"/>
          <w:szCs w:val="32"/>
          <w:lang w:eastAsia="ja-JP"/>
        </w:rPr>
      </w:pPr>
      <w:r w:rsidRPr="00180584">
        <w:rPr>
          <w:color w:val="000000" w:themeColor="text1"/>
          <w:sz w:val="32"/>
          <w:szCs w:val="32"/>
          <w:lang w:eastAsia="ja-JP"/>
        </w:rPr>
        <w:t>…</w:t>
      </w:r>
    </w:p>
    <w:p w:rsidR="00A03ECC" w:rsidRDefault="005F10CA" w:rsidP="00425AEC">
      <w:pPr>
        <w:spacing w:beforeLines="50" w:before="180" w:afterLines="50" w:after="180" w:line="300" w:lineRule="exact"/>
        <w:rPr>
          <w:rStyle w:val="Strong"/>
          <w:rFonts w:ascii="Verdana" w:eastAsia="MS PGothic" w:hAnsi="Verdana" w:cs="MS PGothic"/>
          <w:color w:val="FF0000"/>
          <w:sz w:val="20"/>
          <w:szCs w:val="18"/>
          <w:lang w:val="en-US" w:eastAsia="ja-JP"/>
        </w:rPr>
      </w:pPr>
      <w:r>
        <w:rPr>
          <w:rStyle w:val="Strong"/>
          <w:rFonts w:ascii="Verdana" w:hAnsi="Verdana"/>
          <w:color w:val="FF0000"/>
          <w:sz w:val="20"/>
          <w:lang w:eastAsia="ja-JP"/>
        </w:rPr>
        <w:t>M</w:t>
      </w:r>
      <w:r w:rsidR="003F32B8" w:rsidRPr="00646DCC">
        <w:rPr>
          <w:rStyle w:val="Strong"/>
          <w:rFonts w:ascii="Verdana" w:hAnsi="Verdana" w:hint="eastAsia"/>
          <w:color w:val="FF0000"/>
          <w:sz w:val="20"/>
          <w:lang w:eastAsia="ja-JP"/>
        </w:rPr>
        <w:t>obile, amateur and amateur-satellite</w:t>
      </w:r>
      <w:r>
        <w:rPr>
          <w:rStyle w:val="Strong"/>
          <w:rFonts w:ascii="Verdana" w:hAnsi="Verdana"/>
          <w:color w:val="FF0000"/>
          <w:sz w:val="20"/>
          <w:lang w:eastAsia="ja-JP"/>
        </w:rPr>
        <w:t xml:space="preserve"> </w:t>
      </w:r>
      <w:r w:rsidR="000003EB">
        <w:rPr>
          <w:b/>
          <w:bCs/>
          <w:color w:val="000000" w:themeColor="text1"/>
          <w:szCs w:val="24"/>
          <w:lang w:eastAsia="ja-JP"/>
        </w:rPr>
        <w:t xml:space="preserve">(under the scope of SG </w:t>
      </w:r>
      <w:r>
        <w:rPr>
          <w:b/>
          <w:bCs/>
          <w:color w:val="000000" w:themeColor="text1"/>
          <w:szCs w:val="24"/>
          <w:lang w:eastAsia="ja-JP"/>
        </w:rPr>
        <w:t>5</w:t>
      </w:r>
      <w:r w:rsidR="000003EB">
        <w:rPr>
          <w:b/>
          <w:bCs/>
          <w:color w:val="000000" w:themeColor="text1"/>
          <w:szCs w:val="24"/>
          <w:lang w:eastAsia="ja-JP"/>
        </w:rPr>
        <w:t>)</w:t>
      </w:r>
    </w:p>
    <w:p w:rsidR="003F32B8" w:rsidRPr="00646DCC" w:rsidRDefault="00B94E1E" w:rsidP="00646DCC">
      <w:pPr>
        <w:pStyle w:val="NormalWeb"/>
        <w:spacing w:before="0" w:after="0" w:line="300" w:lineRule="exact"/>
        <w:ind w:left="992" w:hangingChars="551" w:hanging="992"/>
        <w:rPr>
          <w:color w:val="000000" w:themeColor="text1"/>
        </w:rPr>
      </w:pPr>
      <w:hyperlink r:id="rId14" w:history="1">
        <w:r w:rsidR="003F32B8" w:rsidRPr="00646DCC">
          <w:rPr>
            <w:rStyle w:val="Strong"/>
            <w:rFonts w:ascii="Trebuchet MS" w:hAnsi="Trebuchet MS"/>
            <w:color w:val="000000" w:themeColor="text1"/>
            <w:u w:val="single"/>
          </w:rPr>
          <w:t>M.218</w:t>
        </w:r>
      </w:hyperlink>
      <w:r w:rsidR="003F32B8" w:rsidRPr="00646DCC">
        <w:rPr>
          <w:rFonts w:hint="eastAsia"/>
          <w:color w:val="000000" w:themeColor="text1"/>
        </w:rPr>
        <w:t xml:space="preserve">     </w:t>
      </w:r>
      <w:r w:rsidR="003F32B8" w:rsidRPr="00646DCC">
        <w:rPr>
          <w:color w:val="000000" w:themeColor="text1"/>
        </w:rPr>
        <w:t>Prevention of interference to radio reception on board ships  </w:t>
      </w:r>
      <w:r w:rsidR="003F32B8" w:rsidRPr="00646DCC">
        <w:rPr>
          <w:color w:val="000000" w:themeColor="text1"/>
        </w:rPr>
        <w:br/>
        <w:t xml:space="preserve">Note - Suppressed on 06/06/03 (RA-03) </w:t>
      </w:r>
    </w:p>
    <w:p w:rsidR="003F32B8" w:rsidRPr="00646DCC" w:rsidRDefault="00B94E1E" w:rsidP="00425AEC">
      <w:pPr>
        <w:pStyle w:val="NormalWeb"/>
        <w:spacing w:beforeLines="50" w:before="180" w:after="0" w:line="300" w:lineRule="exact"/>
        <w:rPr>
          <w:color w:val="000000" w:themeColor="text1"/>
        </w:rPr>
      </w:pPr>
      <w:hyperlink r:id="rId15" w:history="1">
        <w:r w:rsidR="003F32B8" w:rsidRPr="00646DCC">
          <w:rPr>
            <w:rStyle w:val="Strong"/>
            <w:rFonts w:ascii="Trebuchet MS" w:hAnsi="Trebuchet MS"/>
            <w:color w:val="000000" w:themeColor="text1"/>
            <w:u w:val="single"/>
          </w:rPr>
          <w:t>M.219</w:t>
        </w:r>
      </w:hyperlink>
      <w:r w:rsidR="003F32B8" w:rsidRPr="00646DCC">
        <w:rPr>
          <w:rFonts w:hint="eastAsia"/>
          <w:color w:val="000000" w:themeColor="text1"/>
        </w:rPr>
        <w:t xml:space="preserve">     </w:t>
      </w:r>
      <w:r w:rsidR="003F32B8" w:rsidRPr="00646DCC">
        <w:rPr>
          <w:color w:val="000000" w:themeColor="text1"/>
        </w:rPr>
        <w:t>Alarm signal for use on the maritime radiotelephony distress frequency of 2 182 kHz</w:t>
      </w:r>
    </w:p>
    <w:p w:rsidR="003F32B8" w:rsidRPr="00646DCC" w:rsidRDefault="003F32B8" w:rsidP="00646DCC">
      <w:pPr>
        <w:pStyle w:val="NormalWeb"/>
        <w:spacing w:before="0" w:after="0" w:line="300" w:lineRule="exact"/>
        <w:rPr>
          <w:color w:val="000000" w:themeColor="text1"/>
        </w:rPr>
      </w:pPr>
      <w:r w:rsidRPr="00646DCC">
        <w:rPr>
          <w:rFonts w:hint="eastAsia"/>
          <w:color w:val="000000" w:themeColor="text1"/>
        </w:rPr>
        <w:t xml:space="preserve">           </w:t>
      </w:r>
      <w:r w:rsidRPr="00646DCC">
        <w:rPr>
          <w:color w:val="000000" w:themeColor="text1"/>
        </w:rPr>
        <w:t>Note - Suppressed on 06/06/03 (RA-03)</w:t>
      </w:r>
    </w:p>
    <w:p w:rsidR="003F32B8" w:rsidRPr="00646DCC" w:rsidRDefault="00B94E1E" w:rsidP="00425AEC">
      <w:pPr>
        <w:pStyle w:val="NormalWeb"/>
        <w:spacing w:beforeLines="50" w:before="180" w:after="0" w:line="300" w:lineRule="exact"/>
        <w:rPr>
          <w:color w:val="000000" w:themeColor="text1"/>
        </w:rPr>
      </w:pPr>
      <w:hyperlink r:id="rId16" w:history="1">
        <w:r w:rsidR="003F32B8" w:rsidRPr="00646DCC">
          <w:rPr>
            <w:rStyle w:val="Strong"/>
            <w:rFonts w:ascii="Trebuchet MS" w:hAnsi="Trebuchet MS"/>
            <w:color w:val="000000" w:themeColor="text1"/>
            <w:u w:val="single"/>
          </w:rPr>
          <w:t>M.257</w:t>
        </w:r>
      </w:hyperlink>
      <w:r w:rsidR="003F32B8" w:rsidRPr="00646DCC">
        <w:rPr>
          <w:rFonts w:hint="eastAsia"/>
          <w:color w:val="000000" w:themeColor="text1"/>
        </w:rPr>
        <w:t xml:space="preserve">     </w:t>
      </w:r>
      <w:r w:rsidR="003F32B8" w:rsidRPr="00646DCC">
        <w:rPr>
          <w:color w:val="000000" w:themeColor="text1"/>
        </w:rPr>
        <w:t>Sequential Single Frequency selective-calling system for use in the maritime mobile service  </w:t>
      </w:r>
    </w:p>
    <w:p w:rsidR="003F32B8" w:rsidRPr="00646DCC" w:rsidRDefault="003F32B8" w:rsidP="00646DCC">
      <w:pPr>
        <w:pStyle w:val="NormalWeb"/>
        <w:spacing w:before="0" w:after="0" w:line="300" w:lineRule="exact"/>
        <w:rPr>
          <w:color w:val="000000" w:themeColor="text1"/>
        </w:rPr>
      </w:pPr>
      <w:r w:rsidRPr="00646DCC">
        <w:rPr>
          <w:rFonts w:hint="eastAsia"/>
          <w:color w:val="000000" w:themeColor="text1"/>
        </w:rPr>
        <w:t xml:space="preserve">           </w:t>
      </w:r>
      <w:r w:rsidRPr="00646DCC">
        <w:rPr>
          <w:color w:val="000000" w:themeColor="text1"/>
        </w:rPr>
        <w:t>Note - Suppressed on 28/04/2011 (CACE/537)</w:t>
      </w:r>
    </w:p>
    <w:p w:rsidR="003F32B8" w:rsidRPr="00646DCC" w:rsidRDefault="00B94E1E" w:rsidP="00425AEC">
      <w:pPr>
        <w:pStyle w:val="NormalWeb"/>
        <w:spacing w:beforeLines="50" w:before="180" w:after="0" w:line="300" w:lineRule="exact"/>
        <w:rPr>
          <w:color w:val="000000" w:themeColor="text1"/>
        </w:rPr>
      </w:pPr>
      <w:hyperlink r:id="rId17" w:history="1">
        <w:r w:rsidR="003F32B8" w:rsidRPr="00646DCC">
          <w:rPr>
            <w:rStyle w:val="Strong"/>
            <w:rFonts w:ascii="Trebuchet MS" w:hAnsi="Trebuchet MS"/>
            <w:color w:val="000000" w:themeColor="text1"/>
            <w:u w:val="single"/>
          </w:rPr>
          <w:t>M.428</w:t>
        </w:r>
      </w:hyperlink>
      <w:r w:rsidR="003F32B8" w:rsidRPr="00646DCC">
        <w:rPr>
          <w:rFonts w:hint="eastAsia"/>
          <w:color w:val="000000" w:themeColor="text1"/>
        </w:rPr>
        <w:t xml:space="preserve">     </w:t>
      </w:r>
      <w:r w:rsidR="003F32B8" w:rsidRPr="00646DCC">
        <w:rPr>
          <w:color w:val="000000" w:themeColor="text1"/>
        </w:rPr>
        <w:t>Direction-finding and/or homing in the 2 MHz band on board ships  </w:t>
      </w:r>
    </w:p>
    <w:p w:rsidR="003F32B8" w:rsidRPr="00646DCC" w:rsidRDefault="003F32B8" w:rsidP="00646DCC">
      <w:pPr>
        <w:pStyle w:val="NormalWeb"/>
        <w:spacing w:before="0" w:after="0" w:line="300" w:lineRule="exact"/>
        <w:rPr>
          <w:color w:val="000000" w:themeColor="text1"/>
        </w:rPr>
      </w:pPr>
      <w:r w:rsidRPr="00646DCC">
        <w:rPr>
          <w:rFonts w:hint="eastAsia"/>
          <w:color w:val="000000" w:themeColor="text1"/>
        </w:rPr>
        <w:t xml:space="preserve">           </w:t>
      </w:r>
      <w:r w:rsidRPr="00646DCC">
        <w:rPr>
          <w:color w:val="000000" w:themeColor="text1"/>
        </w:rPr>
        <w:t>Note - Suppressed on 06/06/03 (RA-03)</w:t>
      </w:r>
    </w:p>
    <w:p w:rsidR="003F32B8" w:rsidRPr="00646DCC" w:rsidRDefault="00B94E1E" w:rsidP="00425AEC">
      <w:pPr>
        <w:pStyle w:val="NormalWeb"/>
        <w:spacing w:beforeLines="50" w:before="180" w:after="0" w:line="300" w:lineRule="exact"/>
        <w:ind w:leftChars="-1" w:left="992" w:hangingChars="552" w:hanging="994"/>
        <w:rPr>
          <w:color w:val="000000" w:themeColor="text1"/>
        </w:rPr>
      </w:pPr>
      <w:hyperlink r:id="rId18" w:history="1">
        <w:r w:rsidR="003F32B8" w:rsidRPr="00646DCC">
          <w:rPr>
            <w:rStyle w:val="Strong"/>
            <w:rFonts w:ascii="Trebuchet MS" w:hAnsi="Trebuchet MS"/>
            <w:color w:val="000000" w:themeColor="text1"/>
            <w:u w:val="single"/>
          </w:rPr>
          <w:t>M.441</w:t>
        </w:r>
      </w:hyperlink>
      <w:r w:rsidR="003F32B8" w:rsidRPr="00646DCC">
        <w:rPr>
          <w:rFonts w:hint="eastAsia"/>
          <w:color w:val="000000" w:themeColor="text1"/>
        </w:rPr>
        <w:t xml:space="preserve">     </w:t>
      </w:r>
      <w:r w:rsidR="003F32B8" w:rsidRPr="00646DCC">
        <w:rPr>
          <w:color w:val="000000" w:themeColor="text1"/>
        </w:rPr>
        <w:t>Signal-to-interference ratios and minimum field strengths required in the aeronautical mobile (R) service above 30 MHz</w:t>
      </w:r>
    </w:p>
    <w:p w:rsidR="00646DCC" w:rsidRPr="00646DCC" w:rsidRDefault="00B94E1E" w:rsidP="00646DCC">
      <w:pPr>
        <w:pStyle w:val="NormalWeb"/>
        <w:rPr>
          <w:color w:val="000000" w:themeColor="text1"/>
        </w:rPr>
      </w:pPr>
      <w:hyperlink r:id="rId19" w:history="1">
        <w:r w:rsidR="00646DCC" w:rsidRPr="00646DCC">
          <w:rPr>
            <w:rStyle w:val="Strong"/>
            <w:rFonts w:ascii="Trebuchet MS" w:hAnsi="Trebuchet MS"/>
            <w:color w:val="000000" w:themeColor="text1"/>
            <w:u w:val="single"/>
          </w:rPr>
          <w:t>M.476</w:t>
        </w:r>
      </w:hyperlink>
      <w:r w:rsidR="00646DCC" w:rsidRPr="00646DCC">
        <w:rPr>
          <w:rFonts w:hint="eastAsia"/>
          <w:color w:val="000000" w:themeColor="text1"/>
        </w:rPr>
        <w:t xml:space="preserve">　　　　</w:t>
      </w:r>
      <w:r w:rsidR="00646DCC" w:rsidRPr="00646DCC">
        <w:rPr>
          <w:color w:val="000000" w:themeColor="text1"/>
        </w:rPr>
        <w:t xml:space="preserve">Direct-printing telegraph equipment in the maritime mobile service   </w:t>
      </w:r>
    </w:p>
    <w:p w:rsidR="00180584" w:rsidRPr="006D226D" w:rsidRDefault="00180584" w:rsidP="00180584">
      <w:pPr>
        <w:spacing w:before="0"/>
        <w:rPr>
          <w:sz w:val="32"/>
          <w:szCs w:val="32"/>
          <w:lang w:eastAsia="ja-JP"/>
        </w:rPr>
      </w:pPr>
      <w:r w:rsidRPr="000C346A">
        <w:rPr>
          <w:sz w:val="32"/>
          <w:szCs w:val="32"/>
          <w:lang w:eastAsia="ja-JP"/>
        </w:rPr>
        <w:t>…</w:t>
      </w:r>
    </w:p>
    <w:p w:rsidR="003425F2" w:rsidRPr="00E04F8E" w:rsidRDefault="003425F2" w:rsidP="003425F2">
      <w:pPr>
        <w:spacing w:before="0" w:line="300" w:lineRule="exact"/>
        <w:rPr>
          <w:color w:val="000000" w:themeColor="text1"/>
          <w:szCs w:val="24"/>
          <w:lang w:eastAsia="ja-JP"/>
        </w:rPr>
      </w:pPr>
    </w:p>
    <w:sectPr w:rsidR="003425F2" w:rsidRPr="00E04F8E" w:rsidSect="002411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1E" w:rsidRDefault="00B94E1E" w:rsidP="00566C15">
      <w:pPr>
        <w:spacing w:before="0"/>
      </w:pPr>
      <w:r>
        <w:separator/>
      </w:r>
    </w:p>
  </w:endnote>
  <w:endnote w:type="continuationSeparator" w:id="0">
    <w:p w:rsidR="00B94E1E" w:rsidRDefault="00B94E1E" w:rsidP="00566C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Gothic">
    <w:altName w:val="Times New Roman"/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15" w:rsidRDefault="00566C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15" w:rsidRDefault="00566C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15" w:rsidRDefault="00566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1E" w:rsidRDefault="00B94E1E" w:rsidP="00566C15">
      <w:pPr>
        <w:spacing w:before="0"/>
      </w:pPr>
      <w:r>
        <w:separator/>
      </w:r>
    </w:p>
  </w:footnote>
  <w:footnote w:type="continuationSeparator" w:id="0">
    <w:p w:rsidR="00B94E1E" w:rsidRDefault="00B94E1E" w:rsidP="00566C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15" w:rsidRDefault="00566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15" w:rsidRDefault="00566C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15" w:rsidRDefault="00566C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0616B"/>
    <w:multiLevelType w:val="hybridMultilevel"/>
    <w:tmpl w:val="033A48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84F"/>
    <w:rsid w:val="000003EB"/>
    <w:rsid w:val="0004484F"/>
    <w:rsid w:val="00045173"/>
    <w:rsid w:val="001151B8"/>
    <w:rsid w:val="0012218E"/>
    <w:rsid w:val="00134C15"/>
    <w:rsid w:val="00155E42"/>
    <w:rsid w:val="00180584"/>
    <w:rsid w:val="00241129"/>
    <w:rsid w:val="00266BDE"/>
    <w:rsid w:val="00322891"/>
    <w:rsid w:val="003425F2"/>
    <w:rsid w:val="003B01F3"/>
    <w:rsid w:val="003F32B8"/>
    <w:rsid w:val="00413461"/>
    <w:rsid w:val="00423910"/>
    <w:rsid w:val="00425AEC"/>
    <w:rsid w:val="004A0B37"/>
    <w:rsid w:val="00566C15"/>
    <w:rsid w:val="005F10CA"/>
    <w:rsid w:val="005F51F8"/>
    <w:rsid w:val="00646DCC"/>
    <w:rsid w:val="00690487"/>
    <w:rsid w:val="006C254F"/>
    <w:rsid w:val="007D441E"/>
    <w:rsid w:val="007F0B88"/>
    <w:rsid w:val="00823933"/>
    <w:rsid w:val="008E07B0"/>
    <w:rsid w:val="008E7740"/>
    <w:rsid w:val="008F2BCC"/>
    <w:rsid w:val="008F3EDD"/>
    <w:rsid w:val="0098095A"/>
    <w:rsid w:val="00A03ECC"/>
    <w:rsid w:val="00A30EA7"/>
    <w:rsid w:val="00A543E9"/>
    <w:rsid w:val="00A873ED"/>
    <w:rsid w:val="00B23632"/>
    <w:rsid w:val="00B9235E"/>
    <w:rsid w:val="00B94E1E"/>
    <w:rsid w:val="00C26D26"/>
    <w:rsid w:val="00E04F8E"/>
    <w:rsid w:val="00E75949"/>
    <w:rsid w:val="00E83D27"/>
    <w:rsid w:val="00F73B8A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4484F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84F"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04484F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4484F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5F51F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66C15"/>
    <w:pPr>
      <w:tabs>
        <w:tab w:val="clear" w:pos="794"/>
        <w:tab w:val="clear" w:pos="1191"/>
        <w:tab w:val="clear" w:pos="1588"/>
        <w:tab w:val="clear" w:pos="1985"/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C15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66C15"/>
    <w:pPr>
      <w:tabs>
        <w:tab w:val="clear" w:pos="794"/>
        <w:tab w:val="clear" w:pos="1191"/>
        <w:tab w:val="clear" w:pos="1588"/>
        <w:tab w:val="clear" w:pos="1985"/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C15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56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6C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25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MS PGothic" w:hAnsi="Verdana" w:cs="MS PGothic"/>
      <w:color w:val="000000"/>
      <w:sz w:val="18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C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CA"/>
    <w:rPr>
      <w:rFonts w:ascii="Tahoma" w:hAnsi="Tahoma" w:cs="Tahoma"/>
      <w:kern w:val="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F1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ind w:firstLineChars="0" w:firstLine="0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4484F"/>
    <w:pPr>
      <w:keepNext/>
      <w:keepLines/>
      <w:spacing w:before="36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84F"/>
    <w:rPr>
      <w:rFonts w:ascii="Times New Roman" w:hAnsi="Times New Roman" w:cs="Times New Roman"/>
      <w:b/>
      <w:kern w:val="0"/>
      <w:sz w:val="24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04484F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4484F"/>
    <w:rPr>
      <w:rFonts w:ascii="Cambria" w:eastAsia="SimSun" w:hAnsi="Cambria" w:cs="Times New Roman"/>
      <w:b/>
      <w:bCs/>
      <w:kern w:val="28"/>
      <w:sz w:val="32"/>
      <w:szCs w:val="32"/>
      <w:lang w:val="en-GB" w:eastAsia="en-US"/>
    </w:rPr>
  </w:style>
  <w:style w:type="character" w:styleId="Strong">
    <w:name w:val="Strong"/>
    <w:basedOn w:val="DefaultParagraphFont"/>
    <w:uiPriority w:val="22"/>
    <w:qFormat/>
    <w:rsid w:val="005F51F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66C15"/>
    <w:pPr>
      <w:tabs>
        <w:tab w:val="clear" w:pos="794"/>
        <w:tab w:val="clear" w:pos="1191"/>
        <w:tab w:val="clear" w:pos="1588"/>
        <w:tab w:val="clear" w:pos="1985"/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C15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66C15"/>
    <w:pPr>
      <w:tabs>
        <w:tab w:val="clear" w:pos="794"/>
        <w:tab w:val="clear" w:pos="1191"/>
        <w:tab w:val="clear" w:pos="1588"/>
        <w:tab w:val="clear" w:pos="1985"/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C15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TableGrid">
    <w:name w:val="Table Grid"/>
    <w:basedOn w:val="TableNormal"/>
    <w:uiPriority w:val="59"/>
    <w:rsid w:val="0056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6C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25F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MS PGothic" w:hAnsi="Verdana" w:cs="MS PGothic"/>
      <w:color w:val="000000"/>
      <w:sz w:val="18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C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CA"/>
    <w:rPr>
      <w:rFonts w:ascii="Tahoma" w:hAnsi="Tahoma" w:cs="Tahoma"/>
      <w:kern w:val="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F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rec/R-REC-M/recommendation.asp?lang=en&amp;parent=R-REC-M.633" TargetMode="External"/><Relationship Id="rId18" Type="http://schemas.openxmlformats.org/officeDocument/2006/relationships/hyperlink" Target="http://www.itu.int/rec/R-REC-M/recommendation.asp?lang=en&amp;parent=R-REC-M.44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M/recommendation.asp?lang=en&amp;parent=R-REC-M.632" TargetMode="External"/><Relationship Id="rId17" Type="http://schemas.openxmlformats.org/officeDocument/2006/relationships/hyperlink" Target="http://www.itu.int/rec/R-REC-M/recommendation.asp?lang=en&amp;parent=R-REC-M.428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rec/R-REC-M/recommendation.asp?lang=en&amp;parent=R-REC-M.25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recommendation.asp?lang=en&amp;parent=R-REC-M.548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rec/R-REC-M/recommendation.asp?lang=en&amp;parent=R-REC-M.219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rec/R-REC-M/recommendation.asp?lang=en&amp;parent=R-REC-M.547" TargetMode="External"/><Relationship Id="rId19" Type="http://schemas.openxmlformats.org/officeDocument/2006/relationships/hyperlink" Target="http://www.itu.int/rec/R-REC-M/recommendation.asp?lang=en&amp;parent=R-REC-M.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M/recommendation.asp?lang=en&amp;parent=R-REC-M.546" TargetMode="External"/><Relationship Id="rId14" Type="http://schemas.openxmlformats.org/officeDocument/2006/relationships/hyperlink" Target="http://www.itu.int/rec/R-REC-M/recommendation.asp?lang=en&amp;parent=R-REC-M.21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株式会社NTTドコモ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Akira Hashimoto</dc:creator>
  <cp:keywords/>
  <dc:description/>
  <cp:lastModifiedBy>Buonomo, Sergio</cp:lastModifiedBy>
  <cp:revision>7</cp:revision>
  <dcterms:created xsi:type="dcterms:W3CDTF">2012-06-06T09:36:00Z</dcterms:created>
  <dcterms:modified xsi:type="dcterms:W3CDTF">2012-06-18T11:37:00Z</dcterms:modified>
</cp:coreProperties>
</file>