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7C6276" w:rsidRDefault="007C6276" w:rsidP="00656B63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>
              <w:rPr>
                <w:rFonts w:hint="cs"/>
                <w:rtl/>
              </w:rPr>
              <w:t>المصدر: الوثيقة </w:t>
            </w:r>
            <w:r w:rsidR="00656B63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C/55</w:t>
            </w:r>
          </w:p>
        </w:tc>
        <w:tc>
          <w:tcPr>
            <w:tcW w:w="1686" w:type="pct"/>
            <w:vAlign w:val="center"/>
          </w:tcPr>
          <w:p w:rsidR="001952E0" w:rsidRPr="00F9134D" w:rsidRDefault="001952E0" w:rsidP="00656B63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>ثيقة</w:t>
            </w:r>
            <w:r w:rsidR="00656B63">
              <w:rPr>
                <w:rFonts w:hint="eastAsia"/>
                <w:rtl/>
              </w:rPr>
              <w:t> </w:t>
            </w:r>
            <w:r w:rsidR="007C6276">
              <w:rPr>
                <w:lang w:bidi="ar-SY"/>
              </w:rPr>
              <w:t>CCV</w:t>
            </w:r>
            <w:r w:rsidR="007E24ED">
              <w:rPr>
                <w:lang w:bidi="ar-SY"/>
              </w:rPr>
              <w:t>/</w:t>
            </w:r>
            <w:r w:rsidR="007C6276">
              <w:rPr>
                <w:lang w:bidi="ar-SY"/>
              </w:rPr>
              <w:t>1002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656B63" w:rsidP="00656B63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  <w:r>
              <w:rPr>
                <w:lang w:bidi="ar-SY"/>
              </w:rPr>
              <w:t>26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أغسطس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656B63">
            <w:pPr>
              <w:pStyle w:val="Firstpageheader"/>
              <w:framePr w:hSpace="0" w:wrap="auto" w:vAnchor="margin" w:xAlign="left" w:yAlign="inline"/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656B63" w:rsidP="00656B63">
            <w:pPr>
              <w:pStyle w:val="Source"/>
              <w:rPr>
                <w:rtl/>
                <w:lang w:bidi="ar-SY"/>
              </w:rPr>
            </w:pPr>
            <w:r w:rsidRPr="00656B63">
              <w:rPr>
                <w:rFonts w:hint="cs"/>
                <w:rtl/>
              </w:rPr>
              <w:t>لجنة التنسيق المعنية بالمفردات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70089C" w:rsidP="001D17A2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قائمة التوصيات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952E0" w:rsidP="001D17A2">
            <w:pPr>
              <w:pStyle w:val="AgendaItem"/>
              <w:rPr>
                <w:lang w:val="en-GB"/>
              </w:rPr>
            </w:pPr>
          </w:p>
        </w:tc>
      </w:tr>
    </w:tbl>
    <w:p w:rsidR="0070089C" w:rsidRDefault="0070089C" w:rsidP="008679C4">
      <w:pPr>
        <w:pStyle w:val="Headingb"/>
        <w:rPr>
          <w:rtl/>
        </w:rPr>
      </w:pPr>
      <w:r w:rsidRPr="008B1F2D">
        <w:rPr>
          <w:rFonts w:hint="cs"/>
          <w:rtl/>
        </w:rPr>
        <w:t>سلسلة التوصيات</w:t>
      </w:r>
      <w:r w:rsidR="008679C4">
        <w:rPr>
          <w:rFonts w:hint="eastAsia"/>
          <w:rtl/>
        </w:rPr>
        <w:t> </w:t>
      </w:r>
      <w:r w:rsidRPr="008B1F2D">
        <w:t>ITU-R V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5081"/>
        <w:gridCol w:w="2185"/>
        <w:gridCol w:w="1199"/>
      </w:tblGrid>
      <w:tr w:rsidR="0070089C" w:rsidRPr="00D72EA1" w:rsidTr="0070089C">
        <w:trPr>
          <w:jc w:val="center"/>
        </w:trPr>
        <w:tc>
          <w:tcPr>
            <w:tcW w:w="699" w:type="pct"/>
          </w:tcPr>
          <w:p w:rsidR="0070089C" w:rsidRPr="00844F7C" w:rsidRDefault="0070089C" w:rsidP="000E5503">
            <w:pPr>
              <w:pStyle w:val="Tablehead0"/>
              <w:spacing w:before="40" w:after="40" w:line="280" w:lineRule="exact"/>
              <w:rPr>
                <w:b w:val="0"/>
                <w:bCs w:val="0"/>
              </w:rPr>
            </w:pPr>
            <w:r w:rsidRPr="008E1645">
              <w:rPr>
                <w:rFonts w:hint="cs"/>
                <w:rtl/>
              </w:rPr>
              <w:t>التوصية</w:t>
            </w:r>
            <w:r w:rsidRPr="00844F7C">
              <w:rPr>
                <w:bCs w:val="0"/>
              </w:rPr>
              <w:br/>
              <w:t>ITU-R</w:t>
            </w:r>
          </w:p>
        </w:tc>
        <w:tc>
          <w:tcPr>
            <w:tcW w:w="2733" w:type="pct"/>
            <w:vAlign w:val="center"/>
          </w:tcPr>
          <w:p w:rsidR="0070089C" w:rsidRPr="00D72EA1" w:rsidRDefault="0070089C" w:rsidP="000E5503">
            <w:pPr>
              <w:pStyle w:val="Tablehead0"/>
              <w:spacing w:before="40" w:after="40" w:line="280" w:lineRule="exact"/>
              <w:rPr>
                <w:rtl/>
              </w:rPr>
            </w:pPr>
            <w:r w:rsidRPr="00D72EA1">
              <w:rPr>
                <w:rFonts w:hint="cs"/>
                <w:rtl/>
              </w:rPr>
              <w:t>عنوان التوصية</w:t>
            </w:r>
          </w:p>
        </w:tc>
        <w:tc>
          <w:tcPr>
            <w:tcW w:w="851" w:type="pct"/>
          </w:tcPr>
          <w:p w:rsidR="0070089C" w:rsidRPr="00AA111B" w:rsidRDefault="007744FD" w:rsidP="0070089C">
            <w:pPr>
              <w:pStyle w:val="Tablehead0"/>
              <w:spacing w:before="40" w:after="40" w:line="280" w:lineRule="exact"/>
              <w:rPr>
                <w:b w:val="0"/>
              </w:rPr>
            </w:pPr>
            <w:r>
              <w:rPr>
                <w:rFonts w:hint="cs"/>
                <w:rtl/>
              </w:rPr>
              <w:t xml:space="preserve">الإجراء </w:t>
            </w:r>
            <w:r w:rsidR="0070089C">
              <w:rPr>
                <w:rFonts w:hint="cs"/>
                <w:rtl/>
              </w:rPr>
              <w:t>المتخذ من</w:t>
            </w:r>
            <w:r w:rsidR="0070089C">
              <w:rPr>
                <w:rFonts w:hint="eastAsia"/>
              </w:rPr>
              <w:t> </w:t>
            </w:r>
            <w:r w:rsidR="0070089C">
              <w:rPr>
                <w:rFonts w:hint="cs"/>
                <w:rtl/>
              </w:rPr>
              <w:t>جانب</w:t>
            </w:r>
            <w:r w:rsidR="0070089C">
              <w:rPr>
                <w:rFonts w:hint="eastAsia"/>
                <w:rtl/>
              </w:rPr>
              <w:t> </w:t>
            </w:r>
            <w:r w:rsidR="0070089C" w:rsidRPr="00AA111B">
              <w:rPr>
                <w:rFonts w:hint="cs"/>
                <w:rtl/>
              </w:rPr>
              <w:t>الجمعية</w:t>
            </w:r>
            <w:r w:rsidR="0070089C">
              <w:rPr>
                <w:rFonts w:hint="eastAsia"/>
                <w:rtl/>
              </w:rPr>
              <w:t> </w:t>
            </w:r>
            <w:r w:rsidR="0070089C" w:rsidRPr="00AA111B">
              <w:t>(RA</w:t>
            </w:r>
            <w:r w:rsidR="0070089C">
              <w:noBreakHyphen/>
            </w:r>
            <w:r w:rsidR="0070089C" w:rsidRPr="00AA111B">
              <w:t>12)</w:t>
            </w:r>
          </w:p>
        </w:tc>
        <w:tc>
          <w:tcPr>
            <w:tcW w:w="717" w:type="pct"/>
            <w:vAlign w:val="center"/>
          </w:tcPr>
          <w:p w:rsidR="0070089C" w:rsidRPr="00D72EA1" w:rsidRDefault="0070089C" w:rsidP="000E5503">
            <w:pPr>
              <w:pStyle w:val="Tablehead0"/>
              <w:spacing w:before="40" w:after="40" w:line="280" w:lineRule="exact"/>
            </w:pPr>
            <w:r w:rsidRPr="00D72EA1">
              <w:rPr>
                <w:rFonts w:hint="cs"/>
                <w:rtl/>
              </w:rPr>
              <w:t>تعليقات</w:t>
            </w:r>
          </w:p>
        </w:tc>
      </w:tr>
      <w:tr w:rsidR="0070089C" w:rsidRPr="00D72EA1" w:rsidTr="0070089C">
        <w:trPr>
          <w:jc w:val="center"/>
        </w:trPr>
        <w:tc>
          <w:tcPr>
            <w:tcW w:w="699" w:type="pct"/>
          </w:tcPr>
          <w:p w:rsidR="0070089C" w:rsidRPr="00D83B74" w:rsidRDefault="005D7B7F" w:rsidP="0070089C">
            <w:pPr>
              <w:pStyle w:val="Tabletext"/>
              <w:rPr>
                <w:b/>
                <w:bCs/>
              </w:rPr>
            </w:pPr>
            <w:hyperlink r:id="rId9" w:history="1">
              <w:r w:rsidR="0070089C">
                <w:rPr>
                  <w:rStyle w:val="Hyperlink"/>
                  <w:b/>
                  <w:bCs/>
                </w:rPr>
                <w:t>V.430-4</w:t>
              </w:r>
            </w:hyperlink>
          </w:p>
        </w:tc>
        <w:tc>
          <w:tcPr>
            <w:tcW w:w="2733" w:type="pct"/>
            <w:vAlign w:val="center"/>
          </w:tcPr>
          <w:p w:rsidR="0070089C" w:rsidRPr="00D72EA1" w:rsidRDefault="0070089C" w:rsidP="005D7B7F">
            <w:pPr>
              <w:pStyle w:val="Tabletext"/>
              <w:spacing w:line="280" w:lineRule="exact"/>
              <w:jc w:val="left"/>
            </w:pPr>
            <w:r w:rsidRPr="00D72EA1">
              <w:rPr>
                <w:rtl/>
              </w:rPr>
              <w:t>استعمال النظام الدولي للوحدات</w:t>
            </w:r>
            <w:r>
              <w:rPr>
                <w:rFonts w:hint="cs"/>
                <w:rtl/>
              </w:rPr>
              <w:t xml:space="preserve"> </w:t>
            </w:r>
            <w:r w:rsidRPr="00D72EA1">
              <w:t xml:space="preserve"> (SI)</w:t>
            </w:r>
          </w:p>
        </w:tc>
        <w:tc>
          <w:tcPr>
            <w:tcW w:w="851" w:type="pct"/>
          </w:tcPr>
          <w:p w:rsidR="0070089C" w:rsidRPr="00D72EA1" w:rsidRDefault="0070089C" w:rsidP="0070089C">
            <w:pPr>
              <w:pStyle w:val="Tabletext"/>
              <w:spacing w:line="280" w:lineRule="exact"/>
            </w:pPr>
            <w:r w:rsidRPr="00D72EA1">
              <w:t>NOC</w:t>
            </w:r>
          </w:p>
        </w:tc>
        <w:tc>
          <w:tcPr>
            <w:tcW w:w="717" w:type="pct"/>
          </w:tcPr>
          <w:p w:rsidR="0070089C" w:rsidRPr="00D72EA1" w:rsidRDefault="0070089C" w:rsidP="0070089C">
            <w:pPr>
              <w:pStyle w:val="Tabletext"/>
              <w:spacing w:line="280" w:lineRule="exact"/>
            </w:pPr>
          </w:p>
        </w:tc>
      </w:tr>
      <w:tr w:rsidR="0070089C" w:rsidRPr="00D72EA1" w:rsidTr="0070089C">
        <w:trPr>
          <w:jc w:val="center"/>
        </w:trPr>
        <w:tc>
          <w:tcPr>
            <w:tcW w:w="699" w:type="pct"/>
          </w:tcPr>
          <w:p w:rsidR="0070089C" w:rsidRPr="00D83B74" w:rsidRDefault="005D7B7F" w:rsidP="0070089C">
            <w:pPr>
              <w:pStyle w:val="Tabletext"/>
              <w:rPr>
                <w:b/>
                <w:bCs/>
              </w:rPr>
            </w:pPr>
            <w:hyperlink r:id="rId10" w:history="1">
              <w:r w:rsidR="0070089C">
                <w:rPr>
                  <w:rStyle w:val="Hyperlink"/>
                  <w:b/>
                  <w:bCs/>
                </w:rPr>
                <w:t>V.431-8</w:t>
              </w:r>
            </w:hyperlink>
          </w:p>
        </w:tc>
        <w:tc>
          <w:tcPr>
            <w:tcW w:w="2733" w:type="pct"/>
            <w:vAlign w:val="center"/>
          </w:tcPr>
          <w:p w:rsidR="0070089C" w:rsidRPr="00D72EA1" w:rsidRDefault="0070089C" w:rsidP="005D7B7F">
            <w:pPr>
              <w:pStyle w:val="Tabletext"/>
              <w:spacing w:line="280" w:lineRule="exact"/>
              <w:jc w:val="left"/>
              <w:rPr>
                <w:rtl/>
              </w:rPr>
            </w:pPr>
            <w:r w:rsidRPr="00D72EA1">
              <w:rPr>
                <w:rtl/>
              </w:rPr>
              <w:t>تسمية نطاقات الترددات وأطوال الموجات</w:t>
            </w:r>
            <w:r>
              <w:rPr>
                <w:rFonts w:hint="cs"/>
                <w:rtl/>
              </w:rPr>
              <w:t xml:space="preserve"> </w:t>
            </w:r>
            <w:r w:rsidRPr="00D72EA1">
              <w:rPr>
                <w:rtl/>
              </w:rPr>
              <w:t>المستعملة في الاتصالات</w:t>
            </w:r>
          </w:p>
        </w:tc>
        <w:tc>
          <w:tcPr>
            <w:tcW w:w="851" w:type="pct"/>
          </w:tcPr>
          <w:p w:rsidR="0070089C" w:rsidRPr="00D72EA1" w:rsidRDefault="0070089C" w:rsidP="0070089C">
            <w:pPr>
              <w:pStyle w:val="Tabletext"/>
              <w:spacing w:line="280" w:lineRule="exact"/>
            </w:pPr>
            <w:r w:rsidRPr="00D72EA1">
              <w:t>NOC</w:t>
            </w:r>
          </w:p>
        </w:tc>
        <w:tc>
          <w:tcPr>
            <w:tcW w:w="717" w:type="pct"/>
          </w:tcPr>
          <w:p w:rsidR="0070089C" w:rsidRPr="00D72EA1" w:rsidRDefault="0070089C" w:rsidP="0070089C">
            <w:pPr>
              <w:pStyle w:val="Tabletext"/>
              <w:spacing w:line="280" w:lineRule="exact"/>
            </w:pPr>
          </w:p>
        </w:tc>
      </w:tr>
      <w:tr w:rsidR="0070089C" w:rsidRPr="00D72EA1" w:rsidTr="0070089C">
        <w:trPr>
          <w:jc w:val="center"/>
        </w:trPr>
        <w:tc>
          <w:tcPr>
            <w:tcW w:w="699" w:type="pct"/>
          </w:tcPr>
          <w:p w:rsidR="0070089C" w:rsidRPr="00D83B74" w:rsidRDefault="005D7B7F" w:rsidP="0070089C">
            <w:pPr>
              <w:pStyle w:val="Tabletext"/>
              <w:rPr>
                <w:b/>
                <w:bCs/>
              </w:rPr>
            </w:pPr>
            <w:hyperlink r:id="rId11" w:history="1">
              <w:r w:rsidR="0070089C">
                <w:rPr>
                  <w:rStyle w:val="Hyperlink"/>
                  <w:b/>
                  <w:bCs/>
                </w:rPr>
                <w:t>V.573-6</w:t>
              </w:r>
            </w:hyperlink>
          </w:p>
        </w:tc>
        <w:tc>
          <w:tcPr>
            <w:tcW w:w="2733" w:type="pct"/>
          </w:tcPr>
          <w:p w:rsidR="0070089C" w:rsidRPr="00D72EA1" w:rsidRDefault="0070089C" w:rsidP="005D7B7F">
            <w:pPr>
              <w:pStyle w:val="Tabletext"/>
              <w:spacing w:line="280" w:lineRule="exact"/>
              <w:jc w:val="left"/>
            </w:pPr>
            <w:r w:rsidRPr="00D72EA1">
              <w:rPr>
                <w:rtl/>
              </w:rPr>
              <w:t>مفردات الاتصالات الراديوية</w:t>
            </w:r>
          </w:p>
        </w:tc>
        <w:tc>
          <w:tcPr>
            <w:tcW w:w="851" w:type="pct"/>
          </w:tcPr>
          <w:p w:rsidR="0070089C" w:rsidRPr="00D72EA1" w:rsidRDefault="0070089C" w:rsidP="0070089C">
            <w:pPr>
              <w:pStyle w:val="Tabletext"/>
              <w:spacing w:line="280" w:lineRule="exact"/>
            </w:pPr>
            <w:r w:rsidRPr="00D72EA1">
              <w:t>NOC</w:t>
            </w:r>
          </w:p>
        </w:tc>
        <w:tc>
          <w:tcPr>
            <w:tcW w:w="717" w:type="pct"/>
          </w:tcPr>
          <w:p w:rsidR="0070089C" w:rsidRPr="00D72EA1" w:rsidRDefault="0070089C" w:rsidP="0070089C">
            <w:pPr>
              <w:pStyle w:val="Tabletext"/>
              <w:spacing w:line="280" w:lineRule="exact"/>
            </w:pPr>
          </w:p>
        </w:tc>
      </w:tr>
      <w:tr w:rsidR="0070089C" w:rsidRPr="00D72EA1" w:rsidTr="0070089C">
        <w:trPr>
          <w:jc w:val="center"/>
        </w:trPr>
        <w:tc>
          <w:tcPr>
            <w:tcW w:w="699" w:type="pct"/>
          </w:tcPr>
          <w:p w:rsidR="0070089C" w:rsidRPr="00D83B74" w:rsidRDefault="005D7B7F" w:rsidP="0070089C">
            <w:pPr>
              <w:pStyle w:val="Tabletext"/>
              <w:rPr>
                <w:b/>
                <w:bCs/>
              </w:rPr>
            </w:pPr>
            <w:hyperlink r:id="rId12" w:history="1">
              <w:r w:rsidR="0070089C">
                <w:rPr>
                  <w:rStyle w:val="Hyperlink"/>
                  <w:b/>
                  <w:bCs/>
                </w:rPr>
                <w:t>V.574-5</w:t>
              </w:r>
            </w:hyperlink>
          </w:p>
        </w:tc>
        <w:tc>
          <w:tcPr>
            <w:tcW w:w="2733" w:type="pct"/>
            <w:vAlign w:val="center"/>
          </w:tcPr>
          <w:p w:rsidR="0070089C" w:rsidRPr="00D72EA1" w:rsidRDefault="0070089C" w:rsidP="005D7B7F">
            <w:pPr>
              <w:pStyle w:val="Tabletext"/>
              <w:spacing w:line="280" w:lineRule="exact"/>
              <w:jc w:val="left"/>
            </w:pPr>
            <w:r w:rsidRPr="00D72EA1">
              <w:rPr>
                <w:rtl/>
              </w:rPr>
              <w:t>استعمال الديسيبل والنيبر في الاتصالات</w:t>
            </w:r>
          </w:p>
        </w:tc>
        <w:tc>
          <w:tcPr>
            <w:tcW w:w="851" w:type="pct"/>
          </w:tcPr>
          <w:p w:rsidR="0070089C" w:rsidRPr="00D72EA1" w:rsidRDefault="0070089C" w:rsidP="0070089C">
            <w:pPr>
              <w:pStyle w:val="Tabletext"/>
              <w:spacing w:line="280" w:lineRule="exact"/>
            </w:pPr>
            <w:r w:rsidRPr="00D72EA1">
              <w:t>NOC</w:t>
            </w:r>
          </w:p>
        </w:tc>
        <w:tc>
          <w:tcPr>
            <w:tcW w:w="717" w:type="pct"/>
          </w:tcPr>
          <w:p w:rsidR="0070089C" w:rsidRPr="00D72EA1" w:rsidRDefault="0070089C" w:rsidP="0070089C">
            <w:pPr>
              <w:pStyle w:val="Tabletext"/>
              <w:spacing w:line="280" w:lineRule="exact"/>
            </w:pPr>
          </w:p>
        </w:tc>
      </w:tr>
      <w:tr w:rsidR="0070089C" w:rsidRPr="00D72EA1" w:rsidTr="0070089C">
        <w:trPr>
          <w:jc w:val="center"/>
        </w:trPr>
        <w:tc>
          <w:tcPr>
            <w:tcW w:w="699" w:type="pct"/>
          </w:tcPr>
          <w:p w:rsidR="0070089C" w:rsidRPr="00D83B74" w:rsidRDefault="005D7B7F" w:rsidP="0070089C">
            <w:pPr>
              <w:pStyle w:val="Tabletext"/>
              <w:rPr>
                <w:rFonts w:eastAsia="Arial Unicode MS"/>
                <w:b/>
                <w:bCs/>
              </w:rPr>
            </w:pPr>
            <w:hyperlink r:id="rId13" w:history="1">
              <w:r w:rsidR="0070089C">
                <w:rPr>
                  <w:rStyle w:val="Hyperlink"/>
                  <w:b/>
                  <w:bCs/>
                </w:rPr>
                <w:t>V.665-3</w:t>
              </w:r>
            </w:hyperlink>
          </w:p>
        </w:tc>
        <w:tc>
          <w:tcPr>
            <w:tcW w:w="2733" w:type="pct"/>
            <w:vAlign w:val="center"/>
          </w:tcPr>
          <w:p w:rsidR="0070089C" w:rsidRPr="00D72EA1" w:rsidRDefault="0070089C" w:rsidP="005D7B7F">
            <w:pPr>
              <w:pStyle w:val="Tabletext"/>
              <w:spacing w:line="280" w:lineRule="exact"/>
              <w:jc w:val="left"/>
            </w:pPr>
            <w:r w:rsidRPr="00D72EA1">
              <w:rPr>
                <w:rtl/>
              </w:rPr>
              <w:t>وحدة كثافة الحركة</w:t>
            </w:r>
            <w:bookmarkStart w:id="1" w:name="_GoBack"/>
            <w:bookmarkEnd w:id="1"/>
          </w:p>
        </w:tc>
        <w:tc>
          <w:tcPr>
            <w:tcW w:w="851" w:type="pct"/>
          </w:tcPr>
          <w:p w:rsidR="0070089C" w:rsidRPr="00D72EA1" w:rsidRDefault="0070089C" w:rsidP="0070089C">
            <w:pPr>
              <w:pStyle w:val="Tabletext"/>
              <w:spacing w:line="280" w:lineRule="exact"/>
            </w:pPr>
            <w:r w:rsidRPr="00D72EA1">
              <w:t>NOC</w:t>
            </w:r>
          </w:p>
        </w:tc>
        <w:tc>
          <w:tcPr>
            <w:tcW w:w="717" w:type="pct"/>
          </w:tcPr>
          <w:p w:rsidR="0070089C" w:rsidRPr="00D72EA1" w:rsidRDefault="0070089C" w:rsidP="0070089C">
            <w:pPr>
              <w:pStyle w:val="Tabletext"/>
              <w:spacing w:line="280" w:lineRule="exact"/>
            </w:pPr>
          </w:p>
        </w:tc>
      </w:tr>
    </w:tbl>
    <w:p w:rsidR="0070089C" w:rsidRDefault="0070089C" w:rsidP="0070089C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400"/>
        <w:gridCol w:w="1737"/>
        <w:gridCol w:w="1743"/>
        <w:gridCol w:w="2187"/>
      </w:tblGrid>
      <w:tr w:rsidR="0070089C" w:rsidTr="000E5503">
        <w:trPr>
          <w:jc w:val="center"/>
        </w:trPr>
        <w:tc>
          <w:tcPr>
            <w:tcW w:w="1506" w:type="dxa"/>
          </w:tcPr>
          <w:p w:rsidR="0070089C" w:rsidRPr="00F15A33" w:rsidRDefault="0070089C" w:rsidP="000E5503">
            <w:pPr>
              <w:spacing w:before="80" w:after="80" w:line="300" w:lineRule="exact"/>
              <w:jc w:val="center"/>
              <w:rPr>
                <w:lang w:bidi="ar-EG"/>
              </w:rPr>
            </w:pPr>
            <w:r>
              <w:t xml:space="preserve">= </w:t>
            </w:r>
            <w:r>
              <w:rPr>
                <w:b/>
                <w:bCs/>
              </w:rPr>
              <w:t>NOC</w:t>
            </w:r>
            <w:r>
              <w:rPr>
                <w:rFonts w:hint="cs"/>
                <w:b/>
                <w:bCs/>
                <w:rtl/>
              </w:rPr>
              <w:br/>
            </w:r>
            <w:r w:rsidRPr="00E271C4">
              <w:rPr>
                <w:rFonts w:hint="cs"/>
                <w:rtl/>
                <w:lang w:bidi="ar-EG"/>
              </w:rPr>
              <w:t>لا تغيير</w:t>
            </w:r>
          </w:p>
        </w:tc>
        <w:tc>
          <w:tcPr>
            <w:tcW w:w="2400" w:type="dxa"/>
          </w:tcPr>
          <w:p w:rsidR="0070089C" w:rsidRDefault="0070089C" w:rsidP="000E5503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>
              <w:t xml:space="preserve">= </w:t>
            </w:r>
            <w:r>
              <w:rPr>
                <w:b/>
                <w:bCs/>
              </w:rPr>
              <w:t>MOD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rtl/>
                <w:lang w:bidi="ar-EG"/>
              </w:rPr>
              <w:t>مراجعة</w:t>
            </w:r>
          </w:p>
        </w:tc>
        <w:tc>
          <w:tcPr>
            <w:tcW w:w="1737" w:type="dxa"/>
          </w:tcPr>
          <w:p w:rsidR="0070089C" w:rsidRPr="00F15A33" w:rsidRDefault="0070089C" w:rsidP="000E5503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>
              <w:t xml:space="preserve">= </w:t>
            </w:r>
            <w:r>
              <w:rPr>
                <w:b/>
                <w:bCs/>
              </w:rPr>
              <w:t>SUP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rtl/>
                <w:lang w:bidi="ar-EG"/>
              </w:rPr>
              <w:t>إلغاء</w:t>
            </w:r>
          </w:p>
        </w:tc>
        <w:tc>
          <w:tcPr>
            <w:tcW w:w="1743" w:type="dxa"/>
          </w:tcPr>
          <w:p w:rsidR="0070089C" w:rsidRPr="00F15A33" w:rsidRDefault="0070089C" w:rsidP="000E5503">
            <w:pPr>
              <w:spacing w:before="80" w:after="80" w:line="300" w:lineRule="exact"/>
              <w:jc w:val="center"/>
            </w:pPr>
            <w:r>
              <w:rPr>
                <w:b/>
                <w:bCs/>
              </w:rPr>
              <w:t>= ADD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rtl/>
              </w:rPr>
              <w:t>نص جديد</w:t>
            </w:r>
          </w:p>
        </w:tc>
        <w:tc>
          <w:tcPr>
            <w:tcW w:w="2187" w:type="dxa"/>
          </w:tcPr>
          <w:p w:rsidR="0070089C" w:rsidRDefault="0070089C" w:rsidP="000E5503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>
              <w:t xml:space="preserve">= </w:t>
            </w:r>
            <w:r w:rsidRPr="00EF1700">
              <w:rPr>
                <w:b/>
                <w:bCs/>
              </w:rPr>
              <w:t>UNA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rtl/>
              </w:rPr>
              <w:t>قيد الموافقة</w:t>
            </w:r>
          </w:p>
        </w:tc>
      </w:tr>
    </w:tbl>
    <w:p w:rsidR="002C116F" w:rsidRPr="00706D7A" w:rsidRDefault="0070089C" w:rsidP="0070089C">
      <w:pPr>
        <w:spacing w:before="600"/>
        <w:jc w:val="center"/>
        <w:rPr>
          <w:rtl/>
        </w:rPr>
      </w:pPr>
      <w:r>
        <w:rPr>
          <w:rFonts w:hint="cs"/>
          <w:rtl/>
          <w:lang w:bidi="ar-SY"/>
        </w:rPr>
        <w:t>__________</w:t>
      </w:r>
    </w:p>
    <w:sectPr w:rsidR="002C116F" w:rsidRPr="00706D7A" w:rsidSect="006A644C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76" w:rsidRDefault="007C6276" w:rsidP="00F9134D">
      <w:pPr>
        <w:spacing w:before="0" w:line="240" w:lineRule="auto"/>
      </w:pPr>
      <w:r>
        <w:separator/>
      </w:r>
    </w:p>
  </w:endnote>
  <w:endnote w:type="continuationSeparator" w:id="0">
    <w:p w:rsidR="007C6276" w:rsidRDefault="007C6276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7744FD" w:rsidRDefault="006A644C" w:rsidP="006A644C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7744FD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7744FD">
      <w:rPr>
        <w:noProof/>
        <w:sz w:val="16"/>
        <w:szCs w:val="16"/>
        <w:lang w:val="es-ES"/>
      </w:rPr>
      <w:t>P:\ARA\ITU-R\SG-R\CCV\1000\1002A.docx</w:t>
    </w:r>
    <w:r w:rsidRPr="00F9134D">
      <w:rPr>
        <w:sz w:val="16"/>
        <w:szCs w:val="16"/>
      </w:rPr>
      <w:fldChar w:fldCharType="end"/>
    </w:r>
    <w:r w:rsidRPr="007744FD">
      <w:rPr>
        <w:sz w:val="16"/>
        <w:szCs w:val="16"/>
        <w:lang w:val="es-ES"/>
      </w:rPr>
      <w:t xml:space="preserve">   (307812)</w:t>
    </w:r>
    <w:r w:rsidRPr="007744FD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5D7B7F">
      <w:rPr>
        <w:noProof/>
        <w:sz w:val="16"/>
        <w:szCs w:val="16"/>
      </w:rPr>
      <w:t>06.10.15</w:t>
    </w:r>
    <w:r w:rsidRPr="00F9134D">
      <w:rPr>
        <w:sz w:val="16"/>
        <w:szCs w:val="16"/>
      </w:rPr>
      <w:fldChar w:fldCharType="end"/>
    </w:r>
    <w:r w:rsidRPr="007744FD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7744FD">
      <w:rPr>
        <w:noProof/>
        <w:sz w:val="16"/>
        <w:szCs w:val="16"/>
      </w:rPr>
      <w:t>06.10.15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70089C" w:rsidRDefault="006A644C" w:rsidP="0070089C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70089C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7744FD">
      <w:rPr>
        <w:noProof/>
        <w:sz w:val="16"/>
        <w:szCs w:val="16"/>
        <w:lang w:val="es-ES"/>
      </w:rPr>
      <w:t>P:\ARA\ITU-R\SG-R\CCV\1000\1002A.docx</w:t>
    </w:r>
    <w:r w:rsidRPr="00F9134D">
      <w:rPr>
        <w:sz w:val="16"/>
        <w:szCs w:val="16"/>
      </w:rPr>
      <w:fldChar w:fldCharType="end"/>
    </w:r>
    <w:r w:rsidRPr="0070089C">
      <w:rPr>
        <w:sz w:val="16"/>
        <w:szCs w:val="16"/>
        <w:lang w:val="es-ES"/>
      </w:rPr>
      <w:t xml:space="preserve">   (</w:t>
    </w:r>
    <w:r w:rsidR="0070089C">
      <w:rPr>
        <w:sz w:val="16"/>
        <w:szCs w:val="16"/>
        <w:lang w:val="es-ES"/>
      </w:rPr>
      <w:t>383159</w:t>
    </w:r>
    <w:r w:rsidRPr="0070089C">
      <w:rPr>
        <w:sz w:val="16"/>
        <w:szCs w:val="16"/>
        <w:lang w:val="es-ES"/>
      </w:rPr>
      <w:t>)</w:t>
    </w:r>
    <w:r w:rsidRPr="0070089C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5D7B7F">
      <w:rPr>
        <w:noProof/>
        <w:sz w:val="16"/>
        <w:szCs w:val="16"/>
      </w:rPr>
      <w:t>06.10.15</w:t>
    </w:r>
    <w:r w:rsidRPr="00F9134D">
      <w:rPr>
        <w:sz w:val="16"/>
        <w:szCs w:val="16"/>
      </w:rPr>
      <w:fldChar w:fldCharType="end"/>
    </w:r>
    <w:r w:rsidRPr="0070089C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7744FD">
      <w:rPr>
        <w:noProof/>
        <w:sz w:val="16"/>
        <w:szCs w:val="16"/>
      </w:rPr>
      <w:t>06.10.15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76" w:rsidRDefault="007C6276" w:rsidP="00F9134D">
      <w:pPr>
        <w:spacing w:before="0" w:line="240" w:lineRule="auto"/>
      </w:pPr>
      <w:r>
        <w:separator/>
      </w:r>
    </w:p>
  </w:footnote>
  <w:footnote w:type="continuationSeparator" w:id="0">
    <w:p w:rsidR="007C6276" w:rsidRDefault="007C6276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7E24ED">
    <w:pPr>
      <w:pStyle w:val="Header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70089C">
      <w:rPr>
        <w:rFonts w:cs="Times New Roman"/>
        <w:noProof/>
        <w:sz w:val="20"/>
        <w:szCs w:val="20"/>
        <w:rtl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RA15/XXX</w:t>
    </w:r>
    <w:r w:rsidRPr="006A644C">
      <w:rPr>
        <w:rFonts w:cs="Times New Roman"/>
        <w:sz w:val="20"/>
        <w:szCs w:val="20"/>
      </w:rPr>
      <w:t>/x-A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76"/>
    <w:rsid w:val="00090574"/>
    <w:rsid w:val="000A7B06"/>
    <w:rsid w:val="00160530"/>
    <w:rsid w:val="00173915"/>
    <w:rsid w:val="001952E0"/>
    <w:rsid w:val="001D17A2"/>
    <w:rsid w:val="0023283D"/>
    <w:rsid w:val="002978F4"/>
    <w:rsid w:val="002B028D"/>
    <w:rsid w:val="002C116F"/>
    <w:rsid w:val="002E625E"/>
    <w:rsid w:val="002E6541"/>
    <w:rsid w:val="00357185"/>
    <w:rsid w:val="003F678F"/>
    <w:rsid w:val="0042686F"/>
    <w:rsid w:val="00443869"/>
    <w:rsid w:val="004E7162"/>
    <w:rsid w:val="00501E0E"/>
    <w:rsid w:val="0055516A"/>
    <w:rsid w:val="005D7B7F"/>
    <w:rsid w:val="0060468A"/>
    <w:rsid w:val="00656B63"/>
    <w:rsid w:val="006A644C"/>
    <w:rsid w:val="006B7027"/>
    <w:rsid w:val="006C51D4"/>
    <w:rsid w:val="006F63F7"/>
    <w:rsid w:val="0070089C"/>
    <w:rsid w:val="00706D7A"/>
    <w:rsid w:val="007744FD"/>
    <w:rsid w:val="007C6276"/>
    <w:rsid w:val="007E24ED"/>
    <w:rsid w:val="00803F08"/>
    <w:rsid w:val="008235CD"/>
    <w:rsid w:val="00850B5D"/>
    <w:rsid w:val="008513CB"/>
    <w:rsid w:val="008679C4"/>
    <w:rsid w:val="00951C29"/>
    <w:rsid w:val="00982B28"/>
    <w:rsid w:val="009B581E"/>
    <w:rsid w:val="00A8197E"/>
    <w:rsid w:val="00A97F94"/>
    <w:rsid w:val="00B23259"/>
    <w:rsid w:val="00B507B5"/>
    <w:rsid w:val="00B60766"/>
    <w:rsid w:val="00BF2C38"/>
    <w:rsid w:val="00C51DAD"/>
    <w:rsid w:val="00C674FE"/>
    <w:rsid w:val="00C75633"/>
    <w:rsid w:val="00CE2EE1"/>
    <w:rsid w:val="00CF3FFD"/>
    <w:rsid w:val="00D01BDF"/>
    <w:rsid w:val="00D77D0F"/>
    <w:rsid w:val="00DA1CF0"/>
    <w:rsid w:val="00DC24B4"/>
    <w:rsid w:val="00DC4055"/>
    <w:rsid w:val="00DE7D8E"/>
    <w:rsid w:val="00DF16DC"/>
    <w:rsid w:val="00E17033"/>
    <w:rsid w:val="00E45211"/>
    <w:rsid w:val="00F401D0"/>
    <w:rsid w:val="00F84366"/>
    <w:rsid w:val="00F85089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02F258C0-C0ED-4324-BC5B-0B642352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Tablehead0">
    <w:name w:val="Table_head"/>
    <w:basedOn w:val="Normal"/>
    <w:link w:val="TableheadChar"/>
    <w:qFormat/>
    <w:rsid w:val="0070089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60" w:after="60" w:line="260" w:lineRule="exact"/>
      <w:jc w:val="center"/>
    </w:pPr>
    <w:rPr>
      <w:rFonts w:ascii="Times New Roman Bold" w:eastAsia="Times New Roman" w:hAnsi="Times New Roman Bold"/>
      <w:b/>
      <w:bCs/>
      <w:sz w:val="20"/>
      <w:szCs w:val="26"/>
      <w:lang w:eastAsia="en-US" w:bidi="ar-EG"/>
    </w:rPr>
  </w:style>
  <w:style w:type="paragraph" w:customStyle="1" w:styleId="Tabletext">
    <w:name w:val="Table_text"/>
    <w:basedOn w:val="Normal"/>
    <w:link w:val="TabletextChar"/>
    <w:qFormat/>
    <w:rsid w:val="0070089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40" w:after="60" w:line="260" w:lineRule="exact"/>
      <w:jc w:val="center"/>
    </w:pPr>
    <w:rPr>
      <w:rFonts w:eastAsia="Times New Roman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70089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character" w:customStyle="1" w:styleId="TableheadChar">
    <w:name w:val="Table_head Char"/>
    <w:basedOn w:val="DefaultParagraphFont"/>
    <w:link w:val="Tablehead0"/>
    <w:rsid w:val="0070089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character" w:styleId="Hyperlink">
    <w:name w:val="Hyperlink"/>
    <w:basedOn w:val="DefaultParagraphFont"/>
    <w:rsid w:val="00700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b.itu.int/rec/recommendation.asp?type=folders&amp;lang=e&amp;parent=R-REC-V.66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b.itu.int/rec/recommendation.asp?type=folders&amp;lang=e&amp;parent=R-REC-V.57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itu.int/rec/recommendation.asp?type=folders&amp;lang=e&amp;parent=R-REC-V.57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eb.itu.int/rec/recommendation.asp?type=folders&amp;lang=e&amp;parent=R-REC-V.4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itu.int/rec/recommendation.asp?type=folders&amp;lang=e&amp;parent=R-REC-V.430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F43DC-6B93-4BF5-B83E-6D104632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PA_RA-15.dotm</Template>
  <TotalTime>64</TotalTime>
  <Pages>1</Pages>
  <Words>178</Words>
  <Characters>958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Ajlouni, Nour</cp:lastModifiedBy>
  <cp:revision>4</cp:revision>
  <cp:lastPrinted>2015-10-06T08:14:00Z</cp:lastPrinted>
  <dcterms:created xsi:type="dcterms:W3CDTF">2015-10-06T07:03:00Z</dcterms:created>
  <dcterms:modified xsi:type="dcterms:W3CDTF">2015-10-12T09:32:00Z</dcterms:modified>
</cp:coreProperties>
</file>