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B1DCC" w:rsidRPr="00D872CB">
        <w:trPr>
          <w:cantSplit/>
        </w:trPr>
        <w:tc>
          <w:tcPr>
            <w:tcW w:w="6771" w:type="dxa"/>
          </w:tcPr>
          <w:p w:rsidR="005B1DCC" w:rsidRPr="00D872CB" w:rsidRDefault="005B1DCC" w:rsidP="00355074">
            <w:pPr>
              <w:framePr w:hSpace="181" w:wrap="around" w:vAnchor="page" w:hAnchor="margin" w:x="1" w:y="852"/>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Pr="00D872CB">
              <w:rPr>
                <w:rFonts w:ascii="Verdana" w:hAnsi="Verdana" w:cs="Times New Roman Bold"/>
                <w:b/>
                <w:sz w:val="26"/>
                <w:szCs w:val="26"/>
                <w:lang w:eastAsia="zh-CN"/>
              </w:rPr>
              <w:br/>
            </w:r>
            <w:r>
              <w:rPr>
                <w:rFonts w:ascii="Verdana" w:hAnsi="Verdana" w:cs="Times New Roman Bold"/>
                <w:b/>
                <w:bCs/>
                <w:sz w:val="20"/>
                <w:lang w:eastAsia="zh-CN"/>
              </w:rPr>
              <w:t>2011</w:t>
            </w:r>
            <w:r>
              <w:rPr>
                <w:rFonts w:ascii="Verdana" w:hAnsi="Verdana" w:cs="Times New Roman Bold" w:hint="eastAsia"/>
                <w:b/>
                <w:bCs/>
                <w:sz w:val="20"/>
                <w:lang w:eastAsia="zh-CN"/>
              </w:rPr>
              <w:t>年</w:t>
            </w:r>
            <w:r w:rsidR="00355074">
              <w:rPr>
                <w:rFonts w:ascii="Verdana" w:hAnsi="Verdana" w:cs="Times New Roman Bold" w:hint="eastAsia"/>
                <w:b/>
                <w:bCs/>
                <w:sz w:val="20"/>
                <w:lang w:eastAsia="zh-CN"/>
              </w:rPr>
              <w:t>6</w:t>
            </w:r>
            <w:r>
              <w:rPr>
                <w:rFonts w:ascii="Verdana" w:hAnsi="Verdana" w:cs="Times New Roman Bold" w:hint="eastAsia"/>
                <w:b/>
                <w:bCs/>
                <w:sz w:val="20"/>
                <w:lang w:eastAsia="zh-CN"/>
              </w:rPr>
              <w:t>月</w:t>
            </w:r>
            <w:r>
              <w:rPr>
                <w:rFonts w:ascii="Verdana" w:hAnsi="Verdana" w:cs="Times New Roman Bold"/>
                <w:b/>
                <w:bCs/>
                <w:sz w:val="20"/>
                <w:lang w:eastAsia="zh-CN"/>
              </w:rPr>
              <w:t>8</w:t>
            </w:r>
            <w:r w:rsidRPr="00D872CB">
              <w:rPr>
                <w:rFonts w:ascii="Verdana" w:hAnsi="Verdana" w:cs="Times New Roman Bold"/>
                <w:b/>
                <w:bCs/>
                <w:sz w:val="20"/>
                <w:lang w:eastAsia="zh-CN"/>
              </w:rPr>
              <w:t>-</w:t>
            </w:r>
            <w:r>
              <w:rPr>
                <w:rFonts w:ascii="Verdana" w:hAnsi="Verdana" w:cs="Times New Roman Bold"/>
                <w:b/>
                <w:bCs/>
                <w:sz w:val="20"/>
                <w:lang w:eastAsia="zh-CN"/>
              </w:rPr>
              <w:t>10</w:t>
            </w:r>
            <w:r>
              <w:rPr>
                <w:rFonts w:ascii="Verdana" w:hAnsi="Verdana" w:cs="Times New Roman Bold" w:hint="eastAsia"/>
                <w:b/>
                <w:bCs/>
                <w:sz w:val="20"/>
                <w:lang w:eastAsia="zh-CN"/>
              </w:rPr>
              <w:t>日，日内瓦</w:t>
            </w:r>
          </w:p>
        </w:tc>
        <w:tc>
          <w:tcPr>
            <w:tcW w:w="3118" w:type="dxa"/>
          </w:tcPr>
          <w:p w:rsidR="005B1DCC" w:rsidRPr="00432D7F" w:rsidRDefault="0088342D" w:rsidP="00C959BB">
            <w:pPr>
              <w:framePr w:hSpace="181" w:wrap="around" w:vAnchor="page" w:hAnchor="margin" w:x="1" w:y="852"/>
              <w:shd w:val="solid" w:color="FFFFFF" w:fill="FFFFFF"/>
              <w:spacing w:before="0"/>
              <w:rPr>
                <w:lang w:val="en-US"/>
              </w:rPr>
            </w:pPr>
            <w:r>
              <w:rPr>
                <w:b/>
                <w:bCs/>
                <w:noProof/>
                <w:lang w:val="en-US" w:eastAsia="zh-CN"/>
              </w:rPr>
              <w:drawing>
                <wp:inline distT="0" distB="0" distL="0" distR="0" wp14:anchorId="7F28A757" wp14:editId="55A8BA34">
                  <wp:extent cx="1670050" cy="691515"/>
                  <wp:effectExtent l="0" t="0" r="6350" b="0"/>
                  <wp:docPr id="1"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691515"/>
                          </a:xfrm>
                          <a:prstGeom prst="rect">
                            <a:avLst/>
                          </a:prstGeom>
                          <a:noFill/>
                          <a:ln>
                            <a:noFill/>
                          </a:ln>
                        </pic:spPr>
                      </pic:pic>
                    </a:graphicData>
                  </a:graphic>
                </wp:inline>
              </w:drawing>
            </w:r>
          </w:p>
        </w:tc>
      </w:tr>
      <w:tr w:rsidR="005B1DCC" w:rsidRPr="00D872CB">
        <w:trPr>
          <w:cantSplit/>
        </w:trPr>
        <w:tc>
          <w:tcPr>
            <w:tcW w:w="6771" w:type="dxa"/>
            <w:tcBorders>
              <w:bottom w:val="single" w:sz="12" w:space="0" w:color="auto"/>
            </w:tcBorders>
          </w:tcPr>
          <w:p w:rsidR="005B1DCC" w:rsidRPr="00D872CB" w:rsidRDefault="005B1DCC" w:rsidP="00C959BB">
            <w:pPr>
              <w:framePr w:hSpace="181" w:wrap="around" w:vAnchor="page" w:hAnchor="margin" w:x="1" w:y="852"/>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5B1DCC" w:rsidRPr="00D872CB" w:rsidRDefault="005B1DCC" w:rsidP="00C959BB">
            <w:pPr>
              <w:framePr w:hSpace="181" w:wrap="around" w:vAnchor="page" w:hAnchor="margin" w:x="1" w:y="852"/>
              <w:shd w:val="solid" w:color="FFFFFF" w:fill="FFFFFF"/>
              <w:spacing w:before="0" w:after="48"/>
              <w:rPr>
                <w:szCs w:val="22"/>
              </w:rPr>
            </w:pPr>
          </w:p>
        </w:tc>
      </w:tr>
      <w:tr w:rsidR="005B1DCC" w:rsidRPr="00D872CB">
        <w:trPr>
          <w:cantSplit/>
        </w:trPr>
        <w:tc>
          <w:tcPr>
            <w:tcW w:w="6771" w:type="dxa"/>
            <w:tcBorders>
              <w:top w:val="single" w:sz="12" w:space="0" w:color="auto"/>
            </w:tcBorders>
          </w:tcPr>
          <w:p w:rsidR="005B1DCC" w:rsidRPr="00D872CB" w:rsidRDefault="005B1DCC" w:rsidP="00C959BB">
            <w:pPr>
              <w:framePr w:hSpace="181" w:wrap="around" w:vAnchor="page" w:hAnchor="margin" w:x="1" w:y="852"/>
              <w:shd w:val="solid" w:color="FFFFFF" w:fill="FFFFFF"/>
              <w:spacing w:before="0" w:after="48"/>
              <w:rPr>
                <w:rFonts w:ascii="Verdana" w:hAnsi="Verdana" w:cs="Times New Roman Bold"/>
                <w:bCs/>
                <w:szCs w:val="22"/>
              </w:rPr>
            </w:pPr>
          </w:p>
        </w:tc>
        <w:tc>
          <w:tcPr>
            <w:tcW w:w="3118" w:type="dxa"/>
            <w:tcBorders>
              <w:top w:val="single" w:sz="12" w:space="0" w:color="auto"/>
            </w:tcBorders>
          </w:tcPr>
          <w:p w:rsidR="005B1DCC" w:rsidRPr="00D872CB" w:rsidRDefault="005B1DCC" w:rsidP="00C959BB">
            <w:pPr>
              <w:framePr w:hSpace="181" w:wrap="around" w:vAnchor="page" w:hAnchor="margin" w:x="1" w:y="852"/>
              <w:shd w:val="solid" w:color="FFFFFF" w:fill="FFFFFF"/>
              <w:spacing w:before="0" w:after="48"/>
            </w:pPr>
          </w:p>
        </w:tc>
      </w:tr>
      <w:tr w:rsidR="005B1DCC" w:rsidRPr="00D872CB">
        <w:trPr>
          <w:cantSplit/>
        </w:trPr>
        <w:tc>
          <w:tcPr>
            <w:tcW w:w="6771" w:type="dxa"/>
            <w:vMerge w:val="restart"/>
          </w:tcPr>
          <w:p w:rsidR="005B1DCC" w:rsidRPr="00D872CB" w:rsidRDefault="005B1DCC" w:rsidP="00C959BB">
            <w:pPr>
              <w:framePr w:hSpace="181" w:wrap="around" w:vAnchor="page" w:hAnchor="margin" w:x="1" w:y="852"/>
              <w:shd w:val="solid" w:color="FFFFFF" w:fill="FFFFFF"/>
              <w:spacing w:after="240"/>
              <w:rPr>
                <w:sz w:val="20"/>
              </w:rPr>
            </w:pPr>
            <w:bookmarkStart w:id="0" w:name="dnum" w:colFirst="1" w:colLast="1"/>
          </w:p>
        </w:tc>
        <w:tc>
          <w:tcPr>
            <w:tcW w:w="3118" w:type="dxa"/>
          </w:tcPr>
          <w:p w:rsidR="005B1DCC" w:rsidRPr="00CF38C3" w:rsidRDefault="005B1DCC" w:rsidP="00C959BB">
            <w:pPr>
              <w:framePr w:hSpace="181" w:wrap="around" w:vAnchor="page" w:hAnchor="margin" w:x="1" w:y="852"/>
              <w:shd w:val="solid" w:color="FFFFFF" w:fill="FFFFFF"/>
              <w:spacing w:before="0"/>
              <w:rPr>
                <w:rFonts w:ascii="Verdana" w:hAnsi="Verdana"/>
                <w:sz w:val="20"/>
                <w:lang w:eastAsia="zh-CN"/>
              </w:rPr>
            </w:pPr>
            <w:r w:rsidRPr="00CF38C3">
              <w:rPr>
                <w:rFonts w:ascii="Verdana" w:hAnsi="SimSun" w:hint="eastAsia"/>
                <w:b/>
                <w:sz w:val="20"/>
                <w:lang w:eastAsia="zh-CN"/>
              </w:rPr>
              <w:t>文件</w:t>
            </w:r>
            <w:r>
              <w:rPr>
                <w:rFonts w:ascii="Verdana" w:hAnsi="Verdana"/>
                <w:b/>
                <w:sz w:val="20"/>
                <w:lang w:eastAsia="zh-CN"/>
              </w:rPr>
              <w:t xml:space="preserve"> RAG11</w:t>
            </w:r>
            <w:r w:rsidRPr="00CF38C3">
              <w:rPr>
                <w:rFonts w:ascii="Verdana" w:hAnsi="Verdana"/>
                <w:b/>
                <w:sz w:val="20"/>
                <w:lang w:eastAsia="zh-CN"/>
              </w:rPr>
              <w:t>-1/1</w:t>
            </w:r>
            <w:r w:rsidR="00AF1DDC">
              <w:rPr>
                <w:rFonts w:ascii="Verdana" w:hAnsi="Verdana" w:hint="eastAsia"/>
                <w:b/>
                <w:sz w:val="20"/>
                <w:lang w:eastAsia="zh-CN"/>
              </w:rPr>
              <w:t>(Rev.1)</w:t>
            </w:r>
            <w:r w:rsidRPr="00CF38C3">
              <w:rPr>
                <w:rFonts w:ascii="Verdana" w:hAnsi="Verdana"/>
                <w:b/>
                <w:sz w:val="20"/>
                <w:lang w:eastAsia="zh-CN"/>
              </w:rPr>
              <w:t>-C</w:t>
            </w:r>
          </w:p>
        </w:tc>
      </w:tr>
      <w:tr w:rsidR="005B1DCC" w:rsidRPr="00D872CB">
        <w:trPr>
          <w:cantSplit/>
        </w:trPr>
        <w:tc>
          <w:tcPr>
            <w:tcW w:w="6771" w:type="dxa"/>
            <w:vMerge/>
          </w:tcPr>
          <w:p w:rsidR="005B1DCC" w:rsidRPr="00D872CB" w:rsidRDefault="005B1DCC" w:rsidP="00C959BB">
            <w:pPr>
              <w:framePr w:hSpace="181" w:wrap="around" w:vAnchor="page" w:hAnchor="margin" w:x="1" w:y="852"/>
              <w:spacing w:before="60"/>
              <w:jc w:val="center"/>
              <w:rPr>
                <w:b/>
                <w:smallCaps/>
                <w:sz w:val="32"/>
                <w:lang w:eastAsia="zh-CN"/>
              </w:rPr>
            </w:pPr>
            <w:bookmarkStart w:id="1" w:name="ddate" w:colFirst="1" w:colLast="1"/>
            <w:bookmarkEnd w:id="0"/>
          </w:p>
        </w:tc>
        <w:tc>
          <w:tcPr>
            <w:tcW w:w="3118" w:type="dxa"/>
          </w:tcPr>
          <w:p w:rsidR="005B1DCC" w:rsidRPr="00CF38C3" w:rsidRDefault="005B1DCC" w:rsidP="00AF1DDC">
            <w:pPr>
              <w:framePr w:hSpace="181" w:wrap="around" w:vAnchor="page" w:hAnchor="margin" w:x="1" w:y="852"/>
              <w:shd w:val="solid" w:color="FFFFFF" w:fill="FFFFFF"/>
              <w:spacing w:before="0"/>
              <w:rPr>
                <w:rFonts w:ascii="Verdana" w:hAnsi="Verdana"/>
                <w:sz w:val="20"/>
                <w:lang w:eastAsia="zh-CN"/>
              </w:rPr>
            </w:pPr>
            <w:r w:rsidRPr="00CF38C3">
              <w:rPr>
                <w:rFonts w:ascii="Verdana" w:hAnsi="Verdana"/>
                <w:b/>
                <w:sz w:val="20"/>
                <w:lang w:eastAsia="zh-CN"/>
              </w:rPr>
              <w:t>20</w:t>
            </w:r>
            <w:r>
              <w:rPr>
                <w:rFonts w:ascii="Verdana" w:hAnsi="Verdana"/>
                <w:b/>
                <w:sz w:val="20"/>
                <w:lang w:eastAsia="zh-CN"/>
              </w:rPr>
              <w:t>11</w:t>
            </w:r>
            <w:r w:rsidRPr="00CF38C3">
              <w:rPr>
                <w:rFonts w:ascii="Verdana" w:hAnsi="SimSun" w:hint="eastAsia"/>
                <w:b/>
                <w:sz w:val="20"/>
                <w:lang w:eastAsia="zh-CN"/>
              </w:rPr>
              <w:t>年</w:t>
            </w:r>
            <w:r w:rsidR="00AF1DDC">
              <w:rPr>
                <w:rFonts w:ascii="Verdana" w:hAnsi="SimSun" w:hint="eastAsia"/>
                <w:b/>
                <w:sz w:val="20"/>
                <w:lang w:eastAsia="zh-CN"/>
              </w:rPr>
              <w:t>6</w:t>
            </w:r>
            <w:r w:rsidRPr="00CF38C3">
              <w:rPr>
                <w:rFonts w:ascii="Verdana" w:hAnsi="SimSun" w:hint="eastAsia"/>
                <w:b/>
                <w:sz w:val="20"/>
                <w:lang w:eastAsia="zh-CN"/>
              </w:rPr>
              <w:t>月</w:t>
            </w:r>
            <w:r w:rsidR="00AF1DDC">
              <w:rPr>
                <w:rFonts w:ascii="Verdana" w:hAnsi="SimSun" w:hint="eastAsia"/>
                <w:b/>
                <w:sz w:val="20"/>
                <w:lang w:eastAsia="zh-CN"/>
              </w:rPr>
              <w:t>6</w:t>
            </w:r>
            <w:r w:rsidRPr="00CF38C3">
              <w:rPr>
                <w:rFonts w:ascii="Verdana" w:hAnsi="SimSun" w:hint="eastAsia"/>
                <w:b/>
                <w:sz w:val="20"/>
                <w:lang w:eastAsia="zh-CN"/>
              </w:rPr>
              <w:t>日</w:t>
            </w:r>
          </w:p>
        </w:tc>
      </w:tr>
      <w:tr w:rsidR="005B1DCC" w:rsidRPr="00D872CB">
        <w:trPr>
          <w:cantSplit/>
        </w:trPr>
        <w:tc>
          <w:tcPr>
            <w:tcW w:w="6771" w:type="dxa"/>
            <w:vMerge/>
          </w:tcPr>
          <w:p w:rsidR="005B1DCC" w:rsidRPr="00D872CB" w:rsidRDefault="005B1DCC" w:rsidP="00C959BB">
            <w:pPr>
              <w:framePr w:hSpace="181" w:wrap="around" w:vAnchor="page" w:hAnchor="margin" w:x="1" w:y="852"/>
              <w:spacing w:before="60"/>
              <w:jc w:val="center"/>
              <w:rPr>
                <w:b/>
                <w:smallCaps/>
                <w:sz w:val="32"/>
                <w:lang w:eastAsia="zh-CN"/>
              </w:rPr>
            </w:pPr>
            <w:bookmarkStart w:id="2" w:name="dorlang" w:colFirst="1" w:colLast="1"/>
            <w:bookmarkEnd w:id="1"/>
          </w:p>
        </w:tc>
        <w:tc>
          <w:tcPr>
            <w:tcW w:w="3118" w:type="dxa"/>
          </w:tcPr>
          <w:p w:rsidR="005B1DCC" w:rsidRPr="00CF38C3" w:rsidRDefault="005B1DCC" w:rsidP="00C959BB">
            <w:pPr>
              <w:framePr w:hSpace="181" w:wrap="around" w:vAnchor="page" w:hAnchor="margin" w:x="1" w:y="852"/>
              <w:shd w:val="solid" w:color="FFFFFF" w:fill="FFFFFF"/>
              <w:spacing w:before="0" w:after="120"/>
              <w:rPr>
                <w:rFonts w:ascii="Verdana" w:hAnsi="Verdana"/>
                <w:sz w:val="20"/>
                <w:lang w:eastAsia="zh-CN"/>
              </w:rPr>
            </w:pPr>
            <w:r w:rsidRPr="00CF38C3">
              <w:rPr>
                <w:rFonts w:ascii="Verdana" w:hAnsi="SimSun" w:hint="eastAsia"/>
                <w:b/>
                <w:sz w:val="20"/>
                <w:lang w:eastAsia="zh-CN"/>
              </w:rPr>
              <w:t>原文</w:t>
            </w:r>
            <w:r>
              <w:rPr>
                <w:rFonts w:ascii="Verdana" w:hAnsi="Verdana" w:hint="eastAsia"/>
                <w:b/>
                <w:sz w:val="20"/>
                <w:lang w:eastAsia="zh-CN"/>
              </w:rPr>
              <w:t>：</w:t>
            </w:r>
            <w:r w:rsidRPr="00CF38C3">
              <w:rPr>
                <w:rFonts w:ascii="Verdana" w:hAnsi="SimSun" w:hint="eastAsia"/>
                <w:b/>
                <w:sz w:val="20"/>
                <w:lang w:eastAsia="zh-CN"/>
              </w:rPr>
              <w:t>英文</w:t>
            </w:r>
          </w:p>
        </w:tc>
      </w:tr>
    </w:tbl>
    <w:tbl>
      <w:tblPr>
        <w:tblW w:w="9889" w:type="dxa"/>
        <w:tblLayout w:type="fixed"/>
        <w:tblLook w:val="0000" w:firstRow="0" w:lastRow="0" w:firstColumn="0" w:lastColumn="0" w:noHBand="0" w:noVBand="0"/>
      </w:tblPr>
      <w:tblGrid>
        <w:gridCol w:w="9889"/>
      </w:tblGrid>
      <w:tr w:rsidR="005B1DCC" w:rsidRPr="00D872CB">
        <w:trPr>
          <w:cantSplit/>
        </w:trPr>
        <w:tc>
          <w:tcPr>
            <w:tcW w:w="9889" w:type="dxa"/>
          </w:tcPr>
          <w:p w:rsidR="005B1DCC" w:rsidRPr="00D872CB" w:rsidRDefault="005B1DCC" w:rsidP="00C959BB">
            <w:pPr>
              <w:pStyle w:val="Source"/>
              <w:rPr>
                <w:lang w:eastAsia="zh-CN"/>
              </w:rPr>
            </w:pPr>
            <w:bookmarkStart w:id="3" w:name="dsource" w:colFirst="0" w:colLast="0"/>
            <w:bookmarkEnd w:id="2"/>
            <w:r>
              <w:rPr>
                <w:rFonts w:hint="eastAsia"/>
                <w:lang w:eastAsia="zh-CN"/>
              </w:rPr>
              <w:t>无线电通信局主任</w:t>
            </w:r>
          </w:p>
        </w:tc>
      </w:tr>
      <w:tr w:rsidR="005B1DCC" w:rsidRPr="00D872CB">
        <w:trPr>
          <w:cantSplit/>
        </w:trPr>
        <w:tc>
          <w:tcPr>
            <w:tcW w:w="9889" w:type="dxa"/>
          </w:tcPr>
          <w:p w:rsidR="005B1DCC" w:rsidRPr="00D872CB" w:rsidRDefault="005B1DCC" w:rsidP="00C959BB">
            <w:pPr>
              <w:pStyle w:val="Title1"/>
              <w:spacing w:after="240"/>
              <w:rPr>
                <w:lang w:eastAsia="zh-CN"/>
              </w:rPr>
            </w:pPr>
            <w:bookmarkStart w:id="4" w:name="dtitle1" w:colFirst="0" w:colLast="0"/>
            <w:bookmarkEnd w:id="3"/>
            <w:r>
              <w:rPr>
                <w:rFonts w:hint="eastAsia"/>
                <w:lang w:eastAsia="zh-CN"/>
              </w:rPr>
              <w:t>提交无线电通信顾问组第十八次会议的报告</w:t>
            </w:r>
            <w:bookmarkStart w:id="5" w:name="_GoBack"/>
            <w:bookmarkEnd w:id="5"/>
          </w:p>
        </w:tc>
      </w:tr>
    </w:tbl>
    <w:bookmarkEnd w:id="4"/>
    <w:p w:rsidR="005B1DCC" w:rsidRPr="00CF38C3" w:rsidRDefault="005B1DCC" w:rsidP="00C959BB">
      <w:pPr>
        <w:pStyle w:val="Heading1"/>
        <w:rPr>
          <w:lang w:eastAsia="zh-CN"/>
        </w:rPr>
      </w:pPr>
      <w:r w:rsidRPr="00CF38C3">
        <w:rPr>
          <w:lang w:eastAsia="zh-CN"/>
        </w:rPr>
        <w:t>1</w:t>
      </w:r>
      <w:r w:rsidRPr="00CF38C3">
        <w:rPr>
          <w:lang w:eastAsia="zh-CN"/>
        </w:rPr>
        <w:tab/>
      </w:r>
      <w:r w:rsidRPr="00CF38C3">
        <w:rPr>
          <w:rFonts w:hint="eastAsia"/>
          <w:lang w:eastAsia="zh-CN"/>
        </w:rPr>
        <w:t>引言</w:t>
      </w:r>
    </w:p>
    <w:p w:rsidR="005B1DCC" w:rsidRPr="00CF38C3" w:rsidRDefault="005B1DCC" w:rsidP="00C959BB">
      <w:pPr>
        <w:ind w:firstLineChars="200" w:firstLine="480"/>
        <w:rPr>
          <w:lang w:eastAsia="zh-CN"/>
        </w:rPr>
      </w:pPr>
      <w:r w:rsidRPr="00CF38C3">
        <w:rPr>
          <w:rFonts w:hint="eastAsia"/>
          <w:lang w:eastAsia="zh-CN"/>
        </w:rPr>
        <w:t>本报告旨在就无线电通信顾问组（</w:t>
      </w:r>
      <w:r w:rsidRPr="00CF38C3">
        <w:rPr>
          <w:lang w:eastAsia="zh-CN"/>
        </w:rPr>
        <w:t>RAG</w:t>
      </w:r>
      <w:r w:rsidRPr="00CF38C3">
        <w:rPr>
          <w:rFonts w:hint="eastAsia"/>
          <w:lang w:eastAsia="zh-CN"/>
        </w:rPr>
        <w:t>）第</w:t>
      </w:r>
      <w:r>
        <w:rPr>
          <w:lang w:eastAsia="zh-CN"/>
        </w:rPr>
        <w:t>18</w:t>
      </w:r>
      <w:r w:rsidRPr="00CF38C3">
        <w:rPr>
          <w:rFonts w:hint="eastAsia"/>
          <w:lang w:eastAsia="zh-CN"/>
        </w:rPr>
        <w:t>次会议</w:t>
      </w:r>
      <w:r>
        <w:rPr>
          <w:rFonts w:hint="eastAsia"/>
          <w:lang w:eastAsia="zh-CN"/>
        </w:rPr>
        <w:t>（见</w:t>
      </w:r>
      <w:r>
        <w:rPr>
          <w:lang w:val="en-US" w:eastAsia="zh-CN"/>
        </w:rPr>
        <w:t>2001</w:t>
      </w:r>
      <w:r>
        <w:rPr>
          <w:rFonts w:hint="eastAsia"/>
          <w:lang w:val="fr-CH" w:eastAsia="zh-CN"/>
        </w:rPr>
        <w:t>年</w:t>
      </w:r>
      <w:r>
        <w:rPr>
          <w:lang w:val="fr-CH" w:eastAsia="zh-CN"/>
        </w:rPr>
        <w:t>12</w:t>
      </w:r>
      <w:r>
        <w:rPr>
          <w:rFonts w:hint="eastAsia"/>
          <w:lang w:val="fr-CH" w:eastAsia="zh-CN"/>
        </w:rPr>
        <w:t>月</w:t>
      </w:r>
      <w:r>
        <w:rPr>
          <w:lang w:val="fr-CH" w:eastAsia="zh-CN"/>
        </w:rPr>
        <w:t>17</w:t>
      </w:r>
      <w:r>
        <w:rPr>
          <w:rFonts w:hint="eastAsia"/>
          <w:lang w:val="fr-CH" w:eastAsia="zh-CN"/>
        </w:rPr>
        <w:t>日</w:t>
      </w:r>
      <w:hyperlink r:id="rId9" w:history="1">
        <w:r w:rsidRPr="001E190A">
          <w:rPr>
            <w:rStyle w:val="Hyperlink"/>
            <w:lang w:eastAsia="zh-CN"/>
          </w:rPr>
          <w:t>CA/194</w:t>
        </w:r>
      </w:hyperlink>
      <w:r>
        <w:rPr>
          <w:rFonts w:hint="eastAsia"/>
          <w:lang w:eastAsia="zh-CN"/>
        </w:rPr>
        <w:t>号文件）</w:t>
      </w:r>
      <w:r w:rsidRPr="00CF38C3">
        <w:rPr>
          <w:rFonts w:hint="eastAsia"/>
          <w:lang w:eastAsia="zh-CN"/>
        </w:rPr>
        <w:t>中的一些问题提供状态报告和背景资料，从而帮助会议审议相关议</w:t>
      </w:r>
      <w:r>
        <w:rPr>
          <w:rFonts w:hint="eastAsia"/>
          <w:lang w:eastAsia="zh-CN"/>
        </w:rPr>
        <w:t>项</w:t>
      </w:r>
      <w:r w:rsidRPr="00CF38C3">
        <w:rPr>
          <w:rFonts w:hint="eastAsia"/>
          <w:lang w:eastAsia="zh-CN"/>
        </w:rPr>
        <w:t>。</w:t>
      </w:r>
    </w:p>
    <w:p w:rsidR="005B1DCC" w:rsidRPr="00CF38C3" w:rsidRDefault="005B1DCC" w:rsidP="00C959BB">
      <w:pPr>
        <w:ind w:firstLineChars="200" w:firstLine="480"/>
        <w:rPr>
          <w:lang w:eastAsia="zh-CN"/>
        </w:rPr>
      </w:pPr>
      <w:r w:rsidRPr="00CF38C3">
        <w:rPr>
          <w:rFonts w:hint="eastAsia"/>
          <w:lang w:eastAsia="zh-CN"/>
        </w:rPr>
        <w:t>对于某些议</w:t>
      </w:r>
      <w:r>
        <w:rPr>
          <w:rFonts w:hint="eastAsia"/>
          <w:lang w:eastAsia="zh-CN"/>
        </w:rPr>
        <w:t>项</w:t>
      </w:r>
      <w:r w:rsidRPr="00CF38C3">
        <w:rPr>
          <w:rFonts w:hint="eastAsia"/>
          <w:lang w:eastAsia="zh-CN"/>
        </w:rPr>
        <w:t>，将单独提交报告。</w:t>
      </w:r>
    </w:p>
    <w:p w:rsidR="005B1DCC" w:rsidRDefault="005B1DCC" w:rsidP="00C959BB">
      <w:pPr>
        <w:pStyle w:val="Heading1"/>
        <w:rPr>
          <w:lang w:eastAsia="zh-CN"/>
        </w:rPr>
      </w:pPr>
      <w:r w:rsidRPr="00CF38C3">
        <w:rPr>
          <w:lang w:eastAsia="zh-CN"/>
        </w:rPr>
        <w:t>2</w:t>
      </w:r>
      <w:r w:rsidRPr="00CF38C3">
        <w:rPr>
          <w:lang w:eastAsia="zh-CN"/>
        </w:rPr>
        <w:tab/>
      </w:r>
      <w:r w:rsidRPr="00CF38C3">
        <w:rPr>
          <w:rFonts w:hint="eastAsia"/>
          <w:lang w:eastAsia="zh-CN"/>
        </w:rPr>
        <w:t>理事会</w:t>
      </w:r>
      <w:r>
        <w:rPr>
          <w:rFonts w:hint="eastAsia"/>
          <w:lang w:eastAsia="zh-CN"/>
        </w:rPr>
        <w:t>事宜</w:t>
      </w:r>
    </w:p>
    <w:p w:rsidR="005B1DCC" w:rsidRPr="00F5472A" w:rsidRDefault="005B1DCC" w:rsidP="00C959BB">
      <w:pPr>
        <w:ind w:firstLineChars="200" w:firstLine="480"/>
        <w:rPr>
          <w:lang w:eastAsia="zh-CN"/>
        </w:rPr>
      </w:pPr>
      <w:r>
        <w:rPr>
          <w:rFonts w:hint="eastAsia"/>
          <w:lang w:eastAsia="zh-CN"/>
        </w:rPr>
        <w:t>本节涵盖理事会</w:t>
      </w:r>
      <w:r>
        <w:rPr>
          <w:lang w:eastAsia="zh-CN"/>
        </w:rPr>
        <w:t>2010</w:t>
      </w:r>
      <w:r>
        <w:rPr>
          <w:rFonts w:hint="eastAsia"/>
          <w:lang w:eastAsia="zh-CN"/>
        </w:rPr>
        <w:t>年会议所做出的决定（参见：</w:t>
      </w:r>
      <w:hyperlink r:id="rId10" w:history="1">
        <w:r w:rsidRPr="004C79A7">
          <w:rPr>
            <w:rStyle w:val="Hyperlink"/>
          </w:rPr>
          <w:t>http://www.itu.int/council/C2010/</w:t>
        </w:r>
      </w:hyperlink>
      <w:r>
        <w:rPr>
          <w:rFonts w:hint="eastAsia"/>
          <w:lang w:eastAsia="zh-CN"/>
        </w:rPr>
        <w:t>和</w:t>
      </w:r>
      <w:hyperlink r:id="rId11" w:history="1">
        <w:r w:rsidRPr="004C79A7">
          <w:rPr>
            <w:rStyle w:val="Hyperlink"/>
          </w:rPr>
          <w:t>http://www.itu.int/council/cext-2010/</w:t>
        </w:r>
      </w:hyperlink>
      <w:r>
        <w:rPr>
          <w:rFonts w:hint="eastAsia"/>
          <w:lang w:eastAsia="zh-CN"/>
        </w:rPr>
        <w:t>）。</w:t>
      </w:r>
    </w:p>
    <w:p w:rsidR="005B1DCC" w:rsidRPr="00CF38C3" w:rsidRDefault="005B1DCC" w:rsidP="00C959BB">
      <w:pPr>
        <w:pStyle w:val="Heading2"/>
        <w:rPr>
          <w:lang w:eastAsia="zh-CN"/>
        </w:rPr>
      </w:pPr>
      <w:r w:rsidRPr="00CF38C3">
        <w:rPr>
          <w:lang w:eastAsia="zh-CN"/>
        </w:rPr>
        <w:t>2.</w:t>
      </w:r>
      <w:r>
        <w:rPr>
          <w:lang w:eastAsia="zh-CN"/>
        </w:rPr>
        <w:t>1</w:t>
      </w:r>
      <w:r w:rsidRPr="00CF38C3">
        <w:rPr>
          <w:lang w:eastAsia="zh-CN"/>
        </w:rPr>
        <w:tab/>
      </w:r>
      <w:r>
        <w:rPr>
          <w:rFonts w:hint="eastAsia"/>
          <w:lang w:eastAsia="zh-CN"/>
        </w:rPr>
        <w:t>对卫星网络申报资料的处理实行成本回收</w:t>
      </w:r>
    </w:p>
    <w:p w:rsidR="005B1DCC" w:rsidRDefault="005B1DCC" w:rsidP="00C959BB">
      <w:pPr>
        <w:ind w:firstLineChars="200" w:firstLine="480"/>
        <w:rPr>
          <w:lang w:eastAsia="zh-CN"/>
        </w:rPr>
      </w:pPr>
      <w:r>
        <w:rPr>
          <w:rFonts w:hint="eastAsia"/>
          <w:lang w:eastAsia="zh-CN"/>
        </w:rPr>
        <w:t>理事会将</w:t>
      </w:r>
      <w:hyperlink r:id="rId12" w:history="1">
        <w:r w:rsidRPr="00A3696F">
          <w:rPr>
            <w:rStyle w:val="Hyperlink"/>
            <w:szCs w:val="24"/>
            <w:lang w:eastAsia="zh-CN"/>
          </w:rPr>
          <w:t>C10/14</w:t>
        </w:r>
      </w:hyperlink>
      <w:r>
        <w:rPr>
          <w:rFonts w:hint="eastAsia"/>
          <w:lang w:eastAsia="zh-CN"/>
        </w:rPr>
        <w:t>号文件提出的有关对卫星网络申报实施成本回收的进展报告记录在案。报告显示，</w:t>
      </w:r>
      <w:r>
        <w:rPr>
          <w:lang w:eastAsia="zh-CN"/>
        </w:rPr>
        <w:t>99%</w:t>
      </w:r>
      <w:r>
        <w:rPr>
          <w:rFonts w:hint="eastAsia"/>
          <w:lang w:eastAsia="zh-CN"/>
        </w:rPr>
        <w:t>的</w:t>
      </w:r>
      <w:r>
        <w:rPr>
          <w:lang w:eastAsia="zh-CN"/>
        </w:rPr>
        <w:t>2008/2009</w:t>
      </w:r>
      <w:r>
        <w:rPr>
          <w:rFonts w:hint="eastAsia"/>
          <w:lang w:eastAsia="zh-CN"/>
        </w:rPr>
        <w:t>年开具并于</w:t>
      </w:r>
      <w:r>
        <w:rPr>
          <w:lang w:eastAsia="zh-CN"/>
        </w:rPr>
        <w:t>2009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日到期的发票已得到支付，而且</w:t>
      </w:r>
      <w:r>
        <w:rPr>
          <w:lang w:eastAsia="zh-CN"/>
        </w:rPr>
        <w:t>2008-2009</w:t>
      </w:r>
      <w:r>
        <w:rPr>
          <w:rFonts w:hint="eastAsia"/>
          <w:lang w:eastAsia="zh-CN"/>
        </w:rPr>
        <w:t>年卫星网络申报成本回收收入的预算数字已被突破。这些积极成果被认为体现了成员国就第</w:t>
      </w:r>
      <w:r>
        <w:rPr>
          <w:lang w:eastAsia="zh-CN"/>
        </w:rPr>
        <w:t>482</w:t>
      </w:r>
      <w:r>
        <w:rPr>
          <w:rFonts w:hint="eastAsia"/>
          <w:lang w:eastAsia="zh-CN"/>
        </w:rPr>
        <w:t>号决定（</w:t>
      </w:r>
      <w:r>
        <w:rPr>
          <w:lang w:eastAsia="zh-CN"/>
        </w:rPr>
        <w:t>2008</w:t>
      </w:r>
      <w:r>
        <w:rPr>
          <w:rFonts w:hint="eastAsia"/>
          <w:lang w:eastAsia="zh-CN"/>
        </w:rPr>
        <w:t>年，修改版）的适用性真正达成了共识并普遍接受其原则。</w:t>
      </w:r>
    </w:p>
    <w:p w:rsidR="005B1DCC" w:rsidRDefault="005B1DCC" w:rsidP="00C959BB">
      <w:pPr>
        <w:ind w:firstLineChars="200" w:firstLine="480"/>
        <w:rPr>
          <w:lang w:eastAsia="zh-CN"/>
        </w:rPr>
      </w:pPr>
      <w:r>
        <w:rPr>
          <w:rFonts w:hint="eastAsia"/>
          <w:lang w:val="en-US" w:eastAsia="zh-CN"/>
        </w:rPr>
        <w:t>报告就卫星网络申报的欠款指出，在有权修改其发票的</w:t>
      </w:r>
      <w:r>
        <w:rPr>
          <w:lang w:val="en-US" w:eastAsia="zh-CN"/>
        </w:rPr>
        <w:t>28</w:t>
      </w:r>
      <w:r>
        <w:rPr>
          <w:rFonts w:hint="eastAsia"/>
          <w:lang w:val="en-US" w:eastAsia="zh-CN"/>
        </w:rPr>
        <w:t>个主管部门</w:t>
      </w:r>
      <w:r>
        <w:rPr>
          <w:lang w:val="en-US" w:eastAsia="zh-CN"/>
        </w:rPr>
        <w:t>/</w:t>
      </w:r>
      <w:r>
        <w:rPr>
          <w:rFonts w:hint="eastAsia"/>
          <w:lang w:val="en-US" w:eastAsia="zh-CN"/>
        </w:rPr>
        <w:t>运营商当中，</w:t>
      </w:r>
      <w:r>
        <w:rPr>
          <w:lang w:val="en-US" w:eastAsia="zh-CN"/>
        </w:rPr>
        <w:t>18</w:t>
      </w:r>
      <w:r>
        <w:rPr>
          <w:rFonts w:hint="eastAsia"/>
          <w:lang w:val="en-US" w:eastAsia="zh-CN"/>
        </w:rPr>
        <w:t>个已偿清了债务，另有两个签署了支付时间表。</w:t>
      </w:r>
    </w:p>
    <w:p w:rsidR="005B1DCC" w:rsidRDefault="005B1DCC" w:rsidP="00C959BB">
      <w:pPr>
        <w:ind w:firstLineChars="200" w:firstLine="480"/>
        <w:rPr>
          <w:lang w:eastAsia="zh-CN"/>
        </w:rPr>
      </w:pPr>
      <w:r>
        <w:rPr>
          <w:rFonts w:hint="eastAsia"/>
          <w:lang w:eastAsia="zh-CN"/>
        </w:rPr>
        <w:t>理事会决定在第</w:t>
      </w:r>
      <w:r>
        <w:rPr>
          <w:lang w:eastAsia="zh-CN"/>
        </w:rPr>
        <w:t>482</w:t>
      </w:r>
      <w:r>
        <w:rPr>
          <w:rFonts w:hint="eastAsia"/>
          <w:lang w:eastAsia="zh-CN"/>
        </w:rPr>
        <w:t>号决定保持不变的条件下，将有关处理卫星网络申报成本回收实施工作的情况报告纳入已包含国际电联欠款情况的同一份文件。</w:t>
      </w:r>
    </w:p>
    <w:p w:rsidR="005B1DCC" w:rsidRDefault="005B1DCC" w:rsidP="00C959BB">
      <w:pPr>
        <w:ind w:firstLineChars="200" w:firstLine="480"/>
        <w:rPr>
          <w:lang w:eastAsia="zh-CN"/>
        </w:rPr>
      </w:pPr>
      <w:r>
        <w:rPr>
          <w:rFonts w:hint="eastAsia"/>
          <w:lang w:eastAsia="zh-CN"/>
        </w:rPr>
        <w:t>通过的有关对卫星申报的处理实行成本回收的第</w:t>
      </w:r>
      <w:r w:rsidRPr="006329EF">
        <w:rPr>
          <w:lang w:eastAsia="zh-CN"/>
        </w:rPr>
        <w:t>482</w:t>
      </w:r>
      <w:r>
        <w:rPr>
          <w:rFonts w:hint="eastAsia"/>
          <w:lang w:eastAsia="zh-CN"/>
        </w:rPr>
        <w:t>号决定无疑发挥了它应有的作用，重点限制了较有可能实现的项目的协调申报。这项决定解决了自上世纪</w:t>
      </w:r>
      <w:r>
        <w:rPr>
          <w:lang w:eastAsia="zh-CN"/>
        </w:rPr>
        <w:t>90</w:t>
      </w:r>
      <w:r>
        <w:rPr>
          <w:rFonts w:hint="eastAsia"/>
          <w:lang w:eastAsia="zh-CN"/>
        </w:rPr>
        <w:t>年代初由于“纸页卫星”涌入而出现的卫星网络申报处理积压问题，自</w:t>
      </w:r>
      <w:r>
        <w:rPr>
          <w:lang w:eastAsia="zh-CN"/>
        </w:rPr>
        <w:t>2010</w:t>
      </w:r>
      <w:r>
        <w:rPr>
          <w:rFonts w:hint="eastAsia"/>
          <w:lang w:eastAsia="zh-CN"/>
        </w:rPr>
        <w:t>年年底以来，无线电通信局的所有工作流程当中都没有积压现象。</w:t>
      </w:r>
    </w:p>
    <w:p w:rsidR="0088342D" w:rsidRDefault="0088342D" w:rsidP="00C959BB">
      <w:pPr>
        <w:ind w:firstLineChars="200" w:firstLine="480"/>
        <w:rPr>
          <w:lang w:eastAsia="zh-CN"/>
        </w:rPr>
      </w:pPr>
    </w:p>
    <w:p w:rsidR="00AF1DDC" w:rsidRDefault="00AF1DD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B1DCC" w:rsidRDefault="005B1DCC" w:rsidP="00C959BB">
      <w:pPr>
        <w:ind w:firstLineChars="200" w:firstLine="480"/>
        <w:rPr>
          <w:lang w:eastAsia="zh-CN"/>
        </w:rPr>
      </w:pPr>
      <w:r>
        <w:rPr>
          <w:rFonts w:hint="eastAsia"/>
          <w:lang w:eastAsia="zh-CN"/>
        </w:rPr>
        <w:lastRenderedPageBreak/>
        <w:t>然而第</w:t>
      </w:r>
      <w:r>
        <w:rPr>
          <w:lang w:eastAsia="zh-CN"/>
        </w:rPr>
        <w:t>482</w:t>
      </w:r>
      <w:r>
        <w:rPr>
          <w:rFonts w:hint="eastAsia"/>
          <w:lang w:eastAsia="zh-CN"/>
        </w:rPr>
        <w:t>号决定远未彻底解决“纸页卫星”问题：许多卫星网络已在国际频率登记总表中登记，但已不再使用，从而人为制约了新网络的频谱</w:t>
      </w:r>
      <w:r>
        <w:rPr>
          <w:lang w:eastAsia="zh-CN"/>
        </w:rPr>
        <w:t>/</w:t>
      </w:r>
      <w:r>
        <w:rPr>
          <w:rFonts w:hint="eastAsia"/>
          <w:lang w:eastAsia="zh-CN"/>
        </w:rPr>
        <w:t>轨道资源使用。自</w:t>
      </w:r>
      <w:r>
        <w:rPr>
          <w:lang w:eastAsia="zh-CN"/>
        </w:rPr>
        <w:t>2009</w:t>
      </w:r>
      <w:r>
        <w:rPr>
          <w:rFonts w:hint="eastAsia"/>
          <w:lang w:eastAsia="zh-CN"/>
        </w:rPr>
        <w:t>年以来，无线电通信局酌情清除未加使用的频率指配，将不常使用的指配清除出国际频率登记总表。这些行动导致了</w:t>
      </w:r>
      <w:r>
        <w:rPr>
          <w:lang w:eastAsia="zh-CN"/>
        </w:rPr>
        <w:t>83</w:t>
      </w:r>
      <w:r>
        <w:rPr>
          <w:rFonts w:hint="eastAsia"/>
          <w:lang w:eastAsia="zh-CN"/>
        </w:rPr>
        <w:t>个卫星网络在过去的两年中被全部或部分废止。虽然这一数字不小，但将这一结果与大量登入国际频率登记总表的卫星网络（每年大约</w:t>
      </w:r>
      <w:r>
        <w:rPr>
          <w:lang w:eastAsia="zh-CN"/>
        </w:rPr>
        <w:t>250</w:t>
      </w:r>
      <w:r>
        <w:rPr>
          <w:rFonts w:hint="eastAsia"/>
          <w:lang w:eastAsia="zh-CN"/>
        </w:rPr>
        <w:t>个）相比显得微不足道。</w:t>
      </w:r>
    </w:p>
    <w:p w:rsidR="005B1DCC" w:rsidRDefault="005B1DCC" w:rsidP="00C959BB">
      <w:pPr>
        <w:ind w:firstLineChars="200" w:firstLine="480"/>
        <w:rPr>
          <w:lang w:eastAsia="zh-CN"/>
        </w:rPr>
      </w:pPr>
      <w:r>
        <w:rPr>
          <w:rFonts w:hint="eastAsia"/>
          <w:lang w:eastAsia="zh-CN"/>
        </w:rPr>
        <w:t>由于频谱</w:t>
      </w:r>
      <w:r>
        <w:rPr>
          <w:lang w:eastAsia="zh-CN"/>
        </w:rPr>
        <w:t>/</w:t>
      </w:r>
      <w:r>
        <w:rPr>
          <w:rFonts w:hint="eastAsia"/>
          <w:lang w:eastAsia="zh-CN"/>
        </w:rPr>
        <w:t>轨道资源出现拥塞现象，越来越多的卫星网络被禁止使用这些资源，或只能在极苛刻的条件（即不得对登记在国际频率登记总表中的在用网络造成有害干扰，也不得要求它们提供保护）下使用这些资源。因此需要考虑采取更有效的措施防止“纸制卫星”继续保留在国际频率登记总表中。</w:t>
      </w:r>
    </w:p>
    <w:p w:rsidR="005B1DCC" w:rsidRDefault="005B1DCC" w:rsidP="00C959BB">
      <w:pPr>
        <w:ind w:firstLineChars="200" w:firstLine="480"/>
        <w:rPr>
          <w:lang w:eastAsia="zh-CN"/>
        </w:rPr>
      </w:pPr>
      <w:r>
        <w:rPr>
          <w:rFonts w:hint="eastAsia"/>
          <w:lang w:eastAsia="zh-CN"/>
        </w:rPr>
        <w:t>第</w:t>
      </w:r>
      <w:r>
        <w:rPr>
          <w:lang w:eastAsia="zh-CN"/>
        </w:rPr>
        <w:t>482</w:t>
      </w:r>
      <w:r>
        <w:rPr>
          <w:rFonts w:hint="eastAsia"/>
          <w:lang w:eastAsia="zh-CN"/>
        </w:rPr>
        <w:t>号决定阐述了与将信息录入国际频率登记总表（</w:t>
      </w:r>
      <w:r>
        <w:rPr>
          <w:lang w:eastAsia="zh-CN"/>
        </w:rPr>
        <w:t>MIFR</w:t>
      </w:r>
      <w:r>
        <w:rPr>
          <w:rFonts w:hint="eastAsia"/>
          <w:lang w:eastAsia="zh-CN"/>
        </w:rPr>
        <w:t>）时新卫星网络申报处理相关的成本，但未考虑到在整个网络运行周期内维持这些信息的成本，尽管对新网络的技术检验考虑到了这些信息，而且无线电通信局进行的兼容计算同时包括新的网络和已登入国际频率登记总表中的网络。由此可以得出的结论是，新指配较第</w:t>
      </w:r>
      <w:r>
        <w:rPr>
          <w:lang w:eastAsia="zh-CN"/>
        </w:rPr>
        <w:t>482</w:t>
      </w:r>
      <w:r>
        <w:rPr>
          <w:rFonts w:hint="eastAsia"/>
          <w:lang w:eastAsia="zh-CN"/>
        </w:rPr>
        <w:t>号决定生效前登记的再用指配承担着更重的财务负担。</w:t>
      </w:r>
    </w:p>
    <w:p w:rsidR="005B1DCC" w:rsidRDefault="005B1DCC" w:rsidP="00C959BB">
      <w:pPr>
        <w:ind w:firstLineChars="200" w:firstLine="480"/>
        <w:rPr>
          <w:lang w:eastAsia="zh-CN"/>
        </w:rPr>
      </w:pPr>
      <w:r>
        <w:rPr>
          <w:rFonts w:hint="eastAsia"/>
          <w:lang w:eastAsia="zh-CN"/>
        </w:rPr>
        <w:t>为确保更公平地在卫星用户当中分摊总的处理费用，尤其是与在整个卫星网络生命周期保留频率指配相关的成本，可以考虑采用一种包括年度费用（涉及无线电通信局保留国际频率登记总表信息的成本）的费用模型。</w:t>
      </w:r>
    </w:p>
    <w:p w:rsidR="005B1DCC" w:rsidRPr="000D5C8B" w:rsidRDefault="005B1DCC" w:rsidP="00C959BB">
      <w:pPr>
        <w:ind w:firstLineChars="200" w:firstLine="480"/>
        <w:rPr>
          <w:lang w:eastAsia="zh-CN"/>
        </w:rPr>
      </w:pPr>
      <w:r>
        <w:rPr>
          <w:rFonts w:hint="eastAsia"/>
          <w:lang w:eastAsia="zh-CN"/>
        </w:rPr>
        <w:t>作出这种考虑是国际电联理事会分内的工作，因此，考虑尚未缴纳会费的指配的状态也是世界无线电通信大会的分内工作。不过，我们欢迎无线电通信顾问组就这一问题提出的意见，因为它会影响到对频谱</w:t>
      </w:r>
      <w:r>
        <w:rPr>
          <w:lang w:eastAsia="zh-CN"/>
        </w:rPr>
        <w:t>/</w:t>
      </w:r>
      <w:r>
        <w:rPr>
          <w:rFonts w:hint="eastAsia"/>
          <w:lang w:eastAsia="zh-CN"/>
        </w:rPr>
        <w:t>轨道资源的有效使用。</w:t>
      </w:r>
    </w:p>
    <w:p w:rsidR="005B1DCC" w:rsidRPr="00405F35" w:rsidRDefault="005B1DCC" w:rsidP="00C959BB">
      <w:pPr>
        <w:pStyle w:val="Heading2"/>
        <w:rPr>
          <w:lang w:eastAsia="zh-CN"/>
        </w:rPr>
      </w:pPr>
      <w:r w:rsidRPr="00405F35">
        <w:rPr>
          <w:lang w:eastAsia="zh-CN"/>
        </w:rPr>
        <w:t>2.2</w:t>
      </w:r>
      <w:r w:rsidRPr="00405F35">
        <w:rPr>
          <w:lang w:eastAsia="zh-CN"/>
        </w:rPr>
        <w:tab/>
      </w:r>
      <w:r>
        <w:rPr>
          <w:rFonts w:hint="eastAsia"/>
          <w:lang w:eastAsia="zh-CN"/>
        </w:rPr>
        <w:t>新的理事会工作组</w:t>
      </w:r>
    </w:p>
    <w:p w:rsidR="005B1DCC" w:rsidRPr="00405F35" w:rsidRDefault="005B1DCC" w:rsidP="00C959BB">
      <w:pPr>
        <w:tabs>
          <w:tab w:val="clear" w:pos="794"/>
          <w:tab w:val="clear" w:pos="1191"/>
          <w:tab w:val="clear" w:pos="1588"/>
          <w:tab w:val="clear" w:pos="1985"/>
        </w:tabs>
        <w:ind w:firstLineChars="200" w:firstLine="480"/>
        <w:rPr>
          <w:szCs w:val="24"/>
          <w:lang w:val="en-US" w:eastAsia="zh-CN"/>
        </w:rPr>
      </w:pPr>
      <w:r>
        <w:rPr>
          <w:rFonts w:hint="eastAsia"/>
          <w:lang w:val="en-US" w:eastAsia="zh-CN"/>
        </w:rPr>
        <w:t>理事会</w:t>
      </w:r>
      <w:r>
        <w:rPr>
          <w:lang w:val="en-US" w:eastAsia="zh-CN"/>
        </w:rPr>
        <w:t>2010</w:t>
      </w:r>
      <w:r>
        <w:rPr>
          <w:rFonts w:hint="eastAsia"/>
          <w:lang w:val="en-US" w:eastAsia="zh-CN"/>
        </w:rPr>
        <w:t>年特别会议落实了</w:t>
      </w:r>
      <w:r>
        <w:rPr>
          <w:lang w:val="en-US" w:eastAsia="zh-CN"/>
        </w:rPr>
        <w:t>2010</w:t>
      </w:r>
      <w:r>
        <w:rPr>
          <w:rFonts w:hint="eastAsia"/>
          <w:lang w:val="en-US" w:eastAsia="zh-CN"/>
        </w:rPr>
        <w:t>年全权代表大会（</w:t>
      </w:r>
      <w:r w:rsidRPr="0069287D">
        <w:rPr>
          <w:bCs/>
          <w:lang w:eastAsia="zh-CN"/>
        </w:rPr>
        <w:t>PP-10</w:t>
      </w:r>
      <w:r>
        <w:rPr>
          <w:rFonts w:hint="eastAsia"/>
          <w:bCs/>
          <w:lang w:eastAsia="zh-CN"/>
        </w:rPr>
        <w:t>）提出的行动，重点成立了负责制定稳定的国际电联《组织法》的理事会工作组（</w:t>
      </w:r>
      <w:r>
        <w:rPr>
          <w:bCs/>
          <w:lang w:eastAsia="zh-CN"/>
        </w:rPr>
        <w:t>PP-10</w:t>
      </w:r>
      <w:r>
        <w:rPr>
          <w:rFonts w:hint="eastAsia"/>
          <w:bCs/>
          <w:lang w:eastAsia="zh-CN"/>
        </w:rPr>
        <w:t>第</w:t>
      </w:r>
      <w:r>
        <w:rPr>
          <w:bCs/>
          <w:lang w:eastAsia="zh-CN"/>
        </w:rPr>
        <w:t>163</w:t>
      </w:r>
      <w:r>
        <w:rPr>
          <w:rFonts w:hint="eastAsia"/>
          <w:bCs/>
          <w:lang w:eastAsia="zh-CN"/>
        </w:rPr>
        <w:t>号决议），并授权理事会《财务规则》和其它相关财务管理问题工作组（</w:t>
      </w:r>
      <w:r w:rsidRPr="0069287D">
        <w:rPr>
          <w:lang w:eastAsia="zh-CN"/>
        </w:rPr>
        <w:t>FINREGS</w:t>
      </w:r>
      <w:r>
        <w:rPr>
          <w:rFonts w:hint="eastAsia"/>
          <w:lang w:eastAsia="zh-CN"/>
        </w:rPr>
        <w:t>）开展成立新的独立管理顾问委员会（</w:t>
      </w:r>
      <w:r w:rsidRPr="0069287D">
        <w:rPr>
          <w:lang w:eastAsia="zh-CN"/>
        </w:rPr>
        <w:t>IMAC</w:t>
      </w:r>
      <w:r>
        <w:rPr>
          <w:rFonts w:hint="eastAsia"/>
          <w:lang w:eastAsia="zh-CN"/>
        </w:rPr>
        <w:t>）的筹备工作（</w:t>
      </w:r>
      <w:r w:rsidRPr="0069287D">
        <w:rPr>
          <w:bCs/>
          <w:lang w:eastAsia="zh-CN"/>
        </w:rPr>
        <w:t>PP-10</w:t>
      </w:r>
      <w:r>
        <w:rPr>
          <w:rFonts w:hint="eastAsia"/>
          <w:bCs/>
          <w:lang w:eastAsia="zh-CN"/>
        </w:rPr>
        <w:t>第</w:t>
      </w:r>
      <w:r>
        <w:rPr>
          <w:bCs/>
          <w:lang w:eastAsia="zh-CN"/>
        </w:rPr>
        <w:t>162</w:t>
      </w:r>
      <w:r>
        <w:rPr>
          <w:rFonts w:hint="eastAsia"/>
          <w:bCs/>
          <w:lang w:eastAsia="zh-CN"/>
        </w:rPr>
        <w:t>号决议）。</w:t>
      </w:r>
    </w:p>
    <w:p w:rsidR="005B1DCC" w:rsidRPr="00CF38C3" w:rsidRDefault="005B1DCC" w:rsidP="00C959BB">
      <w:pPr>
        <w:pStyle w:val="Heading2"/>
        <w:rPr>
          <w:lang w:eastAsia="zh-CN"/>
        </w:rPr>
      </w:pPr>
      <w:r w:rsidRPr="00CF38C3">
        <w:rPr>
          <w:lang w:eastAsia="zh-CN"/>
        </w:rPr>
        <w:t>2.3</w:t>
      </w:r>
      <w:r w:rsidRPr="00CF38C3">
        <w:rPr>
          <w:lang w:eastAsia="zh-CN"/>
        </w:rPr>
        <w:tab/>
      </w:r>
      <w:r>
        <w:rPr>
          <w:lang w:eastAsia="zh-CN"/>
        </w:rPr>
        <w:t>2012-2013</w:t>
      </w:r>
      <w:r>
        <w:rPr>
          <w:rFonts w:hint="eastAsia"/>
          <w:lang w:eastAsia="zh-CN"/>
        </w:rPr>
        <w:t>年预算草案的起草工作</w:t>
      </w:r>
    </w:p>
    <w:p w:rsidR="005B1DCC" w:rsidRDefault="005B1DCC" w:rsidP="00C959BB">
      <w:pPr>
        <w:ind w:firstLineChars="200" w:firstLine="480"/>
        <w:rPr>
          <w:lang w:eastAsia="zh-CN"/>
        </w:rPr>
      </w:pPr>
      <w:r>
        <w:rPr>
          <w:rFonts w:hint="eastAsia"/>
          <w:lang w:eastAsia="zh-CN"/>
        </w:rPr>
        <w:t>预算草案的起草工作正在进行当中，并将通过另一份文件提供详细信息。</w:t>
      </w:r>
    </w:p>
    <w:p w:rsidR="005B1DCC" w:rsidRPr="00CF38C3" w:rsidRDefault="005B1DCC" w:rsidP="00C959BB">
      <w:pPr>
        <w:pStyle w:val="Heading1"/>
        <w:rPr>
          <w:lang w:val="en-US" w:eastAsia="zh-CN"/>
        </w:rPr>
      </w:pPr>
      <w:r w:rsidRPr="00CF38C3">
        <w:rPr>
          <w:lang w:val="en-US" w:eastAsia="zh-CN"/>
        </w:rPr>
        <w:t>3</w:t>
      </w:r>
      <w:r w:rsidRPr="00CF38C3">
        <w:rPr>
          <w:lang w:val="en-US" w:eastAsia="zh-CN"/>
        </w:rPr>
        <w:tab/>
      </w:r>
      <w:r>
        <w:rPr>
          <w:lang w:val="en-US" w:eastAsia="zh-CN"/>
        </w:rPr>
        <w:t>PP-10</w:t>
      </w:r>
      <w:r>
        <w:rPr>
          <w:rFonts w:hint="eastAsia"/>
          <w:lang w:val="en-US" w:eastAsia="zh-CN"/>
        </w:rPr>
        <w:t>的成果</w:t>
      </w:r>
    </w:p>
    <w:p w:rsidR="005B1DCC" w:rsidRDefault="005B1DCC" w:rsidP="00C959BB">
      <w:pPr>
        <w:pStyle w:val="Heading2"/>
        <w:rPr>
          <w:lang w:eastAsia="zh-CN"/>
        </w:rPr>
      </w:pPr>
      <w:r w:rsidRPr="00CF38C3">
        <w:rPr>
          <w:lang w:eastAsia="zh-CN"/>
        </w:rPr>
        <w:t>3.1</w:t>
      </w:r>
      <w:r w:rsidRPr="00CF38C3">
        <w:rPr>
          <w:lang w:eastAsia="zh-CN"/>
        </w:rPr>
        <w:tab/>
      </w:r>
      <w:r>
        <w:rPr>
          <w:lang w:eastAsia="zh-CN"/>
        </w:rPr>
        <w:t>2012-</w:t>
      </w:r>
      <w:r w:rsidRPr="00ED0A23">
        <w:rPr>
          <w:lang w:eastAsia="zh-CN"/>
        </w:rPr>
        <w:t>2015</w:t>
      </w:r>
      <w:r>
        <w:rPr>
          <w:rFonts w:hint="eastAsia"/>
          <w:lang w:eastAsia="zh-CN"/>
        </w:rPr>
        <w:t>年战略规划（</w:t>
      </w:r>
      <w:hyperlink r:id="rId13" w:anchor="res71" w:history="1">
        <w:r>
          <w:rPr>
            <w:rStyle w:val="Hyperlink"/>
            <w:rFonts w:hint="eastAsia"/>
            <w:bCs/>
            <w:szCs w:val="24"/>
            <w:lang w:eastAsia="zh-CN"/>
          </w:rPr>
          <w:t>第</w:t>
        </w:r>
        <w:r>
          <w:rPr>
            <w:rStyle w:val="Hyperlink"/>
            <w:bCs/>
            <w:szCs w:val="24"/>
            <w:lang w:eastAsia="zh-CN"/>
          </w:rPr>
          <w:t>71</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年，瓜达拉哈拉，修订版）</w:t>
        </w:r>
      </w:hyperlink>
      <w:r>
        <w:rPr>
          <w:rFonts w:hint="eastAsia"/>
          <w:bCs/>
          <w:szCs w:val="24"/>
          <w:lang w:eastAsia="zh-CN"/>
        </w:rPr>
        <w:t>）</w:t>
      </w:r>
    </w:p>
    <w:p w:rsidR="005B1DCC" w:rsidRPr="00D13A6E" w:rsidRDefault="005B1DCC" w:rsidP="00C959BB">
      <w:pPr>
        <w:ind w:firstLineChars="200" w:firstLine="480"/>
        <w:rPr>
          <w:lang w:eastAsia="zh-CN"/>
        </w:rPr>
      </w:pPr>
      <w:r w:rsidRPr="00D13A6E">
        <w:rPr>
          <w:rFonts w:hint="eastAsia"/>
          <w:lang w:eastAsia="zh-CN"/>
        </w:rPr>
        <w:t>国际电联无线电通信部门（</w:t>
      </w:r>
      <w:r w:rsidRPr="00D13A6E">
        <w:rPr>
          <w:lang w:eastAsia="zh-CN"/>
        </w:rPr>
        <w:t>ITU-R</w:t>
      </w:r>
      <w:r w:rsidRPr="00D13A6E">
        <w:rPr>
          <w:rFonts w:hint="eastAsia"/>
          <w:lang w:eastAsia="zh-CN"/>
        </w:rPr>
        <w:t>）的战略目标分三个方面，包括：</w:t>
      </w:r>
    </w:p>
    <w:p w:rsidR="005B1DCC" w:rsidRPr="00D13A6E" w:rsidRDefault="005B1DCC" w:rsidP="00C959BB">
      <w:pPr>
        <w:pStyle w:val="enumlev1"/>
        <w:rPr>
          <w:lang w:eastAsia="zh-CN"/>
        </w:rPr>
      </w:pPr>
      <w:r w:rsidRPr="00D13A6E">
        <w:rPr>
          <w:lang w:eastAsia="zh-CN"/>
        </w:rPr>
        <w:t>•</w:t>
      </w:r>
      <w:r w:rsidRPr="00D13A6E">
        <w:rPr>
          <w:lang w:eastAsia="zh-CN"/>
        </w:rPr>
        <w:tab/>
      </w:r>
      <w:r w:rsidRPr="00D13A6E">
        <w:rPr>
          <w:rFonts w:hint="eastAsia"/>
          <w:lang w:eastAsia="zh-CN"/>
        </w:rPr>
        <w:t>通过实施《无线电规则》和区域性协议，有效而及时地通过世界无线电通信大会和区域性无线电通信大会更新上述法律文件确保无线电通信系统的无干扰运行；</w:t>
      </w:r>
    </w:p>
    <w:p w:rsidR="005B1DCC" w:rsidRPr="00D13A6E" w:rsidRDefault="005B1DCC" w:rsidP="00C959BB">
      <w:pPr>
        <w:pStyle w:val="enumlev1"/>
        <w:rPr>
          <w:lang w:eastAsia="zh-CN"/>
        </w:rPr>
      </w:pPr>
      <w:r w:rsidRPr="00D13A6E">
        <w:rPr>
          <w:lang w:eastAsia="zh-CN"/>
        </w:rPr>
        <w:t>•</w:t>
      </w:r>
      <w:r w:rsidRPr="00D13A6E">
        <w:rPr>
          <w:lang w:eastAsia="zh-CN"/>
        </w:rPr>
        <w:tab/>
      </w:r>
      <w:r w:rsidRPr="00D13A6E">
        <w:rPr>
          <w:rFonts w:hint="eastAsia"/>
          <w:lang w:eastAsia="zh-CN"/>
        </w:rPr>
        <w:t>制定旨在确保无线电通信系统运行性能和质量的必要建议书；</w:t>
      </w:r>
    </w:p>
    <w:p w:rsidR="005B1DCC" w:rsidRDefault="005B1DCC" w:rsidP="00C959BB">
      <w:pPr>
        <w:pStyle w:val="enumlev1"/>
        <w:rPr>
          <w:lang w:eastAsia="zh-CN"/>
        </w:rPr>
      </w:pPr>
      <w:r w:rsidRPr="00D13A6E">
        <w:rPr>
          <w:lang w:eastAsia="zh-CN"/>
        </w:rPr>
        <w:t>•</w:t>
      </w:r>
      <w:r w:rsidRPr="00D13A6E">
        <w:rPr>
          <w:lang w:eastAsia="zh-CN"/>
        </w:rPr>
        <w:tab/>
      </w:r>
      <w:r w:rsidRPr="00D13A6E">
        <w:rPr>
          <w:rFonts w:hint="eastAsia"/>
          <w:lang w:eastAsia="zh-CN"/>
        </w:rPr>
        <w:t>为确保合理、公平、有效和经济地利用射频频谱和卫星轨道资源并为未来扩大和新技术的发展提供更大灵活性寻求途径和方法。</w:t>
      </w:r>
    </w:p>
    <w:p w:rsidR="005B1DCC" w:rsidRDefault="005B1DCC" w:rsidP="00C959BB">
      <w:pPr>
        <w:pStyle w:val="enumlev1"/>
        <w:rPr>
          <w:bCs/>
          <w:lang w:eastAsia="zh-CN"/>
        </w:rPr>
      </w:pPr>
    </w:p>
    <w:p w:rsidR="005B1DCC" w:rsidRPr="00922755" w:rsidRDefault="005B1DCC" w:rsidP="00C959BB">
      <w:pPr>
        <w:pStyle w:val="enumlev1"/>
        <w:rPr>
          <w:bCs/>
          <w:lang w:eastAsia="zh-CN"/>
        </w:rPr>
      </w:pP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rPr>
          <w:sz w:val="22"/>
          <w:szCs w:val="22"/>
          <w:lang w:eastAsia="zh-CN"/>
        </w:rPr>
      </w:pPr>
      <w:r w:rsidRPr="00A01F24">
        <w:rPr>
          <w:rFonts w:hint="eastAsia"/>
          <w:sz w:val="22"/>
          <w:szCs w:val="22"/>
          <w:lang w:eastAsia="zh-CN"/>
        </w:rPr>
        <w:lastRenderedPageBreak/>
        <w:t>国际电联无线电通信部门（</w:t>
      </w:r>
      <w:r w:rsidRPr="00A01F24">
        <w:rPr>
          <w:sz w:val="22"/>
          <w:szCs w:val="22"/>
          <w:lang w:eastAsia="zh-CN"/>
        </w:rPr>
        <w:t>ITU-R</w:t>
      </w:r>
      <w:r w:rsidRPr="00A01F24">
        <w:rPr>
          <w:rFonts w:hint="eastAsia"/>
          <w:sz w:val="22"/>
          <w:szCs w:val="22"/>
          <w:lang w:eastAsia="zh-CN"/>
        </w:rPr>
        <w:t>）的具体目标和输出成果：</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Cs/>
          <w:sz w:val="22"/>
          <w:szCs w:val="22"/>
          <w:lang w:eastAsia="zh-CN"/>
        </w:rPr>
      </w:pPr>
      <w:r>
        <w:rPr>
          <w:rFonts w:hint="eastAsia"/>
          <w:bCs/>
          <w:sz w:val="22"/>
          <w:szCs w:val="22"/>
          <w:u w:val="single"/>
          <w:lang w:eastAsia="zh-CN"/>
        </w:rPr>
        <w:t>具体目标</w:t>
      </w:r>
      <w:r w:rsidRPr="00121CE0">
        <w:rPr>
          <w:bCs/>
          <w:sz w:val="22"/>
          <w:szCs w:val="22"/>
          <w:u w:val="single"/>
          <w:lang w:eastAsia="zh-CN"/>
        </w:rPr>
        <w:t xml:space="preserve"> 1</w:t>
      </w:r>
      <w:r w:rsidRPr="00121CE0">
        <w:rPr>
          <w:bCs/>
          <w:sz w:val="22"/>
          <w:szCs w:val="22"/>
          <w:lang w:eastAsia="zh-CN"/>
        </w:rPr>
        <w:t xml:space="preserve"> –</w:t>
      </w:r>
      <w:r>
        <w:rPr>
          <w:bCs/>
          <w:sz w:val="22"/>
          <w:szCs w:val="22"/>
          <w:lang w:eastAsia="zh-CN"/>
        </w:rPr>
        <w:t xml:space="preserve"> </w:t>
      </w:r>
      <w:r>
        <w:rPr>
          <w:rFonts w:hint="eastAsia"/>
          <w:bCs/>
          <w:sz w:val="22"/>
          <w:szCs w:val="22"/>
          <w:lang w:eastAsia="zh-CN"/>
        </w:rPr>
        <w:t>协调：</w:t>
      </w:r>
      <w:r w:rsidRPr="00AF3CB4">
        <w:rPr>
          <w:rFonts w:ascii="SimSun" w:hAnsi="SimSun" w:cs="SimSun" w:hint="eastAsia"/>
          <w:bCs/>
          <w:sz w:val="22"/>
          <w:szCs w:val="22"/>
          <w:lang w:eastAsia="zh-CN"/>
        </w:rPr>
        <w:t>促进、加强和确保所有成员国在部门成员和部门准成员酌情参与的情况下，就有关无线电通信问题的决策开展合作和协调</w:t>
      </w:r>
      <w:r>
        <w:rPr>
          <w:rFonts w:ascii="SimSun" w:hAnsi="SimSun" w:cs="SimSun" w:hint="eastAsia"/>
          <w:bCs/>
          <w:sz w:val="22"/>
          <w:szCs w:val="22"/>
          <w:lang w:eastAsia="zh-CN"/>
        </w:rPr>
        <w:t>。</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rFonts w:hint="eastAsia"/>
          <w:sz w:val="22"/>
          <w:szCs w:val="22"/>
          <w:lang w:eastAsia="zh-CN"/>
        </w:rPr>
        <w:t>世界</w:t>
      </w:r>
      <w:r>
        <w:rPr>
          <w:rFonts w:hint="eastAsia"/>
          <w:sz w:val="22"/>
          <w:szCs w:val="22"/>
          <w:lang w:eastAsia="zh-CN"/>
        </w:rPr>
        <w:t>和区域性</w:t>
      </w:r>
      <w:r w:rsidRPr="00AF3CB4">
        <w:rPr>
          <w:rFonts w:hint="eastAsia"/>
          <w:sz w:val="22"/>
          <w:szCs w:val="22"/>
          <w:lang w:eastAsia="zh-CN"/>
        </w:rPr>
        <w:t>无线电通信大会</w:t>
      </w:r>
      <w:r>
        <w:rPr>
          <w:rFonts w:hint="eastAsia"/>
          <w:sz w:val="22"/>
          <w:szCs w:val="22"/>
          <w:lang w:eastAsia="zh-CN"/>
        </w:rPr>
        <w:t>；</w:t>
      </w:r>
      <w:r w:rsidRPr="00AF3CB4">
        <w:rPr>
          <w:rFonts w:hint="eastAsia"/>
          <w:sz w:val="22"/>
          <w:szCs w:val="22"/>
          <w:lang w:eastAsia="zh-CN"/>
        </w:rPr>
        <w:t>无线电通信全会</w:t>
      </w:r>
      <w:r>
        <w:rPr>
          <w:rFonts w:hint="eastAsia"/>
          <w:sz w:val="22"/>
          <w:szCs w:val="22"/>
          <w:lang w:eastAsia="zh-CN"/>
        </w:rPr>
        <w:t>；</w:t>
      </w:r>
      <w:r w:rsidRPr="00AF3CB4">
        <w:rPr>
          <w:rFonts w:hint="eastAsia"/>
          <w:sz w:val="22"/>
          <w:szCs w:val="22"/>
          <w:lang w:eastAsia="zh-CN"/>
        </w:rPr>
        <w:t>无线电通信顾问组</w:t>
      </w:r>
      <w:r>
        <w:rPr>
          <w:rFonts w:hint="eastAsia"/>
          <w:sz w:val="22"/>
          <w:szCs w:val="22"/>
          <w:lang w:eastAsia="zh-CN"/>
        </w:rPr>
        <w:t>和</w:t>
      </w:r>
      <w:r w:rsidRPr="00AF3CB4">
        <w:rPr>
          <w:rFonts w:hint="eastAsia"/>
          <w:sz w:val="22"/>
          <w:szCs w:val="22"/>
          <w:lang w:eastAsia="zh-CN"/>
        </w:rPr>
        <w:t>无线电规则委员会</w:t>
      </w:r>
      <w:r>
        <w:rPr>
          <w:rFonts w:hint="eastAsia"/>
          <w:sz w:val="22"/>
          <w:szCs w:val="22"/>
          <w:lang w:eastAsia="zh-CN"/>
        </w:rPr>
        <w:t>。</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Cs/>
          <w:sz w:val="22"/>
          <w:szCs w:val="22"/>
          <w:lang w:eastAsia="zh-CN"/>
        </w:rPr>
      </w:pPr>
      <w:r>
        <w:rPr>
          <w:rFonts w:hint="eastAsia"/>
          <w:bCs/>
          <w:sz w:val="22"/>
          <w:szCs w:val="22"/>
          <w:u w:val="single"/>
          <w:lang w:eastAsia="zh-CN"/>
        </w:rPr>
        <w:t>具体目标</w:t>
      </w:r>
      <w:r>
        <w:rPr>
          <w:bCs/>
          <w:sz w:val="22"/>
          <w:szCs w:val="22"/>
          <w:u w:val="single"/>
          <w:lang w:eastAsia="zh-CN"/>
        </w:rPr>
        <w:t xml:space="preserve"> </w:t>
      </w:r>
      <w:r w:rsidRPr="00121CE0">
        <w:rPr>
          <w:bCs/>
          <w:sz w:val="22"/>
          <w:szCs w:val="22"/>
          <w:u w:val="single"/>
          <w:lang w:eastAsia="zh-CN"/>
        </w:rPr>
        <w:t>2</w:t>
      </w:r>
      <w:r w:rsidRPr="00121CE0">
        <w:rPr>
          <w:bCs/>
          <w:sz w:val="22"/>
          <w:szCs w:val="22"/>
          <w:lang w:eastAsia="zh-CN"/>
        </w:rPr>
        <w:t xml:space="preserve"> – </w:t>
      </w:r>
      <w:r>
        <w:rPr>
          <w:rFonts w:hint="eastAsia"/>
          <w:bCs/>
          <w:sz w:val="22"/>
          <w:szCs w:val="22"/>
          <w:lang w:eastAsia="zh-CN"/>
        </w:rPr>
        <w:t>处理：</w:t>
      </w:r>
      <w:r w:rsidRPr="00AF3CB4">
        <w:rPr>
          <w:rFonts w:hint="eastAsia"/>
          <w:sz w:val="22"/>
          <w:szCs w:val="22"/>
          <w:lang w:eastAsia="zh-CN"/>
        </w:rPr>
        <w:t>鉴于无线电通信业务融合加速，按照《组织法》</w:t>
      </w:r>
      <w:r w:rsidRPr="00AF3CB4">
        <w:rPr>
          <w:rFonts w:ascii="SimSun" w:hAnsi="SimSun" w:cs="SimSun" w:hint="eastAsia"/>
          <w:sz w:val="22"/>
          <w:szCs w:val="22"/>
          <w:lang w:eastAsia="zh-CN"/>
        </w:rPr>
        <w:t>、《公约》和《无线电规则》</w:t>
      </w:r>
      <w:r w:rsidRPr="00AF3CB4">
        <w:rPr>
          <w:rFonts w:hint="eastAsia"/>
          <w:sz w:val="22"/>
          <w:szCs w:val="22"/>
          <w:lang w:eastAsia="zh-CN"/>
        </w:rPr>
        <w:t>，满足成员有关频谱、轨道接入和运行的要求</w:t>
      </w:r>
      <w:r>
        <w:rPr>
          <w:rFonts w:hint="eastAsia"/>
          <w:sz w:val="22"/>
          <w:szCs w:val="22"/>
          <w:lang w:eastAsia="zh-CN"/>
        </w:rPr>
        <w:t>。</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rFonts w:hint="eastAsia"/>
          <w:sz w:val="22"/>
          <w:szCs w:val="22"/>
          <w:lang w:eastAsia="zh-CN"/>
        </w:rPr>
        <w:t>空间</w:t>
      </w:r>
      <w:r>
        <w:rPr>
          <w:rFonts w:hint="eastAsia"/>
          <w:sz w:val="22"/>
          <w:szCs w:val="22"/>
          <w:lang w:eastAsia="zh-CN"/>
        </w:rPr>
        <w:t>和地面</w:t>
      </w:r>
      <w:r w:rsidRPr="00AF3CB4">
        <w:rPr>
          <w:rFonts w:hint="eastAsia"/>
          <w:sz w:val="22"/>
          <w:szCs w:val="22"/>
          <w:lang w:eastAsia="zh-CN"/>
        </w:rPr>
        <w:t>通知的处理和其它相关活动</w:t>
      </w:r>
      <w:r>
        <w:rPr>
          <w:rFonts w:hint="eastAsia"/>
          <w:sz w:val="22"/>
          <w:szCs w:val="22"/>
          <w:lang w:eastAsia="zh-CN"/>
        </w:rPr>
        <w:t>；</w:t>
      </w:r>
      <w:r w:rsidRPr="00AF3CB4">
        <w:rPr>
          <w:rFonts w:hint="eastAsia"/>
          <w:sz w:val="22"/>
          <w:szCs w:val="22"/>
          <w:lang w:eastAsia="zh-CN"/>
        </w:rPr>
        <w:t>改进无线电通信局的软件（即使之更用户友好）</w:t>
      </w:r>
      <w:r>
        <w:rPr>
          <w:rFonts w:hint="eastAsia"/>
          <w:bCs/>
          <w:sz w:val="22"/>
          <w:szCs w:val="22"/>
          <w:lang w:eastAsia="zh-CN"/>
        </w:rPr>
        <w:t>。</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Cs/>
          <w:sz w:val="22"/>
          <w:szCs w:val="22"/>
          <w:lang w:eastAsia="zh-CN"/>
        </w:rPr>
      </w:pPr>
      <w:r>
        <w:rPr>
          <w:rFonts w:hint="eastAsia"/>
          <w:bCs/>
          <w:sz w:val="22"/>
          <w:szCs w:val="22"/>
          <w:u w:val="single"/>
          <w:lang w:eastAsia="zh-CN"/>
        </w:rPr>
        <w:t>具体目标</w:t>
      </w:r>
      <w:r>
        <w:rPr>
          <w:bCs/>
          <w:sz w:val="22"/>
          <w:szCs w:val="22"/>
          <w:u w:val="single"/>
          <w:lang w:eastAsia="zh-CN"/>
        </w:rPr>
        <w:t xml:space="preserve"> </w:t>
      </w:r>
      <w:r w:rsidRPr="00121CE0">
        <w:rPr>
          <w:bCs/>
          <w:sz w:val="22"/>
          <w:szCs w:val="22"/>
          <w:u w:val="single"/>
          <w:lang w:eastAsia="zh-CN"/>
        </w:rPr>
        <w:t>3</w:t>
      </w:r>
      <w:r w:rsidRPr="00121CE0">
        <w:rPr>
          <w:bCs/>
          <w:sz w:val="22"/>
          <w:szCs w:val="22"/>
          <w:lang w:eastAsia="zh-CN"/>
        </w:rPr>
        <w:t xml:space="preserve"> – </w:t>
      </w:r>
      <w:r>
        <w:rPr>
          <w:rFonts w:hint="eastAsia"/>
          <w:bCs/>
          <w:sz w:val="22"/>
          <w:szCs w:val="22"/>
          <w:lang w:eastAsia="zh-CN"/>
        </w:rPr>
        <w:t>制定：</w:t>
      </w:r>
      <w:r w:rsidRPr="00AF3CB4">
        <w:rPr>
          <w:rFonts w:hint="eastAsia"/>
          <w:bCs/>
          <w:sz w:val="22"/>
          <w:lang w:val="en-US" w:eastAsia="zh-CN"/>
        </w:rPr>
        <w:t>制定有关无线电通信业务的建议书，以便应用现代</w:t>
      </w:r>
      <w:r w:rsidRPr="00AF3CB4">
        <w:rPr>
          <w:bCs/>
          <w:sz w:val="22"/>
          <w:lang w:val="en-US" w:eastAsia="zh-CN"/>
        </w:rPr>
        <w:t>ICT</w:t>
      </w:r>
      <w:r w:rsidRPr="00AF3CB4">
        <w:rPr>
          <w:rFonts w:hint="eastAsia"/>
          <w:bCs/>
          <w:sz w:val="22"/>
          <w:lang w:val="en-US" w:eastAsia="zh-CN"/>
        </w:rPr>
        <w:t>实现连通性和互操作性，并为频谱和轨道资源提供最有效的使用</w:t>
      </w:r>
      <w:r>
        <w:rPr>
          <w:rFonts w:hint="eastAsia"/>
          <w:bCs/>
          <w:sz w:val="22"/>
          <w:szCs w:val="22"/>
          <w:lang w:eastAsia="zh-CN"/>
        </w:rPr>
        <w:t>。</w:t>
      </w:r>
      <w:r w:rsidRPr="00121CE0">
        <w:rPr>
          <w:bCs/>
          <w:sz w:val="22"/>
          <w:szCs w:val="22"/>
          <w:lang w:eastAsia="zh-CN"/>
        </w:rPr>
        <w:t xml:space="preserve"> </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rFonts w:hint="eastAsia"/>
          <w:sz w:val="22"/>
          <w:szCs w:val="22"/>
          <w:lang w:eastAsia="zh-CN"/>
        </w:rPr>
        <w:t>研究组、工作组、任务组联合小组和大会筹备会议</w:t>
      </w:r>
      <w:r>
        <w:rPr>
          <w:rFonts w:hint="eastAsia"/>
          <w:bCs/>
          <w:sz w:val="22"/>
          <w:szCs w:val="22"/>
          <w:lang w:eastAsia="zh-CN"/>
        </w:rPr>
        <w:t>。</w:t>
      </w:r>
    </w:p>
    <w:p w:rsidR="005B1DCC" w:rsidRPr="00121CE0" w:rsidRDefault="005B1DCC" w:rsidP="00C959BB">
      <w:pPr>
        <w:pStyle w:val="enumlev1"/>
        <w:pBdr>
          <w:top w:val="single" w:sz="4" w:space="1" w:color="auto"/>
          <w:left w:val="single" w:sz="4" w:space="4" w:color="auto"/>
          <w:bottom w:val="single" w:sz="4" w:space="1" w:color="auto"/>
          <w:right w:val="single" w:sz="4" w:space="3" w:color="auto"/>
        </w:pBdr>
        <w:shd w:val="clear" w:color="auto" w:fill="F2F2F2"/>
        <w:tabs>
          <w:tab w:val="clear" w:pos="794"/>
        </w:tabs>
        <w:ind w:left="851" w:hanging="851"/>
        <w:rPr>
          <w:b/>
          <w:bCs/>
          <w:i/>
          <w:iCs/>
          <w:sz w:val="22"/>
          <w:szCs w:val="22"/>
          <w:lang w:eastAsia="zh-CN"/>
        </w:rPr>
      </w:pPr>
      <w:r>
        <w:rPr>
          <w:rFonts w:hint="eastAsia"/>
          <w:bCs/>
          <w:sz w:val="22"/>
          <w:szCs w:val="22"/>
          <w:u w:val="single"/>
          <w:lang w:eastAsia="zh-CN"/>
        </w:rPr>
        <w:t>具体目标</w:t>
      </w:r>
      <w:r>
        <w:rPr>
          <w:bCs/>
          <w:sz w:val="22"/>
          <w:szCs w:val="22"/>
          <w:u w:val="single"/>
          <w:lang w:eastAsia="zh-CN"/>
        </w:rPr>
        <w:t xml:space="preserve"> </w:t>
      </w:r>
      <w:r w:rsidRPr="00121CE0">
        <w:rPr>
          <w:bCs/>
          <w:sz w:val="22"/>
          <w:szCs w:val="22"/>
          <w:u w:val="single"/>
          <w:lang w:eastAsia="zh-CN"/>
        </w:rPr>
        <w:t>4</w:t>
      </w:r>
      <w:r w:rsidRPr="00121CE0">
        <w:rPr>
          <w:bCs/>
          <w:sz w:val="22"/>
          <w:szCs w:val="22"/>
          <w:lang w:eastAsia="zh-CN"/>
        </w:rPr>
        <w:t xml:space="preserve"> – </w:t>
      </w:r>
      <w:r>
        <w:rPr>
          <w:rFonts w:hint="eastAsia"/>
          <w:bCs/>
          <w:sz w:val="22"/>
          <w:szCs w:val="22"/>
          <w:lang w:eastAsia="zh-CN"/>
        </w:rPr>
        <w:t>通报：</w:t>
      </w:r>
      <w:r w:rsidRPr="00AF3CB4">
        <w:rPr>
          <w:rFonts w:hint="eastAsia"/>
          <w:sz w:val="22"/>
          <w:szCs w:val="22"/>
          <w:lang w:eastAsia="zh-CN"/>
        </w:rPr>
        <w:t>与其它局和总秘书处酌情开展协调与合作，通过出版并散发相关资料（如业务出版物、报告和手册），传播有关无线电通信的信息和专业知识以满足成员的需求</w:t>
      </w:r>
      <w:r>
        <w:rPr>
          <w:rFonts w:hint="eastAsia"/>
          <w:bCs/>
          <w:sz w:val="22"/>
          <w:szCs w:val="22"/>
          <w:lang w:eastAsia="zh-CN"/>
        </w:rPr>
        <w:t>。</w:t>
      </w:r>
      <w:r w:rsidRPr="00121CE0">
        <w:rPr>
          <w:bCs/>
          <w:sz w:val="22"/>
          <w:szCs w:val="22"/>
          <w:lang w:eastAsia="zh-CN"/>
        </w:rPr>
        <w:br/>
      </w:r>
      <w:r w:rsidRPr="004301F1">
        <w:rPr>
          <w:rFonts w:hint="eastAsia"/>
          <w:sz w:val="22"/>
          <w:szCs w:val="22"/>
          <w:u w:val="single"/>
          <w:lang w:eastAsia="zh-CN"/>
        </w:rPr>
        <w:t>输出成果</w:t>
      </w:r>
      <w:r w:rsidRPr="004301F1">
        <w:rPr>
          <w:rFonts w:hint="eastAsia"/>
          <w:sz w:val="22"/>
          <w:szCs w:val="22"/>
          <w:lang w:eastAsia="zh-CN"/>
        </w:rPr>
        <w:t>：</w:t>
      </w:r>
      <w:r w:rsidRPr="00AF3CB4">
        <w:rPr>
          <w:sz w:val="22"/>
          <w:szCs w:val="22"/>
          <w:lang w:eastAsia="zh-CN"/>
        </w:rPr>
        <w:t>ITU-R</w:t>
      </w:r>
      <w:r w:rsidRPr="00AF3CB4">
        <w:rPr>
          <w:rFonts w:hint="eastAsia"/>
          <w:sz w:val="22"/>
          <w:szCs w:val="22"/>
          <w:lang w:eastAsia="zh-CN"/>
        </w:rPr>
        <w:t>出版物</w:t>
      </w:r>
      <w:r>
        <w:rPr>
          <w:rFonts w:hint="eastAsia"/>
          <w:bCs/>
          <w:sz w:val="22"/>
          <w:szCs w:val="22"/>
          <w:lang w:eastAsia="zh-CN"/>
        </w:rPr>
        <w:t>。</w:t>
      </w:r>
    </w:p>
    <w:p w:rsidR="005B1DCC" w:rsidRPr="00121CE0" w:rsidRDefault="005B1DCC" w:rsidP="00C959BB">
      <w:pPr>
        <w:pStyle w:val="Heading4"/>
        <w:pBdr>
          <w:top w:val="single" w:sz="4" w:space="1" w:color="auto"/>
          <w:left w:val="single" w:sz="4" w:space="4" w:color="auto"/>
          <w:bottom w:val="single" w:sz="4" w:space="1" w:color="auto"/>
          <w:right w:val="single" w:sz="4" w:space="3" w:color="auto"/>
        </w:pBdr>
        <w:shd w:val="clear" w:color="auto" w:fill="F2F2F2"/>
        <w:tabs>
          <w:tab w:val="clear" w:pos="1021"/>
        </w:tabs>
        <w:ind w:left="851" w:hanging="851"/>
        <w:rPr>
          <w:b w:val="0"/>
          <w:bCs/>
          <w:sz w:val="22"/>
          <w:szCs w:val="22"/>
          <w:lang w:eastAsia="zh-CN"/>
        </w:rPr>
      </w:pPr>
      <w:r w:rsidRPr="004301F1">
        <w:rPr>
          <w:rFonts w:hint="eastAsia"/>
          <w:b w:val="0"/>
          <w:bCs/>
          <w:sz w:val="22"/>
          <w:szCs w:val="22"/>
          <w:u w:val="single"/>
          <w:lang w:eastAsia="zh-CN"/>
        </w:rPr>
        <w:t>具体目标</w:t>
      </w:r>
      <w:r w:rsidRPr="004301F1">
        <w:rPr>
          <w:b w:val="0"/>
          <w:bCs/>
          <w:sz w:val="22"/>
          <w:szCs w:val="22"/>
          <w:u w:val="single"/>
          <w:lang w:eastAsia="zh-CN"/>
        </w:rPr>
        <w:t xml:space="preserve"> </w:t>
      </w:r>
      <w:r w:rsidRPr="00121CE0">
        <w:rPr>
          <w:b w:val="0"/>
          <w:bCs/>
          <w:sz w:val="22"/>
          <w:szCs w:val="22"/>
          <w:u w:val="single"/>
          <w:lang w:eastAsia="zh-CN"/>
        </w:rPr>
        <w:t>5</w:t>
      </w:r>
      <w:r w:rsidRPr="00121CE0">
        <w:rPr>
          <w:b w:val="0"/>
          <w:bCs/>
          <w:sz w:val="22"/>
          <w:szCs w:val="22"/>
          <w:lang w:eastAsia="zh-CN"/>
        </w:rPr>
        <w:t xml:space="preserve"> – </w:t>
      </w:r>
      <w:r>
        <w:rPr>
          <w:rFonts w:hint="eastAsia"/>
          <w:b w:val="0"/>
          <w:bCs/>
          <w:sz w:val="22"/>
          <w:szCs w:val="22"/>
          <w:lang w:eastAsia="zh-CN"/>
        </w:rPr>
        <w:t>帮助：</w:t>
      </w:r>
      <w:r w:rsidRPr="004301F1">
        <w:rPr>
          <w:rFonts w:hint="eastAsia"/>
          <w:b w:val="0"/>
          <w:bCs/>
          <w:sz w:val="22"/>
          <w:szCs w:val="22"/>
          <w:lang w:eastAsia="zh-CN"/>
        </w:rPr>
        <w:t>在无线电通信事宜、信息和通信网络基础设施及应用方面，特别是在：</w:t>
      </w:r>
      <w:r w:rsidRPr="004301F1">
        <w:rPr>
          <w:b w:val="0"/>
          <w:bCs/>
          <w:sz w:val="22"/>
          <w:szCs w:val="22"/>
          <w:lang w:eastAsia="zh-CN"/>
        </w:rPr>
        <w:t xml:space="preserve">a) </w:t>
      </w:r>
      <w:r w:rsidRPr="004301F1">
        <w:rPr>
          <w:rFonts w:hint="eastAsia"/>
          <w:b w:val="0"/>
          <w:bCs/>
          <w:sz w:val="22"/>
          <w:szCs w:val="22"/>
          <w:lang w:eastAsia="zh-CN"/>
        </w:rPr>
        <w:t>弥合数字鸿沟；</w:t>
      </w:r>
      <w:r w:rsidRPr="004301F1">
        <w:rPr>
          <w:b w:val="0"/>
          <w:bCs/>
          <w:sz w:val="22"/>
          <w:szCs w:val="22"/>
          <w:lang w:eastAsia="zh-CN"/>
        </w:rPr>
        <w:t xml:space="preserve">b) </w:t>
      </w:r>
      <w:r w:rsidRPr="004301F1">
        <w:rPr>
          <w:rFonts w:hint="eastAsia"/>
          <w:b w:val="0"/>
          <w:bCs/>
          <w:sz w:val="22"/>
          <w:szCs w:val="22"/>
          <w:lang w:eastAsia="zh-CN"/>
        </w:rPr>
        <w:t>争取平等获取无线电频谱和卫星轨道；</w:t>
      </w:r>
      <w:r w:rsidRPr="004301F1">
        <w:rPr>
          <w:b w:val="0"/>
          <w:bCs/>
          <w:sz w:val="22"/>
          <w:szCs w:val="22"/>
          <w:lang w:eastAsia="zh-CN"/>
        </w:rPr>
        <w:t xml:space="preserve">c) </w:t>
      </w:r>
      <w:r w:rsidRPr="004301F1">
        <w:rPr>
          <w:rFonts w:hint="eastAsia"/>
          <w:b w:val="0"/>
          <w:bCs/>
          <w:sz w:val="22"/>
          <w:szCs w:val="22"/>
          <w:lang w:eastAsia="zh-CN"/>
        </w:rPr>
        <w:t>为能力建设提供培训并制定相关培训材料。</w:t>
      </w:r>
      <w:r w:rsidRPr="00121CE0">
        <w:rPr>
          <w:b w:val="0"/>
          <w:bCs/>
          <w:sz w:val="22"/>
          <w:szCs w:val="22"/>
          <w:lang w:eastAsia="zh-CN"/>
        </w:rPr>
        <w:br/>
      </w:r>
      <w:r>
        <w:rPr>
          <w:rFonts w:hint="eastAsia"/>
          <w:b w:val="0"/>
          <w:bCs/>
          <w:sz w:val="22"/>
          <w:szCs w:val="22"/>
          <w:u w:val="single"/>
          <w:lang w:eastAsia="zh-CN"/>
        </w:rPr>
        <w:t>输出成果</w:t>
      </w:r>
      <w:r>
        <w:rPr>
          <w:rFonts w:hint="eastAsia"/>
          <w:b w:val="0"/>
          <w:bCs/>
          <w:sz w:val="22"/>
          <w:szCs w:val="22"/>
          <w:lang w:eastAsia="zh-CN"/>
        </w:rPr>
        <w:t>：</w:t>
      </w:r>
      <w:r w:rsidRPr="004301F1">
        <w:rPr>
          <w:rFonts w:hint="eastAsia"/>
          <w:b w:val="0"/>
          <w:bCs/>
          <w:sz w:val="22"/>
          <w:szCs w:val="22"/>
          <w:lang w:eastAsia="zh-CN"/>
        </w:rPr>
        <w:t>向成员，特别是发展中国家和最不发达国家（</w:t>
      </w:r>
      <w:r w:rsidRPr="004301F1">
        <w:rPr>
          <w:b w:val="0"/>
          <w:bCs/>
          <w:sz w:val="22"/>
          <w:szCs w:val="22"/>
          <w:lang w:eastAsia="zh-CN"/>
        </w:rPr>
        <w:t>LDC</w:t>
      </w:r>
      <w:r w:rsidRPr="004301F1">
        <w:rPr>
          <w:rFonts w:hint="eastAsia"/>
          <w:b w:val="0"/>
          <w:bCs/>
          <w:sz w:val="22"/>
          <w:szCs w:val="22"/>
          <w:lang w:eastAsia="zh-CN"/>
        </w:rPr>
        <w:t>）提供帮助</w:t>
      </w:r>
      <w:r>
        <w:rPr>
          <w:rFonts w:hint="eastAsia"/>
          <w:b w:val="0"/>
          <w:bCs/>
          <w:sz w:val="22"/>
          <w:szCs w:val="22"/>
          <w:lang w:eastAsia="zh-CN"/>
        </w:rPr>
        <w:t>；</w:t>
      </w:r>
      <w:r w:rsidRPr="00593EE2">
        <w:rPr>
          <w:rFonts w:hint="eastAsia"/>
          <w:b w:val="0"/>
          <w:bCs/>
          <w:sz w:val="22"/>
          <w:szCs w:val="22"/>
          <w:lang w:eastAsia="zh-CN"/>
        </w:rPr>
        <w:t>与发展活动的联络</w:t>
      </w:r>
      <w:r w:rsidRPr="00593EE2">
        <w:rPr>
          <w:b w:val="0"/>
          <w:bCs/>
          <w:sz w:val="22"/>
          <w:szCs w:val="22"/>
          <w:lang w:eastAsia="zh-CN"/>
        </w:rPr>
        <w:t>/</w:t>
      </w:r>
      <w:r w:rsidRPr="00593EE2">
        <w:rPr>
          <w:rFonts w:hint="eastAsia"/>
          <w:b w:val="0"/>
          <w:bCs/>
          <w:sz w:val="22"/>
          <w:szCs w:val="22"/>
          <w:lang w:eastAsia="zh-CN"/>
        </w:rPr>
        <w:t>向发展活动提供的支持</w:t>
      </w:r>
      <w:r>
        <w:rPr>
          <w:rFonts w:hint="eastAsia"/>
          <w:b w:val="0"/>
          <w:bCs/>
          <w:sz w:val="22"/>
          <w:szCs w:val="22"/>
          <w:lang w:eastAsia="zh-CN"/>
        </w:rPr>
        <w:t>；</w:t>
      </w:r>
      <w:r w:rsidRPr="00593EE2">
        <w:rPr>
          <w:rFonts w:hint="eastAsia"/>
          <w:b w:val="0"/>
          <w:bCs/>
          <w:sz w:val="22"/>
          <w:szCs w:val="22"/>
          <w:lang w:eastAsia="zh-CN"/>
        </w:rPr>
        <w:t>研讨会</w:t>
      </w:r>
      <w:r>
        <w:rPr>
          <w:rFonts w:hint="eastAsia"/>
          <w:b w:val="0"/>
          <w:bCs/>
          <w:sz w:val="22"/>
          <w:szCs w:val="22"/>
          <w:lang w:eastAsia="zh-CN"/>
        </w:rPr>
        <w:t>。</w:t>
      </w:r>
    </w:p>
    <w:p w:rsidR="005B1DCC" w:rsidRPr="003F3AE7" w:rsidRDefault="005B1DCC" w:rsidP="00C959BB">
      <w:pPr>
        <w:pStyle w:val="Heading2"/>
        <w:rPr>
          <w:highlight w:val="yellow"/>
          <w:lang w:val="es-ES" w:eastAsia="zh-CN"/>
        </w:rPr>
      </w:pPr>
      <w:r w:rsidRPr="003F3AE7">
        <w:rPr>
          <w:lang w:val="es-ES" w:eastAsia="zh-CN"/>
        </w:rPr>
        <w:t>3.2</w:t>
      </w:r>
      <w:r w:rsidRPr="003F3AE7">
        <w:rPr>
          <w:lang w:val="es-ES" w:eastAsia="zh-CN"/>
        </w:rPr>
        <w:tab/>
      </w:r>
      <w:r w:rsidRPr="006329EF">
        <w:rPr>
          <w:lang w:val="es-ES" w:eastAsia="zh-CN"/>
        </w:rPr>
        <w:t>2012-2015</w:t>
      </w:r>
      <w:r>
        <w:rPr>
          <w:rFonts w:hint="eastAsia"/>
          <w:lang w:val="es-ES" w:eastAsia="zh-CN"/>
        </w:rPr>
        <w:t>年财务规划（</w:t>
      </w:r>
      <w:hyperlink r:id="rId14" w:anchor="dec5" w:history="1">
        <w:r>
          <w:rPr>
            <w:rStyle w:val="Hyperlink"/>
            <w:rFonts w:hint="eastAsia"/>
            <w:bCs/>
            <w:szCs w:val="24"/>
            <w:lang w:val="es-ES" w:eastAsia="zh-CN"/>
          </w:rPr>
          <w:t>第</w:t>
        </w:r>
        <w:r>
          <w:rPr>
            <w:rStyle w:val="Hyperlink"/>
            <w:bCs/>
            <w:szCs w:val="24"/>
            <w:lang w:val="es-ES" w:eastAsia="zh-CN"/>
          </w:rPr>
          <w:t>5</w:t>
        </w:r>
        <w:r>
          <w:rPr>
            <w:rStyle w:val="Hyperlink"/>
            <w:rFonts w:hint="eastAsia"/>
            <w:bCs/>
            <w:szCs w:val="24"/>
            <w:lang w:val="es-ES" w:eastAsia="zh-CN"/>
          </w:rPr>
          <w:t>号决定（</w:t>
        </w:r>
        <w:r>
          <w:rPr>
            <w:rStyle w:val="Hyperlink"/>
            <w:bCs/>
            <w:szCs w:val="24"/>
            <w:lang w:val="es-ES" w:eastAsia="zh-CN"/>
          </w:rPr>
          <w:t>2010</w:t>
        </w:r>
        <w:r>
          <w:rPr>
            <w:rStyle w:val="Hyperlink"/>
            <w:rFonts w:hint="eastAsia"/>
            <w:bCs/>
            <w:szCs w:val="24"/>
            <w:lang w:val="es-ES" w:eastAsia="zh-CN"/>
          </w:rPr>
          <w:t>年，瓜达拉哈拉，修订版）</w:t>
        </w:r>
      </w:hyperlink>
      <w:r>
        <w:rPr>
          <w:rFonts w:hint="eastAsia"/>
          <w:szCs w:val="24"/>
          <w:lang w:val="es-ES" w:eastAsia="zh-CN"/>
        </w:rPr>
        <w:t>）</w:t>
      </w:r>
    </w:p>
    <w:p w:rsidR="005B1DCC" w:rsidRPr="006329EF" w:rsidRDefault="005B1DCC" w:rsidP="00C959BB">
      <w:pPr>
        <w:rPr>
          <w:highlight w:val="yellow"/>
          <w:lang w:val="es-ES" w:eastAsia="zh-CN"/>
        </w:rPr>
      </w:pPr>
    </w:p>
    <w:p w:rsidR="005B1DCC" w:rsidRDefault="0088342D" w:rsidP="00C959BB">
      <w:pPr>
        <w:jc w:val="center"/>
        <w:rPr>
          <w:highlight w:val="yellow"/>
        </w:rPr>
      </w:pPr>
      <w:r>
        <w:rPr>
          <w:noProof/>
          <w:lang w:val="en-US"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2013585</wp:posOffset>
                </wp:positionH>
                <wp:positionV relativeFrom="paragraph">
                  <wp:posOffset>-43180</wp:posOffset>
                </wp:positionV>
                <wp:extent cx="2228850" cy="219075"/>
                <wp:effectExtent l="0" t="0" r="0" b="0"/>
                <wp:wrapNone/>
                <wp:docPr id="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19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4861" w:rsidRPr="003F3AE7" w:rsidRDefault="00F64861" w:rsidP="003F3AE7">
                            <w:pPr>
                              <w:spacing w:before="0"/>
                              <w:rPr>
                                <w:sz w:val="20"/>
                                <w:lang w:eastAsia="zh-CN"/>
                              </w:rPr>
                            </w:pPr>
                            <w:r w:rsidRPr="003F3AE7">
                              <w:rPr>
                                <w:b/>
                                <w:bCs/>
                                <w:sz w:val="20"/>
                                <w:lang w:eastAsia="zh-CN"/>
                              </w:rPr>
                              <w:t>2012-2015</w:t>
                            </w:r>
                            <w:r w:rsidRPr="003F3AE7">
                              <w:rPr>
                                <w:rFonts w:hint="eastAsia"/>
                                <w:b/>
                                <w:bCs/>
                                <w:sz w:val="20"/>
                                <w:lang w:eastAsia="zh-CN"/>
                              </w:rPr>
                              <w:t>年财务规划：收入和支出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2" o:spid="_x0000_s1026" type="#_x0000_t202" style="position:absolute;left:0;text-align:left;margin-left:158.55pt;margin-top:-3.4pt;width:17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" stroked="f" strokeweight=".5pt">
                <v:textbox inset="0,0,0,0">
                  <w:txbxContent>
                    <w:p w:rsidR="00355074" w:rsidRPr="003F3AE7" w:rsidRDefault="00355074" w:rsidP="003F3AE7">
                      <w:pPr>
                        <w:spacing w:before="0"/>
                        <w:rPr>
                          <w:sz w:val="20"/>
                          <w:lang w:eastAsia="zh-CN"/>
                        </w:rPr>
                      </w:pPr>
                      <w:r w:rsidRPr="003F3AE7">
                        <w:rPr>
                          <w:b/>
                          <w:bCs/>
                          <w:sz w:val="20"/>
                          <w:lang w:eastAsia="zh-CN"/>
                        </w:rPr>
                        <w:t>2012-2015</w:t>
                      </w:r>
                      <w:r w:rsidRPr="003F3AE7">
                        <w:rPr>
                          <w:rFonts w:hint="eastAsia"/>
                          <w:b/>
                          <w:bCs/>
                          <w:sz w:val="20"/>
                          <w:lang w:eastAsia="zh-CN"/>
                        </w:rPr>
                        <w:t>年财务规划：收入和支出</w:t>
                      </w:r>
                    </w:p>
                  </w:txbxContent>
                </v:textbox>
              </v:shape>
            </w:pict>
          </mc:Fallback>
        </mc:AlternateContent>
      </w:r>
      <w:r>
        <w:rPr>
          <w:noProof/>
          <w:lang w:val="en-US" w:eastAsia="zh-CN"/>
        </w:rPr>
        <w:drawing>
          <wp:inline distT="0" distB="0" distL="0" distR="0">
            <wp:extent cx="5152390" cy="6082665"/>
            <wp:effectExtent l="0" t="0" r="0" b="0"/>
            <wp:docPr id="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2390" cy="6082665"/>
                    </a:xfrm>
                    <a:prstGeom prst="rect">
                      <a:avLst/>
                    </a:prstGeom>
                    <a:noFill/>
                    <a:ln>
                      <a:noFill/>
                    </a:ln>
                  </pic:spPr>
                </pic:pic>
              </a:graphicData>
            </a:graphic>
          </wp:inline>
        </w:drawing>
      </w:r>
    </w:p>
    <w:p w:rsidR="005B1DCC" w:rsidRDefault="005B1DCC" w:rsidP="00C959BB">
      <w:pPr>
        <w:rPr>
          <w:lang w:eastAsia="zh-CN"/>
        </w:rPr>
      </w:pPr>
    </w:p>
    <w:p w:rsidR="005B1DCC" w:rsidRPr="00476F39" w:rsidRDefault="005B1DCC" w:rsidP="00C959BB">
      <w:pPr>
        <w:ind w:firstLineChars="200" w:firstLine="480"/>
        <w:rPr>
          <w:lang w:eastAsia="zh-CN"/>
        </w:rPr>
      </w:pPr>
      <w:r>
        <w:rPr>
          <w:rFonts w:hint="eastAsia"/>
          <w:lang w:eastAsia="zh-CN"/>
        </w:rPr>
        <w:t>财务规划包括对举办</w:t>
      </w:r>
      <w:r>
        <w:rPr>
          <w:lang w:eastAsia="zh-CN"/>
        </w:rPr>
        <w:t>RA/WRC-12</w:t>
      </w:r>
      <w:r>
        <w:rPr>
          <w:rFonts w:hint="eastAsia"/>
          <w:lang w:eastAsia="zh-CN"/>
        </w:rPr>
        <w:t>的拨款和为</w:t>
      </w:r>
      <w:r w:rsidRPr="00CF2CF6">
        <w:rPr>
          <w:rFonts w:hint="eastAsia"/>
          <w:lang w:eastAsia="zh-CN"/>
        </w:rPr>
        <w:t>无线电通信局开展的会后活动</w:t>
      </w:r>
      <w:r>
        <w:rPr>
          <w:rFonts w:hint="eastAsia"/>
          <w:lang w:eastAsia="zh-CN"/>
        </w:rPr>
        <w:t>提供的</w:t>
      </w:r>
      <w:r w:rsidRPr="00A01F24">
        <w:rPr>
          <w:rFonts w:ascii="STKaiti" w:eastAsia="STKaiti" w:hAnsi="STKaiti" w:hint="eastAsia"/>
          <w:lang w:eastAsia="zh-CN"/>
        </w:rPr>
        <w:t>准备金</w:t>
      </w:r>
      <w:r>
        <w:rPr>
          <w:rFonts w:hint="eastAsia"/>
          <w:lang w:eastAsia="zh-CN"/>
        </w:rPr>
        <w:t>。</w:t>
      </w:r>
    </w:p>
    <w:p w:rsidR="005B1DCC" w:rsidRDefault="005B1DCC" w:rsidP="00C959BB">
      <w:pPr>
        <w:ind w:firstLineChars="200" w:firstLine="480"/>
        <w:rPr>
          <w:lang w:eastAsia="zh-CN"/>
        </w:rPr>
      </w:pPr>
      <w:r>
        <w:rPr>
          <w:rFonts w:hint="eastAsia"/>
          <w:szCs w:val="24"/>
          <w:lang w:eastAsia="zh-CN"/>
        </w:rPr>
        <w:t>第</w:t>
      </w:r>
      <w:r>
        <w:rPr>
          <w:szCs w:val="24"/>
          <w:lang w:eastAsia="zh-CN"/>
        </w:rPr>
        <w:t>5</w:t>
      </w:r>
      <w:r>
        <w:rPr>
          <w:rFonts w:hint="eastAsia"/>
          <w:szCs w:val="24"/>
          <w:lang w:eastAsia="zh-CN"/>
        </w:rPr>
        <w:t>号决定附件</w:t>
      </w:r>
      <w:r>
        <w:rPr>
          <w:szCs w:val="24"/>
          <w:lang w:eastAsia="zh-CN"/>
        </w:rPr>
        <w:t>2</w:t>
      </w:r>
      <w:r>
        <w:rPr>
          <w:rFonts w:hint="eastAsia"/>
          <w:szCs w:val="24"/>
          <w:lang w:eastAsia="zh-CN"/>
        </w:rPr>
        <w:t>含有削减开支的措施，其中包括以下与</w:t>
      </w:r>
      <w:r>
        <w:rPr>
          <w:szCs w:val="24"/>
          <w:lang w:eastAsia="zh-CN"/>
        </w:rPr>
        <w:t>ITU-R</w:t>
      </w:r>
      <w:r>
        <w:rPr>
          <w:rFonts w:hint="eastAsia"/>
          <w:szCs w:val="24"/>
          <w:lang w:eastAsia="zh-CN"/>
        </w:rPr>
        <w:t>有特殊关系的项目：对研究组和其它相关组的成本审核；限制研究组会议数量及其持续时间；将顾问组配备口译服务的会议天数限制在每年最多三天；将首次</w:t>
      </w:r>
      <w:r>
        <w:rPr>
          <w:szCs w:val="24"/>
          <w:lang w:eastAsia="zh-CN"/>
        </w:rPr>
        <w:t>2015/2016</w:t>
      </w:r>
      <w:r>
        <w:rPr>
          <w:rFonts w:hint="eastAsia"/>
          <w:szCs w:val="24"/>
          <w:lang w:eastAsia="zh-CN"/>
        </w:rPr>
        <w:t>年世界无线电通信大会筹备会议纳入大会时间段（见以下</w:t>
      </w:r>
      <w:r>
        <w:rPr>
          <w:szCs w:val="24"/>
          <w:lang w:eastAsia="zh-CN"/>
        </w:rPr>
        <w:t>3.2.1</w:t>
      </w:r>
      <w:r>
        <w:rPr>
          <w:rFonts w:hint="eastAsia"/>
          <w:szCs w:val="24"/>
          <w:lang w:eastAsia="zh-CN"/>
        </w:rPr>
        <w:t>款）；考虑到《公约》第</w:t>
      </w:r>
      <w:r>
        <w:rPr>
          <w:szCs w:val="24"/>
          <w:lang w:eastAsia="zh-CN"/>
        </w:rPr>
        <w:t>145</w:t>
      </w:r>
      <w:r>
        <w:rPr>
          <w:rFonts w:hint="eastAsia"/>
          <w:szCs w:val="24"/>
          <w:lang w:eastAsia="zh-CN"/>
        </w:rPr>
        <w:t>款的规定，必须探索全面的电子工作方法，才能够减少未来无线电规则委员会会议的成本、数量和持续时间，例如将一个日历年中的会议数量从四个减至</w:t>
      </w:r>
      <w:r>
        <w:rPr>
          <w:szCs w:val="24"/>
          <w:lang w:eastAsia="zh-CN"/>
        </w:rPr>
        <w:t>3</w:t>
      </w:r>
      <w:r>
        <w:rPr>
          <w:rFonts w:hint="eastAsia"/>
          <w:szCs w:val="24"/>
          <w:lang w:eastAsia="zh-CN"/>
        </w:rPr>
        <w:t>个；国际电联和成员国之间的通信方式应尽可能从传真过渡到现代化的电子通信方式。此外，第</w:t>
      </w:r>
      <w:r>
        <w:rPr>
          <w:szCs w:val="24"/>
          <w:lang w:eastAsia="zh-CN"/>
        </w:rPr>
        <w:t>5</w:t>
      </w:r>
      <w:r>
        <w:rPr>
          <w:rFonts w:hint="eastAsia"/>
          <w:szCs w:val="24"/>
          <w:lang w:eastAsia="zh-CN"/>
        </w:rPr>
        <w:t>号决定附件</w:t>
      </w:r>
      <w:r>
        <w:rPr>
          <w:szCs w:val="24"/>
          <w:lang w:eastAsia="zh-CN"/>
        </w:rPr>
        <w:t>2</w:t>
      </w:r>
      <w:r>
        <w:rPr>
          <w:rFonts w:hint="eastAsia"/>
          <w:szCs w:val="24"/>
          <w:lang w:eastAsia="zh-CN"/>
        </w:rPr>
        <w:t>提出的减少支出的前三项措施涉及对整个国际电联研讨会和讲习班的协调和统一。三个局的主任自</w:t>
      </w:r>
      <w:r>
        <w:rPr>
          <w:szCs w:val="24"/>
          <w:lang w:eastAsia="zh-CN"/>
        </w:rPr>
        <w:t>2011</w:t>
      </w:r>
      <w:r>
        <w:rPr>
          <w:rFonts w:hint="eastAsia"/>
          <w:szCs w:val="24"/>
          <w:lang w:eastAsia="zh-CN"/>
        </w:rPr>
        <w:t>年年初起，就着手监督这些措施的落实工作（见</w:t>
      </w:r>
      <w:r w:rsidRPr="00A246E8">
        <w:rPr>
          <w:lang w:eastAsia="zh-CN"/>
        </w:rPr>
        <w:t>8.1</w:t>
      </w:r>
      <w:r>
        <w:rPr>
          <w:rFonts w:hint="eastAsia"/>
          <w:lang w:eastAsia="zh-CN"/>
        </w:rPr>
        <w:t>节）。</w:t>
      </w:r>
    </w:p>
    <w:p w:rsidR="005B1DCC" w:rsidRPr="00710C80" w:rsidRDefault="005B1DCC" w:rsidP="00C959BB">
      <w:pPr>
        <w:pStyle w:val="Heading3"/>
        <w:rPr>
          <w:lang w:eastAsia="zh-CN"/>
        </w:rPr>
      </w:pPr>
      <w:r w:rsidRPr="00710C80">
        <w:rPr>
          <w:lang w:eastAsia="zh-CN"/>
        </w:rPr>
        <w:lastRenderedPageBreak/>
        <w:t>3.2.1</w:t>
      </w:r>
      <w:r w:rsidRPr="00710C80">
        <w:rPr>
          <w:lang w:eastAsia="zh-CN"/>
        </w:rPr>
        <w:tab/>
      </w:r>
      <w:r>
        <w:rPr>
          <w:rFonts w:hint="eastAsia"/>
          <w:lang w:eastAsia="zh-CN"/>
        </w:rPr>
        <w:t>筹备</w:t>
      </w:r>
      <w:r>
        <w:rPr>
          <w:lang w:eastAsia="zh-CN"/>
        </w:rPr>
        <w:t>WRC</w:t>
      </w:r>
      <w:r w:rsidRPr="00710C80">
        <w:rPr>
          <w:lang w:eastAsia="zh-CN"/>
        </w:rPr>
        <w:t>-15/16</w:t>
      </w:r>
      <w:r>
        <w:rPr>
          <w:rFonts w:hint="eastAsia"/>
          <w:lang w:eastAsia="zh-CN"/>
        </w:rPr>
        <w:t>的</w:t>
      </w:r>
      <w:r>
        <w:rPr>
          <w:lang w:eastAsia="zh-CN"/>
        </w:rPr>
        <w:t>CPM</w:t>
      </w:r>
      <w:r>
        <w:rPr>
          <w:rFonts w:hint="eastAsia"/>
          <w:lang w:eastAsia="zh-CN"/>
        </w:rPr>
        <w:t>第一次会议的日期</w:t>
      </w:r>
    </w:p>
    <w:p w:rsidR="005B1DCC" w:rsidRPr="00BB2A02" w:rsidRDefault="005B1DCC" w:rsidP="00C959BB">
      <w:pPr>
        <w:ind w:firstLineChars="200" w:firstLine="480"/>
        <w:rPr>
          <w:shd w:val="pct15" w:color="auto" w:fill="FFFFFF"/>
          <w:lang w:eastAsia="zh-CN"/>
        </w:rPr>
      </w:pPr>
      <w:r>
        <w:rPr>
          <w:rFonts w:hint="eastAsia"/>
          <w:lang w:eastAsia="zh-CN"/>
        </w:rPr>
        <w:t>鉴于</w:t>
      </w:r>
      <w:r>
        <w:rPr>
          <w:lang w:eastAsia="zh-CN"/>
        </w:rPr>
        <w:t>PP-10</w:t>
      </w:r>
      <w:r>
        <w:rPr>
          <w:rFonts w:hint="eastAsia"/>
          <w:lang w:eastAsia="zh-CN"/>
        </w:rPr>
        <w:t>第</w:t>
      </w:r>
      <w:r>
        <w:rPr>
          <w:lang w:eastAsia="zh-CN"/>
        </w:rPr>
        <w:t>5</w:t>
      </w:r>
      <w:r>
        <w:rPr>
          <w:rFonts w:hint="eastAsia"/>
          <w:lang w:eastAsia="zh-CN"/>
        </w:rPr>
        <w:t>号决定附件</w:t>
      </w:r>
      <w:r>
        <w:rPr>
          <w:lang w:eastAsia="zh-CN"/>
        </w:rPr>
        <w:t>2</w:t>
      </w:r>
      <w:r>
        <w:rPr>
          <w:rFonts w:hint="eastAsia"/>
          <w:lang w:eastAsia="zh-CN"/>
        </w:rPr>
        <w:t>措施</w:t>
      </w:r>
      <w:r>
        <w:rPr>
          <w:lang w:eastAsia="zh-CN"/>
        </w:rPr>
        <w:t>13</w:t>
      </w:r>
      <w:r>
        <w:rPr>
          <w:rFonts w:hint="eastAsia"/>
          <w:lang w:eastAsia="zh-CN"/>
        </w:rPr>
        <w:t>涉及</w:t>
      </w:r>
      <w:r w:rsidRPr="00BB2A02">
        <w:rPr>
          <w:lang w:eastAsia="zh-CN"/>
        </w:rPr>
        <w:t>[2015</w:t>
      </w:r>
      <w:r>
        <w:rPr>
          <w:rFonts w:hint="eastAsia"/>
          <w:lang w:eastAsia="zh-CN"/>
        </w:rPr>
        <w:t>年</w:t>
      </w:r>
      <w:r w:rsidRPr="00BB2A02">
        <w:rPr>
          <w:lang w:eastAsia="zh-CN"/>
        </w:rPr>
        <w:t>] [2016</w:t>
      </w:r>
      <w:r>
        <w:rPr>
          <w:rFonts w:hint="eastAsia"/>
          <w:lang w:eastAsia="zh-CN"/>
        </w:rPr>
        <w:t>年</w:t>
      </w:r>
      <w:r w:rsidRPr="00BB2A02">
        <w:rPr>
          <w:lang w:eastAsia="zh-CN"/>
        </w:rPr>
        <w:t>]</w:t>
      </w:r>
      <w:r>
        <w:rPr>
          <w:rFonts w:hint="eastAsia"/>
          <w:lang w:eastAsia="zh-CN"/>
        </w:rPr>
        <w:t>世界无线电通信大会首次筹备会议日期，现请</w:t>
      </w:r>
      <w:r>
        <w:rPr>
          <w:lang w:eastAsia="zh-CN"/>
        </w:rPr>
        <w:t>RAG</w:t>
      </w:r>
      <w:r>
        <w:rPr>
          <w:rFonts w:hint="eastAsia"/>
          <w:lang w:eastAsia="zh-CN"/>
        </w:rPr>
        <w:t>审议以下为</w:t>
      </w:r>
      <w:r>
        <w:rPr>
          <w:lang w:eastAsia="zh-CN"/>
        </w:rPr>
        <w:t>CPM</w:t>
      </w:r>
      <w:r>
        <w:rPr>
          <w:rFonts w:hint="eastAsia"/>
          <w:lang w:eastAsia="zh-CN"/>
        </w:rPr>
        <w:t>（</w:t>
      </w:r>
      <w:r w:rsidRPr="00BB2A02">
        <w:rPr>
          <w:lang w:eastAsia="zh-CN"/>
        </w:rPr>
        <w:t>CPM15-1</w:t>
      </w:r>
      <w:r>
        <w:rPr>
          <w:rFonts w:hint="eastAsia"/>
          <w:lang w:eastAsia="zh-CN"/>
        </w:rPr>
        <w:t>）第一次会议建议的日期，因为这项信息必须在会议召开的四个月前予以公布（见有关工作方法导则的第</w:t>
      </w:r>
      <w:r w:rsidRPr="00BB2A02">
        <w:rPr>
          <w:lang w:eastAsia="zh-CN"/>
        </w:rPr>
        <w:t>2.4.3.2</w:t>
      </w:r>
      <w:r>
        <w:rPr>
          <w:rFonts w:hint="eastAsia"/>
          <w:lang w:eastAsia="zh-CN"/>
        </w:rPr>
        <w:t>款）。</w:t>
      </w:r>
    </w:p>
    <w:p w:rsidR="005B1DCC" w:rsidRPr="00710C80" w:rsidRDefault="005B1DCC" w:rsidP="00C959BB">
      <w:pPr>
        <w:ind w:firstLineChars="200" w:firstLine="480"/>
        <w:rPr>
          <w:szCs w:val="24"/>
          <w:lang w:eastAsia="zh-CN"/>
        </w:rPr>
      </w:pPr>
      <w:r>
        <w:rPr>
          <w:rFonts w:hint="eastAsia"/>
          <w:szCs w:val="24"/>
          <w:lang w:eastAsia="zh-CN"/>
        </w:rPr>
        <w:t>考虑到：</w:t>
      </w:r>
    </w:p>
    <w:p w:rsidR="005B1DCC" w:rsidRPr="00710C80" w:rsidRDefault="005B1DCC" w:rsidP="00C959BB">
      <w:pPr>
        <w:pStyle w:val="enumlev2"/>
        <w:rPr>
          <w:lang w:val="en-US" w:eastAsia="zh-CN"/>
        </w:rPr>
      </w:pPr>
      <w:r w:rsidRPr="00710C80">
        <w:rPr>
          <w:lang w:val="en-US" w:eastAsia="zh-CN"/>
        </w:rPr>
        <w:t>i)</w:t>
      </w:r>
      <w:r w:rsidRPr="00710C80">
        <w:rPr>
          <w:lang w:val="en-US" w:eastAsia="zh-CN"/>
        </w:rPr>
        <w:tab/>
      </w:r>
      <w:r>
        <w:rPr>
          <w:rFonts w:hint="eastAsia"/>
          <w:lang w:val="en-US" w:eastAsia="zh-CN"/>
        </w:rPr>
        <w:t>极有可能在</w:t>
      </w:r>
      <w:r w:rsidRPr="00710C80">
        <w:rPr>
          <w:lang w:val="en-US" w:eastAsia="zh-CN"/>
        </w:rPr>
        <w:t>WRC-</w:t>
      </w:r>
      <w:r>
        <w:rPr>
          <w:lang w:val="en-US" w:eastAsia="zh-CN"/>
        </w:rPr>
        <w:t>12</w:t>
      </w:r>
      <w:r>
        <w:rPr>
          <w:rFonts w:hint="eastAsia"/>
          <w:lang w:val="en-US" w:eastAsia="zh-CN"/>
        </w:rPr>
        <w:t>的最后阶段才会批准</w:t>
      </w:r>
      <w:r>
        <w:rPr>
          <w:lang w:val="en-US" w:eastAsia="zh-CN"/>
        </w:rPr>
        <w:t>WRC-</w:t>
      </w:r>
      <w:r w:rsidRPr="00710C80">
        <w:rPr>
          <w:lang w:val="en-US" w:eastAsia="zh-CN"/>
        </w:rPr>
        <w:t>15/16</w:t>
      </w:r>
      <w:r>
        <w:rPr>
          <w:rFonts w:hint="eastAsia"/>
          <w:lang w:val="en-US" w:eastAsia="zh-CN"/>
        </w:rPr>
        <w:t>的议程和随后的</w:t>
      </w:r>
      <w:r>
        <w:rPr>
          <w:lang w:val="en-US" w:eastAsia="zh-CN"/>
        </w:rPr>
        <w:t>WRC</w:t>
      </w:r>
      <w:r>
        <w:rPr>
          <w:rFonts w:hint="eastAsia"/>
          <w:lang w:val="en-US" w:eastAsia="zh-CN"/>
        </w:rPr>
        <w:t>初步议程；</w:t>
      </w:r>
    </w:p>
    <w:p w:rsidR="005B1DCC" w:rsidRPr="00710C80" w:rsidRDefault="005B1DCC" w:rsidP="00C959BB">
      <w:pPr>
        <w:pStyle w:val="enumlev2"/>
        <w:rPr>
          <w:lang w:val="en-US" w:eastAsia="zh-CN"/>
        </w:rPr>
      </w:pPr>
      <w:r w:rsidRPr="00710C80">
        <w:rPr>
          <w:lang w:val="en-US" w:eastAsia="zh-CN"/>
        </w:rPr>
        <w:t>ii)</w:t>
      </w:r>
      <w:r w:rsidRPr="00710C80">
        <w:rPr>
          <w:lang w:val="en-US" w:eastAsia="zh-CN"/>
        </w:rPr>
        <w:tab/>
      </w:r>
      <w:r>
        <w:rPr>
          <w:rFonts w:hint="eastAsia"/>
          <w:lang w:val="en-US" w:eastAsia="zh-CN"/>
        </w:rPr>
        <w:t>成员和秘书处需要对未来的这些</w:t>
      </w:r>
      <w:r>
        <w:rPr>
          <w:lang w:val="en-US" w:eastAsia="zh-CN"/>
        </w:rPr>
        <w:t>WRC</w:t>
      </w:r>
      <w:r>
        <w:rPr>
          <w:rFonts w:hint="eastAsia"/>
          <w:lang w:val="en-US" w:eastAsia="zh-CN"/>
        </w:rPr>
        <w:t>议程项目进行仔细分析，以便为</w:t>
      </w:r>
      <w:r>
        <w:rPr>
          <w:lang w:val="en-US" w:eastAsia="zh-CN"/>
        </w:rPr>
        <w:t>ITU-R</w:t>
      </w:r>
      <w:r>
        <w:rPr>
          <w:rFonts w:hint="eastAsia"/>
          <w:lang w:val="en-US" w:eastAsia="zh-CN"/>
        </w:rPr>
        <w:t>的预备性研究工作提出一个适用的组织结构；</w:t>
      </w:r>
    </w:p>
    <w:p w:rsidR="005B1DCC" w:rsidRPr="00710C80" w:rsidRDefault="005B1DCC" w:rsidP="00C959BB">
      <w:pPr>
        <w:pStyle w:val="enumlev2"/>
        <w:rPr>
          <w:lang w:val="en-US" w:eastAsia="zh-CN"/>
        </w:rPr>
      </w:pPr>
      <w:r w:rsidRPr="00710C80">
        <w:rPr>
          <w:lang w:val="en-US" w:eastAsia="zh-CN"/>
        </w:rPr>
        <w:t>iii)</w:t>
      </w:r>
      <w:r w:rsidRPr="00710C80">
        <w:rPr>
          <w:lang w:val="en-US" w:eastAsia="zh-CN"/>
        </w:rPr>
        <w:tab/>
        <w:t>CPM15-1</w:t>
      </w:r>
      <w:r>
        <w:rPr>
          <w:rFonts w:hint="eastAsia"/>
          <w:lang w:val="en-US" w:eastAsia="zh-CN"/>
        </w:rPr>
        <w:t>的与会者不一定出席</w:t>
      </w:r>
      <w:r w:rsidRPr="00710C80">
        <w:rPr>
          <w:lang w:val="en-US" w:eastAsia="zh-CN"/>
        </w:rPr>
        <w:t>WRC</w:t>
      </w:r>
      <w:r>
        <w:rPr>
          <w:lang w:val="en-US" w:eastAsia="zh-CN"/>
        </w:rPr>
        <w:t>-</w:t>
      </w:r>
      <w:r w:rsidRPr="00710C80">
        <w:rPr>
          <w:lang w:val="en-US" w:eastAsia="zh-CN"/>
        </w:rPr>
        <w:t>12</w:t>
      </w:r>
      <w:r>
        <w:rPr>
          <w:rFonts w:hint="eastAsia"/>
          <w:lang w:val="en-US" w:eastAsia="zh-CN"/>
        </w:rPr>
        <w:t>最后一周的会议。</w:t>
      </w:r>
    </w:p>
    <w:p w:rsidR="005B1DCC" w:rsidRPr="00710C80" w:rsidRDefault="005B1DCC" w:rsidP="00C959BB">
      <w:pPr>
        <w:ind w:firstLineChars="200" w:firstLine="480"/>
        <w:rPr>
          <w:lang w:eastAsia="zh-CN"/>
        </w:rPr>
      </w:pPr>
      <w:r>
        <w:rPr>
          <w:rFonts w:hint="eastAsia"/>
          <w:lang w:eastAsia="zh-CN"/>
        </w:rPr>
        <w:t>为</w:t>
      </w:r>
      <w:r w:rsidRPr="00710C80">
        <w:rPr>
          <w:lang w:eastAsia="zh-CN"/>
        </w:rPr>
        <w:t>CPM15</w:t>
      </w:r>
      <w:r>
        <w:rPr>
          <w:lang w:eastAsia="zh-CN"/>
        </w:rPr>
        <w:t>-1</w:t>
      </w:r>
      <w:r>
        <w:rPr>
          <w:rFonts w:hint="eastAsia"/>
          <w:lang w:eastAsia="zh-CN"/>
        </w:rPr>
        <w:t>建议的开会日期如下：</w:t>
      </w:r>
    </w:p>
    <w:p w:rsidR="005B1DCC" w:rsidRPr="00710C80" w:rsidRDefault="005B1DCC" w:rsidP="00C959BB">
      <w:pPr>
        <w:rPr>
          <w:szCs w:val="24"/>
          <w:lang w:eastAsia="zh-CN"/>
        </w:rPr>
      </w:pPr>
      <w:r w:rsidRPr="00710C80">
        <w:rPr>
          <w:szCs w:val="24"/>
          <w:lang w:eastAsia="zh-CN"/>
        </w:rPr>
        <w:tab/>
      </w:r>
      <w:r>
        <w:rPr>
          <w:rFonts w:hint="eastAsia"/>
          <w:szCs w:val="24"/>
          <w:lang w:eastAsia="zh-CN"/>
        </w:rPr>
        <w:t>选项</w:t>
      </w:r>
      <w:r w:rsidRPr="00710C80">
        <w:rPr>
          <w:szCs w:val="24"/>
          <w:lang w:eastAsia="zh-CN"/>
        </w:rPr>
        <w:t>1</w:t>
      </w:r>
      <w:r>
        <w:rPr>
          <w:rFonts w:hint="eastAsia"/>
          <w:szCs w:val="24"/>
          <w:lang w:eastAsia="zh-CN"/>
        </w:rPr>
        <w:t>：</w:t>
      </w:r>
      <w:r>
        <w:rPr>
          <w:szCs w:val="24"/>
          <w:lang w:eastAsia="zh-CN"/>
        </w:rPr>
        <w:t>2012</w:t>
      </w:r>
      <w:r>
        <w:rPr>
          <w:rFonts w:hint="eastAsia"/>
          <w:szCs w:val="24"/>
          <w:lang w:eastAsia="zh-CN"/>
        </w:rPr>
        <w:t>年</w:t>
      </w:r>
      <w:r>
        <w:rPr>
          <w:szCs w:val="24"/>
          <w:lang w:eastAsia="zh-CN"/>
        </w:rPr>
        <w:t>2</w:t>
      </w:r>
      <w:r>
        <w:rPr>
          <w:rFonts w:hint="eastAsia"/>
          <w:szCs w:val="24"/>
          <w:lang w:eastAsia="zh-CN"/>
        </w:rPr>
        <w:t>月</w:t>
      </w:r>
      <w:r>
        <w:rPr>
          <w:szCs w:val="24"/>
          <w:lang w:eastAsia="zh-CN"/>
        </w:rPr>
        <w:t>18</w:t>
      </w:r>
      <w:r>
        <w:rPr>
          <w:rFonts w:hint="eastAsia"/>
          <w:szCs w:val="24"/>
          <w:lang w:eastAsia="zh-CN"/>
        </w:rPr>
        <w:t>日星期六和</w:t>
      </w:r>
      <w:r>
        <w:rPr>
          <w:szCs w:val="24"/>
          <w:lang w:eastAsia="zh-CN"/>
        </w:rPr>
        <w:t>19</w:t>
      </w:r>
      <w:r>
        <w:rPr>
          <w:rFonts w:hint="eastAsia"/>
          <w:szCs w:val="24"/>
          <w:lang w:eastAsia="zh-CN"/>
        </w:rPr>
        <w:t>日星期日；</w:t>
      </w:r>
    </w:p>
    <w:p w:rsidR="005B1DCC" w:rsidRPr="00A20AD5" w:rsidRDefault="005B1DCC" w:rsidP="00C959BB">
      <w:pPr>
        <w:rPr>
          <w:szCs w:val="24"/>
          <w:lang w:eastAsia="zh-CN"/>
        </w:rPr>
      </w:pPr>
      <w:r w:rsidRPr="00710C80">
        <w:rPr>
          <w:szCs w:val="24"/>
          <w:lang w:eastAsia="zh-CN"/>
        </w:rPr>
        <w:tab/>
      </w:r>
      <w:r>
        <w:rPr>
          <w:rFonts w:hint="eastAsia"/>
          <w:szCs w:val="24"/>
          <w:lang w:eastAsia="zh-CN"/>
        </w:rPr>
        <w:t>选项</w:t>
      </w:r>
      <w:r w:rsidRPr="00710C80">
        <w:rPr>
          <w:szCs w:val="24"/>
          <w:lang w:eastAsia="zh-CN"/>
        </w:rPr>
        <w:t>2</w:t>
      </w:r>
      <w:r>
        <w:rPr>
          <w:rFonts w:hint="eastAsia"/>
          <w:szCs w:val="24"/>
          <w:lang w:eastAsia="zh-CN"/>
        </w:rPr>
        <w:t>：</w:t>
      </w:r>
      <w:r>
        <w:rPr>
          <w:szCs w:val="24"/>
          <w:lang w:eastAsia="zh-CN"/>
        </w:rPr>
        <w:t>2012</w:t>
      </w:r>
      <w:r>
        <w:rPr>
          <w:rFonts w:hint="eastAsia"/>
          <w:szCs w:val="24"/>
          <w:lang w:eastAsia="zh-CN"/>
        </w:rPr>
        <w:t>年</w:t>
      </w:r>
      <w:r>
        <w:rPr>
          <w:szCs w:val="24"/>
          <w:lang w:eastAsia="zh-CN"/>
        </w:rPr>
        <w:t>2</w:t>
      </w:r>
      <w:r>
        <w:rPr>
          <w:rFonts w:hint="eastAsia"/>
          <w:szCs w:val="24"/>
          <w:lang w:eastAsia="zh-CN"/>
        </w:rPr>
        <w:t>月</w:t>
      </w:r>
      <w:r>
        <w:rPr>
          <w:szCs w:val="24"/>
          <w:lang w:eastAsia="zh-CN"/>
        </w:rPr>
        <w:t>20</w:t>
      </w:r>
      <w:r>
        <w:rPr>
          <w:rFonts w:hint="eastAsia"/>
          <w:szCs w:val="24"/>
          <w:lang w:eastAsia="zh-CN"/>
        </w:rPr>
        <w:t>日星期一和</w:t>
      </w:r>
      <w:r>
        <w:rPr>
          <w:szCs w:val="24"/>
          <w:lang w:eastAsia="zh-CN"/>
        </w:rPr>
        <w:t>21</w:t>
      </w:r>
      <w:r>
        <w:rPr>
          <w:rFonts w:hint="eastAsia"/>
          <w:szCs w:val="24"/>
          <w:lang w:eastAsia="zh-CN"/>
        </w:rPr>
        <w:t>日星期二。</w:t>
      </w:r>
    </w:p>
    <w:p w:rsidR="005B1DCC" w:rsidRDefault="005B1DCC" w:rsidP="00C959BB">
      <w:pPr>
        <w:pStyle w:val="Heading2"/>
        <w:rPr>
          <w:bCs/>
          <w:lang w:eastAsia="zh-CN"/>
        </w:rPr>
      </w:pPr>
      <w:r w:rsidRPr="00ED0A23">
        <w:rPr>
          <w:lang w:eastAsia="zh-CN"/>
        </w:rPr>
        <w:t>3.</w:t>
      </w:r>
      <w:r>
        <w:rPr>
          <w:lang w:eastAsia="zh-CN"/>
        </w:rPr>
        <w:t>3</w:t>
      </w:r>
      <w:r w:rsidRPr="00ED0A23">
        <w:rPr>
          <w:lang w:eastAsia="zh-CN"/>
        </w:rPr>
        <w:tab/>
      </w:r>
      <w:r>
        <w:rPr>
          <w:rFonts w:hint="eastAsia"/>
          <w:lang w:eastAsia="zh-CN"/>
        </w:rPr>
        <w:t>接纳学术团体与会（</w:t>
      </w:r>
      <w:hyperlink r:id="rId16" w:anchor="res169" w:history="1">
        <w:r>
          <w:rPr>
            <w:rStyle w:val="Hyperlink"/>
            <w:rFonts w:hint="eastAsia"/>
            <w:bCs/>
            <w:szCs w:val="24"/>
            <w:lang w:eastAsia="zh-CN"/>
          </w:rPr>
          <w:t>第</w:t>
        </w:r>
        <w:r>
          <w:rPr>
            <w:rStyle w:val="Hyperlink"/>
            <w:bCs/>
            <w:szCs w:val="24"/>
            <w:lang w:eastAsia="zh-CN"/>
          </w:rPr>
          <w:t>169</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w:t>
        </w:r>
      </w:hyperlink>
      <w:r>
        <w:rPr>
          <w:rFonts w:hint="eastAsia"/>
          <w:bCs/>
          <w:lang w:eastAsia="zh-CN"/>
        </w:rPr>
        <w:t>）</w:t>
      </w:r>
    </w:p>
    <w:p w:rsidR="005B1DCC" w:rsidRPr="00922755" w:rsidRDefault="005B1DCC" w:rsidP="00C959BB">
      <w:pPr>
        <w:ind w:firstLineChars="200" w:firstLine="480"/>
        <w:rPr>
          <w:lang w:eastAsia="zh-CN"/>
        </w:rPr>
      </w:pPr>
      <w:r>
        <w:rPr>
          <w:rFonts w:hint="eastAsia"/>
          <w:lang w:eastAsia="zh-CN"/>
        </w:rPr>
        <w:t>根据第</w:t>
      </w:r>
      <w:r>
        <w:rPr>
          <w:lang w:eastAsia="zh-CN"/>
        </w:rPr>
        <w:t>169</w:t>
      </w:r>
      <w:r>
        <w:rPr>
          <w:rFonts w:hint="eastAsia"/>
          <w:lang w:eastAsia="zh-CN"/>
        </w:rPr>
        <w:t>号决议（</w:t>
      </w:r>
      <w:r>
        <w:rPr>
          <w:lang w:eastAsia="zh-CN"/>
        </w:rPr>
        <w:t>2010</w:t>
      </w:r>
      <w:r>
        <w:rPr>
          <w:rFonts w:hint="eastAsia"/>
          <w:lang w:eastAsia="zh-CN"/>
        </w:rPr>
        <w:t>年，瓜达拉哈拉）决定接纳与电信</w:t>
      </w:r>
      <w:r>
        <w:rPr>
          <w:lang w:eastAsia="zh-CN"/>
        </w:rPr>
        <w:t>/</w:t>
      </w:r>
      <w:r>
        <w:rPr>
          <w:rFonts w:hint="eastAsia"/>
          <w:lang w:eastAsia="zh-CN"/>
        </w:rPr>
        <w:t>信息通信技术（</w:t>
      </w:r>
      <w:r>
        <w:rPr>
          <w:lang w:eastAsia="zh-CN"/>
        </w:rPr>
        <w:t>ICT</w:t>
      </w:r>
      <w:r>
        <w:rPr>
          <w:rFonts w:hint="eastAsia"/>
          <w:lang w:eastAsia="zh-CN"/>
        </w:rPr>
        <w:t>）发展相关的学术团体、大会及其相关研究机构参与国际电联三个部门的工作，此举符合第</w:t>
      </w:r>
      <w:r>
        <w:rPr>
          <w:lang w:eastAsia="zh-CN"/>
        </w:rPr>
        <w:t>169</w:t>
      </w:r>
      <w:r>
        <w:rPr>
          <w:rFonts w:hint="eastAsia"/>
          <w:lang w:eastAsia="zh-CN"/>
        </w:rPr>
        <w:t>号决议（</w:t>
      </w:r>
      <w:r>
        <w:rPr>
          <w:lang w:eastAsia="zh-CN"/>
        </w:rPr>
        <w:t>2010</w:t>
      </w:r>
      <w:r>
        <w:rPr>
          <w:rFonts w:hint="eastAsia"/>
          <w:lang w:eastAsia="zh-CN"/>
        </w:rPr>
        <w:t>年，瓜达拉哈拉）的规定，无需对国际电联《组织法》第</w:t>
      </w:r>
      <w:r>
        <w:rPr>
          <w:lang w:eastAsia="zh-CN"/>
        </w:rPr>
        <w:t>2</w:t>
      </w:r>
      <w:r>
        <w:rPr>
          <w:rFonts w:hint="eastAsia"/>
          <w:lang w:eastAsia="zh-CN"/>
        </w:rPr>
        <w:t>和</w:t>
      </w:r>
      <w:r>
        <w:rPr>
          <w:lang w:eastAsia="zh-CN"/>
        </w:rPr>
        <w:t>3</w:t>
      </w:r>
      <w:r>
        <w:rPr>
          <w:rFonts w:hint="eastAsia"/>
          <w:lang w:eastAsia="zh-CN"/>
        </w:rPr>
        <w:t>条进行任何修订，并将试行期延续到下届全权代表大会为止。</w:t>
      </w:r>
    </w:p>
    <w:p w:rsidR="005B1DCC" w:rsidRDefault="005B1DCC" w:rsidP="00C959BB">
      <w:pPr>
        <w:ind w:firstLineChars="200" w:firstLine="480"/>
        <w:rPr>
          <w:szCs w:val="24"/>
          <w:lang w:eastAsia="zh-CN"/>
        </w:rPr>
      </w:pPr>
      <w:r>
        <w:rPr>
          <w:rFonts w:hint="eastAsia"/>
          <w:szCs w:val="24"/>
          <w:lang w:eastAsia="zh-CN"/>
        </w:rPr>
        <w:t>总秘书处正在实施必要程序，为各方参与部门的工作提供一个框架。</w:t>
      </w:r>
    </w:p>
    <w:p w:rsidR="005B1DCC" w:rsidRDefault="005B1DCC" w:rsidP="00C959BB">
      <w:pPr>
        <w:ind w:firstLineChars="200" w:firstLine="480"/>
        <w:rPr>
          <w:szCs w:val="24"/>
          <w:lang w:eastAsia="zh-CN"/>
        </w:rPr>
      </w:pPr>
      <w:r>
        <w:rPr>
          <w:rFonts w:hint="eastAsia"/>
          <w:szCs w:val="24"/>
          <w:lang w:eastAsia="zh-CN"/>
        </w:rPr>
        <w:t>有关被接纳参加</w:t>
      </w:r>
      <w:r w:rsidRPr="001D7D93">
        <w:rPr>
          <w:color w:val="000000"/>
          <w:szCs w:val="24"/>
          <w:lang w:eastAsia="zh-CN"/>
        </w:rPr>
        <w:t>ITU</w:t>
      </w:r>
      <w:r>
        <w:rPr>
          <w:color w:val="000000"/>
          <w:szCs w:val="24"/>
          <w:lang w:eastAsia="zh-CN"/>
        </w:rPr>
        <w:t>-R</w:t>
      </w:r>
      <w:r>
        <w:rPr>
          <w:rFonts w:hint="eastAsia"/>
          <w:color w:val="000000"/>
          <w:szCs w:val="24"/>
          <w:lang w:eastAsia="zh-CN"/>
        </w:rPr>
        <w:t>工作的机构的最新信息，见</w:t>
      </w:r>
      <w:hyperlink r:id="rId17" w:history="1">
        <w:r>
          <w:rPr>
            <w:rStyle w:val="Hyperlink"/>
            <w:rFonts w:hint="eastAsia"/>
            <w:szCs w:val="24"/>
            <w:lang w:eastAsia="zh-CN"/>
          </w:rPr>
          <w:t>《国际电联全球通信录》</w:t>
        </w:r>
      </w:hyperlink>
      <w:r>
        <w:rPr>
          <w:rFonts w:hint="eastAsia"/>
          <w:szCs w:val="24"/>
          <w:lang w:eastAsia="zh-CN"/>
        </w:rPr>
        <w:t>。</w:t>
      </w:r>
    </w:p>
    <w:p w:rsidR="005B1DCC" w:rsidRDefault="005B1DCC" w:rsidP="00C959BB">
      <w:pPr>
        <w:ind w:firstLineChars="200" w:firstLine="480"/>
        <w:rPr>
          <w:szCs w:val="24"/>
          <w:lang w:eastAsia="zh-CN"/>
        </w:rPr>
      </w:pPr>
      <w:r>
        <w:rPr>
          <w:rFonts w:hint="eastAsia"/>
          <w:szCs w:val="24"/>
          <w:lang w:eastAsia="zh-CN"/>
        </w:rPr>
        <w:t>根据第</w:t>
      </w:r>
      <w:r>
        <w:rPr>
          <w:szCs w:val="24"/>
          <w:lang w:eastAsia="zh-CN"/>
        </w:rPr>
        <w:t>169</w:t>
      </w:r>
      <w:r>
        <w:rPr>
          <w:rFonts w:hint="eastAsia"/>
          <w:szCs w:val="24"/>
          <w:lang w:eastAsia="zh-CN"/>
        </w:rPr>
        <w:t>号决议（</w:t>
      </w:r>
      <w:r>
        <w:rPr>
          <w:szCs w:val="24"/>
          <w:lang w:eastAsia="zh-CN"/>
        </w:rPr>
        <w:t>2010</w:t>
      </w:r>
      <w:r>
        <w:rPr>
          <w:rFonts w:hint="eastAsia"/>
          <w:szCs w:val="24"/>
          <w:lang w:eastAsia="zh-CN"/>
        </w:rPr>
        <w:t>年，瓜达拉哈拉），无线电通信全会可能希望授权</w:t>
      </w:r>
      <w:r>
        <w:rPr>
          <w:szCs w:val="24"/>
          <w:lang w:eastAsia="zh-CN"/>
        </w:rPr>
        <w:t>RAG</w:t>
      </w:r>
      <w:r>
        <w:rPr>
          <w:rFonts w:hint="eastAsia"/>
          <w:szCs w:val="24"/>
          <w:lang w:eastAsia="zh-CN"/>
        </w:rPr>
        <w:t>研究是否需要补充措施和</w:t>
      </w:r>
      <w:r>
        <w:rPr>
          <w:szCs w:val="24"/>
          <w:lang w:eastAsia="zh-CN"/>
        </w:rPr>
        <w:t>/</w:t>
      </w:r>
      <w:r>
        <w:rPr>
          <w:rFonts w:hint="eastAsia"/>
          <w:szCs w:val="24"/>
          <w:lang w:eastAsia="zh-CN"/>
        </w:rPr>
        <w:t>安排，以方便他们参与</w:t>
      </w:r>
      <w:r>
        <w:rPr>
          <w:szCs w:val="24"/>
          <w:lang w:eastAsia="zh-CN"/>
        </w:rPr>
        <w:t>ITU-R</w:t>
      </w:r>
      <w:r>
        <w:rPr>
          <w:rFonts w:hint="eastAsia"/>
          <w:szCs w:val="24"/>
          <w:lang w:eastAsia="zh-CN"/>
        </w:rPr>
        <w:t>第</w:t>
      </w:r>
      <w:r>
        <w:rPr>
          <w:szCs w:val="24"/>
          <w:lang w:eastAsia="zh-CN"/>
        </w:rPr>
        <w:t>1</w:t>
      </w:r>
      <w:r>
        <w:rPr>
          <w:rFonts w:hint="eastAsia"/>
          <w:szCs w:val="24"/>
          <w:lang w:eastAsia="zh-CN"/>
        </w:rPr>
        <w:t>号决议未涉及的工作，采取他们认为需要或必要的工作方法，并向理事会报告结果。</w:t>
      </w:r>
    </w:p>
    <w:p w:rsidR="005B1DCC" w:rsidRPr="000D0AFB" w:rsidRDefault="005B1DCC" w:rsidP="00C959BB">
      <w:pPr>
        <w:pStyle w:val="Heading2"/>
        <w:rPr>
          <w:szCs w:val="24"/>
          <w:lang w:eastAsia="zh-CN"/>
        </w:rPr>
      </w:pPr>
      <w:r w:rsidRPr="000D0AFB">
        <w:rPr>
          <w:szCs w:val="24"/>
          <w:lang w:eastAsia="zh-CN"/>
        </w:rPr>
        <w:t>3.4</w:t>
      </w:r>
      <w:r w:rsidRPr="000D0AFB">
        <w:rPr>
          <w:szCs w:val="24"/>
          <w:lang w:eastAsia="zh-CN"/>
        </w:rPr>
        <w:tab/>
      </w:r>
      <w:r>
        <w:rPr>
          <w:rFonts w:hint="eastAsia"/>
          <w:szCs w:val="24"/>
          <w:lang w:eastAsia="zh-CN"/>
        </w:rPr>
        <w:t>接纳发展中国家的部门成员（</w:t>
      </w:r>
      <w:hyperlink r:id="rId18" w:anchor="res170" w:history="1">
        <w:r>
          <w:rPr>
            <w:rStyle w:val="Hyperlink"/>
            <w:rFonts w:hint="eastAsia"/>
            <w:bCs/>
            <w:szCs w:val="24"/>
            <w:lang w:eastAsia="zh-CN"/>
          </w:rPr>
          <w:t>第</w:t>
        </w:r>
        <w:r>
          <w:rPr>
            <w:rStyle w:val="Hyperlink"/>
            <w:bCs/>
            <w:szCs w:val="24"/>
            <w:lang w:eastAsia="zh-CN"/>
          </w:rPr>
          <w:t>170</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w:t>
        </w:r>
      </w:hyperlink>
      <w:r>
        <w:rPr>
          <w:rFonts w:hint="eastAsia"/>
          <w:szCs w:val="24"/>
          <w:lang w:eastAsia="zh-CN"/>
        </w:rPr>
        <w:t>）</w:t>
      </w:r>
    </w:p>
    <w:p w:rsidR="005B1DCC" w:rsidRDefault="005B1DCC" w:rsidP="00C959BB">
      <w:pPr>
        <w:ind w:firstLineChars="200" w:firstLine="480"/>
        <w:rPr>
          <w:lang w:eastAsia="zh-CN"/>
        </w:rPr>
      </w:pPr>
      <w:r>
        <w:rPr>
          <w:rFonts w:hint="eastAsia"/>
          <w:lang w:eastAsia="zh-CN"/>
        </w:rPr>
        <w:t>根据第</w:t>
      </w:r>
      <w:r>
        <w:rPr>
          <w:lang w:eastAsia="zh-CN"/>
        </w:rPr>
        <w:t>170</w:t>
      </w:r>
      <w:r>
        <w:rPr>
          <w:rFonts w:hint="eastAsia"/>
          <w:lang w:eastAsia="zh-CN"/>
        </w:rPr>
        <w:t>号决议（</w:t>
      </w:r>
      <w:r>
        <w:rPr>
          <w:lang w:eastAsia="zh-CN"/>
        </w:rPr>
        <w:t>2010</w:t>
      </w:r>
      <w:r>
        <w:rPr>
          <w:rFonts w:hint="eastAsia"/>
          <w:lang w:eastAsia="zh-CN"/>
        </w:rPr>
        <w:t>年，瓜达拉哈拉），</w:t>
      </w:r>
      <w:r w:rsidRPr="00A20AD5">
        <w:rPr>
          <w:lang w:eastAsia="zh-CN"/>
        </w:rPr>
        <w:t>PP-10</w:t>
      </w:r>
      <w:r>
        <w:rPr>
          <w:rFonts w:hint="eastAsia"/>
          <w:lang w:eastAsia="zh-CN"/>
        </w:rPr>
        <w:t>决定允许属发展中国家类别（根据联合国开发计划署的划分，人均收入低于</w:t>
      </w:r>
      <w:r>
        <w:rPr>
          <w:lang w:eastAsia="zh-CN"/>
        </w:rPr>
        <w:t>2000</w:t>
      </w:r>
      <w:r>
        <w:rPr>
          <w:rFonts w:hint="eastAsia"/>
          <w:lang w:eastAsia="zh-CN"/>
        </w:rPr>
        <w:t>美元）的部门成员，在缴纳部门成员十六分之一会费的基础上，参与</w:t>
      </w:r>
      <w:r w:rsidRPr="00A20AD5">
        <w:rPr>
          <w:lang w:eastAsia="zh-CN"/>
        </w:rPr>
        <w:t>ITU-R</w:t>
      </w:r>
      <w:r>
        <w:rPr>
          <w:rFonts w:hint="eastAsia"/>
          <w:lang w:eastAsia="zh-CN"/>
        </w:rPr>
        <w:t>的工作。</w:t>
      </w:r>
    </w:p>
    <w:p w:rsidR="005B1DCC" w:rsidRPr="00A20AD5" w:rsidRDefault="005B1DCC" w:rsidP="00C959BB">
      <w:pPr>
        <w:ind w:firstLineChars="200" w:firstLine="480"/>
        <w:rPr>
          <w:lang w:eastAsia="zh-CN"/>
        </w:rPr>
      </w:pPr>
      <w:r>
        <w:rPr>
          <w:rFonts w:hint="eastAsia"/>
          <w:lang w:eastAsia="zh-CN"/>
        </w:rPr>
        <w:t>没有任何</w:t>
      </w:r>
      <w:r>
        <w:rPr>
          <w:lang w:eastAsia="zh-CN"/>
        </w:rPr>
        <w:t>ITU-R</w:t>
      </w:r>
      <w:r>
        <w:rPr>
          <w:rFonts w:hint="eastAsia"/>
          <w:lang w:eastAsia="zh-CN"/>
        </w:rPr>
        <w:t>部门成员属于这一类别。</w:t>
      </w:r>
    </w:p>
    <w:p w:rsidR="005B1DCC" w:rsidRDefault="005B1DCC" w:rsidP="00C959BB">
      <w:pPr>
        <w:ind w:firstLineChars="200" w:firstLine="480"/>
        <w:rPr>
          <w:lang w:eastAsia="zh-CN"/>
        </w:rPr>
      </w:pPr>
      <w:r>
        <w:rPr>
          <w:rFonts w:hint="eastAsia"/>
          <w:lang w:eastAsia="zh-CN"/>
        </w:rPr>
        <w:t>根据</w:t>
      </w:r>
      <w:r>
        <w:rPr>
          <w:lang w:eastAsia="zh-CN"/>
        </w:rPr>
        <w:t>RAG</w:t>
      </w:r>
      <w:r>
        <w:rPr>
          <w:rFonts w:hint="eastAsia"/>
          <w:lang w:eastAsia="zh-CN"/>
        </w:rPr>
        <w:t>进行的相关评估，责成理事会向下届全权代表大会提交有关参与此类工作的报告，使全权代表大会能够根据报告和其中的建议就这一参与做出最终决定。</w:t>
      </w:r>
    </w:p>
    <w:p w:rsidR="00C959BB" w:rsidRDefault="00C959BB" w:rsidP="00C959BB">
      <w:pPr>
        <w:ind w:firstLineChars="200" w:firstLine="480"/>
        <w:rPr>
          <w:lang w:eastAsia="zh-CN"/>
        </w:rPr>
      </w:pPr>
    </w:p>
    <w:p w:rsidR="00C959BB" w:rsidRDefault="00C959BB" w:rsidP="00C959BB">
      <w:pPr>
        <w:ind w:firstLineChars="200" w:firstLine="480"/>
        <w:rPr>
          <w:lang w:eastAsia="zh-CN"/>
        </w:rPr>
      </w:pPr>
    </w:p>
    <w:p w:rsidR="00C959BB" w:rsidRDefault="00C959BB" w:rsidP="00C959BB">
      <w:pPr>
        <w:ind w:firstLineChars="200" w:firstLine="480"/>
        <w:rPr>
          <w:lang w:eastAsia="zh-CN"/>
        </w:rPr>
      </w:pPr>
    </w:p>
    <w:p w:rsidR="00C959BB" w:rsidRPr="00A20AD5" w:rsidRDefault="00C959BB" w:rsidP="00C959BB">
      <w:pPr>
        <w:ind w:firstLineChars="200" w:firstLine="480"/>
        <w:rPr>
          <w:lang w:eastAsia="zh-CN"/>
        </w:rPr>
      </w:pPr>
    </w:p>
    <w:p w:rsidR="005B1DCC" w:rsidRPr="00484678" w:rsidRDefault="005B1DCC" w:rsidP="00C959BB">
      <w:pPr>
        <w:pStyle w:val="Heading2"/>
        <w:rPr>
          <w:bCs/>
          <w:szCs w:val="24"/>
          <w:lang w:eastAsia="zh-CN"/>
        </w:rPr>
      </w:pPr>
      <w:r w:rsidRPr="00484678">
        <w:rPr>
          <w:bCs/>
          <w:szCs w:val="24"/>
          <w:lang w:eastAsia="zh-CN"/>
        </w:rPr>
        <w:lastRenderedPageBreak/>
        <w:t>3.5</w:t>
      </w:r>
      <w:r w:rsidRPr="00484678">
        <w:rPr>
          <w:bCs/>
          <w:szCs w:val="24"/>
          <w:lang w:eastAsia="zh-CN"/>
        </w:rPr>
        <w:tab/>
      </w:r>
      <w:r>
        <w:rPr>
          <w:rFonts w:hint="eastAsia"/>
          <w:bCs/>
          <w:szCs w:val="24"/>
          <w:lang w:eastAsia="zh-CN"/>
        </w:rPr>
        <w:t>国际电联出版物的免费在线获取（</w:t>
      </w:r>
      <w:hyperlink r:id="rId19" w:anchor="dec12A" w:history="1">
        <w:r>
          <w:rPr>
            <w:rStyle w:val="Hyperlink"/>
            <w:rFonts w:hint="eastAsia"/>
            <w:bCs/>
            <w:szCs w:val="24"/>
            <w:lang w:eastAsia="zh-CN"/>
          </w:rPr>
          <w:t>第</w:t>
        </w:r>
        <w:r>
          <w:rPr>
            <w:rStyle w:val="Hyperlink"/>
            <w:bCs/>
            <w:szCs w:val="24"/>
            <w:lang w:eastAsia="zh-CN"/>
          </w:rPr>
          <w:t>12</w:t>
        </w:r>
        <w:r>
          <w:rPr>
            <w:rStyle w:val="Hyperlink"/>
            <w:rFonts w:hint="eastAsia"/>
            <w:bCs/>
            <w:szCs w:val="24"/>
            <w:lang w:eastAsia="zh-CN"/>
          </w:rPr>
          <w:t>号决定（</w:t>
        </w:r>
        <w:r>
          <w:rPr>
            <w:rStyle w:val="Hyperlink"/>
            <w:bCs/>
            <w:szCs w:val="24"/>
            <w:lang w:eastAsia="zh-CN"/>
          </w:rPr>
          <w:t>2010</w:t>
        </w:r>
        <w:r>
          <w:rPr>
            <w:rStyle w:val="Hyperlink"/>
            <w:rFonts w:hint="eastAsia"/>
            <w:bCs/>
            <w:szCs w:val="24"/>
            <w:lang w:eastAsia="zh-CN"/>
          </w:rPr>
          <w:t>年，瓜达拉哈拉）</w:t>
        </w:r>
      </w:hyperlink>
      <w:r>
        <w:rPr>
          <w:rFonts w:hint="eastAsia"/>
          <w:bCs/>
          <w:szCs w:val="24"/>
          <w:lang w:eastAsia="zh-CN"/>
        </w:rPr>
        <w:t>）</w:t>
      </w:r>
    </w:p>
    <w:p w:rsidR="005B1DCC" w:rsidRDefault="005B1DCC" w:rsidP="00C959BB">
      <w:pPr>
        <w:ind w:firstLineChars="200" w:firstLine="480"/>
        <w:rPr>
          <w:lang w:eastAsia="zh-CN"/>
        </w:rPr>
      </w:pPr>
      <w:r>
        <w:rPr>
          <w:lang w:eastAsia="zh-CN"/>
        </w:rPr>
        <w:t>PP-10</w:t>
      </w:r>
      <w:r>
        <w:rPr>
          <w:rFonts w:hint="eastAsia"/>
          <w:lang w:eastAsia="zh-CN"/>
        </w:rPr>
        <w:t>通过第</w:t>
      </w:r>
      <w:r>
        <w:rPr>
          <w:lang w:eastAsia="zh-CN"/>
        </w:rPr>
        <w:t>12</w:t>
      </w:r>
      <w:r>
        <w:rPr>
          <w:rFonts w:hint="eastAsia"/>
          <w:lang w:eastAsia="zh-CN"/>
        </w:rPr>
        <w:t>号决定（</w:t>
      </w:r>
      <w:r>
        <w:rPr>
          <w:lang w:eastAsia="zh-CN"/>
        </w:rPr>
        <w:t>2010</w:t>
      </w:r>
      <w:r>
        <w:rPr>
          <w:rFonts w:hint="eastAsia"/>
          <w:lang w:eastAsia="zh-CN"/>
        </w:rPr>
        <w:t>年，瓜达拉哈拉）决定免费向公众在线提供</w:t>
      </w:r>
      <w:r w:rsidRPr="00922755">
        <w:rPr>
          <w:lang w:eastAsia="zh-CN"/>
        </w:rPr>
        <w:t>ITU-R</w:t>
      </w:r>
      <w:r>
        <w:rPr>
          <w:rFonts w:hint="eastAsia"/>
          <w:lang w:eastAsia="zh-CN"/>
        </w:rPr>
        <w:t>建议书和报告，而纸页的</w:t>
      </w:r>
      <w:r w:rsidRPr="00922755">
        <w:rPr>
          <w:lang w:eastAsia="zh-CN"/>
        </w:rPr>
        <w:t>ITU-R</w:t>
      </w:r>
      <w:r>
        <w:rPr>
          <w:rFonts w:hint="eastAsia"/>
          <w:lang w:eastAsia="zh-CN"/>
        </w:rPr>
        <w:t>建议书和报告将继续根据双轨定价政策收费，根据该政策，成员国、部门成员和部门准成员按照成本回收价格付费，而所有其他各方，即非成员，则按“市场价格”（国际电联销售与营销处确定的旨在最大限度增收但又不至过高而阻碍销售的价格）付费。</w:t>
      </w:r>
    </w:p>
    <w:p w:rsidR="005B1DCC" w:rsidRDefault="005B1DCC" w:rsidP="00C959BB">
      <w:pPr>
        <w:ind w:firstLineChars="200" w:firstLine="480"/>
        <w:rPr>
          <w:lang w:eastAsia="zh-CN"/>
        </w:rPr>
      </w:pPr>
      <w:r>
        <w:rPr>
          <w:rFonts w:hint="eastAsia"/>
          <w:lang w:eastAsia="zh-CN"/>
        </w:rPr>
        <w:t>责成理事会全面研究免费在线提供国际电联其它文本，包括国际电联《行政规则》的成本</w:t>
      </w:r>
      <w:r>
        <w:rPr>
          <w:lang w:eastAsia="zh-CN"/>
        </w:rPr>
        <w:t>/</w:t>
      </w:r>
      <w:r>
        <w:rPr>
          <w:rFonts w:hint="eastAsia"/>
          <w:lang w:eastAsia="zh-CN"/>
        </w:rPr>
        <w:t>收益。</w:t>
      </w:r>
    </w:p>
    <w:p w:rsidR="005B1DCC" w:rsidRDefault="005B1DCC" w:rsidP="00C959BB">
      <w:pPr>
        <w:ind w:firstLineChars="200" w:firstLine="480"/>
        <w:rPr>
          <w:lang w:eastAsia="zh-CN"/>
        </w:rPr>
      </w:pPr>
      <w:r>
        <w:rPr>
          <w:rFonts w:hint="eastAsia"/>
          <w:lang w:eastAsia="zh-CN"/>
        </w:rPr>
        <w:t>本文件的补遗将提供</w:t>
      </w:r>
      <w:r>
        <w:rPr>
          <w:lang w:eastAsia="zh-CN"/>
        </w:rPr>
        <w:t>ITU-R</w:t>
      </w:r>
      <w:r>
        <w:rPr>
          <w:rFonts w:hint="eastAsia"/>
          <w:lang w:eastAsia="zh-CN"/>
        </w:rPr>
        <w:t>建议书的下载统计数据。</w:t>
      </w:r>
    </w:p>
    <w:p w:rsidR="005B1DCC" w:rsidRDefault="005B1DCC" w:rsidP="00C959BB">
      <w:pPr>
        <w:pStyle w:val="Heading2"/>
        <w:rPr>
          <w:szCs w:val="24"/>
          <w:lang w:eastAsia="zh-CN"/>
        </w:rPr>
      </w:pPr>
      <w:r>
        <w:rPr>
          <w:bCs/>
          <w:szCs w:val="24"/>
          <w:lang w:eastAsia="zh-CN"/>
        </w:rPr>
        <w:t>3.6</w:t>
      </w:r>
      <w:r w:rsidRPr="000D0AFB">
        <w:rPr>
          <w:bCs/>
          <w:szCs w:val="24"/>
          <w:lang w:eastAsia="zh-CN"/>
        </w:rPr>
        <w:tab/>
      </w:r>
      <w:r>
        <w:rPr>
          <w:rFonts w:hint="eastAsia"/>
          <w:bCs/>
          <w:szCs w:val="24"/>
          <w:lang w:eastAsia="zh-CN"/>
        </w:rPr>
        <w:t>国际电联的文件和出版物（</w:t>
      </w:r>
      <w:hyperlink r:id="rId20" w:anchor="res66" w:history="1">
        <w:r>
          <w:rPr>
            <w:rStyle w:val="Hyperlink"/>
            <w:rFonts w:hint="eastAsia"/>
            <w:bCs/>
            <w:szCs w:val="24"/>
            <w:lang w:eastAsia="zh-CN"/>
          </w:rPr>
          <w:t>第</w:t>
        </w:r>
        <w:r>
          <w:rPr>
            <w:rStyle w:val="Hyperlink"/>
            <w:bCs/>
            <w:szCs w:val="24"/>
            <w:lang w:eastAsia="zh-CN"/>
          </w:rPr>
          <w:t>66</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年，瓜达拉哈拉，修订版）</w:t>
        </w:r>
      </w:hyperlink>
      <w:r>
        <w:rPr>
          <w:rFonts w:hint="eastAsia"/>
          <w:szCs w:val="24"/>
          <w:lang w:eastAsia="zh-CN"/>
        </w:rPr>
        <w:t>）</w:t>
      </w:r>
    </w:p>
    <w:p w:rsidR="005B1DCC" w:rsidRDefault="005B1DCC" w:rsidP="00C959BB">
      <w:pPr>
        <w:ind w:firstLineChars="200" w:firstLine="480"/>
        <w:rPr>
          <w:lang w:eastAsia="zh-CN"/>
        </w:rPr>
      </w:pPr>
      <w:r>
        <w:rPr>
          <w:lang w:eastAsia="zh-CN"/>
        </w:rPr>
        <w:t>PP-10</w:t>
      </w:r>
      <w:r>
        <w:rPr>
          <w:rFonts w:hint="eastAsia"/>
          <w:lang w:eastAsia="zh-CN"/>
        </w:rPr>
        <w:t>通过第</w:t>
      </w:r>
      <w:r>
        <w:rPr>
          <w:lang w:eastAsia="zh-CN"/>
        </w:rPr>
        <w:t>66</w:t>
      </w:r>
      <w:r>
        <w:rPr>
          <w:rFonts w:hint="eastAsia"/>
          <w:lang w:eastAsia="zh-CN"/>
        </w:rPr>
        <w:t>号决议（</w:t>
      </w:r>
      <w:r>
        <w:rPr>
          <w:lang w:eastAsia="zh-CN"/>
        </w:rPr>
        <w:t>2010</w:t>
      </w:r>
      <w:r>
        <w:rPr>
          <w:rFonts w:hint="eastAsia"/>
          <w:lang w:eastAsia="zh-CN"/>
        </w:rPr>
        <w:t>年，瓜达拉哈拉，修订版）决定制定两级定价政策，以便成员国、部门成员和部门准成员在成本回收基础上支付一种价格，而其他各方，即非成员，则应支付“市场价格”。</w:t>
      </w:r>
      <w:r>
        <w:rPr>
          <w:lang w:eastAsia="zh-CN"/>
        </w:rPr>
        <w:t xml:space="preserve"> </w:t>
      </w:r>
    </w:p>
    <w:p w:rsidR="005B1DCC" w:rsidRDefault="00E324AB" w:rsidP="00E324AB">
      <w:pPr>
        <w:ind w:firstLineChars="200" w:firstLine="480"/>
        <w:rPr>
          <w:lang w:eastAsia="zh-CN"/>
        </w:rPr>
      </w:pPr>
      <w:r>
        <w:rPr>
          <w:rFonts w:hint="eastAsia"/>
          <w:lang w:eastAsia="zh-CN"/>
        </w:rPr>
        <w:t>为</w:t>
      </w:r>
      <w:r w:rsidR="005B1DCC">
        <w:rPr>
          <w:rFonts w:hint="eastAsia"/>
          <w:lang w:eastAsia="zh-CN"/>
        </w:rPr>
        <w:t>执行</w:t>
      </w:r>
      <w:r w:rsidR="005B1DCC">
        <w:rPr>
          <w:lang w:eastAsia="zh-CN"/>
        </w:rPr>
        <w:t>PP-10</w:t>
      </w:r>
      <w:r>
        <w:rPr>
          <w:rFonts w:hint="eastAsia"/>
          <w:lang w:eastAsia="zh-CN"/>
        </w:rPr>
        <w:t>的</w:t>
      </w:r>
      <w:r w:rsidR="005B1DCC">
        <w:rPr>
          <w:rFonts w:hint="eastAsia"/>
          <w:lang w:eastAsia="zh-CN"/>
        </w:rPr>
        <w:t>决定</w:t>
      </w:r>
      <w:r>
        <w:rPr>
          <w:rFonts w:hint="eastAsia"/>
          <w:lang w:eastAsia="zh-CN"/>
        </w:rPr>
        <w:t>，包括</w:t>
      </w:r>
      <w:r w:rsidR="005B1DCC">
        <w:rPr>
          <w:rFonts w:hint="eastAsia"/>
          <w:lang w:eastAsia="zh-CN"/>
        </w:rPr>
        <w:t>制定</w:t>
      </w:r>
      <w:r>
        <w:rPr>
          <w:rFonts w:hint="eastAsia"/>
          <w:lang w:eastAsia="zh-CN"/>
        </w:rPr>
        <w:t>了</w:t>
      </w:r>
      <w:r w:rsidR="005B1DCC">
        <w:rPr>
          <w:rFonts w:hint="eastAsia"/>
          <w:lang w:eastAsia="zh-CN"/>
        </w:rPr>
        <w:t>新的出版物定价政策，</w:t>
      </w:r>
      <w:r>
        <w:rPr>
          <w:rFonts w:hint="eastAsia"/>
          <w:lang w:eastAsia="zh-CN"/>
        </w:rPr>
        <w:t>以适用</w:t>
      </w:r>
      <w:r w:rsidR="005B1DCC">
        <w:rPr>
          <w:rFonts w:hint="eastAsia"/>
          <w:lang w:eastAsia="zh-CN"/>
        </w:rPr>
        <w:t>于自</w:t>
      </w:r>
      <w:r w:rsidR="005B1DCC">
        <w:rPr>
          <w:lang w:eastAsia="zh-CN"/>
        </w:rPr>
        <w:t>2011</w:t>
      </w:r>
      <w:r w:rsidR="005B1DCC">
        <w:rPr>
          <w:rFonts w:hint="eastAsia"/>
          <w:lang w:eastAsia="zh-CN"/>
        </w:rPr>
        <w:t>年</w:t>
      </w:r>
      <w:r w:rsidR="005B1DCC">
        <w:rPr>
          <w:lang w:eastAsia="zh-CN"/>
        </w:rPr>
        <w:t>1</w:t>
      </w:r>
      <w:r w:rsidR="005B1DCC">
        <w:rPr>
          <w:rFonts w:hint="eastAsia"/>
          <w:lang w:eastAsia="zh-CN"/>
        </w:rPr>
        <w:t>月</w:t>
      </w:r>
      <w:r w:rsidR="005B1DCC">
        <w:rPr>
          <w:lang w:eastAsia="zh-CN"/>
        </w:rPr>
        <w:t>1</w:t>
      </w:r>
      <w:r w:rsidR="005B1DCC">
        <w:rPr>
          <w:rFonts w:hint="eastAsia"/>
          <w:lang w:eastAsia="zh-CN"/>
        </w:rPr>
        <w:t>日起</w:t>
      </w:r>
      <w:r>
        <w:rPr>
          <w:rFonts w:hint="eastAsia"/>
          <w:lang w:eastAsia="zh-CN"/>
        </w:rPr>
        <w:t>公</w:t>
      </w:r>
      <w:r w:rsidR="005B1DCC">
        <w:rPr>
          <w:rFonts w:hint="eastAsia"/>
          <w:lang w:eastAsia="zh-CN"/>
        </w:rPr>
        <w:t>布的出版物</w:t>
      </w:r>
      <w:r>
        <w:rPr>
          <w:rFonts w:hint="eastAsia"/>
          <w:lang w:eastAsia="zh-CN"/>
        </w:rPr>
        <w:t>，</w:t>
      </w:r>
      <w:r w:rsidR="005B1DCC">
        <w:rPr>
          <w:lang w:eastAsia="zh-CN"/>
        </w:rPr>
        <w:t>2011</w:t>
      </w:r>
      <w:r w:rsidR="005B1DCC">
        <w:rPr>
          <w:rFonts w:hint="eastAsia"/>
          <w:lang w:eastAsia="zh-CN"/>
        </w:rPr>
        <w:t>年版的</w:t>
      </w:r>
      <w:r w:rsidR="005B1DCC">
        <w:rPr>
          <w:lang w:eastAsia="zh-CN"/>
        </w:rPr>
        <w:t>ITU-R</w:t>
      </w:r>
      <w:hyperlink r:id="rId21" w:history="1">
        <w:r w:rsidR="005B1DCC">
          <w:rPr>
            <w:rStyle w:val="Hyperlink"/>
            <w:rFonts w:hint="eastAsia"/>
            <w:iCs/>
            <w:szCs w:val="22"/>
            <w:lang w:eastAsia="zh-CN"/>
          </w:rPr>
          <w:t>《频谱监测手册》</w:t>
        </w:r>
      </w:hyperlink>
      <w:r>
        <w:rPr>
          <w:rFonts w:hint="eastAsia"/>
          <w:lang w:eastAsia="zh-CN"/>
        </w:rPr>
        <w:t>以及</w:t>
      </w:r>
      <w:r w:rsidR="005B1DCC">
        <w:rPr>
          <w:rFonts w:hint="eastAsia"/>
          <w:lang w:eastAsia="zh-CN"/>
        </w:rPr>
        <w:t>《船舶电台和水上移动业务识别指配表》（见：</w:t>
      </w:r>
      <w:hyperlink r:id="rId22" w:history="1">
        <w:r w:rsidR="005B1DCC" w:rsidRPr="007B0F50">
          <w:rPr>
            <w:rStyle w:val="Hyperlink"/>
            <w:iCs/>
            <w:szCs w:val="22"/>
            <w:lang w:eastAsia="zh-CN"/>
          </w:rPr>
          <w:t>http://www.itu.int/pub/R-SP-LM.V-2011</w:t>
        </w:r>
      </w:hyperlink>
      <w:r>
        <w:rPr>
          <w:rFonts w:hint="eastAsia"/>
          <w:lang w:eastAsia="zh-CN"/>
        </w:rPr>
        <w:t>）等最新的</w:t>
      </w:r>
      <w:r>
        <w:rPr>
          <w:rFonts w:hint="eastAsia"/>
          <w:lang w:eastAsia="zh-CN"/>
        </w:rPr>
        <w:t>ITU-R</w:t>
      </w:r>
      <w:r>
        <w:rPr>
          <w:rFonts w:hint="eastAsia"/>
          <w:lang w:eastAsia="zh-CN"/>
        </w:rPr>
        <w:t>出版物</w:t>
      </w:r>
      <w:r w:rsidR="005B1DCC">
        <w:rPr>
          <w:rFonts w:hint="eastAsia"/>
          <w:lang w:eastAsia="zh-CN"/>
        </w:rPr>
        <w:t>。</w:t>
      </w:r>
    </w:p>
    <w:p w:rsidR="005B1DCC" w:rsidRPr="006329EF" w:rsidRDefault="005B1DCC" w:rsidP="00C959BB">
      <w:pPr>
        <w:pStyle w:val="Heading2"/>
        <w:rPr>
          <w:iCs/>
          <w:szCs w:val="22"/>
          <w:lang w:eastAsia="zh-CN"/>
        </w:rPr>
      </w:pPr>
      <w:r>
        <w:rPr>
          <w:bCs/>
          <w:szCs w:val="24"/>
          <w:lang w:eastAsia="zh-CN"/>
        </w:rPr>
        <w:t>3.7</w:t>
      </w:r>
      <w:r w:rsidRPr="000D0AFB">
        <w:rPr>
          <w:bCs/>
          <w:szCs w:val="24"/>
          <w:lang w:eastAsia="zh-CN"/>
        </w:rPr>
        <w:tab/>
      </w:r>
      <w:r>
        <w:rPr>
          <w:rFonts w:hint="eastAsia"/>
          <w:bCs/>
          <w:szCs w:val="24"/>
          <w:lang w:eastAsia="zh-CN"/>
        </w:rPr>
        <w:t>电子会议工作方法（</w:t>
      </w:r>
      <w:hyperlink r:id="rId23" w:anchor="res167" w:history="1">
        <w:r>
          <w:rPr>
            <w:rStyle w:val="Hyperlink"/>
            <w:rFonts w:hint="eastAsia"/>
            <w:bCs/>
            <w:lang w:val="en-US" w:eastAsia="zh-CN"/>
          </w:rPr>
          <w:t>第</w:t>
        </w:r>
        <w:r>
          <w:rPr>
            <w:rStyle w:val="Hyperlink"/>
            <w:bCs/>
            <w:lang w:val="en-US" w:eastAsia="zh-CN"/>
          </w:rPr>
          <w:t>167</w:t>
        </w:r>
        <w:r>
          <w:rPr>
            <w:rStyle w:val="Hyperlink"/>
            <w:rFonts w:hint="eastAsia"/>
            <w:bCs/>
            <w:lang w:val="en-US" w:eastAsia="zh-CN"/>
          </w:rPr>
          <w:t>号决议（</w:t>
        </w:r>
        <w:r>
          <w:rPr>
            <w:rStyle w:val="Hyperlink"/>
            <w:bCs/>
            <w:lang w:val="en-US" w:eastAsia="zh-CN"/>
          </w:rPr>
          <w:t>2010</w:t>
        </w:r>
        <w:r>
          <w:rPr>
            <w:rStyle w:val="Hyperlink"/>
            <w:rFonts w:hint="eastAsia"/>
            <w:bCs/>
            <w:lang w:val="en-US" w:eastAsia="zh-CN"/>
          </w:rPr>
          <w:t>年，瓜达拉哈拉）</w:t>
        </w:r>
      </w:hyperlink>
      <w:r>
        <w:rPr>
          <w:rFonts w:hint="eastAsia"/>
          <w:lang w:eastAsia="zh-CN"/>
        </w:rPr>
        <w:t>）</w:t>
      </w:r>
    </w:p>
    <w:p w:rsidR="005B1DCC" w:rsidRDefault="005B1DCC" w:rsidP="00C959BB">
      <w:pPr>
        <w:ind w:firstLineChars="200" w:firstLine="480"/>
        <w:rPr>
          <w:lang w:eastAsia="zh-CN"/>
        </w:rPr>
      </w:pPr>
      <w:r>
        <w:rPr>
          <w:rFonts w:hint="eastAsia"/>
          <w:lang w:eastAsia="zh-CN"/>
        </w:rPr>
        <w:t>考虑到举行电子会议的技术和设备的发展和电子工作方法（</w:t>
      </w:r>
      <w:r>
        <w:rPr>
          <w:lang w:eastAsia="zh-CN"/>
        </w:rPr>
        <w:t>EWM</w:t>
      </w:r>
      <w:r>
        <w:rPr>
          <w:rFonts w:hint="eastAsia"/>
          <w:lang w:eastAsia="zh-CN"/>
        </w:rPr>
        <w:t>）的进一步完善使与会者能够在可能实现无纸化的国际电联活动中更为开放、迅速和方便地开展协作，</w:t>
      </w:r>
      <w:r>
        <w:rPr>
          <w:lang w:eastAsia="zh-CN"/>
        </w:rPr>
        <w:t>PP-10</w:t>
      </w:r>
      <w:r>
        <w:rPr>
          <w:rFonts w:hint="eastAsia"/>
          <w:lang w:eastAsia="zh-CN"/>
        </w:rPr>
        <w:t>通过第</w:t>
      </w:r>
      <w:r>
        <w:rPr>
          <w:lang w:eastAsia="zh-CN"/>
        </w:rPr>
        <w:t>167</w:t>
      </w:r>
      <w:r>
        <w:rPr>
          <w:rFonts w:hint="eastAsia"/>
          <w:lang w:eastAsia="zh-CN"/>
        </w:rPr>
        <w:t>号决议（</w:t>
      </w:r>
      <w:r>
        <w:rPr>
          <w:lang w:eastAsia="zh-CN"/>
        </w:rPr>
        <w:t>2010</w:t>
      </w:r>
      <w:r>
        <w:rPr>
          <w:rFonts w:hint="eastAsia"/>
          <w:lang w:eastAsia="zh-CN"/>
        </w:rPr>
        <w:t>年，瓜达拉哈拉）决定进一步强化其设施和能力，以方便以电子方式远程参与国际电联的相关会议，继续完善在文件制定、分发和批准方面的电子工作方法和推广无纸会议，并就使用国际电联文件中的超级链接予以指导（指导不适用于研究组的输出文件）。</w:t>
      </w:r>
    </w:p>
    <w:p w:rsidR="005B1DCC" w:rsidRDefault="005B1DCC" w:rsidP="00C959BB">
      <w:pPr>
        <w:ind w:firstLineChars="200" w:firstLine="480"/>
        <w:rPr>
          <w:lang w:eastAsia="zh-CN"/>
        </w:rPr>
      </w:pPr>
      <w:r>
        <w:rPr>
          <w:lang w:eastAsia="zh-CN"/>
        </w:rPr>
        <w:t>PP-10</w:t>
      </w:r>
      <w:r>
        <w:rPr>
          <w:rFonts w:hint="eastAsia"/>
          <w:lang w:eastAsia="zh-CN"/>
        </w:rPr>
        <w:t>责成</w:t>
      </w:r>
      <w:r>
        <w:rPr>
          <w:lang w:eastAsia="zh-CN"/>
        </w:rPr>
        <w:t>RAG</w:t>
      </w:r>
      <w:r>
        <w:rPr>
          <w:rFonts w:hint="eastAsia"/>
          <w:lang w:eastAsia="zh-CN"/>
        </w:rPr>
        <w:t>参与电子会议使用评估，并制定更多与电子会议相关的程序和规则，包括法律方面的规则。此外，</w:t>
      </w:r>
      <w:r>
        <w:rPr>
          <w:lang w:eastAsia="zh-CN"/>
        </w:rPr>
        <w:t>PP-10</w:t>
      </w:r>
      <w:r>
        <w:rPr>
          <w:rFonts w:hint="eastAsia"/>
          <w:lang w:eastAsia="zh-CN"/>
        </w:rPr>
        <w:t>责成无线电通信局主任在与部门顾问组磋商的基础上采取行动，为不能出席面对面会议的代表参与部门会议提供适当的电子参与手段或观察设施。</w:t>
      </w:r>
    </w:p>
    <w:p w:rsidR="005B1DCC" w:rsidRPr="00922755" w:rsidRDefault="005B1DCC" w:rsidP="00C959BB">
      <w:pPr>
        <w:ind w:firstLineChars="200" w:firstLine="480"/>
        <w:rPr>
          <w:lang w:eastAsia="zh-CN"/>
        </w:rPr>
      </w:pPr>
      <w:r>
        <w:rPr>
          <w:rFonts w:hint="eastAsia"/>
          <w:lang w:eastAsia="zh-CN"/>
        </w:rPr>
        <w:t>负责电子工作方法的</w:t>
      </w:r>
      <w:r>
        <w:rPr>
          <w:lang w:eastAsia="zh-CN"/>
        </w:rPr>
        <w:t>RAG</w:t>
      </w:r>
      <w:r>
        <w:rPr>
          <w:rFonts w:hint="eastAsia"/>
          <w:lang w:eastAsia="zh-CN"/>
        </w:rPr>
        <w:t>信函通信组的报告（</w:t>
      </w:r>
      <w:r>
        <w:rPr>
          <w:lang w:eastAsia="zh-CN"/>
        </w:rPr>
        <w:t>RAG11-1/</w:t>
      </w:r>
      <w:r w:rsidRPr="00D42612">
        <w:rPr>
          <w:lang w:eastAsia="zh-CN"/>
        </w:rPr>
        <w:t>5</w:t>
      </w:r>
      <w:r>
        <w:rPr>
          <w:rFonts w:hint="eastAsia"/>
          <w:lang w:eastAsia="zh-CN"/>
        </w:rPr>
        <w:t>号文件）包括在这些方面采取的行动的信息。</w:t>
      </w:r>
    </w:p>
    <w:p w:rsidR="005B1DCC" w:rsidRDefault="005B1DCC" w:rsidP="00C959BB">
      <w:pPr>
        <w:pStyle w:val="Heading2"/>
        <w:rPr>
          <w:lang w:eastAsia="zh-CN"/>
        </w:rPr>
      </w:pPr>
      <w:r>
        <w:rPr>
          <w:bCs/>
          <w:szCs w:val="24"/>
          <w:lang w:eastAsia="zh-CN"/>
        </w:rPr>
        <w:t>3.8</w:t>
      </w:r>
      <w:r w:rsidRPr="000D0AFB">
        <w:rPr>
          <w:bCs/>
          <w:szCs w:val="24"/>
          <w:lang w:eastAsia="zh-CN"/>
        </w:rPr>
        <w:tab/>
      </w:r>
      <w:r>
        <w:rPr>
          <w:rFonts w:hint="eastAsia"/>
          <w:bCs/>
          <w:szCs w:val="24"/>
          <w:lang w:eastAsia="zh-CN"/>
        </w:rPr>
        <w:t>文稿和注册（</w:t>
      </w:r>
      <w:hyperlink r:id="rId24" w:anchor="res165" w:history="1">
        <w:r>
          <w:rPr>
            <w:rStyle w:val="Hyperlink"/>
            <w:rFonts w:hint="eastAsia"/>
            <w:bCs/>
            <w:lang w:val="en-US" w:eastAsia="zh-CN"/>
          </w:rPr>
          <w:t>第</w:t>
        </w:r>
        <w:r>
          <w:rPr>
            <w:rStyle w:val="Hyperlink"/>
            <w:bCs/>
            <w:lang w:val="en-US" w:eastAsia="zh-CN"/>
          </w:rPr>
          <w:t>165</w:t>
        </w:r>
        <w:r>
          <w:rPr>
            <w:rStyle w:val="Hyperlink"/>
            <w:rFonts w:hint="eastAsia"/>
            <w:bCs/>
            <w:lang w:val="en-US" w:eastAsia="zh-CN"/>
          </w:rPr>
          <w:t>号决议（</w:t>
        </w:r>
        <w:r>
          <w:rPr>
            <w:rStyle w:val="Hyperlink"/>
            <w:bCs/>
            <w:lang w:val="en-US" w:eastAsia="zh-CN"/>
          </w:rPr>
          <w:t>2010</w:t>
        </w:r>
        <w:r>
          <w:rPr>
            <w:rStyle w:val="Hyperlink"/>
            <w:rFonts w:hint="eastAsia"/>
            <w:bCs/>
            <w:lang w:val="en-US" w:eastAsia="zh-CN"/>
          </w:rPr>
          <w:t>年，瓜达拉哈拉）</w:t>
        </w:r>
      </w:hyperlink>
      <w:r>
        <w:rPr>
          <w:rFonts w:hint="eastAsia"/>
          <w:lang w:eastAsia="zh-CN"/>
        </w:rPr>
        <w:t>）</w:t>
      </w:r>
    </w:p>
    <w:p w:rsidR="005B1DCC" w:rsidRDefault="005B1DCC" w:rsidP="00C959BB">
      <w:pPr>
        <w:ind w:firstLineChars="200" w:firstLine="480"/>
        <w:rPr>
          <w:lang w:eastAsia="zh-CN"/>
        </w:rPr>
      </w:pPr>
      <w:r>
        <w:rPr>
          <w:lang w:eastAsia="zh-CN"/>
        </w:rPr>
        <w:t>PP-10</w:t>
      </w:r>
      <w:r>
        <w:rPr>
          <w:rFonts w:hint="eastAsia"/>
          <w:lang w:eastAsia="zh-CN"/>
        </w:rPr>
        <w:t>根据第</w:t>
      </w:r>
      <w:r>
        <w:rPr>
          <w:lang w:eastAsia="zh-CN"/>
        </w:rPr>
        <w:t>165</w:t>
      </w:r>
      <w:r>
        <w:rPr>
          <w:rFonts w:hint="eastAsia"/>
          <w:lang w:eastAsia="zh-CN"/>
        </w:rPr>
        <w:t>号决议（</w:t>
      </w:r>
      <w:r>
        <w:rPr>
          <w:lang w:eastAsia="zh-CN"/>
        </w:rPr>
        <w:t>2010</w:t>
      </w:r>
      <w:r>
        <w:rPr>
          <w:rFonts w:hint="eastAsia"/>
          <w:lang w:eastAsia="zh-CN"/>
        </w:rPr>
        <w:t>年，瓜达拉哈拉）决定对所有文稿规定严格的提交截止期限，即必须在国际电联大会和全会开幕的</w:t>
      </w:r>
      <w:r>
        <w:rPr>
          <w:rFonts w:hint="eastAsia"/>
          <w:b/>
          <w:bCs/>
          <w:lang w:eastAsia="zh-CN"/>
        </w:rPr>
        <w:t>十四个日历日</w:t>
      </w:r>
      <w:r>
        <w:rPr>
          <w:rFonts w:hint="eastAsia"/>
          <w:lang w:eastAsia="zh-CN"/>
        </w:rPr>
        <w:t>之前提交，以确保文件得到及时翻译和代表团的充分审议。</w:t>
      </w:r>
    </w:p>
    <w:p w:rsidR="005B1DCC" w:rsidRDefault="005B1DCC" w:rsidP="00C959BB">
      <w:pPr>
        <w:ind w:firstLineChars="200" w:firstLine="480"/>
        <w:rPr>
          <w:lang w:eastAsia="zh-CN"/>
        </w:rPr>
      </w:pPr>
      <w:r>
        <w:rPr>
          <w:lang w:eastAsia="zh-CN"/>
        </w:rPr>
        <w:t>PP-10</w:t>
      </w:r>
      <w:r>
        <w:rPr>
          <w:rFonts w:hint="eastAsia"/>
          <w:lang w:eastAsia="zh-CN"/>
        </w:rPr>
        <w:t>还责成秘书长与各局主任磋商，酌情与部门顾问组探讨统一提案提交截止期限和规范国际电联会议注册程序的问题。</w:t>
      </w:r>
    </w:p>
    <w:p w:rsidR="00AF1DDC" w:rsidRDefault="00AF1DD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B1DCC" w:rsidRDefault="005B1DCC" w:rsidP="00C959BB">
      <w:pPr>
        <w:ind w:firstLineChars="200" w:firstLine="480"/>
        <w:rPr>
          <w:lang w:eastAsia="zh-CN"/>
        </w:rPr>
      </w:pPr>
      <w:r>
        <w:rPr>
          <w:rFonts w:hint="eastAsia"/>
          <w:lang w:eastAsia="zh-CN"/>
        </w:rPr>
        <w:lastRenderedPageBreak/>
        <w:t>会议注意到</w:t>
      </w:r>
      <w:r>
        <w:rPr>
          <w:lang w:eastAsia="zh-CN"/>
        </w:rPr>
        <w:t>ITU-R</w:t>
      </w:r>
      <w:r>
        <w:rPr>
          <w:rFonts w:hint="eastAsia"/>
          <w:lang w:eastAsia="zh-CN"/>
        </w:rPr>
        <w:t>第</w:t>
      </w:r>
      <w:r>
        <w:rPr>
          <w:lang w:eastAsia="zh-CN"/>
        </w:rPr>
        <w:t>1-5</w:t>
      </w:r>
      <w:r>
        <w:rPr>
          <w:rFonts w:hint="eastAsia"/>
          <w:lang w:eastAsia="zh-CN"/>
        </w:rPr>
        <w:t>号决议第</w:t>
      </w:r>
      <w:r>
        <w:rPr>
          <w:lang w:eastAsia="zh-CN"/>
        </w:rPr>
        <w:t>8.3</w:t>
      </w:r>
      <w:r>
        <w:rPr>
          <w:rFonts w:hint="eastAsia"/>
          <w:lang w:eastAsia="zh-CN"/>
        </w:rPr>
        <w:t>款包括以下涉及文稿提交截止期限的指导意见：</w:t>
      </w:r>
    </w:p>
    <w:p w:rsidR="005B1DCC" w:rsidRPr="00121CE0" w:rsidRDefault="005B1DCC" w:rsidP="00C959BB">
      <w:pPr>
        <w:pBdr>
          <w:top w:val="single" w:sz="4" w:space="1" w:color="auto"/>
          <w:left w:val="single" w:sz="4" w:space="4" w:color="auto"/>
          <w:bottom w:val="single" w:sz="4" w:space="1" w:color="auto"/>
          <w:right w:val="single" w:sz="4" w:space="4" w:color="auto"/>
        </w:pBdr>
        <w:shd w:val="clear" w:color="auto" w:fill="F2F2F2"/>
        <w:rPr>
          <w:sz w:val="22"/>
          <w:lang w:eastAsia="zh-CN"/>
        </w:rPr>
      </w:pPr>
      <w:r w:rsidRPr="006718D4">
        <w:rPr>
          <w:rFonts w:hint="eastAsia"/>
          <w:bCs/>
          <w:sz w:val="22"/>
          <w:lang w:eastAsia="zh-CN"/>
        </w:rPr>
        <w:t>“</w:t>
      </w:r>
      <w:r w:rsidRPr="006718D4">
        <w:rPr>
          <w:rFonts w:hint="eastAsia"/>
          <w:sz w:val="22"/>
          <w:lang w:eastAsia="zh-CN"/>
        </w:rPr>
        <w:t>向所有小组（研究组、工作组、任务组等）的会议提交文稿时应遵守下列截止日期：</w:t>
      </w:r>
    </w:p>
    <w:p w:rsidR="005B1DCC" w:rsidRPr="006718D4" w:rsidRDefault="005B1DCC" w:rsidP="00C959BB">
      <w:pPr>
        <w:pStyle w:val="enumlev1"/>
        <w:pBdr>
          <w:top w:val="single" w:sz="4" w:space="1" w:color="auto"/>
          <w:left w:val="single" w:sz="4" w:space="4" w:color="auto"/>
          <w:bottom w:val="single" w:sz="4" w:space="1" w:color="auto"/>
          <w:right w:val="single" w:sz="4" w:space="4" w:color="auto"/>
        </w:pBdr>
        <w:shd w:val="clear" w:color="auto" w:fill="F2F2F2"/>
        <w:rPr>
          <w:sz w:val="22"/>
          <w:szCs w:val="22"/>
          <w:lang w:eastAsia="zh-CN"/>
        </w:rPr>
      </w:pPr>
      <w:r w:rsidRPr="00121CE0">
        <w:rPr>
          <w:i/>
          <w:iCs/>
          <w:sz w:val="22"/>
          <w:lang w:eastAsia="zh-CN"/>
        </w:rPr>
        <w:t>–</w:t>
      </w:r>
      <w:r w:rsidRPr="00121CE0">
        <w:rPr>
          <w:i/>
          <w:iCs/>
          <w:sz w:val="22"/>
          <w:lang w:eastAsia="zh-CN"/>
        </w:rPr>
        <w:tab/>
      </w:r>
      <w:r w:rsidRPr="006718D4">
        <w:rPr>
          <w:rFonts w:ascii="STKaiti" w:eastAsia="STKaiti" w:hAnsi="STKaiti" w:hint="eastAsia"/>
          <w:sz w:val="22"/>
          <w:szCs w:val="22"/>
          <w:lang w:eastAsia="zh-CN"/>
        </w:rPr>
        <w:t>如需翻译</w:t>
      </w:r>
      <w:r w:rsidRPr="006718D4">
        <w:rPr>
          <w:rFonts w:hint="eastAsia"/>
          <w:sz w:val="22"/>
          <w:szCs w:val="22"/>
          <w:lang w:eastAsia="zh-CN"/>
        </w:rPr>
        <w:t>，最迟应于会议召开</w:t>
      </w:r>
      <w:r w:rsidRPr="006718D4">
        <w:rPr>
          <w:b/>
          <w:bCs/>
          <w:sz w:val="22"/>
          <w:szCs w:val="22"/>
          <w:lang w:eastAsia="zh-CN"/>
        </w:rPr>
        <w:t>3</w:t>
      </w:r>
      <w:r w:rsidRPr="006718D4">
        <w:rPr>
          <w:rFonts w:hint="eastAsia"/>
          <w:b/>
          <w:bCs/>
          <w:sz w:val="22"/>
          <w:szCs w:val="22"/>
          <w:lang w:eastAsia="zh-CN"/>
        </w:rPr>
        <w:t>个月</w:t>
      </w:r>
      <w:r w:rsidRPr="006718D4">
        <w:rPr>
          <w:rFonts w:hint="eastAsia"/>
          <w:sz w:val="22"/>
          <w:szCs w:val="22"/>
          <w:lang w:eastAsia="zh-CN"/>
        </w:rPr>
        <w:t>前收到文稿，并最迟在会前四周予以提供。对迟交的文稿，秘书处无法承诺确保在会议开幕时提供所有要求语文的版本；</w:t>
      </w:r>
    </w:p>
    <w:p w:rsidR="005B1DCC" w:rsidRPr="00121CE0" w:rsidRDefault="005B1DCC" w:rsidP="00C959BB">
      <w:pPr>
        <w:pStyle w:val="enumlev1"/>
        <w:pBdr>
          <w:top w:val="single" w:sz="4" w:space="1" w:color="auto"/>
          <w:left w:val="single" w:sz="4" w:space="4" w:color="auto"/>
          <w:bottom w:val="single" w:sz="4" w:space="1" w:color="auto"/>
          <w:right w:val="single" w:sz="4" w:space="4" w:color="auto"/>
        </w:pBdr>
        <w:shd w:val="clear" w:color="auto" w:fill="F2F2F2"/>
        <w:rPr>
          <w:sz w:val="22"/>
          <w:lang w:eastAsia="zh-CN"/>
        </w:rPr>
      </w:pPr>
      <w:r w:rsidRPr="00121CE0">
        <w:rPr>
          <w:sz w:val="22"/>
          <w:lang w:eastAsia="zh-CN"/>
        </w:rPr>
        <w:t>–</w:t>
      </w:r>
      <w:r w:rsidRPr="00121CE0">
        <w:rPr>
          <w:sz w:val="22"/>
          <w:lang w:eastAsia="zh-CN"/>
        </w:rPr>
        <w:tab/>
      </w:r>
      <w:r w:rsidRPr="006718D4">
        <w:rPr>
          <w:rFonts w:hint="eastAsia"/>
          <w:sz w:val="22"/>
          <w:szCs w:val="22"/>
          <w:lang w:eastAsia="zh-CN"/>
        </w:rPr>
        <w:t>而对</w:t>
      </w:r>
      <w:r w:rsidRPr="006718D4">
        <w:rPr>
          <w:rFonts w:ascii="STKaiti" w:eastAsia="STKaiti" w:hAnsi="STKaiti" w:hint="eastAsia"/>
          <w:sz w:val="22"/>
          <w:szCs w:val="22"/>
          <w:lang w:eastAsia="zh-CN"/>
        </w:rPr>
        <w:t>无需翻译的</w:t>
      </w:r>
      <w:r w:rsidRPr="006718D4">
        <w:rPr>
          <w:rFonts w:hint="eastAsia"/>
          <w:sz w:val="22"/>
          <w:szCs w:val="22"/>
          <w:lang w:eastAsia="zh-CN"/>
        </w:rPr>
        <w:t>文件，会议开幕时可提供在会前</w:t>
      </w:r>
      <w:r w:rsidRPr="006718D4">
        <w:rPr>
          <w:b/>
          <w:bCs/>
          <w:sz w:val="22"/>
          <w:szCs w:val="22"/>
          <w:lang w:eastAsia="zh-CN"/>
        </w:rPr>
        <w:t>7</w:t>
      </w:r>
      <w:r w:rsidRPr="006718D4">
        <w:rPr>
          <w:rFonts w:hint="eastAsia"/>
          <w:b/>
          <w:bCs/>
          <w:sz w:val="22"/>
          <w:szCs w:val="22"/>
          <w:lang w:eastAsia="zh-CN"/>
        </w:rPr>
        <w:t>个日历日</w:t>
      </w:r>
      <w:r w:rsidRPr="006718D4">
        <w:rPr>
          <w:rFonts w:hint="eastAsia"/>
          <w:sz w:val="22"/>
          <w:szCs w:val="22"/>
          <w:lang w:eastAsia="zh-CN"/>
        </w:rPr>
        <w:t>协调世界时</w:t>
      </w:r>
      <w:r w:rsidRPr="006718D4">
        <w:rPr>
          <w:sz w:val="22"/>
          <w:szCs w:val="22"/>
          <w:lang w:eastAsia="zh-CN"/>
        </w:rPr>
        <w:t>16:00</w:t>
      </w:r>
      <w:r w:rsidRPr="006718D4">
        <w:rPr>
          <w:rFonts w:hint="eastAsia"/>
          <w:sz w:val="22"/>
          <w:szCs w:val="22"/>
          <w:lang w:eastAsia="zh-CN"/>
        </w:rPr>
        <w:t>时前收到的文稿（包括文稿的修订、补遗和勘误）。截止日期仅适用于成员国、部门成员和部门准成员的文稿。</w:t>
      </w:r>
    </w:p>
    <w:p w:rsidR="005B1DCC" w:rsidRPr="00121CE0" w:rsidRDefault="005B1DCC" w:rsidP="00C959BB">
      <w:pPr>
        <w:pBdr>
          <w:top w:val="single" w:sz="4" w:space="1" w:color="auto"/>
          <w:left w:val="single" w:sz="4" w:space="4" w:color="auto"/>
          <w:bottom w:val="single" w:sz="4" w:space="1" w:color="auto"/>
          <w:right w:val="single" w:sz="4" w:space="4" w:color="auto"/>
        </w:pBdr>
        <w:shd w:val="clear" w:color="auto" w:fill="F2F2F2"/>
        <w:ind w:firstLineChars="200" w:firstLine="440"/>
        <w:rPr>
          <w:sz w:val="22"/>
          <w:lang w:eastAsia="zh-CN"/>
        </w:rPr>
      </w:pPr>
      <w:r w:rsidRPr="006718D4">
        <w:rPr>
          <w:rFonts w:hint="eastAsia"/>
          <w:sz w:val="22"/>
          <w:szCs w:val="22"/>
          <w:lang w:eastAsia="zh-CN"/>
        </w:rPr>
        <w:t>迟于上述截止日期提交的文稿，秘书处不予接受。会议开幕时未提供的文稿，会议将不予讨论。</w:t>
      </w:r>
      <w:r>
        <w:rPr>
          <w:rFonts w:hint="eastAsia"/>
          <w:sz w:val="22"/>
          <w:lang w:eastAsia="zh-CN"/>
        </w:rPr>
        <w:t>”</w:t>
      </w:r>
    </w:p>
    <w:p w:rsidR="005B1DCC" w:rsidRDefault="005B1DCC" w:rsidP="00C959BB">
      <w:pPr>
        <w:ind w:firstLineChars="200" w:firstLine="480"/>
        <w:rPr>
          <w:szCs w:val="24"/>
          <w:lang w:eastAsia="zh-CN"/>
        </w:rPr>
      </w:pPr>
      <w:r>
        <w:rPr>
          <w:rFonts w:hint="eastAsia"/>
          <w:lang w:eastAsia="zh-CN"/>
        </w:rPr>
        <w:t>《总规则》（</w:t>
      </w:r>
      <w:r>
        <w:rPr>
          <w:lang w:eastAsia="zh-CN"/>
        </w:rPr>
        <w:t>GR</w:t>
      </w:r>
      <w:r>
        <w:rPr>
          <w:rFonts w:hint="eastAsia"/>
          <w:lang w:eastAsia="zh-CN"/>
        </w:rPr>
        <w:t>）第</w:t>
      </w:r>
      <w:r>
        <w:rPr>
          <w:lang w:eastAsia="zh-CN"/>
        </w:rPr>
        <w:t>40</w:t>
      </w:r>
      <w:r>
        <w:rPr>
          <w:rFonts w:hint="eastAsia"/>
          <w:lang w:eastAsia="zh-CN"/>
        </w:rPr>
        <w:t>条要求成员国至少在距大会开幕四个月前提交有关大会工作的提案。《总规则》第</w:t>
      </w:r>
      <w:r>
        <w:rPr>
          <w:lang w:eastAsia="zh-CN"/>
        </w:rPr>
        <w:t>82</w:t>
      </w:r>
      <w:r>
        <w:rPr>
          <w:rFonts w:hint="eastAsia"/>
          <w:lang w:eastAsia="zh-CN"/>
        </w:rPr>
        <w:t>款规定，大会开始后提出的提案和修正案应送交大会主席、有关委员会的主席或大会秘书处，作为大会文件印发。</w:t>
      </w:r>
    </w:p>
    <w:p w:rsidR="005B1DCC" w:rsidRDefault="00F64861" w:rsidP="00C959BB">
      <w:pPr>
        <w:ind w:firstLineChars="200" w:firstLine="480"/>
        <w:rPr>
          <w:szCs w:val="24"/>
          <w:lang w:eastAsia="zh-CN"/>
        </w:rPr>
      </w:pPr>
      <w:hyperlink r:id="rId25" w:history="1">
        <w:r w:rsidR="005B1DCC">
          <w:rPr>
            <w:rStyle w:val="Hyperlink"/>
            <w:rFonts w:hint="eastAsia"/>
            <w:szCs w:val="24"/>
            <w:lang w:eastAsia="zh-CN"/>
          </w:rPr>
          <w:t>电信标准化顾问组</w:t>
        </w:r>
      </w:hyperlink>
      <w:r w:rsidR="005B1DCC">
        <w:rPr>
          <w:rFonts w:hint="eastAsia"/>
          <w:szCs w:val="24"/>
          <w:lang w:eastAsia="zh-CN"/>
        </w:rPr>
        <w:t>（</w:t>
      </w:r>
      <w:r w:rsidR="005B1DCC">
        <w:rPr>
          <w:szCs w:val="24"/>
          <w:lang w:eastAsia="zh-CN"/>
        </w:rPr>
        <w:t>2011</w:t>
      </w:r>
      <w:r w:rsidR="005B1DCC">
        <w:rPr>
          <w:rFonts w:hint="eastAsia"/>
          <w:szCs w:val="24"/>
          <w:lang w:eastAsia="zh-CN"/>
        </w:rPr>
        <w:t>年</w:t>
      </w:r>
      <w:r w:rsidR="005B1DCC">
        <w:rPr>
          <w:szCs w:val="24"/>
          <w:lang w:eastAsia="zh-CN"/>
        </w:rPr>
        <w:t>2</w:t>
      </w:r>
      <w:r w:rsidR="005B1DCC">
        <w:rPr>
          <w:rFonts w:hint="eastAsia"/>
          <w:szCs w:val="24"/>
          <w:lang w:eastAsia="zh-CN"/>
        </w:rPr>
        <w:t>月</w:t>
      </w:r>
      <w:r w:rsidR="005B1DCC" w:rsidRPr="00B90F36">
        <w:rPr>
          <w:szCs w:val="24"/>
          <w:lang w:eastAsia="zh-CN"/>
        </w:rPr>
        <w:t>8-11</w:t>
      </w:r>
      <w:r w:rsidR="005B1DCC">
        <w:rPr>
          <w:rFonts w:hint="eastAsia"/>
          <w:szCs w:val="24"/>
          <w:lang w:eastAsia="zh-CN"/>
        </w:rPr>
        <w:t>日）响应第</w:t>
      </w:r>
      <w:r w:rsidR="005B1DCC">
        <w:rPr>
          <w:szCs w:val="24"/>
          <w:lang w:eastAsia="zh-CN"/>
        </w:rPr>
        <w:t>165</w:t>
      </w:r>
      <w:r w:rsidR="005B1DCC">
        <w:rPr>
          <w:rFonts w:hint="eastAsia"/>
          <w:szCs w:val="24"/>
          <w:lang w:eastAsia="zh-CN"/>
        </w:rPr>
        <w:t>号决议的要求，同意成立“截止期限和注册程序”信函通信组，探讨三个部门在多大程度上能够统一截止期限和注册程序。</w:t>
      </w:r>
      <w:r w:rsidR="005B1DCC" w:rsidRPr="00B90F36">
        <w:rPr>
          <w:szCs w:val="24"/>
          <w:lang w:eastAsia="zh-CN"/>
        </w:rPr>
        <w:t>Vladimir Minkin</w:t>
      </w:r>
      <w:r w:rsidR="005B1DCC">
        <w:rPr>
          <w:rFonts w:hint="eastAsia"/>
          <w:szCs w:val="24"/>
          <w:lang w:eastAsia="zh-CN"/>
        </w:rPr>
        <w:t>先生（俄联邦）被任命为信函通信组召集人。该组的职责范围如下：</w:t>
      </w:r>
    </w:p>
    <w:p w:rsidR="005B1DCC" w:rsidRDefault="005B1DCC" w:rsidP="00C959BB">
      <w:pPr>
        <w:tabs>
          <w:tab w:val="left" w:pos="720"/>
        </w:tabs>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5B1DCC" w:rsidTr="008E036C">
        <w:tc>
          <w:tcPr>
            <w:tcW w:w="9855" w:type="dxa"/>
            <w:shd w:val="clear" w:color="auto" w:fill="F2F2F2"/>
          </w:tcPr>
          <w:p w:rsidR="005B1DCC" w:rsidRPr="008E036C" w:rsidRDefault="005B1DCC" w:rsidP="00C959BB">
            <w:pPr>
              <w:rPr>
                <w:szCs w:val="24"/>
                <w:lang w:eastAsia="zh-CN"/>
              </w:rPr>
            </w:pPr>
            <w:r w:rsidRPr="008E036C">
              <w:rPr>
                <w:rFonts w:hint="eastAsia"/>
                <w:sz w:val="22"/>
                <w:szCs w:val="24"/>
                <w:lang w:eastAsia="zh-CN"/>
              </w:rPr>
              <w:t>“成立信</w:t>
            </w:r>
            <w:r>
              <w:rPr>
                <w:rFonts w:hint="eastAsia"/>
                <w:sz w:val="22"/>
                <w:szCs w:val="24"/>
                <w:lang w:eastAsia="zh-CN"/>
              </w:rPr>
              <w:t>函</w:t>
            </w:r>
            <w:r w:rsidRPr="008E036C">
              <w:rPr>
                <w:rFonts w:hint="eastAsia"/>
                <w:sz w:val="22"/>
                <w:szCs w:val="24"/>
                <w:lang w:eastAsia="zh-CN"/>
              </w:rPr>
              <w:t>通信组旨在研究以下问题：</w:t>
            </w:r>
          </w:p>
          <w:p w:rsidR="005B1DCC" w:rsidRPr="008E036C" w:rsidRDefault="005B1DCC" w:rsidP="00C959BB">
            <w:pPr>
              <w:pStyle w:val="ListParagraph"/>
              <w:numPr>
                <w:ilvl w:val="0"/>
                <w:numId w:val="29"/>
              </w:numPr>
              <w:rPr>
                <w:lang w:eastAsia="zh-CN"/>
              </w:rPr>
            </w:pPr>
            <w:r w:rsidRPr="008E036C">
              <w:rPr>
                <w:rFonts w:hint="eastAsia"/>
                <w:sz w:val="22"/>
                <w:lang w:eastAsia="zh-CN"/>
              </w:rPr>
              <w:t>适用于成员以一种语文（无需翻译）提交研究组会议的文稿的截止期限，秘书处在网站发布文稿所需的时间和在网上发布包括秘书处和主席</w:t>
            </w:r>
            <w:r w:rsidRPr="008E036C">
              <w:rPr>
                <w:sz w:val="22"/>
                <w:lang w:eastAsia="zh-CN"/>
              </w:rPr>
              <w:t>/</w:t>
            </w:r>
            <w:r w:rsidRPr="008E036C">
              <w:rPr>
                <w:rFonts w:hint="eastAsia"/>
                <w:sz w:val="22"/>
                <w:lang w:eastAsia="zh-CN"/>
              </w:rPr>
              <w:t>报告人等所有会议文件的截止期限。</w:t>
            </w:r>
          </w:p>
          <w:p w:rsidR="005B1DCC" w:rsidRPr="008E036C" w:rsidRDefault="005B1DCC" w:rsidP="00C959BB">
            <w:pPr>
              <w:pStyle w:val="ListParagraph"/>
              <w:numPr>
                <w:ilvl w:val="0"/>
                <w:numId w:val="29"/>
              </w:numPr>
              <w:ind w:left="714" w:hanging="357"/>
              <w:rPr>
                <w:lang w:eastAsia="zh-CN"/>
              </w:rPr>
            </w:pPr>
            <w:r>
              <w:rPr>
                <w:rFonts w:hint="eastAsia"/>
                <w:sz w:val="22"/>
                <w:lang w:eastAsia="zh-CN"/>
              </w:rPr>
              <w:t>统一</w:t>
            </w:r>
            <w:r w:rsidRPr="008E036C">
              <w:rPr>
                <w:rFonts w:hint="eastAsia"/>
                <w:sz w:val="22"/>
                <w:lang w:eastAsia="zh-CN"/>
              </w:rPr>
              <w:t>国际电联各部门</w:t>
            </w:r>
            <w:r>
              <w:rPr>
                <w:rFonts w:hint="eastAsia"/>
                <w:sz w:val="22"/>
                <w:lang w:eastAsia="zh-CN"/>
              </w:rPr>
              <w:t>的</w:t>
            </w:r>
            <w:r w:rsidRPr="008E036C">
              <w:rPr>
                <w:rFonts w:hint="eastAsia"/>
                <w:sz w:val="22"/>
                <w:lang w:eastAsia="zh-CN"/>
              </w:rPr>
              <w:t>截止期限和（如有的话）文件编号及分类。</w:t>
            </w:r>
          </w:p>
          <w:p w:rsidR="005B1DCC" w:rsidRPr="008E036C" w:rsidRDefault="005B1DCC" w:rsidP="00C959BB">
            <w:pPr>
              <w:pStyle w:val="ListParagraph"/>
              <w:numPr>
                <w:ilvl w:val="0"/>
                <w:numId w:val="29"/>
              </w:numPr>
              <w:tabs>
                <w:tab w:val="left" w:pos="720"/>
              </w:tabs>
              <w:adjustRightInd/>
              <w:rPr>
                <w:szCs w:val="24"/>
                <w:lang w:eastAsia="zh-CN"/>
              </w:rPr>
            </w:pPr>
            <w:r w:rsidRPr="008E036C">
              <w:rPr>
                <w:rFonts w:hint="eastAsia"/>
                <w:sz w:val="22"/>
                <w:szCs w:val="24"/>
                <w:lang w:eastAsia="zh-CN"/>
              </w:rPr>
              <w:t>是否需要通过指定的牵头人提供</w:t>
            </w:r>
            <w:r w:rsidRPr="008E036C">
              <w:rPr>
                <w:sz w:val="22"/>
                <w:szCs w:val="24"/>
                <w:lang w:eastAsia="zh-CN"/>
              </w:rPr>
              <w:t>ITU-T</w:t>
            </w:r>
            <w:r w:rsidRPr="008E036C">
              <w:rPr>
                <w:rFonts w:hint="eastAsia"/>
                <w:sz w:val="22"/>
                <w:szCs w:val="24"/>
                <w:lang w:eastAsia="zh-CN"/>
              </w:rPr>
              <w:t>研究组会议的注册</w:t>
            </w:r>
          </w:p>
          <w:p w:rsidR="005B1DCC" w:rsidRPr="008E036C" w:rsidRDefault="005B1DCC" w:rsidP="00355074">
            <w:pPr>
              <w:ind w:firstLine="448"/>
              <w:rPr>
                <w:szCs w:val="24"/>
                <w:lang w:val="en-US" w:eastAsia="zh-CN"/>
              </w:rPr>
            </w:pPr>
            <w:r w:rsidRPr="008E036C">
              <w:rPr>
                <w:rFonts w:hint="eastAsia"/>
                <w:sz w:val="22"/>
                <w:szCs w:val="24"/>
                <w:lang w:eastAsia="zh-CN"/>
              </w:rPr>
              <w:t>在开展其工作时，该组应与无线电通信和发展部门顾问组进行磋商，并考虑到全权代表大会第</w:t>
            </w:r>
            <w:r w:rsidRPr="008E036C">
              <w:rPr>
                <w:sz w:val="22"/>
                <w:szCs w:val="24"/>
                <w:lang w:eastAsia="zh-CN"/>
              </w:rPr>
              <w:t>165</w:t>
            </w:r>
            <w:r w:rsidRPr="008E036C">
              <w:rPr>
                <w:rFonts w:hint="eastAsia"/>
                <w:sz w:val="22"/>
                <w:szCs w:val="24"/>
                <w:lang w:eastAsia="zh-CN"/>
              </w:rPr>
              <w:t>号决议（</w:t>
            </w:r>
            <w:r w:rsidRPr="008E036C">
              <w:rPr>
                <w:sz w:val="22"/>
                <w:szCs w:val="24"/>
                <w:lang w:eastAsia="zh-CN"/>
              </w:rPr>
              <w:t>2010</w:t>
            </w:r>
            <w:r w:rsidRPr="008E036C">
              <w:rPr>
                <w:rFonts w:hint="eastAsia"/>
                <w:sz w:val="22"/>
                <w:szCs w:val="24"/>
                <w:lang w:eastAsia="zh-CN"/>
              </w:rPr>
              <w:t>年，瓜达拉哈拉）和俄国提交的</w:t>
            </w:r>
            <w:r w:rsidRPr="008E036C">
              <w:rPr>
                <w:sz w:val="22"/>
                <w:szCs w:val="24"/>
                <w:lang w:eastAsia="zh-CN"/>
              </w:rPr>
              <w:t>C-39</w:t>
            </w:r>
            <w:r w:rsidRPr="008E036C">
              <w:rPr>
                <w:rFonts w:hint="eastAsia"/>
                <w:sz w:val="22"/>
                <w:szCs w:val="24"/>
                <w:lang w:eastAsia="zh-CN"/>
              </w:rPr>
              <w:t>号文稿。</w:t>
            </w:r>
          </w:p>
          <w:p w:rsidR="005B1DCC" w:rsidRPr="00250E1D" w:rsidRDefault="005B1DCC" w:rsidP="00355074">
            <w:pPr>
              <w:tabs>
                <w:tab w:val="left" w:pos="720"/>
              </w:tabs>
              <w:ind w:firstLine="448"/>
            </w:pPr>
            <w:r w:rsidRPr="008E036C">
              <w:rPr>
                <w:rFonts w:hint="eastAsia"/>
                <w:sz w:val="22"/>
                <w:szCs w:val="24"/>
                <w:lang w:eastAsia="zh-CN"/>
              </w:rPr>
              <w:t>该组应向下一次电信标准化顾问组会议汇报其研究结果和提案。”</w:t>
            </w:r>
          </w:p>
        </w:tc>
      </w:tr>
    </w:tbl>
    <w:p w:rsidR="005B1DCC" w:rsidRPr="00323E85" w:rsidRDefault="005B1DCC" w:rsidP="00C959BB">
      <w:pPr>
        <w:ind w:firstLineChars="200" w:firstLine="480"/>
        <w:rPr>
          <w:lang w:eastAsia="zh-CN"/>
        </w:rPr>
      </w:pPr>
      <w:r>
        <w:rPr>
          <w:rFonts w:hint="eastAsia"/>
          <w:lang w:eastAsia="zh-CN"/>
        </w:rPr>
        <w:t>与此同时，国际电联总秘书处成立了一个内部小组，对总秘书处和三个部门现行的代表注册方法和做法进行审查。</w:t>
      </w:r>
    </w:p>
    <w:p w:rsidR="005B1DCC" w:rsidRPr="00922755" w:rsidRDefault="005B1DCC" w:rsidP="00C959BB">
      <w:pPr>
        <w:pStyle w:val="Heading2"/>
        <w:rPr>
          <w:rFonts w:eastAsia="MS Mincho"/>
          <w:lang w:eastAsia="ja-JP"/>
        </w:rPr>
      </w:pPr>
      <w:r>
        <w:rPr>
          <w:lang w:eastAsia="zh-CN"/>
        </w:rPr>
        <w:t>3.9</w:t>
      </w:r>
      <w:r>
        <w:rPr>
          <w:lang w:eastAsia="zh-CN"/>
        </w:rPr>
        <w:tab/>
      </w:r>
      <w:r w:rsidRPr="00C27DE6">
        <w:rPr>
          <w:rFonts w:hint="eastAsia"/>
          <w:lang w:eastAsia="zh-CN"/>
        </w:rPr>
        <w:t>部门顾问组、部门研究组和其它组的副主席人数</w:t>
      </w:r>
      <w:r>
        <w:rPr>
          <w:rFonts w:hint="eastAsia"/>
          <w:lang w:eastAsia="zh-CN"/>
        </w:rPr>
        <w:t>（</w:t>
      </w:r>
      <w:hyperlink r:id="rId26" w:anchor="res166" w:history="1">
        <w:r>
          <w:rPr>
            <w:rStyle w:val="Hyperlink"/>
            <w:rFonts w:hint="eastAsia"/>
            <w:bCs/>
            <w:lang w:val="en-US" w:eastAsia="zh-CN"/>
          </w:rPr>
          <w:t>第</w:t>
        </w:r>
        <w:r>
          <w:rPr>
            <w:rStyle w:val="Hyperlink"/>
            <w:bCs/>
            <w:lang w:val="en-US" w:eastAsia="zh-CN"/>
          </w:rPr>
          <w:t>166</w:t>
        </w:r>
        <w:r>
          <w:rPr>
            <w:rStyle w:val="Hyperlink"/>
            <w:rFonts w:hint="eastAsia"/>
            <w:bCs/>
            <w:lang w:val="en-US" w:eastAsia="zh-CN"/>
          </w:rPr>
          <w:t>号决议（</w:t>
        </w:r>
        <w:r>
          <w:rPr>
            <w:rStyle w:val="Hyperlink"/>
            <w:bCs/>
            <w:lang w:val="en-US" w:eastAsia="zh-CN"/>
          </w:rPr>
          <w:t>2010</w:t>
        </w:r>
        <w:r>
          <w:rPr>
            <w:rStyle w:val="Hyperlink"/>
            <w:rFonts w:hint="eastAsia"/>
            <w:bCs/>
            <w:lang w:val="en-US" w:eastAsia="zh-CN"/>
          </w:rPr>
          <w:t>年，瓜达拉哈拉）</w:t>
        </w:r>
      </w:hyperlink>
      <w:r>
        <w:rPr>
          <w:rFonts w:hint="eastAsia"/>
          <w:lang w:eastAsia="zh-CN"/>
        </w:rPr>
        <w:t>）</w:t>
      </w:r>
    </w:p>
    <w:p w:rsidR="005B1DCC" w:rsidRPr="00922755" w:rsidRDefault="005B1DCC" w:rsidP="00C959BB">
      <w:pPr>
        <w:ind w:firstLineChars="200" w:firstLine="480"/>
        <w:rPr>
          <w:lang w:eastAsia="zh-CN"/>
        </w:rPr>
      </w:pPr>
      <w:r>
        <w:rPr>
          <w:rFonts w:hint="eastAsia"/>
          <w:lang w:eastAsia="zh-CN"/>
        </w:rPr>
        <w:t>通过第</w:t>
      </w:r>
      <w:r>
        <w:rPr>
          <w:lang w:eastAsia="zh-CN"/>
        </w:rPr>
        <w:t>166</w:t>
      </w:r>
      <w:r>
        <w:rPr>
          <w:rFonts w:hint="eastAsia"/>
          <w:lang w:eastAsia="zh-CN"/>
        </w:rPr>
        <w:t>号决议（</w:t>
      </w:r>
      <w:r>
        <w:rPr>
          <w:lang w:eastAsia="zh-CN"/>
        </w:rPr>
        <w:t>2010</w:t>
      </w:r>
      <w:r>
        <w:rPr>
          <w:rFonts w:hint="eastAsia"/>
          <w:lang w:eastAsia="zh-CN"/>
        </w:rPr>
        <w:t>年，瓜达拉哈拉）请无线电通信委员会与无线电通信局主任</w:t>
      </w:r>
      <w:r w:rsidRPr="00C27DE6">
        <w:rPr>
          <w:rFonts w:hint="eastAsia"/>
          <w:lang w:eastAsia="zh-CN"/>
        </w:rPr>
        <w:t>审议目前的状况，以便为各部门顾问组、研究组和其它组（尽可能包括大会筹备会议和</w:t>
      </w:r>
      <w:r w:rsidRPr="00C27DE6">
        <w:rPr>
          <w:lang w:eastAsia="zh-CN"/>
        </w:rPr>
        <w:t>ITU-R</w:t>
      </w:r>
      <w:r w:rsidRPr="00C27DE6">
        <w:rPr>
          <w:rFonts w:hint="eastAsia"/>
          <w:lang w:eastAsia="zh-CN"/>
        </w:rPr>
        <w:t>部门规则和程序问题特别委员会）确定合适的副主席人数制定必要的标准，同时兼顾以下指导原则</w:t>
      </w:r>
      <w:r>
        <w:rPr>
          <w:rFonts w:hint="eastAsia"/>
          <w:lang w:eastAsia="zh-CN"/>
        </w:rPr>
        <w:t>：</w:t>
      </w:r>
    </w:p>
    <w:p w:rsidR="005B1DCC" w:rsidRPr="00C27DE6" w:rsidRDefault="005B1DCC" w:rsidP="00C959BB">
      <w:pPr>
        <w:pStyle w:val="enumlev1"/>
        <w:rPr>
          <w:lang w:eastAsia="zh-CN"/>
        </w:rPr>
      </w:pPr>
      <w:r w:rsidRPr="00C27DE6">
        <w:rPr>
          <w:lang w:eastAsia="zh-CN"/>
        </w:rPr>
        <w:t>1)</w:t>
      </w:r>
      <w:r w:rsidRPr="00C27DE6">
        <w:rPr>
          <w:lang w:eastAsia="zh-CN"/>
        </w:rPr>
        <w:tab/>
      </w:r>
      <w:r w:rsidRPr="00C27DE6">
        <w:rPr>
          <w:rFonts w:hint="eastAsia"/>
          <w:lang w:eastAsia="zh-CN"/>
        </w:rPr>
        <w:t>根据各自部门有关任命顾问组、研究组和其它组的副主席的决议，副主席的人数应限制在最低必要水平，由经验丰富的专业人士担任；</w:t>
      </w:r>
    </w:p>
    <w:p w:rsidR="005B1DCC" w:rsidRPr="00C27DE6" w:rsidRDefault="005B1DCC" w:rsidP="00C959BB">
      <w:pPr>
        <w:pStyle w:val="enumlev1"/>
        <w:rPr>
          <w:lang w:eastAsia="zh-CN"/>
        </w:rPr>
      </w:pPr>
      <w:r w:rsidRPr="00C27DE6">
        <w:rPr>
          <w:lang w:eastAsia="zh-CN"/>
        </w:rPr>
        <w:t>2)</w:t>
      </w:r>
      <w:r w:rsidRPr="00C27DE6">
        <w:rPr>
          <w:lang w:eastAsia="zh-CN"/>
        </w:rPr>
        <w:tab/>
      </w:r>
      <w:r w:rsidRPr="00C27DE6">
        <w:rPr>
          <w:rFonts w:hint="eastAsia"/>
          <w:lang w:eastAsia="zh-CN"/>
        </w:rPr>
        <w:t>应考虑到国际电联各区域之间的地域公平分配以及促进发展中国家更加有效地参与的必要性，以确保每个区域在各部门顾问组、研究组和其它组中至少有一名或两名德才兼备和经验丰富的代表；</w:t>
      </w:r>
    </w:p>
    <w:p w:rsidR="005B1DCC" w:rsidRPr="00C27DE6" w:rsidRDefault="005B1DCC" w:rsidP="00C959BB">
      <w:pPr>
        <w:pStyle w:val="enumlev1"/>
        <w:rPr>
          <w:lang w:eastAsia="zh-CN"/>
        </w:rPr>
      </w:pPr>
      <w:r w:rsidRPr="00C27DE6">
        <w:rPr>
          <w:lang w:eastAsia="zh-CN"/>
        </w:rPr>
        <w:t>3)</w:t>
      </w:r>
      <w:r w:rsidRPr="00C27DE6">
        <w:rPr>
          <w:lang w:eastAsia="zh-CN"/>
        </w:rPr>
        <w:tab/>
      </w:r>
      <w:r w:rsidRPr="00C27DE6">
        <w:rPr>
          <w:rFonts w:hint="eastAsia"/>
          <w:lang w:eastAsia="zh-CN"/>
        </w:rPr>
        <w:t>任何主管部门提名的主席和副主席人选的总数应公平合理，以便遵守相关成员国之间职务公平分配的原则；</w:t>
      </w:r>
    </w:p>
    <w:p w:rsidR="005B1DCC" w:rsidRPr="00C27DE6" w:rsidRDefault="005B1DCC" w:rsidP="00C959BB">
      <w:pPr>
        <w:pStyle w:val="enumlev1"/>
        <w:rPr>
          <w:lang w:eastAsia="zh-CN"/>
        </w:rPr>
      </w:pPr>
      <w:r w:rsidRPr="00C27DE6">
        <w:rPr>
          <w:lang w:eastAsia="zh-CN"/>
        </w:rPr>
        <w:lastRenderedPageBreak/>
        <w:t>4)</w:t>
      </w:r>
      <w:r w:rsidRPr="00C27DE6">
        <w:rPr>
          <w:lang w:eastAsia="zh-CN"/>
        </w:rPr>
        <w:tab/>
      </w:r>
      <w:r w:rsidRPr="00C27DE6">
        <w:rPr>
          <w:rFonts w:hint="eastAsia"/>
          <w:lang w:eastAsia="zh-CN"/>
        </w:rPr>
        <w:t>所有三个部门的顾问组、研究组和其它组的区域代表性应得到考虑，以确保一人不可在任何一个部门的这些组中担任一个以上的副主席职务，仅在特殊情况下才可在一个以上部门中担任此类职务；</w:t>
      </w:r>
    </w:p>
    <w:p w:rsidR="005B1DCC" w:rsidRPr="00C27DE6" w:rsidRDefault="005B1DCC" w:rsidP="00C959BB">
      <w:pPr>
        <w:pStyle w:val="enumlev1"/>
        <w:rPr>
          <w:lang w:eastAsia="zh-CN"/>
        </w:rPr>
      </w:pPr>
      <w:r w:rsidRPr="00C27DE6">
        <w:rPr>
          <w:lang w:eastAsia="zh-CN"/>
        </w:rPr>
        <w:t>5)</w:t>
      </w:r>
      <w:r w:rsidRPr="00C27DE6">
        <w:rPr>
          <w:lang w:eastAsia="zh-CN"/>
        </w:rPr>
        <w:tab/>
      </w:r>
      <w:r w:rsidRPr="00C27DE6">
        <w:rPr>
          <w:rFonts w:hint="eastAsia"/>
          <w:lang w:eastAsia="zh-CN"/>
        </w:rPr>
        <w:t>鼓励参加无线电通信全会、世界电信标准化全会和世界电信发展大会的国际电联每个区域向经验丰富的个人分配职务，从而全面遵守国际电联各区域间地域公平分配的原则并促进发展中国家更加有效地参与；</w:t>
      </w:r>
    </w:p>
    <w:p w:rsidR="005B1DCC" w:rsidRDefault="005B1DCC" w:rsidP="00C959BB">
      <w:pPr>
        <w:pStyle w:val="enumlev1"/>
        <w:rPr>
          <w:lang w:eastAsia="zh-CN"/>
        </w:rPr>
      </w:pPr>
      <w:r w:rsidRPr="00C27DE6">
        <w:rPr>
          <w:lang w:eastAsia="zh-CN"/>
        </w:rPr>
        <w:t>6)</w:t>
      </w:r>
      <w:r w:rsidRPr="00C27DE6">
        <w:rPr>
          <w:lang w:eastAsia="zh-CN"/>
        </w:rPr>
        <w:tab/>
      </w:r>
      <w:r w:rsidRPr="00C27DE6">
        <w:rPr>
          <w:rFonts w:hint="eastAsia"/>
          <w:lang w:eastAsia="zh-CN"/>
        </w:rPr>
        <w:t>上述各指导原则可在最大可行情况下用于大会筹备会议和</w:t>
      </w:r>
      <w:r w:rsidRPr="00C27DE6">
        <w:rPr>
          <w:lang w:eastAsia="zh-CN"/>
        </w:rPr>
        <w:t>ITU-R</w:t>
      </w:r>
      <w:r w:rsidRPr="00C27DE6">
        <w:rPr>
          <w:rFonts w:hint="eastAsia"/>
          <w:lang w:eastAsia="zh-CN"/>
        </w:rPr>
        <w:t>部门程序和规则问题特别委员会，</w:t>
      </w:r>
    </w:p>
    <w:p w:rsidR="005B1DCC" w:rsidRPr="00643ACC" w:rsidRDefault="005B1DCC" w:rsidP="00C959BB">
      <w:pPr>
        <w:ind w:firstLineChars="200" w:firstLine="480"/>
        <w:rPr>
          <w:lang w:eastAsia="zh-CN"/>
        </w:rPr>
      </w:pPr>
      <w:r>
        <w:rPr>
          <w:lang w:eastAsia="zh-CN"/>
        </w:rPr>
        <w:t>PP-10</w:t>
      </w:r>
      <w:r>
        <w:rPr>
          <w:rFonts w:hint="eastAsia"/>
          <w:lang w:eastAsia="zh-CN"/>
        </w:rPr>
        <w:t>责成无线电通信局主任将此议题纳入无线电通信顾问组会议的议程，以便为上述职务候选人的选择</w:t>
      </w:r>
      <w:r>
        <w:rPr>
          <w:lang w:eastAsia="zh-CN"/>
        </w:rPr>
        <w:t>/</w:t>
      </w:r>
      <w:r>
        <w:rPr>
          <w:rFonts w:hint="eastAsia"/>
          <w:lang w:eastAsia="zh-CN"/>
        </w:rPr>
        <w:t>任命制定必要的统一标准，并为无线电通信局审议其上述各项决议议做出必要安排，</w:t>
      </w:r>
      <w:r>
        <w:rPr>
          <w:lang w:eastAsia="zh-CN"/>
        </w:rPr>
        <w:t xml:space="preserve"> </w:t>
      </w:r>
      <w:r>
        <w:rPr>
          <w:rFonts w:hint="eastAsia"/>
          <w:lang w:eastAsia="zh-CN"/>
        </w:rPr>
        <w:t>包括按照</w:t>
      </w:r>
      <w:r w:rsidRPr="009445E8">
        <w:rPr>
          <w:rFonts w:ascii="STKaiti" w:eastAsia="STKaiti" w:hAnsi="STKaiti" w:hint="eastAsia"/>
          <w:lang w:eastAsia="zh-CN"/>
        </w:rPr>
        <w:t>责成</w:t>
      </w:r>
      <w:r>
        <w:rPr>
          <w:rFonts w:ascii="STKaiti" w:eastAsia="STKaiti" w:hAnsi="STKaiti" w:hint="eastAsia"/>
          <w:lang w:eastAsia="zh-CN"/>
        </w:rPr>
        <w:t>三个局的主任</w:t>
      </w:r>
      <w:r>
        <w:rPr>
          <w:rFonts w:hint="eastAsia"/>
          <w:lang w:eastAsia="zh-CN"/>
        </w:rPr>
        <w:t>的规定，就各国相关个人在国际电联所有三个部门中已担任职务的情况准备和提供必要的信息。</w:t>
      </w:r>
    </w:p>
    <w:p w:rsidR="005B1DCC" w:rsidRPr="00922755" w:rsidRDefault="005B1DCC" w:rsidP="00C959BB">
      <w:pPr>
        <w:pStyle w:val="Heading2"/>
        <w:rPr>
          <w:rFonts w:eastAsia="MS Mincho"/>
          <w:lang w:eastAsia="zh-CN"/>
        </w:rPr>
      </w:pPr>
      <w:r>
        <w:rPr>
          <w:lang w:eastAsia="zh-CN"/>
        </w:rPr>
        <w:t>3.10</w:t>
      </w:r>
      <w:r>
        <w:rPr>
          <w:lang w:eastAsia="zh-CN"/>
        </w:rPr>
        <w:tab/>
      </w:r>
      <w:r>
        <w:rPr>
          <w:rFonts w:hint="eastAsia"/>
          <w:lang w:eastAsia="zh-CN"/>
        </w:rPr>
        <w:t>合规性和互操作性（</w:t>
      </w:r>
      <w:hyperlink r:id="rId27" w:anchor="res177" w:history="1">
        <w:r>
          <w:rPr>
            <w:rStyle w:val="Hyperlink"/>
            <w:rFonts w:hint="eastAsia"/>
            <w:bCs/>
            <w:szCs w:val="24"/>
            <w:lang w:eastAsia="zh-CN"/>
          </w:rPr>
          <w:t>第</w:t>
        </w:r>
        <w:r>
          <w:rPr>
            <w:rStyle w:val="Hyperlink"/>
            <w:bCs/>
            <w:szCs w:val="24"/>
            <w:lang w:eastAsia="zh-CN"/>
          </w:rPr>
          <w:t>177</w:t>
        </w:r>
        <w:r>
          <w:rPr>
            <w:rStyle w:val="Hyperlink"/>
            <w:rFonts w:hint="eastAsia"/>
            <w:bCs/>
            <w:szCs w:val="24"/>
            <w:lang w:eastAsia="zh-CN"/>
          </w:rPr>
          <w:t>号决议（</w:t>
        </w:r>
        <w:r>
          <w:rPr>
            <w:rStyle w:val="Hyperlink"/>
            <w:bCs/>
            <w:szCs w:val="24"/>
            <w:lang w:eastAsia="zh-CN"/>
          </w:rPr>
          <w:t>2010</w:t>
        </w:r>
        <w:r>
          <w:rPr>
            <w:rStyle w:val="Hyperlink"/>
            <w:rFonts w:hint="eastAsia"/>
            <w:bCs/>
            <w:szCs w:val="24"/>
            <w:lang w:eastAsia="zh-CN"/>
          </w:rPr>
          <w:t>年，瓜达拉哈拉）</w:t>
        </w:r>
      </w:hyperlink>
      <w:r>
        <w:rPr>
          <w:rFonts w:hint="eastAsia"/>
          <w:lang w:eastAsia="zh-CN"/>
        </w:rPr>
        <w:t>）</w:t>
      </w:r>
    </w:p>
    <w:p w:rsidR="005B1DCC" w:rsidRPr="008453C2" w:rsidRDefault="005B1DCC" w:rsidP="00C959BB">
      <w:pPr>
        <w:ind w:firstLineChars="200" w:firstLine="480"/>
        <w:rPr>
          <w:lang w:eastAsia="zh-CN"/>
        </w:rPr>
      </w:pPr>
      <w:r>
        <w:rPr>
          <w:rFonts w:hint="eastAsia"/>
          <w:lang w:eastAsia="zh-CN"/>
        </w:rPr>
        <w:t>成员国请</w:t>
      </w:r>
      <w:r w:rsidRPr="00520332">
        <w:rPr>
          <w:lang w:eastAsia="zh-CN"/>
        </w:rPr>
        <w:t>PP-10</w:t>
      </w:r>
      <w:r>
        <w:rPr>
          <w:rFonts w:hint="eastAsia"/>
          <w:lang w:eastAsia="zh-CN"/>
        </w:rPr>
        <w:t>为</w:t>
      </w:r>
      <w:r>
        <w:rPr>
          <w:lang w:eastAsia="zh-CN"/>
        </w:rPr>
        <w:t>RA-12</w:t>
      </w:r>
      <w:r>
        <w:rPr>
          <w:rFonts w:hint="eastAsia"/>
          <w:lang w:eastAsia="zh-CN"/>
        </w:rPr>
        <w:t>做出贡献，以便于该次会议就第</w:t>
      </w:r>
      <w:r>
        <w:rPr>
          <w:lang w:eastAsia="zh-CN"/>
        </w:rPr>
        <w:t>177</w:t>
      </w:r>
      <w:r>
        <w:rPr>
          <w:rFonts w:hint="eastAsia"/>
          <w:lang w:eastAsia="zh-CN"/>
        </w:rPr>
        <w:t>号决议（</w:t>
      </w:r>
      <w:r>
        <w:rPr>
          <w:lang w:eastAsia="zh-CN"/>
        </w:rPr>
        <w:t>2010</w:t>
      </w:r>
      <w:r>
        <w:rPr>
          <w:rFonts w:hint="eastAsia"/>
          <w:lang w:eastAsia="zh-CN"/>
        </w:rPr>
        <w:t>年，瓜达拉哈拉）的规定考虑和采取认为必要的适当行动。</w:t>
      </w:r>
    </w:p>
    <w:p w:rsidR="005B1DCC" w:rsidRDefault="005B1DCC" w:rsidP="00C959BB">
      <w:pPr>
        <w:ind w:firstLineChars="200" w:firstLine="480"/>
        <w:rPr>
          <w:szCs w:val="24"/>
          <w:lang w:eastAsia="zh-CN"/>
        </w:rPr>
      </w:pPr>
      <w:r>
        <w:rPr>
          <w:rFonts w:hint="eastAsia"/>
          <w:lang w:eastAsia="zh-CN"/>
        </w:rPr>
        <w:t>电信标准化局主任在最近一次电信标准化顾问组会议上介绍了题为“落实合规性和互操作性计划的业务规划要素”的</w:t>
      </w:r>
      <w:hyperlink r:id="rId28" w:history="1">
        <w:r>
          <w:rPr>
            <w:rStyle w:val="Hyperlink"/>
            <w:szCs w:val="24"/>
            <w:lang w:eastAsia="zh-CN"/>
          </w:rPr>
          <w:t>TD224</w:t>
        </w:r>
      </w:hyperlink>
      <w:r>
        <w:rPr>
          <w:rFonts w:hint="eastAsia"/>
          <w:szCs w:val="24"/>
          <w:lang w:eastAsia="zh-CN"/>
        </w:rPr>
        <w:t>号文件，即对于长期落实该项计划的业务规划的概要介绍，其中包括超过每年</w:t>
      </w:r>
      <w:r>
        <w:rPr>
          <w:szCs w:val="24"/>
          <w:lang w:eastAsia="zh-CN"/>
        </w:rPr>
        <w:t>50</w:t>
      </w:r>
      <w:r>
        <w:rPr>
          <w:rFonts w:hint="eastAsia"/>
          <w:szCs w:val="24"/>
          <w:lang w:eastAsia="zh-CN"/>
        </w:rPr>
        <w:t>万瑞郎的成本估算。电信标准化顾问组对启动业务规划工作表示欢迎，但认为正在不断完善的提交</w:t>
      </w:r>
      <w:r>
        <w:rPr>
          <w:szCs w:val="24"/>
          <w:lang w:eastAsia="zh-CN"/>
        </w:rPr>
        <w:t>2011</w:t>
      </w:r>
      <w:r>
        <w:rPr>
          <w:rFonts w:hint="eastAsia"/>
          <w:szCs w:val="24"/>
          <w:lang w:eastAsia="zh-CN"/>
        </w:rPr>
        <w:t>年</w:t>
      </w:r>
      <w:r>
        <w:rPr>
          <w:szCs w:val="24"/>
          <w:lang w:eastAsia="zh-CN"/>
        </w:rPr>
        <w:t>10</w:t>
      </w:r>
      <w:r>
        <w:rPr>
          <w:rFonts w:hint="eastAsia"/>
          <w:szCs w:val="24"/>
          <w:lang w:eastAsia="zh-CN"/>
        </w:rPr>
        <w:t>月理事会会议的业务计划草案需要更大程度的细化。电信标准化局应要求确保就业务计划的制定工作与所有利益攸关方开展磋商。</w:t>
      </w:r>
    </w:p>
    <w:p w:rsidR="005B1DCC" w:rsidRPr="007F2736" w:rsidRDefault="005B1DCC" w:rsidP="00C959BB">
      <w:pPr>
        <w:ind w:firstLineChars="200" w:firstLine="480"/>
        <w:rPr>
          <w:iCs/>
          <w:szCs w:val="24"/>
          <w:lang w:eastAsia="zh-CN"/>
        </w:rPr>
      </w:pPr>
      <w:r>
        <w:rPr>
          <w:rFonts w:hint="eastAsia"/>
          <w:iCs/>
          <w:szCs w:val="24"/>
          <w:lang w:eastAsia="zh-CN"/>
        </w:rPr>
        <w:t>国际电联内部成立了一个三个局共同参与的跨部门任务组，负责合规性和互操作性</w:t>
      </w:r>
      <w:r>
        <w:rPr>
          <w:rFonts w:hint="eastAsia"/>
          <w:lang w:eastAsia="zh-CN"/>
        </w:rPr>
        <w:t>计划工作。无线电通信局正在跟踪进展情况，以探讨合规性和互操作性计划以及标志计划未来对</w:t>
      </w:r>
      <w:r>
        <w:rPr>
          <w:lang w:eastAsia="zh-CN"/>
        </w:rPr>
        <w:t>ITU-R</w:t>
      </w:r>
      <w:r>
        <w:rPr>
          <w:rFonts w:hint="eastAsia"/>
          <w:lang w:eastAsia="zh-CN"/>
        </w:rPr>
        <w:t>建议书的适用性问题。</w:t>
      </w:r>
    </w:p>
    <w:p w:rsidR="005B1DCC" w:rsidRPr="00710C80" w:rsidRDefault="005B1DCC" w:rsidP="00C959BB">
      <w:pPr>
        <w:pStyle w:val="Heading1"/>
        <w:rPr>
          <w:lang w:eastAsia="zh-CN"/>
        </w:rPr>
      </w:pPr>
      <w:r w:rsidRPr="00710C80">
        <w:rPr>
          <w:lang w:val="en-US" w:eastAsia="zh-CN"/>
        </w:rPr>
        <w:t>4</w:t>
      </w:r>
      <w:r w:rsidRPr="00710C80">
        <w:rPr>
          <w:lang w:val="en-US" w:eastAsia="zh-CN"/>
        </w:rPr>
        <w:tab/>
      </w:r>
      <w:r>
        <w:rPr>
          <w:rFonts w:hint="eastAsia"/>
          <w:lang w:val="en-US" w:eastAsia="zh-CN"/>
        </w:rPr>
        <w:t>研究组的活动</w:t>
      </w:r>
    </w:p>
    <w:p w:rsidR="005B1DCC" w:rsidRPr="00710C80" w:rsidRDefault="005B1DCC" w:rsidP="00C959BB">
      <w:pPr>
        <w:rPr>
          <w:b/>
          <w:bCs/>
          <w:lang w:eastAsia="zh-CN"/>
        </w:rPr>
      </w:pPr>
      <w:r w:rsidRPr="00710C80">
        <w:rPr>
          <w:b/>
          <w:bCs/>
          <w:lang w:eastAsia="zh-CN"/>
        </w:rPr>
        <w:t>4.1</w:t>
      </w:r>
      <w:r w:rsidRPr="00710C80">
        <w:rPr>
          <w:b/>
          <w:bCs/>
          <w:lang w:eastAsia="zh-CN"/>
        </w:rPr>
        <w:tab/>
      </w:r>
      <w:r>
        <w:rPr>
          <w:rFonts w:hint="eastAsia"/>
          <w:b/>
          <w:bCs/>
          <w:lang w:eastAsia="zh-CN"/>
        </w:rPr>
        <w:t>工作方法</w:t>
      </w:r>
    </w:p>
    <w:p w:rsidR="005B1DCC" w:rsidRDefault="005B1DCC" w:rsidP="00C959BB">
      <w:pPr>
        <w:ind w:firstLineChars="200" w:firstLine="480"/>
        <w:rPr>
          <w:lang w:eastAsia="zh-CN"/>
        </w:rPr>
      </w:pPr>
      <w:r>
        <w:rPr>
          <w:rFonts w:hint="eastAsia"/>
          <w:lang w:eastAsia="zh-CN"/>
        </w:rPr>
        <w:t>研究组的活动是根据</w:t>
      </w:r>
      <w:r>
        <w:rPr>
          <w:lang w:eastAsia="zh-CN"/>
        </w:rPr>
        <w:t>ITU-R</w:t>
      </w:r>
      <w:r>
        <w:rPr>
          <w:rFonts w:hint="eastAsia"/>
          <w:lang w:eastAsia="zh-CN"/>
        </w:rPr>
        <w:t>《运作规划》规定的工作项目，在稳定的研究组（</w:t>
      </w:r>
      <w:r>
        <w:rPr>
          <w:lang w:eastAsia="zh-CN"/>
        </w:rPr>
        <w:t>SG</w:t>
      </w:r>
      <w:r>
        <w:rPr>
          <w:rFonts w:hint="eastAsia"/>
          <w:lang w:eastAsia="zh-CN"/>
        </w:rPr>
        <w:t>）和工作组（</w:t>
      </w:r>
      <w:r>
        <w:rPr>
          <w:lang w:eastAsia="zh-CN"/>
        </w:rPr>
        <w:t>WP</w:t>
      </w:r>
      <w:r>
        <w:rPr>
          <w:rFonts w:hint="eastAsia"/>
          <w:lang w:eastAsia="zh-CN"/>
        </w:rPr>
        <w:t>）架构内进行的。工作方法根据</w:t>
      </w:r>
      <w:r>
        <w:rPr>
          <w:lang w:eastAsia="zh-CN"/>
        </w:rPr>
        <w:t>ITU-R</w:t>
      </w:r>
      <w:r>
        <w:rPr>
          <w:rFonts w:hint="eastAsia"/>
          <w:lang w:eastAsia="zh-CN"/>
        </w:rPr>
        <w:t>第</w:t>
      </w:r>
      <w:r>
        <w:rPr>
          <w:lang w:eastAsia="zh-CN"/>
        </w:rPr>
        <w:t>1-5</w:t>
      </w:r>
      <w:r>
        <w:rPr>
          <w:rFonts w:hint="eastAsia"/>
          <w:lang w:eastAsia="zh-CN"/>
        </w:rPr>
        <w:t>号决议（及相关指南）得到了圆满采用，更加强调使用既使代表深受其益，也大量节省纸张的电子设备。会议期间通过专门的共享网站获取文件已成为标准做法，只需为在日内瓦举行的会议打印最低限度的纸业文件。根据建议，未来的研究组和工作组会议将逐步走向完全无纸化，而且</w:t>
      </w:r>
      <w:r>
        <w:rPr>
          <w:lang w:eastAsia="zh-CN"/>
        </w:rPr>
        <w:t>ITU-T</w:t>
      </w:r>
      <w:r>
        <w:rPr>
          <w:rFonts w:hint="eastAsia"/>
          <w:lang w:eastAsia="zh-CN"/>
        </w:rPr>
        <w:t>的大多数会议已做到了这一点。采用共享设施的做法已扩展到日内瓦以外举行的会议，而且所有这些会议都已完全实现了无纸化。</w:t>
      </w:r>
    </w:p>
    <w:p w:rsidR="005B1DCC" w:rsidRDefault="005B1DCC" w:rsidP="00C959BB">
      <w:pPr>
        <w:ind w:firstLineChars="200" w:firstLine="480"/>
        <w:rPr>
          <w:lang w:eastAsia="zh-CN"/>
        </w:rPr>
      </w:pPr>
      <w:r>
        <w:rPr>
          <w:rFonts w:hint="eastAsia"/>
          <w:lang w:eastAsia="zh-CN"/>
        </w:rPr>
        <w:t>正在为所有研究组</w:t>
      </w:r>
      <w:r>
        <w:rPr>
          <w:lang w:eastAsia="zh-CN"/>
        </w:rPr>
        <w:t>/</w:t>
      </w:r>
      <w:r>
        <w:rPr>
          <w:rFonts w:hint="eastAsia"/>
          <w:lang w:eastAsia="zh-CN"/>
        </w:rPr>
        <w:t>工作组会议部署文件同步设施，以方便在会议期间获取最新版本的文件。</w:t>
      </w:r>
    </w:p>
    <w:p w:rsidR="005B1DCC" w:rsidRPr="00AA456D" w:rsidRDefault="005B1DCC" w:rsidP="00C959BB">
      <w:pPr>
        <w:ind w:firstLineChars="200" w:firstLine="480"/>
        <w:rPr>
          <w:lang w:eastAsia="zh-CN"/>
        </w:rPr>
      </w:pPr>
      <w:r>
        <w:rPr>
          <w:rFonts w:hint="eastAsia"/>
          <w:lang w:eastAsia="zh-CN"/>
        </w:rPr>
        <w:t>在越来越多的情况下，国际电联总部会议室不足的情况严重阻碍了会议的有效规划。四大因素使这一问题愈演愈烈：</w:t>
      </w:r>
      <w:r>
        <w:rPr>
          <w:lang w:eastAsia="zh-CN"/>
        </w:rPr>
        <w:t xml:space="preserve">i) </w:t>
      </w:r>
      <w:r>
        <w:rPr>
          <w:rFonts w:hint="eastAsia"/>
          <w:lang w:eastAsia="zh-CN"/>
        </w:rPr>
        <w:t>三个部门和总秘书处安排的会议不断增加，</w:t>
      </w:r>
      <w:r>
        <w:rPr>
          <w:lang w:eastAsia="zh-CN"/>
        </w:rPr>
        <w:t xml:space="preserve">ii) </w:t>
      </w:r>
      <w:r>
        <w:rPr>
          <w:rFonts w:hint="eastAsia"/>
          <w:lang w:eastAsia="zh-CN"/>
        </w:rPr>
        <w:t>缺少可容纳</w:t>
      </w:r>
      <w:r>
        <w:rPr>
          <w:lang w:eastAsia="zh-CN"/>
        </w:rPr>
        <w:t>150-200</w:t>
      </w:r>
      <w:r>
        <w:rPr>
          <w:rFonts w:hint="eastAsia"/>
          <w:lang w:eastAsia="zh-CN"/>
        </w:rPr>
        <w:t>名与会者的会议厅，</w:t>
      </w:r>
      <w:r>
        <w:rPr>
          <w:lang w:eastAsia="zh-CN"/>
        </w:rPr>
        <w:t xml:space="preserve">iii) </w:t>
      </w:r>
      <w:r>
        <w:rPr>
          <w:rFonts w:hint="eastAsia"/>
          <w:lang w:eastAsia="zh-CN"/>
        </w:rPr>
        <w:t>需要避免会议日期的重叠与冲突，以及</w:t>
      </w:r>
      <w:r>
        <w:rPr>
          <w:lang w:eastAsia="zh-CN"/>
        </w:rPr>
        <w:t xml:space="preserve">iv) </w:t>
      </w:r>
      <w:r>
        <w:rPr>
          <w:rFonts w:hint="eastAsia"/>
          <w:lang w:eastAsia="zh-CN"/>
        </w:rPr>
        <w:t>会厅的预订需要极大的提前量，而且</w:t>
      </w:r>
      <w:r>
        <w:rPr>
          <w:lang w:eastAsia="zh-CN"/>
        </w:rPr>
        <w:t>CCV</w:t>
      </w:r>
      <w:r>
        <w:rPr>
          <w:rFonts w:hint="eastAsia"/>
          <w:lang w:eastAsia="zh-CN"/>
        </w:rPr>
        <w:t>和</w:t>
      </w:r>
      <w:r>
        <w:rPr>
          <w:lang w:eastAsia="zh-CN"/>
        </w:rPr>
        <w:t>CICG</w:t>
      </w:r>
      <w:r>
        <w:rPr>
          <w:rFonts w:hint="eastAsia"/>
          <w:lang w:eastAsia="zh-CN"/>
        </w:rPr>
        <w:t>等可用的备选设施有限。由于</w:t>
      </w:r>
      <w:r>
        <w:rPr>
          <w:lang w:eastAsia="zh-CN"/>
        </w:rPr>
        <w:t>B</w:t>
      </w:r>
      <w:r>
        <w:rPr>
          <w:rFonts w:hint="eastAsia"/>
          <w:lang w:eastAsia="zh-CN"/>
        </w:rPr>
        <w:t>会议厅将从</w:t>
      </w:r>
      <w:r>
        <w:rPr>
          <w:lang w:eastAsia="zh-CN"/>
        </w:rPr>
        <w:t>2011</w:t>
      </w:r>
      <w:r>
        <w:rPr>
          <w:rFonts w:hint="eastAsia"/>
          <w:lang w:eastAsia="zh-CN"/>
        </w:rPr>
        <w:t>年</w:t>
      </w:r>
      <w:r>
        <w:rPr>
          <w:lang w:eastAsia="zh-CN"/>
        </w:rPr>
        <w:t>5</w:t>
      </w:r>
      <w:r>
        <w:rPr>
          <w:rFonts w:hint="eastAsia"/>
          <w:lang w:eastAsia="zh-CN"/>
        </w:rPr>
        <w:t>月至</w:t>
      </w:r>
      <w:r>
        <w:rPr>
          <w:lang w:eastAsia="zh-CN"/>
        </w:rPr>
        <w:t>10</w:t>
      </w:r>
      <w:r>
        <w:rPr>
          <w:rFonts w:hint="eastAsia"/>
          <w:lang w:eastAsia="zh-CN"/>
        </w:rPr>
        <w:t>月进行装修，这一问题今年将尤为突出。</w:t>
      </w:r>
    </w:p>
    <w:p w:rsidR="005B1DCC" w:rsidRPr="008E1E53" w:rsidRDefault="005B1DCC" w:rsidP="008E1E53">
      <w:pPr>
        <w:pStyle w:val="Heading2"/>
        <w:rPr>
          <w:lang w:eastAsia="zh-CN"/>
        </w:rPr>
      </w:pPr>
      <w:r w:rsidRPr="008E1E53">
        <w:rPr>
          <w:lang w:eastAsia="zh-CN"/>
        </w:rPr>
        <w:lastRenderedPageBreak/>
        <w:t>4.2</w:t>
      </w:r>
      <w:r w:rsidRPr="008E1E53">
        <w:rPr>
          <w:lang w:eastAsia="zh-CN"/>
        </w:rPr>
        <w:tab/>
      </w:r>
      <w:r w:rsidRPr="008E1E53">
        <w:rPr>
          <w:rFonts w:hint="eastAsia"/>
          <w:lang w:eastAsia="zh-CN"/>
        </w:rPr>
        <w:t>研究组为</w:t>
      </w:r>
      <w:r w:rsidRPr="008E1E53">
        <w:rPr>
          <w:lang w:eastAsia="zh-CN"/>
        </w:rPr>
        <w:t>WRC-12</w:t>
      </w:r>
      <w:r w:rsidRPr="008E1E53">
        <w:rPr>
          <w:rFonts w:hint="eastAsia"/>
          <w:lang w:eastAsia="zh-CN"/>
        </w:rPr>
        <w:t>进行的筹备工作</w:t>
      </w:r>
    </w:p>
    <w:p w:rsidR="005B1DCC" w:rsidRPr="00710C80" w:rsidRDefault="005B1DCC" w:rsidP="00C959BB">
      <w:pPr>
        <w:ind w:firstLineChars="200" w:firstLine="480"/>
        <w:rPr>
          <w:lang w:eastAsia="zh-CN"/>
        </w:rPr>
      </w:pPr>
      <w:r>
        <w:rPr>
          <w:rFonts w:hint="eastAsia"/>
          <w:lang w:eastAsia="zh-CN"/>
        </w:rPr>
        <w:t>正如第</w:t>
      </w:r>
      <w:r w:rsidRPr="00710C80">
        <w:rPr>
          <w:lang w:eastAsia="zh-CN"/>
        </w:rPr>
        <w:t>6.1</w:t>
      </w:r>
      <w:r>
        <w:rPr>
          <w:rFonts w:hint="eastAsia"/>
          <w:lang w:eastAsia="zh-CN"/>
        </w:rPr>
        <w:t>节所述，各研究组根据时间安排起草了提交</w:t>
      </w:r>
      <w:r>
        <w:rPr>
          <w:lang w:eastAsia="zh-CN"/>
        </w:rPr>
        <w:t>WRC-12</w:t>
      </w:r>
      <w:r>
        <w:rPr>
          <w:rFonts w:hint="eastAsia"/>
          <w:lang w:eastAsia="zh-CN"/>
        </w:rPr>
        <w:t>的</w:t>
      </w:r>
      <w:r>
        <w:rPr>
          <w:lang w:eastAsia="zh-CN"/>
        </w:rPr>
        <w:t>CPM</w:t>
      </w:r>
      <w:r>
        <w:rPr>
          <w:rFonts w:hint="eastAsia"/>
          <w:lang w:eastAsia="zh-CN"/>
        </w:rPr>
        <w:t>报告草案当中各自的相关内容，并正在对提交</w:t>
      </w:r>
      <w:r>
        <w:rPr>
          <w:lang w:eastAsia="zh-CN"/>
        </w:rPr>
        <w:t>WRC-12</w:t>
      </w:r>
      <w:r>
        <w:rPr>
          <w:rFonts w:hint="eastAsia"/>
          <w:lang w:eastAsia="zh-CN"/>
        </w:rPr>
        <w:t>的</w:t>
      </w:r>
      <w:r>
        <w:rPr>
          <w:lang w:eastAsia="zh-CN"/>
        </w:rPr>
        <w:t>CPM</w:t>
      </w:r>
      <w:r>
        <w:rPr>
          <w:rFonts w:hint="eastAsia"/>
          <w:lang w:eastAsia="zh-CN"/>
        </w:rPr>
        <w:t>报告附件引证的新的和经修订的建议书和报告进行最终定稿。</w:t>
      </w:r>
    </w:p>
    <w:p w:rsidR="005B1DCC" w:rsidRPr="00710C80" w:rsidRDefault="005B1DCC" w:rsidP="00C959BB">
      <w:pPr>
        <w:pStyle w:val="Heading2"/>
        <w:rPr>
          <w:lang w:eastAsia="zh-CN"/>
        </w:rPr>
      </w:pPr>
      <w:r w:rsidRPr="00710C80">
        <w:rPr>
          <w:lang w:eastAsia="zh-CN"/>
        </w:rPr>
        <w:t>4.3</w:t>
      </w:r>
      <w:r w:rsidRPr="00710C80">
        <w:rPr>
          <w:lang w:eastAsia="zh-CN"/>
        </w:rPr>
        <w:tab/>
      </w:r>
      <w:r>
        <w:rPr>
          <w:rFonts w:hint="eastAsia"/>
          <w:lang w:eastAsia="zh-CN"/>
        </w:rPr>
        <w:t>研究组的重要活动</w:t>
      </w:r>
    </w:p>
    <w:p w:rsidR="005B1DCC" w:rsidRPr="00710C80" w:rsidRDefault="00C959BB" w:rsidP="00C959BB">
      <w:pPr>
        <w:pStyle w:val="enumlev1"/>
        <w:rPr>
          <w:i/>
          <w:szCs w:val="24"/>
          <w:lang w:eastAsia="zh-CN"/>
        </w:rPr>
      </w:pPr>
      <w:r>
        <w:rPr>
          <w:lang w:eastAsia="zh-CN"/>
        </w:rPr>
        <w:t>•</w:t>
      </w:r>
      <w:r>
        <w:rPr>
          <w:rFonts w:hint="eastAsia"/>
          <w:lang w:eastAsia="zh-CN"/>
        </w:rPr>
        <w:tab/>
      </w:r>
      <w:r w:rsidR="005B1DCC">
        <w:rPr>
          <w:rFonts w:hint="eastAsia"/>
          <w:lang w:eastAsia="zh-CN"/>
        </w:rPr>
        <w:t>经过四年的复杂研究，得到第</w:t>
      </w:r>
      <w:r w:rsidR="005B1DCC">
        <w:rPr>
          <w:lang w:eastAsia="zh-CN"/>
        </w:rPr>
        <w:t>1</w:t>
      </w:r>
      <w:r w:rsidR="005B1DCC">
        <w:rPr>
          <w:rFonts w:hint="eastAsia"/>
          <w:lang w:eastAsia="zh-CN"/>
        </w:rPr>
        <w:t>研究组授权的</w:t>
      </w:r>
      <w:r w:rsidR="005B1DCC">
        <w:rPr>
          <w:lang w:eastAsia="zh-CN"/>
        </w:rPr>
        <w:t>1C</w:t>
      </w:r>
      <w:r w:rsidR="005B1DCC">
        <w:rPr>
          <w:rFonts w:hint="eastAsia"/>
          <w:lang w:eastAsia="zh-CN"/>
        </w:rPr>
        <w:t>工作组批准了全新版本的《频谱监测手册》（</w:t>
      </w:r>
      <w:r w:rsidR="005B1DCC">
        <w:rPr>
          <w:lang w:eastAsia="zh-CN"/>
        </w:rPr>
        <w:t>2011</w:t>
      </w:r>
      <w:r w:rsidR="005B1DCC">
        <w:rPr>
          <w:rFonts w:hint="eastAsia"/>
          <w:lang w:eastAsia="zh-CN"/>
        </w:rPr>
        <w:t>年版），该手册反映了电信和监测技术的最新发展，并被公认为对发展中国家大有裨益。</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在题为“超级</w:t>
      </w:r>
      <w:r w:rsidR="005B1DCC">
        <w:rPr>
          <w:lang w:eastAsia="zh-CN"/>
        </w:rPr>
        <w:t>IMT</w:t>
      </w:r>
      <w:r w:rsidR="005B1DCC">
        <w:rPr>
          <w:rFonts w:hint="eastAsia"/>
          <w:lang w:eastAsia="zh-CN"/>
        </w:rPr>
        <w:t>系统的卫星无线电接口的愿景和要求”的</w:t>
      </w:r>
      <w:r w:rsidR="005B1DCC">
        <w:rPr>
          <w:lang w:eastAsia="zh-CN"/>
        </w:rPr>
        <w:t>ITU-R M.2176</w:t>
      </w:r>
      <w:r w:rsidR="005B1DCC">
        <w:rPr>
          <w:rFonts w:hint="eastAsia"/>
          <w:lang w:eastAsia="zh-CN"/>
        </w:rPr>
        <w:t>号报告得到批准后，</w:t>
      </w:r>
      <w:r w:rsidR="005B1DCC">
        <w:rPr>
          <w:lang w:eastAsia="zh-CN"/>
        </w:rPr>
        <w:t>ITU-R</w:t>
      </w:r>
      <w:r w:rsidR="005B1DCC">
        <w:rPr>
          <w:rFonts w:hint="eastAsia"/>
          <w:lang w:eastAsia="zh-CN"/>
        </w:rPr>
        <w:t>以</w:t>
      </w:r>
      <w:r w:rsidR="005B1DCC">
        <w:rPr>
          <w:lang w:eastAsia="zh-CN"/>
        </w:rPr>
        <w:t>ITU-R</w:t>
      </w:r>
      <w:r w:rsidR="005B1DCC">
        <w:rPr>
          <w:rFonts w:hint="eastAsia"/>
          <w:lang w:eastAsia="zh-CN"/>
        </w:rPr>
        <w:t>第</w:t>
      </w:r>
      <w:r w:rsidR="005B1DCC">
        <w:rPr>
          <w:lang w:eastAsia="zh-CN"/>
        </w:rPr>
        <w:t>57</w:t>
      </w:r>
      <w:r w:rsidR="005B1DCC">
        <w:rPr>
          <w:rFonts w:hint="eastAsia"/>
          <w:lang w:eastAsia="zh-CN"/>
        </w:rPr>
        <w:t>号决议为指导，开始有关超级</w:t>
      </w:r>
      <w:r w:rsidR="005B1DCC">
        <w:rPr>
          <w:lang w:eastAsia="zh-CN"/>
        </w:rPr>
        <w:t>IMT</w:t>
      </w:r>
      <w:r w:rsidR="005B1DCC">
        <w:rPr>
          <w:rFonts w:hint="eastAsia"/>
          <w:lang w:eastAsia="zh-CN"/>
        </w:rPr>
        <w:t>无线电接口卫星组件的</w:t>
      </w:r>
      <w:r w:rsidR="005B1DCC">
        <w:rPr>
          <w:lang w:eastAsia="zh-CN"/>
        </w:rPr>
        <w:t>ITU-R</w:t>
      </w:r>
      <w:r w:rsidR="005B1DCC">
        <w:rPr>
          <w:rFonts w:hint="eastAsia"/>
          <w:lang w:eastAsia="zh-CN"/>
        </w:rPr>
        <w:t>建议书的制定工作。</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批准的题为“</w:t>
      </w:r>
      <w:r w:rsidR="005B1DCC">
        <w:rPr>
          <w:lang w:eastAsia="zh-CN"/>
        </w:rPr>
        <w:t>3 400-4 200 MHz</w:t>
      </w:r>
      <w:r w:rsidR="005B1DCC">
        <w:rPr>
          <w:rFonts w:hint="eastAsia"/>
          <w:lang w:eastAsia="zh-CN"/>
        </w:rPr>
        <w:t>频段宽带无线接入（</w:t>
      </w:r>
      <w:r w:rsidR="005B1DCC">
        <w:rPr>
          <w:lang w:eastAsia="zh-CN"/>
        </w:rPr>
        <w:t>BWA</w:t>
      </w:r>
      <w:r w:rsidR="005B1DCC">
        <w:rPr>
          <w:rFonts w:hint="eastAsia"/>
          <w:lang w:eastAsia="zh-CN"/>
        </w:rPr>
        <w:t>）系统和卫星固定业务（</w:t>
      </w:r>
      <w:r w:rsidR="005B1DCC">
        <w:rPr>
          <w:lang w:eastAsia="zh-CN"/>
        </w:rPr>
        <w:t>FSS</w:t>
      </w:r>
      <w:r w:rsidR="005B1DCC">
        <w:rPr>
          <w:rFonts w:hint="eastAsia"/>
          <w:lang w:eastAsia="zh-CN"/>
        </w:rPr>
        <w:t>）网络兼容性研究”的</w:t>
      </w:r>
      <w:r w:rsidR="005B1DCC">
        <w:rPr>
          <w:lang w:eastAsia="zh-CN"/>
        </w:rPr>
        <w:t>ITU-R S.2199</w:t>
      </w:r>
      <w:r w:rsidR="005B1DCC">
        <w:rPr>
          <w:rFonts w:hint="eastAsia"/>
          <w:lang w:eastAsia="zh-CN"/>
        </w:rPr>
        <w:t>号报告，反映了第</w:t>
      </w:r>
      <w:r w:rsidR="005B1DCC">
        <w:rPr>
          <w:lang w:eastAsia="zh-CN"/>
        </w:rPr>
        <w:t>4</w:t>
      </w:r>
      <w:r w:rsidR="005B1DCC">
        <w:rPr>
          <w:rFonts w:hint="eastAsia"/>
          <w:lang w:eastAsia="zh-CN"/>
        </w:rPr>
        <w:t>和第</w:t>
      </w:r>
      <w:r w:rsidR="005B1DCC">
        <w:rPr>
          <w:lang w:eastAsia="zh-CN"/>
        </w:rPr>
        <w:t>5</w:t>
      </w:r>
      <w:r w:rsidR="005B1DCC">
        <w:rPr>
          <w:rFonts w:hint="eastAsia"/>
          <w:lang w:eastAsia="zh-CN"/>
        </w:rPr>
        <w:t>研究组的相关工作组开展的成功合作。</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有关超级</w:t>
      </w:r>
      <w:r w:rsidR="005B1DCC">
        <w:rPr>
          <w:lang w:eastAsia="zh-CN"/>
        </w:rPr>
        <w:t>IMT</w:t>
      </w:r>
      <w:r w:rsidR="005B1DCC">
        <w:rPr>
          <w:rFonts w:hint="eastAsia"/>
          <w:lang w:eastAsia="zh-CN"/>
        </w:rPr>
        <w:t>的研究工作根据预定的时间安排向前推进。六种候选的无线接口技术已提交</w:t>
      </w:r>
      <w:r w:rsidR="005B1DCC">
        <w:rPr>
          <w:lang w:eastAsia="zh-CN"/>
        </w:rPr>
        <w:t>5D</w:t>
      </w:r>
      <w:r w:rsidR="005B1DCC">
        <w:rPr>
          <w:rFonts w:hint="eastAsia"/>
          <w:lang w:eastAsia="zh-CN"/>
        </w:rPr>
        <w:t>工作组并经过了有关符合最低限度技术和运作要求的评估。随后的加强共识的工作选择将</w:t>
      </w:r>
      <w:r w:rsidR="005B1DCC">
        <w:rPr>
          <w:lang w:eastAsia="zh-CN"/>
        </w:rPr>
        <w:t>LTE-</w:t>
      </w:r>
      <w:r w:rsidR="005B1DCC" w:rsidRPr="00710C80">
        <w:rPr>
          <w:lang w:eastAsia="zh-CN"/>
        </w:rPr>
        <w:t>Advanced</w:t>
      </w:r>
      <w:r w:rsidR="005B1DCC">
        <w:rPr>
          <w:rFonts w:hint="eastAsia"/>
          <w:lang w:eastAsia="zh-CN"/>
        </w:rPr>
        <w:t>和</w:t>
      </w:r>
      <w:r w:rsidR="005B1DCC" w:rsidRPr="00710C80">
        <w:rPr>
          <w:lang w:eastAsia="zh-CN"/>
        </w:rPr>
        <w:t>WirelessMAN-Advanced</w:t>
      </w:r>
      <w:r w:rsidR="005B1DCC">
        <w:rPr>
          <w:rFonts w:hint="eastAsia"/>
          <w:lang w:eastAsia="zh-CN"/>
        </w:rPr>
        <w:t>两种无线电接口技术纳入超级</w:t>
      </w:r>
      <w:r w:rsidR="005B1DCC">
        <w:rPr>
          <w:lang w:eastAsia="zh-CN"/>
        </w:rPr>
        <w:t>IMT</w:t>
      </w:r>
      <w:r w:rsidR="005B1DCC">
        <w:rPr>
          <w:rFonts w:hint="eastAsia"/>
          <w:lang w:eastAsia="zh-CN"/>
        </w:rPr>
        <w:t>的最后标准化阶段。包括超级</w:t>
      </w:r>
      <w:r w:rsidR="005B1DCC">
        <w:rPr>
          <w:lang w:eastAsia="zh-CN"/>
        </w:rPr>
        <w:t>IMT</w:t>
      </w:r>
      <w:r w:rsidR="005B1DCC">
        <w:rPr>
          <w:rFonts w:hint="eastAsia"/>
          <w:lang w:eastAsia="zh-CN"/>
        </w:rPr>
        <w:t>详细技术规范的</w:t>
      </w:r>
      <w:r w:rsidR="005B1DCC">
        <w:rPr>
          <w:lang w:eastAsia="zh-CN"/>
        </w:rPr>
        <w:t>ITU-R</w:t>
      </w:r>
      <w:r w:rsidR="005B1DCC">
        <w:rPr>
          <w:rFonts w:hint="eastAsia"/>
          <w:lang w:eastAsia="zh-CN"/>
        </w:rPr>
        <w:t>建议书预计将在</w:t>
      </w:r>
      <w:r w:rsidR="005B1DCC">
        <w:rPr>
          <w:lang w:eastAsia="zh-CN"/>
        </w:rPr>
        <w:t>2011</w:t>
      </w:r>
      <w:r w:rsidR="005B1DCC">
        <w:rPr>
          <w:rFonts w:hint="eastAsia"/>
          <w:lang w:eastAsia="zh-CN"/>
        </w:rPr>
        <w:t>年</w:t>
      </w:r>
      <w:r w:rsidR="005B1DCC">
        <w:rPr>
          <w:lang w:eastAsia="zh-CN"/>
        </w:rPr>
        <w:t>11</w:t>
      </w:r>
      <w:r w:rsidR="005B1DCC">
        <w:rPr>
          <w:rFonts w:hint="eastAsia"/>
          <w:lang w:eastAsia="zh-CN"/>
        </w:rPr>
        <w:t>月第</w:t>
      </w:r>
      <w:r w:rsidR="005B1DCC">
        <w:rPr>
          <w:lang w:eastAsia="zh-CN"/>
        </w:rPr>
        <w:t>5</w:t>
      </w:r>
      <w:r w:rsidR="005B1DCC">
        <w:rPr>
          <w:rFonts w:hint="eastAsia"/>
          <w:lang w:eastAsia="zh-CN"/>
        </w:rPr>
        <w:t>研究组会议上得到通过，并提交</w:t>
      </w:r>
      <w:r w:rsidR="005B1DCC">
        <w:rPr>
          <w:lang w:eastAsia="zh-CN"/>
        </w:rPr>
        <w:t>RA-12</w:t>
      </w:r>
      <w:r w:rsidR="005B1DCC">
        <w:rPr>
          <w:rFonts w:hint="eastAsia"/>
          <w:lang w:eastAsia="zh-CN"/>
        </w:rPr>
        <w:t>批准。</w:t>
      </w:r>
    </w:p>
    <w:p w:rsidR="005B1DCC" w:rsidRPr="00710C80" w:rsidRDefault="00C959BB" w:rsidP="00C959BB">
      <w:pPr>
        <w:pStyle w:val="enumlev1"/>
        <w:rPr>
          <w:lang w:eastAsia="zh-CN"/>
        </w:rPr>
      </w:pPr>
      <w:r>
        <w:rPr>
          <w:lang w:eastAsia="zh-CN"/>
        </w:rPr>
        <w:t>•</w:t>
      </w:r>
      <w:r>
        <w:rPr>
          <w:rFonts w:hint="eastAsia"/>
          <w:lang w:eastAsia="zh-CN"/>
        </w:rPr>
        <w:tab/>
      </w:r>
      <w:r w:rsidR="005B1DCC">
        <w:rPr>
          <w:rFonts w:hint="eastAsia"/>
          <w:lang w:eastAsia="zh-CN"/>
        </w:rPr>
        <w:t>第</w:t>
      </w:r>
      <w:r w:rsidR="005B1DCC">
        <w:rPr>
          <w:lang w:eastAsia="zh-CN"/>
        </w:rPr>
        <w:t>6</w:t>
      </w:r>
      <w:r w:rsidR="005B1DCC">
        <w:rPr>
          <w:rFonts w:hint="eastAsia"/>
          <w:lang w:eastAsia="zh-CN"/>
        </w:rPr>
        <w:t>研究组共同举办</w:t>
      </w:r>
      <w:r w:rsidR="005B1DCC">
        <w:rPr>
          <w:lang w:eastAsia="zh-CN"/>
        </w:rPr>
        <w:t>/</w:t>
      </w:r>
      <w:r w:rsidR="005B1DCC">
        <w:rPr>
          <w:rFonts w:hint="eastAsia"/>
          <w:lang w:eastAsia="zh-CN"/>
        </w:rPr>
        <w:t>参与了</w:t>
      </w:r>
      <w:r w:rsidR="005B1DCC">
        <w:rPr>
          <w:lang w:eastAsia="zh-CN"/>
        </w:rPr>
        <w:t>2010</w:t>
      </w:r>
      <w:r w:rsidR="005B1DCC">
        <w:rPr>
          <w:rFonts w:hint="eastAsia"/>
          <w:lang w:eastAsia="zh-CN"/>
        </w:rPr>
        <w:t>年</w:t>
      </w:r>
      <w:r w:rsidR="005B1DCC">
        <w:rPr>
          <w:lang w:eastAsia="zh-CN"/>
        </w:rPr>
        <w:t>11</w:t>
      </w:r>
      <w:r w:rsidR="005B1DCC">
        <w:rPr>
          <w:rFonts w:hint="eastAsia"/>
          <w:lang w:eastAsia="zh-CN"/>
        </w:rPr>
        <w:t>月举行的</w:t>
      </w:r>
      <w:r w:rsidR="005B1DCC" w:rsidRPr="00710C80">
        <w:rPr>
          <w:lang w:eastAsia="ja-JP"/>
        </w:rPr>
        <w:t>ITU-R/ITU-T/EBU</w:t>
      </w:r>
      <w:r w:rsidR="005B1DCC">
        <w:rPr>
          <w:rFonts w:hint="eastAsia"/>
          <w:lang w:eastAsia="zh-CN"/>
        </w:rPr>
        <w:t>讲习班。该研究组还在其</w:t>
      </w:r>
      <w:r w:rsidR="005B1DCC">
        <w:rPr>
          <w:lang w:eastAsia="zh-CN"/>
        </w:rPr>
        <w:t>2010</w:t>
      </w:r>
      <w:r w:rsidR="005B1DCC">
        <w:rPr>
          <w:rFonts w:hint="eastAsia"/>
          <w:lang w:eastAsia="zh-CN"/>
        </w:rPr>
        <w:t>年</w:t>
      </w:r>
      <w:r w:rsidR="005B1DCC">
        <w:rPr>
          <w:lang w:eastAsia="zh-CN"/>
        </w:rPr>
        <w:t>10</w:t>
      </w:r>
      <w:r w:rsidR="005B1DCC">
        <w:rPr>
          <w:rFonts w:hint="eastAsia"/>
          <w:lang w:eastAsia="zh-CN"/>
        </w:rPr>
        <w:t>月的会议上批准了</w:t>
      </w:r>
      <w:r w:rsidR="005B1DCC" w:rsidRPr="00710C80">
        <w:rPr>
          <w:lang w:eastAsia="ja-JP"/>
        </w:rPr>
        <w:t>ITU-R BT.2207</w:t>
      </w:r>
      <w:r w:rsidR="005B1DCC">
        <w:rPr>
          <w:rFonts w:hint="eastAsia"/>
          <w:lang w:eastAsia="zh-CN"/>
        </w:rPr>
        <w:t>号报告，题为“残疾人无障碍获取广播服务”。</w:t>
      </w:r>
    </w:p>
    <w:p w:rsidR="005B1DCC" w:rsidRPr="00710C80" w:rsidRDefault="005B1DCC" w:rsidP="00C959BB">
      <w:pPr>
        <w:pStyle w:val="Heading2"/>
        <w:rPr>
          <w:lang w:eastAsia="zh-CN"/>
        </w:rPr>
      </w:pPr>
      <w:r w:rsidRPr="00710C80">
        <w:rPr>
          <w:lang w:eastAsia="zh-CN"/>
        </w:rPr>
        <w:t>4.4</w:t>
      </w:r>
      <w:r w:rsidRPr="00710C80">
        <w:rPr>
          <w:lang w:eastAsia="zh-CN"/>
        </w:rPr>
        <w:tab/>
      </w:r>
      <w:r w:rsidRPr="00CF38C3">
        <w:rPr>
          <w:rFonts w:hint="eastAsia"/>
          <w:lang w:eastAsia="zh-CN"/>
        </w:rPr>
        <w:t>与</w:t>
      </w:r>
      <w:r w:rsidRPr="00CF38C3">
        <w:rPr>
          <w:lang w:eastAsia="zh-CN"/>
        </w:rPr>
        <w:t>ITU-D</w:t>
      </w:r>
      <w:r w:rsidRPr="00CF38C3">
        <w:rPr>
          <w:rFonts w:hint="eastAsia"/>
          <w:lang w:eastAsia="zh-CN"/>
        </w:rPr>
        <w:t>和</w:t>
      </w:r>
      <w:r w:rsidRPr="00CF38C3">
        <w:rPr>
          <w:lang w:eastAsia="zh-CN"/>
        </w:rPr>
        <w:t>ITU-T</w:t>
      </w:r>
      <w:r w:rsidRPr="00CF38C3">
        <w:rPr>
          <w:rFonts w:hint="eastAsia"/>
          <w:lang w:eastAsia="zh-CN"/>
        </w:rPr>
        <w:t>及</w:t>
      </w:r>
      <w:r>
        <w:rPr>
          <w:rFonts w:hint="eastAsia"/>
          <w:lang w:eastAsia="zh-CN"/>
        </w:rPr>
        <w:t>其它</w:t>
      </w:r>
      <w:r w:rsidRPr="00CF38C3">
        <w:rPr>
          <w:rFonts w:hint="eastAsia"/>
          <w:lang w:eastAsia="zh-CN"/>
        </w:rPr>
        <w:t>组织的联络和协作</w:t>
      </w:r>
    </w:p>
    <w:p w:rsidR="005B1DCC" w:rsidRDefault="005B1DCC" w:rsidP="00C959BB">
      <w:pPr>
        <w:ind w:firstLineChars="200" w:firstLine="480"/>
        <w:rPr>
          <w:lang w:eastAsia="zh-CN"/>
        </w:rPr>
      </w:pPr>
      <w:r w:rsidRPr="004A56C4">
        <w:rPr>
          <w:rFonts w:hint="eastAsia"/>
          <w:lang w:eastAsia="zh-CN"/>
        </w:rPr>
        <w:t>在整个研究期内，跨部门活动</w:t>
      </w:r>
      <w:r>
        <w:rPr>
          <w:rFonts w:hint="eastAsia"/>
          <w:lang w:eastAsia="zh-CN"/>
        </w:rPr>
        <w:t>十分活跃</w:t>
      </w:r>
      <w:r w:rsidRPr="004A56C4">
        <w:rPr>
          <w:rFonts w:hint="eastAsia"/>
          <w:lang w:eastAsia="zh-CN"/>
        </w:rPr>
        <w:t>，特别是涉及气候变化和应急通信等国际电联重点话题，这些问题的详情包含在第</w:t>
      </w:r>
      <w:r>
        <w:rPr>
          <w:lang w:eastAsia="zh-CN"/>
        </w:rPr>
        <w:t>7</w:t>
      </w:r>
      <w:r w:rsidRPr="004A56C4">
        <w:rPr>
          <w:rFonts w:hint="eastAsia"/>
          <w:lang w:eastAsia="zh-CN"/>
        </w:rPr>
        <w:t>段中。</w:t>
      </w:r>
    </w:p>
    <w:p w:rsidR="005B1DCC" w:rsidRDefault="005B1DCC" w:rsidP="00C959BB">
      <w:pPr>
        <w:ind w:firstLineChars="200" w:firstLine="480"/>
        <w:rPr>
          <w:lang w:eastAsia="zh-CN"/>
        </w:rPr>
      </w:pPr>
      <w:r w:rsidRPr="004A56C4">
        <w:rPr>
          <w:rFonts w:eastAsia="STKaiti" w:hint="eastAsia"/>
          <w:lang w:eastAsia="zh-CN"/>
        </w:rPr>
        <w:t>关于</w:t>
      </w:r>
      <w:r w:rsidRPr="004A56C4">
        <w:rPr>
          <w:rFonts w:eastAsia="STKaiti"/>
          <w:lang w:eastAsia="zh-CN"/>
        </w:rPr>
        <w:t>ITU-D</w:t>
      </w:r>
      <w:r w:rsidRPr="004A56C4">
        <w:rPr>
          <w:rFonts w:hint="eastAsia"/>
          <w:lang w:eastAsia="zh-CN"/>
        </w:rPr>
        <w:t>：尤为重要的是</w:t>
      </w:r>
      <w:r>
        <w:rPr>
          <w:lang w:eastAsia="zh-CN"/>
        </w:rPr>
        <w:t>ITU-R</w:t>
      </w:r>
      <w:r w:rsidRPr="004A56C4">
        <w:rPr>
          <w:rFonts w:hint="eastAsia"/>
          <w:lang w:eastAsia="zh-CN"/>
        </w:rPr>
        <w:t>和无线电通信局对与</w:t>
      </w:r>
      <w:r>
        <w:rPr>
          <w:lang w:eastAsia="zh-CN"/>
        </w:rPr>
        <w:t>2010</w:t>
      </w:r>
      <w:r w:rsidRPr="004A56C4">
        <w:rPr>
          <w:rFonts w:hint="eastAsia"/>
          <w:lang w:eastAsia="zh-CN"/>
        </w:rPr>
        <w:t>年世界电信发展大会（</w:t>
      </w:r>
      <w:r>
        <w:rPr>
          <w:lang w:eastAsia="zh-CN"/>
        </w:rPr>
        <w:t>WTDC-10</w:t>
      </w:r>
      <w:r w:rsidRPr="004A56C4">
        <w:rPr>
          <w:rFonts w:hint="eastAsia"/>
          <w:lang w:eastAsia="zh-CN"/>
        </w:rPr>
        <w:t>）筹备活动有关的数个电信发展局发展论坛做出的贡献。这些活动为展示</w:t>
      </w:r>
      <w:r>
        <w:rPr>
          <w:lang w:eastAsia="zh-CN"/>
        </w:rPr>
        <w:t>ITU-R</w:t>
      </w:r>
      <w:r w:rsidRPr="004A56C4">
        <w:rPr>
          <w:rFonts w:hint="eastAsia"/>
          <w:lang w:eastAsia="zh-CN"/>
        </w:rPr>
        <w:t>的标准化活动提供了机会，反之又展现了他们在缩小标准化工作差距方面对第</w:t>
      </w:r>
      <w:r>
        <w:rPr>
          <w:lang w:eastAsia="zh-CN"/>
        </w:rPr>
        <w:t>123</w:t>
      </w:r>
      <w:r w:rsidRPr="004A56C4">
        <w:rPr>
          <w:rFonts w:hint="eastAsia"/>
          <w:lang w:eastAsia="zh-CN"/>
        </w:rPr>
        <w:t>号决议（</w:t>
      </w:r>
      <w:r>
        <w:rPr>
          <w:lang w:eastAsia="zh-CN"/>
        </w:rPr>
        <w:t>2006</w:t>
      </w:r>
      <w:r w:rsidRPr="004A56C4">
        <w:rPr>
          <w:rFonts w:hint="eastAsia"/>
          <w:lang w:eastAsia="zh-CN"/>
        </w:rPr>
        <w:t>年，安塔利亚，修订版）所做的贡献。无线电通信局还出席了为独联体地区，欧洲地区和阿拉伯地区举办的</w:t>
      </w:r>
      <w:r>
        <w:rPr>
          <w:lang w:eastAsia="zh-CN"/>
        </w:rPr>
        <w:t>WTDC-10</w:t>
      </w:r>
      <w:r w:rsidRPr="004A56C4">
        <w:rPr>
          <w:rFonts w:hint="eastAsia"/>
          <w:lang w:eastAsia="zh-CN"/>
        </w:rPr>
        <w:t>区域筹备会议。</w:t>
      </w:r>
    </w:p>
    <w:p w:rsidR="005B1DCC" w:rsidRDefault="005B1DCC" w:rsidP="00C959BB">
      <w:pPr>
        <w:ind w:firstLineChars="200" w:firstLine="480"/>
        <w:rPr>
          <w:lang w:eastAsia="zh-CN"/>
        </w:rPr>
      </w:pPr>
      <w:r>
        <w:rPr>
          <w:lang w:eastAsia="zh-CN"/>
        </w:rPr>
        <w:t>ITU-R</w:t>
      </w:r>
      <w:r w:rsidRPr="004A56C4">
        <w:rPr>
          <w:rFonts w:hint="eastAsia"/>
          <w:lang w:eastAsia="zh-CN"/>
        </w:rPr>
        <w:t>第</w:t>
      </w:r>
      <w:r>
        <w:rPr>
          <w:lang w:eastAsia="zh-CN"/>
        </w:rPr>
        <w:t>1</w:t>
      </w:r>
      <w:r w:rsidRPr="004A56C4">
        <w:rPr>
          <w:rFonts w:hint="eastAsia"/>
          <w:lang w:eastAsia="zh-CN"/>
        </w:rPr>
        <w:t>研究组和无线电通信局的专家继续根据</w:t>
      </w:r>
      <w:r>
        <w:rPr>
          <w:lang w:eastAsia="zh-CN"/>
        </w:rPr>
        <w:t>ITU-R</w:t>
      </w:r>
      <w:r w:rsidRPr="004A56C4">
        <w:rPr>
          <w:rFonts w:hint="eastAsia"/>
          <w:lang w:eastAsia="zh-CN"/>
        </w:rPr>
        <w:t>第</w:t>
      </w:r>
      <w:r>
        <w:rPr>
          <w:lang w:eastAsia="zh-CN"/>
        </w:rPr>
        <w:t>11-4</w:t>
      </w:r>
      <w:r w:rsidRPr="004A56C4">
        <w:rPr>
          <w:rFonts w:hint="eastAsia"/>
          <w:lang w:eastAsia="zh-CN"/>
        </w:rPr>
        <w:t>号决议，协助开发</w:t>
      </w:r>
      <w:r>
        <w:rPr>
          <w:lang w:eastAsia="zh-CN"/>
        </w:rPr>
        <w:t>SMS4DC</w:t>
      </w:r>
      <w:r>
        <w:rPr>
          <w:rFonts w:hint="eastAsia"/>
          <w:lang w:eastAsia="zh-CN"/>
        </w:rPr>
        <w:t>软件应用。</w:t>
      </w:r>
    </w:p>
    <w:p w:rsidR="005B1DCC" w:rsidRPr="004A56C4" w:rsidRDefault="005B1DCC" w:rsidP="00C959BB">
      <w:pPr>
        <w:ind w:firstLineChars="200" w:firstLine="480"/>
        <w:rPr>
          <w:szCs w:val="24"/>
          <w:lang w:eastAsia="zh-CN"/>
        </w:rPr>
      </w:pPr>
      <w:r w:rsidRPr="004A56C4">
        <w:rPr>
          <w:rFonts w:hint="eastAsia"/>
          <w:szCs w:val="24"/>
          <w:lang w:eastAsia="zh-CN"/>
        </w:rPr>
        <w:t>与</w:t>
      </w:r>
      <w:r w:rsidRPr="004A56C4">
        <w:rPr>
          <w:szCs w:val="24"/>
          <w:lang w:eastAsia="zh-CN"/>
        </w:rPr>
        <w:t>ITU-D</w:t>
      </w:r>
      <w:r w:rsidRPr="004A56C4">
        <w:rPr>
          <w:rFonts w:hint="eastAsia"/>
          <w:szCs w:val="24"/>
          <w:lang w:eastAsia="zh-CN"/>
        </w:rPr>
        <w:t>研究组活动相关：</w:t>
      </w:r>
    </w:p>
    <w:p w:rsidR="005B1DCC" w:rsidRPr="004A56C4" w:rsidRDefault="005B1DCC" w:rsidP="00C959BB">
      <w:pPr>
        <w:pStyle w:val="enumlev1"/>
        <w:rPr>
          <w:lang w:eastAsia="zh-CN"/>
        </w:rPr>
      </w:pPr>
      <w:r w:rsidRPr="004A56C4">
        <w:rPr>
          <w:lang w:eastAsia="zh-CN"/>
        </w:rPr>
        <w:t>•</w:t>
      </w:r>
      <w:r w:rsidRPr="004A56C4">
        <w:rPr>
          <w:lang w:eastAsia="zh-CN"/>
        </w:rPr>
        <w:tab/>
      </w:r>
      <w:r w:rsidRPr="004A56C4">
        <w:rPr>
          <w:rFonts w:hint="eastAsia"/>
          <w:lang w:eastAsia="zh-CN"/>
        </w:rPr>
        <w:t>无线电通信局继续每年对</w:t>
      </w:r>
      <w:r w:rsidRPr="004A56C4">
        <w:rPr>
          <w:lang w:eastAsia="zh-CN"/>
        </w:rPr>
        <w:t>RG 9-</w:t>
      </w:r>
      <w:r>
        <w:rPr>
          <w:lang w:eastAsia="zh-CN"/>
        </w:rPr>
        <w:t>3</w:t>
      </w:r>
      <w:r w:rsidRPr="004A56C4">
        <w:rPr>
          <w:lang w:eastAsia="zh-CN"/>
        </w:rPr>
        <w:t>/2</w:t>
      </w:r>
      <w:r w:rsidRPr="004A56C4">
        <w:rPr>
          <w:rFonts w:hint="eastAsia"/>
          <w:lang w:eastAsia="zh-CN"/>
        </w:rPr>
        <w:t>报告进行更新，该报告描述了与发展中国家特别相关的那些研究及其输出；</w:t>
      </w:r>
    </w:p>
    <w:p w:rsidR="005B1DCC" w:rsidRPr="004A56C4" w:rsidRDefault="005B1DCC" w:rsidP="00C959BB">
      <w:pPr>
        <w:pStyle w:val="enumlev1"/>
        <w:rPr>
          <w:lang w:eastAsia="zh-CN"/>
        </w:rPr>
      </w:pPr>
      <w:r w:rsidRPr="004A56C4">
        <w:rPr>
          <w:lang w:eastAsia="zh-CN"/>
        </w:rPr>
        <w:t>•</w:t>
      </w:r>
      <w:r w:rsidRPr="004A56C4">
        <w:rPr>
          <w:lang w:eastAsia="zh-CN"/>
        </w:rPr>
        <w:tab/>
        <w:t>ITU-R 7C</w:t>
      </w:r>
      <w:r w:rsidRPr="004A56C4">
        <w:rPr>
          <w:rFonts w:hint="eastAsia"/>
          <w:lang w:eastAsia="zh-CN"/>
        </w:rPr>
        <w:t>工作组就在灾害预测、发现和减灾工作中使用无线电遥感技术的</w:t>
      </w:r>
      <w:r w:rsidRPr="004A56C4">
        <w:rPr>
          <w:lang w:eastAsia="zh-CN"/>
        </w:rPr>
        <w:t>ITU-D</w:t>
      </w:r>
      <w:r w:rsidRPr="004A56C4">
        <w:rPr>
          <w:rFonts w:hint="eastAsia"/>
          <w:lang w:eastAsia="zh-CN"/>
        </w:rPr>
        <w:t>第</w:t>
      </w:r>
      <w:r w:rsidRPr="004A56C4">
        <w:rPr>
          <w:lang w:eastAsia="zh-CN"/>
        </w:rPr>
        <w:t>22/2</w:t>
      </w:r>
      <w:r w:rsidRPr="004A56C4">
        <w:rPr>
          <w:rFonts w:hint="eastAsia"/>
          <w:lang w:eastAsia="zh-CN"/>
        </w:rPr>
        <w:t>号课题向</w:t>
      </w:r>
      <w:r w:rsidRPr="004A56C4">
        <w:rPr>
          <w:lang w:eastAsia="zh-CN"/>
        </w:rPr>
        <w:t>ITU-D</w:t>
      </w:r>
      <w:r w:rsidRPr="004A56C4">
        <w:rPr>
          <w:rFonts w:hint="eastAsia"/>
          <w:lang w:eastAsia="zh-CN"/>
        </w:rPr>
        <w:t>报告人组提供了资料；</w:t>
      </w:r>
    </w:p>
    <w:p w:rsidR="005B1DCC" w:rsidRPr="004A56C4" w:rsidRDefault="005B1DCC" w:rsidP="00C959BB">
      <w:pPr>
        <w:pStyle w:val="enumlev1"/>
        <w:rPr>
          <w:lang w:eastAsia="zh-CN"/>
        </w:rPr>
      </w:pPr>
      <w:r w:rsidRPr="004A56C4">
        <w:rPr>
          <w:lang w:eastAsia="zh-CN"/>
        </w:rPr>
        <w:t>•</w:t>
      </w:r>
      <w:r w:rsidRPr="004A56C4">
        <w:rPr>
          <w:lang w:eastAsia="zh-CN"/>
        </w:rPr>
        <w:tab/>
        <w:t>ITU-R</w:t>
      </w:r>
      <w:r w:rsidRPr="004A56C4">
        <w:rPr>
          <w:rFonts w:hint="eastAsia"/>
          <w:lang w:eastAsia="zh-CN"/>
        </w:rPr>
        <w:t>第</w:t>
      </w:r>
      <w:r w:rsidRPr="004A56C4">
        <w:rPr>
          <w:lang w:eastAsia="zh-CN"/>
        </w:rPr>
        <w:t>1</w:t>
      </w:r>
      <w:r w:rsidRPr="004A56C4">
        <w:rPr>
          <w:rFonts w:hint="eastAsia"/>
          <w:lang w:eastAsia="zh-CN"/>
        </w:rPr>
        <w:t>研究组继续与</w:t>
      </w:r>
      <w:r w:rsidRPr="004A56C4">
        <w:rPr>
          <w:lang w:eastAsia="zh-CN"/>
        </w:rPr>
        <w:t>ITU-D</w:t>
      </w:r>
      <w:r w:rsidRPr="004A56C4">
        <w:rPr>
          <w:rFonts w:hint="eastAsia"/>
          <w:lang w:eastAsia="zh-CN"/>
        </w:rPr>
        <w:t>第</w:t>
      </w:r>
      <w:r w:rsidRPr="004A56C4">
        <w:rPr>
          <w:lang w:eastAsia="zh-CN"/>
        </w:rPr>
        <w:t>2</w:t>
      </w:r>
      <w:r w:rsidRPr="004A56C4">
        <w:rPr>
          <w:rFonts w:hint="eastAsia"/>
          <w:lang w:eastAsia="zh-CN"/>
        </w:rPr>
        <w:t>研究组积极合作，</w:t>
      </w:r>
      <w:r>
        <w:rPr>
          <w:rFonts w:hint="eastAsia"/>
          <w:lang w:eastAsia="zh-CN"/>
        </w:rPr>
        <w:t>落实属于</w:t>
      </w:r>
      <w:r>
        <w:rPr>
          <w:lang w:eastAsia="zh-CN"/>
        </w:rPr>
        <w:t>ITU-D</w:t>
      </w:r>
      <w:r>
        <w:rPr>
          <w:rFonts w:hint="eastAsia"/>
          <w:lang w:eastAsia="zh-CN"/>
        </w:rPr>
        <w:t>第</w:t>
      </w:r>
      <w:r>
        <w:rPr>
          <w:lang w:eastAsia="zh-CN"/>
        </w:rPr>
        <w:t>9</w:t>
      </w:r>
      <w:r>
        <w:rPr>
          <w:rFonts w:hint="eastAsia"/>
          <w:lang w:eastAsia="zh-CN"/>
        </w:rPr>
        <w:t>号决议</w:t>
      </w:r>
      <w:r w:rsidRPr="004A56C4">
        <w:rPr>
          <w:rFonts w:hint="eastAsia"/>
          <w:lang w:eastAsia="zh-CN"/>
        </w:rPr>
        <w:t>（</w:t>
      </w:r>
      <w:r w:rsidRPr="004A56C4">
        <w:rPr>
          <w:lang w:eastAsia="zh-CN"/>
        </w:rPr>
        <w:t>20</w:t>
      </w:r>
      <w:r>
        <w:rPr>
          <w:lang w:eastAsia="zh-CN"/>
        </w:rPr>
        <w:t>10</w:t>
      </w:r>
      <w:r w:rsidRPr="004A56C4">
        <w:rPr>
          <w:rFonts w:hint="eastAsia"/>
          <w:lang w:eastAsia="zh-CN"/>
        </w:rPr>
        <w:t>年，</w:t>
      </w:r>
      <w:r>
        <w:rPr>
          <w:rFonts w:hint="eastAsia"/>
          <w:lang w:eastAsia="zh-CN"/>
        </w:rPr>
        <w:t>海得拉巴</w:t>
      </w:r>
      <w:r w:rsidRPr="004A56C4">
        <w:rPr>
          <w:rFonts w:hint="eastAsia"/>
          <w:lang w:eastAsia="zh-CN"/>
        </w:rPr>
        <w:t>，修订版）</w:t>
      </w:r>
      <w:r>
        <w:rPr>
          <w:rFonts w:hint="eastAsia"/>
          <w:lang w:eastAsia="zh-CN"/>
        </w:rPr>
        <w:t>范围内的新阶段的研究工作，并根据新近批准的《频谱检</w:t>
      </w:r>
      <w:r>
        <w:rPr>
          <w:rFonts w:hint="eastAsia"/>
          <w:lang w:eastAsia="zh-CN"/>
        </w:rPr>
        <w:lastRenderedPageBreak/>
        <w:t>测手册》提供了有关频谱监测的技术信息，以响应题为“与人体暴露于电磁场相关的策略和政策”的第</w:t>
      </w:r>
      <w:r w:rsidRPr="004A56C4">
        <w:rPr>
          <w:lang w:eastAsia="zh-CN"/>
        </w:rPr>
        <w:t>ITU-D</w:t>
      </w:r>
      <w:r>
        <w:rPr>
          <w:lang w:eastAsia="zh-CN"/>
        </w:rPr>
        <w:t xml:space="preserve"> 23/1</w:t>
      </w:r>
      <w:r>
        <w:rPr>
          <w:rFonts w:hint="eastAsia"/>
          <w:lang w:eastAsia="zh-CN"/>
        </w:rPr>
        <w:t>号课题的要求，向研究工作提供支持；</w:t>
      </w:r>
    </w:p>
    <w:p w:rsidR="005B1DCC" w:rsidRDefault="005B1DCC" w:rsidP="00C959BB">
      <w:pPr>
        <w:pStyle w:val="enumlev1"/>
        <w:rPr>
          <w:lang w:eastAsia="zh-CN"/>
        </w:rPr>
      </w:pPr>
      <w:r>
        <w:rPr>
          <w:lang w:eastAsia="zh-CN"/>
        </w:rPr>
        <w:t>•</w:t>
      </w:r>
      <w:r>
        <w:rPr>
          <w:lang w:eastAsia="zh-CN"/>
        </w:rPr>
        <w:tab/>
      </w:r>
      <w:r>
        <w:rPr>
          <w:rFonts w:hint="eastAsia"/>
          <w:lang w:eastAsia="zh-CN"/>
        </w:rPr>
        <w:t>除了继续更新有关从模拟向数字地面广播过渡的</w:t>
      </w:r>
      <w:r>
        <w:rPr>
          <w:lang w:eastAsia="zh-CN"/>
        </w:rPr>
        <w:t>ITU-R BT.2140</w:t>
      </w:r>
      <w:r>
        <w:rPr>
          <w:rFonts w:hint="eastAsia"/>
          <w:lang w:eastAsia="zh-CN"/>
        </w:rPr>
        <w:t>号报告外，</w:t>
      </w:r>
      <w:r>
        <w:rPr>
          <w:lang w:eastAsia="zh-CN"/>
        </w:rPr>
        <w:t>ITU-R</w:t>
      </w:r>
      <w:r>
        <w:rPr>
          <w:rFonts w:hint="eastAsia"/>
          <w:lang w:eastAsia="zh-CN"/>
        </w:rPr>
        <w:t>第</w:t>
      </w:r>
      <w:r>
        <w:rPr>
          <w:lang w:eastAsia="zh-CN"/>
        </w:rPr>
        <w:t>6</w:t>
      </w:r>
      <w:r>
        <w:rPr>
          <w:rFonts w:hint="eastAsia"/>
          <w:lang w:eastAsia="zh-CN"/>
        </w:rPr>
        <w:t>研究组开始了有关数字电视（</w:t>
      </w:r>
      <w:r>
        <w:rPr>
          <w:lang w:eastAsia="zh-CN"/>
        </w:rPr>
        <w:t>DTV</w:t>
      </w:r>
      <w:r>
        <w:rPr>
          <w:rFonts w:hint="eastAsia"/>
          <w:lang w:eastAsia="zh-CN"/>
        </w:rPr>
        <w:t>）实施手册的编写工作。这份手册将汇集所有相关技术资料，对报告作出补充，使计划实行技术过渡的主管部门受益。预计这项工作与</w:t>
      </w:r>
      <w:r>
        <w:rPr>
          <w:lang w:eastAsia="zh-CN"/>
        </w:rPr>
        <w:t>ITU-D</w:t>
      </w:r>
      <w:r>
        <w:rPr>
          <w:rFonts w:hint="eastAsia"/>
          <w:lang w:eastAsia="zh-CN"/>
        </w:rPr>
        <w:t>的关系尤为紧密；</w:t>
      </w:r>
    </w:p>
    <w:p w:rsidR="005B1DCC" w:rsidRDefault="005B1DCC" w:rsidP="00C959BB">
      <w:pPr>
        <w:pStyle w:val="enumlev1"/>
        <w:rPr>
          <w:lang w:eastAsia="zh-CN"/>
        </w:rPr>
      </w:pPr>
      <w:r>
        <w:rPr>
          <w:lang w:eastAsia="zh-CN"/>
        </w:rPr>
        <w:t>•</w:t>
      </w:r>
      <w:r>
        <w:rPr>
          <w:lang w:eastAsia="zh-CN"/>
        </w:rPr>
        <w:tab/>
        <w:t>ITU-R 4C</w:t>
      </w:r>
      <w:r>
        <w:rPr>
          <w:rFonts w:hint="eastAsia"/>
          <w:lang w:eastAsia="zh-CN"/>
        </w:rPr>
        <w:t>工作组进一步向</w:t>
      </w:r>
      <w:r>
        <w:rPr>
          <w:lang w:eastAsia="zh-CN"/>
        </w:rPr>
        <w:t>ITU-D</w:t>
      </w:r>
      <w:r>
        <w:rPr>
          <w:rFonts w:hint="eastAsia"/>
          <w:lang w:eastAsia="zh-CN"/>
        </w:rPr>
        <w:t>第</w:t>
      </w:r>
      <w:r>
        <w:rPr>
          <w:lang w:eastAsia="zh-CN"/>
        </w:rPr>
        <w:t>2</w:t>
      </w:r>
      <w:r>
        <w:rPr>
          <w:rFonts w:hint="eastAsia"/>
          <w:lang w:eastAsia="zh-CN"/>
        </w:rPr>
        <w:t>研究组提供了有关在自然灾害和类似紧急情况降临时使用</w:t>
      </w:r>
      <w:r>
        <w:rPr>
          <w:lang w:eastAsia="zh-CN"/>
        </w:rPr>
        <w:t>MSS</w:t>
      </w:r>
      <w:r>
        <w:rPr>
          <w:rFonts w:hint="eastAsia"/>
          <w:lang w:eastAsia="zh-CN"/>
        </w:rPr>
        <w:t>网络的信息。</w:t>
      </w:r>
    </w:p>
    <w:p w:rsidR="005B1DCC" w:rsidRPr="00A5181E" w:rsidRDefault="005B1DCC" w:rsidP="00C959BB">
      <w:pPr>
        <w:ind w:firstLineChars="200" w:firstLine="480"/>
        <w:rPr>
          <w:lang w:eastAsia="zh-CN"/>
        </w:rPr>
      </w:pPr>
      <w:r w:rsidRPr="004A56C4">
        <w:rPr>
          <w:rFonts w:ascii="STKaiti" w:eastAsia="STKaiti" w:hAnsi="STKaiti" w:hint="eastAsia"/>
          <w:lang w:eastAsia="zh-CN"/>
        </w:rPr>
        <w:t>关于</w:t>
      </w:r>
      <w:r w:rsidRPr="004A56C4">
        <w:rPr>
          <w:rFonts w:ascii="STKaiti" w:eastAsia="STKaiti" w:hAnsi="STKaiti"/>
          <w:lang w:eastAsia="zh-CN"/>
        </w:rPr>
        <w:t>ITU-T</w:t>
      </w:r>
      <w:r w:rsidRPr="004A56C4">
        <w:rPr>
          <w:rFonts w:hint="eastAsia"/>
          <w:lang w:eastAsia="zh-CN"/>
        </w:rPr>
        <w:t>：除气候变化和应急通信外，</w:t>
      </w:r>
      <w:r>
        <w:rPr>
          <w:lang w:eastAsia="zh-CN"/>
        </w:rPr>
        <w:t>ITU-R</w:t>
      </w:r>
      <w:r w:rsidRPr="004A56C4">
        <w:rPr>
          <w:rFonts w:hint="eastAsia"/>
          <w:lang w:eastAsia="zh-CN"/>
        </w:rPr>
        <w:t>和</w:t>
      </w:r>
      <w:r>
        <w:rPr>
          <w:lang w:eastAsia="zh-CN"/>
        </w:rPr>
        <w:t>ITU-T</w:t>
      </w:r>
      <w:r w:rsidRPr="004A56C4">
        <w:rPr>
          <w:rFonts w:hint="eastAsia"/>
          <w:lang w:eastAsia="zh-CN"/>
        </w:rPr>
        <w:t>共同关注的问题有：</w:t>
      </w:r>
    </w:p>
    <w:p w:rsidR="005B1DCC" w:rsidRPr="00AE3123" w:rsidRDefault="005B1DCC" w:rsidP="00C959BB">
      <w:pPr>
        <w:pStyle w:val="enumlev1"/>
        <w:rPr>
          <w:rStyle w:val="shorttext1"/>
          <w:sz w:val="24"/>
          <w:szCs w:val="20"/>
          <w:lang w:eastAsia="zh-CN"/>
        </w:rPr>
      </w:pPr>
      <w:r w:rsidRPr="00AE3123">
        <w:rPr>
          <w:lang w:eastAsia="zh-CN"/>
        </w:rPr>
        <w:t>•</w:t>
      </w:r>
      <w:r w:rsidRPr="00AE3123">
        <w:rPr>
          <w:lang w:eastAsia="zh-CN"/>
        </w:rPr>
        <w:tab/>
        <w:t>ITU-T</w:t>
      </w:r>
      <w:r w:rsidRPr="00AE3123">
        <w:rPr>
          <w:rFonts w:hint="eastAsia"/>
          <w:lang w:eastAsia="zh-CN"/>
        </w:rPr>
        <w:t>第</w:t>
      </w:r>
      <w:r w:rsidRPr="00AE3123">
        <w:rPr>
          <w:lang w:eastAsia="zh-CN"/>
        </w:rPr>
        <w:t>72</w:t>
      </w:r>
      <w:r w:rsidRPr="00AE3123">
        <w:rPr>
          <w:rFonts w:hint="eastAsia"/>
          <w:lang w:eastAsia="zh-CN"/>
        </w:rPr>
        <w:t>号决议《有关人体暴露于电磁场的测量问题》。</w:t>
      </w:r>
      <w:r w:rsidRPr="00AE3123">
        <w:rPr>
          <w:lang w:eastAsia="zh-CN"/>
        </w:rPr>
        <w:t>ITU-R</w:t>
      </w:r>
      <w:r w:rsidRPr="00AE3123">
        <w:rPr>
          <w:rFonts w:hint="eastAsia"/>
          <w:lang w:eastAsia="zh-CN"/>
        </w:rPr>
        <w:t>第</w:t>
      </w:r>
      <w:r w:rsidRPr="00AE3123">
        <w:rPr>
          <w:lang w:eastAsia="zh-CN"/>
        </w:rPr>
        <w:t>1</w:t>
      </w:r>
      <w:r w:rsidRPr="00AE3123">
        <w:rPr>
          <w:rFonts w:hint="eastAsia"/>
          <w:lang w:eastAsia="zh-CN"/>
        </w:rPr>
        <w:t>研究组特别跟踪了</w:t>
      </w:r>
      <w:r w:rsidRPr="00AE3123">
        <w:rPr>
          <w:lang w:eastAsia="zh-CN"/>
        </w:rPr>
        <w:t>ITU-T</w:t>
      </w:r>
      <w:r w:rsidRPr="00AE3123">
        <w:rPr>
          <w:rFonts w:hint="eastAsia"/>
          <w:lang w:eastAsia="zh-CN"/>
        </w:rPr>
        <w:t>第</w:t>
      </w:r>
      <w:r w:rsidRPr="00AE3123">
        <w:rPr>
          <w:lang w:eastAsia="zh-CN"/>
        </w:rPr>
        <w:t>5</w:t>
      </w:r>
      <w:r w:rsidRPr="00AE3123">
        <w:rPr>
          <w:rFonts w:hint="eastAsia"/>
          <w:lang w:eastAsia="zh-CN"/>
        </w:rPr>
        <w:t>研究组有关电磁场监测和测量的研究</w:t>
      </w:r>
      <w:r w:rsidRPr="00AE3123">
        <w:rPr>
          <w:rStyle w:val="shorttext1"/>
          <w:rFonts w:hint="eastAsia"/>
          <w:sz w:val="24"/>
          <w:szCs w:val="20"/>
          <w:lang w:eastAsia="zh-CN"/>
        </w:rPr>
        <w:t>；</w:t>
      </w:r>
    </w:p>
    <w:p w:rsidR="005B1DCC" w:rsidRPr="00AE3123" w:rsidRDefault="005B1DCC" w:rsidP="00C959BB">
      <w:pPr>
        <w:pStyle w:val="enumlev1"/>
        <w:rPr>
          <w:lang w:eastAsia="zh-CN"/>
        </w:rPr>
      </w:pPr>
      <w:r w:rsidRPr="00AE3123">
        <w:rPr>
          <w:lang w:eastAsia="zh-CN"/>
        </w:rPr>
        <w:t>•</w:t>
      </w:r>
      <w:r w:rsidRPr="00AE3123">
        <w:rPr>
          <w:lang w:eastAsia="zh-CN"/>
        </w:rPr>
        <w:tab/>
      </w:r>
      <w:r w:rsidRPr="00AE3123">
        <w:rPr>
          <w:rFonts w:hint="eastAsia"/>
          <w:lang w:eastAsia="zh-CN"/>
        </w:rPr>
        <w:t>有关电力线通信（</w:t>
      </w:r>
      <w:r w:rsidRPr="00AE3123">
        <w:rPr>
          <w:lang w:eastAsia="zh-CN"/>
        </w:rPr>
        <w:t>PLT</w:t>
      </w:r>
      <w:r w:rsidRPr="00AE3123">
        <w:rPr>
          <w:rFonts w:hint="eastAsia"/>
          <w:lang w:eastAsia="zh-CN"/>
        </w:rPr>
        <w:t>）系统的标准化活动。目前由</w:t>
      </w:r>
      <w:r w:rsidRPr="00AE3123">
        <w:rPr>
          <w:lang w:eastAsia="zh-CN"/>
        </w:rPr>
        <w:t>ITU-T</w:t>
      </w:r>
      <w:r w:rsidRPr="00AE3123">
        <w:rPr>
          <w:rFonts w:hint="eastAsia"/>
          <w:lang w:eastAsia="zh-CN"/>
        </w:rPr>
        <w:t>第</w:t>
      </w:r>
      <w:r w:rsidRPr="00AE3123">
        <w:rPr>
          <w:lang w:eastAsia="zh-CN"/>
        </w:rPr>
        <w:t>15</w:t>
      </w:r>
      <w:r w:rsidRPr="00AE3123">
        <w:rPr>
          <w:rFonts w:hint="eastAsia"/>
          <w:lang w:eastAsia="zh-CN"/>
        </w:rPr>
        <w:t>研究组负责研究，为此</w:t>
      </w:r>
      <w:r w:rsidRPr="00AE3123">
        <w:rPr>
          <w:lang w:eastAsia="zh-CN"/>
        </w:rPr>
        <w:t>i) ITU-R</w:t>
      </w:r>
      <w:r w:rsidRPr="00AE3123">
        <w:rPr>
          <w:rFonts w:hint="eastAsia"/>
          <w:lang w:eastAsia="zh-CN"/>
        </w:rPr>
        <w:t>第</w:t>
      </w:r>
      <w:r w:rsidRPr="00AE3123">
        <w:rPr>
          <w:lang w:eastAsia="zh-CN"/>
        </w:rPr>
        <w:t>1A</w:t>
      </w:r>
      <w:r w:rsidRPr="00AE3123">
        <w:rPr>
          <w:rFonts w:hint="eastAsia"/>
          <w:lang w:eastAsia="zh-CN"/>
        </w:rPr>
        <w:t>工作组成立了一个由</w:t>
      </w:r>
      <w:r w:rsidRPr="00AE3123">
        <w:rPr>
          <w:lang w:eastAsia="zh-CN"/>
        </w:rPr>
        <w:t>ITU-T</w:t>
      </w:r>
      <w:r w:rsidRPr="00AE3123">
        <w:rPr>
          <w:rFonts w:hint="eastAsia"/>
          <w:lang w:eastAsia="zh-CN"/>
        </w:rPr>
        <w:t>第</w:t>
      </w:r>
      <w:r w:rsidRPr="00AE3123">
        <w:rPr>
          <w:lang w:eastAsia="zh-CN"/>
        </w:rPr>
        <w:t>15</w:t>
      </w:r>
      <w:r w:rsidRPr="00AE3123">
        <w:rPr>
          <w:rFonts w:hint="eastAsia"/>
          <w:lang w:eastAsia="zh-CN"/>
        </w:rPr>
        <w:t>研究组代表参加的报告人组，负责针对</w:t>
      </w:r>
      <w:r w:rsidRPr="00AE3123">
        <w:rPr>
          <w:lang w:eastAsia="zh-CN"/>
        </w:rPr>
        <w:t>PLT</w:t>
      </w:r>
      <w:r w:rsidRPr="00AE3123">
        <w:rPr>
          <w:rFonts w:hint="eastAsia"/>
          <w:lang w:eastAsia="zh-CN"/>
        </w:rPr>
        <w:t>系统在相关频段产生的影响制定无线电通信业务保护要求和标准，以及</w:t>
      </w:r>
      <w:r w:rsidRPr="00AE3123">
        <w:rPr>
          <w:lang w:eastAsia="zh-CN"/>
        </w:rPr>
        <w:t xml:space="preserve">ii) </w:t>
      </w:r>
      <w:r>
        <w:rPr>
          <w:rFonts w:hint="eastAsia"/>
          <w:lang w:eastAsia="zh-CN"/>
        </w:rPr>
        <w:t>无线电通信局和电信发展局联合举办了国际电联论坛，以交流这一信息和迄今与其它标准化机构共同取得的进展；</w:t>
      </w:r>
    </w:p>
    <w:p w:rsidR="005B1DCC" w:rsidRDefault="005B1DCC" w:rsidP="00C959BB">
      <w:pPr>
        <w:pStyle w:val="enumlev1"/>
        <w:rPr>
          <w:lang w:eastAsia="zh-CN"/>
        </w:rPr>
      </w:pPr>
      <w:r w:rsidRPr="00AE3123">
        <w:rPr>
          <w:lang w:eastAsia="zh-CN"/>
        </w:rPr>
        <w:t>•</w:t>
      </w:r>
      <w:r w:rsidRPr="00AE3123">
        <w:rPr>
          <w:lang w:eastAsia="zh-CN"/>
        </w:rPr>
        <w:tab/>
      </w:r>
      <w:r w:rsidRPr="00AE3123">
        <w:rPr>
          <w:rFonts w:hint="eastAsia"/>
          <w:lang w:eastAsia="zh-CN"/>
        </w:rPr>
        <w:t>在</w:t>
      </w:r>
      <w:r w:rsidRPr="00AE3123">
        <w:rPr>
          <w:lang w:eastAsia="zh-CN"/>
        </w:rPr>
        <w:t>ITU-T</w:t>
      </w:r>
      <w:r w:rsidRPr="00AE3123">
        <w:rPr>
          <w:rFonts w:hint="eastAsia"/>
          <w:lang w:eastAsia="zh-CN"/>
        </w:rPr>
        <w:t>第</w:t>
      </w:r>
      <w:r w:rsidRPr="00AE3123">
        <w:rPr>
          <w:lang w:eastAsia="zh-CN"/>
        </w:rPr>
        <w:t>13</w:t>
      </w:r>
      <w:r w:rsidRPr="00AE3123">
        <w:rPr>
          <w:rFonts w:hint="eastAsia"/>
          <w:lang w:eastAsia="zh-CN"/>
        </w:rPr>
        <w:t>研究组中与未来网络和下一代网络标准以及移动管理和固定</w:t>
      </w:r>
      <w:r w:rsidRPr="00AE3123">
        <w:rPr>
          <w:lang w:eastAsia="zh-CN"/>
        </w:rPr>
        <w:t xml:space="preserve"> – </w:t>
      </w:r>
      <w:r w:rsidRPr="00AE3123">
        <w:rPr>
          <w:rFonts w:hint="eastAsia"/>
          <w:lang w:eastAsia="zh-CN"/>
        </w:rPr>
        <w:t>移动融合有关的活动，并特别</w:t>
      </w:r>
      <w:r>
        <w:rPr>
          <w:rFonts w:hint="eastAsia"/>
          <w:lang w:eastAsia="zh-CN"/>
        </w:rPr>
        <w:t>关注</w:t>
      </w:r>
      <w:r w:rsidRPr="00AE3123">
        <w:rPr>
          <w:lang w:eastAsia="zh-CN"/>
        </w:rPr>
        <w:t>ITU-R</w:t>
      </w:r>
      <w:r w:rsidRPr="00AE3123">
        <w:rPr>
          <w:rFonts w:hint="eastAsia"/>
          <w:lang w:eastAsia="zh-CN"/>
        </w:rPr>
        <w:t>第</w:t>
      </w:r>
      <w:r w:rsidRPr="00AE3123">
        <w:rPr>
          <w:lang w:eastAsia="zh-CN"/>
        </w:rPr>
        <w:t>4</w:t>
      </w:r>
      <w:r w:rsidRPr="00AE3123">
        <w:rPr>
          <w:rFonts w:hint="eastAsia"/>
          <w:lang w:eastAsia="zh-CN"/>
        </w:rPr>
        <w:t>和第</w:t>
      </w:r>
      <w:r w:rsidRPr="00AE3123">
        <w:rPr>
          <w:lang w:eastAsia="zh-CN"/>
        </w:rPr>
        <w:t>5</w:t>
      </w:r>
      <w:r w:rsidRPr="00AE3123">
        <w:rPr>
          <w:rFonts w:hint="eastAsia"/>
          <w:lang w:eastAsia="zh-CN"/>
        </w:rPr>
        <w:t>研究组目前的研究</w:t>
      </w:r>
      <w:r>
        <w:rPr>
          <w:rFonts w:hint="eastAsia"/>
          <w:lang w:eastAsia="zh-CN"/>
        </w:rPr>
        <w:t>工作</w:t>
      </w:r>
      <w:r w:rsidRPr="00AE3123">
        <w:rPr>
          <w:rFonts w:hint="eastAsia"/>
          <w:lang w:eastAsia="zh-CN"/>
        </w:rPr>
        <w:t>。</w:t>
      </w:r>
    </w:p>
    <w:p w:rsidR="005B1DCC" w:rsidRPr="00E87D01" w:rsidRDefault="005B1DCC" w:rsidP="00C959BB">
      <w:pPr>
        <w:pStyle w:val="enumlev1"/>
        <w:rPr>
          <w:lang w:eastAsia="zh-CN"/>
        </w:rPr>
      </w:pPr>
      <w:r>
        <w:rPr>
          <w:lang w:eastAsia="zh-CN"/>
        </w:rPr>
        <w:t>•</w:t>
      </w:r>
      <w:r>
        <w:rPr>
          <w:lang w:eastAsia="zh-CN"/>
        </w:rPr>
        <w:tab/>
      </w:r>
      <w:r>
        <w:rPr>
          <w:rFonts w:hint="eastAsia"/>
          <w:lang w:eastAsia="zh-CN"/>
        </w:rPr>
        <w:t>最近与</w:t>
      </w:r>
      <w:r>
        <w:rPr>
          <w:lang w:eastAsia="zh-CN"/>
        </w:rPr>
        <w:t>ITU-T</w:t>
      </w:r>
      <w:r>
        <w:rPr>
          <w:rFonts w:hint="eastAsia"/>
          <w:lang w:eastAsia="zh-CN"/>
        </w:rPr>
        <w:t>、国际标准化组织（</w:t>
      </w:r>
      <w:r>
        <w:rPr>
          <w:lang w:eastAsia="zh-CN"/>
        </w:rPr>
        <w:t>ISO</w:t>
      </w:r>
      <w:r>
        <w:rPr>
          <w:rFonts w:hint="eastAsia"/>
          <w:lang w:eastAsia="zh-CN"/>
        </w:rPr>
        <w:t>）和国际电工委员会就知识产权问题进行的合作磋商，涉及的知识产权问题关系到为</w:t>
      </w:r>
      <w:r>
        <w:rPr>
          <w:lang w:eastAsia="zh-CN"/>
        </w:rPr>
        <w:t>ITU-T/ITU-R/ISO/IEC</w:t>
      </w:r>
      <w:r>
        <w:rPr>
          <w:rFonts w:hint="eastAsia"/>
          <w:lang w:eastAsia="zh-CN"/>
        </w:rPr>
        <w:t>制定落实通用专利政策指导原则修订草案的工作。这份由世界标准合作组织（</w:t>
      </w:r>
      <w:r>
        <w:rPr>
          <w:lang w:eastAsia="zh-CN"/>
        </w:rPr>
        <w:t>WSC</w:t>
      </w:r>
      <w:r>
        <w:rPr>
          <w:rFonts w:hint="eastAsia"/>
          <w:lang w:eastAsia="zh-CN"/>
        </w:rPr>
        <w:t>）专利任务组起草的草案包括通用专利指导原则于</w:t>
      </w:r>
      <w:r>
        <w:rPr>
          <w:lang w:eastAsia="zh-CN"/>
        </w:rPr>
        <w:t>2007</w:t>
      </w:r>
      <w:r>
        <w:rPr>
          <w:rFonts w:hint="eastAsia"/>
          <w:lang w:eastAsia="zh-CN"/>
        </w:rPr>
        <w:t>年</w:t>
      </w:r>
      <w:r>
        <w:rPr>
          <w:lang w:eastAsia="zh-CN"/>
        </w:rPr>
        <w:t>3</w:t>
      </w:r>
      <w:r>
        <w:rPr>
          <w:rFonts w:hint="eastAsia"/>
          <w:lang w:eastAsia="zh-CN"/>
        </w:rPr>
        <w:t>月通过后国际电联</w:t>
      </w:r>
      <w:r>
        <w:rPr>
          <w:lang w:eastAsia="zh-CN"/>
        </w:rPr>
        <w:t>/ISO/IEC</w:t>
      </w:r>
      <w:r>
        <w:rPr>
          <w:rFonts w:hint="eastAsia"/>
          <w:lang w:eastAsia="zh-CN"/>
        </w:rPr>
        <w:t>提出的所有修订，主要是对“专利”一词做出澄清说明，并采用了一个新的有关“专利权的转让或移交”段落。</w:t>
      </w:r>
    </w:p>
    <w:p w:rsidR="005B1DCC" w:rsidRPr="00710C80" w:rsidRDefault="005B1DCC" w:rsidP="00C959BB">
      <w:pPr>
        <w:pStyle w:val="enumlev1"/>
        <w:rPr>
          <w:lang w:eastAsia="zh-CN"/>
        </w:rPr>
      </w:pPr>
      <w:r>
        <w:rPr>
          <w:lang w:eastAsia="zh-CN"/>
        </w:rPr>
        <w:t>•</w:t>
      </w:r>
      <w:r>
        <w:rPr>
          <w:lang w:eastAsia="zh-CN"/>
        </w:rPr>
        <w:tab/>
      </w:r>
      <w:r>
        <w:rPr>
          <w:rFonts w:hint="eastAsia"/>
          <w:lang w:eastAsia="zh-CN"/>
        </w:rPr>
        <w:t>国际电联</w:t>
      </w:r>
      <w:r>
        <w:rPr>
          <w:lang w:eastAsia="zh-CN"/>
        </w:rPr>
        <w:t>/</w:t>
      </w:r>
      <w:r>
        <w:rPr>
          <w:rFonts w:hint="eastAsia"/>
          <w:lang w:eastAsia="zh-CN"/>
        </w:rPr>
        <w:t>欧广联无障碍获取联合讲习班的输出报告建议，在</w:t>
      </w:r>
      <w:r>
        <w:rPr>
          <w:lang w:eastAsia="zh-CN"/>
        </w:rPr>
        <w:t>ITU-T</w:t>
      </w:r>
      <w:r>
        <w:rPr>
          <w:rFonts w:hint="eastAsia"/>
          <w:lang w:eastAsia="zh-CN"/>
        </w:rPr>
        <w:t>第</w:t>
      </w:r>
      <w:r>
        <w:rPr>
          <w:lang w:eastAsia="zh-CN"/>
        </w:rPr>
        <w:t>16</w:t>
      </w:r>
      <w:r>
        <w:rPr>
          <w:rFonts w:hint="eastAsia"/>
          <w:lang w:eastAsia="zh-CN"/>
        </w:rPr>
        <w:t>研究组的框架内成立一个有关声像媒体无障碍获取的</w:t>
      </w:r>
      <w:r>
        <w:rPr>
          <w:lang w:eastAsia="zh-CN"/>
        </w:rPr>
        <w:t>ITU-T</w:t>
      </w:r>
      <w:r>
        <w:rPr>
          <w:rFonts w:hint="eastAsia"/>
          <w:lang w:eastAsia="zh-CN"/>
        </w:rPr>
        <w:t>焦点组；该焦点组（见</w:t>
      </w:r>
      <w:hyperlink r:id="rId29" w:history="1">
        <w:r>
          <w:rPr>
            <w:rStyle w:val="Hyperlink"/>
            <w:rFonts w:hint="eastAsia"/>
            <w:lang w:eastAsia="zh-CN"/>
          </w:rPr>
          <w:t>职责范围</w:t>
        </w:r>
      </w:hyperlink>
      <w:r>
        <w:rPr>
          <w:rFonts w:hint="eastAsia"/>
          <w:lang w:eastAsia="zh-CN"/>
        </w:rPr>
        <w:t>）将汇聚</w:t>
      </w:r>
      <w:r>
        <w:rPr>
          <w:lang w:eastAsia="zh-CN"/>
        </w:rPr>
        <w:t>ITU-R</w:t>
      </w:r>
      <w:r>
        <w:rPr>
          <w:rFonts w:hint="eastAsia"/>
          <w:lang w:eastAsia="zh-CN"/>
        </w:rPr>
        <w:t>、</w:t>
      </w:r>
      <w:r>
        <w:rPr>
          <w:lang w:eastAsia="zh-CN"/>
        </w:rPr>
        <w:t>ITU-T</w:t>
      </w:r>
      <w:r>
        <w:rPr>
          <w:rFonts w:hint="eastAsia"/>
          <w:lang w:eastAsia="zh-CN"/>
        </w:rPr>
        <w:t>和用户机构的专家。</w:t>
      </w:r>
    </w:p>
    <w:p w:rsidR="005B1DCC" w:rsidRDefault="005B1DCC" w:rsidP="00C959BB">
      <w:pPr>
        <w:ind w:firstLineChars="200" w:firstLine="480"/>
        <w:rPr>
          <w:lang w:eastAsia="zh-CN"/>
        </w:rPr>
      </w:pPr>
      <w:r>
        <w:rPr>
          <w:rFonts w:hint="eastAsia"/>
          <w:lang w:eastAsia="zh-CN"/>
        </w:rPr>
        <w:t>不断有人提出就一系列</w:t>
      </w:r>
      <w:r>
        <w:rPr>
          <w:lang w:eastAsia="zh-CN"/>
        </w:rPr>
        <w:t>ITU-T</w:t>
      </w:r>
      <w:r>
        <w:rPr>
          <w:rFonts w:hint="eastAsia"/>
          <w:lang w:eastAsia="zh-CN"/>
        </w:rPr>
        <w:t>正在研究解决的对无线电通信问题产生影响的议题开展紧密协调的要求，以减少两个部门所做的工作之间可能出现的重叠、重复和冲突。</w:t>
      </w:r>
    </w:p>
    <w:p w:rsidR="005B1DCC" w:rsidRDefault="005B1DCC" w:rsidP="00C959BB">
      <w:pPr>
        <w:ind w:firstLineChars="200" w:firstLine="480"/>
        <w:rPr>
          <w:lang w:eastAsia="zh-CN"/>
        </w:rPr>
      </w:pPr>
      <w:r w:rsidRPr="00847E2F">
        <w:rPr>
          <w:rFonts w:ascii="STKaiti" w:eastAsia="STKaiti" w:hAnsi="STKaiti" w:hint="eastAsia"/>
          <w:lang w:eastAsia="zh-CN"/>
        </w:rPr>
        <w:t>涉及其</w:t>
      </w:r>
      <w:r>
        <w:rPr>
          <w:rFonts w:ascii="STKaiti" w:eastAsia="STKaiti" w:hAnsi="STKaiti" w:hint="eastAsia"/>
          <w:lang w:eastAsia="zh-CN"/>
        </w:rPr>
        <w:t>它</w:t>
      </w:r>
      <w:r w:rsidRPr="00847E2F">
        <w:rPr>
          <w:rFonts w:ascii="STKaiti" w:eastAsia="STKaiti" w:hAnsi="STKaiti" w:hint="eastAsia"/>
          <w:lang w:eastAsia="zh-CN"/>
        </w:rPr>
        <w:t>组织</w:t>
      </w:r>
      <w:r>
        <w:rPr>
          <w:rFonts w:hint="eastAsia"/>
          <w:lang w:eastAsia="zh-CN"/>
        </w:rPr>
        <w:t>：在必要时适当参考</w:t>
      </w:r>
      <w:r>
        <w:rPr>
          <w:lang w:eastAsia="zh-CN"/>
        </w:rPr>
        <w:t>ITU-R</w:t>
      </w:r>
      <w:r>
        <w:rPr>
          <w:rFonts w:hint="eastAsia"/>
          <w:lang w:eastAsia="zh-CN"/>
        </w:rPr>
        <w:t>第</w:t>
      </w:r>
      <w:r>
        <w:rPr>
          <w:lang w:eastAsia="zh-CN"/>
        </w:rPr>
        <w:t>9-3</w:t>
      </w:r>
      <w:r>
        <w:rPr>
          <w:rFonts w:hint="eastAsia"/>
          <w:lang w:eastAsia="zh-CN"/>
        </w:rPr>
        <w:t>号决议的情况下，在</w:t>
      </w:r>
      <w:r>
        <w:rPr>
          <w:lang w:eastAsia="zh-CN"/>
        </w:rPr>
        <w:t>ITU-R</w:t>
      </w:r>
      <w:r>
        <w:rPr>
          <w:rFonts w:hint="eastAsia"/>
          <w:lang w:eastAsia="zh-CN"/>
        </w:rPr>
        <w:t>各研究组和其它组织之间的联络继续保持通畅。</w:t>
      </w:r>
      <w:r>
        <w:rPr>
          <w:lang w:eastAsia="zh-CN"/>
        </w:rPr>
        <w:t>ITU-R</w:t>
      </w:r>
      <w:r>
        <w:rPr>
          <w:rFonts w:hint="eastAsia"/>
          <w:lang w:eastAsia="zh-CN"/>
        </w:rPr>
        <w:t>和无线电通信局的代表继续积极参与了全球标准协作（</w:t>
      </w:r>
      <w:r>
        <w:rPr>
          <w:lang w:eastAsia="zh-CN"/>
        </w:rPr>
        <w:t>GSC</w:t>
      </w:r>
      <w:r>
        <w:rPr>
          <w:rFonts w:hint="eastAsia"/>
          <w:lang w:eastAsia="zh-CN"/>
        </w:rPr>
        <w:t>）的活动，包括</w:t>
      </w:r>
      <w:r>
        <w:rPr>
          <w:lang w:eastAsia="zh-CN"/>
        </w:rPr>
        <w:t>CCSA</w:t>
      </w:r>
      <w:r>
        <w:rPr>
          <w:rFonts w:hint="eastAsia"/>
          <w:lang w:eastAsia="zh-CN"/>
        </w:rPr>
        <w:t>于</w:t>
      </w:r>
      <w:r>
        <w:rPr>
          <w:lang w:eastAsia="zh-CN"/>
        </w:rPr>
        <w:t>2010</w:t>
      </w:r>
      <w:r>
        <w:rPr>
          <w:rFonts w:hint="eastAsia"/>
          <w:lang w:eastAsia="zh-CN"/>
        </w:rPr>
        <w:t>年</w:t>
      </w:r>
      <w:r>
        <w:rPr>
          <w:lang w:eastAsia="zh-CN"/>
        </w:rPr>
        <w:t>8</w:t>
      </w:r>
      <w:r>
        <w:rPr>
          <w:rFonts w:hint="eastAsia"/>
          <w:lang w:eastAsia="zh-CN"/>
        </w:rPr>
        <w:t>月</w:t>
      </w:r>
      <w:r>
        <w:rPr>
          <w:lang w:eastAsia="zh-CN"/>
        </w:rPr>
        <w:t>30</w:t>
      </w:r>
      <w:r>
        <w:rPr>
          <w:rFonts w:hint="eastAsia"/>
          <w:lang w:eastAsia="zh-CN"/>
        </w:rPr>
        <w:t>日至</w:t>
      </w:r>
      <w:r>
        <w:rPr>
          <w:lang w:eastAsia="zh-CN"/>
        </w:rPr>
        <w:t>9</w:t>
      </w:r>
      <w:r>
        <w:rPr>
          <w:rFonts w:hint="eastAsia"/>
          <w:lang w:eastAsia="zh-CN"/>
        </w:rPr>
        <w:t>月</w:t>
      </w:r>
      <w:r>
        <w:rPr>
          <w:lang w:eastAsia="zh-CN"/>
        </w:rPr>
        <w:t>2</w:t>
      </w:r>
      <w:r>
        <w:rPr>
          <w:rFonts w:hint="eastAsia"/>
          <w:lang w:eastAsia="zh-CN"/>
        </w:rPr>
        <w:t>日主办的该组织年会。还在气候变化和气候监测（世界气象组织（</w:t>
      </w:r>
      <w:r>
        <w:rPr>
          <w:lang w:eastAsia="zh-CN"/>
        </w:rPr>
        <w:t>WMO</w:t>
      </w:r>
      <w:r>
        <w:rPr>
          <w:rFonts w:hint="eastAsia"/>
          <w:lang w:eastAsia="zh-CN"/>
        </w:rPr>
        <w:t>）、联合国气候变化框架公约（</w:t>
      </w:r>
      <w:r>
        <w:rPr>
          <w:lang w:eastAsia="zh-CN"/>
        </w:rPr>
        <w:t>UNFCCC</w:t>
      </w:r>
      <w:r>
        <w:rPr>
          <w:rFonts w:hint="eastAsia"/>
          <w:lang w:eastAsia="zh-CN"/>
        </w:rPr>
        <w:t>）、全球人道主义论坛（</w:t>
      </w:r>
      <w:r>
        <w:rPr>
          <w:lang w:eastAsia="zh-CN"/>
        </w:rPr>
        <w:t>Global Humanitarian Forum</w:t>
      </w:r>
      <w:r>
        <w:rPr>
          <w:rFonts w:hint="eastAsia"/>
          <w:lang w:eastAsia="zh-CN"/>
        </w:rPr>
        <w:t>）、地球观测组织（</w:t>
      </w:r>
      <w:r w:rsidRPr="001340DC">
        <w:rPr>
          <w:lang w:eastAsia="zh-CN"/>
        </w:rPr>
        <w:t>GEO</w:t>
      </w:r>
      <w:r>
        <w:rPr>
          <w:rFonts w:hint="eastAsia"/>
          <w:lang w:eastAsia="zh-CN"/>
        </w:rPr>
        <w:t>）、国际空间频率协调工作组（</w:t>
      </w:r>
      <w:r>
        <w:rPr>
          <w:lang w:eastAsia="zh-CN"/>
        </w:rPr>
        <w:t>SF</w:t>
      </w:r>
      <w:r w:rsidRPr="001340DC">
        <w:rPr>
          <w:lang w:eastAsia="zh-CN"/>
        </w:rPr>
        <w:t>CG</w:t>
      </w:r>
      <w:r>
        <w:rPr>
          <w:rFonts w:hint="eastAsia"/>
          <w:lang w:eastAsia="zh-CN"/>
        </w:rPr>
        <w:t>）、美国国家航空航天局（</w:t>
      </w:r>
      <w:r w:rsidRPr="001340DC">
        <w:rPr>
          <w:lang w:eastAsia="zh-CN"/>
        </w:rPr>
        <w:t>NASA</w:t>
      </w:r>
      <w:r>
        <w:rPr>
          <w:rFonts w:hint="eastAsia"/>
          <w:lang w:eastAsia="zh-CN"/>
        </w:rPr>
        <w:t>）、欧洲空间局（</w:t>
      </w:r>
      <w:r w:rsidRPr="001340DC">
        <w:rPr>
          <w:lang w:eastAsia="zh-CN"/>
        </w:rPr>
        <w:t>ESA</w:t>
      </w:r>
      <w:r>
        <w:rPr>
          <w:rFonts w:hint="eastAsia"/>
          <w:lang w:eastAsia="zh-CN"/>
        </w:rPr>
        <w:t>）、日本宇宙航空研究开发机构（</w:t>
      </w:r>
      <w:r w:rsidRPr="001340DC">
        <w:rPr>
          <w:lang w:eastAsia="zh-CN"/>
        </w:rPr>
        <w:t>JAXA</w:t>
      </w:r>
      <w:r>
        <w:rPr>
          <w:rFonts w:hint="eastAsia"/>
          <w:lang w:eastAsia="zh-CN"/>
        </w:rPr>
        <w:t>））以及电磁场辐射（世界卫生组织（</w:t>
      </w:r>
      <w:r>
        <w:rPr>
          <w:lang w:eastAsia="zh-CN"/>
        </w:rPr>
        <w:t>WHO</w:t>
      </w:r>
      <w:r>
        <w:rPr>
          <w:rFonts w:hint="eastAsia"/>
          <w:lang w:eastAsia="zh-CN"/>
        </w:rPr>
        <w:t>））等各领域与联合国各组织和机构进行了联络。</w:t>
      </w:r>
    </w:p>
    <w:p w:rsidR="008E1E53" w:rsidRPr="009322FA" w:rsidRDefault="008E1E53" w:rsidP="00C959BB">
      <w:pPr>
        <w:ind w:firstLineChars="200" w:firstLine="480"/>
        <w:rPr>
          <w:lang w:eastAsia="zh-CN"/>
        </w:rPr>
      </w:pPr>
    </w:p>
    <w:p w:rsidR="005B1DCC" w:rsidRPr="00710C80" w:rsidRDefault="005B1DCC" w:rsidP="00C959BB">
      <w:pPr>
        <w:pStyle w:val="Heading1"/>
        <w:rPr>
          <w:lang w:val="pt-BR" w:eastAsia="zh-CN"/>
        </w:rPr>
      </w:pPr>
      <w:r w:rsidRPr="00710C80">
        <w:rPr>
          <w:lang w:val="pt-BR" w:eastAsia="zh-CN"/>
        </w:rPr>
        <w:lastRenderedPageBreak/>
        <w:t>5</w:t>
      </w:r>
      <w:r w:rsidRPr="00710C80">
        <w:rPr>
          <w:lang w:val="pt-BR" w:eastAsia="zh-CN"/>
        </w:rPr>
        <w:tab/>
        <w:t>RA-12</w:t>
      </w:r>
      <w:r>
        <w:rPr>
          <w:rFonts w:hint="eastAsia"/>
          <w:lang w:val="pt-BR" w:eastAsia="zh-CN"/>
        </w:rPr>
        <w:t>的筹备工作</w:t>
      </w:r>
    </w:p>
    <w:p w:rsidR="005B1DCC" w:rsidRDefault="005B1DCC" w:rsidP="00C959BB">
      <w:pPr>
        <w:ind w:firstLineChars="200" w:firstLine="480"/>
        <w:rPr>
          <w:lang w:eastAsia="zh-CN"/>
        </w:rPr>
      </w:pPr>
      <w:r w:rsidRPr="00BD35EC">
        <w:rPr>
          <w:lang w:val="pt-BR" w:eastAsia="zh-CN"/>
        </w:rPr>
        <w:t>RA-12</w:t>
      </w:r>
      <w:r>
        <w:rPr>
          <w:rFonts w:hint="eastAsia"/>
          <w:lang w:eastAsia="zh-CN"/>
        </w:rPr>
        <w:t>计划于</w:t>
      </w:r>
      <w:r w:rsidRPr="00BD35EC">
        <w:rPr>
          <w:lang w:val="pt-BR" w:eastAsia="zh-CN"/>
        </w:rPr>
        <w:t>2012</w:t>
      </w:r>
      <w:r>
        <w:rPr>
          <w:rFonts w:hint="eastAsia"/>
          <w:lang w:eastAsia="zh-CN"/>
        </w:rPr>
        <w:t>年</w:t>
      </w:r>
      <w:r w:rsidRPr="00BD35EC">
        <w:rPr>
          <w:lang w:val="pt-BR" w:eastAsia="zh-CN"/>
        </w:rPr>
        <w:t>1</w:t>
      </w:r>
      <w:r>
        <w:rPr>
          <w:rFonts w:hint="eastAsia"/>
          <w:lang w:eastAsia="zh-CN"/>
        </w:rPr>
        <w:t>月</w:t>
      </w:r>
      <w:r w:rsidRPr="00BD35EC">
        <w:rPr>
          <w:lang w:val="pt-BR" w:eastAsia="zh-CN"/>
        </w:rPr>
        <w:t>16</w:t>
      </w:r>
      <w:r>
        <w:rPr>
          <w:rFonts w:hint="eastAsia"/>
          <w:lang w:eastAsia="zh-CN"/>
        </w:rPr>
        <w:t>至</w:t>
      </w:r>
      <w:r w:rsidRPr="00BD35EC">
        <w:rPr>
          <w:lang w:val="pt-BR" w:eastAsia="zh-CN"/>
        </w:rPr>
        <w:t>20</w:t>
      </w:r>
      <w:r>
        <w:rPr>
          <w:rFonts w:hint="eastAsia"/>
          <w:lang w:eastAsia="zh-CN"/>
        </w:rPr>
        <w:t>日举行。秘书长已通过</w:t>
      </w:r>
      <w:r w:rsidRPr="00BD35EC">
        <w:rPr>
          <w:lang w:val="pt-BR" w:eastAsia="zh-CN"/>
        </w:rPr>
        <w:t>DM-</w:t>
      </w:r>
      <w:r>
        <w:rPr>
          <w:lang w:val="pt-BR" w:eastAsia="zh-CN"/>
        </w:rPr>
        <w:t>1002</w:t>
      </w:r>
      <w:r w:rsidRPr="00C959BB">
        <w:rPr>
          <w:rFonts w:hint="eastAsia"/>
          <w:lang w:val="pt-BR" w:eastAsia="zh-CN"/>
        </w:rPr>
        <w:t>和</w:t>
      </w:r>
      <w:r w:rsidRPr="00C959BB">
        <w:rPr>
          <w:lang w:val="pt-BR" w:eastAsia="zh-CN"/>
        </w:rPr>
        <w:t>1003</w:t>
      </w:r>
      <w:r w:rsidRPr="00C959BB">
        <w:rPr>
          <w:rFonts w:hint="eastAsia"/>
          <w:lang w:val="pt-BR" w:eastAsia="zh-CN"/>
        </w:rPr>
        <w:t>号</w:t>
      </w:r>
      <w:r>
        <w:rPr>
          <w:rFonts w:hint="eastAsia"/>
          <w:lang w:val="pt-BR" w:eastAsia="zh-CN"/>
        </w:rPr>
        <w:t>通函发出了参会邀请。无线电全会网址见：</w:t>
      </w:r>
      <w:hyperlink r:id="rId30" w:history="1">
        <w:r w:rsidRPr="00710C80">
          <w:rPr>
            <w:rStyle w:val="Hyperlink"/>
            <w:szCs w:val="24"/>
            <w:lang w:eastAsia="zh-CN"/>
          </w:rPr>
          <w:t>http://www.itu.int/ITU-R/go/RA-12</w:t>
        </w:r>
      </w:hyperlink>
      <w:r>
        <w:rPr>
          <w:rFonts w:hint="eastAsia"/>
          <w:lang w:eastAsia="zh-CN"/>
        </w:rPr>
        <w:t>。</w:t>
      </w:r>
    </w:p>
    <w:p w:rsidR="005B1DCC" w:rsidRDefault="005B1DCC" w:rsidP="00C959BB">
      <w:pPr>
        <w:ind w:firstLineChars="200" w:firstLine="480"/>
        <w:rPr>
          <w:lang w:eastAsia="zh-CN"/>
        </w:rPr>
      </w:pPr>
      <w:r>
        <w:rPr>
          <w:rFonts w:hint="eastAsia"/>
          <w:lang w:eastAsia="zh-CN"/>
        </w:rPr>
        <w:t>《组织法》第</w:t>
      </w:r>
      <w:r>
        <w:rPr>
          <w:lang w:eastAsia="zh-CN"/>
        </w:rPr>
        <w:t>13</w:t>
      </w:r>
      <w:r>
        <w:rPr>
          <w:rFonts w:hint="eastAsia"/>
          <w:lang w:eastAsia="zh-CN"/>
        </w:rPr>
        <w:t>条和《公约》第</w:t>
      </w:r>
      <w:r>
        <w:rPr>
          <w:lang w:eastAsia="zh-CN"/>
        </w:rPr>
        <w:t>8</w:t>
      </w:r>
      <w:r>
        <w:rPr>
          <w:rFonts w:hint="eastAsia"/>
          <w:lang w:eastAsia="zh-CN"/>
        </w:rPr>
        <w:t>条确定了无线电通信全会的义务和职能，</w:t>
      </w:r>
      <w:r>
        <w:rPr>
          <w:lang w:eastAsia="zh-CN"/>
        </w:rPr>
        <w:t>ITU-R</w:t>
      </w:r>
      <w:r>
        <w:rPr>
          <w:rFonts w:hint="eastAsia"/>
          <w:lang w:eastAsia="zh-CN"/>
        </w:rPr>
        <w:t>第</w:t>
      </w:r>
      <w:r>
        <w:rPr>
          <w:lang w:eastAsia="zh-CN"/>
        </w:rPr>
        <w:t>1-5</w:t>
      </w:r>
      <w:r>
        <w:rPr>
          <w:rFonts w:hint="eastAsia"/>
          <w:lang w:eastAsia="zh-CN"/>
        </w:rPr>
        <w:t>号决议第</w:t>
      </w:r>
      <w:r>
        <w:rPr>
          <w:lang w:eastAsia="zh-CN"/>
        </w:rPr>
        <w:t>1</w:t>
      </w:r>
      <w:r>
        <w:rPr>
          <w:rFonts w:hint="eastAsia"/>
          <w:lang w:eastAsia="zh-CN"/>
        </w:rPr>
        <w:t>款则介绍了全会的工作方法。</w:t>
      </w:r>
    </w:p>
    <w:p w:rsidR="005B1DCC" w:rsidRPr="00BD35EC" w:rsidRDefault="005B1DCC" w:rsidP="00C959BB">
      <w:pPr>
        <w:ind w:firstLineChars="200" w:firstLine="480"/>
        <w:rPr>
          <w:lang w:eastAsia="zh-CN"/>
        </w:rPr>
      </w:pPr>
      <w:r>
        <w:rPr>
          <w:rFonts w:hint="eastAsia"/>
          <w:lang w:eastAsia="zh-CN"/>
        </w:rPr>
        <w:t>鉴于国际电联网站随时提供文件而且在</w:t>
      </w:r>
      <w:r>
        <w:rPr>
          <w:lang w:eastAsia="zh-CN"/>
        </w:rPr>
        <w:t>RA-12</w:t>
      </w:r>
      <w:r>
        <w:rPr>
          <w:rFonts w:hint="eastAsia"/>
          <w:lang w:eastAsia="zh-CN"/>
        </w:rPr>
        <w:t>期间提供文件同步设施，大家认为不必要在</w:t>
      </w:r>
      <w:r>
        <w:rPr>
          <w:lang w:eastAsia="zh-CN"/>
        </w:rPr>
        <w:t>RA</w:t>
      </w:r>
      <w:r>
        <w:rPr>
          <w:rFonts w:hint="eastAsia"/>
          <w:lang w:eastAsia="zh-CN"/>
        </w:rPr>
        <w:t>结束时提供输出文件光盘。另外，有人建议在</w:t>
      </w:r>
      <w:r>
        <w:rPr>
          <w:lang w:eastAsia="zh-CN"/>
        </w:rPr>
        <w:t>RA</w:t>
      </w:r>
      <w:r>
        <w:rPr>
          <w:rFonts w:hint="eastAsia"/>
          <w:lang w:eastAsia="zh-CN"/>
        </w:rPr>
        <w:t>之后立即编写</w:t>
      </w:r>
      <w:r>
        <w:rPr>
          <w:lang w:eastAsia="zh-CN"/>
        </w:rPr>
        <w:t>ITU-R</w:t>
      </w:r>
      <w:r>
        <w:rPr>
          <w:rFonts w:hint="eastAsia"/>
          <w:lang w:eastAsia="zh-CN"/>
        </w:rPr>
        <w:t>决议集，并以电子格式免费提供。</w:t>
      </w:r>
    </w:p>
    <w:p w:rsidR="005B1DCC" w:rsidRPr="00710C80" w:rsidRDefault="005B1DCC" w:rsidP="00C959BB">
      <w:pPr>
        <w:pStyle w:val="Heading1"/>
        <w:rPr>
          <w:lang w:val="en-US" w:eastAsia="zh-CN"/>
        </w:rPr>
      </w:pPr>
      <w:r w:rsidRPr="00A3696F">
        <w:rPr>
          <w:lang w:val="pt-BR" w:eastAsia="zh-CN"/>
        </w:rPr>
        <w:t>6</w:t>
      </w:r>
      <w:r w:rsidRPr="00A3696F">
        <w:rPr>
          <w:lang w:val="pt-BR" w:eastAsia="zh-CN"/>
        </w:rPr>
        <w:tab/>
        <w:t>WRC-12</w:t>
      </w:r>
      <w:r>
        <w:rPr>
          <w:rFonts w:hint="eastAsia"/>
          <w:lang w:val="pt-BR" w:eastAsia="zh-CN"/>
        </w:rPr>
        <w:t>的筹备工作</w:t>
      </w:r>
    </w:p>
    <w:p w:rsidR="005B1DCC" w:rsidRDefault="005B1DCC" w:rsidP="00C959BB">
      <w:pPr>
        <w:ind w:firstLineChars="200" w:firstLine="480"/>
        <w:rPr>
          <w:lang w:eastAsia="zh-CN"/>
        </w:rPr>
      </w:pPr>
      <w:r w:rsidRPr="00710C80">
        <w:rPr>
          <w:lang w:eastAsia="zh-CN"/>
        </w:rPr>
        <w:t>WRC-12</w:t>
      </w:r>
      <w:r>
        <w:rPr>
          <w:rFonts w:hint="eastAsia"/>
          <w:lang w:eastAsia="zh-CN"/>
        </w:rPr>
        <w:t>计划于</w:t>
      </w:r>
      <w:r>
        <w:rPr>
          <w:lang w:eastAsia="zh-CN"/>
        </w:rPr>
        <w:t>2012</w:t>
      </w:r>
      <w:r>
        <w:rPr>
          <w:rFonts w:hint="eastAsia"/>
          <w:lang w:eastAsia="zh-CN"/>
        </w:rPr>
        <w:t>年</w:t>
      </w:r>
      <w:r>
        <w:rPr>
          <w:lang w:eastAsia="zh-CN"/>
        </w:rPr>
        <w:t>1</w:t>
      </w:r>
      <w:r>
        <w:rPr>
          <w:rFonts w:hint="eastAsia"/>
          <w:lang w:eastAsia="zh-CN"/>
        </w:rPr>
        <w:t>月</w:t>
      </w:r>
      <w:r>
        <w:rPr>
          <w:lang w:eastAsia="zh-CN"/>
        </w:rPr>
        <w:t>23</w:t>
      </w:r>
      <w:r>
        <w:rPr>
          <w:rFonts w:hint="eastAsia"/>
          <w:lang w:eastAsia="zh-CN"/>
        </w:rPr>
        <w:t>至</w:t>
      </w:r>
      <w:r>
        <w:rPr>
          <w:lang w:eastAsia="zh-CN"/>
        </w:rPr>
        <w:t>2</w:t>
      </w:r>
      <w:r>
        <w:rPr>
          <w:rFonts w:hint="eastAsia"/>
          <w:lang w:eastAsia="zh-CN"/>
        </w:rPr>
        <w:t>月</w:t>
      </w:r>
      <w:r>
        <w:rPr>
          <w:lang w:eastAsia="zh-CN"/>
        </w:rPr>
        <w:t>17</w:t>
      </w:r>
      <w:r>
        <w:rPr>
          <w:rFonts w:hint="eastAsia"/>
          <w:lang w:eastAsia="zh-CN"/>
        </w:rPr>
        <w:t>日举行。秘书长已通过</w:t>
      </w:r>
      <w:r>
        <w:rPr>
          <w:lang w:eastAsia="zh-CN"/>
        </w:rPr>
        <w:t>2011</w:t>
      </w:r>
      <w:r>
        <w:rPr>
          <w:rFonts w:hint="eastAsia"/>
          <w:lang w:eastAsia="zh-CN"/>
        </w:rPr>
        <w:t>年</w:t>
      </w:r>
      <w:r>
        <w:rPr>
          <w:lang w:eastAsia="zh-CN"/>
        </w:rPr>
        <w:t>3</w:t>
      </w:r>
      <w:r>
        <w:rPr>
          <w:rFonts w:hint="eastAsia"/>
          <w:lang w:eastAsia="zh-CN"/>
        </w:rPr>
        <w:t>月</w:t>
      </w:r>
      <w:r>
        <w:rPr>
          <w:lang w:eastAsia="zh-CN"/>
        </w:rPr>
        <w:t>10</w:t>
      </w:r>
      <w:r>
        <w:rPr>
          <w:rFonts w:hint="eastAsia"/>
          <w:lang w:eastAsia="zh-CN"/>
        </w:rPr>
        <w:t>日的第</w:t>
      </w:r>
      <w:r>
        <w:rPr>
          <w:lang w:eastAsia="zh-CN"/>
        </w:rPr>
        <w:t>11</w:t>
      </w:r>
      <w:r>
        <w:rPr>
          <w:rFonts w:hint="eastAsia"/>
          <w:lang w:eastAsia="zh-CN"/>
        </w:rPr>
        <w:t>号和</w:t>
      </w:r>
      <w:r w:rsidRPr="00710C80">
        <w:rPr>
          <w:lang w:eastAsia="zh-CN"/>
        </w:rPr>
        <w:t>DM-11/1000</w:t>
      </w:r>
      <w:r>
        <w:rPr>
          <w:rFonts w:hint="eastAsia"/>
          <w:lang w:eastAsia="zh-CN"/>
        </w:rPr>
        <w:t>号通函和无线电通信局通过</w:t>
      </w:r>
      <w:r>
        <w:rPr>
          <w:lang w:eastAsia="zh-CN"/>
        </w:rPr>
        <w:t>2011</w:t>
      </w:r>
      <w:r>
        <w:rPr>
          <w:rFonts w:hint="eastAsia"/>
          <w:lang w:eastAsia="zh-CN"/>
        </w:rPr>
        <w:t>年</w:t>
      </w:r>
      <w:r>
        <w:rPr>
          <w:lang w:eastAsia="zh-CN"/>
        </w:rPr>
        <w:t>4</w:t>
      </w:r>
      <w:r>
        <w:rPr>
          <w:rFonts w:hint="eastAsia"/>
          <w:lang w:eastAsia="zh-CN"/>
        </w:rPr>
        <w:t>月</w:t>
      </w:r>
      <w:r>
        <w:rPr>
          <w:lang w:eastAsia="zh-CN"/>
        </w:rPr>
        <w:t>6</w:t>
      </w:r>
      <w:r>
        <w:rPr>
          <w:rFonts w:hint="eastAsia"/>
          <w:lang w:eastAsia="zh-CN"/>
        </w:rPr>
        <w:t>日第</w:t>
      </w:r>
      <w:r w:rsidRPr="00710C80">
        <w:rPr>
          <w:lang w:eastAsia="zh-CN"/>
        </w:rPr>
        <w:t>CA/196</w:t>
      </w:r>
      <w:r>
        <w:rPr>
          <w:rFonts w:hint="eastAsia"/>
          <w:lang w:eastAsia="zh-CN"/>
        </w:rPr>
        <w:t>号通函发出了参会邀请。大会网站见：</w:t>
      </w:r>
      <w:hyperlink r:id="rId31" w:history="1">
        <w:r w:rsidRPr="00710C80">
          <w:rPr>
            <w:rStyle w:val="Hyperlink"/>
            <w:szCs w:val="24"/>
            <w:lang w:eastAsia="zh-CN"/>
          </w:rPr>
          <w:t>http://www.itu.int/ITU-R/go/WRC-12</w:t>
        </w:r>
      </w:hyperlink>
      <w:r>
        <w:rPr>
          <w:rFonts w:hint="eastAsia"/>
          <w:lang w:eastAsia="zh-CN"/>
        </w:rPr>
        <w:t>。</w:t>
      </w:r>
    </w:p>
    <w:p w:rsidR="005B1DCC" w:rsidRDefault="005B1DCC" w:rsidP="00C959BB">
      <w:pPr>
        <w:ind w:firstLineChars="200" w:firstLine="480"/>
        <w:rPr>
          <w:lang w:eastAsia="zh-CN"/>
        </w:rPr>
      </w:pPr>
      <w:r>
        <w:rPr>
          <w:rFonts w:hint="eastAsia"/>
          <w:lang w:eastAsia="zh-CN"/>
        </w:rPr>
        <w:t>根据第</w:t>
      </w:r>
      <w:r>
        <w:rPr>
          <w:lang w:eastAsia="zh-CN"/>
        </w:rPr>
        <w:t>95</w:t>
      </w:r>
      <w:r>
        <w:rPr>
          <w:rFonts w:hint="eastAsia"/>
          <w:lang w:eastAsia="zh-CN"/>
        </w:rPr>
        <w:t>号决议（</w:t>
      </w:r>
      <w:r>
        <w:rPr>
          <w:lang w:eastAsia="zh-CN"/>
        </w:rPr>
        <w:t>WRC-07</w:t>
      </w:r>
      <w:r>
        <w:rPr>
          <w:rFonts w:hint="eastAsia"/>
          <w:lang w:eastAsia="zh-CN"/>
        </w:rPr>
        <w:t>，修订版）并结合</w:t>
      </w:r>
      <w:r>
        <w:rPr>
          <w:lang w:eastAsia="zh-CN"/>
        </w:rPr>
        <w:t>WRC-12</w:t>
      </w:r>
      <w:r>
        <w:rPr>
          <w:rFonts w:hint="eastAsia"/>
          <w:lang w:eastAsia="zh-CN"/>
        </w:rPr>
        <w:t>议程</w:t>
      </w:r>
      <w:r>
        <w:rPr>
          <w:lang w:eastAsia="zh-CN"/>
        </w:rPr>
        <w:t>4</w:t>
      </w:r>
      <w:r>
        <w:rPr>
          <w:rFonts w:hint="eastAsia"/>
          <w:lang w:eastAsia="zh-CN"/>
        </w:rPr>
        <w:t>，无线电通信局对以往大会的决议和建议进行了综合审议，并在与无线电通信顾问委员会和无线电通信研究组正副主席磋商后，在无线电通信顾问组会议无法安排会议审议的情况下，以</w:t>
      </w:r>
      <w:hyperlink r:id="rId32" w:history="1">
        <w:r w:rsidRPr="00710C80">
          <w:rPr>
            <w:rStyle w:val="Hyperlink"/>
            <w:lang w:eastAsia="zh-CN"/>
          </w:rPr>
          <w:t>32</w:t>
        </w:r>
      </w:hyperlink>
      <w:r>
        <w:rPr>
          <w:rStyle w:val="Hyperlink"/>
          <w:rFonts w:hint="eastAsia"/>
          <w:lang w:eastAsia="zh-CN"/>
        </w:rPr>
        <w:t>号</w:t>
      </w:r>
      <w:r>
        <w:rPr>
          <w:rFonts w:hint="eastAsia"/>
          <w:lang w:eastAsia="zh-CN"/>
        </w:rPr>
        <w:t>文件的形式直接提交</w:t>
      </w:r>
      <w:r>
        <w:rPr>
          <w:lang w:eastAsia="zh-CN"/>
        </w:rPr>
        <w:t>CPM-11</w:t>
      </w:r>
      <w:r>
        <w:rPr>
          <w:rFonts w:hint="eastAsia"/>
          <w:lang w:eastAsia="zh-CN"/>
        </w:rPr>
        <w:t>（</w:t>
      </w:r>
      <w:r>
        <w:rPr>
          <w:lang w:eastAsia="zh-CN"/>
        </w:rPr>
        <w:t>CPM11-2</w:t>
      </w:r>
      <w:r>
        <w:rPr>
          <w:rFonts w:hint="eastAsia"/>
          <w:lang w:eastAsia="zh-CN"/>
        </w:rPr>
        <w:t>）第二次会议。提交</w:t>
      </w:r>
      <w:r>
        <w:rPr>
          <w:lang w:eastAsia="zh-CN"/>
        </w:rPr>
        <w:t>WRC-12</w:t>
      </w:r>
      <w:r>
        <w:rPr>
          <w:rFonts w:hint="eastAsia"/>
          <w:lang w:eastAsia="zh-CN"/>
        </w:rPr>
        <w:t>的</w:t>
      </w:r>
      <w:r>
        <w:rPr>
          <w:lang w:eastAsia="zh-CN"/>
        </w:rPr>
        <w:t>CPM</w:t>
      </w:r>
      <w:r>
        <w:rPr>
          <w:rFonts w:hint="eastAsia"/>
          <w:lang w:eastAsia="zh-CN"/>
        </w:rPr>
        <w:t>报告第</w:t>
      </w:r>
      <w:r>
        <w:rPr>
          <w:lang w:eastAsia="zh-CN"/>
        </w:rPr>
        <w:t>6</w:t>
      </w:r>
      <w:r>
        <w:rPr>
          <w:rFonts w:hint="eastAsia"/>
          <w:lang w:eastAsia="zh-CN"/>
        </w:rPr>
        <w:t>章附件</w:t>
      </w:r>
      <w:r>
        <w:rPr>
          <w:lang w:eastAsia="zh-CN"/>
        </w:rPr>
        <w:t>4-1</w:t>
      </w:r>
      <w:r>
        <w:rPr>
          <w:rFonts w:hint="eastAsia"/>
          <w:lang w:eastAsia="zh-CN"/>
        </w:rPr>
        <w:t>包括供大会审议的建议。</w:t>
      </w:r>
    </w:p>
    <w:p w:rsidR="005B1DCC" w:rsidRDefault="005B1DCC" w:rsidP="00C959BB">
      <w:pPr>
        <w:ind w:firstLineChars="200" w:firstLine="480"/>
        <w:rPr>
          <w:lang w:eastAsia="zh-CN"/>
        </w:rPr>
      </w:pPr>
      <w:r>
        <w:rPr>
          <w:rFonts w:hint="eastAsia"/>
          <w:lang w:eastAsia="zh-CN"/>
        </w:rPr>
        <w:t>无线电通信局欲酌情根据第</w:t>
      </w:r>
      <w:r>
        <w:rPr>
          <w:lang w:eastAsia="zh-CN"/>
        </w:rPr>
        <w:t>28</w:t>
      </w:r>
      <w:r>
        <w:rPr>
          <w:rFonts w:hint="eastAsia"/>
          <w:lang w:eastAsia="zh-CN"/>
        </w:rPr>
        <w:t>号决议（</w:t>
      </w:r>
      <w:r>
        <w:rPr>
          <w:lang w:eastAsia="zh-CN"/>
        </w:rPr>
        <w:t>WRC-03</w:t>
      </w:r>
      <w:r>
        <w:rPr>
          <w:rFonts w:hint="eastAsia"/>
          <w:lang w:eastAsia="zh-CN"/>
        </w:rPr>
        <w:t>，修订版）并结合</w:t>
      </w:r>
      <w:r>
        <w:rPr>
          <w:lang w:eastAsia="zh-CN"/>
        </w:rPr>
        <w:t>WRC-12</w:t>
      </w:r>
      <w:r>
        <w:rPr>
          <w:rFonts w:hint="eastAsia"/>
          <w:lang w:eastAsia="zh-CN"/>
        </w:rPr>
        <w:t>议项</w:t>
      </w:r>
      <w:r>
        <w:rPr>
          <w:lang w:eastAsia="zh-CN"/>
        </w:rPr>
        <w:t>2</w:t>
      </w:r>
      <w:r>
        <w:rPr>
          <w:rFonts w:hint="eastAsia"/>
          <w:lang w:eastAsia="zh-CN"/>
        </w:rPr>
        <w:t>，将起草的一份得到《无线电规则》（</w:t>
      </w:r>
      <w:r>
        <w:rPr>
          <w:lang w:eastAsia="zh-CN"/>
        </w:rPr>
        <w:t>RR</w:t>
      </w:r>
      <w:r>
        <w:rPr>
          <w:rFonts w:hint="eastAsia"/>
          <w:lang w:eastAsia="zh-CN"/>
        </w:rPr>
        <w:t>）引证并在以往研究期中得到修正和批准的</w:t>
      </w:r>
      <w:r>
        <w:rPr>
          <w:lang w:eastAsia="zh-CN"/>
        </w:rPr>
        <w:t>ITU-R</w:t>
      </w:r>
      <w:r>
        <w:rPr>
          <w:rFonts w:hint="eastAsia"/>
          <w:lang w:eastAsia="zh-CN"/>
        </w:rPr>
        <w:t>建议书的清单纳入</w:t>
      </w:r>
      <w:r>
        <w:rPr>
          <w:lang w:eastAsia="zh-CN"/>
        </w:rPr>
        <w:t>CPM</w:t>
      </w:r>
      <w:r>
        <w:rPr>
          <w:rFonts w:hint="eastAsia"/>
          <w:lang w:eastAsia="zh-CN"/>
        </w:rPr>
        <w:t>报告。此外，无线电通信局还根据第</w:t>
      </w:r>
      <w:r>
        <w:rPr>
          <w:lang w:eastAsia="zh-CN"/>
        </w:rPr>
        <w:t>27</w:t>
      </w:r>
      <w:r>
        <w:rPr>
          <w:rFonts w:hint="eastAsia"/>
          <w:lang w:eastAsia="zh-CN"/>
        </w:rPr>
        <w:t>号决议（</w:t>
      </w:r>
      <w:r>
        <w:rPr>
          <w:lang w:eastAsia="zh-CN"/>
        </w:rPr>
        <w:t>WRC-07</w:t>
      </w:r>
      <w:r>
        <w:rPr>
          <w:rFonts w:hint="eastAsia"/>
          <w:lang w:eastAsia="zh-CN"/>
        </w:rPr>
        <w:t>，修订版）确定了包括对</w:t>
      </w:r>
      <w:r>
        <w:rPr>
          <w:lang w:eastAsia="zh-CN"/>
        </w:rPr>
        <w:t>ITU-R</w:t>
      </w:r>
      <w:r>
        <w:rPr>
          <w:rFonts w:hint="eastAsia"/>
          <w:lang w:eastAsia="zh-CN"/>
        </w:rPr>
        <w:t>建议书的引证的《无线电规则》的条款和脚注，以及包括对</w:t>
      </w:r>
      <w:r>
        <w:rPr>
          <w:lang w:eastAsia="zh-CN"/>
        </w:rPr>
        <w:t>WRC</w:t>
      </w:r>
      <w:r>
        <w:rPr>
          <w:rFonts w:hint="eastAsia"/>
          <w:lang w:eastAsia="zh-CN"/>
        </w:rPr>
        <w:t>决议进行引证的《无线电规则》的条款和脚注，而这些决议也包括对</w:t>
      </w:r>
      <w:r>
        <w:rPr>
          <w:lang w:eastAsia="zh-CN"/>
        </w:rPr>
        <w:t>WRC</w:t>
      </w:r>
      <w:r>
        <w:rPr>
          <w:rFonts w:hint="eastAsia"/>
          <w:lang w:eastAsia="zh-CN"/>
        </w:rPr>
        <w:t>建议书的引证。这一信息是通过</w:t>
      </w:r>
      <w:hyperlink r:id="rId33" w:history="1">
        <w:r w:rsidRPr="00710C80">
          <w:rPr>
            <w:rStyle w:val="Hyperlink"/>
            <w:lang w:eastAsia="zh-CN"/>
          </w:rPr>
          <w:t>32</w:t>
        </w:r>
      </w:hyperlink>
      <w:r>
        <w:rPr>
          <w:rStyle w:val="Hyperlink"/>
          <w:rFonts w:hint="eastAsia"/>
          <w:lang w:eastAsia="zh-CN"/>
        </w:rPr>
        <w:t>号</w:t>
      </w:r>
      <w:r>
        <w:rPr>
          <w:rFonts w:hint="eastAsia"/>
          <w:lang w:eastAsia="zh-CN"/>
        </w:rPr>
        <w:t>文件提交</w:t>
      </w:r>
      <w:r>
        <w:rPr>
          <w:lang w:eastAsia="zh-CN"/>
        </w:rPr>
        <w:t>CPM11-2</w:t>
      </w:r>
      <w:r>
        <w:rPr>
          <w:rFonts w:hint="eastAsia"/>
          <w:lang w:eastAsia="zh-CN"/>
        </w:rPr>
        <w:t>的，并被纳入提交</w:t>
      </w:r>
      <w:r>
        <w:rPr>
          <w:lang w:eastAsia="zh-CN"/>
        </w:rPr>
        <w:t>WRC-12</w:t>
      </w:r>
      <w:r>
        <w:rPr>
          <w:rFonts w:hint="eastAsia"/>
          <w:lang w:eastAsia="zh-CN"/>
        </w:rPr>
        <w:t>的</w:t>
      </w:r>
      <w:r>
        <w:rPr>
          <w:lang w:eastAsia="zh-CN"/>
        </w:rPr>
        <w:t>CPM</w:t>
      </w:r>
      <w:r>
        <w:rPr>
          <w:rFonts w:hint="eastAsia"/>
          <w:lang w:eastAsia="zh-CN"/>
        </w:rPr>
        <w:t>报告第</w:t>
      </w:r>
      <w:r>
        <w:rPr>
          <w:lang w:eastAsia="zh-CN"/>
        </w:rPr>
        <w:t>6</w:t>
      </w:r>
      <w:r>
        <w:rPr>
          <w:rFonts w:hint="eastAsia"/>
          <w:lang w:eastAsia="zh-CN"/>
        </w:rPr>
        <w:t>章第</w:t>
      </w:r>
      <w:r>
        <w:rPr>
          <w:lang w:eastAsia="zh-CN"/>
        </w:rPr>
        <w:t>6/2</w:t>
      </w:r>
      <w:r>
        <w:rPr>
          <w:rFonts w:hint="eastAsia"/>
          <w:lang w:eastAsia="zh-CN"/>
        </w:rPr>
        <w:t>款。</w:t>
      </w:r>
    </w:p>
    <w:p w:rsidR="005B1DCC" w:rsidRDefault="005B1DCC" w:rsidP="00C959BB">
      <w:pPr>
        <w:ind w:firstLineChars="200" w:firstLine="480"/>
        <w:rPr>
          <w:lang w:eastAsia="zh-CN"/>
        </w:rPr>
      </w:pPr>
      <w:r>
        <w:rPr>
          <w:rFonts w:hint="eastAsia"/>
          <w:lang w:eastAsia="zh-CN"/>
        </w:rPr>
        <w:t>结合</w:t>
      </w:r>
      <w:r>
        <w:rPr>
          <w:lang w:eastAsia="zh-CN"/>
        </w:rPr>
        <w:t>WRC-12</w:t>
      </w:r>
      <w:r>
        <w:rPr>
          <w:rFonts w:hint="eastAsia"/>
          <w:lang w:eastAsia="zh-CN"/>
        </w:rPr>
        <w:t>议项</w:t>
      </w:r>
      <w:r>
        <w:rPr>
          <w:lang w:eastAsia="zh-CN"/>
        </w:rPr>
        <w:t>8.1</w:t>
      </w:r>
      <w:r>
        <w:rPr>
          <w:rFonts w:hint="eastAsia"/>
          <w:lang w:eastAsia="zh-CN"/>
        </w:rPr>
        <w:t>起草的主任提交</w:t>
      </w:r>
      <w:r>
        <w:rPr>
          <w:lang w:eastAsia="zh-CN"/>
        </w:rPr>
        <w:t>WRC-12</w:t>
      </w:r>
      <w:r>
        <w:rPr>
          <w:rFonts w:hint="eastAsia"/>
          <w:lang w:eastAsia="zh-CN"/>
        </w:rPr>
        <w:t>的报告初稿，将以</w:t>
      </w:r>
      <w:hyperlink r:id="rId34" w:history="1">
        <w:r w:rsidRPr="00710C80">
          <w:rPr>
            <w:rStyle w:val="Hyperlink"/>
            <w:lang w:eastAsia="zh-CN"/>
          </w:rPr>
          <w:t>34</w:t>
        </w:r>
      </w:hyperlink>
      <w:r>
        <w:rPr>
          <w:rStyle w:val="Hyperlink"/>
          <w:rFonts w:hint="eastAsia"/>
          <w:lang w:eastAsia="zh-CN"/>
        </w:rPr>
        <w:t>号</w:t>
      </w:r>
      <w:r>
        <w:rPr>
          <w:rFonts w:hint="eastAsia"/>
          <w:lang w:eastAsia="zh-CN"/>
        </w:rPr>
        <w:t>文件的形式提交</w:t>
      </w:r>
      <w:r>
        <w:rPr>
          <w:lang w:eastAsia="zh-CN"/>
        </w:rPr>
        <w:t>CPM11-2</w:t>
      </w:r>
      <w:r>
        <w:rPr>
          <w:rFonts w:hint="eastAsia"/>
          <w:lang w:eastAsia="zh-CN"/>
        </w:rPr>
        <w:t>。</w:t>
      </w:r>
    </w:p>
    <w:p w:rsidR="005B1DCC" w:rsidRDefault="005B1DCC" w:rsidP="00C959BB">
      <w:pPr>
        <w:ind w:firstLineChars="200" w:firstLine="480"/>
        <w:rPr>
          <w:lang w:eastAsia="zh-CN"/>
        </w:rPr>
      </w:pPr>
      <w:r>
        <w:rPr>
          <w:rFonts w:hint="eastAsia"/>
          <w:lang w:eastAsia="zh-CN"/>
        </w:rPr>
        <w:t>在国际电联内部成立的</w:t>
      </w:r>
      <w:r>
        <w:rPr>
          <w:lang w:eastAsia="zh-CN"/>
        </w:rPr>
        <w:t>WRC-12</w:t>
      </w:r>
      <w:r>
        <w:rPr>
          <w:rFonts w:hint="eastAsia"/>
          <w:lang w:eastAsia="zh-CN"/>
        </w:rPr>
        <w:t>筹备工作任务组负责开展所有行政、后勤和财务筹备工作。</w:t>
      </w:r>
    </w:p>
    <w:p w:rsidR="005B1DCC" w:rsidRDefault="005B1DCC" w:rsidP="00C959BB">
      <w:pPr>
        <w:ind w:firstLineChars="200" w:firstLine="480"/>
        <w:rPr>
          <w:bCs/>
          <w:lang w:eastAsia="zh-CN"/>
        </w:rPr>
      </w:pPr>
      <w:r>
        <w:rPr>
          <w:rFonts w:hint="eastAsia"/>
          <w:lang w:eastAsia="zh-CN"/>
        </w:rPr>
        <w:t>根据第</w:t>
      </w:r>
      <w:r>
        <w:rPr>
          <w:lang w:eastAsia="zh-CN"/>
        </w:rPr>
        <w:t>80</w:t>
      </w:r>
      <w:r>
        <w:rPr>
          <w:rFonts w:hint="eastAsia"/>
          <w:lang w:eastAsia="zh-CN"/>
        </w:rPr>
        <w:t>号（</w:t>
      </w:r>
      <w:r>
        <w:rPr>
          <w:lang w:eastAsia="zh-CN"/>
        </w:rPr>
        <w:t>2002</w:t>
      </w:r>
      <w:r>
        <w:rPr>
          <w:rFonts w:hint="eastAsia"/>
          <w:lang w:eastAsia="zh-CN"/>
        </w:rPr>
        <w:t>年，马拉喀什，修订版）和第</w:t>
      </w:r>
      <w:r>
        <w:rPr>
          <w:lang w:eastAsia="zh-CN"/>
        </w:rPr>
        <w:t>72</w:t>
      </w:r>
      <w:r>
        <w:rPr>
          <w:rFonts w:hint="eastAsia"/>
          <w:lang w:eastAsia="zh-CN"/>
        </w:rPr>
        <w:t>号（</w:t>
      </w:r>
      <w:r>
        <w:rPr>
          <w:lang w:eastAsia="zh-CN"/>
        </w:rPr>
        <w:t>WRC-07</w:t>
      </w:r>
      <w:r>
        <w:rPr>
          <w:rFonts w:hint="eastAsia"/>
          <w:lang w:eastAsia="zh-CN"/>
        </w:rPr>
        <w:t>，修订版）决议的计划，区域组代表成立了一个非正式的</w:t>
      </w:r>
      <w:r>
        <w:rPr>
          <w:lang w:eastAsia="zh-CN"/>
        </w:rPr>
        <w:t>WRC-12</w:t>
      </w:r>
      <w:r>
        <w:rPr>
          <w:rFonts w:hint="eastAsia"/>
          <w:lang w:eastAsia="zh-CN"/>
        </w:rPr>
        <w:t>筹备工作组，由巴西的</w:t>
      </w:r>
      <w:r>
        <w:rPr>
          <w:bCs/>
          <w:lang w:eastAsia="zh-CN"/>
        </w:rPr>
        <w:t>J-C. Albernaz</w:t>
      </w:r>
      <w:r>
        <w:rPr>
          <w:rFonts w:hint="eastAsia"/>
          <w:bCs/>
          <w:lang w:eastAsia="zh-CN"/>
        </w:rPr>
        <w:t>博士任主席。自</w:t>
      </w:r>
      <w:r>
        <w:rPr>
          <w:bCs/>
          <w:lang w:eastAsia="zh-CN"/>
        </w:rPr>
        <w:t>2009</w:t>
      </w:r>
      <w:r>
        <w:rPr>
          <w:rFonts w:hint="eastAsia"/>
          <w:bCs/>
          <w:lang w:eastAsia="zh-CN"/>
        </w:rPr>
        <w:t>年以来，该组召开了三次会议，审议了与大会的结构和官员相关的问题。有关该非正式工作组的信息见</w:t>
      </w:r>
      <w:r>
        <w:rPr>
          <w:bCs/>
          <w:lang w:eastAsia="zh-CN"/>
        </w:rPr>
        <w:t>WRC-12</w:t>
      </w:r>
      <w:r>
        <w:rPr>
          <w:rFonts w:hint="eastAsia"/>
          <w:bCs/>
          <w:lang w:eastAsia="zh-CN"/>
        </w:rPr>
        <w:t>网站。</w:t>
      </w:r>
    </w:p>
    <w:p w:rsidR="005B1DCC" w:rsidRPr="00710C80" w:rsidRDefault="005B1DCC" w:rsidP="00C959BB">
      <w:pPr>
        <w:pStyle w:val="Heading1"/>
        <w:rPr>
          <w:lang w:val="en-US" w:eastAsia="zh-CN"/>
        </w:rPr>
      </w:pPr>
      <w:r w:rsidRPr="00710C80">
        <w:rPr>
          <w:lang w:val="en-US" w:eastAsia="zh-CN"/>
        </w:rPr>
        <w:t>6.1</w:t>
      </w:r>
      <w:r w:rsidRPr="00710C80">
        <w:rPr>
          <w:lang w:val="en-US" w:eastAsia="zh-CN"/>
        </w:rPr>
        <w:tab/>
        <w:t>CPM11-2</w:t>
      </w:r>
    </w:p>
    <w:p w:rsidR="005B1DCC" w:rsidRDefault="005B1DCC" w:rsidP="00C959BB">
      <w:pPr>
        <w:ind w:firstLineChars="200" w:firstLine="480"/>
        <w:rPr>
          <w:lang w:eastAsia="zh-CN"/>
        </w:rPr>
      </w:pPr>
      <w:r w:rsidRPr="00606B9C">
        <w:rPr>
          <w:rFonts w:hint="eastAsia"/>
          <w:lang w:eastAsia="zh-CN"/>
        </w:rPr>
        <w:t>第</w:t>
      </w:r>
      <w:r w:rsidRPr="00606B9C">
        <w:rPr>
          <w:lang w:eastAsia="zh-CN"/>
        </w:rPr>
        <w:t>CA/171</w:t>
      </w:r>
      <w:r w:rsidRPr="00606B9C">
        <w:rPr>
          <w:rFonts w:hint="eastAsia"/>
          <w:lang w:eastAsia="zh-CN"/>
        </w:rPr>
        <w:t>号行政通函包含了</w:t>
      </w:r>
      <w:r w:rsidRPr="00606B9C">
        <w:rPr>
          <w:lang w:eastAsia="zh-CN"/>
        </w:rPr>
        <w:t>2011</w:t>
      </w:r>
      <w:r w:rsidRPr="00606B9C">
        <w:rPr>
          <w:rFonts w:hint="eastAsia"/>
          <w:lang w:eastAsia="zh-CN"/>
        </w:rPr>
        <w:t>年大会筹备会议第一次会议（</w:t>
      </w:r>
      <w:r w:rsidRPr="00606B9C">
        <w:rPr>
          <w:lang w:eastAsia="zh-CN"/>
        </w:rPr>
        <w:t>CPM11-1</w:t>
      </w:r>
      <w:r w:rsidRPr="00606B9C">
        <w:rPr>
          <w:rFonts w:hint="eastAsia"/>
          <w:lang w:eastAsia="zh-CN"/>
        </w:rPr>
        <w:t>，</w:t>
      </w:r>
      <w:r w:rsidRPr="00606B9C">
        <w:rPr>
          <w:lang w:eastAsia="zh-CN"/>
        </w:rPr>
        <w:t>2007</w:t>
      </w:r>
      <w:r w:rsidRPr="00606B9C">
        <w:rPr>
          <w:rFonts w:hint="eastAsia"/>
          <w:lang w:eastAsia="zh-CN"/>
        </w:rPr>
        <w:t>年</w:t>
      </w:r>
      <w:r w:rsidRPr="00606B9C">
        <w:rPr>
          <w:lang w:eastAsia="zh-CN"/>
        </w:rPr>
        <w:t>11</w:t>
      </w:r>
      <w:r w:rsidRPr="00606B9C">
        <w:rPr>
          <w:rFonts w:hint="eastAsia"/>
          <w:lang w:eastAsia="zh-CN"/>
        </w:rPr>
        <w:t>月</w:t>
      </w:r>
      <w:r w:rsidRPr="00606B9C">
        <w:rPr>
          <w:lang w:eastAsia="zh-CN"/>
        </w:rPr>
        <w:t>19-20</w:t>
      </w:r>
      <w:r w:rsidRPr="00606B9C">
        <w:rPr>
          <w:rFonts w:hint="eastAsia"/>
          <w:lang w:eastAsia="zh-CN"/>
        </w:rPr>
        <w:t>日，日内瓦）的结果。</w:t>
      </w:r>
      <w:r w:rsidRPr="00606B9C">
        <w:rPr>
          <w:lang w:eastAsia="zh-CN"/>
        </w:rPr>
        <w:t>CA/171</w:t>
      </w:r>
      <w:r w:rsidRPr="00606B9C">
        <w:rPr>
          <w:rFonts w:hint="eastAsia"/>
          <w:lang w:eastAsia="zh-CN"/>
        </w:rPr>
        <w:t>号文件补遗</w:t>
      </w:r>
      <w:r w:rsidRPr="00606B9C">
        <w:rPr>
          <w:lang w:eastAsia="zh-CN"/>
        </w:rPr>
        <w:t>1</w:t>
      </w:r>
      <w:r>
        <w:rPr>
          <w:rFonts w:hint="eastAsia"/>
          <w:lang w:eastAsia="zh-CN"/>
        </w:rPr>
        <w:t>提供了其它信息。</w:t>
      </w:r>
    </w:p>
    <w:p w:rsidR="005B1DCC" w:rsidRDefault="005B1DCC" w:rsidP="00C959BB">
      <w:pPr>
        <w:ind w:firstLineChars="200" w:firstLine="480"/>
        <w:rPr>
          <w:lang w:eastAsia="zh-CN"/>
        </w:rPr>
      </w:pPr>
      <w:r>
        <w:rPr>
          <w:rFonts w:hint="eastAsia"/>
          <w:lang w:eastAsia="zh-CN"/>
        </w:rPr>
        <w:t>在</w:t>
      </w:r>
      <w:r>
        <w:rPr>
          <w:lang w:eastAsia="zh-CN"/>
        </w:rPr>
        <w:t>2010</w:t>
      </w:r>
      <w:r>
        <w:rPr>
          <w:rFonts w:hint="eastAsia"/>
          <w:lang w:eastAsia="zh-CN"/>
        </w:rPr>
        <w:t>年</w:t>
      </w:r>
      <w:r>
        <w:rPr>
          <w:lang w:eastAsia="zh-CN"/>
        </w:rPr>
        <w:t>5</w:t>
      </w:r>
      <w:r>
        <w:rPr>
          <w:rFonts w:hint="eastAsia"/>
          <w:lang w:eastAsia="zh-CN"/>
        </w:rPr>
        <w:t>月</w:t>
      </w:r>
      <w:r>
        <w:rPr>
          <w:lang w:eastAsia="zh-CN"/>
        </w:rPr>
        <w:t>-7</w:t>
      </w:r>
      <w:r>
        <w:rPr>
          <w:rFonts w:hint="eastAsia"/>
          <w:lang w:eastAsia="zh-CN"/>
        </w:rPr>
        <w:t>月期间，“主管组”举行了最后会议，审议了</w:t>
      </w:r>
      <w:r>
        <w:rPr>
          <w:lang w:eastAsia="zh-CN"/>
        </w:rPr>
        <w:t>2010</w:t>
      </w:r>
      <w:r>
        <w:rPr>
          <w:rFonts w:hint="eastAsia"/>
          <w:lang w:eastAsia="zh-CN"/>
        </w:rPr>
        <w:t>年</w:t>
      </w:r>
      <w:r>
        <w:rPr>
          <w:lang w:eastAsia="zh-CN"/>
        </w:rPr>
        <w:t>7</w:t>
      </w:r>
      <w:r>
        <w:rPr>
          <w:rFonts w:hint="eastAsia"/>
          <w:lang w:eastAsia="zh-CN"/>
        </w:rPr>
        <w:t>月</w:t>
      </w:r>
      <w:r>
        <w:rPr>
          <w:lang w:eastAsia="zh-CN"/>
        </w:rPr>
        <w:t>16</w:t>
      </w:r>
      <w:r>
        <w:rPr>
          <w:rFonts w:hint="eastAsia"/>
          <w:lang w:eastAsia="zh-CN"/>
        </w:rPr>
        <w:t>日截止日期前提供的所有</w:t>
      </w:r>
      <w:r>
        <w:rPr>
          <w:lang w:eastAsia="zh-CN"/>
        </w:rPr>
        <w:t>CPM</w:t>
      </w:r>
      <w:r>
        <w:rPr>
          <w:rFonts w:hint="eastAsia"/>
          <w:lang w:eastAsia="zh-CN"/>
        </w:rPr>
        <w:t>案文草案，并在</w:t>
      </w:r>
      <w:r>
        <w:rPr>
          <w:lang w:eastAsia="zh-CN"/>
        </w:rPr>
        <w:t>2010</w:t>
      </w:r>
      <w:r>
        <w:rPr>
          <w:rFonts w:hint="eastAsia"/>
          <w:lang w:eastAsia="zh-CN"/>
        </w:rPr>
        <w:t>年</w:t>
      </w:r>
      <w:r>
        <w:rPr>
          <w:lang w:eastAsia="zh-CN"/>
        </w:rPr>
        <w:t>7</w:t>
      </w:r>
      <w:r>
        <w:rPr>
          <w:rFonts w:hint="eastAsia"/>
          <w:lang w:eastAsia="zh-CN"/>
        </w:rPr>
        <w:t>月</w:t>
      </w:r>
      <w:r>
        <w:rPr>
          <w:lang w:eastAsia="zh-CN"/>
        </w:rPr>
        <w:t>26-30</w:t>
      </w:r>
      <w:r>
        <w:rPr>
          <w:rFonts w:hint="eastAsia"/>
          <w:lang w:eastAsia="zh-CN"/>
        </w:rPr>
        <w:t>日举行的</w:t>
      </w:r>
      <w:r>
        <w:rPr>
          <w:lang w:eastAsia="zh-CN"/>
        </w:rPr>
        <w:t>CPM-11</w:t>
      </w:r>
      <w:r>
        <w:rPr>
          <w:rFonts w:hint="eastAsia"/>
          <w:lang w:eastAsia="zh-CN"/>
        </w:rPr>
        <w:t>领导班子会议上汇编了</w:t>
      </w:r>
      <w:r>
        <w:rPr>
          <w:lang w:eastAsia="zh-CN"/>
        </w:rPr>
        <w:t>CPM</w:t>
      </w:r>
      <w:r>
        <w:rPr>
          <w:rFonts w:hint="eastAsia"/>
          <w:lang w:eastAsia="zh-CN"/>
        </w:rPr>
        <w:t>报告草案。</w:t>
      </w:r>
      <w:r>
        <w:rPr>
          <w:lang w:eastAsia="zh-CN"/>
        </w:rPr>
        <w:t>ITU-R</w:t>
      </w:r>
      <w:r>
        <w:rPr>
          <w:rFonts w:hint="eastAsia"/>
          <w:lang w:eastAsia="zh-CN"/>
        </w:rPr>
        <w:t>网站于</w:t>
      </w:r>
      <w:r>
        <w:rPr>
          <w:lang w:eastAsia="zh-CN"/>
        </w:rPr>
        <w:t>2010</w:t>
      </w:r>
      <w:r>
        <w:rPr>
          <w:rFonts w:hint="eastAsia"/>
          <w:lang w:eastAsia="zh-CN"/>
        </w:rPr>
        <w:t>年</w:t>
      </w:r>
      <w:r>
        <w:rPr>
          <w:lang w:eastAsia="zh-CN"/>
        </w:rPr>
        <w:t>8</w:t>
      </w:r>
      <w:r>
        <w:rPr>
          <w:rFonts w:hint="eastAsia"/>
          <w:lang w:eastAsia="zh-CN"/>
        </w:rPr>
        <w:t>月</w:t>
      </w:r>
      <w:r>
        <w:rPr>
          <w:lang w:eastAsia="zh-CN"/>
        </w:rPr>
        <w:t>13</w:t>
      </w:r>
      <w:r>
        <w:rPr>
          <w:rFonts w:hint="eastAsia"/>
          <w:lang w:eastAsia="zh-CN"/>
        </w:rPr>
        <w:t>日（以</w:t>
      </w:r>
      <w:hyperlink r:id="rId35" w:history="1">
        <w:r w:rsidRPr="00710C80">
          <w:rPr>
            <w:rStyle w:val="Hyperlink"/>
            <w:lang w:eastAsia="zh-CN"/>
          </w:rPr>
          <w:t>CPM11-2/1</w:t>
        </w:r>
      </w:hyperlink>
      <w:r>
        <w:rPr>
          <w:rFonts w:hint="eastAsia"/>
          <w:lang w:eastAsia="zh-CN"/>
        </w:rPr>
        <w:t>号文件的形式）提供了英文版的</w:t>
      </w:r>
      <w:r>
        <w:rPr>
          <w:lang w:eastAsia="zh-CN"/>
        </w:rPr>
        <w:t>CPM</w:t>
      </w:r>
      <w:r>
        <w:rPr>
          <w:rFonts w:hint="eastAsia"/>
          <w:lang w:eastAsia="zh-CN"/>
        </w:rPr>
        <w:t>报告草案。有关规则</w:t>
      </w:r>
      <w:r>
        <w:rPr>
          <w:lang w:eastAsia="zh-CN"/>
        </w:rPr>
        <w:t>/</w:t>
      </w:r>
      <w:r>
        <w:rPr>
          <w:rFonts w:hint="eastAsia"/>
          <w:lang w:eastAsia="zh-CN"/>
        </w:rPr>
        <w:t>程序问题的</w:t>
      </w:r>
      <w:r>
        <w:rPr>
          <w:lang w:eastAsia="zh-CN"/>
        </w:rPr>
        <w:t>CPM</w:t>
      </w:r>
      <w:r>
        <w:rPr>
          <w:rFonts w:hint="eastAsia"/>
          <w:lang w:eastAsia="zh-CN"/>
        </w:rPr>
        <w:t>报告草案摘要，是作为提交</w:t>
      </w:r>
      <w:r>
        <w:rPr>
          <w:lang w:eastAsia="zh-CN"/>
        </w:rPr>
        <w:t>2010</w:t>
      </w:r>
      <w:r>
        <w:rPr>
          <w:rFonts w:hint="eastAsia"/>
          <w:lang w:eastAsia="zh-CN"/>
        </w:rPr>
        <w:t>年</w:t>
      </w:r>
      <w:r>
        <w:rPr>
          <w:lang w:eastAsia="zh-CN"/>
        </w:rPr>
        <w:t>11</w:t>
      </w:r>
      <w:r>
        <w:rPr>
          <w:rFonts w:hint="eastAsia"/>
          <w:lang w:eastAsia="zh-CN"/>
        </w:rPr>
        <w:t>月</w:t>
      </w:r>
      <w:r>
        <w:rPr>
          <w:lang w:eastAsia="zh-CN"/>
        </w:rPr>
        <w:t>1-5</w:t>
      </w:r>
      <w:r>
        <w:rPr>
          <w:rFonts w:hint="eastAsia"/>
          <w:lang w:eastAsia="zh-CN"/>
        </w:rPr>
        <w:t>日举行</w:t>
      </w:r>
      <w:r>
        <w:rPr>
          <w:rFonts w:hint="eastAsia"/>
          <w:lang w:eastAsia="zh-CN"/>
        </w:rPr>
        <w:lastRenderedPageBreak/>
        <w:t>的特别委员会会议文件编写的。特别委员会报告于</w:t>
      </w:r>
      <w:r>
        <w:rPr>
          <w:lang w:eastAsia="zh-CN"/>
        </w:rPr>
        <w:t>2010</w:t>
      </w:r>
      <w:r>
        <w:rPr>
          <w:rFonts w:hint="eastAsia"/>
          <w:lang w:eastAsia="zh-CN"/>
        </w:rPr>
        <w:t>年</w:t>
      </w:r>
      <w:r>
        <w:rPr>
          <w:lang w:eastAsia="zh-CN"/>
        </w:rPr>
        <w:t>11</w:t>
      </w:r>
      <w:r>
        <w:rPr>
          <w:rFonts w:hint="eastAsia"/>
          <w:lang w:eastAsia="zh-CN"/>
        </w:rPr>
        <w:t>月</w:t>
      </w:r>
      <w:r>
        <w:rPr>
          <w:lang w:eastAsia="zh-CN"/>
        </w:rPr>
        <w:t>12</w:t>
      </w:r>
      <w:r>
        <w:rPr>
          <w:rFonts w:hint="eastAsia"/>
          <w:lang w:eastAsia="zh-CN"/>
        </w:rPr>
        <w:t>日作为</w:t>
      </w:r>
      <w:hyperlink r:id="rId36" w:history="1">
        <w:r w:rsidRPr="00710C80">
          <w:rPr>
            <w:rStyle w:val="Hyperlink"/>
            <w:lang w:eastAsia="zh-CN"/>
          </w:rPr>
          <w:t>CPM11-2/2</w:t>
        </w:r>
      </w:hyperlink>
      <w:r>
        <w:rPr>
          <w:rFonts w:hint="eastAsia"/>
          <w:lang w:eastAsia="zh-CN"/>
        </w:rPr>
        <w:t>号文件提供。</w:t>
      </w:r>
    </w:p>
    <w:p w:rsidR="005B1DCC" w:rsidRDefault="005B1DCC" w:rsidP="00C959BB">
      <w:pPr>
        <w:ind w:firstLineChars="200" w:firstLine="480"/>
        <w:rPr>
          <w:lang w:eastAsia="zh-CN"/>
        </w:rPr>
      </w:pPr>
      <w:r>
        <w:rPr>
          <w:rFonts w:hint="eastAsia"/>
          <w:lang w:eastAsia="zh-CN"/>
        </w:rPr>
        <w:t>如上所述，无线电通信局还编写了</w:t>
      </w:r>
      <w:r>
        <w:rPr>
          <w:lang w:eastAsia="zh-CN"/>
        </w:rPr>
        <w:t>CPM11-2</w:t>
      </w:r>
      <w:hyperlink r:id="rId37" w:history="1">
        <w:r w:rsidRPr="00710C80">
          <w:rPr>
            <w:rStyle w:val="Hyperlink"/>
            <w:lang w:eastAsia="zh-CN"/>
          </w:rPr>
          <w:t>32</w:t>
        </w:r>
      </w:hyperlink>
      <w:r>
        <w:rPr>
          <w:rFonts w:hint="eastAsia"/>
          <w:lang w:eastAsia="zh-CN"/>
        </w:rPr>
        <w:t>、</w:t>
      </w:r>
      <w:hyperlink r:id="rId38" w:history="1">
        <w:r w:rsidRPr="00710C80">
          <w:rPr>
            <w:rStyle w:val="Hyperlink"/>
            <w:lang w:eastAsia="zh-CN"/>
          </w:rPr>
          <w:t>33</w:t>
        </w:r>
      </w:hyperlink>
      <w:r>
        <w:rPr>
          <w:rFonts w:hint="eastAsia"/>
          <w:lang w:eastAsia="zh-CN"/>
        </w:rPr>
        <w:t>和</w:t>
      </w:r>
      <w:hyperlink r:id="rId39" w:history="1">
        <w:r w:rsidRPr="00710C80">
          <w:rPr>
            <w:rStyle w:val="Hyperlink"/>
            <w:lang w:eastAsia="zh-CN"/>
          </w:rPr>
          <w:t>34</w:t>
        </w:r>
      </w:hyperlink>
      <w:r>
        <w:rPr>
          <w:rFonts w:hint="eastAsia"/>
          <w:lang w:eastAsia="zh-CN"/>
        </w:rPr>
        <w:t>号文件，以及</w:t>
      </w:r>
      <w:r>
        <w:rPr>
          <w:lang w:eastAsia="zh-CN"/>
        </w:rPr>
        <w:t>CPM11-2/</w:t>
      </w:r>
      <w:hyperlink r:id="rId40" w:history="1">
        <w:r w:rsidRPr="00710C80">
          <w:rPr>
            <w:rStyle w:val="Hyperlink"/>
            <w:lang w:eastAsia="zh-CN"/>
          </w:rPr>
          <w:t>1</w:t>
        </w:r>
      </w:hyperlink>
      <w:r>
        <w:rPr>
          <w:rFonts w:hint="eastAsia"/>
          <w:lang w:eastAsia="zh-CN"/>
        </w:rPr>
        <w:t>号文件勘误中的</w:t>
      </w:r>
      <w:r>
        <w:rPr>
          <w:lang w:eastAsia="zh-CN"/>
        </w:rPr>
        <w:t>CPM</w:t>
      </w:r>
      <w:r>
        <w:rPr>
          <w:rFonts w:hint="eastAsia"/>
          <w:lang w:eastAsia="zh-CN"/>
        </w:rPr>
        <w:t>报告草案附件</w:t>
      </w:r>
      <w:r>
        <w:rPr>
          <w:lang w:eastAsia="zh-CN"/>
        </w:rPr>
        <w:t>1</w:t>
      </w:r>
      <w:r>
        <w:rPr>
          <w:rFonts w:hint="eastAsia"/>
          <w:lang w:eastAsia="zh-CN"/>
        </w:rPr>
        <w:t>的更新版本。</w:t>
      </w:r>
    </w:p>
    <w:p w:rsidR="005B1DCC" w:rsidRDefault="005B1DCC" w:rsidP="00C959BB">
      <w:pPr>
        <w:ind w:firstLineChars="200" w:firstLine="480"/>
        <w:rPr>
          <w:lang w:eastAsia="zh-CN"/>
        </w:rPr>
      </w:pPr>
      <w:r>
        <w:rPr>
          <w:lang w:eastAsia="zh-CN"/>
        </w:rPr>
        <w:t>CPM11-2</w:t>
      </w:r>
      <w:r>
        <w:rPr>
          <w:rFonts w:hint="eastAsia"/>
          <w:lang w:eastAsia="zh-CN"/>
        </w:rPr>
        <w:t>于</w:t>
      </w:r>
      <w:r>
        <w:rPr>
          <w:lang w:eastAsia="zh-CN"/>
        </w:rPr>
        <w:t>2011</w:t>
      </w:r>
      <w:r>
        <w:rPr>
          <w:rFonts w:hint="eastAsia"/>
          <w:lang w:eastAsia="zh-CN"/>
        </w:rPr>
        <w:t>年</w:t>
      </w:r>
      <w:r>
        <w:rPr>
          <w:lang w:eastAsia="zh-CN"/>
        </w:rPr>
        <w:t>2</w:t>
      </w:r>
      <w:r>
        <w:rPr>
          <w:rFonts w:hint="eastAsia"/>
          <w:lang w:eastAsia="zh-CN"/>
        </w:rPr>
        <w:t>月</w:t>
      </w:r>
      <w:r>
        <w:rPr>
          <w:lang w:eastAsia="zh-CN"/>
        </w:rPr>
        <w:t>14-25</w:t>
      </w:r>
      <w:r>
        <w:rPr>
          <w:rFonts w:hint="eastAsia"/>
          <w:lang w:eastAsia="zh-CN"/>
        </w:rPr>
        <w:t>日在日内瓦召开，第</w:t>
      </w:r>
      <w:r>
        <w:rPr>
          <w:lang w:eastAsia="zh-CN"/>
        </w:rPr>
        <w:t>CA/191</w:t>
      </w:r>
      <w:r>
        <w:rPr>
          <w:rFonts w:hint="eastAsia"/>
          <w:lang w:eastAsia="zh-CN"/>
        </w:rPr>
        <w:t>号行政通函</w:t>
      </w:r>
      <w:r w:rsidRPr="00710C80">
        <w:rPr>
          <w:lang w:eastAsia="zh-CN"/>
        </w:rPr>
        <w:t xml:space="preserve">+ </w:t>
      </w:r>
      <w:r>
        <w:rPr>
          <w:rFonts w:hint="eastAsia"/>
          <w:lang w:eastAsia="zh-CN"/>
        </w:rPr>
        <w:t>增补</w:t>
      </w:r>
      <w:r>
        <w:rPr>
          <w:lang w:eastAsia="zh-CN"/>
        </w:rPr>
        <w:t>1</w:t>
      </w:r>
      <w:r>
        <w:rPr>
          <w:rFonts w:hint="eastAsia"/>
          <w:lang w:eastAsia="zh-CN"/>
        </w:rPr>
        <w:t>和</w:t>
      </w:r>
      <w:r w:rsidRPr="00710C80">
        <w:rPr>
          <w:lang w:eastAsia="zh-CN"/>
        </w:rPr>
        <w:t>3</w:t>
      </w:r>
      <w:r>
        <w:rPr>
          <w:rFonts w:hint="eastAsia"/>
          <w:lang w:eastAsia="zh-CN"/>
        </w:rPr>
        <w:t>中有此次会议的通知。代表</w:t>
      </w:r>
      <w:r>
        <w:rPr>
          <w:lang w:eastAsia="zh-CN"/>
        </w:rPr>
        <w:t>109</w:t>
      </w:r>
      <w:r>
        <w:rPr>
          <w:rFonts w:hint="eastAsia"/>
          <w:lang w:eastAsia="zh-CN"/>
        </w:rPr>
        <w:t>个国际电联成员国和</w:t>
      </w:r>
      <w:r>
        <w:rPr>
          <w:lang w:eastAsia="zh-CN"/>
        </w:rPr>
        <w:t>69</w:t>
      </w:r>
      <w:r>
        <w:rPr>
          <w:rFonts w:hint="eastAsia"/>
          <w:lang w:eastAsia="zh-CN"/>
        </w:rPr>
        <w:t>个无线电通信部门成员以及国际组织的</w:t>
      </w:r>
      <w:r>
        <w:rPr>
          <w:lang w:eastAsia="zh-CN"/>
        </w:rPr>
        <w:t>1 100</w:t>
      </w:r>
      <w:r>
        <w:rPr>
          <w:rFonts w:hint="eastAsia"/>
          <w:lang w:eastAsia="zh-CN"/>
        </w:rPr>
        <w:t>多名与会者出席了</w:t>
      </w:r>
      <w:r>
        <w:rPr>
          <w:lang w:eastAsia="zh-CN"/>
        </w:rPr>
        <w:t>CPM11-2</w:t>
      </w:r>
      <w:r>
        <w:rPr>
          <w:rFonts w:hint="eastAsia"/>
          <w:lang w:eastAsia="zh-CN"/>
        </w:rPr>
        <w:t>。会议审议了</w:t>
      </w:r>
      <w:r>
        <w:rPr>
          <w:lang w:eastAsia="zh-CN"/>
        </w:rPr>
        <w:t>160</w:t>
      </w:r>
      <w:r>
        <w:rPr>
          <w:rFonts w:hint="eastAsia"/>
          <w:lang w:eastAsia="zh-CN"/>
        </w:rPr>
        <w:t>份输入文稿并批准了以国际电联六种语文提交</w:t>
      </w:r>
      <w:r>
        <w:rPr>
          <w:lang w:eastAsia="zh-CN"/>
        </w:rPr>
        <w:t>WRC-12</w:t>
      </w:r>
      <w:r>
        <w:rPr>
          <w:rFonts w:hint="eastAsia"/>
          <w:lang w:eastAsia="zh-CN"/>
        </w:rPr>
        <w:t>的</w:t>
      </w:r>
      <w:r>
        <w:rPr>
          <w:lang w:eastAsia="zh-CN"/>
        </w:rPr>
        <w:t>CPM</w:t>
      </w:r>
      <w:r>
        <w:rPr>
          <w:rFonts w:hint="eastAsia"/>
          <w:lang w:eastAsia="zh-CN"/>
        </w:rPr>
        <w:t>报告（见：</w:t>
      </w:r>
      <w:hyperlink r:id="rId41" w:history="1">
        <w:r w:rsidRPr="00710C80">
          <w:rPr>
            <w:rStyle w:val="Hyperlink"/>
            <w:lang w:eastAsia="zh-CN"/>
          </w:rPr>
          <w:t>http://www.itu.int/md/R07-CPM11.02-R-0001</w:t>
        </w:r>
      </w:hyperlink>
      <w:r>
        <w:rPr>
          <w:rFonts w:hint="eastAsia"/>
          <w:lang w:eastAsia="zh-CN"/>
        </w:rPr>
        <w:t>）。</w:t>
      </w:r>
    </w:p>
    <w:p w:rsidR="005B1DCC" w:rsidRPr="00D9794F" w:rsidRDefault="005B1DCC" w:rsidP="00C959BB">
      <w:pPr>
        <w:ind w:firstLineChars="200" w:firstLine="480"/>
        <w:rPr>
          <w:lang w:val="en-US" w:eastAsia="zh-CN"/>
        </w:rPr>
      </w:pPr>
      <w:r>
        <w:rPr>
          <w:rFonts w:hint="eastAsia"/>
          <w:lang w:eastAsia="zh-CN"/>
        </w:rPr>
        <w:t>值得注意的是，</w:t>
      </w:r>
      <w:hyperlink r:id="rId42" w:history="1">
        <w:r>
          <w:rPr>
            <w:rStyle w:val="Hyperlink"/>
            <w:rFonts w:hint="eastAsia"/>
            <w:lang w:eastAsia="zh-CN"/>
          </w:rPr>
          <w:t>提交</w:t>
        </w:r>
        <w:r>
          <w:rPr>
            <w:rStyle w:val="Hyperlink"/>
            <w:lang w:eastAsia="zh-CN"/>
          </w:rPr>
          <w:t>WRC-12</w:t>
        </w:r>
        <w:r>
          <w:rPr>
            <w:rStyle w:val="Hyperlink"/>
            <w:rFonts w:hint="eastAsia"/>
            <w:lang w:eastAsia="zh-CN"/>
          </w:rPr>
          <w:t>的</w:t>
        </w:r>
        <w:r>
          <w:rPr>
            <w:rStyle w:val="Hyperlink"/>
            <w:lang w:eastAsia="zh-CN"/>
          </w:rPr>
          <w:t>CPM</w:t>
        </w:r>
        <w:r>
          <w:rPr>
            <w:rStyle w:val="Hyperlink"/>
            <w:rFonts w:hint="eastAsia"/>
            <w:lang w:eastAsia="zh-CN"/>
          </w:rPr>
          <w:t>报告</w:t>
        </w:r>
      </w:hyperlink>
      <w:r>
        <w:rPr>
          <w:rFonts w:hint="eastAsia"/>
          <w:lang w:eastAsia="zh-CN"/>
        </w:rPr>
        <w:t>（六种正式语文）的打印表格现已首次提供销售。</w:t>
      </w:r>
    </w:p>
    <w:p w:rsidR="005B1DCC" w:rsidRDefault="005B1DCC" w:rsidP="00C959BB">
      <w:pPr>
        <w:pStyle w:val="Heading1"/>
        <w:rPr>
          <w:lang w:val="en-US" w:eastAsia="zh-CN"/>
        </w:rPr>
      </w:pPr>
      <w:r>
        <w:rPr>
          <w:lang w:val="en-US" w:eastAsia="zh-CN"/>
        </w:rPr>
        <w:t>6.2</w:t>
      </w:r>
      <w:r>
        <w:rPr>
          <w:lang w:val="en-US" w:eastAsia="zh-CN"/>
        </w:rPr>
        <w:tab/>
        <w:t>WRC-12</w:t>
      </w:r>
      <w:r>
        <w:rPr>
          <w:rFonts w:hint="eastAsia"/>
          <w:lang w:val="en-US" w:eastAsia="zh-CN"/>
        </w:rPr>
        <w:t>的其它筹备活动</w:t>
      </w:r>
    </w:p>
    <w:p w:rsidR="005B1DCC" w:rsidRDefault="005B1DCC" w:rsidP="00C959BB">
      <w:pPr>
        <w:ind w:firstLineChars="200" w:firstLine="480"/>
        <w:rPr>
          <w:color w:val="000000"/>
          <w:lang w:eastAsia="zh-CN"/>
        </w:rPr>
      </w:pPr>
      <w:r>
        <w:rPr>
          <w:rFonts w:hint="eastAsia"/>
          <w:color w:val="000000"/>
          <w:lang w:eastAsia="zh-CN"/>
        </w:rPr>
        <w:t>无线电通信局举办了</w:t>
      </w:r>
      <w:hyperlink r:id="rId43" w:tgtFrame="_blank" w:history="1">
        <w:r w:rsidRPr="00C959BB">
          <w:rPr>
            <w:rStyle w:val="Hyperlink"/>
            <w:rFonts w:hint="eastAsia"/>
            <w:lang w:eastAsia="zh-CN"/>
          </w:rPr>
          <w:t>第</w:t>
        </w:r>
        <w:r w:rsidRPr="00C959BB">
          <w:rPr>
            <w:rStyle w:val="Hyperlink"/>
            <w:lang w:eastAsia="zh-CN"/>
          </w:rPr>
          <w:t>2</w:t>
        </w:r>
        <w:r w:rsidRPr="00C959BB">
          <w:rPr>
            <w:rStyle w:val="Hyperlink"/>
            <w:rFonts w:hint="eastAsia"/>
            <w:lang w:eastAsia="zh-CN"/>
          </w:rPr>
          <w:t>次国际电联</w:t>
        </w:r>
        <w:r w:rsidRPr="00C959BB">
          <w:rPr>
            <w:rStyle w:val="Hyperlink"/>
            <w:lang w:eastAsia="zh-CN"/>
          </w:rPr>
          <w:t>WRC-12</w:t>
        </w:r>
        <w:r w:rsidRPr="00C959BB">
          <w:rPr>
            <w:rStyle w:val="Hyperlink"/>
            <w:rFonts w:hint="eastAsia"/>
            <w:lang w:eastAsia="zh-CN"/>
          </w:rPr>
          <w:t>筹备工作情况通报会</w:t>
        </w:r>
      </w:hyperlink>
      <w:r>
        <w:rPr>
          <w:rFonts w:hint="eastAsia"/>
          <w:lang w:eastAsia="zh-CN"/>
        </w:rPr>
        <w:t>（</w:t>
      </w:r>
      <w:r>
        <w:rPr>
          <w:lang w:eastAsia="zh-CN"/>
        </w:rPr>
        <w:t>2010</w:t>
      </w:r>
      <w:r>
        <w:rPr>
          <w:rFonts w:hint="eastAsia"/>
          <w:lang w:eastAsia="zh-CN"/>
        </w:rPr>
        <w:t>年</w:t>
      </w:r>
      <w:r>
        <w:rPr>
          <w:lang w:eastAsia="zh-CN"/>
        </w:rPr>
        <w:t>11</w:t>
      </w:r>
      <w:r>
        <w:rPr>
          <w:rFonts w:hint="eastAsia"/>
          <w:lang w:eastAsia="zh-CN"/>
        </w:rPr>
        <w:t>月</w:t>
      </w:r>
      <w:r>
        <w:rPr>
          <w:lang w:eastAsia="zh-CN"/>
        </w:rPr>
        <w:t>24-25</w:t>
      </w:r>
      <w:r>
        <w:rPr>
          <w:rFonts w:hint="eastAsia"/>
          <w:lang w:eastAsia="zh-CN"/>
        </w:rPr>
        <w:t>日，日内瓦）。代表</w:t>
      </w:r>
      <w:r>
        <w:rPr>
          <w:lang w:eastAsia="zh-CN"/>
        </w:rPr>
        <w:t>54</w:t>
      </w:r>
      <w:r>
        <w:rPr>
          <w:rFonts w:hint="eastAsia"/>
          <w:lang w:eastAsia="zh-CN"/>
        </w:rPr>
        <w:t>个国家和</w:t>
      </w:r>
      <w:r>
        <w:rPr>
          <w:lang w:eastAsia="zh-CN"/>
        </w:rPr>
        <w:t>18</w:t>
      </w:r>
      <w:r>
        <w:rPr>
          <w:rFonts w:hint="eastAsia"/>
          <w:lang w:eastAsia="zh-CN"/>
        </w:rPr>
        <w:t>家公司和机构的</w:t>
      </w:r>
      <w:r>
        <w:rPr>
          <w:lang w:eastAsia="zh-CN"/>
        </w:rPr>
        <w:t>134</w:t>
      </w:r>
      <w:r>
        <w:rPr>
          <w:rFonts w:hint="eastAsia"/>
          <w:lang w:eastAsia="zh-CN"/>
        </w:rPr>
        <w:t>名与会者出席了会议，参与的机构</w:t>
      </w:r>
      <w:r w:rsidRPr="00C959BB">
        <w:rPr>
          <w:rFonts w:hint="eastAsia"/>
          <w:lang w:eastAsia="zh-CN"/>
        </w:rPr>
        <w:t>包括以下六个区域性电信机构：亚太电信组织、阿拉伯频谱管理组、非洲电信联盟、欧洲邮电主管部门大会、美洲国家电信委员会和区域通信联合体。向以下成员国的</w:t>
      </w:r>
      <w:r w:rsidRPr="00C959BB">
        <w:rPr>
          <w:lang w:eastAsia="zh-CN"/>
        </w:rPr>
        <w:t>20</w:t>
      </w:r>
      <w:r w:rsidRPr="00C959BB">
        <w:rPr>
          <w:rFonts w:hint="eastAsia"/>
          <w:lang w:eastAsia="zh-CN"/>
        </w:rPr>
        <w:t>名与会者发放了与会补贴：贝宁、布基纳法索、布隆迪、科摩罗、刚果民主共和国、吉布提、厄立特里亚、埃塞俄比亚、冈比亚、海地、洪都拉斯、吉尔吉斯共和国、老挝人民民主共和国、莱索托、马拉维、缅甸、卢旺达、乌干达、乌兹别克斯坦和越南。</w:t>
      </w:r>
    </w:p>
    <w:p w:rsidR="005B1DCC" w:rsidRDefault="005B1DCC" w:rsidP="00C959BB">
      <w:pPr>
        <w:ind w:firstLineChars="200" w:firstLine="480"/>
        <w:rPr>
          <w:color w:val="000000"/>
          <w:lang w:eastAsia="zh-CN"/>
        </w:rPr>
      </w:pPr>
      <w:r>
        <w:rPr>
          <w:rFonts w:hint="eastAsia"/>
          <w:color w:val="000000"/>
          <w:lang w:eastAsia="zh-CN"/>
        </w:rPr>
        <w:t>继成功举行了</w:t>
      </w:r>
      <w:r>
        <w:rPr>
          <w:color w:val="000000"/>
          <w:lang w:eastAsia="zh-CN"/>
        </w:rPr>
        <w:t>2009</w:t>
      </w:r>
      <w:r>
        <w:rPr>
          <w:rFonts w:hint="eastAsia"/>
          <w:color w:val="000000"/>
          <w:lang w:eastAsia="zh-CN"/>
        </w:rPr>
        <w:t>和</w:t>
      </w:r>
      <w:r>
        <w:rPr>
          <w:color w:val="000000"/>
          <w:lang w:eastAsia="zh-CN"/>
        </w:rPr>
        <w:t>2010</w:t>
      </w:r>
      <w:r>
        <w:rPr>
          <w:rFonts w:hint="eastAsia"/>
          <w:color w:val="000000"/>
          <w:lang w:eastAsia="zh-CN"/>
        </w:rPr>
        <w:t>年会议之后，计划于</w:t>
      </w:r>
      <w:r>
        <w:rPr>
          <w:color w:val="000000"/>
          <w:lang w:eastAsia="zh-CN"/>
        </w:rPr>
        <w:t>2011</w:t>
      </w:r>
      <w:r>
        <w:rPr>
          <w:rFonts w:hint="eastAsia"/>
          <w:color w:val="000000"/>
          <w:lang w:eastAsia="zh-CN"/>
        </w:rPr>
        <w:t>年</w:t>
      </w:r>
      <w:r>
        <w:rPr>
          <w:color w:val="000000"/>
          <w:lang w:eastAsia="zh-CN"/>
        </w:rPr>
        <w:t>11</w:t>
      </w:r>
      <w:r>
        <w:rPr>
          <w:rFonts w:hint="eastAsia"/>
          <w:color w:val="000000"/>
          <w:lang w:eastAsia="zh-CN"/>
        </w:rPr>
        <w:t>月</w:t>
      </w:r>
      <w:r>
        <w:rPr>
          <w:color w:val="000000"/>
          <w:lang w:eastAsia="zh-CN"/>
        </w:rPr>
        <w:t>7-8</w:t>
      </w:r>
      <w:r>
        <w:rPr>
          <w:rFonts w:hint="eastAsia"/>
          <w:color w:val="000000"/>
          <w:lang w:eastAsia="zh-CN"/>
        </w:rPr>
        <w:t>日召开第三次国际电联</w:t>
      </w:r>
      <w:r>
        <w:rPr>
          <w:color w:val="000000"/>
          <w:lang w:eastAsia="zh-CN"/>
        </w:rPr>
        <w:t>WRC-12</w:t>
      </w:r>
      <w:r>
        <w:rPr>
          <w:rFonts w:hint="eastAsia"/>
          <w:color w:val="000000"/>
          <w:lang w:eastAsia="zh-CN"/>
        </w:rPr>
        <w:t>筹备工作情况通报会，将重点听取区域组根据</w:t>
      </w:r>
      <w:r>
        <w:rPr>
          <w:color w:val="000000"/>
          <w:lang w:eastAsia="zh-CN"/>
        </w:rPr>
        <w:t>CPM</w:t>
      </w:r>
      <w:r>
        <w:rPr>
          <w:rFonts w:hint="eastAsia"/>
          <w:color w:val="000000"/>
          <w:lang w:eastAsia="zh-CN"/>
        </w:rPr>
        <w:t>报告和提交</w:t>
      </w:r>
      <w:r>
        <w:rPr>
          <w:color w:val="000000"/>
          <w:lang w:eastAsia="zh-CN"/>
        </w:rPr>
        <w:t>WRC-12</w:t>
      </w:r>
      <w:r>
        <w:rPr>
          <w:rFonts w:hint="eastAsia"/>
          <w:color w:val="000000"/>
          <w:lang w:eastAsia="zh-CN"/>
        </w:rPr>
        <w:t>的主任报告提出的观点和看法。</w:t>
      </w:r>
    </w:p>
    <w:p w:rsidR="005B1DCC" w:rsidRDefault="005B1DCC" w:rsidP="00C959BB">
      <w:pPr>
        <w:ind w:firstLineChars="200" w:firstLine="480"/>
        <w:rPr>
          <w:color w:val="000000"/>
          <w:lang w:eastAsia="zh-CN"/>
        </w:rPr>
      </w:pPr>
      <w:r>
        <w:rPr>
          <w:rFonts w:hint="eastAsia"/>
          <w:color w:val="000000"/>
          <w:lang w:eastAsia="zh-CN"/>
        </w:rPr>
        <w:t>无线电通信局职员出席了多数区域组的</w:t>
      </w:r>
      <w:r>
        <w:rPr>
          <w:color w:val="000000"/>
          <w:lang w:eastAsia="zh-CN"/>
        </w:rPr>
        <w:t>WRC-12</w:t>
      </w:r>
      <w:r>
        <w:rPr>
          <w:rFonts w:hint="eastAsia"/>
          <w:color w:val="000000"/>
          <w:lang w:eastAsia="zh-CN"/>
        </w:rPr>
        <w:t>筹备会议，并根据要求介绍了</w:t>
      </w:r>
      <w:r>
        <w:rPr>
          <w:color w:val="000000"/>
          <w:lang w:eastAsia="zh-CN"/>
        </w:rPr>
        <w:t>ITU-R</w:t>
      </w:r>
      <w:r>
        <w:rPr>
          <w:rFonts w:hint="eastAsia"/>
          <w:color w:val="000000"/>
          <w:lang w:eastAsia="zh-CN"/>
        </w:rPr>
        <w:t>筹备工作的进展。</w:t>
      </w:r>
    </w:p>
    <w:p w:rsidR="005B1DCC" w:rsidRDefault="005B1DCC" w:rsidP="00C959BB">
      <w:pPr>
        <w:ind w:firstLineChars="200" w:firstLine="480"/>
        <w:rPr>
          <w:szCs w:val="24"/>
          <w:lang w:val="en-US" w:eastAsia="zh-CN"/>
        </w:rPr>
      </w:pPr>
      <w:r>
        <w:rPr>
          <w:rFonts w:hint="eastAsia"/>
          <w:color w:val="000000"/>
          <w:lang w:eastAsia="zh-CN"/>
        </w:rPr>
        <w:t>有关负责</w:t>
      </w:r>
      <w:r>
        <w:rPr>
          <w:color w:val="000000"/>
          <w:lang w:eastAsia="zh-CN"/>
        </w:rPr>
        <w:t>WRC-12</w:t>
      </w:r>
      <w:r>
        <w:rPr>
          <w:rFonts w:hint="eastAsia"/>
          <w:color w:val="000000"/>
          <w:lang w:eastAsia="zh-CN"/>
        </w:rPr>
        <w:t>筹备工作的区域组的所有信息，可查询：</w:t>
      </w:r>
      <w:hyperlink r:id="rId44" w:history="1">
        <w:r w:rsidRPr="00A14F37">
          <w:rPr>
            <w:rStyle w:val="Hyperlink"/>
            <w:szCs w:val="24"/>
            <w:lang w:val="en-US" w:eastAsia="zh-CN"/>
          </w:rPr>
          <w:t>http://www.itu.int/ITU-R/go/wrc-12-regional</w:t>
        </w:r>
      </w:hyperlink>
      <w:r>
        <w:rPr>
          <w:rFonts w:hint="eastAsia"/>
          <w:szCs w:val="24"/>
          <w:lang w:val="en-US" w:eastAsia="zh-CN"/>
        </w:rPr>
        <w:t>。</w:t>
      </w:r>
    </w:p>
    <w:p w:rsidR="005B1DCC" w:rsidRDefault="005B1DCC" w:rsidP="00C959BB">
      <w:pPr>
        <w:pStyle w:val="Heading2"/>
        <w:rPr>
          <w:lang w:eastAsia="zh-CN"/>
        </w:rPr>
      </w:pPr>
      <w:r>
        <w:rPr>
          <w:lang w:val="en-US" w:eastAsia="zh-CN"/>
        </w:rPr>
        <w:t>6.3</w:t>
      </w:r>
      <w:r>
        <w:rPr>
          <w:lang w:val="en-US" w:eastAsia="zh-CN"/>
        </w:rPr>
        <w:tab/>
      </w:r>
      <w:r>
        <w:rPr>
          <w:rFonts w:hint="eastAsia"/>
          <w:lang w:val="en-US" w:eastAsia="zh-CN"/>
        </w:rPr>
        <w:t>第</w:t>
      </w:r>
      <w:r>
        <w:rPr>
          <w:lang w:val="en-US" w:eastAsia="zh-CN"/>
        </w:rPr>
        <w:t>80</w:t>
      </w:r>
      <w:r>
        <w:rPr>
          <w:rFonts w:hint="eastAsia"/>
          <w:lang w:val="en-US" w:eastAsia="zh-CN"/>
        </w:rPr>
        <w:t>号决议（</w:t>
      </w:r>
      <w:r>
        <w:rPr>
          <w:lang w:val="en-US" w:eastAsia="zh-CN"/>
        </w:rPr>
        <w:t>WRC-07</w:t>
      </w:r>
      <w:r>
        <w:rPr>
          <w:rFonts w:hint="eastAsia"/>
          <w:lang w:val="en-US" w:eastAsia="zh-CN"/>
        </w:rPr>
        <w:t>，修订版）</w:t>
      </w:r>
    </w:p>
    <w:p w:rsidR="005B1DCC" w:rsidRPr="00D90C9B" w:rsidRDefault="005B1DCC" w:rsidP="00C959BB">
      <w:pPr>
        <w:ind w:firstLineChars="200" w:firstLine="482"/>
        <w:rPr>
          <w:rFonts w:ascii="Arial" w:hAnsi="Arial" w:cs="Arial"/>
          <w:color w:val="888888"/>
          <w:sz w:val="16"/>
          <w:szCs w:val="16"/>
          <w:lang w:val="en-US" w:eastAsia="zh-CN"/>
        </w:rPr>
      </w:pPr>
      <w:r w:rsidRPr="00D90C9B">
        <w:rPr>
          <w:rFonts w:hint="eastAsia"/>
          <w:b/>
          <w:lang w:val="en-US" w:eastAsia="zh-CN"/>
        </w:rPr>
        <w:t>第</w:t>
      </w:r>
      <w:r w:rsidRPr="00D90C9B">
        <w:rPr>
          <w:b/>
          <w:lang w:val="en-US" w:eastAsia="zh-CN"/>
        </w:rPr>
        <w:t>80</w:t>
      </w:r>
      <w:r w:rsidRPr="00D90C9B">
        <w:rPr>
          <w:rFonts w:hint="eastAsia"/>
          <w:b/>
          <w:lang w:val="en-US" w:eastAsia="zh-CN"/>
        </w:rPr>
        <w:t>号决议（</w:t>
      </w:r>
      <w:r>
        <w:rPr>
          <w:b/>
          <w:lang w:val="en-US" w:eastAsia="zh-CN"/>
        </w:rPr>
        <w:t>2007</w:t>
      </w:r>
      <w:r>
        <w:rPr>
          <w:rFonts w:hint="eastAsia"/>
          <w:b/>
          <w:lang w:val="en-US" w:eastAsia="zh-CN"/>
        </w:rPr>
        <w:t>年，</w:t>
      </w:r>
      <w:r w:rsidRPr="00D90C9B">
        <w:rPr>
          <w:rFonts w:hint="eastAsia"/>
          <w:b/>
          <w:lang w:val="en-US" w:eastAsia="zh-CN"/>
        </w:rPr>
        <w:t>马拉喀什，修订版）</w:t>
      </w:r>
      <w:r w:rsidRPr="00D90C9B">
        <w:rPr>
          <w:rFonts w:hint="eastAsia"/>
          <w:lang w:eastAsia="zh-CN"/>
        </w:rPr>
        <w:t>“请无线电通信部门的其</w:t>
      </w:r>
      <w:r>
        <w:rPr>
          <w:rFonts w:hint="eastAsia"/>
          <w:lang w:eastAsia="zh-CN"/>
        </w:rPr>
        <w:t>它</w:t>
      </w:r>
      <w:r w:rsidRPr="00D90C9B">
        <w:rPr>
          <w:rFonts w:hint="eastAsia"/>
          <w:lang w:eastAsia="zh-CN"/>
        </w:rPr>
        <w:t>机构，特别是无线电通信顾问组，向无线电通信局主任提交相关文稿，以便纳入他提交未来每届世界无线电通信大会的报告”。</w:t>
      </w:r>
    </w:p>
    <w:p w:rsidR="005B1DCC" w:rsidRDefault="00F64861" w:rsidP="00C959BB">
      <w:pPr>
        <w:ind w:firstLineChars="200" w:firstLine="480"/>
        <w:rPr>
          <w:lang w:val="en-US" w:eastAsia="zh-CN"/>
        </w:rPr>
      </w:pPr>
      <w:hyperlink r:id="rId45" w:history="1">
        <w:r w:rsidR="005B1DCC">
          <w:rPr>
            <w:rStyle w:val="Hyperlink"/>
            <w:rFonts w:hint="eastAsia"/>
            <w:lang w:eastAsia="zh-CN"/>
          </w:rPr>
          <w:t>提交</w:t>
        </w:r>
        <w:r w:rsidR="005B1DCC">
          <w:rPr>
            <w:rStyle w:val="Hyperlink"/>
            <w:lang w:eastAsia="zh-CN"/>
          </w:rPr>
          <w:t>WRC-12</w:t>
        </w:r>
        <w:r w:rsidR="005B1DCC">
          <w:rPr>
            <w:rStyle w:val="Hyperlink"/>
            <w:rFonts w:hint="eastAsia"/>
            <w:lang w:eastAsia="zh-CN"/>
          </w:rPr>
          <w:t>的</w:t>
        </w:r>
        <w:r w:rsidR="005B1DCC">
          <w:rPr>
            <w:rStyle w:val="Hyperlink"/>
            <w:lang w:eastAsia="zh-CN"/>
          </w:rPr>
          <w:t>CPM</w:t>
        </w:r>
        <w:r w:rsidR="005B1DCC">
          <w:rPr>
            <w:rStyle w:val="Hyperlink"/>
            <w:rFonts w:hint="eastAsia"/>
            <w:lang w:eastAsia="zh-CN"/>
          </w:rPr>
          <w:t>报告</w:t>
        </w:r>
      </w:hyperlink>
      <w:r w:rsidR="005B1DCC">
        <w:rPr>
          <w:rFonts w:hint="eastAsia"/>
          <w:lang w:eastAsia="zh-CN"/>
        </w:rPr>
        <w:t>第</w:t>
      </w:r>
      <w:r w:rsidR="005B1DCC" w:rsidRPr="004E563F">
        <w:rPr>
          <w:lang w:val="en-US" w:eastAsia="zh-CN"/>
        </w:rPr>
        <w:t>6/8.1.3</w:t>
      </w:r>
      <w:r w:rsidR="005B1DCC">
        <w:rPr>
          <w:rFonts w:hint="eastAsia"/>
          <w:lang w:val="en-US" w:eastAsia="zh-CN"/>
        </w:rPr>
        <w:t>款包括</w:t>
      </w:r>
      <w:r w:rsidR="005B1DCC">
        <w:rPr>
          <w:lang w:val="en-US" w:eastAsia="zh-CN"/>
        </w:rPr>
        <w:t>ITU-R</w:t>
      </w:r>
      <w:r w:rsidR="005B1DCC">
        <w:rPr>
          <w:rFonts w:hint="eastAsia"/>
          <w:lang w:val="en-US" w:eastAsia="zh-CN"/>
        </w:rPr>
        <w:t>根据</w:t>
      </w:r>
      <w:r w:rsidR="005B1DCC" w:rsidRPr="0090024B">
        <w:rPr>
          <w:rFonts w:hint="eastAsia"/>
          <w:b/>
          <w:bCs/>
          <w:lang w:val="en-US" w:eastAsia="zh-CN"/>
        </w:rPr>
        <w:t>第</w:t>
      </w:r>
      <w:r w:rsidR="005B1DCC" w:rsidRPr="0090024B">
        <w:rPr>
          <w:b/>
          <w:bCs/>
          <w:lang w:val="en-US" w:eastAsia="zh-CN"/>
        </w:rPr>
        <w:t>80</w:t>
      </w:r>
      <w:r w:rsidR="005B1DCC" w:rsidRPr="0090024B">
        <w:rPr>
          <w:rFonts w:hint="eastAsia"/>
          <w:b/>
          <w:bCs/>
          <w:lang w:val="en-US" w:eastAsia="zh-CN"/>
        </w:rPr>
        <w:t>号决议（</w:t>
      </w:r>
      <w:r w:rsidR="005B1DCC" w:rsidRPr="0090024B">
        <w:rPr>
          <w:b/>
          <w:bCs/>
          <w:lang w:val="en-US" w:eastAsia="zh-CN"/>
        </w:rPr>
        <w:t>WRC-07</w:t>
      </w:r>
      <w:r w:rsidR="005B1DCC" w:rsidRPr="0090024B">
        <w:rPr>
          <w:rFonts w:hint="eastAsia"/>
          <w:b/>
          <w:bCs/>
          <w:lang w:val="en-US" w:eastAsia="zh-CN"/>
        </w:rPr>
        <w:t>，修订版）</w:t>
      </w:r>
      <w:r w:rsidR="005B1DCC">
        <w:rPr>
          <w:rFonts w:hint="eastAsia"/>
          <w:lang w:val="en-US" w:eastAsia="zh-CN"/>
        </w:rPr>
        <w:t>的规定以从事的工作的信息，重点涉及与提高对地静止卫星轨道</w:t>
      </w:r>
      <w:r w:rsidR="005B1DCC">
        <w:rPr>
          <w:lang w:val="en-US" w:eastAsia="zh-CN"/>
        </w:rPr>
        <w:t>/</w:t>
      </w:r>
      <w:r w:rsidR="005B1DCC">
        <w:rPr>
          <w:rFonts w:hint="eastAsia"/>
          <w:lang w:val="en-US" w:eastAsia="zh-CN"/>
        </w:rPr>
        <w:t>频谱资源公平和有效使用相关的大量</w:t>
      </w:r>
      <w:r w:rsidR="005B1DCC">
        <w:rPr>
          <w:lang w:val="en-US" w:eastAsia="zh-CN"/>
        </w:rPr>
        <w:t>ITU-R</w:t>
      </w:r>
      <w:r w:rsidR="005B1DCC">
        <w:rPr>
          <w:rFonts w:hint="eastAsia"/>
          <w:lang w:val="en-US" w:eastAsia="zh-CN"/>
        </w:rPr>
        <w:t>建议书和报告的编制与批准工作。</w:t>
      </w:r>
    </w:p>
    <w:p w:rsidR="005B1DCC" w:rsidRDefault="005B1DCC" w:rsidP="00C959BB">
      <w:pPr>
        <w:ind w:firstLineChars="200" w:firstLine="480"/>
        <w:rPr>
          <w:lang w:val="en-AU" w:eastAsia="zh-CN"/>
        </w:rPr>
      </w:pPr>
      <w:r>
        <w:rPr>
          <w:rFonts w:hint="eastAsia"/>
          <w:lang w:eastAsia="zh-CN"/>
        </w:rPr>
        <w:t>第</w:t>
      </w:r>
      <w:r>
        <w:rPr>
          <w:lang w:eastAsia="zh-CN"/>
        </w:rPr>
        <w:t>80</w:t>
      </w:r>
      <w:r>
        <w:rPr>
          <w:rFonts w:hint="eastAsia"/>
          <w:lang w:eastAsia="zh-CN"/>
        </w:rPr>
        <w:t>号决议（</w:t>
      </w:r>
      <w:r>
        <w:rPr>
          <w:lang w:eastAsia="zh-CN"/>
        </w:rPr>
        <w:t>WRC-07</w:t>
      </w:r>
      <w:r>
        <w:rPr>
          <w:rFonts w:hint="eastAsia"/>
          <w:lang w:eastAsia="zh-CN"/>
        </w:rPr>
        <w:t>，修订版）</w:t>
      </w:r>
      <w:r w:rsidRPr="0090024B">
        <w:rPr>
          <w:rFonts w:ascii="STKaiti" w:eastAsia="STKaiti" w:hAnsi="STKaiti" w:hint="eastAsia"/>
          <w:lang w:eastAsia="zh-CN"/>
        </w:rPr>
        <w:t>做出决议</w:t>
      </w:r>
      <w:r>
        <w:rPr>
          <w:lang w:eastAsia="zh-CN"/>
        </w:rPr>
        <w:t>2</w:t>
      </w:r>
      <w:r>
        <w:rPr>
          <w:rFonts w:hint="eastAsia"/>
          <w:lang w:eastAsia="zh-CN"/>
        </w:rPr>
        <w:t>赋予无线电规则委员会（</w:t>
      </w:r>
      <w:r>
        <w:rPr>
          <w:lang w:eastAsia="zh-CN"/>
        </w:rPr>
        <w:t>RRB</w:t>
      </w:r>
      <w:r>
        <w:rPr>
          <w:rFonts w:hint="eastAsia"/>
          <w:lang w:eastAsia="zh-CN"/>
        </w:rPr>
        <w:t>）的任务是“</w:t>
      </w:r>
      <w:r w:rsidRPr="000066F5">
        <w:rPr>
          <w:rFonts w:hint="eastAsia"/>
          <w:lang w:val="en-AU" w:eastAsia="zh-CN"/>
        </w:rPr>
        <w:t>责成</w:t>
      </w:r>
      <w:r>
        <w:rPr>
          <w:lang w:val="en-AU" w:eastAsia="zh-CN"/>
        </w:rPr>
        <w:t>RRB</w:t>
      </w:r>
      <w:r>
        <w:rPr>
          <w:rFonts w:hint="eastAsia"/>
          <w:lang w:val="en-AU" w:eastAsia="zh-CN"/>
        </w:rPr>
        <w:t>考虑并审议</w:t>
      </w:r>
      <w:r w:rsidRPr="000066F5">
        <w:rPr>
          <w:rFonts w:hint="eastAsia"/>
          <w:lang w:val="en-AU" w:eastAsia="zh-CN"/>
        </w:rPr>
        <w:t>有关将正式通知、协调和登记程序与《组织法》第</w:t>
      </w:r>
      <w:r w:rsidRPr="000066F5">
        <w:rPr>
          <w:lang w:val="en-AU" w:eastAsia="zh-CN"/>
        </w:rPr>
        <w:t>44</w:t>
      </w:r>
      <w:r w:rsidRPr="000066F5">
        <w:rPr>
          <w:rFonts w:hint="eastAsia"/>
          <w:lang w:val="en-AU" w:eastAsia="zh-CN"/>
        </w:rPr>
        <w:t>条中的原则和《无线电规则》序言</w:t>
      </w:r>
      <w:r w:rsidRPr="0090024B">
        <w:rPr>
          <w:rFonts w:hint="eastAsia"/>
          <w:lang w:val="en-AU" w:eastAsia="zh-CN"/>
        </w:rPr>
        <w:t>第</w:t>
      </w:r>
      <w:r w:rsidRPr="0090024B">
        <w:rPr>
          <w:lang w:eastAsia="zh-CN"/>
        </w:rPr>
        <w:t>0.3</w:t>
      </w:r>
      <w:r w:rsidRPr="000066F5">
        <w:rPr>
          <w:rFonts w:hint="eastAsia"/>
          <w:lang w:val="en-AU" w:eastAsia="zh-CN"/>
        </w:rPr>
        <w:t>款联系起来的建议草案和条款草案</w:t>
      </w:r>
      <w:r>
        <w:rPr>
          <w:rFonts w:hint="eastAsia"/>
          <w:lang w:val="en-AU" w:eastAsia="zh-CN"/>
        </w:rPr>
        <w:t>”。无线电规则委员会就此做出的努力旨在提出解决委员会和无线电通信局自</w:t>
      </w:r>
      <w:r>
        <w:rPr>
          <w:lang w:val="en-AU" w:eastAsia="zh-CN"/>
        </w:rPr>
        <w:t>WRC-07</w:t>
      </w:r>
      <w:r>
        <w:rPr>
          <w:rFonts w:hint="eastAsia"/>
          <w:lang w:val="en-AU" w:eastAsia="zh-CN"/>
        </w:rPr>
        <w:t>以来面临的影响这些原则实施的问题的概念。</w:t>
      </w:r>
    </w:p>
    <w:p w:rsidR="005B1DCC" w:rsidRDefault="005B1DCC" w:rsidP="0088342D">
      <w:pPr>
        <w:spacing w:after="120"/>
        <w:ind w:firstLineChars="200" w:firstLine="480"/>
        <w:rPr>
          <w:szCs w:val="24"/>
          <w:lang w:eastAsia="zh-CN"/>
        </w:rPr>
      </w:pPr>
      <w:r>
        <w:rPr>
          <w:rFonts w:hint="eastAsia"/>
          <w:lang w:val="en-AU" w:eastAsia="zh-CN"/>
        </w:rPr>
        <w:lastRenderedPageBreak/>
        <w:t>以下部分对无线电规则委员会第</w:t>
      </w:r>
      <w:r>
        <w:rPr>
          <w:lang w:val="en-AU" w:eastAsia="zh-CN"/>
        </w:rPr>
        <w:t>80</w:t>
      </w:r>
      <w:r>
        <w:rPr>
          <w:rFonts w:hint="eastAsia"/>
          <w:lang w:val="en-AU" w:eastAsia="zh-CN"/>
        </w:rPr>
        <w:t>号决议工作组（</w:t>
      </w:r>
      <w:r>
        <w:rPr>
          <w:lang w:val="en-AU" w:eastAsia="zh-CN"/>
        </w:rPr>
        <w:t>WG</w:t>
      </w:r>
      <w:r>
        <w:rPr>
          <w:rFonts w:hint="eastAsia"/>
          <w:lang w:val="en-AU" w:eastAsia="zh-CN"/>
        </w:rPr>
        <w:t>）自上次无线电通信顾问组会议以来所做的工作做了归纳：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5B1DCC" w:rsidTr="008E036C">
        <w:tc>
          <w:tcPr>
            <w:tcW w:w="9855" w:type="dxa"/>
            <w:shd w:val="clear" w:color="auto" w:fill="F2F2F2"/>
          </w:tcPr>
          <w:p w:rsidR="005B1DCC" w:rsidRPr="00C959BB" w:rsidRDefault="005B1DCC" w:rsidP="00C959BB">
            <w:pPr>
              <w:pStyle w:val="Tabletext"/>
              <w:numPr>
                <w:ilvl w:val="0"/>
                <w:numId w:val="30"/>
              </w:numPr>
              <w:tabs>
                <w:tab w:val="left" w:pos="9075"/>
              </w:tabs>
              <w:spacing w:before="60" w:after="60"/>
              <w:ind w:left="567"/>
              <w:rPr>
                <w:lang w:eastAsia="zh-CN"/>
              </w:rPr>
            </w:pPr>
            <w:r w:rsidRPr="00C959BB">
              <w:rPr>
                <w:lang w:eastAsia="zh-CN"/>
              </w:rPr>
              <w:t>工作组在其第</w:t>
            </w:r>
            <w:r w:rsidRPr="00C959BB">
              <w:rPr>
                <w:lang w:eastAsia="zh-CN"/>
              </w:rPr>
              <w:t>53</w:t>
            </w:r>
            <w:r w:rsidRPr="00C959BB">
              <w:rPr>
                <w:lang w:eastAsia="zh-CN"/>
              </w:rPr>
              <w:t>次会议（</w:t>
            </w:r>
            <w:r w:rsidRPr="00C959BB">
              <w:rPr>
                <w:lang w:eastAsia="zh-CN"/>
              </w:rPr>
              <w:t>2010</w:t>
            </w:r>
            <w:r w:rsidRPr="00C959BB">
              <w:rPr>
                <w:lang w:eastAsia="zh-CN"/>
              </w:rPr>
              <w:t>年</w:t>
            </w:r>
            <w:r w:rsidRPr="00C959BB">
              <w:rPr>
                <w:lang w:eastAsia="zh-CN"/>
              </w:rPr>
              <w:t>3</w:t>
            </w:r>
            <w:r w:rsidRPr="00C959BB">
              <w:rPr>
                <w:lang w:eastAsia="zh-CN"/>
              </w:rPr>
              <w:t>月</w:t>
            </w:r>
            <w:r w:rsidRPr="00C959BB">
              <w:rPr>
                <w:lang w:eastAsia="zh-CN"/>
              </w:rPr>
              <w:t>22-26</w:t>
            </w:r>
            <w:r w:rsidRPr="00C959BB">
              <w:rPr>
                <w:lang w:eastAsia="zh-CN"/>
              </w:rPr>
              <w:t>日）上决定，将在下次会议上确定落实第</w:t>
            </w:r>
            <w:r w:rsidRPr="00C959BB">
              <w:rPr>
                <w:lang w:eastAsia="zh-CN"/>
              </w:rPr>
              <w:t>80</w:t>
            </w:r>
            <w:r w:rsidRPr="00C959BB">
              <w:rPr>
                <w:lang w:eastAsia="zh-CN"/>
              </w:rPr>
              <w:t>号决议做出决议</w:t>
            </w:r>
            <w:r w:rsidRPr="00C959BB">
              <w:rPr>
                <w:lang w:eastAsia="zh-CN"/>
              </w:rPr>
              <w:t>2</w:t>
            </w:r>
            <w:r w:rsidRPr="00C959BB">
              <w:rPr>
                <w:lang w:val="en-US" w:eastAsia="zh-CN"/>
              </w:rPr>
              <w:t>（</w:t>
            </w:r>
            <w:r w:rsidRPr="00C959BB">
              <w:rPr>
                <w:lang w:eastAsia="zh-CN"/>
              </w:rPr>
              <w:t>WRC-07</w:t>
            </w:r>
            <w:r w:rsidRPr="00C959BB">
              <w:rPr>
                <w:lang w:eastAsia="zh-CN"/>
              </w:rPr>
              <w:t>，修订版）赋予的任务的方法，着重解决无线电规则委员会工作期间出现的问题，主要是：</w:t>
            </w:r>
          </w:p>
          <w:p w:rsidR="005B1DCC" w:rsidRPr="008E036C" w:rsidRDefault="005B1DCC" w:rsidP="00C959BB">
            <w:pPr>
              <w:pStyle w:val="Tabletext"/>
              <w:tabs>
                <w:tab w:val="left" w:pos="9075"/>
              </w:tabs>
              <w:spacing w:before="60" w:after="60"/>
              <w:ind w:left="567"/>
              <w:rPr>
                <w:szCs w:val="22"/>
                <w:lang w:eastAsia="zh-CN"/>
              </w:rPr>
            </w:pPr>
            <w:r w:rsidRPr="008E036C">
              <w:rPr>
                <w:szCs w:val="22"/>
                <w:lang w:val="en-US" w:eastAsia="zh-CN"/>
              </w:rPr>
              <w:t>1.</w:t>
            </w:r>
            <w:r w:rsidRPr="008E036C">
              <w:rPr>
                <w:szCs w:val="22"/>
                <w:lang w:val="en-US" w:eastAsia="zh-CN"/>
              </w:rPr>
              <w:tab/>
            </w:r>
            <w:r w:rsidRPr="008E036C">
              <w:rPr>
                <w:rFonts w:hint="eastAsia"/>
                <w:szCs w:val="22"/>
                <w:lang w:eastAsia="zh-CN"/>
              </w:rPr>
              <w:t>进一步审议的有关第</w:t>
            </w:r>
            <w:r w:rsidRPr="008E036C">
              <w:rPr>
                <w:szCs w:val="22"/>
                <w:lang w:eastAsia="zh-CN"/>
              </w:rPr>
              <w:t>13.6</w:t>
            </w:r>
            <w:r w:rsidRPr="008E036C">
              <w:rPr>
                <w:rFonts w:hint="eastAsia"/>
                <w:szCs w:val="22"/>
                <w:lang w:eastAsia="zh-CN"/>
              </w:rPr>
              <w:t>款的以下问题：</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“可靠信息</w:t>
            </w:r>
            <w:r w:rsidRPr="008E036C">
              <w:rPr>
                <w:lang w:val="en-US" w:eastAsia="zh-CN"/>
              </w:rPr>
              <w:t>”</w:t>
            </w:r>
            <w:r w:rsidRPr="008E036C">
              <w:rPr>
                <w:rFonts w:hint="eastAsia"/>
                <w:lang w:val="en-US" w:eastAsia="zh-CN"/>
              </w:rPr>
              <w:t>的含义。</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提醒函的数量和时间。</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查询回复的构成。</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“正常运作”的含义。</w:t>
            </w:r>
          </w:p>
          <w:p w:rsidR="005B1DCC" w:rsidRPr="008E036C" w:rsidRDefault="005B1DCC" w:rsidP="00C959BB">
            <w:pPr>
              <w:pStyle w:val="Tabletext"/>
              <w:ind w:left="927"/>
              <w:rPr>
                <w:lang w:val="en-US" w:eastAsia="zh-CN"/>
              </w:rPr>
            </w:pPr>
            <w:r w:rsidRPr="008E036C">
              <w:rPr>
                <w:lang w:val="en-US" w:eastAsia="zh-CN"/>
              </w:rPr>
              <w:t>•</w:t>
            </w:r>
            <w:r w:rsidRPr="008E036C">
              <w:rPr>
                <w:lang w:val="en-US" w:eastAsia="zh-CN"/>
              </w:rPr>
              <w:tab/>
            </w:r>
            <w:r w:rsidRPr="008E036C">
              <w:rPr>
                <w:rFonts w:hint="eastAsia"/>
                <w:lang w:val="en-US" w:eastAsia="zh-CN"/>
              </w:rPr>
              <w:t>无线电通信局对网络的取消和委员会的确认。</w:t>
            </w:r>
          </w:p>
          <w:p w:rsidR="005B1DCC" w:rsidRPr="008E036C" w:rsidRDefault="005B1DCC" w:rsidP="00C959BB">
            <w:pPr>
              <w:pStyle w:val="Tabletext"/>
              <w:tabs>
                <w:tab w:val="left" w:pos="9075"/>
              </w:tabs>
              <w:spacing w:before="60" w:after="60"/>
              <w:ind w:left="567"/>
              <w:rPr>
                <w:szCs w:val="22"/>
                <w:lang w:eastAsia="zh-CN"/>
              </w:rPr>
            </w:pPr>
            <w:r w:rsidRPr="008E036C">
              <w:rPr>
                <w:szCs w:val="22"/>
                <w:lang w:eastAsia="zh-CN"/>
              </w:rPr>
              <w:t>2.</w:t>
            </w:r>
            <w:r w:rsidRPr="008E036C">
              <w:rPr>
                <w:szCs w:val="22"/>
                <w:lang w:eastAsia="zh-CN"/>
              </w:rPr>
              <w:tab/>
            </w:r>
            <w:r w:rsidRPr="008E036C">
              <w:rPr>
                <w:rFonts w:hint="eastAsia"/>
                <w:szCs w:val="22"/>
                <w:lang w:eastAsia="zh-CN"/>
              </w:rPr>
              <w:t>对有害干扰情况（见</w:t>
            </w:r>
            <w:r w:rsidRPr="008E036C">
              <w:rPr>
                <w:szCs w:val="22"/>
                <w:lang w:eastAsia="zh-CN"/>
              </w:rPr>
              <w:t>RRB09-2/4</w:t>
            </w:r>
            <w:r w:rsidRPr="008E036C">
              <w:rPr>
                <w:rFonts w:hint="eastAsia"/>
                <w:szCs w:val="22"/>
                <w:lang w:eastAsia="zh-CN"/>
              </w:rPr>
              <w:t>号文件附件</w:t>
            </w:r>
            <w:r w:rsidRPr="008E036C">
              <w:rPr>
                <w:szCs w:val="22"/>
                <w:lang w:eastAsia="zh-CN"/>
              </w:rPr>
              <w:t>6</w:t>
            </w:r>
            <w:r w:rsidRPr="008E036C">
              <w:rPr>
                <w:rFonts w:hint="eastAsia"/>
                <w:szCs w:val="22"/>
                <w:lang w:eastAsia="zh-CN"/>
              </w:rPr>
              <w:t>）涉及的指配地位及影响到解决有害干扰问题的因素的考虑。</w:t>
            </w:r>
          </w:p>
          <w:p w:rsidR="005B1DCC" w:rsidRPr="008E036C" w:rsidRDefault="005B1DCC" w:rsidP="00C959BB">
            <w:pPr>
              <w:pStyle w:val="Tabletext"/>
              <w:tabs>
                <w:tab w:val="left" w:pos="9075"/>
              </w:tabs>
              <w:spacing w:before="60" w:after="60"/>
              <w:ind w:left="567"/>
              <w:rPr>
                <w:szCs w:val="22"/>
                <w:lang w:eastAsia="zh-CN"/>
              </w:rPr>
            </w:pPr>
            <w:r w:rsidRPr="008E036C">
              <w:rPr>
                <w:szCs w:val="22"/>
                <w:lang w:eastAsia="zh-CN"/>
              </w:rPr>
              <w:t>3.</w:t>
            </w:r>
            <w:r w:rsidRPr="008E036C">
              <w:rPr>
                <w:szCs w:val="22"/>
                <w:lang w:eastAsia="zh-CN"/>
              </w:rPr>
              <w:tab/>
            </w:r>
            <w:r w:rsidRPr="008E036C">
              <w:rPr>
                <w:rFonts w:hint="eastAsia"/>
                <w:szCs w:val="22"/>
                <w:lang w:eastAsia="zh-CN"/>
              </w:rPr>
              <w:t>委员会委员对第</w:t>
            </w:r>
            <w:r w:rsidRPr="008E036C">
              <w:rPr>
                <w:szCs w:val="22"/>
                <w:lang w:eastAsia="zh-CN"/>
              </w:rPr>
              <w:t>80</w:t>
            </w:r>
            <w:r w:rsidRPr="008E036C">
              <w:rPr>
                <w:rFonts w:hint="eastAsia"/>
                <w:szCs w:val="22"/>
                <w:lang w:eastAsia="zh-CN"/>
              </w:rPr>
              <w:t>号决议的考虑（见</w:t>
            </w:r>
            <w:r w:rsidRPr="008E036C">
              <w:rPr>
                <w:szCs w:val="22"/>
                <w:lang w:eastAsia="zh-CN"/>
              </w:rPr>
              <w:t>RRB10-1/4</w:t>
            </w:r>
            <w:r w:rsidRPr="008E036C">
              <w:rPr>
                <w:rFonts w:hint="eastAsia"/>
                <w:szCs w:val="22"/>
                <w:lang w:eastAsia="zh-CN"/>
              </w:rPr>
              <w:t>号文件附件</w:t>
            </w:r>
            <w:r w:rsidRPr="008E036C">
              <w:rPr>
                <w:szCs w:val="22"/>
                <w:lang w:eastAsia="zh-CN"/>
              </w:rPr>
              <w:t>1</w:t>
            </w:r>
            <w:r w:rsidRPr="008E036C">
              <w:rPr>
                <w:rFonts w:hint="eastAsia"/>
                <w:szCs w:val="22"/>
                <w:lang w:eastAsia="zh-CN"/>
              </w:rPr>
              <w:t>）。</w:t>
            </w:r>
            <w:r w:rsidRPr="008E036C">
              <w:rPr>
                <w:szCs w:val="22"/>
                <w:lang w:eastAsia="zh-CN"/>
              </w:rPr>
              <w:t xml:space="preserve"> </w:t>
            </w:r>
          </w:p>
          <w:p w:rsidR="005B1DCC" w:rsidRPr="008E036C" w:rsidRDefault="005B1DCC" w:rsidP="00C959BB">
            <w:pPr>
              <w:pStyle w:val="Tabletext"/>
              <w:tabs>
                <w:tab w:val="left" w:pos="9075"/>
              </w:tabs>
              <w:spacing w:before="60" w:after="60"/>
              <w:ind w:left="567"/>
              <w:rPr>
                <w:szCs w:val="22"/>
                <w:lang w:eastAsia="zh-CN"/>
              </w:rPr>
            </w:pPr>
            <w:r w:rsidRPr="008E036C">
              <w:rPr>
                <w:szCs w:val="22"/>
                <w:lang w:eastAsia="zh-CN"/>
              </w:rPr>
              <w:t>4.</w:t>
            </w:r>
            <w:r w:rsidRPr="008E036C">
              <w:rPr>
                <w:szCs w:val="22"/>
                <w:lang w:eastAsia="zh-CN"/>
              </w:rPr>
              <w:tab/>
            </w:r>
            <w:r w:rsidRPr="008E036C">
              <w:rPr>
                <w:rFonts w:hint="eastAsia"/>
                <w:szCs w:val="22"/>
                <w:lang w:eastAsia="zh-CN"/>
              </w:rPr>
              <w:t>在卫星网络协调中遇到的困难，尤其是在通知时达成的协调协议寥寥无几的情况。</w:t>
            </w:r>
            <w:r w:rsidRPr="008E036C">
              <w:rPr>
                <w:szCs w:val="22"/>
                <w:lang w:eastAsia="zh-CN"/>
              </w:rPr>
              <w:t xml:space="preserve"> </w:t>
            </w:r>
          </w:p>
          <w:p w:rsidR="005B1DCC" w:rsidRPr="008E036C" w:rsidRDefault="005B1DCC" w:rsidP="00C959BB">
            <w:pPr>
              <w:pStyle w:val="Tabletext"/>
              <w:numPr>
                <w:ilvl w:val="0"/>
                <w:numId w:val="30"/>
              </w:numPr>
              <w:tabs>
                <w:tab w:val="left" w:pos="9075"/>
              </w:tabs>
              <w:spacing w:before="60" w:after="60"/>
              <w:ind w:left="567"/>
              <w:rPr>
                <w:noProof/>
                <w:szCs w:val="24"/>
                <w:lang w:val="en-US" w:eastAsia="zh-CN"/>
              </w:rPr>
            </w:pPr>
            <w:r>
              <w:rPr>
                <w:rFonts w:hint="eastAsia"/>
                <w:szCs w:val="24"/>
                <w:lang w:eastAsia="zh-CN"/>
              </w:rPr>
              <w:t>在其第</w:t>
            </w:r>
            <w:r>
              <w:rPr>
                <w:szCs w:val="24"/>
                <w:lang w:eastAsia="zh-CN"/>
              </w:rPr>
              <w:t>54</w:t>
            </w:r>
            <w:r>
              <w:rPr>
                <w:rFonts w:hint="eastAsia"/>
                <w:szCs w:val="24"/>
                <w:lang w:eastAsia="zh-CN"/>
              </w:rPr>
              <w:t>次会议（</w:t>
            </w:r>
            <w:r w:rsidRPr="008E036C">
              <w:rPr>
                <w:szCs w:val="24"/>
                <w:lang w:eastAsia="zh-CN"/>
              </w:rPr>
              <w:t>2010</w:t>
            </w:r>
            <w:r>
              <w:rPr>
                <w:rFonts w:hint="eastAsia"/>
                <w:szCs w:val="24"/>
                <w:lang w:eastAsia="zh-CN"/>
              </w:rPr>
              <w:t>年</w:t>
            </w:r>
            <w:r>
              <w:rPr>
                <w:szCs w:val="24"/>
                <w:lang w:eastAsia="zh-CN"/>
              </w:rPr>
              <w:t>7</w:t>
            </w:r>
            <w:r>
              <w:rPr>
                <w:rFonts w:hint="eastAsia"/>
                <w:szCs w:val="24"/>
                <w:lang w:eastAsia="zh-CN"/>
              </w:rPr>
              <w:t>月</w:t>
            </w:r>
            <w:r w:rsidRPr="008E036C">
              <w:rPr>
                <w:szCs w:val="24"/>
                <w:lang w:eastAsia="zh-CN"/>
              </w:rPr>
              <w:t>5-13</w:t>
            </w:r>
            <w:r>
              <w:rPr>
                <w:rFonts w:hint="eastAsia"/>
                <w:szCs w:val="24"/>
                <w:lang w:eastAsia="zh-CN"/>
              </w:rPr>
              <w:t>日）上，工作组重点研究了</w:t>
            </w:r>
            <w:r>
              <w:rPr>
                <w:rFonts w:ascii="SimSun" w:hAnsi="SimSun" w:cs="SimSun" w:hint="eastAsia"/>
                <w:lang w:eastAsia="zh-CN"/>
              </w:rPr>
              <w:t>委员会工作期间出现的问题，特别是：</w:t>
            </w:r>
          </w:p>
          <w:p w:rsidR="005B1DCC" w:rsidRPr="008E036C" w:rsidRDefault="005B1DCC" w:rsidP="00C959BB">
            <w:pPr>
              <w:pStyle w:val="Tabletext"/>
              <w:tabs>
                <w:tab w:val="left" w:pos="9075"/>
              </w:tabs>
              <w:spacing w:before="60" w:after="60"/>
              <w:ind w:left="567"/>
              <w:rPr>
                <w:noProof/>
                <w:szCs w:val="24"/>
                <w:lang w:val="en-US" w:eastAsia="zh-CN"/>
              </w:rPr>
            </w:pPr>
            <w:r w:rsidRPr="008E036C">
              <w:rPr>
                <w:noProof/>
                <w:szCs w:val="24"/>
                <w:lang w:val="en-US" w:eastAsia="zh-CN"/>
              </w:rPr>
              <w:t>•</w:t>
            </w:r>
            <w:r w:rsidRPr="008E036C">
              <w:rPr>
                <w:noProof/>
                <w:szCs w:val="24"/>
                <w:lang w:val="en-US" w:eastAsia="zh-CN"/>
              </w:rPr>
              <w:tab/>
            </w:r>
            <w:r w:rsidRPr="008E036C">
              <w:rPr>
                <w:rFonts w:hint="eastAsia"/>
                <w:noProof/>
                <w:szCs w:val="24"/>
                <w:lang w:val="en-US" w:eastAsia="zh-CN"/>
              </w:rPr>
              <w:t>与应用《无线电规则》第</w:t>
            </w:r>
            <w:r w:rsidRPr="008E036C">
              <w:rPr>
                <w:noProof/>
                <w:szCs w:val="24"/>
                <w:lang w:val="en-US" w:eastAsia="zh-CN"/>
              </w:rPr>
              <w:t>13.6</w:t>
            </w:r>
            <w:r w:rsidRPr="008E036C">
              <w:rPr>
                <w:rFonts w:hint="eastAsia"/>
                <w:noProof/>
                <w:szCs w:val="24"/>
                <w:lang w:val="en-US" w:eastAsia="zh-CN"/>
              </w:rPr>
              <w:t>款有关的问题。</w:t>
            </w:r>
          </w:p>
          <w:p w:rsidR="005B1DCC" w:rsidRPr="008E036C" w:rsidRDefault="005B1DCC" w:rsidP="00C959BB">
            <w:pPr>
              <w:pStyle w:val="Tabletext"/>
              <w:tabs>
                <w:tab w:val="left" w:pos="9075"/>
              </w:tabs>
              <w:spacing w:before="60" w:after="60"/>
              <w:ind w:left="567"/>
              <w:rPr>
                <w:noProof/>
                <w:szCs w:val="24"/>
                <w:lang w:val="en-US" w:eastAsia="zh-CN"/>
              </w:rPr>
            </w:pPr>
            <w:r w:rsidRPr="008E036C">
              <w:rPr>
                <w:noProof/>
                <w:szCs w:val="24"/>
                <w:lang w:val="en-US" w:eastAsia="zh-CN"/>
              </w:rPr>
              <w:t>•</w:t>
            </w:r>
            <w:r w:rsidRPr="008E036C">
              <w:rPr>
                <w:noProof/>
                <w:szCs w:val="24"/>
                <w:lang w:val="en-US" w:eastAsia="zh-CN"/>
              </w:rPr>
              <w:tab/>
            </w:r>
            <w:r w:rsidRPr="008E036C">
              <w:rPr>
                <w:rFonts w:hint="eastAsia"/>
                <w:noProof/>
                <w:szCs w:val="24"/>
                <w:lang w:val="en-US" w:eastAsia="zh-CN"/>
              </w:rPr>
              <w:t>对有害干扰情况涉及的指配地位的考虑。</w:t>
            </w:r>
          </w:p>
          <w:p w:rsidR="005B1DCC" w:rsidRPr="008E036C" w:rsidRDefault="005B1DCC" w:rsidP="00C959BB">
            <w:pPr>
              <w:pStyle w:val="Tabletext"/>
              <w:tabs>
                <w:tab w:val="left" w:pos="9075"/>
              </w:tabs>
              <w:spacing w:before="60" w:after="60"/>
              <w:ind w:left="567"/>
              <w:rPr>
                <w:noProof/>
                <w:szCs w:val="24"/>
                <w:lang w:val="en-US" w:eastAsia="zh-CN"/>
              </w:rPr>
            </w:pPr>
            <w:r w:rsidRPr="008E036C">
              <w:rPr>
                <w:noProof/>
                <w:szCs w:val="24"/>
                <w:lang w:val="en-US" w:eastAsia="zh-CN"/>
              </w:rPr>
              <w:t>•</w:t>
            </w:r>
            <w:r w:rsidRPr="008E036C">
              <w:rPr>
                <w:noProof/>
                <w:szCs w:val="24"/>
                <w:lang w:val="en-US" w:eastAsia="zh-CN"/>
              </w:rPr>
              <w:tab/>
            </w:r>
            <w:r w:rsidRPr="008E036C">
              <w:rPr>
                <w:rFonts w:hint="eastAsia"/>
                <w:noProof/>
                <w:szCs w:val="24"/>
                <w:lang w:val="en-US" w:eastAsia="zh-CN"/>
              </w:rPr>
              <w:t>应用《无线电规则》第</w:t>
            </w:r>
            <w:r w:rsidRPr="008E036C">
              <w:rPr>
                <w:noProof/>
                <w:szCs w:val="24"/>
                <w:lang w:val="en-US" w:eastAsia="zh-CN"/>
              </w:rPr>
              <w:t>11.41</w:t>
            </w:r>
            <w:r w:rsidRPr="008E036C">
              <w:rPr>
                <w:rFonts w:hint="eastAsia"/>
                <w:noProof/>
                <w:szCs w:val="24"/>
                <w:lang w:val="en-US" w:eastAsia="zh-CN"/>
              </w:rPr>
              <w:t>款等在卫星网络协调中遇到的困难。</w:t>
            </w:r>
          </w:p>
          <w:p w:rsidR="005B1DCC" w:rsidRPr="008E036C" w:rsidRDefault="005B1DCC" w:rsidP="00C959BB">
            <w:pPr>
              <w:pStyle w:val="Tabletext"/>
              <w:tabs>
                <w:tab w:val="left" w:pos="9075"/>
              </w:tabs>
              <w:spacing w:before="60" w:after="60"/>
              <w:ind w:left="567" w:firstLine="455"/>
              <w:rPr>
                <w:szCs w:val="22"/>
                <w:lang w:eastAsia="zh-CN"/>
              </w:rPr>
            </w:pPr>
            <w:r w:rsidRPr="008E036C">
              <w:rPr>
                <w:rFonts w:hint="eastAsia"/>
                <w:szCs w:val="22"/>
                <w:lang w:eastAsia="zh-CN"/>
              </w:rPr>
              <w:t>工作组同意将监测和国际有害干扰增加到以上事项清单中并在其提交</w:t>
            </w:r>
            <w:r w:rsidRPr="008E036C">
              <w:rPr>
                <w:szCs w:val="22"/>
                <w:lang w:eastAsia="zh-CN"/>
              </w:rPr>
              <w:t>WRC-12</w:t>
            </w:r>
            <w:r w:rsidRPr="008E036C">
              <w:rPr>
                <w:rFonts w:hint="eastAsia"/>
                <w:szCs w:val="22"/>
                <w:lang w:eastAsia="zh-CN"/>
              </w:rPr>
              <w:t>报告的附件中包括对委员们提出的、与委员会第</w:t>
            </w:r>
            <w:r w:rsidRPr="008E036C">
              <w:rPr>
                <w:szCs w:val="22"/>
                <w:lang w:eastAsia="zh-CN"/>
              </w:rPr>
              <w:t>80</w:t>
            </w:r>
            <w:r w:rsidRPr="008E036C">
              <w:rPr>
                <w:rFonts w:hint="eastAsia"/>
                <w:szCs w:val="22"/>
                <w:lang w:eastAsia="zh-CN"/>
              </w:rPr>
              <w:t>号决议（</w:t>
            </w:r>
            <w:r w:rsidRPr="008E036C">
              <w:rPr>
                <w:szCs w:val="22"/>
                <w:lang w:eastAsia="zh-CN"/>
              </w:rPr>
              <w:t>WRC-07</w:t>
            </w:r>
            <w:r w:rsidRPr="008E036C">
              <w:rPr>
                <w:rFonts w:hint="eastAsia"/>
                <w:szCs w:val="22"/>
                <w:lang w:eastAsia="zh-CN"/>
              </w:rPr>
              <w:t>，修订版）职责有关的其他问题的考虑。</w:t>
            </w:r>
          </w:p>
          <w:p w:rsidR="005B1DCC" w:rsidRPr="008E036C" w:rsidRDefault="005B1DCC" w:rsidP="00C959BB">
            <w:pPr>
              <w:pStyle w:val="Tabletext"/>
              <w:numPr>
                <w:ilvl w:val="0"/>
                <w:numId w:val="30"/>
              </w:numPr>
              <w:tabs>
                <w:tab w:val="clear" w:pos="567"/>
                <w:tab w:val="clear" w:pos="851"/>
                <w:tab w:val="left" w:pos="560"/>
              </w:tabs>
              <w:spacing w:before="120" w:after="60"/>
              <w:ind w:left="560" w:hanging="350"/>
              <w:rPr>
                <w:szCs w:val="24"/>
                <w:lang w:eastAsia="zh-CN"/>
              </w:rPr>
            </w:pPr>
            <w:r>
              <w:rPr>
                <w:rFonts w:hint="eastAsia"/>
                <w:szCs w:val="24"/>
                <w:lang w:eastAsia="zh-CN"/>
              </w:rPr>
              <w:t>在其第</w:t>
            </w:r>
            <w:r>
              <w:rPr>
                <w:szCs w:val="24"/>
                <w:lang w:eastAsia="zh-CN"/>
              </w:rPr>
              <w:t>55</w:t>
            </w:r>
            <w:r>
              <w:rPr>
                <w:rFonts w:hint="eastAsia"/>
                <w:szCs w:val="24"/>
                <w:lang w:eastAsia="zh-CN"/>
              </w:rPr>
              <w:t>次会议（</w:t>
            </w:r>
            <w:r w:rsidRPr="008E036C">
              <w:rPr>
                <w:szCs w:val="24"/>
                <w:lang w:eastAsia="zh-CN"/>
              </w:rPr>
              <w:t>2010</w:t>
            </w:r>
            <w:r>
              <w:rPr>
                <w:rFonts w:hint="eastAsia"/>
                <w:szCs w:val="24"/>
                <w:lang w:eastAsia="zh-CN"/>
              </w:rPr>
              <w:t>年</w:t>
            </w:r>
            <w:r>
              <w:rPr>
                <w:szCs w:val="24"/>
                <w:lang w:eastAsia="zh-CN"/>
              </w:rPr>
              <w:t>11</w:t>
            </w:r>
            <w:r>
              <w:rPr>
                <w:rFonts w:hint="eastAsia"/>
                <w:szCs w:val="24"/>
                <w:lang w:eastAsia="zh-CN"/>
              </w:rPr>
              <w:t>月</w:t>
            </w:r>
            <w:r>
              <w:rPr>
                <w:szCs w:val="24"/>
                <w:lang w:eastAsia="zh-CN"/>
              </w:rPr>
              <w:t>23</w:t>
            </w:r>
            <w:r>
              <w:rPr>
                <w:rFonts w:hint="eastAsia"/>
                <w:szCs w:val="24"/>
                <w:lang w:eastAsia="zh-CN"/>
              </w:rPr>
              <w:t>日</w:t>
            </w:r>
            <w:r w:rsidRPr="008E036C">
              <w:rPr>
                <w:szCs w:val="24"/>
                <w:lang w:eastAsia="zh-CN"/>
              </w:rPr>
              <w:t>-</w:t>
            </w:r>
            <w:r>
              <w:rPr>
                <w:szCs w:val="24"/>
                <w:lang w:eastAsia="zh-CN"/>
              </w:rPr>
              <w:t>12</w:t>
            </w:r>
            <w:r>
              <w:rPr>
                <w:rFonts w:hint="eastAsia"/>
                <w:szCs w:val="24"/>
                <w:lang w:eastAsia="zh-CN"/>
              </w:rPr>
              <w:t>月</w:t>
            </w:r>
            <w:r w:rsidRPr="008E036C">
              <w:rPr>
                <w:szCs w:val="24"/>
                <w:lang w:eastAsia="zh-CN"/>
              </w:rPr>
              <w:t>3</w:t>
            </w:r>
            <w:r>
              <w:rPr>
                <w:rFonts w:hint="eastAsia"/>
                <w:szCs w:val="24"/>
                <w:lang w:eastAsia="zh-CN"/>
              </w:rPr>
              <w:t>日）上，</w:t>
            </w:r>
            <w:r w:rsidRPr="008E036C">
              <w:rPr>
                <w:rFonts w:hint="eastAsia"/>
                <w:noProof/>
                <w:szCs w:val="22"/>
                <w:lang w:val="en-US" w:eastAsia="zh-CN"/>
              </w:rPr>
              <w:t>工作组讨论了起草有关第</w:t>
            </w:r>
            <w:r w:rsidRPr="008E036C">
              <w:rPr>
                <w:noProof/>
                <w:szCs w:val="22"/>
                <w:lang w:val="en-US" w:eastAsia="zh-CN"/>
              </w:rPr>
              <w:t>54</w:t>
            </w:r>
            <w:r w:rsidRPr="008E036C">
              <w:rPr>
                <w:rFonts w:hint="eastAsia"/>
                <w:noProof/>
                <w:szCs w:val="22"/>
                <w:lang w:val="en-US" w:eastAsia="zh-CN"/>
              </w:rPr>
              <w:t>届无线电规则委员会会议提出的新问题的案文（如监测和故意造成有害干扰的问题），调整了落实《无线电规则》第</w:t>
            </w:r>
            <w:r w:rsidRPr="008E036C">
              <w:rPr>
                <w:noProof/>
                <w:szCs w:val="22"/>
                <w:lang w:val="en-US" w:eastAsia="zh-CN"/>
              </w:rPr>
              <w:t>13.6</w:t>
            </w:r>
            <w:r w:rsidRPr="008E036C">
              <w:rPr>
                <w:rFonts w:hint="eastAsia"/>
                <w:noProof/>
                <w:szCs w:val="22"/>
                <w:lang w:val="en-US" w:eastAsia="zh-CN"/>
              </w:rPr>
              <w:t>款的案文，并一致认为报告草案足够成熟，可在综合了第</w:t>
            </w:r>
            <w:r w:rsidRPr="008E036C">
              <w:rPr>
                <w:noProof/>
                <w:szCs w:val="22"/>
                <w:lang w:val="en-US" w:eastAsia="zh-CN"/>
              </w:rPr>
              <w:t>55</w:t>
            </w:r>
            <w:r w:rsidRPr="008E036C">
              <w:rPr>
                <w:rFonts w:hint="eastAsia"/>
                <w:noProof/>
                <w:szCs w:val="22"/>
                <w:lang w:val="en-US" w:eastAsia="zh-CN"/>
              </w:rPr>
              <w:t>届会议期间收到的意见后在无线电规则委员会网站上公布。工作组</w:t>
            </w:r>
            <w:r>
              <w:rPr>
                <w:rFonts w:hint="eastAsia"/>
                <w:noProof/>
                <w:szCs w:val="22"/>
                <w:lang w:val="en-US" w:eastAsia="zh-CN"/>
              </w:rPr>
              <w:t>决定</w:t>
            </w:r>
            <w:r w:rsidRPr="008E036C">
              <w:rPr>
                <w:rFonts w:hint="eastAsia"/>
                <w:noProof/>
                <w:szCs w:val="22"/>
                <w:lang w:val="en-US" w:eastAsia="zh-CN"/>
              </w:rPr>
              <w:t>在</w:t>
            </w:r>
            <w:r w:rsidRPr="008E036C">
              <w:rPr>
                <w:noProof/>
                <w:szCs w:val="22"/>
                <w:lang w:val="en-US" w:eastAsia="zh-CN"/>
              </w:rPr>
              <w:t>2011</w:t>
            </w:r>
            <w:r w:rsidRPr="008E036C">
              <w:rPr>
                <w:rFonts w:hint="eastAsia"/>
                <w:noProof/>
                <w:szCs w:val="22"/>
                <w:lang w:val="en-US" w:eastAsia="zh-CN"/>
              </w:rPr>
              <w:t>年继续起草该报告，并于</w:t>
            </w:r>
            <w:r w:rsidRPr="008E036C">
              <w:rPr>
                <w:noProof/>
                <w:szCs w:val="22"/>
                <w:lang w:val="en-US" w:eastAsia="zh-CN"/>
              </w:rPr>
              <w:t>WRC-12</w:t>
            </w:r>
            <w:r w:rsidRPr="008E036C">
              <w:rPr>
                <w:rFonts w:hint="eastAsia"/>
                <w:noProof/>
                <w:szCs w:val="22"/>
                <w:lang w:val="en-US" w:eastAsia="zh-CN"/>
              </w:rPr>
              <w:t>前完成这项工作。</w:t>
            </w:r>
          </w:p>
          <w:p w:rsidR="005B1DCC" w:rsidRPr="008E036C" w:rsidRDefault="005B1DCC" w:rsidP="00C959BB">
            <w:pPr>
              <w:pStyle w:val="Tabletext"/>
              <w:numPr>
                <w:ilvl w:val="0"/>
                <w:numId w:val="30"/>
              </w:numPr>
              <w:tabs>
                <w:tab w:val="clear" w:pos="567"/>
                <w:tab w:val="clear" w:pos="851"/>
                <w:tab w:val="left" w:pos="560"/>
              </w:tabs>
              <w:spacing w:before="120" w:after="60"/>
              <w:ind w:left="560" w:hanging="350"/>
              <w:rPr>
                <w:sz w:val="24"/>
                <w:szCs w:val="22"/>
                <w:lang w:eastAsia="zh-CN"/>
              </w:rPr>
            </w:pPr>
            <w:r>
              <w:rPr>
                <w:rFonts w:hint="eastAsia"/>
                <w:szCs w:val="24"/>
                <w:lang w:eastAsia="zh-CN"/>
              </w:rPr>
              <w:t>在其第</w:t>
            </w:r>
            <w:r>
              <w:rPr>
                <w:szCs w:val="24"/>
                <w:lang w:eastAsia="zh-CN"/>
              </w:rPr>
              <w:t>56</w:t>
            </w:r>
            <w:r>
              <w:rPr>
                <w:rFonts w:hint="eastAsia"/>
                <w:szCs w:val="24"/>
                <w:lang w:eastAsia="zh-CN"/>
              </w:rPr>
              <w:t>次会议（</w:t>
            </w:r>
            <w:r w:rsidRPr="008E036C">
              <w:rPr>
                <w:szCs w:val="24"/>
                <w:lang w:eastAsia="zh-CN"/>
              </w:rPr>
              <w:t>201</w:t>
            </w:r>
            <w:r>
              <w:rPr>
                <w:szCs w:val="24"/>
                <w:lang w:eastAsia="zh-CN"/>
              </w:rPr>
              <w:t>1</w:t>
            </w:r>
            <w:r>
              <w:rPr>
                <w:rFonts w:hint="eastAsia"/>
                <w:szCs w:val="24"/>
                <w:lang w:eastAsia="zh-CN"/>
              </w:rPr>
              <w:t>年</w:t>
            </w:r>
            <w:r>
              <w:rPr>
                <w:szCs w:val="24"/>
                <w:lang w:eastAsia="zh-CN"/>
              </w:rPr>
              <w:t>3</w:t>
            </w:r>
            <w:r>
              <w:rPr>
                <w:rFonts w:hint="eastAsia"/>
                <w:szCs w:val="24"/>
                <w:lang w:eastAsia="zh-CN"/>
              </w:rPr>
              <w:t>月</w:t>
            </w:r>
            <w:r>
              <w:rPr>
                <w:szCs w:val="24"/>
                <w:lang w:eastAsia="zh-CN"/>
              </w:rPr>
              <w:t>28</w:t>
            </w:r>
            <w:r>
              <w:rPr>
                <w:rFonts w:hint="eastAsia"/>
                <w:szCs w:val="24"/>
                <w:lang w:eastAsia="zh-CN"/>
              </w:rPr>
              <w:t>日</w:t>
            </w:r>
            <w:r w:rsidRPr="008E036C">
              <w:rPr>
                <w:szCs w:val="24"/>
                <w:lang w:eastAsia="zh-CN"/>
              </w:rPr>
              <w:t>-</w:t>
            </w:r>
            <w:r>
              <w:rPr>
                <w:szCs w:val="24"/>
                <w:lang w:eastAsia="zh-CN"/>
              </w:rPr>
              <w:t>4</w:t>
            </w:r>
            <w:r>
              <w:rPr>
                <w:rFonts w:hint="eastAsia"/>
                <w:szCs w:val="24"/>
                <w:lang w:eastAsia="zh-CN"/>
              </w:rPr>
              <w:t>月</w:t>
            </w:r>
            <w:r w:rsidRPr="008E036C">
              <w:rPr>
                <w:szCs w:val="24"/>
                <w:lang w:eastAsia="zh-CN"/>
              </w:rPr>
              <w:t>1</w:t>
            </w:r>
            <w:r>
              <w:rPr>
                <w:rFonts w:hint="eastAsia"/>
                <w:szCs w:val="24"/>
                <w:lang w:eastAsia="zh-CN"/>
              </w:rPr>
              <w:t>日）上，</w:t>
            </w:r>
            <w:r w:rsidRPr="008E036C">
              <w:rPr>
                <w:rFonts w:hint="eastAsia"/>
                <w:noProof/>
                <w:szCs w:val="22"/>
                <w:lang w:val="en-US" w:eastAsia="zh-CN"/>
              </w:rPr>
              <w:t>由于此项工作必须在委员会下次（</w:t>
            </w:r>
            <w:r w:rsidRPr="008E036C">
              <w:rPr>
                <w:noProof/>
                <w:szCs w:val="22"/>
                <w:lang w:val="en-US" w:eastAsia="zh-CN"/>
              </w:rPr>
              <w:t>57</w:t>
            </w:r>
            <w:r w:rsidRPr="008E036C">
              <w:rPr>
                <w:rFonts w:hint="eastAsia"/>
                <w:noProof/>
                <w:szCs w:val="22"/>
                <w:lang w:val="en-US" w:eastAsia="zh-CN"/>
              </w:rPr>
              <w:t>次）会议上完成才能在大会召开的</w:t>
            </w:r>
            <w:r w:rsidRPr="008E036C">
              <w:rPr>
                <w:noProof/>
                <w:szCs w:val="22"/>
                <w:lang w:val="en-US" w:eastAsia="zh-CN"/>
              </w:rPr>
              <w:t>4</w:t>
            </w:r>
            <w:r w:rsidRPr="008E036C">
              <w:rPr>
                <w:rFonts w:hint="eastAsia"/>
                <w:noProof/>
                <w:szCs w:val="22"/>
                <w:lang w:val="en-US" w:eastAsia="zh-CN"/>
              </w:rPr>
              <w:t>个月前纳入无线电通信局主任提交</w:t>
            </w:r>
            <w:r w:rsidRPr="008E036C">
              <w:rPr>
                <w:noProof/>
                <w:szCs w:val="22"/>
                <w:lang w:val="en-US" w:eastAsia="zh-CN"/>
              </w:rPr>
              <w:t>WRC-12</w:t>
            </w:r>
            <w:r w:rsidRPr="008E036C">
              <w:rPr>
                <w:rFonts w:hint="eastAsia"/>
                <w:noProof/>
                <w:szCs w:val="22"/>
                <w:lang w:val="en-US" w:eastAsia="zh-CN"/>
              </w:rPr>
              <w:t>的报告，无线电规则委员会决定完成前一届委员会启动的如下工作</w:t>
            </w:r>
            <w:r>
              <w:rPr>
                <w:rFonts w:hint="eastAsia"/>
                <w:noProof/>
                <w:szCs w:val="22"/>
                <w:lang w:val="en-US" w:eastAsia="zh-CN"/>
              </w:rPr>
              <w:t>，因而</w:t>
            </w:r>
            <w:r w:rsidRPr="008E036C">
              <w:rPr>
                <w:rFonts w:hint="eastAsia"/>
                <w:szCs w:val="22"/>
                <w:lang w:eastAsia="zh-CN"/>
              </w:rPr>
              <w:t>在报告中增加以下内容：内容提要</w:t>
            </w:r>
            <w:r>
              <w:rPr>
                <w:rFonts w:hint="eastAsia"/>
                <w:szCs w:val="22"/>
                <w:lang w:eastAsia="zh-CN"/>
              </w:rPr>
              <w:t>、</w:t>
            </w:r>
            <w:r w:rsidRPr="008E036C">
              <w:rPr>
                <w:rFonts w:hint="eastAsia"/>
                <w:szCs w:val="22"/>
                <w:lang w:eastAsia="zh-CN"/>
              </w:rPr>
              <w:t>目录</w:t>
            </w:r>
            <w:r>
              <w:rPr>
                <w:rFonts w:hint="eastAsia"/>
                <w:szCs w:val="22"/>
                <w:lang w:eastAsia="zh-CN"/>
              </w:rPr>
              <w:t>、</w:t>
            </w:r>
            <w:r w:rsidRPr="008E036C">
              <w:rPr>
                <w:rFonts w:hint="eastAsia"/>
                <w:szCs w:val="22"/>
                <w:lang w:eastAsia="zh-CN"/>
              </w:rPr>
              <w:t>无线电通信局研讨会就有效利用频谱</w:t>
            </w:r>
            <w:r w:rsidRPr="008E036C">
              <w:rPr>
                <w:szCs w:val="22"/>
                <w:lang w:eastAsia="zh-CN"/>
              </w:rPr>
              <w:t>/</w:t>
            </w:r>
            <w:r w:rsidRPr="008E036C">
              <w:rPr>
                <w:rFonts w:hint="eastAsia"/>
                <w:szCs w:val="22"/>
                <w:lang w:eastAsia="zh-CN"/>
              </w:rPr>
              <w:t>轨道资源进行的广泛讨论</w:t>
            </w:r>
            <w:r>
              <w:rPr>
                <w:rFonts w:hint="eastAsia"/>
                <w:szCs w:val="22"/>
                <w:lang w:eastAsia="zh-CN"/>
              </w:rPr>
              <w:t>、</w:t>
            </w:r>
            <w:r w:rsidRPr="008E036C">
              <w:rPr>
                <w:szCs w:val="22"/>
                <w:lang w:eastAsia="zh-CN"/>
              </w:rPr>
              <w:t xml:space="preserve"> </w:t>
            </w:r>
            <w:r w:rsidRPr="008E036C">
              <w:rPr>
                <w:rFonts w:hint="eastAsia"/>
                <w:szCs w:val="22"/>
                <w:lang w:eastAsia="zh-CN"/>
              </w:rPr>
              <w:t>有关租赁方面考虑的新章节</w:t>
            </w:r>
            <w:r>
              <w:rPr>
                <w:rFonts w:hint="eastAsia"/>
                <w:szCs w:val="22"/>
                <w:lang w:eastAsia="zh-CN"/>
              </w:rPr>
              <w:t>、</w:t>
            </w:r>
            <w:r w:rsidRPr="008E036C">
              <w:rPr>
                <w:rFonts w:hint="eastAsia"/>
                <w:szCs w:val="22"/>
                <w:lang w:eastAsia="zh-CN"/>
              </w:rPr>
              <w:t>有关第</w:t>
            </w:r>
            <w:r w:rsidRPr="008E036C">
              <w:rPr>
                <w:szCs w:val="22"/>
                <w:lang w:eastAsia="zh-CN"/>
              </w:rPr>
              <w:t>49</w:t>
            </w:r>
            <w:r w:rsidRPr="008E036C">
              <w:rPr>
                <w:rFonts w:hint="eastAsia"/>
                <w:szCs w:val="22"/>
                <w:lang w:eastAsia="zh-CN"/>
              </w:rPr>
              <w:t>号决议（</w:t>
            </w:r>
            <w:r w:rsidRPr="008E036C">
              <w:rPr>
                <w:szCs w:val="22"/>
                <w:lang w:eastAsia="zh-CN"/>
              </w:rPr>
              <w:t>WRC-07</w:t>
            </w:r>
            <w:r w:rsidRPr="008E036C">
              <w:rPr>
                <w:rFonts w:hint="eastAsia"/>
                <w:szCs w:val="22"/>
                <w:lang w:eastAsia="zh-CN"/>
              </w:rPr>
              <w:t>，修订版）的新章节</w:t>
            </w:r>
            <w:r>
              <w:rPr>
                <w:rFonts w:hint="eastAsia"/>
                <w:szCs w:val="22"/>
                <w:lang w:eastAsia="zh-CN"/>
              </w:rPr>
              <w:t>、</w:t>
            </w:r>
            <w:r w:rsidRPr="008E036C">
              <w:rPr>
                <w:rFonts w:hint="eastAsia"/>
                <w:szCs w:val="22"/>
                <w:lang w:eastAsia="zh-CN"/>
              </w:rPr>
              <w:t>无线电规则委员会委员可能提出的新附件（主要涉及使用可调波束和最大</w:t>
            </w:r>
            <w:r w:rsidRPr="008E036C">
              <w:rPr>
                <w:szCs w:val="22"/>
                <w:lang w:eastAsia="zh-CN"/>
              </w:rPr>
              <w:t>/</w:t>
            </w:r>
            <w:r w:rsidRPr="008E036C">
              <w:rPr>
                <w:rFonts w:hint="eastAsia"/>
                <w:szCs w:val="22"/>
                <w:lang w:eastAsia="zh-CN"/>
              </w:rPr>
              <w:t>最小参数对协调的影响）</w:t>
            </w:r>
            <w:r>
              <w:rPr>
                <w:rFonts w:hint="eastAsia"/>
                <w:szCs w:val="22"/>
                <w:lang w:eastAsia="zh-CN"/>
              </w:rPr>
              <w:t>。</w:t>
            </w:r>
          </w:p>
        </w:tc>
      </w:tr>
    </w:tbl>
    <w:p w:rsidR="005B1DCC" w:rsidRDefault="00F64861" w:rsidP="0088342D">
      <w:pPr>
        <w:ind w:firstLineChars="200" w:firstLine="480"/>
        <w:rPr>
          <w:lang w:eastAsia="zh-CN"/>
        </w:rPr>
      </w:pPr>
      <w:hyperlink r:id="rId46" w:history="1">
        <w:r w:rsidR="005B1DCC">
          <w:rPr>
            <w:rStyle w:val="Hyperlink"/>
            <w:rFonts w:hint="eastAsia"/>
            <w:lang w:eastAsia="zh-CN"/>
          </w:rPr>
          <w:t>有关第</w:t>
        </w:r>
        <w:r w:rsidR="005B1DCC">
          <w:rPr>
            <w:rStyle w:val="Hyperlink"/>
            <w:lang w:eastAsia="zh-CN"/>
          </w:rPr>
          <w:t>80</w:t>
        </w:r>
        <w:r w:rsidR="005B1DCC">
          <w:rPr>
            <w:rStyle w:val="Hyperlink"/>
            <w:rFonts w:hint="eastAsia"/>
            <w:lang w:eastAsia="zh-CN"/>
          </w:rPr>
          <w:t>号决议的</w:t>
        </w:r>
        <w:r w:rsidR="005B1DCC">
          <w:rPr>
            <w:rStyle w:val="Hyperlink"/>
            <w:lang w:eastAsia="zh-CN"/>
          </w:rPr>
          <w:t>RRB</w:t>
        </w:r>
        <w:r w:rsidR="005B1DCC">
          <w:rPr>
            <w:rStyle w:val="Hyperlink"/>
            <w:rFonts w:hint="eastAsia"/>
            <w:lang w:eastAsia="zh-CN"/>
          </w:rPr>
          <w:t>报告草案</w:t>
        </w:r>
      </w:hyperlink>
      <w:r w:rsidR="005B1DCC">
        <w:rPr>
          <w:rFonts w:hint="eastAsia"/>
          <w:lang w:eastAsia="zh-CN"/>
        </w:rPr>
        <w:t>已在</w:t>
      </w:r>
      <w:r w:rsidR="005B1DCC">
        <w:rPr>
          <w:lang w:eastAsia="zh-CN"/>
        </w:rPr>
        <w:t>RRB</w:t>
      </w:r>
      <w:r w:rsidR="005B1DCC">
        <w:rPr>
          <w:rFonts w:hint="eastAsia"/>
          <w:lang w:eastAsia="zh-CN"/>
        </w:rPr>
        <w:t>网站公布。报告审议了《无线电规则》</w:t>
      </w:r>
      <w:r w:rsidR="005B1DCC">
        <w:rPr>
          <w:lang w:eastAsia="zh-CN"/>
        </w:rPr>
        <w:t xml:space="preserve"> </w:t>
      </w:r>
      <w:r w:rsidR="005B1DCC">
        <w:rPr>
          <w:rFonts w:hint="eastAsia"/>
          <w:lang w:eastAsia="zh-CN"/>
        </w:rPr>
        <w:t>第</w:t>
      </w:r>
      <w:r w:rsidR="005B1DCC">
        <w:rPr>
          <w:lang w:eastAsia="zh-CN"/>
        </w:rPr>
        <w:t>13.6</w:t>
      </w:r>
      <w:r w:rsidR="005B1DCC">
        <w:rPr>
          <w:rFonts w:hint="eastAsia"/>
          <w:lang w:eastAsia="zh-CN"/>
        </w:rPr>
        <w:t>款的实施情况，某些未得到解决的有害干扰情况涉及的指配的现状，以及在卫星网络协调和通知过程中遇到的困难。</w:t>
      </w:r>
      <w:r w:rsidR="005B1DCC">
        <w:rPr>
          <w:lang w:eastAsia="zh-CN"/>
        </w:rPr>
        <w:t>RRB</w:t>
      </w:r>
      <w:r w:rsidR="005B1DCC">
        <w:rPr>
          <w:rFonts w:hint="eastAsia"/>
          <w:lang w:eastAsia="zh-CN"/>
        </w:rPr>
        <w:t>将在</w:t>
      </w:r>
      <w:r w:rsidR="005B1DCC">
        <w:rPr>
          <w:lang w:eastAsia="zh-CN"/>
        </w:rPr>
        <w:t>2011</w:t>
      </w:r>
      <w:r w:rsidR="005B1DCC">
        <w:rPr>
          <w:rFonts w:hint="eastAsia"/>
          <w:lang w:eastAsia="zh-CN"/>
        </w:rPr>
        <w:t>年继续完善该报告并在</w:t>
      </w:r>
      <w:r w:rsidR="005B1DCC">
        <w:rPr>
          <w:lang w:eastAsia="zh-CN"/>
        </w:rPr>
        <w:t>WRC-12</w:t>
      </w:r>
      <w:r w:rsidR="005B1DCC">
        <w:rPr>
          <w:rFonts w:hint="eastAsia"/>
          <w:lang w:eastAsia="zh-CN"/>
        </w:rPr>
        <w:t>前完成其工作。</w:t>
      </w:r>
    </w:p>
    <w:p w:rsidR="008E1E53" w:rsidRDefault="008E1E53" w:rsidP="0088342D">
      <w:pPr>
        <w:ind w:firstLineChars="200" w:firstLine="480"/>
        <w:rPr>
          <w:highlight w:val="yellow"/>
          <w:lang w:eastAsia="zh-CN"/>
        </w:rPr>
      </w:pPr>
    </w:p>
    <w:p w:rsidR="005B1DCC" w:rsidRDefault="005B1DCC" w:rsidP="00C959BB">
      <w:pPr>
        <w:pStyle w:val="Heading2"/>
        <w:rPr>
          <w:lang w:eastAsia="zh-CN"/>
        </w:rPr>
      </w:pPr>
      <w:r>
        <w:lastRenderedPageBreak/>
        <w:t>6.4</w:t>
      </w:r>
      <w:r>
        <w:tab/>
      </w:r>
      <w:r>
        <w:rPr>
          <w:rFonts w:hint="eastAsia"/>
          <w:lang w:eastAsia="zh-CN"/>
        </w:rPr>
        <w:t>应急通信数据库</w:t>
      </w:r>
    </w:p>
    <w:p w:rsidR="005B1DCC" w:rsidRDefault="005B1DCC" w:rsidP="00C959BB">
      <w:pPr>
        <w:ind w:firstLineChars="200" w:firstLine="480"/>
        <w:rPr>
          <w:lang w:eastAsia="zh-CN"/>
        </w:rPr>
      </w:pPr>
      <w:r>
        <w:rPr>
          <w:rFonts w:hint="eastAsia"/>
          <w:lang w:val="en-US" w:eastAsia="zh-CN"/>
        </w:rPr>
        <w:t>就第</w:t>
      </w:r>
      <w:r>
        <w:rPr>
          <w:lang w:val="en-US" w:eastAsia="zh-CN"/>
        </w:rPr>
        <w:t>647</w:t>
      </w:r>
      <w:r>
        <w:rPr>
          <w:rFonts w:hint="eastAsia"/>
          <w:lang w:val="en-US" w:eastAsia="zh-CN"/>
        </w:rPr>
        <w:t>号决议（</w:t>
      </w:r>
      <w:r>
        <w:rPr>
          <w:lang w:val="en-US" w:eastAsia="zh-CN"/>
        </w:rPr>
        <w:t>WRC-07</w:t>
      </w:r>
      <w:r>
        <w:rPr>
          <w:rFonts w:hint="eastAsia"/>
          <w:lang w:val="en-US" w:eastAsia="zh-CN"/>
        </w:rPr>
        <w:t>）的落实工作，无线电通信局建立了一个网站：</w:t>
      </w:r>
      <w:hyperlink r:id="rId47" w:history="1">
        <w:r w:rsidRPr="00032C06">
          <w:rPr>
            <w:rStyle w:val="Hyperlink"/>
            <w:bCs/>
            <w:lang w:val="en-US"/>
          </w:rPr>
          <w:t>http://www.itu.int/ITU-R/go/res647</w:t>
        </w:r>
      </w:hyperlink>
      <w:r>
        <w:rPr>
          <w:rFonts w:hint="eastAsia"/>
          <w:lang w:eastAsia="zh-CN"/>
        </w:rPr>
        <w:t>，其中包括地面和空间相关数据库的进入点，数据库中的现有频率</w:t>
      </w:r>
      <w:r>
        <w:rPr>
          <w:lang w:eastAsia="zh-CN"/>
        </w:rPr>
        <w:t>/</w:t>
      </w:r>
      <w:r>
        <w:rPr>
          <w:rFonts w:hint="eastAsia"/>
          <w:lang w:eastAsia="zh-CN"/>
        </w:rPr>
        <w:t>频段可用于相关主管部门提出的紧急情况。</w:t>
      </w:r>
    </w:p>
    <w:p w:rsidR="005B1DCC" w:rsidRDefault="005B1DCC" w:rsidP="00C959BB">
      <w:pPr>
        <w:ind w:firstLineChars="200" w:firstLine="480"/>
        <w:rPr>
          <w:lang w:eastAsia="zh-CN"/>
        </w:rPr>
      </w:pPr>
      <w:r>
        <w:rPr>
          <w:rFonts w:hint="eastAsia"/>
          <w:lang w:eastAsia="zh-CN"/>
        </w:rPr>
        <w:t>会议指出，无线电通信局在本报告起草前只收到了以下主管部门提交的数据：提交地面业务数据的有阿根廷、沙特阿拉伯、巴林、缅甸、文莱达鲁萨兰国、加拿大、西班牙</w:t>
      </w:r>
      <w:r>
        <w:rPr>
          <w:rFonts w:hint="eastAsia"/>
          <w:lang w:val="en-US" w:eastAsia="zh-CN"/>
        </w:rPr>
        <w:t>、</w:t>
      </w:r>
      <w:r>
        <w:rPr>
          <w:rFonts w:hint="eastAsia"/>
          <w:lang w:eastAsia="zh-CN"/>
        </w:rPr>
        <w:t>埃及、意大利、约旦、科威特、马来西亚、新西兰、阿曼、塞舌尔、叙利亚、泰国、阿联酋和乌兹别克斯坦；提交空间业务数据的有加拿大、捷克共和国、英国、马来西亚和罗马尼亚。</w:t>
      </w:r>
    </w:p>
    <w:p w:rsidR="005B1DCC" w:rsidRPr="00084871" w:rsidRDefault="005B1DCC" w:rsidP="00C959BB">
      <w:pPr>
        <w:ind w:firstLineChars="200" w:firstLine="480"/>
        <w:rPr>
          <w:lang w:val="en-US" w:eastAsia="zh-CN"/>
        </w:rPr>
      </w:pPr>
      <w:r w:rsidRPr="00CF38C3">
        <w:rPr>
          <w:rFonts w:hint="eastAsia"/>
          <w:lang w:val="en-US" w:eastAsia="zh-CN"/>
        </w:rPr>
        <w:t>为了实现第</w:t>
      </w:r>
      <w:r w:rsidRPr="00CF38C3">
        <w:rPr>
          <w:lang w:val="en-US" w:eastAsia="zh-CN"/>
        </w:rPr>
        <w:t>647</w:t>
      </w:r>
      <w:r w:rsidRPr="00CF38C3">
        <w:rPr>
          <w:rFonts w:hint="eastAsia"/>
          <w:lang w:val="en-US" w:eastAsia="zh-CN"/>
        </w:rPr>
        <w:t>号决议（</w:t>
      </w:r>
      <w:r w:rsidRPr="00CF38C3">
        <w:rPr>
          <w:lang w:val="en-US" w:eastAsia="zh-CN"/>
        </w:rPr>
        <w:t>WRC-07</w:t>
      </w:r>
      <w:r w:rsidRPr="00CF38C3">
        <w:rPr>
          <w:rFonts w:hint="eastAsia"/>
          <w:lang w:val="en-US" w:eastAsia="zh-CN"/>
        </w:rPr>
        <w:t>）的各项目标，各主管部门应尽快就有关用于灾害或应急情况的可用频率及其频谱管理惯例的有关信息与无线电通信局展开沟通，这一点至关重要。</w:t>
      </w:r>
      <w:r w:rsidR="00C959BB">
        <w:rPr>
          <w:rFonts w:hint="eastAsia"/>
          <w:lang w:val="en-US" w:eastAsia="zh-CN"/>
        </w:rPr>
        <w:t>（</w:t>
      </w:r>
      <w:r>
        <w:rPr>
          <w:rFonts w:hint="eastAsia"/>
          <w:lang w:val="en-US" w:eastAsia="zh-CN"/>
        </w:rPr>
        <w:t>见</w:t>
      </w:r>
      <w:r>
        <w:rPr>
          <w:lang w:val="en-US" w:eastAsia="zh-CN"/>
        </w:rPr>
        <w:t>2010</w:t>
      </w:r>
      <w:r>
        <w:rPr>
          <w:rFonts w:hint="eastAsia"/>
          <w:lang w:val="en-US" w:eastAsia="zh-CN"/>
        </w:rPr>
        <w:t>年</w:t>
      </w:r>
      <w:r>
        <w:rPr>
          <w:lang w:val="en-US" w:eastAsia="zh-CN"/>
        </w:rPr>
        <w:t>3</w:t>
      </w:r>
      <w:r>
        <w:rPr>
          <w:rFonts w:hint="eastAsia"/>
          <w:lang w:val="en-US" w:eastAsia="zh-CN"/>
        </w:rPr>
        <w:t>月</w:t>
      </w:r>
      <w:r>
        <w:rPr>
          <w:lang w:val="en-US" w:eastAsia="zh-CN"/>
        </w:rPr>
        <w:t>31</w:t>
      </w:r>
      <w:r>
        <w:rPr>
          <w:rFonts w:hint="eastAsia"/>
          <w:lang w:val="en-US" w:eastAsia="zh-CN"/>
        </w:rPr>
        <w:t>日第</w:t>
      </w:r>
      <w:r>
        <w:rPr>
          <w:lang w:val="en-US" w:eastAsia="zh-CN"/>
        </w:rPr>
        <w:t xml:space="preserve">CR/323 </w:t>
      </w:r>
      <w:r>
        <w:rPr>
          <w:rFonts w:hint="eastAsia"/>
          <w:lang w:val="en-US" w:eastAsia="zh-CN"/>
        </w:rPr>
        <w:t>号通函</w:t>
      </w:r>
      <w:r w:rsidR="00C959BB">
        <w:rPr>
          <w:rFonts w:hint="eastAsia"/>
          <w:lang w:val="en-US" w:eastAsia="zh-CN"/>
        </w:rPr>
        <w:t>）</w:t>
      </w:r>
      <w:r>
        <w:rPr>
          <w:rFonts w:hint="eastAsia"/>
          <w:lang w:val="en-US" w:eastAsia="zh-CN"/>
        </w:rPr>
        <w:t>。</w:t>
      </w:r>
    </w:p>
    <w:p w:rsidR="005B1DCC" w:rsidRDefault="005B1DCC" w:rsidP="00C959BB">
      <w:pPr>
        <w:pStyle w:val="Heading2"/>
        <w:rPr>
          <w:lang w:eastAsia="zh-CN"/>
        </w:rPr>
      </w:pPr>
      <w:r>
        <w:rPr>
          <w:lang w:eastAsia="zh-CN"/>
        </w:rPr>
        <w:t>6.5</w:t>
      </w:r>
      <w:r>
        <w:rPr>
          <w:lang w:eastAsia="zh-CN"/>
        </w:rPr>
        <w:tab/>
      </w:r>
      <w:r>
        <w:rPr>
          <w:rFonts w:hint="eastAsia"/>
          <w:lang w:val="en-US" w:eastAsia="zh-CN"/>
        </w:rPr>
        <w:t>与大会相关的软件开发</w:t>
      </w:r>
    </w:p>
    <w:p w:rsidR="005B1DCC" w:rsidRPr="00C75078" w:rsidRDefault="005B1DCC" w:rsidP="00C959BB">
      <w:pPr>
        <w:rPr>
          <w:color w:val="1F497D"/>
          <w:lang w:eastAsia="zh-CN"/>
        </w:rPr>
      </w:pPr>
      <w:r w:rsidRPr="00A41628">
        <w:rPr>
          <w:rFonts w:ascii="STKaiti" w:eastAsia="STKaiti" w:hAnsi="STKaiti" w:hint="eastAsia"/>
          <w:szCs w:val="24"/>
          <w:lang w:eastAsia="zh-CN"/>
        </w:rPr>
        <w:t>空间业务</w:t>
      </w:r>
      <w:r w:rsidRPr="00A41628">
        <w:rPr>
          <w:rFonts w:hint="eastAsia"/>
          <w:szCs w:val="24"/>
          <w:lang w:eastAsia="zh-CN"/>
        </w:rPr>
        <w:t>：附录</w:t>
      </w:r>
      <w:r w:rsidRPr="000F43D8">
        <w:rPr>
          <w:szCs w:val="24"/>
          <w:lang w:eastAsia="zh-CN"/>
        </w:rPr>
        <w:t>30B</w:t>
      </w:r>
      <w:r>
        <w:rPr>
          <w:rFonts w:hint="eastAsia"/>
          <w:szCs w:val="24"/>
          <w:lang w:eastAsia="zh-CN"/>
        </w:rPr>
        <w:t>第</w:t>
      </w:r>
      <w:r>
        <w:rPr>
          <w:szCs w:val="24"/>
          <w:lang w:eastAsia="zh-CN"/>
        </w:rPr>
        <w:t>6</w:t>
      </w:r>
      <w:r>
        <w:rPr>
          <w:rFonts w:hint="eastAsia"/>
          <w:szCs w:val="24"/>
          <w:lang w:eastAsia="zh-CN"/>
        </w:rPr>
        <w:t>和</w:t>
      </w:r>
      <w:r>
        <w:rPr>
          <w:szCs w:val="24"/>
          <w:lang w:eastAsia="zh-CN"/>
        </w:rPr>
        <w:t>8</w:t>
      </w:r>
      <w:r>
        <w:rPr>
          <w:rFonts w:hint="eastAsia"/>
          <w:szCs w:val="24"/>
          <w:lang w:eastAsia="zh-CN"/>
        </w:rPr>
        <w:t>条的数据已被载入</w:t>
      </w:r>
      <w:r>
        <w:rPr>
          <w:szCs w:val="24"/>
          <w:lang w:eastAsia="zh-CN"/>
        </w:rPr>
        <w:t>SNS</w:t>
      </w:r>
      <w:r>
        <w:rPr>
          <w:rFonts w:hint="eastAsia"/>
          <w:szCs w:val="24"/>
          <w:lang w:eastAsia="zh-CN"/>
        </w:rPr>
        <w:t>数据库，而且</w:t>
      </w:r>
      <w:r>
        <w:rPr>
          <w:szCs w:val="24"/>
          <w:lang w:eastAsia="zh-CN"/>
        </w:rPr>
        <w:t>SNS</w:t>
      </w:r>
      <w:r>
        <w:rPr>
          <w:rFonts w:hint="eastAsia"/>
          <w:szCs w:val="24"/>
          <w:lang w:eastAsia="zh-CN"/>
        </w:rPr>
        <w:t>在线查询功能也经过调试，以便通过</w:t>
      </w:r>
      <w:r>
        <w:rPr>
          <w:szCs w:val="24"/>
          <w:lang w:eastAsia="zh-CN"/>
        </w:rPr>
        <w:t>SNS</w:t>
      </w:r>
      <w:r>
        <w:rPr>
          <w:rFonts w:hint="eastAsia"/>
          <w:szCs w:val="24"/>
          <w:lang w:eastAsia="zh-CN"/>
        </w:rPr>
        <w:t>在线网址</w:t>
      </w:r>
      <w:hyperlink r:id="rId48" w:history="1">
        <w:r w:rsidRPr="000F43D8">
          <w:rPr>
            <w:rStyle w:val="Hyperlink"/>
            <w:szCs w:val="24"/>
            <w:lang w:eastAsia="zh-CN"/>
          </w:rPr>
          <w:t>http://www.itu.int/sns/plans.html</w:t>
        </w:r>
      </w:hyperlink>
      <w:r>
        <w:rPr>
          <w:rFonts w:hint="eastAsia"/>
          <w:szCs w:val="24"/>
          <w:lang w:eastAsia="zh-CN"/>
        </w:rPr>
        <w:t>提供这一数据（见</w:t>
      </w:r>
      <w:r>
        <w:rPr>
          <w:szCs w:val="24"/>
          <w:lang w:eastAsia="zh-CN"/>
        </w:rPr>
        <w:t>2010</w:t>
      </w:r>
      <w:r>
        <w:rPr>
          <w:rFonts w:hint="eastAsia"/>
          <w:szCs w:val="24"/>
          <w:lang w:eastAsia="zh-CN"/>
        </w:rPr>
        <w:t>年</w:t>
      </w:r>
      <w:r>
        <w:rPr>
          <w:szCs w:val="24"/>
          <w:lang w:eastAsia="zh-CN"/>
        </w:rPr>
        <w:t>12</w:t>
      </w:r>
      <w:r>
        <w:rPr>
          <w:rFonts w:hint="eastAsia"/>
          <w:szCs w:val="24"/>
          <w:lang w:eastAsia="zh-CN"/>
        </w:rPr>
        <w:t>月</w:t>
      </w:r>
      <w:r>
        <w:rPr>
          <w:szCs w:val="24"/>
          <w:lang w:eastAsia="zh-CN"/>
        </w:rPr>
        <w:t>11</w:t>
      </w:r>
      <w:r>
        <w:rPr>
          <w:rFonts w:hint="eastAsia"/>
          <w:szCs w:val="24"/>
          <w:lang w:eastAsia="zh-CN"/>
        </w:rPr>
        <w:t>日第</w:t>
      </w:r>
      <w:hyperlink r:id="rId49" w:history="1">
        <w:r w:rsidRPr="0027133E">
          <w:rPr>
            <w:rStyle w:val="Hyperlink"/>
            <w:szCs w:val="24"/>
            <w:lang w:eastAsia="zh-CN"/>
          </w:rPr>
          <w:t>CR/321</w:t>
        </w:r>
      </w:hyperlink>
      <w:r>
        <w:rPr>
          <w:rFonts w:hint="eastAsia"/>
          <w:szCs w:val="24"/>
          <w:lang w:eastAsia="zh-CN"/>
        </w:rPr>
        <w:t>号通函）。开发的新内联网应用旨在捕获根据《无线电规则》第</w:t>
      </w:r>
      <w:r w:rsidRPr="00A41628">
        <w:rPr>
          <w:b/>
          <w:bCs/>
          <w:szCs w:val="24"/>
          <w:lang w:eastAsia="zh-CN"/>
        </w:rPr>
        <w:t>23.13</w:t>
      </w:r>
      <w:r>
        <w:rPr>
          <w:rFonts w:hint="eastAsia"/>
          <w:szCs w:val="24"/>
          <w:lang w:eastAsia="zh-CN"/>
        </w:rPr>
        <w:t>款收到的服务区排除请求；在</w:t>
      </w:r>
      <w:r w:rsidRPr="00A41628">
        <w:rPr>
          <w:rFonts w:hint="eastAsia"/>
          <w:b/>
          <w:bCs/>
          <w:szCs w:val="24"/>
          <w:lang w:eastAsia="zh-CN"/>
        </w:rPr>
        <w:t>空间网络清单（</w:t>
      </w:r>
      <w:r w:rsidRPr="00A41628">
        <w:rPr>
          <w:b/>
          <w:bCs/>
          <w:szCs w:val="24"/>
          <w:lang w:eastAsia="zh-CN"/>
        </w:rPr>
        <w:t>SNL</w:t>
      </w:r>
      <w:r w:rsidRPr="00A41628">
        <w:rPr>
          <w:rFonts w:hint="eastAsia"/>
          <w:b/>
          <w:bCs/>
          <w:szCs w:val="24"/>
          <w:lang w:eastAsia="zh-CN"/>
        </w:rPr>
        <w:t>）</w:t>
      </w:r>
      <w:r>
        <w:rPr>
          <w:rFonts w:hint="eastAsia"/>
          <w:color w:val="000000"/>
          <w:szCs w:val="24"/>
          <w:lang w:eastAsia="zh-CN"/>
        </w:rPr>
        <w:t>开发的新查询功能旨在根据第</w:t>
      </w:r>
      <w:r w:rsidRPr="00A41628">
        <w:rPr>
          <w:b/>
          <w:bCs/>
          <w:color w:val="000000"/>
          <w:szCs w:val="24"/>
          <w:lang w:eastAsia="zh-CN"/>
        </w:rPr>
        <w:t>23.13</w:t>
      </w:r>
      <w:r>
        <w:rPr>
          <w:rFonts w:hint="eastAsia"/>
          <w:color w:val="000000"/>
          <w:szCs w:val="24"/>
          <w:lang w:eastAsia="zh-CN"/>
        </w:rPr>
        <w:t>款显示服务区排除请求。</w:t>
      </w:r>
    </w:p>
    <w:p w:rsidR="005B1DCC" w:rsidRDefault="005B1DCC" w:rsidP="00C959BB">
      <w:pPr>
        <w:spacing w:before="240"/>
        <w:rPr>
          <w:lang w:eastAsia="zh-CN"/>
        </w:rPr>
      </w:pPr>
      <w:r w:rsidRPr="00004B81">
        <w:rPr>
          <w:rFonts w:ascii="STKaiti" w:eastAsia="STKaiti" w:hAnsi="STKaiti" w:hint="eastAsia"/>
          <w:szCs w:val="24"/>
          <w:lang w:eastAsia="zh-CN"/>
        </w:rPr>
        <w:t>地面业务</w:t>
      </w:r>
      <w:r w:rsidRPr="00004B81">
        <w:rPr>
          <w:rFonts w:hint="eastAsia"/>
          <w:szCs w:val="24"/>
          <w:lang w:eastAsia="zh-CN"/>
        </w:rPr>
        <w:t>：</w:t>
      </w:r>
      <w:r>
        <w:rPr>
          <w:rFonts w:hint="eastAsia"/>
          <w:szCs w:val="24"/>
          <w:lang w:eastAsia="zh-CN"/>
        </w:rPr>
        <w:t>涉及第</w:t>
      </w:r>
      <w:r>
        <w:rPr>
          <w:szCs w:val="24"/>
          <w:lang w:eastAsia="zh-CN"/>
        </w:rPr>
        <w:t>5</w:t>
      </w:r>
      <w:r>
        <w:rPr>
          <w:rFonts w:hint="eastAsia"/>
          <w:szCs w:val="24"/>
          <w:lang w:eastAsia="zh-CN"/>
        </w:rPr>
        <w:t>条规定的通知的大部分内容的编写和融入</w:t>
      </w:r>
      <w:r w:rsidRPr="00004B81">
        <w:rPr>
          <w:b/>
          <w:bCs/>
          <w:i/>
          <w:iCs/>
          <w:szCs w:val="24"/>
          <w:lang w:eastAsia="zh-CN"/>
        </w:rPr>
        <w:t>GE06</w:t>
      </w:r>
      <w:r>
        <w:rPr>
          <w:rFonts w:hint="eastAsia"/>
          <w:szCs w:val="24"/>
          <w:lang w:eastAsia="zh-CN"/>
        </w:rPr>
        <w:t>协议</w:t>
      </w:r>
      <w:r w:rsidRPr="00004B81">
        <w:rPr>
          <w:rFonts w:eastAsia="STKaiti"/>
          <w:b/>
          <w:bCs/>
          <w:i/>
          <w:iCs/>
          <w:lang w:eastAsia="zh-CN"/>
        </w:rPr>
        <w:t>TerRaSys</w:t>
      </w:r>
      <w:r>
        <w:rPr>
          <w:rFonts w:hint="eastAsia"/>
          <w:lang w:eastAsia="zh-CN"/>
        </w:rPr>
        <w:t>的工作已告完成。目前处于稳定状态的这部分内容已投入制作过程，其中包括相关的技术审核和</w:t>
      </w:r>
      <w:r>
        <w:rPr>
          <w:lang w:eastAsia="zh-CN"/>
        </w:rPr>
        <w:t>BR IFIC</w:t>
      </w:r>
      <w:r>
        <w:rPr>
          <w:rFonts w:hint="eastAsia"/>
          <w:lang w:eastAsia="zh-CN"/>
        </w:rPr>
        <w:t>出版物模块。因对《无线电规则》附录</w:t>
      </w:r>
      <w:r>
        <w:rPr>
          <w:lang w:eastAsia="zh-CN"/>
        </w:rPr>
        <w:t>4</w:t>
      </w:r>
      <w:r>
        <w:rPr>
          <w:rFonts w:hint="eastAsia"/>
          <w:lang w:eastAsia="zh-CN"/>
        </w:rPr>
        <w:t>（</w:t>
      </w:r>
      <w:r>
        <w:rPr>
          <w:lang w:eastAsia="zh-CN"/>
        </w:rPr>
        <w:t>WRC-07</w:t>
      </w:r>
      <w:r>
        <w:rPr>
          <w:rFonts w:hint="eastAsia"/>
          <w:lang w:eastAsia="zh-CN"/>
        </w:rPr>
        <w:t>，修订版）的修改引起的对地面数据库的修改已经完成。所有其它与电子通知的捕获和认证相关的</w:t>
      </w:r>
      <w:r>
        <w:rPr>
          <w:b/>
          <w:bCs/>
          <w:i/>
          <w:iCs/>
          <w:lang w:eastAsia="zh-CN"/>
        </w:rPr>
        <w:t>TerRaSys</w:t>
      </w:r>
      <w:r>
        <w:rPr>
          <w:rFonts w:hint="eastAsia"/>
          <w:lang w:eastAsia="zh-CN"/>
        </w:rPr>
        <w:t>模块（</w:t>
      </w:r>
      <w:r>
        <w:rPr>
          <w:b/>
          <w:bCs/>
          <w:i/>
          <w:iCs/>
          <w:lang w:eastAsia="zh-CN"/>
        </w:rPr>
        <w:t>TerRaNotices</w:t>
      </w:r>
      <w:r>
        <w:rPr>
          <w:rFonts w:hint="eastAsia"/>
          <w:lang w:eastAsia="zh-CN"/>
        </w:rPr>
        <w:t>和</w:t>
      </w:r>
      <w:r>
        <w:rPr>
          <w:b/>
          <w:bCs/>
          <w:i/>
          <w:iCs/>
          <w:lang w:eastAsia="zh-CN"/>
        </w:rPr>
        <w:t>TerRaNV</w:t>
      </w:r>
      <w:r>
        <w:rPr>
          <w:rFonts w:hint="eastAsia"/>
          <w:lang w:eastAsia="zh-CN"/>
        </w:rPr>
        <w:t>）都已做了相应统一，并通过地面</w:t>
      </w:r>
      <w:r>
        <w:rPr>
          <w:lang w:eastAsia="zh-CN"/>
        </w:rPr>
        <w:t>BR IFIC</w:t>
      </w:r>
      <w:r>
        <w:rPr>
          <w:rFonts w:hint="eastAsia"/>
          <w:lang w:eastAsia="zh-CN"/>
        </w:rPr>
        <w:t>向主管部门提供。</w:t>
      </w:r>
    </w:p>
    <w:p w:rsidR="005B1DCC" w:rsidRDefault="005B1DCC" w:rsidP="00C959BB">
      <w:pPr>
        <w:pStyle w:val="Heading1"/>
        <w:spacing w:before="240"/>
        <w:rPr>
          <w:lang w:val="en-US" w:eastAsia="zh-CN"/>
        </w:rPr>
      </w:pPr>
      <w:r>
        <w:rPr>
          <w:lang w:val="en-US" w:eastAsia="zh-CN"/>
        </w:rPr>
        <w:t>7</w:t>
      </w:r>
      <w:r>
        <w:rPr>
          <w:lang w:val="en-US" w:eastAsia="zh-CN"/>
        </w:rPr>
        <w:tab/>
      </w:r>
      <w:r>
        <w:rPr>
          <w:rFonts w:hint="eastAsia"/>
          <w:lang w:val="en-US" w:eastAsia="zh-CN"/>
        </w:rPr>
        <w:t>运作规划</w:t>
      </w:r>
    </w:p>
    <w:p w:rsidR="005B1DCC" w:rsidRPr="00CF38C3" w:rsidRDefault="005B1DCC" w:rsidP="00C959BB">
      <w:pPr>
        <w:ind w:firstLineChars="200" w:firstLine="480"/>
        <w:rPr>
          <w:lang w:eastAsia="zh-CN"/>
        </w:rPr>
      </w:pPr>
      <w:r w:rsidRPr="00CF38C3">
        <w:rPr>
          <w:rFonts w:hint="eastAsia"/>
          <w:lang w:eastAsia="zh-CN"/>
        </w:rPr>
        <w:t>供</w:t>
      </w:r>
      <w:r w:rsidRPr="00CF38C3">
        <w:rPr>
          <w:lang w:eastAsia="zh-CN"/>
        </w:rPr>
        <w:t>RAG</w:t>
      </w:r>
      <w:r w:rsidRPr="00CF38C3">
        <w:rPr>
          <w:rFonts w:hint="eastAsia"/>
          <w:lang w:eastAsia="zh-CN"/>
        </w:rPr>
        <w:t>审议的</w:t>
      </w:r>
      <w:r>
        <w:rPr>
          <w:lang w:eastAsia="zh-CN"/>
        </w:rPr>
        <w:t>2012-2015</w:t>
      </w:r>
      <w:r w:rsidRPr="00CF38C3">
        <w:rPr>
          <w:rFonts w:hint="eastAsia"/>
          <w:lang w:eastAsia="zh-CN"/>
        </w:rPr>
        <w:t>年期间的《运作规划》草案见</w:t>
      </w:r>
      <w:r>
        <w:rPr>
          <w:rFonts w:hint="eastAsia"/>
          <w:lang w:eastAsia="zh-CN"/>
        </w:rPr>
        <w:t>：</w:t>
      </w:r>
      <w:hyperlink r:id="rId50" w:tgtFrame="_blank" w:history="1">
        <w:r>
          <w:rPr>
            <w:rStyle w:val="Hyperlink"/>
            <w:szCs w:val="24"/>
            <w:lang w:eastAsia="zh-CN"/>
          </w:rPr>
          <w:t>http://www.itu.int/ITU-R/go/operational-plans/</w:t>
        </w:r>
      </w:hyperlink>
      <w:r w:rsidRPr="00CF38C3">
        <w:rPr>
          <w:rFonts w:hint="eastAsia"/>
          <w:szCs w:val="24"/>
          <w:lang w:eastAsia="zh-CN"/>
        </w:rPr>
        <w:t>。</w:t>
      </w:r>
      <w:r w:rsidRPr="00CF38C3">
        <w:rPr>
          <w:rFonts w:hint="eastAsia"/>
          <w:lang w:eastAsia="zh-CN"/>
        </w:rPr>
        <w:t>该规划按照基于结果的方式加以编制，确保与国际电联预算和其它财务工具的完全接轨。它还涉及了</w:t>
      </w:r>
      <w:r w:rsidRPr="00CF38C3">
        <w:rPr>
          <w:lang w:eastAsia="zh-CN"/>
        </w:rPr>
        <w:t>ITU-R</w:t>
      </w:r>
      <w:r w:rsidRPr="00CF38C3">
        <w:rPr>
          <w:rFonts w:hint="eastAsia"/>
          <w:lang w:eastAsia="zh-CN"/>
        </w:rPr>
        <w:t>的各个战略方面，与国际电联的战略规划实现了适当的接轨。</w:t>
      </w:r>
    </w:p>
    <w:p w:rsidR="005B1DCC" w:rsidRDefault="005B1DCC" w:rsidP="00C959BB">
      <w:pPr>
        <w:ind w:firstLineChars="200" w:firstLine="480"/>
        <w:rPr>
          <w:lang w:eastAsia="zh-CN"/>
        </w:rPr>
      </w:pPr>
      <w:r w:rsidRPr="00CF38C3">
        <w:rPr>
          <w:lang w:eastAsia="zh-CN"/>
        </w:rPr>
        <w:t>20</w:t>
      </w:r>
      <w:r>
        <w:rPr>
          <w:lang w:eastAsia="zh-CN"/>
        </w:rPr>
        <w:t>10</w:t>
      </w:r>
      <w:r w:rsidRPr="00CF38C3">
        <w:rPr>
          <w:rFonts w:hint="eastAsia"/>
          <w:lang w:eastAsia="zh-CN"/>
        </w:rPr>
        <w:t>年业绩报告见：</w:t>
      </w:r>
      <w:hyperlink r:id="rId51" w:history="1">
        <w:r w:rsidRPr="0084602B">
          <w:rPr>
            <w:rStyle w:val="Hyperlink"/>
          </w:rPr>
          <w:t>http://www.itu.int/ITU-R/go/performance-reports/</w:t>
        </w:r>
      </w:hyperlink>
      <w:r w:rsidRPr="00CF38C3">
        <w:rPr>
          <w:rFonts w:hint="eastAsia"/>
          <w:lang w:eastAsia="zh-CN"/>
        </w:rPr>
        <w:t>。报告旨在提供有关落实</w:t>
      </w:r>
      <w:r w:rsidRPr="00CF38C3">
        <w:rPr>
          <w:lang w:eastAsia="zh-CN"/>
        </w:rPr>
        <w:t>ITU</w:t>
      </w:r>
      <w:r>
        <w:rPr>
          <w:lang w:eastAsia="zh-CN"/>
        </w:rPr>
        <w:t>-</w:t>
      </w:r>
      <w:r w:rsidRPr="00CF38C3">
        <w:rPr>
          <w:lang w:eastAsia="zh-CN"/>
        </w:rPr>
        <w:t>R</w:t>
      </w:r>
      <w:r w:rsidRPr="00CF38C3">
        <w:rPr>
          <w:rFonts w:hint="eastAsia"/>
          <w:lang w:eastAsia="zh-CN"/>
        </w:rPr>
        <w:t>《</w:t>
      </w:r>
      <w:r>
        <w:rPr>
          <w:lang w:eastAsia="zh-CN"/>
        </w:rPr>
        <w:t>2010</w:t>
      </w:r>
      <w:r w:rsidRPr="00CF38C3">
        <w:rPr>
          <w:rFonts w:hint="eastAsia"/>
          <w:lang w:eastAsia="zh-CN"/>
        </w:rPr>
        <w:t>年运作规划》所预期的输出成果和活动的相关信息。业绩报告对实际结果和预期结果进行了比较，并提供了相应的关键绩效指标。这些均针对各个重要目标并在相关输出成果的范围内在文件中做了详细说明。</w:t>
      </w:r>
    </w:p>
    <w:p w:rsidR="005B1DCC" w:rsidRDefault="005B1DCC" w:rsidP="00C959BB">
      <w:pPr>
        <w:pStyle w:val="Heading1"/>
        <w:rPr>
          <w:lang w:val="en-US" w:eastAsia="zh-CN"/>
        </w:rPr>
      </w:pPr>
      <w:r>
        <w:rPr>
          <w:lang w:val="en-US" w:eastAsia="zh-CN"/>
        </w:rPr>
        <w:t>8</w:t>
      </w:r>
      <w:r>
        <w:rPr>
          <w:lang w:val="en-US" w:eastAsia="zh-CN"/>
        </w:rPr>
        <w:tab/>
      </w:r>
      <w:r>
        <w:rPr>
          <w:rFonts w:hint="eastAsia"/>
          <w:lang w:val="en-US" w:eastAsia="zh-CN"/>
        </w:rPr>
        <w:t>研讨会和讲习班</w:t>
      </w:r>
    </w:p>
    <w:p w:rsidR="005B1DCC" w:rsidRDefault="005B1DCC" w:rsidP="00C959BB">
      <w:pPr>
        <w:ind w:firstLineChars="200" w:firstLine="480"/>
        <w:rPr>
          <w:bCs/>
          <w:lang w:val="en-US" w:eastAsia="zh-CN"/>
        </w:rPr>
      </w:pPr>
      <w:r>
        <w:rPr>
          <w:lang w:val="en-US" w:eastAsia="zh-CN"/>
        </w:rPr>
        <w:t>ITU-R</w:t>
      </w:r>
      <w:r>
        <w:rPr>
          <w:rFonts w:hint="eastAsia"/>
          <w:lang w:val="en-US" w:eastAsia="zh-CN"/>
        </w:rPr>
        <w:t>直接举办或与其它部门和</w:t>
      </w:r>
      <w:r>
        <w:rPr>
          <w:lang w:val="en-US" w:eastAsia="zh-CN"/>
        </w:rPr>
        <w:t>/</w:t>
      </w:r>
      <w:r>
        <w:rPr>
          <w:rFonts w:hint="eastAsia"/>
          <w:lang w:val="en-US" w:eastAsia="zh-CN"/>
        </w:rPr>
        <w:t>或区域或国家实体合办的研讨会和讲习班列表见：</w:t>
      </w:r>
      <w:hyperlink r:id="rId52" w:history="1">
        <w:r w:rsidRPr="00302A9F">
          <w:rPr>
            <w:rStyle w:val="Hyperlink"/>
            <w:bCs/>
            <w:lang w:val="en-US" w:eastAsia="zh-CN"/>
          </w:rPr>
          <w:t>http://www.itu.int/ITU-R/go/seminars</w:t>
        </w:r>
      </w:hyperlink>
      <w:r>
        <w:rPr>
          <w:rFonts w:hint="eastAsia"/>
          <w:bCs/>
          <w:lang w:val="en-US" w:eastAsia="zh-CN"/>
        </w:rPr>
        <w:t>。</w:t>
      </w:r>
    </w:p>
    <w:p w:rsidR="005B1DCC" w:rsidRPr="00DE19A9" w:rsidRDefault="005B1DCC" w:rsidP="00C959BB">
      <w:pPr>
        <w:ind w:firstLineChars="200" w:firstLine="480"/>
        <w:rPr>
          <w:bCs/>
          <w:lang w:val="en-US" w:eastAsia="zh-CN"/>
        </w:rPr>
      </w:pPr>
      <w:r>
        <w:rPr>
          <w:rFonts w:hint="eastAsia"/>
          <w:bCs/>
          <w:lang w:val="en-US" w:eastAsia="zh-CN"/>
        </w:rPr>
        <w:t>无线电通信局职员参加了自上次无线电通信顾问组会议之后举办的以下活动：</w:t>
      </w:r>
    </w:p>
    <w:p w:rsidR="00C959BB" w:rsidRDefault="00C959BB" w:rsidP="00C959BB">
      <w:pPr>
        <w:rPr>
          <w:bCs/>
          <w:lang w:val="en-US" w:eastAsia="zh-CN"/>
        </w:rPr>
      </w:pPr>
    </w:p>
    <w:p w:rsidR="008E1E53" w:rsidRDefault="008E1E53" w:rsidP="00C959BB">
      <w:pPr>
        <w:rPr>
          <w:bCs/>
          <w:lang w:val="en-US" w:eastAsia="zh-CN"/>
        </w:rPr>
      </w:pPr>
    </w:p>
    <w:tbl>
      <w:tblPr>
        <w:tblpPr w:leftFromText="180" w:rightFromText="180" w:vertAnchor="text" w:tblpXSpec="center" w:tblpY="1"/>
        <w:tblOverlap w:val="never"/>
        <w:tblW w:w="8897" w:type="dxa"/>
        <w:tblLayout w:type="fixed"/>
        <w:tblLook w:val="00A0" w:firstRow="1" w:lastRow="0" w:firstColumn="1" w:lastColumn="0" w:noHBand="0" w:noVBand="0"/>
      </w:tblPr>
      <w:tblGrid>
        <w:gridCol w:w="4962"/>
        <w:gridCol w:w="1865"/>
        <w:gridCol w:w="2070"/>
      </w:tblGrid>
      <w:tr w:rsidR="005B1DCC" w:rsidRPr="002B3506" w:rsidTr="00C959BB">
        <w:trPr>
          <w:trHeight w:val="315"/>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jc w:val="center"/>
              <w:rPr>
                <w:b/>
                <w:bCs/>
                <w:szCs w:val="22"/>
                <w:lang w:eastAsia="zh-CN"/>
              </w:rPr>
            </w:pPr>
            <w:r>
              <w:rPr>
                <w:rFonts w:hint="eastAsia"/>
                <w:b/>
                <w:bCs/>
                <w:sz w:val="22"/>
                <w:szCs w:val="22"/>
                <w:lang w:eastAsia="zh-CN"/>
              </w:rPr>
              <w:lastRenderedPageBreak/>
              <w:t>题目</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jc w:val="center"/>
              <w:rPr>
                <w:b/>
                <w:bCs/>
                <w:szCs w:val="22"/>
                <w:lang w:eastAsia="zh-CN"/>
              </w:rPr>
            </w:pPr>
            <w:r>
              <w:rPr>
                <w:rFonts w:hint="eastAsia"/>
                <w:b/>
                <w:bCs/>
                <w:sz w:val="22"/>
                <w:szCs w:val="22"/>
                <w:lang w:eastAsia="zh-CN"/>
              </w:rPr>
              <w:t>地点</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jc w:val="center"/>
              <w:rPr>
                <w:b/>
                <w:bCs/>
                <w:szCs w:val="22"/>
                <w:lang w:eastAsia="zh-CN"/>
              </w:rPr>
            </w:pPr>
            <w:r>
              <w:rPr>
                <w:rFonts w:hint="eastAsia"/>
                <w:b/>
                <w:bCs/>
                <w:sz w:val="22"/>
                <w:szCs w:val="22"/>
                <w:lang w:eastAsia="zh-CN"/>
              </w:rPr>
              <w:t>日期</w:t>
            </w:r>
          </w:p>
        </w:tc>
      </w:tr>
      <w:tr w:rsidR="005B1DCC" w:rsidRPr="002B3506" w:rsidTr="00C959BB">
        <w:trPr>
          <w:trHeight w:val="315"/>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40" w:after="40"/>
              <w:jc w:val="center"/>
              <w:rPr>
                <w:b/>
                <w:bCs/>
                <w:szCs w:val="22"/>
                <w:lang w:eastAsia="zh-CN"/>
              </w:rPr>
            </w:pPr>
            <w:r>
              <w:rPr>
                <w:rFonts w:hint="eastAsia"/>
                <w:b/>
                <w:bCs/>
                <w:sz w:val="22"/>
                <w:szCs w:val="22"/>
                <w:lang w:val="fr-FR" w:eastAsia="zh-CN"/>
              </w:rPr>
              <w:t>无线电通信研讨会</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F64861" w:rsidP="00C959BB">
            <w:pPr>
              <w:spacing w:before="0"/>
              <w:rPr>
                <w:szCs w:val="22"/>
                <w:lang w:eastAsia="zh-CN"/>
              </w:rPr>
            </w:pPr>
            <w:hyperlink r:id="rId53" w:history="1">
              <w:r w:rsidR="005B1DCC">
                <w:rPr>
                  <w:rStyle w:val="Hyperlink"/>
                  <w:rFonts w:hint="eastAsia"/>
                  <w:sz w:val="22"/>
                  <w:szCs w:val="22"/>
                  <w:lang w:eastAsia="zh-CN"/>
                </w:rPr>
                <w:t>世界无线电通信研讨会</w:t>
              </w:r>
            </w:hyperlink>
            <w:r w:rsidR="005B1DCC">
              <w:rPr>
                <w:rFonts w:hint="eastAsia"/>
                <w:sz w:val="22"/>
                <w:szCs w:val="22"/>
                <w:lang w:eastAsia="zh-CN"/>
              </w:rPr>
              <w:t>（</w:t>
            </w:r>
            <w:r w:rsidR="005B1DCC" w:rsidRPr="002B3506">
              <w:rPr>
                <w:sz w:val="22"/>
                <w:szCs w:val="22"/>
                <w:lang w:eastAsia="zh-CN"/>
              </w:rPr>
              <w:t>WRS-10</w:t>
            </w:r>
            <w:r w:rsidR="005B1DCC">
              <w:rPr>
                <w:rFonts w:hint="eastAsia"/>
                <w:sz w:val="22"/>
                <w:szCs w:val="22"/>
                <w:lang w:eastAsia="zh-CN"/>
              </w:rPr>
              <w:t>）</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日内瓦</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12</w:t>
            </w:r>
            <w:r>
              <w:rPr>
                <w:rFonts w:hint="eastAsia"/>
                <w:sz w:val="22"/>
                <w:szCs w:val="22"/>
                <w:lang w:eastAsia="zh-CN"/>
              </w:rPr>
              <w:t>月</w:t>
            </w:r>
            <w:r w:rsidRPr="002B3506">
              <w:rPr>
                <w:sz w:val="22"/>
                <w:szCs w:val="22"/>
              </w:rPr>
              <w:t>6-10</w:t>
            </w:r>
            <w:r>
              <w:rPr>
                <w:rFonts w:hint="eastAsia"/>
                <w:sz w:val="22"/>
                <w:szCs w:val="22"/>
                <w:lang w:eastAsia="zh-CN"/>
              </w:rPr>
              <w:t>日</w:t>
            </w:r>
          </w:p>
        </w:tc>
      </w:tr>
      <w:tr w:rsidR="005B1DCC" w:rsidRPr="002B3506" w:rsidTr="00C959BB">
        <w:trPr>
          <w:trHeight w:val="300"/>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40" w:after="40"/>
              <w:jc w:val="center"/>
              <w:rPr>
                <w:szCs w:val="22"/>
                <w:lang w:eastAsia="zh-CN"/>
              </w:rPr>
            </w:pPr>
            <w:r>
              <w:rPr>
                <w:rFonts w:hint="eastAsia"/>
                <w:b/>
                <w:bCs/>
                <w:sz w:val="22"/>
                <w:szCs w:val="22"/>
                <w:lang w:val="fr-FR" w:eastAsia="zh-CN"/>
              </w:rPr>
              <w:t>空间研讨会和讲习班</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F64861" w:rsidP="00C959BB">
            <w:pPr>
              <w:spacing w:before="0"/>
              <w:rPr>
                <w:szCs w:val="22"/>
                <w:lang w:eastAsia="zh-CN"/>
              </w:rPr>
            </w:pPr>
            <w:hyperlink r:id="rId54" w:history="1">
              <w:r w:rsidR="005B1DCC">
                <w:rPr>
                  <w:rStyle w:val="Hyperlink"/>
                  <w:rFonts w:hint="eastAsia"/>
                  <w:sz w:val="22"/>
                  <w:szCs w:val="22"/>
                  <w:lang w:eastAsia="zh-CN"/>
                </w:rPr>
                <w:t>关于</w:t>
              </w:r>
              <w:r w:rsidR="005B1DCC" w:rsidRPr="002B3506">
                <w:rPr>
                  <w:rStyle w:val="Hyperlink"/>
                  <w:sz w:val="22"/>
                  <w:szCs w:val="22"/>
                  <w:lang w:eastAsia="zh-CN"/>
                </w:rPr>
                <w:t>SpaceCom</w:t>
              </w:r>
              <w:r w:rsidR="005B1DCC">
                <w:rPr>
                  <w:rStyle w:val="Hyperlink"/>
                  <w:rFonts w:hint="eastAsia"/>
                  <w:sz w:val="22"/>
                  <w:szCs w:val="22"/>
                  <w:lang w:eastAsia="zh-CN"/>
                </w:rPr>
                <w:t>软件的区域性讲习班</w:t>
              </w:r>
            </w:hyperlink>
            <w:r w:rsidR="005B1DCC" w:rsidRPr="00DE19A9">
              <w:rPr>
                <w:rStyle w:val="Hyperlink"/>
                <w:rFonts w:hint="eastAsia"/>
                <w:sz w:val="22"/>
                <w:szCs w:val="22"/>
                <w:lang w:eastAsia="zh-CN"/>
              </w:rPr>
              <w:t>（</w:t>
            </w:r>
            <w:r w:rsidR="005B1DCC">
              <w:rPr>
                <w:rStyle w:val="Hyperlink"/>
                <w:rFonts w:hint="eastAsia"/>
                <w:sz w:val="22"/>
                <w:szCs w:val="22"/>
                <w:lang w:eastAsia="zh-CN"/>
              </w:rPr>
              <w:t>无线电通信局</w:t>
            </w:r>
            <w:r w:rsidR="005B1DCC" w:rsidRPr="00DE19A9">
              <w:rPr>
                <w:rStyle w:val="Hyperlink"/>
                <w:sz w:val="22"/>
                <w:szCs w:val="22"/>
                <w:lang w:eastAsia="zh-CN"/>
              </w:rPr>
              <w:t>/</w:t>
            </w:r>
            <w:r w:rsidR="005B1DCC">
              <w:rPr>
                <w:rStyle w:val="Hyperlink"/>
                <w:rFonts w:hint="eastAsia"/>
                <w:sz w:val="22"/>
                <w:szCs w:val="22"/>
                <w:lang w:eastAsia="zh-CN"/>
              </w:rPr>
              <w:t>电信发展局</w:t>
            </w:r>
            <w:r w:rsidR="005B1DCC" w:rsidRPr="00DE19A9">
              <w:rPr>
                <w:rStyle w:val="Hyperlink"/>
                <w:rFonts w:hint="eastAsia"/>
                <w:sz w:val="22"/>
                <w:szCs w:val="22"/>
                <w:lang w:eastAsia="zh-CN"/>
              </w:rPr>
              <w:t>）</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莫斯科</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3</w:t>
            </w:r>
            <w:r>
              <w:rPr>
                <w:rFonts w:hint="eastAsia"/>
                <w:sz w:val="22"/>
                <w:szCs w:val="22"/>
                <w:lang w:eastAsia="zh-CN"/>
              </w:rPr>
              <w:t>月</w:t>
            </w:r>
            <w:r w:rsidRPr="002B3506">
              <w:rPr>
                <w:sz w:val="22"/>
                <w:szCs w:val="22"/>
              </w:rPr>
              <w:t>2-3</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sidRPr="002B3506">
              <w:rPr>
                <w:sz w:val="22"/>
                <w:szCs w:val="22"/>
                <w:lang w:eastAsia="zh-CN"/>
              </w:rPr>
              <w:t>ITU-R</w:t>
            </w:r>
            <w:r>
              <w:rPr>
                <w:rFonts w:hint="eastAsia"/>
                <w:sz w:val="22"/>
                <w:szCs w:val="22"/>
                <w:lang w:eastAsia="zh-CN"/>
              </w:rPr>
              <w:t>次区域空间监管讲习班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rPr>
              <w:t>新西兰</w:t>
            </w:r>
            <w:r>
              <w:rPr>
                <w:rFonts w:hint="eastAsia"/>
                <w:sz w:val="22"/>
                <w:szCs w:val="22"/>
                <w:lang w:eastAsia="zh-CN"/>
              </w:rPr>
              <w:t>惠灵顿</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4</w:t>
            </w:r>
            <w:r>
              <w:rPr>
                <w:rFonts w:hint="eastAsia"/>
                <w:sz w:val="22"/>
                <w:szCs w:val="22"/>
                <w:lang w:eastAsia="zh-CN"/>
              </w:rPr>
              <w:t>月</w:t>
            </w:r>
            <w:r w:rsidRPr="002B3506">
              <w:rPr>
                <w:sz w:val="22"/>
                <w:szCs w:val="22"/>
              </w:rPr>
              <w:t>26-30</w:t>
            </w:r>
            <w:r>
              <w:rPr>
                <w:rFonts w:hint="eastAsia"/>
                <w:sz w:val="22"/>
                <w:szCs w:val="22"/>
                <w:lang w:eastAsia="zh-CN"/>
              </w:rPr>
              <w:t>日</w:t>
            </w:r>
          </w:p>
        </w:tc>
      </w:tr>
      <w:tr w:rsidR="005B1DCC" w:rsidRPr="002B3506" w:rsidTr="00C959BB">
        <w:trPr>
          <w:trHeight w:val="772"/>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F64861" w:rsidP="00C959BB">
            <w:pPr>
              <w:spacing w:before="0"/>
              <w:rPr>
                <w:szCs w:val="22"/>
                <w:lang w:eastAsia="zh-CN"/>
              </w:rPr>
            </w:pPr>
            <w:hyperlink r:id="rId55" w:history="1">
              <w:r w:rsidR="005B1DCC">
                <w:rPr>
                  <w:rStyle w:val="Hyperlink"/>
                  <w:rFonts w:hint="eastAsia"/>
                  <w:sz w:val="22"/>
                  <w:szCs w:val="22"/>
                  <w:lang w:eastAsia="zh-CN"/>
                </w:rPr>
                <w:t>国际电联</w:t>
              </w:r>
              <w:r w:rsidR="005B1DCC" w:rsidRPr="002B3506">
                <w:rPr>
                  <w:rStyle w:val="Hyperlink"/>
                  <w:sz w:val="22"/>
                  <w:szCs w:val="22"/>
                  <w:lang w:eastAsia="zh-CN"/>
                </w:rPr>
                <w:t>/</w:t>
              </w:r>
              <w:r w:rsidR="005B1DCC">
                <w:rPr>
                  <w:rStyle w:val="Hyperlink"/>
                  <w:rFonts w:hint="eastAsia"/>
                  <w:sz w:val="22"/>
                  <w:szCs w:val="22"/>
                  <w:lang w:eastAsia="zh-CN"/>
                </w:rPr>
                <w:t>新加坡资讯通信发展管理局有效使用频谱</w:t>
              </w:r>
              <w:r w:rsidR="005B1DCC">
                <w:rPr>
                  <w:rStyle w:val="Hyperlink"/>
                  <w:sz w:val="22"/>
                  <w:szCs w:val="22"/>
                  <w:lang w:eastAsia="zh-CN"/>
                </w:rPr>
                <w:t>/</w:t>
              </w:r>
              <w:r w:rsidR="005B1DCC">
                <w:rPr>
                  <w:rStyle w:val="Hyperlink"/>
                  <w:rFonts w:hint="eastAsia"/>
                  <w:sz w:val="22"/>
                  <w:szCs w:val="22"/>
                  <w:lang w:eastAsia="zh-CN"/>
                </w:rPr>
                <w:t>卫星轨道资源讲习班</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rPr>
            </w:pPr>
            <w:r>
              <w:rPr>
                <w:rFonts w:hint="eastAsia"/>
                <w:sz w:val="22"/>
                <w:szCs w:val="22"/>
              </w:rPr>
              <w:t>新加坡</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6</w:t>
            </w:r>
            <w:r>
              <w:rPr>
                <w:rFonts w:hint="eastAsia"/>
                <w:sz w:val="22"/>
                <w:szCs w:val="22"/>
                <w:lang w:eastAsia="zh-CN"/>
              </w:rPr>
              <w:t>月</w:t>
            </w:r>
            <w:r w:rsidRPr="002B3506">
              <w:rPr>
                <w:sz w:val="22"/>
                <w:szCs w:val="22"/>
              </w:rPr>
              <w:t>17-18</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东盟国家频谱管理培训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河内</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8</w:t>
            </w:r>
            <w:r>
              <w:rPr>
                <w:rFonts w:hint="eastAsia"/>
                <w:sz w:val="22"/>
                <w:szCs w:val="22"/>
                <w:lang w:eastAsia="zh-CN"/>
              </w:rPr>
              <w:t>月</w:t>
            </w:r>
            <w:r w:rsidRPr="002B3506">
              <w:rPr>
                <w:sz w:val="22"/>
                <w:szCs w:val="22"/>
              </w:rPr>
              <w:t>23-27</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美洲国家电信大会</w:t>
            </w:r>
            <w:r>
              <w:rPr>
                <w:sz w:val="22"/>
                <w:szCs w:val="22"/>
                <w:lang w:eastAsia="zh-CN"/>
              </w:rPr>
              <w:t>/</w:t>
            </w:r>
            <w:r>
              <w:rPr>
                <w:rFonts w:hint="eastAsia"/>
                <w:sz w:val="22"/>
                <w:szCs w:val="22"/>
                <w:lang w:eastAsia="zh-CN"/>
              </w:rPr>
              <w:t>无线电通信局附录</w:t>
            </w:r>
            <w:r w:rsidRPr="002B3506">
              <w:rPr>
                <w:sz w:val="22"/>
                <w:szCs w:val="22"/>
                <w:lang w:eastAsia="zh-CN"/>
              </w:rPr>
              <w:t>30B</w:t>
            </w:r>
            <w:r>
              <w:rPr>
                <w:rFonts w:hint="eastAsia"/>
                <w:sz w:val="22"/>
                <w:szCs w:val="22"/>
                <w:lang w:eastAsia="zh-CN"/>
              </w:rPr>
              <w:t>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rPr>
              <w:t>巴西</w:t>
            </w:r>
            <w:r>
              <w:rPr>
                <w:rFonts w:hint="eastAsia"/>
                <w:sz w:val="22"/>
                <w:szCs w:val="22"/>
                <w:lang w:eastAsia="zh-CN"/>
              </w:rPr>
              <w:t>福塔莱萨</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1-2</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国际电联（无线电通信局</w:t>
            </w:r>
            <w:r w:rsidRPr="002B3506">
              <w:rPr>
                <w:sz w:val="22"/>
                <w:szCs w:val="22"/>
                <w:lang w:eastAsia="zh-CN"/>
              </w:rPr>
              <w:t>/</w:t>
            </w:r>
            <w:r>
              <w:rPr>
                <w:rFonts w:hint="eastAsia"/>
                <w:sz w:val="22"/>
                <w:szCs w:val="22"/>
                <w:lang w:eastAsia="zh-CN"/>
              </w:rPr>
              <w:t>电信发展局）</w:t>
            </w:r>
            <w:r w:rsidRPr="00DE19A9">
              <w:rPr>
                <w:sz w:val="22"/>
                <w:szCs w:val="22"/>
                <w:lang w:eastAsia="zh-CN"/>
              </w:rPr>
              <w:t>–</w:t>
            </w:r>
            <w:r>
              <w:rPr>
                <w:sz w:val="22"/>
                <w:szCs w:val="22"/>
                <w:lang w:eastAsia="zh-CN"/>
              </w:rPr>
              <w:t xml:space="preserve"> </w:t>
            </w:r>
            <w:r>
              <w:rPr>
                <w:rFonts w:hint="eastAsia"/>
                <w:sz w:val="22"/>
                <w:szCs w:val="22"/>
                <w:lang w:eastAsia="zh-CN"/>
              </w:rPr>
              <w:t>卫星培训讲习班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曼谷</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28-30</w:t>
            </w:r>
            <w:r>
              <w:rPr>
                <w:rFonts w:hint="eastAsia"/>
                <w:sz w:val="22"/>
                <w:szCs w:val="22"/>
                <w:lang w:eastAsia="zh-CN"/>
              </w:rPr>
              <w:t>日</w:t>
            </w:r>
          </w:p>
        </w:tc>
      </w:tr>
      <w:tr w:rsidR="005B1DCC" w:rsidRPr="002B3506" w:rsidTr="00C959BB">
        <w:trPr>
          <w:trHeight w:val="417"/>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40" w:after="40"/>
              <w:jc w:val="center"/>
              <w:rPr>
                <w:szCs w:val="22"/>
                <w:lang w:eastAsia="zh-CN"/>
              </w:rPr>
            </w:pPr>
            <w:r w:rsidRPr="00C959BB">
              <w:rPr>
                <w:rFonts w:hint="eastAsia"/>
                <w:b/>
                <w:bCs/>
                <w:sz w:val="22"/>
                <w:szCs w:val="22"/>
                <w:lang w:val="fr-FR" w:eastAsia="zh-CN"/>
              </w:rPr>
              <w:t>地面研讨会和讲习班</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国际电联</w:t>
            </w:r>
            <w:r w:rsidRPr="002B3506">
              <w:rPr>
                <w:sz w:val="22"/>
                <w:szCs w:val="22"/>
                <w:lang w:eastAsia="zh-CN"/>
              </w:rPr>
              <w:t>-</w:t>
            </w:r>
            <w:r>
              <w:rPr>
                <w:rFonts w:hint="eastAsia"/>
                <w:sz w:val="22"/>
                <w:szCs w:val="22"/>
                <w:lang w:eastAsia="zh-CN"/>
              </w:rPr>
              <w:t>阿拉伯信息通信技术组织（</w:t>
            </w:r>
            <w:r w:rsidRPr="002B3506">
              <w:rPr>
                <w:sz w:val="22"/>
                <w:szCs w:val="22"/>
                <w:lang w:eastAsia="zh-CN"/>
              </w:rPr>
              <w:t>AICTO</w:t>
            </w:r>
            <w:r>
              <w:rPr>
                <w:rFonts w:hint="eastAsia"/>
                <w:sz w:val="22"/>
                <w:szCs w:val="22"/>
                <w:lang w:eastAsia="zh-CN"/>
              </w:rPr>
              <w:t>）关于地面业务的无线电频谱管理讲习班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突尼斯</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5</w:t>
            </w:r>
            <w:r>
              <w:rPr>
                <w:rFonts w:hint="eastAsia"/>
                <w:sz w:val="22"/>
                <w:szCs w:val="22"/>
                <w:lang w:eastAsia="zh-CN"/>
              </w:rPr>
              <w:t>月</w:t>
            </w:r>
            <w:r w:rsidRPr="002B3506">
              <w:rPr>
                <w:sz w:val="22"/>
                <w:szCs w:val="22"/>
              </w:rPr>
              <w:t>18-20</w:t>
            </w:r>
            <w:r>
              <w:rPr>
                <w:rFonts w:hint="eastAsia"/>
                <w:sz w:val="22"/>
                <w:szCs w:val="22"/>
                <w:lang w:eastAsia="zh-CN"/>
              </w:rPr>
              <w:t>日</w:t>
            </w:r>
          </w:p>
        </w:tc>
      </w:tr>
      <w:tr w:rsidR="005B1DCC" w:rsidRPr="002B3506" w:rsidTr="00C959BB">
        <w:trPr>
          <w:trHeight w:val="507"/>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欧洲委员会</w:t>
            </w:r>
            <w:r>
              <w:rPr>
                <w:sz w:val="22"/>
                <w:szCs w:val="22"/>
                <w:lang w:eastAsia="zh-CN"/>
              </w:rPr>
              <w:t>-</w:t>
            </w:r>
            <w:r>
              <w:rPr>
                <w:rFonts w:hint="eastAsia"/>
                <w:sz w:val="22"/>
                <w:szCs w:val="22"/>
                <w:lang w:eastAsia="zh-CN"/>
              </w:rPr>
              <w:t>独联体关于无线电监测和强化讲习班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基辅</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7-9</w:t>
            </w:r>
            <w:r>
              <w:rPr>
                <w:rFonts w:hint="eastAsia"/>
                <w:sz w:val="22"/>
                <w:szCs w:val="22"/>
                <w:lang w:eastAsia="zh-CN"/>
              </w:rPr>
              <w:t>日</w:t>
            </w:r>
          </w:p>
        </w:tc>
      </w:tr>
      <w:tr w:rsidR="005B1DCC" w:rsidRPr="002B3506" w:rsidTr="00C959BB">
        <w:trPr>
          <w:trHeight w:val="426"/>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C959BB" w:rsidRDefault="005B1DCC" w:rsidP="00C959BB">
            <w:pPr>
              <w:spacing w:before="40" w:after="40"/>
              <w:jc w:val="center"/>
              <w:rPr>
                <w:b/>
                <w:bCs/>
                <w:sz w:val="22"/>
                <w:szCs w:val="22"/>
                <w:lang w:val="fr-FR" w:eastAsia="zh-CN"/>
              </w:rPr>
            </w:pPr>
            <w:r w:rsidRPr="00C959BB">
              <w:rPr>
                <w:rFonts w:hint="eastAsia"/>
                <w:b/>
                <w:bCs/>
                <w:sz w:val="22"/>
                <w:szCs w:val="22"/>
                <w:lang w:val="fr-FR" w:eastAsia="zh-CN"/>
              </w:rPr>
              <w:t>综合</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sidRPr="002B3506">
              <w:rPr>
                <w:sz w:val="22"/>
                <w:szCs w:val="22"/>
                <w:lang w:eastAsia="zh-CN"/>
              </w:rPr>
              <w:t>ANCOM</w:t>
            </w:r>
            <w:r>
              <w:rPr>
                <w:rFonts w:hint="eastAsia"/>
                <w:sz w:val="22"/>
                <w:szCs w:val="22"/>
                <w:lang w:eastAsia="zh-CN"/>
              </w:rPr>
              <w:t>关于数字红利的首次会议</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布加勒斯特</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3</w:t>
            </w:r>
            <w:r>
              <w:rPr>
                <w:rFonts w:hint="eastAsia"/>
                <w:sz w:val="22"/>
                <w:szCs w:val="22"/>
                <w:lang w:eastAsia="zh-CN"/>
              </w:rPr>
              <w:t>月</w:t>
            </w:r>
            <w:r w:rsidRPr="002B3506">
              <w:rPr>
                <w:sz w:val="22"/>
                <w:szCs w:val="22"/>
              </w:rPr>
              <w:t>30</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sidRPr="002B3506">
              <w:rPr>
                <w:sz w:val="22"/>
                <w:szCs w:val="22"/>
              </w:rPr>
              <w:t>CRASA/SADC</w:t>
            </w:r>
            <w:r>
              <w:rPr>
                <w:rFonts w:hint="eastAsia"/>
                <w:sz w:val="22"/>
                <w:szCs w:val="22"/>
                <w:lang w:eastAsia="zh-CN"/>
              </w:rPr>
              <w:t>论坛</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rPr>
              <w:t>莱索托</w:t>
            </w:r>
            <w:r>
              <w:rPr>
                <w:rFonts w:hint="eastAsia"/>
                <w:sz w:val="22"/>
                <w:szCs w:val="22"/>
                <w:lang w:eastAsia="zh-CN"/>
              </w:rPr>
              <w:t>马塞卢</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4</w:t>
            </w:r>
            <w:r>
              <w:rPr>
                <w:rFonts w:hint="eastAsia"/>
                <w:sz w:val="22"/>
                <w:szCs w:val="22"/>
                <w:lang w:eastAsia="zh-CN"/>
              </w:rPr>
              <w:t>月</w:t>
            </w:r>
            <w:r w:rsidRPr="002B3506">
              <w:rPr>
                <w:sz w:val="22"/>
                <w:szCs w:val="22"/>
              </w:rPr>
              <w:t>26-28</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90740D" w:rsidRDefault="00F64861" w:rsidP="00C959BB">
            <w:pPr>
              <w:spacing w:before="0"/>
              <w:rPr>
                <w:szCs w:val="22"/>
                <w:lang w:eastAsia="zh-CN"/>
              </w:rPr>
            </w:pPr>
            <w:hyperlink r:id="rId56" w:history="1">
              <w:r w:rsidR="005B1DCC">
                <w:rPr>
                  <w:rStyle w:val="Hyperlink"/>
                  <w:sz w:val="22"/>
                  <w:lang w:eastAsia="zh-CN"/>
                </w:rPr>
                <w:t>ITU-D</w:t>
              </w:r>
              <w:r w:rsidR="005B1DCC">
                <w:rPr>
                  <w:rStyle w:val="Hyperlink"/>
                  <w:rFonts w:hint="eastAsia"/>
                  <w:sz w:val="22"/>
                  <w:lang w:eastAsia="zh-CN"/>
                </w:rPr>
                <w:t>欧洲和独联体国家区域发展论坛：“下一代网络和宽带”</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90740D" w:rsidRDefault="005B1DCC" w:rsidP="00C959BB">
            <w:pPr>
              <w:spacing w:before="0"/>
              <w:rPr>
                <w:szCs w:val="22"/>
              </w:rPr>
            </w:pPr>
            <w:r>
              <w:rPr>
                <w:rFonts w:hint="eastAsia"/>
                <w:sz w:val="22"/>
              </w:rPr>
              <w:t>摩尔多瓦</w:t>
            </w:r>
            <w:r w:rsidRPr="00540CCF">
              <w:rPr>
                <w:rFonts w:hint="eastAsia"/>
                <w:sz w:val="22"/>
              </w:rPr>
              <w:t>基希讷乌</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5</w:t>
            </w:r>
            <w:r>
              <w:rPr>
                <w:rFonts w:hint="eastAsia"/>
                <w:sz w:val="22"/>
                <w:szCs w:val="22"/>
                <w:lang w:eastAsia="zh-CN"/>
              </w:rPr>
              <w:t>月</w:t>
            </w:r>
            <w:r>
              <w:rPr>
                <w:sz w:val="22"/>
                <w:szCs w:val="22"/>
              </w:rPr>
              <w:t>4-6</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F64861" w:rsidP="00C959BB">
            <w:pPr>
              <w:spacing w:before="0"/>
              <w:rPr>
                <w:szCs w:val="22"/>
                <w:lang w:eastAsia="zh-CN"/>
              </w:rPr>
            </w:pPr>
            <w:hyperlink r:id="rId57" w:history="1">
              <w:r w:rsidR="005B1DCC">
                <w:rPr>
                  <w:rStyle w:val="Hyperlink"/>
                  <w:rFonts w:hint="eastAsia"/>
                  <w:sz w:val="22"/>
                  <w:szCs w:val="22"/>
                  <w:lang w:eastAsia="zh-CN"/>
                </w:rPr>
                <w:t>有关国际层面无线电频率和卫星轨道管理的区域研讨会（无线电通信局</w:t>
              </w:r>
              <w:r w:rsidR="005B1DCC">
                <w:rPr>
                  <w:rStyle w:val="Hyperlink"/>
                  <w:sz w:val="22"/>
                  <w:szCs w:val="22"/>
                  <w:lang w:eastAsia="zh-CN"/>
                </w:rPr>
                <w:t>/</w:t>
              </w:r>
              <w:r w:rsidR="005B1DCC">
                <w:rPr>
                  <w:rStyle w:val="Hyperlink"/>
                  <w:rFonts w:hint="eastAsia"/>
                  <w:sz w:val="22"/>
                  <w:szCs w:val="22"/>
                  <w:lang w:eastAsia="zh-CN"/>
                </w:rPr>
                <w:t>电信发展局）</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乌兹别克斯坦塔什干</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6</w:t>
            </w:r>
            <w:r>
              <w:rPr>
                <w:rFonts w:hint="eastAsia"/>
                <w:sz w:val="22"/>
                <w:szCs w:val="22"/>
                <w:lang w:eastAsia="zh-CN"/>
              </w:rPr>
              <w:t>月</w:t>
            </w:r>
            <w:r w:rsidRPr="002B3506">
              <w:rPr>
                <w:sz w:val="22"/>
                <w:szCs w:val="22"/>
              </w:rPr>
              <w:t>20-23</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681EC2" w:rsidRDefault="00F64861" w:rsidP="00C959BB">
            <w:pPr>
              <w:spacing w:before="0"/>
              <w:rPr>
                <w:lang w:eastAsia="zh-CN"/>
              </w:rPr>
            </w:pPr>
            <w:hyperlink r:id="rId58" w:history="1">
              <w:r w:rsidR="005B1DCC" w:rsidRPr="00681EC2">
                <w:rPr>
                  <w:rStyle w:val="Hyperlink"/>
                  <w:sz w:val="22"/>
                  <w:lang w:eastAsia="zh-CN"/>
                </w:rPr>
                <w:t>ITU-D</w:t>
              </w:r>
              <w:r w:rsidR="005B1DCC">
                <w:rPr>
                  <w:rStyle w:val="Hyperlink"/>
                  <w:rFonts w:hint="eastAsia"/>
                  <w:sz w:val="22"/>
                  <w:lang w:eastAsia="zh-CN"/>
                </w:rPr>
                <w:t>非洲区域发展论坛：“现代频谱管理和从模拟向数字广播的过渡</w:t>
              </w:r>
              <w:r w:rsidR="005B1DCC">
                <w:rPr>
                  <w:rStyle w:val="Hyperlink"/>
                  <w:sz w:val="22"/>
                  <w:lang w:eastAsia="zh-CN"/>
                </w:rPr>
                <w:t xml:space="preserve"> </w:t>
              </w:r>
              <w:r w:rsidR="005B1DCC" w:rsidRPr="00674092">
                <w:rPr>
                  <w:rStyle w:val="Hyperlink"/>
                  <w:sz w:val="22"/>
                  <w:lang w:eastAsia="zh-CN"/>
                </w:rPr>
                <w:t>–</w:t>
              </w:r>
              <w:r w:rsidR="005B1DCC">
                <w:rPr>
                  <w:rStyle w:val="Hyperlink"/>
                  <w:sz w:val="22"/>
                  <w:lang w:eastAsia="zh-CN"/>
                </w:rPr>
                <w:t xml:space="preserve"> </w:t>
              </w:r>
              <w:r w:rsidR="005B1DCC">
                <w:rPr>
                  <w:rStyle w:val="Hyperlink"/>
                  <w:rFonts w:hint="eastAsia"/>
                  <w:sz w:val="22"/>
                  <w:lang w:eastAsia="zh-CN"/>
                </w:rPr>
                <w:t>趋势与技术”</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rPr>
              <w:t>冈比亚</w:t>
            </w:r>
            <w:r>
              <w:rPr>
                <w:rFonts w:hint="eastAsia"/>
                <w:sz w:val="22"/>
                <w:szCs w:val="22"/>
                <w:lang w:eastAsia="zh-CN"/>
              </w:rPr>
              <w:t>班珠尔</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7</w:t>
            </w:r>
            <w:r>
              <w:rPr>
                <w:rFonts w:hint="eastAsia"/>
                <w:sz w:val="22"/>
                <w:szCs w:val="22"/>
                <w:lang w:eastAsia="zh-CN"/>
              </w:rPr>
              <w:t>月</w:t>
            </w:r>
            <w:r w:rsidRPr="002B3506">
              <w:rPr>
                <w:sz w:val="22"/>
                <w:szCs w:val="22"/>
              </w:rPr>
              <w:t>14-16</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关于向数字广播过渡的</w:t>
            </w:r>
            <w:r w:rsidRPr="002B3506">
              <w:rPr>
                <w:sz w:val="22"/>
                <w:szCs w:val="22"/>
                <w:lang w:eastAsia="zh-CN"/>
              </w:rPr>
              <w:t>RAPF</w:t>
            </w:r>
            <w:r>
              <w:rPr>
                <w:rFonts w:hint="eastAsia"/>
                <w:sz w:val="22"/>
                <w:szCs w:val="22"/>
                <w:lang w:eastAsia="zh-CN"/>
              </w:rPr>
              <w:t>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马里巴马科</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lang w:val="en-US"/>
              </w:rPr>
            </w:pPr>
            <w:r>
              <w:rPr>
                <w:sz w:val="22"/>
                <w:szCs w:val="22"/>
                <w:lang w:eastAsia="zh-CN"/>
              </w:rPr>
              <w:t>2010</w:t>
            </w:r>
            <w:r>
              <w:rPr>
                <w:rFonts w:hint="eastAsia"/>
                <w:sz w:val="22"/>
                <w:szCs w:val="22"/>
                <w:lang w:eastAsia="zh-CN"/>
              </w:rPr>
              <w:t>年</w:t>
            </w:r>
            <w:r>
              <w:rPr>
                <w:sz w:val="22"/>
                <w:szCs w:val="22"/>
                <w:lang w:eastAsia="zh-CN"/>
              </w:rPr>
              <w:t>8</w:t>
            </w:r>
            <w:r>
              <w:rPr>
                <w:rFonts w:hint="eastAsia"/>
                <w:sz w:val="22"/>
                <w:szCs w:val="22"/>
                <w:lang w:eastAsia="zh-CN"/>
              </w:rPr>
              <w:t>月</w:t>
            </w:r>
            <w:r w:rsidRPr="002B3506">
              <w:rPr>
                <w:sz w:val="22"/>
                <w:szCs w:val="22"/>
              </w:rPr>
              <w:t>31</w:t>
            </w:r>
            <w:r>
              <w:rPr>
                <w:rFonts w:hint="eastAsia"/>
                <w:sz w:val="22"/>
                <w:szCs w:val="22"/>
                <w:lang w:eastAsia="zh-CN"/>
              </w:rPr>
              <w:t>日</w:t>
            </w:r>
            <w:r>
              <w:rPr>
                <w:sz w:val="22"/>
                <w:szCs w:val="22"/>
                <w:lang w:eastAsia="zh-CN"/>
              </w:rPr>
              <w:t>-9</w:t>
            </w:r>
            <w:r>
              <w:rPr>
                <w:rFonts w:hint="eastAsia"/>
                <w:sz w:val="22"/>
                <w:szCs w:val="22"/>
                <w:lang w:eastAsia="zh-CN"/>
              </w:rPr>
              <w:t>月</w:t>
            </w:r>
            <w:r>
              <w:rPr>
                <w:sz w:val="22"/>
                <w:szCs w:val="22"/>
                <w:lang w:eastAsia="zh-CN"/>
              </w:rPr>
              <w:t>4</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2B3506" w:rsidRDefault="00F64861" w:rsidP="00C959BB">
            <w:pPr>
              <w:spacing w:before="0"/>
              <w:rPr>
                <w:szCs w:val="22"/>
              </w:rPr>
            </w:pPr>
            <w:hyperlink r:id="rId59" w:history="1">
              <w:r w:rsidR="005B1DCC">
                <w:rPr>
                  <w:rStyle w:val="Hyperlink"/>
                  <w:sz w:val="22"/>
                  <w:szCs w:val="22"/>
                  <w:lang w:eastAsia="zh-CN"/>
                </w:rPr>
                <w:t>2010</w:t>
              </w:r>
              <w:r w:rsidR="005B1DCC">
                <w:rPr>
                  <w:rStyle w:val="Hyperlink"/>
                  <w:rFonts w:hint="eastAsia"/>
                  <w:sz w:val="22"/>
                  <w:szCs w:val="22"/>
                  <w:lang w:eastAsia="zh-CN"/>
                </w:rPr>
                <w:t>年欧洲</w:t>
              </w:r>
              <w:r w:rsidR="005B1DCC">
                <w:rPr>
                  <w:rStyle w:val="Hyperlink"/>
                  <w:sz w:val="22"/>
                  <w:szCs w:val="22"/>
                  <w:lang w:eastAsia="zh-CN"/>
                </w:rPr>
                <w:t>E</w:t>
              </w:r>
              <w:r w:rsidR="005B1DCC" w:rsidRPr="002B3506">
                <w:rPr>
                  <w:rStyle w:val="Hyperlink"/>
                  <w:sz w:val="22"/>
                  <w:szCs w:val="22"/>
                </w:rPr>
                <w:t>MC</w:t>
              </w:r>
              <w:r w:rsidR="005B1DCC">
                <w:rPr>
                  <w:rStyle w:val="Hyperlink"/>
                  <w:rFonts w:hint="eastAsia"/>
                  <w:sz w:val="22"/>
                  <w:szCs w:val="22"/>
                  <w:lang w:eastAsia="zh-CN"/>
                </w:rPr>
                <w:t>研讨会</w:t>
              </w:r>
              <w:r w:rsidR="005B1DCC" w:rsidRPr="002B3506">
                <w:rPr>
                  <w:rStyle w:val="Hyperlink"/>
                  <w:sz w:val="22"/>
                  <w:szCs w:val="22"/>
                </w:rPr>
                <w:t xml:space="preserve"> </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rPr>
            </w:pPr>
            <w:r>
              <w:rPr>
                <w:rFonts w:hint="eastAsia"/>
                <w:sz w:val="22"/>
                <w:szCs w:val="22"/>
              </w:rPr>
              <w:t>波兰</w:t>
            </w:r>
            <w:r w:rsidRPr="00674092">
              <w:rPr>
                <w:rFonts w:hint="eastAsia"/>
                <w:sz w:val="22"/>
                <w:szCs w:val="22"/>
              </w:rPr>
              <w:t>弗罗茨瓦夫</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lang w:val="en-US"/>
              </w:rPr>
            </w:pPr>
            <w:r>
              <w:rPr>
                <w:sz w:val="22"/>
                <w:szCs w:val="22"/>
                <w:lang w:eastAsia="zh-CN"/>
              </w:rPr>
              <w:t>2010</w:t>
            </w:r>
            <w:r>
              <w:rPr>
                <w:rFonts w:hint="eastAsia"/>
                <w:sz w:val="22"/>
                <w:szCs w:val="22"/>
                <w:lang w:eastAsia="zh-CN"/>
              </w:rPr>
              <w:t>年</w:t>
            </w:r>
            <w:r>
              <w:rPr>
                <w:sz w:val="22"/>
                <w:szCs w:val="22"/>
                <w:lang w:eastAsia="zh-CN"/>
              </w:rPr>
              <w:t>9</w:t>
            </w:r>
            <w:r>
              <w:rPr>
                <w:rFonts w:hint="eastAsia"/>
                <w:sz w:val="22"/>
                <w:szCs w:val="22"/>
                <w:lang w:eastAsia="zh-CN"/>
              </w:rPr>
              <w:t>月</w:t>
            </w:r>
            <w:r w:rsidRPr="002B3506">
              <w:rPr>
                <w:sz w:val="22"/>
                <w:szCs w:val="22"/>
              </w:rPr>
              <w:t>13-17</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90740D" w:rsidRDefault="00F64861" w:rsidP="00C959BB">
            <w:pPr>
              <w:spacing w:before="0"/>
              <w:rPr>
                <w:szCs w:val="22"/>
                <w:lang w:eastAsia="zh-CN"/>
              </w:rPr>
            </w:pPr>
            <w:hyperlink r:id="rId60" w:history="1">
              <w:r w:rsidR="005B1DCC">
                <w:rPr>
                  <w:rStyle w:val="Hyperlink"/>
                  <w:rFonts w:hint="eastAsia"/>
                  <w:sz w:val="22"/>
                  <w:szCs w:val="22"/>
                  <w:lang w:eastAsia="zh-CN"/>
                </w:rPr>
                <w:t>国际电联关于信息通信技术和环境与气候变化专题研讨会</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90740D" w:rsidRDefault="005B1DCC" w:rsidP="00C959BB">
            <w:pPr>
              <w:spacing w:before="0"/>
              <w:rPr>
                <w:szCs w:val="22"/>
                <w:lang w:eastAsia="zh-CN"/>
              </w:rPr>
            </w:pPr>
            <w:r>
              <w:rPr>
                <w:rFonts w:hint="eastAsia"/>
                <w:sz w:val="22"/>
                <w:szCs w:val="22"/>
                <w:lang w:eastAsia="zh-CN"/>
              </w:rPr>
              <w:t>开罗</w:t>
            </w:r>
          </w:p>
        </w:tc>
        <w:tc>
          <w:tcPr>
            <w:tcW w:w="2070" w:type="dxa"/>
            <w:tcBorders>
              <w:top w:val="single" w:sz="4" w:space="0" w:color="auto"/>
              <w:left w:val="single" w:sz="4" w:space="0" w:color="auto"/>
              <w:bottom w:val="single" w:sz="4" w:space="0" w:color="auto"/>
              <w:right w:val="single" w:sz="4" w:space="0" w:color="auto"/>
            </w:tcBorders>
          </w:tcPr>
          <w:p w:rsidR="005B1DCC" w:rsidRPr="0090740D"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11</w:t>
            </w:r>
            <w:r>
              <w:rPr>
                <w:rFonts w:hint="eastAsia"/>
                <w:sz w:val="22"/>
                <w:szCs w:val="22"/>
                <w:lang w:eastAsia="zh-CN"/>
              </w:rPr>
              <w:t>月</w:t>
            </w:r>
            <w:r w:rsidRPr="0090740D">
              <w:rPr>
                <w:sz w:val="22"/>
                <w:szCs w:val="22"/>
              </w:rPr>
              <w:t>2-3</w:t>
            </w:r>
            <w:r>
              <w:rPr>
                <w:rFonts w:hint="eastAsia"/>
                <w:sz w:val="22"/>
                <w:szCs w:val="22"/>
                <w:lang w:eastAsia="zh-CN"/>
              </w:rPr>
              <w:t>日</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822A9B" w:rsidRDefault="00F64861" w:rsidP="00C959BB">
            <w:pPr>
              <w:spacing w:before="0"/>
              <w:rPr>
                <w:szCs w:val="22"/>
                <w:lang w:eastAsia="zh-CN"/>
              </w:rPr>
            </w:pPr>
            <w:hyperlink r:id="rId61" w:history="1">
              <w:r w:rsidR="005B1DCC">
                <w:rPr>
                  <w:rStyle w:val="Hyperlink"/>
                  <w:sz w:val="22"/>
                  <w:lang w:eastAsia="zh-CN"/>
                </w:rPr>
                <w:t>ITU-D</w:t>
              </w:r>
              <w:r w:rsidR="005B1DCC">
                <w:rPr>
                  <w:rStyle w:val="Hyperlink"/>
                  <w:rFonts w:hint="eastAsia"/>
                  <w:sz w:val="22"/>
                  <w:lang w:eastAsia="zh-CN"/>
                </w:rPr>
                <w:t>阿拉伯区域发展论坛：“下一代网络和宽带”</w:t>
              </w:r>
            </w:hyperlink>
          </w:p>
        </w:tc>
        <w:tc>
          <w:tcPr>
            <w:tcW w:w="1865" w:type="dxa"/>
            <w:tcBorders>
              <w:top w:val="single" w:sz="4" w:space="0" w:color="auto"/>
              <w:left w:val="single" w:sz="4" w:space="0" w:color="auto"/>
              <w:bottom w:val="single" w:sz="4" w:space="0" w:color="auto"/>
              <w:right w:val="single" w:sz="4" w:space="0" w:color="auto"/>
            </w:tcBorders>
            <w:noWrap/>
          </w:tcPr>
          <w:p w:rsidR="005B1DCC" w:rsidRPr="0090740D" w:rsidRDefault="005B1DCC" w:rsidP="00C959BB">
            <w:pPr>
              <w:spacing w:before="0"/>
              <w:rPr>
                <w:szCs w:val="22"/>
                <w:lang w:eastAsia="zh-CN"/>
              </w:rPr>
            </w:pPr>
            <w:r>
              <w:rPr>
                <w:rFonts w:hint="eastAsia"/>
                <w:sz w:val="22"/>
                <w:szCs w:val="22"/>
                <w:lang w:eastAsia="zh-CN"/>
              </w:rPr>
              <w:t>开罗</w:t>
            </w:r>
          </w:p>
        </w:tc>
        <w:tc>
          <w:tcPr>
            <w:tcW w:w="2070" w:type="dxa"/>
            <w:tcBorders>
              <w:top w:val="single" w:sz="4" w:space="0" w:color="auto"/>
              <w:left w:val="single" w:sz="4" w:space="0" w:color="auto"/>
              <w:bottom w:val="single" w:sz="4" w:space="0" w:color="auto"/>
              <w:right w:val="single" w:sz="4" w:space="0" w:color="auto"/>
            </w:tcBorders>
          </w:tcPr>
          <w:p w:rsidR="005B1DCC" w:rsidRPr="0090740D"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12</w:t>
            </w:r>
            <w:r>
              <w:rPr>
                <w:rFonts w:hint="eastAsia"/>
                <w:sz w:val="22"/>
                <w:szCs w:val="22"/>
                <w:lang w:eastAsia="zh-CN"/>
              </w:rPr>
              <w:t>月</w:t>
            </w:r>
            <w:r>
              <w:rPr>
                <w:sz w:val="22"/>
                <w:szCs w:val="22"/>
              </w:rPr>
              <w:t>13-15</w:t>
            </w:r>
            <w:r>
              <w:rPr>
                <w:rFonts w:hint="eastAsia"/>
                <w:sz w:val="22"/>
                <w:szCs w:val="22"/>
                <w:lang w:eastAsia="zh-CN"/>
              </w:rPr>
              <w:t>日</w:t>
            </w:r>
          </w:p>
        </w:tc>
      </w:tr>
      <w:tr w:rsidR="005B1DCC" w:rsidRPr="002B3506" w:rsidTr="00C959BB">
        <w:tblPrEx>
          <w:tblCellMar>
            <w:left w:w="0" w:type="dxa"/>
            <w:right w:w="0" w:type="dxa"/>
          </w:tblCellMar>
        </w:tblPrEx>
        <w:trPr>
          <w:trHeight w:val="300"/>
        </w:trPr>
        <w:tc>
          <w:tcPr>
            <w:tcW w:w="49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Pr="002B3506" w:rsidRDefault="005B1DCC" w:rsidP="00C959BB">
            <w:pPr>
              <w:spacing w:before="0"/>
              <w:rPr>
                <w:szCs w:val="22"/>
                <w:lang w:eastAsia="zh-CN"/>
              </w:rPr>
            </w:pPr>
            <w:r>
              <w:rPr>
                <w:rFonts w:hint="eastAsia"/>
                <w:sz w:val="22"/>
                <w:szCs w:val="22"/>
                <w:lang w:eastAsia="zh-CN"/>
              </w:rPr>
              <w:t>国际电联</w:t>
            </w:r>
            <w:r>
              <w:rPr>
                <w:sz w:val="22"/>
                <w:szCs w:val="22"/>
                <w:lang w:eastAsia="zh-CN"/>
              </w:rPr>
              <w:t>-ANFR</w:t>
            </w:r>
            <w:r>
              <w:rPr>
                <w:rFonts w:hint="eastAsia"/>
                <w:sz w:val="22"/>
                <w:szCs w:val="22"/>
                <w:lang w:eastAsia="zh-CN"/>
              </w:rPr>
              <w:t>关于太平洋岛屿频谱管理讲习班</w:t>
            </w:r>
          </w:p>
        </w:tc>
        <w:tc>
          <w:tcPr>
            <w:tcW w:w="18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Pr="002B3506" w:rsidRDefault="005B1DCC" w:rsidP="00C959BB">
            <w:pPr>
              <w:spacing w:before="0"/>
              <w:rPr>
                <w:szCs w:val="22"/>
              </w:rPr>
            </w:pPr>
            <w:r w:rsidRPr="00C73858">
              <w:rPr>
                <w:rFonts w:hint="eastAsia"/>
                <w:sz w:val="22"/>
                <w:szCs w:val="22"/>
              </w:rPr>
              <w:t>新喀里多尼亚努美阿</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DCC" w:rsidRPr="002B3506" w:rsidRDefault="005B1DCC" w:rsidP="00C959BB">
            <w:pPr>
              <w:spacing w:before="0"/>
              <w:rPr>
                <w:szCs w:val="22"/>
              </w:rPr>
            </w:pPr>
            <w:r>
              <w:rPr>
                <w:sz w:val="22"/>
                <w:szCs w:val="22"/>
                <w:lang w:eastAsia="zh-CN"/>
              </w:rPr>
              <w:t>2011</w:t>
            </w:r>
            <w:r>
              <w:rPr>
                <w:rFonts w:hint="eastAsia"/>
                <w:sz w:val="22"/>
                <w:szCs w:val="22"/>
                <w:lang w:eastAsia="zh-CN"/>
              </w:rPr>
              <w:t>年</w:t>
            </w:r>
            <w:r>
              <w:rPr>
                <w:sz w:val="22"/>
                <w:szCs w:val="22"/>
                <w:lang w:eastAsia="zh-CN"/>
              </w:rPr>
              <w:t>4</w:t>
            </w:r>
            <w:r>
              <w:rPr>
                <w:rFonts w:hint="eastAsia"/>
                <w:sz w:val="22"/>
                <w:szCs w:val="22"/>
                <w:lang w:eastAsia="zh-CN"/>
              </w:rPr>
              <w:t>月</w:t>
            </w:r>
            <w:r>
              <w:rPr>
                <w:sz w:val="22"/>
                <w:szCs w:val="22"/>
              </w:rPr>
              <w:t>11-15</w:t>
            </w:r>
            <w:r>
              <w:rPr>
                <w:rFonts w:hint="eastAsia"/>
                <w:sz w:val="22"/>
                <w:szCs w:val="22"/>
                <w:lang w:eastAsia="zh-CN"/>
              </w:rPr>
              <w:t>日</w:t>
            </w:r>
          </w:p>
        </w:tc>
      </w:tr>
      <w:tr w:rsidR="005B1DCC" w:rsidRPr="002B3506" w:rsidTr="00C959BB">
        <w:tblPrEx>
          <w:tblCellMar>
            <w:left w:w="0" w:type="dxa"/>
            <w:right w:w="0" w:type="dxa"/>
          </w:tblCellMar>
        </w:tblPrEx>
        <w:trPr>
          <w:trHeight w:val="300"/>
        </w:trPr>
        <w:tc>
          <w:tcPr>
            <w:tcW w:w="49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lang w:eastAsia="zh-CN"/>
              </w:rPr>
            </w:pPr>
            <w:r w:rsidRPr="00C73858">
              <w:rPr>
                <w:rFonts w:hint="eastAsia"/>
                <w:sz w:val="22"/>
                <w:szCs w:val="18"/>
                <w:lang w:eastAsia="zh-CN"/>
              </w:rPr>
              <w:t>国际电联</w:t>
            </w:r>
            <w:r w:rsidRPr="00C73858">
              <w:rPr>
                <w:sz w:val="22"/>
                <w:szCs w:val="18"/>
                <w:lang w:eastAsia="zh-CN"/>
              </w:rPr>
              <w:t>-AICTO</w:t>
            </w:r>
            <w:r w:rsidRPr="00C73858">
              <w:rPr>
                <w:rFonts w:hint="eastAsia"/>
                <w:sz w:val="22"/>
                <w:szCs w:val="18"/>
                <w:lang w:eastAsia="zh-CN"/>
              </w:rPr>
              <w:t>有关地面业务的无线电频谱管理讲习班</w:t>
            </w:r>
          </w:p>
        </w:tc>
        <w:tc>
          <w:tcPr>
            <w:tcW w:w="18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szCs w:val="22"/>
                <w:lang w:eastAsia="zh-CN"/>
              </w:rPr>
            </w:pPr>
            <w:r>
              <w:rPr>
                <w:rFonts w:hint="eastAsia"/>
                <w:sz w:val="22"/>
                <w:szCs w:val="22"/>
              </w:rPr>
              <w:t>约旦</w:t>
            </w:r>
            <w:r>
              <w:rPr>
                <w:rFonts w:hint="eastAsia"/>
                <w:sz w:val="22"/>
                <w:szCs w:val="22"/>
                <w:lang w:eastAsia="zh-CN"/>
              </w:rPr>
              <w:t>安曼</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DCC" w:rsidRDefault="005B1DCC" w:rsidP="00C959BB">
            <w:pPr>
              <w:spacing w:before="0"/>
              <w:rPr>
                <w:szCs w:val="22"/>
              </w:rPr>
            </w:pPr>
            <w:r>
              <w:rPr>
                <w:sz w:val="22"/>
                <w:szCs w:val="22"/>
                <w:lang w:eastAsia="zh-CN"/>
              </w:rPr>
              <w:t>2011</w:t>
            </w:r>
            <w:r>
              <w:rPr>
                <w:rFonts w:hint="eastAsia"/>
                <w:sz w:val="22"/>
                <w:szCs w:val="22"/>
                <w:lang w:eastAsia="zh-CN"/>
              </w:rPr>
              <w:t>年</w:t>
            </w:r>
            <w:r>
              <w:rPr>
                <w:sz w:val="22"/>
                <w:szCs w:val="22"/>
                <w:lang w:eastAsia="zh-CN"/>
              </w:rPr>
              <w:t>5</w:t>
            </w:r>
            <w:r>
              <w:rPr>
                <w:rFonts w:hint="eastAsia"/>
                <w:sz w:val="22"/>
                <w:szCs w:val="22"/>
                <w:lang w:eastAsia="zh-CN"/>
              </w:rPr>
              <w:t>月</w:t>
            </w:r>
            <w:r>
              <w:rPr>
                <w:sz w:val="22"/>
                <w:szCs w:val="22"/>
              </w:rPr>
              <w:t>10-12</w:t>
            </w:r>
            <w:r>
              <w:rPr>
                <w:rFonts w:hint="eastAsia"/>
                <w:sz w:val="22"/>
                <w:szCs w:val="22"/>
                <w:lang w:eastAsia="zh-CN"/>
              </w:rPr>
              <w:t>日</w:t>
            </w:r>
          </w:p>
        </w:tc>
      </w:tr>
      <w:tr w:rsidR="005B1DCC" w:rsidRPr="002B3506" w:rsidTr="00C959BB">
        <w:tblPrEx>
          <w:tblCellMar>
            <w:left w:w="0" w:type="dxa"/>
            <w:right w:w="0" w:type="dxa"/>
          </w:tblCellMar>
        </w:tblPrEx>
        <w:trPr>
          <w:trHeight w:val="300"/>
        </w:trPr>
        <w:tc>
          <w:tcPr>
            <w:tcW w:w="49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lang w:eastAsia="zh-CN"/>
              </w:rPr>
            </w:pPr>
            <w:r>
              <w:rPr>
                <w:rFonts w:hint="eastAsia"/>
                <w:lang w:eastAsia="zh-CN"/>
              </w:rPr>
              <w:t>区域频谱管理和向</w:t>
            </w:r>
            <w:r>
              <w:rPr>
                <w:lang w:eastAsia="zh-CN"/>
              </w:rPr>
              <w:t>DTTB</w:t>
            </w:r>
            <w:r>
              <w:rPr>
                <w:rFonts w:hint="eastAsia"/>
                <w:lang w:eastAsia="zh-CN"/>
              </w:rPr>
              <w:t>过渡讲习班</w:t>
            </w:r>
          </w:p>
        </w:tc>
        <w:tc>
          <w:tcPr>
            <w:tcW w:w="18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B1DCC" w:rsidRDefault="005B1DCC" w:rsidP="00C959BB">
            <w:pPr>
              <w:spacing w:before="0"/>
              <w:rPr>
                <w:szCs w:val="22"/>
                <w:lang w:eastAsia="zh-CN"/>
              </w:rPr>
            </w:pPr>
            <w:r>
              <w:rPr>
                <w:rFonts w:hint="eastAsia"/>
                <w:sz w:val="22"/>
                <w:szCs w:val="22"/>
                <w:lang w:eastAsia="zh-CN"/>
              </w:rPr>
              <w:t>越南河内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DCC" w:rsidRDefault="005B1DCC" w:rsidP="00C959BB">
            <w:pPr>
              <w:spacing w:before="0"/>
              <w:rPr>
                <w:szCs w:val="22"/>
              </w:rPr>
            </w:pPr>
            <w:r>
              <w:rPr>
                <w:sz w:val="22"/>
                <w:szCs w:val="22"/>
                <w:lang w:eastAsia="zh-CN"/>
              </w:rPr>
              <w:t>2011</w:t>
            </w:r>
            <w:r>
              <w:rPr>
                <w:rFonts w:hint="eastAsia"/>
                <w:sz w:val="22"/>
                <w:szCs w:val="22"/>
                <w:lang w:eastAsia="zh-CN"/>
              </w:rPr>
              <w:t>年</w:t>
            </w:r>
            <w:r>
              <w:rPr>
                <w:sz w:val="22"/>
                <w:szCs w:val="22"/>
                <w:lang w:eastAsia="zh-CN"/>
              </w:rPr>
              <w:t>5</w:t>
            </w:r>
            <w:r>
              <w:rPr>
                <w:rFonts w:hint="eastAsia"/>
                <w:sz w:val="22"/>
                <w:szCs w:val="22"/>
                <w:lang w:eastAsia="zh-CN"/>
              </w:rPr>
              <w:t>月</w:t>
            </w:r>
            <w:r>
              <w:rPr>
                <w:sz w:val="22"/>
                <w:szCs w:val="22"/>
                <w:lang w:eastAsia="zh-CN"/>
              </w:rPr>
              <w:t>26-27</w:t>
            </w:r>
            <w:r>
              <w:rPr>
                <w:rFonts w:hint="eastAsia"/>
                <w:sz w:val="22"/>
                <w:szCs w:val="22"/>
                <w:lang w:eastAsia="zh-CN"/>
              </w:rPr>
              <w:t>日</w:t>
            </w:r>
          </w:p>
        </w:tc>
      </w:tr>
      <w:tr w:rsidR="005B1DCC" w:rsidRPr="002B3506" w:rsidTr="00C959BB">
        <w:trPr>
          <w:trHeight w:val="300"/>
        </w:trPr>
        <w:tc>
          <w:tcPr>
            <w:tcW w:w="8897" w:type="dxa"/>
            <w:gridSpan w:val="3"/>
            <w:tcBorders>
              <w:top w:val="single" w:sz="4" w:space="0" w:color="auto"/>
              <w:left w:val="single" w:sz="4" w:space="0" w:color="auto"/>
              <w:bottom w:val="single" w:sz="4" w:space="0" w:color="auto"/>
              <w:right w:val="single" w:sz="4" w:space="0" w:color="auto"/>
            </w:tcBorders>
            <w:noWrap/>
          </w:tcPr>
          <w:p w:rsidR="005B1DCC" w:rsidRPr="00C959BB" w:rsidRDefault="005B1DCC" w:rsidP="00C959BB">
            <w:pPr>
              <w:spacing w:before="40" w:after="40"/>
              <w:jc w:val="center"/>
              <w:rPr>
                <w:b/>
                <w:bCs/>
                <w:sz w:val="22"/>
                <w:szCs w:val="22"/>
                <w:lang w:val="fr-FR" w:eastAsia="zh-CN"/>
              </w:rPr>
            </w:pPr>
            <w:r w:rsidRPr="00C959BB">
              <w:rPr>
                <w:rFonts w:hint="eastAsia"/>
                <w:b/>
                <w:bCs/>
                <w:sz w:val="22"/>
                <w:szCs w:val="22"/>
                <w:lang w:val="fr-FR" w:eastAsia="zh-CN"/>
              </w:rPr>
              <w:t>研究组问题</w:t>
            </w:r>
          </w:p>
        </w:tc>
      </w:tr>
      <w:tr w:rsidR="005B1DCC" w:rsidRPr="002B3506" w:rsidTr="00C959BB">
        <w:trPr>
          <w:trHeight w:val="300"/>
        </w:trPr>
        <w:tc>
          <w:tcPr>
            <w:tcW w:w="4962" w:type="dxa"/>
            <w:tcBorders>
              <w:top w:val="single" w:sz="4" w:space="0" w:color="auto"/>
              <w:left w:val="single" w:sz="4" w:space="0" w:color="auto"/>
              <w:bottom w:val="single" w:sz="4" w:space="0" w:color="auto"/>
              <w:right w:val="single" w:sz="4" w:space="0" w:color="auto"/>
            </w:tcBorders>
            <w:noWrap/>
          </w:tcPr>
          <w:p w:rsidR="005B1DCC" w:rsidRPr="00C73858" w:rsidRDefault="005B1DCC" w:rsidP="00C959BB">
            <w:pPr>
              <w:spacing w:before="0"/>
              <w:rPr>
                <w:szCs w:val="22"/>
                <w:lang w:eastAsia="zh-CN"/>
              </w:rPr>
            </w:pPr>
            <w:r>
              <w:rPr>
                <w:rFonts w:hint="eastAsia"/>
                <w:sz w:val="22"/>
                <w:szCs w:val="22"/>
                <w:lang w:eastAsia="zh-CN"/>
              </w:rPr>
              <w:t>国际电联</w:t>
            </w:r>
            <w:r w:rsidRPr="002B3506">
              <w:rPr>
                <w:sz w:val="22"/>
                <w:szCs w:val="22"/>
                <w:lang w:eastAsia="zh-CN"/>
              </w:rPr>
              <w:t>-</w:t>
            </w:r>
            <w:r>
              <w:rPr>
                <w:rFonts w:hint="eastAsia"/>
                <w:sz w:val="22"/>
                <w:szCs w:val="22"/>
                <w:lang w:eastAsia="zh-CN"/>
              </w:rPr>
              <w:t>欧广联关于广播和</w:t>
            </w:r>
            <w:r w:rsidRPr="002B3506">
              <w:rPr>
                <w:sz w:val="22"/>
                <w:szCs w:val="22"/>
                <w:lang w:eastAsia="zh-CN"/>
              </w:rPr>
              <w:t>IPTV</w:t>
            </w:r>
            <w:r>
              <w:rPr>
                <w:rFonts w:hint="eastAsia"/>
                <w:sz w:val="22"/>
                <w:szCs w:val="22"/>
                <w:lang w:eastAsia="zh-CN"/>
              </w:rPr>
              <w:t>的无障碍接入</w:t>
            </w:r>
            <w:r w:rsidRPr="00C73858">
              <w:rPr>
                <w:sz w:val="22"/>
                <w:szCs w:val="22"/>
                <w:lang w:eastAsia="zh-CN"/>
              </w:rPr>
              <w:t>–</w:t>
            </w:r>
            <w:r>
              <w:rPr>
                <w:rFonts w:hint="eastAsia"/>
                <w:sz w:val="22"/>
                <w:szCs w:val="22"/>
                <w:lang w:eastAsia="zh-CN"/>
              </w:rPr>
              <w:t>所有人均可获取联合讲习班</w:t>
            </w:r>
          </w:p>
        </w:tc>
        <w:tc>
          <w:tcPr>
            <w:tcW w:w="1865" w:type="dxa"/>
            <w:tcBorders>
              <w:top w:val="single" w:sz="4" w:space="0" w:color="auto"/>
              <w:left w:val="single" w:sz="4" w:space="0" w:color="auto"/>
              <w:bottom w:val="single" w:sz="4" w:space="0" w:color="auto"/>
              <w:right w:val="single" w:sz="4" w:space="0" w:color="auto"/>
            </w:tcBorders>
            <w:noWrap/>
          </w:tcPr>
          <w:p w:rsidR="005B1DCC" w:rsidRPr="002B3506" w:rsidRDefault="005B1DCC" w:rsidP="00C959BB">
            <w:pPr>
              <w:spacing w:before="0"/>
              <w:rPr>
                <w:szCs w:val="22"/>
                <w:lang w:eastAsia="zh-CN"/>
              </w:rPr>
            </w:pPr>
            <w:r>
              <w:rPr>
                <w:rFonts w:hint="eastAsia"/>
                <w:sz w:val="22"/>
                <w:szCs w:val="22"/>
                <w:lang w:eastAsia="zh-CN"/>
              </w:rPr>
              <w:t>日内瓦</w:t>
            </w:r>
          </w:p>
        </w:tc>
        <w:tc>
          <w:tcPr>
            <w:tcW w:w="2070" w:type="dxa"/>
            <w:tcBorders>
              <w:top w:val="single" w:sz="4" w:space="0" w:color="auto"/>
              <w:left w:val="single" w:sz="4" w:space="0" w:color="auto"/>
              <w:bottom w:val="single" w:sz="4" w:space="0" w:color="auto"/>
              <w:right w:val="single" w:sz="4" w:space="0" w:color="auto"/>
            </w:tcBorders>
          </w:tcPr>
          <w:p w:rsidR="005B1DCC" w:rsidRPr="002B3506" w:rsidRDefault="005B1DCC" w:rsidP="00C959BB">
            <w:pPr>
              <w:spacing w:before="0"/>
              <w:rPr>
                <w:szCs w:val="22"/>
              </w:rPr>
            </w:pPr>
            <w:r>
              <w:rPr>
                <w:sz w:val="22"/>
                <w:szCs w:val="22"/>
                <w:lang w:eastAsia="zh-CN"/>
              </w:rPr>
              <w:t>2010</w:t>
            </w:r>
            <w:r>
              <w:rPr>
                <w:rFonts w:hint="eastAsia"/>
                <w:sz w:val="22"/>
                <w:szCs w:val="22"/>
                <w:lang w:eastAsia="zh-CN"/>
              </w:rPr>
              <w:t>年</w:t>
            </w:r>
            <w:r>
              <w:rPr>
                <w:sz w:val="22"/>
                <w:szCs w:val="22"/>
                <w:lang w:eastAsia="zh-CN"/>
              </w:rPr>
              <w:t>11</w:t>
            </w:r>
            <w:r>
              <w:rPr>
                <w:rFonts w:hint="eastAsia"/>
                <w:sz w:val="22"/>
                <w:szCs w:val="22"/>
                <w:lang w:eastAsia="zh-CN"/>
              </w:rPr>
              <w:t>月</w:t>
            </w:r>
            <w:r w:rsidRPr="002B3506">
              <w:rPr>
                <w:sz w:val="22"/>
                <w:szCs w:val="22"/>
              </w:rPr>
              <w:t>23-24</w:t>
            </w:r>
            <w:r>
              <w:rPr>
                <w:rFonts w:hint="eastAsia"/>
                <w:sz w:val="22"/>
                <w:szCs w:val="22"/>
                <w:lang w:eastAsia="zh-CN"/>
              </w:rPr>
              <w:t>日</w:t>
            </w:r>
          </w:p>
        </w:tc>
      </w:tr>
    </w:tbl>
    <w:p w:rsidR="005B1DCC" w:rsidRDefault="005B1DCC" w:rsidP="00C959BB">
      <w:pPr>
        <w:rPr>
          <w:szCs w:val="24"/>
        </w:rPr>
      </w:pPr>
    </w:p>
    <w:p w:rsidR="005B1DCC" w:rsidRDefault="005B1DCC" w:rsidP="00C959BB">
      <w:pPr>
        <w:ind w:firstLineChars="200" w:firstLine="480"/>
        <w:rPr>
          <w:lang w:val="en-AU" w:eastAsia="zh-CN"/>
        </w:rPr>
      </w:pPr>
      <w:r>
        <w:rPr>
          <w:rFonts w:hint="eastAsia"/>
          <w:lang w:eastAsia="zh-CN"/>
        </w:rPr>
        <w:lastRenderedPageBreak/>
        <w:t>此外，无线电通信局空间业务司于</w:t>
      </w:r>
      <w:r>
        <w:rPr>
          <w:lang w:eastAsia="zh-CN"/>
        </w:rPr>
        <w:t>2010</w:t>
      </w:r>
      <w:r>
        <w:rPr>
          <w:rFonts w:hint="eastAsia"/>
          <w:lang w:eastAsia="zh-CN"/>
        </w:rPr>
        <w:t>年上半年在日内瓦与</w:t>
      </w:r>
      <w:r>
        <w:rPr>
          <w:rFonts w:hint="eastAsia"/>
          <w:lang w:val="en-AU" w:eastAsia="zh-CN"/>
        </w:rPr>
        <w:t>委内瑞拉、荷兰和玻利维亚代表举行了会议和研讨会，并参加了联合国</w:t>
      </w:r>
      <w:r w:rsidRPr="009B2CDD">
        <w:rPr>
          <w:szCs w:val="22"/>
          <w:lang w:val="en-AU" w:eastAsia="zh-CN"/>
        </w:rPr>
        <w:t>OOSA/ESA</w:t>
      </w:r>
      <w:r>
        <w:rPr>
          <w:rFonts w:hint="eastAsia"/>
          <w:szCs w:val="22"/>
          <w:lang w:val="en-AU" w:eastAsia="zh-CN"/>
        </w:rPr>
        <w:t>小型卫星讲习班（奥地利格拉茨）。无线电通信局研究组司参加了与气候变化相关的联合国会议（如在中国天津举行的</w:t>
      </w:r>
      <w:r>
        <w:rPr>
          <w:szCs w:val="22"/>
          <w:lang w:val="en-AU" w:eastAsia="zh-CN"/>
        </w:rPr>
        <w:t>UNFCC</w:t>
      </w:r>
      <w:r>
        <w:rPr>
          <w:rFonts w:hint="eastAsia"/>
          <w:szCs w:val="22"/>
          <w:lang w:val="en-AU" w:eastAsia="zh-CN"/>
        </w:rPr>
        <w:t>气候变化磋商；在墨西哥坎昆举行的联合国气候变化会议）、全球标准合作第</w:t>
      </w:r>
      <w:r>
        <w:rPr>
          <w:szCs w:val="22"/>
          <w:lang w:val="en-AU" w:eastAsia="zh-CN"/>
        </w:rPr>
        <w:t>15</w:t>
      </w:r>
      <w:r>
        <w:rPr>
          <w:rFonts w:hint="eastAsia"/>
          <w:szCs w:val="22"/>
          <w:lang w:val="en-AU" w:eastAsia="zh-CN"/>
        </w:rPr>
        <w:t>次会议、无线世界研究论坛第</w:t>
      </w:r>
      <w:r>
        <w:rPr>
          <w:szCs w:val="22"/>
          <w:lang w:val="en-AU" w:eastAsia="zh-CN"/>
        </w:rPr>
        <w:t>24</w:t>
      </w:r>
      <w:r>
        <w:rPr>
          <w:rFonts w:hint="eastAsia"/>
          <w:szCs w:val="22"/>
          <w:lang w:val="en-AU" w:eastAsia="zh-CN"/>
        </w:rPr>
        <w:t>次会议（马来西亚滨城），以及有关</w:t>
      </w:r>
      <w:r>
        <w:rPr>
          <w:szCs w:val="22"/>
          <w:lang w:val="en-AU" w:eastAsia="zh-CN"/>
        </w:rPr>
        <w:t>EMC</w:t>
      </w:r>
      <w:r>
        <w:rPr>
          <w:rFonts w:hint="eastAsia"/>
          <w:szCs w:val="22"/>
          <w:lang w:val="en-AU" w:eastAsia="zh-CN"/>
        </w:rPr>
        <w:t>的区域通信联合体第</w:t>
      </w:r>
      <w:r>
        <w:rPr>
          <w:szCs w:val="22"/>
          <w:lang w:val="en-AU" w:eastAsia="zh-CN"/>
        </w:rPr>
        <w:t>34</w:t>
      </w:r>
      <w:r>
        <w:rPr>
          <w:rFonts w:hint="eastAsia"/>
          <w:szCs w:val="22"/>
          <w:lang w:val="en-AU" w:eastAsia="zh-CN"/>
        </w:rPr>
        <w:t>次联席会议。</w:t>
      </w:r>
    </w:p>
    <w:p w:rsidR="005B1DCC" w:rsidRDefault="005B1DCC" w:rsidP="00C959BB">
      <w:pPr>
        <w:ind w:firstLineChars="200" w:firstLine="480"/>
        <w:rPr>
          <w:szCs w:val="24"/>
          <w:lang w:val="en-AU" w:eastAsia="zh-CN"/>
        </w:rPr>
      </w:pPr>
      <w:r>
        <w:rPr>
          <w:lang w:val="en-AU" w:eastAsia="zh-CN"/>
        </w:rPr>
        <w:t>115</w:t>
      </w:r>
      <w:r>
        <w:rPr>
          <w:rFonts w:hint="eastAsia"/>
          <w:lang w:val="en-AU" w:eastAsia="zh-CN"/>
        </w:rPr>
        <w:t>个成员国的</w:t>
      </w:r>
      <w:r>
        <w:rPr>
          <w:lang w:val="en-AU" w:eastAsia="zh-CN"/>
        </w:rPr>
        <w:t>469</w:t>
      </w:r>
      <w:r>
        <w:rPr>
          <w:rFonts w:hint="eastAsia"/>
          <w:lang w:val="en-AU" w:eastAsia="zh-CN"/>
        </w:rPr>
        <w:t>名与会者和</w:t>
      </w:r>
      <w:r>
        <w:rPr>
          <w:lang w:val="en-AU" w:eastAsia="zh-CN"/>
        </w:rPr>
        <w:t>11</w:t>
      </w:r>
      <w:r>
        <w:rPr>
          <w:rFonts w:hint="eastAsia"/>
          <w:lang w:val="en-AU" w:eastAsia="zh-CN"/>
        </w:rPr>
        <w:t>家机构的</w:t>
      </w:r>
      <w:r>
        <w:rPr>
          <w:lang w:val="en-AU" w:eastAsia="zh-CN"/>
        </w:rPr>
        <w:t>21</w:t>
      </w:r>
      <w:r>
        <w:rPr>
          <w:rFonts w:hint="eastAsia"/>
          <w:lang w:val="en-AU" w:eastAsia="zh-CN"/>
        </w:rPr>
        <w:t>名代表出席了</w:t>
      </w:r>
      <w:r>
        <w:rPr>
          <w:lang w:val="en-AU" w:eastAsia="zh-CN"/>
        </w:rPr>
        <w:t>WRS-10</w:t>
      </w:r>
      <w:r>
        <w:rPr>
          <w:rFonts w:hint="eastAsia"/>
          <w:lang w:val="en-AU" w:eastAsia="zh-CN"/>
        </w:rPr>
        <w:t>；向以下国家代表发放了</w:t>
      </w:r>
      <w:r>
        <w:rPr>
          <w:lang w:val="en-AU" w:eastAsia="zh-CN"/>
        </w:rPr>
        <w:t>36</w:t>
      </w:r>
      <w:r>
        <w:rPr>
          <w:rFonts w:hint="eastAsia"/>
          <w:lang w:val="en-AU" w:eastAsia="zh-CN"/>
        </w:rPr>
        <w:t>份与会补贴：贝宁、</w:t>
      </w:r>
      <w:r>
        <w:rPr>
          <w:rFonts w:hint="eastAsia"/>
          <w:szCs w:val="24"/>
          <w:lang w:val="en-AU" w:eastAsia="zh-CN"/>
        </w:rPr>
        <w:t>不丹、布基纳法索、布隆迪、喀麦隆、中非共和国、乍得、科摩罗、刚果民主共和国、科特迪瓦、古巴、吉布提、埃塞俄比亚、厄立特里亚、冈比亚、海地、印度尼西亚、吉尔吉斯斯坦、老挝人民民主共和国、莱索托、马达加斯加、马尔代夫、马里、毛里塔尼亚、摩尔多瓦、蒙古、莫桑比克、缅甸、尼泊尔、尼日尔、巴基斯坦、巴布亚新几内亚、卢旺达、萨摩亚、塞内加尔、苏丹、塔吉克斯坦、乌干达、越南和也门。</w:t>
      </w:r>
    </w:p>
    <w:p w:rsidR="005B1DCC" w:rsidRDefault="005B1DCC" w:rsidP="00C959BB">
      <w:pPr>
        <w:ind w:firstLineChars="200" w:firstLine="480"/>
        <w:rPr>
          <w:szCs w:val="24"/>
          <w:lang w:val="en-AU" w:eastAsia="zh-CN"/>
        </w:rPr>
      </w:pPr>
      <w:r>
        <w:rPr>
          <w:rFonts w:hint="eastAsia"/>
          <w:szCs w:val="24"/>
          <w:lang w:val="en-AU" w:eastAsia="zh-CN"/>
        </w:rPr>
        <w:t>无线电通信局计划于</w:t>
      </w:r>
      <w:r>
        <w:rPr>
          <w:szCs w:val="24"/>
          <w:lang w:val="en-AU" w:eastAsia="zh-CN"/>
        </w:rPr>
        <w:t>2011</w:t>
      </w:r>
      <w:r>
        <w:rPr>
          <w:rFonts w:hint="eastAsia"/>
          <w:szCs w:val="24"/>
          <w:lang w:val="en-AU" w:eastAsia="zh-CN"/>
        </w:rPr>
        <w:t>年与电信发展局合作举办多次有关频谱管理的国际电联讲习班，重点研究向数字地面广播的过渡和数字红利问题。这些讲习班旨在满足次区域的频谱管理需求。他们将与各次区域的相关方和电信发展局及国际电联区域代表处紧密合作联合举办这些讲习班，详细日程见</w:t>
      </w:r>
      <w:r>
        <w:rPr>
          <w:szCs w:val="24"/>
          <w:lang w:val="en-AU" w:eastAsia="zh-CN"/>
        </w:rPr>
        <w:t>ITU-R</w:t>
      </w:r>
      <w:r>
        <w:rPr>
          <w:rFonts w:hint="eastAsia"/>
          <w:szCs w:val="24"/>
          <w:lang w:val="en-AU" w:eastAsia="zh-CN"/>
        </w:rPr>
        <w:t>网站（见“研讨会</w:t>
      </w:r>
      <w:r>
        <w:rPr>
          <w:szCs w:val="24"/>
          <w:lang w:val="en-AU" w:eastAsia="zh-CN"/>
        </w:rPr>
        <w:t>/</w:t>
      </w:r>
      <w:r>
        <w:rPr>
          <w:rFonts w:hint="eastAsia"/>
          <w:szCs w:val="24"/>
          <w:lang w:val="en-AU" w:eastAsia="zh-CN"/>
        </w:rPr>
        <w:t>讲习班”）。</w:t>
      </w:r>
    </w:p>
    <w:p w:rsidR="005B1DCC" w:rsidRDefault="005B1DCC" w:rsidP="00C959BB">
      <w:pPr>
        <w:pStyle w:val="Heading2"/>
        <w:rPr>
          <w:lang w:eastAsia="zh-CN"/>
        </w:rPr>
      </w:pPr>
      <w:r>
        <w:rPr>
          <w:lang w:eastAsia="zh-CN"/>
        </w:rPr>
        <w:t>8.1</w:t>
      </w:r>
      <w:r>
        <w:rPr>
          <w:lang w:eastAsia="zh-CN"/>
        </w:rPr>
        <w:tab/>
      </w:r>
      <w:r>
        <w:rPr>
          <w:rFonts w:hint="eastAsia"/>
          <w:lang w:eastAsia="zh-CN"/>
        </w:rPr>
        <w:t>就研讨会和讲习班的跨部门协调</w:t>
      </w:r>
    </w:p>
    <w:p w:rsidR="005B1DCC" w:rsidRDefault="005B1DCC" w:rsidP="00C959BB">
      <w:pPr>
        <w:ind w:firstLineChars="200" w:firstLine="480"/>
        <w:rPr>
          <w:lang w:eastAsia="zh-CN"/>
        </w:rPr>
      </w:pPr>
      <w:r>
        <w:rPr>
          <w:rFonts w:hint="eastAsia"/>
          <w:lang w:eastAsia="zh-CN"/>
        </w:rPr>
        <w:t>全权代表大会第</w:t>
      </w:r>
      <w:r>
        <w:rPr>
          <w:lang w:eastAsia="zh-CN"/>
        </w:rPr>
        <w:t>5</w:t>
      </w:r>
      <w:r>
        <w:rPr>
          <w:rFonts w:hint="eastAsia"/>
          <w:lang w:eastAsia="zh-CN"/>
        </w:rPr>
        <w:t>号决定附件</w:t>
      </w:r>
      <w:r>
        <w:rPr>
          <w:lang w:eastAsia="zh-CN"/>
        </w:rPr>
        <w:t>2</w:t>
      </w:r>
      <w:r>
        <w:rPr>
          <w:rFonts w:hint="eastAsia"/>
          <w:lang w:eastAsia="zh-CN"/>
        </w:rPr>
        <w:t>提出了一系列旨在降低</w:t>
      </w:r>
      <w:r>
        <w:rPr>
          <w:lang w:eastAsia="zh-CN"/>
        </w:rPr>
        <w:t>2012-2015</w:t>
      </w:r>
      <w:r>
        <w:rPr>
          <w:rFonts w:hint="eastAsia"/>
          <w:lang w:eastAsia="zh-CN"/>
        </w:rPr>
        <w:t>年预算期开支的措施，并为此号召“对总秘书处和三个部门举办的研讨会和讲习班进行协调和统一，以避免涉及议题的重复，并使秘书处的参与达到最佳效果”。</w:t>
      </w:r>
    </w:p>
    <w:p w:rsidR="005B1DCC" w:rsidRDefault="005B1DCC" w:rsidP="00C959BB">
      <w:pPr>
        <w:ind w:firstLineChars="200" w:firstLine="480"/>
        <w:rPr>
          <w:lang w:eastAsia="zh-CN"/>
        </w:rPr>
      </w:pPr>
      <w:r>
        <w:rPr>
          <w:rFonts w:hint="eastAsia"/>
          <w:lang w:eastAsia="zh-CN"/>
        </w:rPr>
        <w:t>三个局的主任决定建立一个联合任务组，对有关相同议题的活动进行合理安排、协调与合并。因此，所有讲习班和研讨会都将冠以国际电联的名称，以反映“国际电联是一家”的理念，而不再作为针对具体部门的活动。</w:t>
      </w:r>
    </w:p>
    <w:p w:rsidR="005B1DCC" w:rsidRDefault="005B1DCC" w:rsidP="00C959BB">
      <w:pPr>
        <w:ind w:firstLineChars="200" w:firstLine="480"/>
        <w:rPr>
          <w:lang w:eastAsia="zh-CN"/>
        </w:rPr>
      </w:pPr>
      <w:r>
        <w:rPr>
          <w:rFonts w:hint="eastAsia"/>
          <w:lang w:eastAsia="zh-CN"/>
        </w:rPr>
        <w:t>该任务组在</w:t>
      </w:r>
      <w:r>
        <w:rPr>
          <w:lang w:eastAsia="zh-CN"/>
        </w:rPr>
        <w:t>2011</w:t>
      </w:r>
      <w:r>
        <w:rPr>
          <w:rFonts w:hint="eastAsia"/>
          <w:lang w:eastAsia="zh-CN"/>
        </w:rPr>
        <w:t>年第一和第二季度举行了若干次会议，旨在</w:t>
      </w:r>
      <w:r>
        <w:rPr>
          <w:lang w:eastAsia="zh-CN"/>
        </w:rPr>
        <w:t xml:space="preserve"> 1) </w:t>
      </w:r>
      <w:r>
        <w:rPr>
          <w:rFonts w:hint="eastAsia"/>
          <w:lang w:eastAsia="zh-CN"/>
        </w:rPr>
        <w:t>确定哪些活动尚处于初期计划阶段，以便从一开始即形成这些活动之间的合力；</w:t>
      </w:r>
      <w:r>
        <w:rPr>
          <w:lang w:eastAsia="zh-CN"/>
        </w:rPr>
        <w:t xml:space="preserve">2) </w:t>
      </w:r>
      <w:r>
        <w:rPr>
          <w:rFonts w:hint="eastAsia"/>
          <w:lang w:eastAsia="zh-CN"/>
        </w:rPr>
        <w:t>确定可合并的活动；</w:t>
      </w:r>
      <w:r>
        <w:rPr>
          <w:lang w:eastAsia="zh-CN"/>
        </w:rPr>
        <w:t xml:space="preserve">3) </w:t>
      </w:r>
      <w:r>
        <w:rPr>
          <w:rFonts w:hint="eastAsia"/>
          <w:lang w:eastAsia="zh-CN"/>
        </w:rPr>
        <w:t>如活动合并不可行（如针对不同受众），则确定可协调统一的方面（根据现有活动选定时间和地点，以降低行政费用，包括专家的与会、后勤安排、差旅费用、内部专业力量的使用、内容协调等）。</w:t>
      </w:r>
    </w:p>
    <w:p w:rsidR="005B1DCC" w:rsidRDefault="005B1DCC" w:rsidP="00C959BB">
      <w:pPr>
        <w:ind w:firstLineChars="200" w:firstLine="480"/>
        <w:rPr>
          <w:lang w:eastAsia="zh-CN"/>
        </w:rPr>
      </w:pPr>
      <w:r>
        <w:rPr>
          <w:rFonts w:hint="eastAsia"/>
          <w:lang w:eastAsia="zh-CN"/>
        </w:rPr>
        <w:t>任务组还确定了有必要实现跨部门协调的相关主题领域一览表，并任命了每个局和总秘书处的牵头人分别负责以下议题：无障碍获取、顾问组、合规性和互操作性、国际电联学院、频谱管理、广播、统计数据、安全、应急通信和气候变化。</w:t>
      </w:r>
    </w:p>
    <w:p w:rsidR="005B1DCC" w:rsidRDefault="005B1DCC" w:rsidP="00C959BB">
      <w:pPr>
        <w:pStyle w:val="Heading1"/>
        <w:rPr>
          <w:lang w:eastAsia="zh-CN"/>
        </w:rPr>
      </w:pPr>
      <w:r>
        <w:rPr>
          <w:szCs w:val="24"/>
          <w:lang w:eastAsia="zh-CN"/>
        </w:rPr>
        <w:t>9</w:t>
      </w:r>
      <w:r>
        <w:rPr>
          <w:szCs w:val="24"/>
          <w:lang w:eastAsia="zh-CN"/>
        </w:rPr>
        <w:tab/>
      </w:r>
      <w:r>
        <w:rPr>
          <w:rFonts w:hint="eastAsia"/>
          <w:lang w:eastAsia="zh-CN"/>
        </w:rPr>
        <w:t>有关部门成员和部门准成员的统计数据</w:t>
      </w:r>
    </w:p>
    <w:p w:rsidR="005B1DCC" w:rsidRDefault="005B1DCC" w:rsidP="00C959BB">
      <w:pPr>
        <w:ind w:firstLineChars="200" w:firstLine="480"/>
        <w:rPr>
          <w:lang w:eastAsia="zh-CN"/>
        </w:rPr>
      </w:pPr>
      <w:r>
        <w:rPr>
          <w:rFonts w:hint="eastAsia"/>
          <w:lang w:eastAsia="zh-CN"/>
        </w:rPr>
        <w:t>关于部门成员和部门准成员的统计数据将在本文件的补遗中提供。</w:t>
      </w:r>
    </w:p>
    <w:p w:rsidR="00C959BB" w:rsidRDefault="00C959BB" w:rsidP="00C959BB">
      <w:pPr>
        <w:jc w:val="center"/>
        <w:rPr>
          <w:lang w:eastAsia="zh-CN"/>
        </w:rPr>
      </w:pPr>
    </w:p>
    <w:p w:rsidR="008E1E53" w:rsidRDefault="008E1E53" w:rsidP="00C959BB">
      <w:pPr>
        <w:jc w:val="center"/>
        <w:rPr>
          <w:lang w:eastAsia="zh-CN"/>
        </w:rPr>
      </w:pPr>
    </w:p>
    <w:p w:rsidR="00AF1DDC" w:rsidRDefault="00AF1DDC">
      <w:pPr>
        <w:jc w:val="center"/>
      </w:pPr>
      <w:r>
        <w:t>______________</w:t>
      </w:r>
    </w:p>
    <w:p w:rsidR="005B1DCC" w:rsidRPr="00ED5D96" w:rsidRDefault="005B1DCC" w:rsidP="00C959BB">
      <w:pPr>
        <w:ind w:firstLineChars="200" w:firstLine="480"/>
        <w:rPr>
          <w:lang w:eastAsia="zh-CN"/>
        </w:rPr>
      </w:pPr>
    </w:p>
    <w:sectPr w:rsidR="005B1DCC" w:rsidRPr="00ED5D96" w:rsidSect="008E1E53">
      <w:headerReference w:type="default" r:id="rId62"/>
      <w:footerReference w:type="default" r:id="rId63"/>
      <w:footerReference w:type="first" r:id="rId6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61" w:rsidRDefault="00F64861">
      <w:r>
        <w:separator/>
      </w:r>
    </w:p>
  </w:endnote>
  <w:endnote w:type="continuationSeparator" w:id="0">
    <w:p w:rsidR="00F64861" w:rsidRDefault="00F6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1" w:rsidRDefault="00F64861" w:rsidP="00AF1DDC">
    <w:pPr>
      <w:pStyle w:val="Footer"/>
    </w:pPr>
    <w:fldSimple w:instr=" FILENAME \p  \* MERGEFORMAT ">
      <w:r>
        <w:t>P:\CHI\ITU-R\AG\RAG11\RAG-1\000\001REV1C.DOCX</w:t>
      </w:r>
    </w:fldSimple>
    <w:r>
      <w:rPr>
        <w:lang w:eastAsia="zh-CN"/>
      </w:rPr>
      <w:t xml:space="preserve"> (</w:t>
    </w:r>
    <w:r>
      <w:rPr>
        <w:rFonts w:hint="eastAsia"/>
        <w:lang w:eastAsia="zh-CN"/>
      </w:rPr>
      <w:t>309222</w:t>
    </w:r>
    <w:r>
      <w:rPr>
        <w:lang w:eastAsia="zh-CN"/>
      </w:rPr>
      <w:t>)</w:t>
    </w:r>
    <w:r>
      <w:tab/>
    </w:r>
    <w:r>
      <w:fldChar w:fldCharType="begin"/>
    </w:r>
    <w:r>
      <w:instrText xml:space="preserve"> SAVEDATE \@ DD.MM.YY </w:instrText>
    </w:r>
    <w:r>
      <w:fldChar w:fldCharType="separate"/>
    </w:r>
    <w:r>
      <w:t>07.06.11</w:t>
    </w:r>
    <w:r>
      <w:fldChar w:fldCharType="end"/>
    </w:r>
    <w:r>
      <w:tab/>
    </w:r>
    <w:r>
      <w:fldChar w:fldCharType="begin"/>
    </w:r>
    <w:r>
      <w:instrText xml:space="preserve"> PRINTDATE \@ DD.MM.YY </w:instrText>
    </w:r>
    <w:r>
      <w:fldChar w:fldCharType="separate"/>
    </w:r>
    <w:r>
      <w:t>07.06.11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1" w:rsidRPr="00FB590F" w:rsidRDefault="00F64861" w:rsidP="00AF1DDC">
    <w:pPr>
      <w:pStyle w:val="Footer"/>
      <w:rPr>
        <w:lang w:eastAsia="zh-CN"/>
      </w:rPr>
    </w:pPr>
    <w:fldSimple w:instr=" FILENAME \p  \* MERGEFORMAT ">
      <w:r>
        <w:t>P:\CHI\ITU-R\AG\RAG11\RAG-1\000\001REV1C.DOCX</w:t>
      </w:r>
    </w:fldSimple>
    <w:r>
      <w:rPr>
        <w:lang w:eastAsia="zh-CN"/>
      </w:rPr>
      <w:t xml:space="preserve"> (</w:t>
    </w:r>
    <w:r>
      <w:rPr>
        <w:rFonts w:hint="eastAsia"/>
        <w:lang w:eastAsia="zh-CN"/>
      </w:rPr>
      <w:t>309222</w:t>
    </w:r>
    <w:r>
      <w:rPr>
        <w:lang w:eastAsia="zh-CN"/>
      </w:rPr>
      <w:t>)</w:t>
    </w:r>
    <w:r>
      <w:tab/>
    </w:r>
    <w:r>
      <w:fldChar w:fldCharType="begin"/>
    </w:r>
    <w:r>
      <w:instrText xml:space="preserve"> SAVEDATE \@ DD.MM.YY </w:instrText>
    </w:r>
    <w:r>
      <w:fldChar w:fldCharType="separate"/>
    </w:r>
    <w:r>
      <w:t>07.06.11</w:t>
    </w:r>
    <w:r>
      <w:fldChar w:fldCharType="end"/>
    </w:r>
    <w:r>
      <w:tab/>
    </w:r>
    <w:r>
      <w:fldChar w:fldCharType="begin"/>
    </w:r>
    <w:r>
      <w:instrText xml:space="preserve"> PRINTDATE \@ DD.MM.YY </w:instrText>
    </w:r>
    <w:r>
      <w:fldChar w:fldCharType="separate"/>
    </w:r>
    <w:r>
      <w:t>07.06.11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61" w:rsidRDefault="00F64861">
      <w:r>
        <w:t>____________________</w:t>
      </w:r>
    </w:p>
  </w:footnote>
  <w:footnote w:type="continuationSeparator" w:id="0">
    <w:p w:rsidR="00F64861" w:rsidRDefault="00F6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1" w:rsidRPr="00AF1DDC" w:rsidRDefault="00F64861">
    <w:pPr>
      <w:pStyle w:val="Header"/>
      <w:rPr>
        <w:lang w:val="en-US"/>
      </w:rPr>
    </w:pPr>
    <w:r>
      <w:rPr>
        <w:lang w:val="es-ES"/>
      </w:rPr>
      <w:t xml:space="preserve">- </w:t>
    </w:r>
    <w:r>
      <w:fldChar w:fldCharType="begin"/>
    </w:r>
    <w:r>
      <w:instrText xml:space="preserve"> PAGE </w:instrText>
    </w:r>
    <w:r>
      <w:fldChar w:fldCharType="separate"/>
    </w:r>
    <w:r>
      <w:rPr>
        <w:noProof/>
      </w:rPr>
      <w:t>16</w:t>
    </w:r>
    <w:r>
      <w:rPr>
        <w:noProof/>
      </w:rPr>
      <w:fldChar w:fldCharType="end"/>
    </w:r>
    <w:r w:rsidRPr="00AF1DDC">
      <w:rPr>
        <w:lang w:val="en-US"/>
      </w:rPr>
      <w:t xml:space="preserve"> -</w:t>
    </w:r>
  </w:p>
  <w:p w:rsidR="00F64861" w:rsidRPr="00AF1DDC" w:rsidRDefault="00F64861" w:rsidP="00FB590F">
    <w:pPr>
      <w:pStyle w:val="Header"/>
      <w:rPr>
        <w:lang w:val="en-US" w:eastAsia="zh-CN"/>
      </w:rPr>
    </w:pPr>
    <w:r w:rsidRPr="00AF1DDC">
      <w:rPr>
        <w:lang w:val="en-US"/>
      </w:rPr>
      <w:t>RAG</w:t>
    </w:r>
    <w:r w:rsidRPr="00AF1DDC">
      <w:rPr>
        <w:lang w:val="en-US" w:eastAsia="zh-CN"/>
      </w:rPr>
      <w:t>11</w:t>
    </w:r>
    <w:r w:rsidRPr="00AF1DDC">
      <w:rPr>
        <w:lang w:val="en-US"/>
      </w:rPr>
      <w:t>-1/1</w:t>
    </w:r>
    <w:r w:rsidRPr="00AF1DDC">
      <w:rPr>
        <w:rFonts w:hint="eastAsia"/>
        <w:lang w:val="en-US" w:eastAsia="zh-CN"/>
      </w:rPr>
      <w:t>(Rev.</w:t>
    </w:r>
    <w:r>
      <w:rPr>
        <w:rFonts w:hint="eastAsia"/>
        <w:lang w:val="en-US" w:eastAsia="zh-CN"/>
      </w:rPr>
      <w:t>1</w:t>
    </w:r>
    <w:r w:rsidRPr="00AF1DDC">
      <w:rPr>
        <w:rFonts w:hint="eastAsia"/>
        <w:lang w:val="en-US" w:eastAsia="zh-CN"/>
      </w:rPr>
      <w:t>)</w:t>
    </w:r>
    <w:r w:rsidRPr="00AF1DDC">
      <w:rPr>
        <w:lang w:val="en-US"/>
      </w:rPr>
      <w:t>-</w:t>
    </w:r>
    <w:r w:rsidRPr="00AF1DDC">
      <w:rPr>
        <w:lang w:val="en-U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1F2D5C"/>
    <w:multiLevelType w:val="hybridMultilevel"/>
    <w:tmpl w:val="B3B6CB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4"/>
  </w:num>
  <w:num w:numId="15">
    <w:abstractNumId w:val="21"/>
  </w:num>
  <w:num w:numId="16">
    <w:abstractNumId w:val="27"/>
  </w:num>
  <w:num w:numId="17">
    <w:abstractNumId w:val="20"/>
  </w:num>
  <w:num w:numId="18">
    <w:abstractNumId w:val="10"/>
  </w:num>
  <w:num w:numId="19">
    <w:abstractNumId w:val="14"/>
  </w:num>
  <w:num w:numId="20">
    <w:abstractNumId w:val="15"/>
  </w:num>
  <w:num w:numId="21">
    <w:abstractNumId w:val="18"/>
  </w:num>
  <w:num w:numId="22">
    <w:abstractNumId w:val="30"/>
  </w:num>
  <w:num w:numId="23">
    <w:abstractNumId w:val="22"/>
  </w:num>
  <w:num w:numId="24">
    <w:abstractNumId w:val="23"/>
  </w:num>
  <w:num w:numId="25">
    <w:abstractNumId w:val="11"/>
  </w:num>
  <w:num w:numId="26">
    <w:abstractNumId w:val="19"/>
  </w:num>
  <w:num w:numId="27">
    <w:abstractNumId w:val="13"/>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4B81"/>
    <w:rsid w:val="000066F5"/>
    <w:rsid w:val="00007184"/>
    <w:rsid w:val="00020106"/>
    <w:rsid w:val="00021007"/>
    <w:rsid w:val="00032C06"/>
    <w:rsid w:val="0004121E"/>
    <w:rsid w:val="00062FA4"/>
    <w:rsid w:val="0006614B"/>
    <w:rsid w:val="00082FBE"/>
    <w:rsid w:val="00084871"/>
    <w:rsid w:val="00086770"/>
    <w:rsid w:val="00091249"/>
    <w:rsid w:val="00093C73"/>
    <w:rsid w:val="000A5F9E"/>
    <w:rsid w:val="000B0A4F"/>
    <w:rsid w:val="000B4D42"/>
    <w:rsid w:val="000C0FEC"/>
    <w:rsid w:val="000D0AFB"/>
    <w:rsid w:val="000D5C8B"/>
    <w:rsid w:val="000E7731"/>
    <w:rsid w:val="000F275A"/>
    <w:rsid w:val="000F3718"/>
    <w:rsid w:val="000F43D8"/>
    <w:rsid w:val="00107E5A"/>
    <w:rsid w:val="00121CE0"/>
    <w:rsid w:val="001225EE"/>
    <w:rsid w:val="00130A81"/>
    <w:rsid w:val="001340DC"/>
    <w:rsid w:val="0013473D"/>
    <w:rsid w:val="001368A7"/>
    <w:rsid w:val="00147382"/>
    <w:rsid w:val="00152B3F"/>
    <w:rsid w:val="001539C7"/>
    <w:rsid w:val="00164A74"/>
    <w:rsid w:val="00166041"/>
    <w:rsid w:val="001722B2"/>
    <w:rsid w:val="00175850"/>
    <w:rsid w:val="0019236A"/>
    <w:rsid w:val="00193A09"/>
    <w:rsid w:val="00194AD3"/>
    <w:rsid w:val="001A5A4C"/>
    <w:rsid w:val="001B032E"/>
    <w:rsid w:val="001D2334"/>
    <w:rsid w:val="001D6E77"/>
    <w:rsid w:val="001D7D93"/>
    <w:rsid w:val="001E190A"/>
    <w:rsid w:val="001E5A76"/>
    <w:rsid w:val="001E692F"/>
    <w:rsid w:val="0020573C"/>
    <w:rsid w:val="00213AE0"/>
    <w:rsid w:val="00220948"/>
    <w:rsid w:val="00220D31"/>
    <w:rsid w:val="00221367"/>
    <w:rsid w:val="00236FBE"/>
    <w:rsid w:val="00244613"/>
    <w:rsid w:val="00250E1D"/>
    <w:rsid w:val="00252B08"/>
    <w:rsid w:val="0027133E"/>
    <w:rsid w:val="00271C4F"/>
    <w:rsid w:val="00282A04"/>
    <w:rsid w:val="0029544B"/>
    <w:rsid w:val="002A6FC3"/>
    <w:rsid w:val="002B224F"/>
    <w:rsid w:val="002B3506"/>
    <w:rsid w:val="002C5CAC"/>
    <w:rsid w:val="002C69A2"/>
    <w:rsid w:val="002E6592"/>
    <w:rsid w:val="002F1985"/>
    <w:rsid w:val="002F340E"/>
    <w:rsid w:val="002F666E"/>
    <w:rsid w:val="002F6A4E"/>
    <w:rsid w:val="002F7978"/>
    <w:rsid w:val="00302A9F"/>
    <w:rsid w:val="00303349"/>
    <w:rsid w:val="0030740E"/>
    <w:rsid w:val="003221F3"/>
    <w:rsid w:val="00323E85"/>
    <w:rsid w:val="003246C6"/>
    <w:rsid w:val="0033041D"/>
    <w:rsid w:val="00342405"/>
    <w:rsid w:val="00342659"/>
    <w:rsid w:val="0034529C"/>
    <w:rsid w:val="00355074"/>
    <w:rsid w:val="00361609"/>
    <w:rsid w:val="00363AF1"/>
    <w:rsid w:val="00364117"/>
    <w:rsid w:val="00370DA9"/>
    <w:rsid w:val="003859B4"/>
    <w:rsid w:val="00391B17"/>
    <w:rsid w:val="00392390"/>
    <w:rsid w:val="00397CD7"/>
    <w:rsid w:val="003A0B83"/>
    <w:rsid w:val="003A361A"/>
    <w:rsid w:val="003B0D63"/>
    <w:rsid w:val="003B317F"/>
    <w:rsid w:val="003B55F3"/>
    <w:rsid w:val="003C61B1"/>
    <w:rsid w:val="003D0AB2"/>
    <w:rsid w:val="003D2EFD"/>
    <w:rsid w:val="003E4E3F"/>
    <w:rsid w:val="003E553D"/>
    <w:rsid w:val="003F2683"/>
    <w:rsid w:val="003F3AE7"/>
    <w:rsid w:val="003F5A64"/>
    <w:rsid w:val="00405539"/>
    <w:rsid w:val="00405F35"/>
    <w:rsid w:val="00406282"/>
    <w:rsid w:val="00411DE5"/>
    <w:rsid w:val="0042612F"/>
    <w:rsid w:val="00426448"/>
    <w:rsid w:val="004301F1"/>
    <w:rsid w:val="00432D7F"/>
    <w:rsid w:val="0043586E"/>
    <w:rsid w:val="00447F85"/>
    <w:rsid w:val="0045496A"/>
    <w:rsid w:val="004557A7"/>
    <w:rsid w:val="00460615"/>
    <w:rsid w:val="0046370D"/>
    <w:rsid w:val="00465D72"/>
    <w:rsid w:val="0047494A"/>
    <w:rsid w:val="00474CCC"/>
    <w:rsid w:val="00476F39"/>
    <w:rsid w:val="00484678"/>
    <w:rsid w:val="00491D13"/>
    <w:rsid w:val="00492483"/>
    <w:rsid w:val="004974DE"/>
    <w:rsid w:val="004A07A2"/>
    <w:rsid w:val="004A56C4"/>
    <w:rsid w:val="004B2ADF"/>
    <w:rsid w:val="004B468C"/>
    <w:rsid w:val="004C1105"/>
    <w:rsid w:val="004C79A7"/>
    <w:rsid w:val="004E563F"/>
    <w:rsid w:val="004F4BEE"/>
    <w:rsid w:val="0050528F"/>
    <w:rsid w:val="00507D0A"/>
    <w:rsid w:val="00513BEA"/>
    <w:rsid w:val="0051782D"/>
    <w:rsid w:val="00520332"/>
    <w:rsid w:val="0053462E"/>
    <w:rsid w:val="00536D1C"/>
    <w:rsid w:val="00540CCF"/>
    <w:rsid w:val="00552474"/>
    <w:rsid w:val="0055452F"/>
    <w:rsid w:val="00561A8F"/>
    <w:rsid w:val="00562977"/>
    <w:rsid w:val="0057042F"/>
    <w:rsid w:val="00576A0F"/>
    <w:rsid w:val="00585978"/>
    <w:rsid w:val="00587D68"/>
    <w:rsid w:val="00591E9F"/>
    <w:rsid w:val="00593EE2"/>
    <w:rsid w:val="005A7A9C"/>
    <w:rsid w:val="005B1147"/>
    <w:rsid w:val="005B1DCC"/>
    <w:rsid w:val="005C190E"/>
    <w:rsid w:val="005C6906"/>
    <w:rsid w:val="005D27CF"/>
    <w:rsid w:val="005D4564"/>
    <w:rsid w:val="005D6EC1"/>
    <w:rsid w:val="005F4A85"/>
    <w:rsid w:val="0060404C"/>
    <w:rsid w:val="00606766"/>
    <w:rsid w:val="00606B9C"/>
    <w:rsid w:val="0060773B"/>
    <w:rsid w:val="00614DF9"/>
    <w:rsid w:val="00617963"/>
    <w:rsid w:val="006311E7"/>
    <w:rsid w:val="006329EF"/>
    <w:rsid w:val="00641306"/>
    <w:rsid w:val="00642979"/>
    <w:rsid w:val="00643ACC"/>
    <w:rsid w:val="006476FF"/>
    <w:rsid w:val="00652764"/>
    <w:rsid w:val="00652B61"/>
    <w:rsid w:val="00653323"/>
    <w:rsid w:val="0065517E"/>
    <w:rsid w:val="006556D9"/>
    <w:rsid w:val="00664647"/>
    <w:rsid w:val="00665AB9"/>
    <w:rsid w:val="006718D4"/>
    <w:rsid w:val="00674092"/>
    <w:rsid w:val="00681EC2"/>
    <w:rsid w:val="00683C7F"/>
    <w:rsid w:val="006854B3"/>
    <w:rsid w:val="00690DAD"/>
    <w:rsid w:val="0069287D"/>
    <w:rsid w:val="00695C92"/>
    <w:rsid w:val="0069621F"/>
    <w:rsid w:val="006A3E35"/>
    <w:rsid w:val="006A3FBE"/>
    <w:rsid w:val="006A4BD4"/>
    <w:rsid w:val="006A7022"/>
    <w:rsid w:val="006B16EA"/>
    <w:rsid w:val="006D0022"/>
    <w:rsid w:val="006D36FE"/>
    <w:rsid w:val="006D3CED"/>
    <w:rsid w:val="006D43D7"/>
    <w:rsid w:val="006E6364"/>
    <w:rsid w:val="006F0D51"/>
    <w:rsid w:val="007029A5"/>
    <w:rsid w:val="00710C80"/>
    <w:rsid w:val="00725BEA"/>
    <w:rsid w:val="00730A2A"/>
    <w:rsid w:val="0075704C"/>
    <w:rsid w:val="00757BB1"/>
    <w:rsid w:val="007A299C"/>
    <w:rsid w:val="007A6C4A"/>
    <w:rsid w:val="007B0F50"/>
    <w:rsid w:val="007B7525"/>
    <w:rsid w:val="007C0529"/>
    <w:rsid w:val="007C0CCC"/>
    <w:rsid w:val="007C4F8B"/>
    <w:rsid w:val="007D5B11"/>
    <w:rsid w:val="007E466C"/>
    <w:rsid w:val="007F087F"/>
    <w:rsid w:val="007F2736"/>
    <w:rsid w:val="007F28FE"/>
    <w:rsid w:val="008027FD"/>
    <w:rsid w:val="008051C9"/>
    <w:rsid w:val="008109F2"/>
    <w:rsid w:val="008127CF"/>
    <w:rsid w:val="00817FE6"/>
    <w:rsid w:val="00822A9B"/>
    <w:rsid w:val="00823553"/>
    <w:rsid w:val="008243CD"/>
    <w:rsid w:val="00824751"/>
    <w:rsid w:val="00824ADB"/>
    <w:rsid w:val="0082609B"/>
    <w:rsid w:val="008261D5"/>
    <w:rsid w:val="008278E0"/>
    <w:rsid w:val="00841C76"/>
    <w:rsid w:val="008424DC"/>
    <w:rsid w:val="008453C2"/>
    <w:rsid w:val="0084602B"/>
    <w:rsid w:val="00847E2F"/>
    <w:rsid w:val="008552AB"/>
    <w:rsid w:val="008558A1"/>
    <w:rsid w:val="00855B4C"/>
    <w:rsid w:val="00857695"/>
    <w:rsid w:val="00861C2D"/>
    <w:rsid w:val="0087115D"/>
    <w:rsid w:val="0088263F"/>
    <w:rsid w:val="0088342D"/>
    <w:rsid w:val="0088755C"/>
    <w:rsid w:val="008954AA"/>
    <w:rsid w:val="008A56A5"/>
    <w:rsid w:val="008B06FC"/>
    <w:rsid w:val="008C1346"/>
    <w:rsid w:val="008C34A4"/>
    <w:rsid w:val="008C7B07"/>
    <w:rsid w:val="008D06A4"/>
    <w:rsid w:val="008E036C"/>
    <w:rsid w:val="008E11BE"/>
    <w:rsid w:val="008E1E53"/>
    <w:rsid w:val="008E775E"/>
    <w:rsid w:val="008F1F07"/>
    <w:rsid w:val="008F3B1C"/>
    <w:rsid w:val="008F50C1"/>
    <w:rsid w:val="0090024B"/>
    <w:rsid w:val="00903039"/>
    <w:rsid w:val="0090740D"/>
    <w:rsid w:val="0091120B"/>
    <w:rsid w:val="00915949"/>
    <w:rsid w:val="00920D5A"/>
    <w:rsid w:val="00922755"/>
    <w:rsid w:val="0092390D"/>
    <w:rsid w:val="00924B9F"/>
    <w:rsid w:val="009322FA"/>
    <w:rsid w:val="009345BB"/>
    <w:rsid w:val="009369E5"/>
    <w:rsid w:val="009445E8"/>
    <w:rsid w:val="009456BE"/>
    <w:rsid w:val="009540C3"/>
    <w:rsid w:val="00954917"/>
    <w:rsid w:val="00970CC9"/>
    <w:rsid w:val="0098015B"/>
    <w:rsid w:val="009855CB"/>
    <w:rsid w:val="009A13C5"/>
    <w:rsid w:val="009A3FE6"/>
    <w:rsid w:val="009B2CDD"/>
    <w:rsid w:val="009C0DC9"/>
    <w:rsid w:val="009C16F8"/>
    <w:rsid w:val="009C521B"/>
    <w:rsid w:val="009F6C40"/>
    <w:rsid w:val="00A01F24"/>
    <w:rsid w:val="00A038FA"/>
    <w:rsid w:val="00A054E3"/>
    <w:rsid w:val="00A05E32"/>
    <w:rsid w:val="00A06654"/>
    <w:rsid w:val="00A07988"/>
    <w:rsid w:val="00A14F37"/>
    <w:rsid w:val="00A16CB2"/>
    <w:rsid w:val="00A177BA"/>
    <w:rsid w:val="00A20AD5"/>
    <w:rsid w:val="00A23E26"/>
    <w:rsid w:val="00A246E8"/>
    <w:rsid w:val="00A27ECF"/>
    <w:rsid w:val="00A32C3E"/>
    <w:rsid w:val="00A3696F"/>
    <w:rsid w:val="00A41628"/>
    <w:rsid w:val="00A42068"/>
    <w:rsid w:val="00A43ACF"/>
    <w:rsid w:val="00A43DC2"/>
    <w:rsid w:val="00A47E56"/>
    <w:rsid w:val="00A50605"/>
    <w:rsid w:val="00A5181E"/>
    <w:rsid w:val="00A620A1"/>
    <w:rsid w:val="00A636C2"/>
    <w:rsid w:val="00A6419B"/>
    <w:rsid w:val="00A660E0"/>
    <w:rsid w:val="00A70937"/>
    <w:rsid w:val="00A87C9B"/>
    <w:rsid w:val="00A941E2"/>
    <w:rsid w:val="00AA456D"/>
    <w:rsid w:val="00AA5CA5"/>
    <w:rsid w:val="00AB1F17"/>
    <w:rsid w:val="00AB5C70"/>
    <w:rsid w:val="00AB6919"/>
    <w:rsid w:val="00AB7ADF"/>
    <w:rsid w:val="00AC2193"/>
    <w:rsid w:val="00AC5C0F"/>
    <w:rsid w:val="00AC76AF"/>
    <w:rsid w:val="00AD21E9"/>
    <w:rsid w:val="00AD5D1A"/>
    <w:rsid w:val="00AE3123"/>
    <w:rsid w:val="00AE40E0"/>
    <w:rsid w:val="00AF1DDC"/>
    <w:rsid w:val="00AF3CB4"/>
    <w:rsid w:val="00B11BA5"/>
    <w:rsid w:val="00B1508A"/>
    <w:rsid w:val="00B25A3A"/>
    <w:rsid w:val="00B523C6"/>
    <w:rsid w:val="00B52992"/>
    <w:rsid w:val="00B57898"/>
    <w:rsid w:val="00B62CF3"/>
    <w:rsid w:val="00B77421"/>
    <w:rsid w:val="00B865B8"/>
    <w:rsid w:val="00B9093E"/>
    <w:rsid w:val="00B90D98"/>
    <w:rsid w:val="00B90F36"/>
    <w:rsid w:val="00B925F8"/>
    <w:rsid w:val="00B93AC4"/>
    <w:rsid w:val="00BA7F6C"/>
    <w:rsid w:val="00BB099B"/>
    <w:rsid w:val="00BB2A02"/>
    <w:rsid w:val="00BB3DBA"/>
    <w:rsid w:val="00BB4ADA"/>
    <w:rsid w:val="00BC195C"/>
    <w:rsid w:val="00BC42EE"/>
    <w:rsid w:val="00BC72C9"/>
    <w:rsid w:val="00BD05A7"/>
    <w:rsid w:val="00BD35EC"/>
    <w:rsid w:val="00BD41C7"/>
    <w:rsid w:val="00BD7223"/>
    <w:rsid w:val="00BE163D"/>
    <w:rsid w:val="00BE1942"/>
    <w:rsid w:val="00BE1F57"/>
    <w:rsid w:val="00BE5A75"/>
    <w:rsid w:val="00C0211F"/>
    <w:rsid w:val="00C226F4"/>
    <w:rsid w:val="00C25047"/>
    <w:rsid w:val="00C27DE6"/>
    <w:rsid w:val="00C30A3C"/>
    <w:rsid w:val="00C32DDA"/>
    <w:rsid w:val="00C44449"/>
    <w:rsid w:val="00C5180C"/>
    <w:rsid w:val="00C53641"/>
    <w:rsid w:val="00C60AC9"/>
    <w:rsid w:val="00C6684E"/>
    <w:rsid w:val="00C73858"/>
    <w:rsid w:val="00C75078"/>
    <w:rsid w:val="00C77784"/>
    <w:rsid w:val="00C94697"/>
    <w:rsid w:val="00C959BB"/>
    <w:rsid w:val="00CA1226"/>
    <w:rsid w:val="00CA4908"/>
    <w:rsid w:val="00CB2BE8"/>
    <w:rsid w:val="00CB7F4E"/>
    <w:rsid w:val="00CC1C81"/>
    <w:rsid w:val="00CE1DEC"/>
    <w:rsid w:val="00CE20C1"/>
    <w:rsid w:val="00CE6FDB"/>
    <w:rsid w:val="00CF2CF6"/>
    <w:rsid w:val="00CF38C3"/>
    <w:rsid w:val="00CF6EFF"/>
    <w:rsid w:val="00D0037A"/>
    <w:rsid w:val="00D02852"/>
    <w:rsid w:val="00D13A6E"/>
    <w:rsid w:val="00D22D5C"/>
    <w:rsid w:val="00D33A41"/>
    <w:rsid w:val="00D42612"/>
    <w:rsid w:val="00D4690F"/>
    <w:rsid w:val="00D476FB"/>
    <w:rsid w:val="00D57861"/>
    <w:rsid w:val="00D72A39"/>
    <w:rsid w:val="00D769B3"/>
    <w:rsid w:val="00D77F6A"/>
    <w:rsid w:val="00D80A4C"/>
    <w:rsid w:val="00D8149F"/>
    <w:rsid w:val="00D83981"/>
    <w:rsid w:val="00D872CB"/>
    <w:rsid w:val="00D90C9B"/>
    <w:rsid w:val="00D91C7F"/>
    <w:rsid w:val="00D9794F"/>
    <w:rsid w:val="00DB3F8B"/>
    <w:rsid w:val="00DC2AB7"/>
    <w:rsid w:val="00DC75E8"/>
    <w:rsid w:val="00DE19A9"/>
    <w:rsid w:val="00DF0D07"/>
    <w:rsid w:val="00DF3D87"/>
    <w:rsid w:val="00DF44DA"/>
    <w:rsid w:val="00E0336A"/>
    <w:rsid w:val="00E045FF"/>
    <w:rsid w:val="00E134DF"/>
    <w:rsid w:val="00E14765"/>
    <w:rsid w:val="00E246AC"/>
    <w:rsid w:val="00E27750"/>
    <w:rsid w:val="00E301FE"/>
    <w:rsid w:val="00E309E7"/>
    <w:rsid w:val="00E310C8"/>
    <w:rsid w:val="00E324AB"/>
    <w:rsid w:val="00E32DE7"/>
    <w:rsid w:val="00E331B2"/>
    <w:rsid w:val="00E37220"/>
    <w:rsid w:val="00E37793"/>
    <w:rsid w:val="00E55989"/>
    <w:rsid w:val="00E56657"/>
    <w:rsid w:val="00E62C6E"/>
    <w:rsid w:val="00E87D01"/>
    <w:rsid w:val="00E91301"/>
    <w:rsid w:val="00E93A9E"/>
    <w:rsid w:val="00E95CC0"/>
    <w:rsid w:val="00E979BD"/>
    <w:rsid w:val="00EA1892"/>
    <w:rsid w:val="00EB3A86"/>
    <w:rsid w:val="00EC640E"/>
    <w:rsid w:val="00ED0A23"/>
    <w:rsid w:val="00ED13A2"/>
    <w:rsid w:val="00ED5D07"/>
    <w:rsid w:val="00ED5D96"/>
    <w:rsid w:val="00ED70DA"/>
    <w:rsid w:val="00EE44D4"/>
    <w:rsid w:val="00EF0218"/>
    <w:rsid w:val="00EF42D3"/>
    <w:rsid w:val="00EF6A54"/>
    <w:rsid w:val="00F1110E"/>
    <w:rsid w:val="00F349E0"/>
    <w:rsid w:val="00F36311"/>
    <w:rsid w:val="00F36FFF"/>
    <w:rsid w:val="00F41BC0"/>
    <w:rsid w:val="00F502A8"/>
    <w:rsid w:val="00F50FD6"/>
    <w:rsid w:val="00F5182B"/>
    <w:rsid w:val="00F5472A"/>
    <w:rsid w:val="00F5795F"/>
    <w:rsid w:val="00F63FDC"/>
    <w:rsid w:val="00F64861"/>
    <w:rsid w:val="00F659D0"/>
    <w:rsid w:val="00F725E1"/>
    <w:rsid w:val="00F94BEB"/>
    <w:rsid w:val="00F9582A"/>
    <w:rsid w:val="00FB1E59"/>
    <w:rsid w:val="00FB29A3"/>
    <w:rsid w:val="00FB590F"/>
    <w:rsid w:val="00FB630E"/>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6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246C6"/>
    <w:pPr>
      <w:keepNext/>
      <w:keepLines/>
      <w:spacing w:before="360"/>
      <w:ind w:left="794" w:hanging="794"/>
      <w:outlineLvl w:val="0"/>
    </w:pPr>
    <w:rPr>
      <w:b/>
    </w:rPr>
  </w:style>
  <w:style w:type="paragraph" w:styleId="Heading2">
    <w:name w:val="heading 2"/>
    <w:basedOn w:val="Heading1"/>
    <w:next w:val="Normal"/>
    <w:link w:val="Heading2Char"/>
    <w:uiPriority w:val="99"/>
    <w:qFormat/>
    <w:rsid w:val="003246C6"/>
    <w:pPr>
      <w:spacing w:before="240"/>
      <w:outlineLvl w:val="1"/>
    </w:pPr>
  </w:style>
  <w:style w:type="paragraph" w:styleId="Heading3">
    <w:name w:val="heading 3"/>
    <w:aliases w:val="Heading 3 Char,h3,H3,H31"/>
    <w:basedOn w:val="Heading1"/>
    <w:next w:val="Normal"/>
    <w:link w:val="Heading3Char1"/>
    <w:uiPriority w:val="99"/>
    <w:qFormat/>
    <w:rsid w:val="003246C6"/>
    <w:pPr>
      <w:spacing w:before="160"/>
      <w:outlineLvl w:val="2"/>
    </w:pPr>
  </w:style>
  <w:style w:type="paragraph" w:styleId="Heading4">
    <w:name w:val="heading 4"/>
    <w:basedOn w:val="Heading3"/>
    <w:next w:val="Normal"/>
    <w:link w:val="Heading4Char"/>
    <w:uiPriority w:val="99"/>
    <w:qFormat/>
    <w:rsid w:val="003246C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246C6"/>
    <w:pPr>
      <w:outlineLvl w:val="4"/>
    </w:pPr>
  </w:style>
  <w:style w:type="paragraph" w:styleId="Heading6">
    <w:name w:val="heading 6"/>
    <w:basedOn w:val="Heading4"/>
    <w:next w:val="Normal"/>
    <w:link w:val="Heading6Char"/>
    <w:uiPriority w:val="99"/>
    <w:qFormat/>
    <w:rsid w:val="003246C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246C6"/>
    <w:pPr>
      <w:outlineLvl w:val="6"/>
    </w:pPr>
  </w:style>
  <w:style w:type="paragraph" w:styleId="Heading8">
    <w:name w:val="heading 8"/>
    <w:basedOn w:val="Heading6"/>
    <w:next w:val="Normal"/>
    <w:link w:val="Heading8Char"/>
    <w:uiPriority w:val="99"/>
    <w:qFormat/>
    <w:rsid w:val="003246C6"/>
    <w:pPr>
      <w:outlineLvl w:val="7"/>
    </w:pPr>
  </w:style>
  <w:style w:type="paragraph" w:styleId="Heading9">
    <w:name w:val="heading 9"/>
    <w:basedOn w:val="Heading6"/>
    <w:next w:val="Normal"/>
    <w:link w:val="Heading9Char"/>
    <w:uiPriority w:val="99"/>
    <w:qFormat/>
    <w:rsid w:val="00324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3246C6"/>
    <w:pPr>
      <w:keepLines/>
      <w:spacing w:before="240" w:after="120"/>
      <w:jc w:val="center"/>
    </w:pPr>
    <w:rPr>
      <w:b/>
    </w:rPr>
  </w:style>
  <w:style w:type="paragraph" w:customStyle="1" w:styleId="Normalaftertitle">
    <w:name w:val="Normal_after_title"/>
    <w:basedOn w:val="Normal"/>
    <w:next w:val="Normal"/>
    <w:uiPriority w:val="99"/>
    <w:rsid w:val="003246C6"/>
    <w:pPr>
      <w:spacing w:before="360"/>
    </w:pPr>
  </w:style>
  <w:style w:type="paragraph" w:customStyle="1" w:styleId="TabletitleBR">
    <w:name w:val="Table_title_BR"/>
    <w:basedOn w:val="Normal"/>
    <w:next w:val="Tablehead"/>
    <w:uiPriority w:val="99"/>
    <w:rsid w:val="003246C6"/>
    <w:pPr>
      <w:keepNext/>
      <w:keepLines/>
      <w:spacing w:before="0" w:after="120"/>
      <w:jc w:val="center"/>
    </w:pPr>
    <w:rPr>
      <w:b/>
    </w:rPr>
  </w:style>
  <w:style w:type="paragraph" w:customStyle="1" w:styleId="Tablehead">
    <w:name w:val="Table_head"/>
    <w:basedOn w:val="Normal"/>
    <w:next w:val="Tabletext"/>
    <w:uiPriority w:val="99"/>
    <w:rsid w:val="003246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3246C6"/>
  </w:style>
  <w:style w:type="character" w:customStyle="1" w:styleId="Appdef">
    <w:name w:val="App_def"/>
    <w:basedOn w:val="DefaultParagraphFont"/>
    <w:uiPriority w:val="99"/>
    <w:rsid w:val="003246C6"/>
    <w:rPr>
      <w:rFonts w:ascii="Times New Roman" w:hAnsi="Times New Roman" w:cs="Times New Roman"/>
      <w:b/>
    </w:rPr>
  </w:style>
  <w:style w:type="character" w:customStyle="1" w:styleId="Appref">
    <w:name w:val="App_ref"/>
    <w:basedOn w:val="DefaultParagraphFont"/>
    <w:uiPriority w:val="99"/>
    <w:rsid w:val="003246C6"/>
    <w:rPr>
      <w:rFonts w:cs="Times New Roman"/>
    </w:rPr>
  </w:style>
  <w:style w:type="paragraph" w:customStyle="1" w:styleId="Figure">
    <w:name w:val="Figure"/>
    <w:basedOn w:val="Normal"/>
    <w:next w:val="FigureNotitle"/>
    <w:uiPriority w:val="99"/>
    <w:rsid w:val="003246C6"/>
    <w:pPr>
      <w:keepNext/>
      <w:keepLines/>
      <w:spacing w:before="240" w:after="120"/>
      <w:jc w:val="center"/>
    </w:pPr>
  </w:style>
  <w:style w:type="paragraph" w:customStyle="1" w:styleId="FooterQP">
    <w:name w:val="Footer_QP"/>
    <w:basedOn w:val="Normal"/>
    <w:uiPriority w:val="99"/>
    <w:rsid w:val="003246C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246C6"/>
    <w:rPr>
      <w:b w:val="0"/>
    </w:rPr>
  </w:style>
  <w:style w:type="paragraph" w:customStyle="1" w:styleId="ASN1">
    <w:name w:val="ASN.1"/>
    <w:basedOn w:val="Normal"/>
    <w:uiPriority w:val="99"/>
    <w:rsid w:val="00324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246C6"/>
    <w:rPr>
      <w:rFonts w:ascii="Times New Roman" w:hAnsi="Times New Roman" w:cs="Times New Roman"/>
      <w:b/>
    </w:rPr>
  </w:style>
  <w:style w:type="paragraph" w:customStyle="1" w:styleId="Artheading">
    <w:name w:val="Art_heading"/>
    <w:basedOn w:val="Normal"/>
    <w:next w:val="Normalaftertitle"/>
    <w:uiPriority w:val="99"/>
    <w:rsid w:val="003246C6"/>
    <w:pPr>
      <w:spacing w:before="480"/>
      <w:jc w:val="center"/>
    </w:pPr>
    <w:rPr>
      <w:b/>
      <w:sz w:val="28"/>
    </w:rPr>
  </w:style>
  <w:style w:type="paragraph" w:customStyle="1" w:styleId="ArtNo">
    <w:name w:val="Art_No"/>
    <w:basedOn w:val="Normal"/>
    <w:next w:val="Arttitle"/>
    <w:uiPriority w:val="99"/>
    <w:rsid w:val="003246C6"/>
    <w:pPr>
      <w:keepNext/>
      <w:keepLines/>
      <w:spacing w:before="480"/>
      <w:jc w:val="center"/>
    </w:pPr>
    <w:rPr>
      <w:caps/>
      <w:sz w:val="28"/>
    </w:rPr>
  </w:style>
  <w:style w:type="paragraph" w:customStyle="1" w:styleId="Arttitle">
    <w:name w:val="Art_title"/>
    <w:basedOn w:val="Normal"/>
    <w:next w:val="Normalaftertitle"/>
    <w:uiPriority w:val="99"/>
    <w:rsid w:val="003246C6"/>
    <w:pPr>
      <w:keepNext/>
      <w:keepLines/>
      <w:spacing w:before="240"/>
      <w:jc w:val="center"/>
    </w:pPr>
    <w:rPr>
      <w:b/>
      <w:sz w:val="28"/>
    </w:rPr>
  </w:style>
  <w:style w:type="character" w:customStyle="1" w:styleId="Artref">
    <w:name w:val="Art_ref"/>
    <w:basedOn w:val="DefaultParagraphFont"/>
    <w:uiPriority w:val="99"/>
    <w:rsid w:val="003246C6"/>
    <w:rPr>
      <w:rFonts w:cs="Times New Roman"/>
    </w:rPr>
  </w:style>
  <w:style w:type="paragraph" w:customStyle="1" w:styleId="Call">
    <w:name w:val="Call"/>
    <w:basedOn w:val="Normal"/>
    <w:next w:val="Normal"/>
    <w:uiPriority w:val="99"/>
    <w:rsid w:val="003246C6"/>
    <w:pPr>
      <w:keepNext/>
      <w:keepLines/>
      <w:spacing w:before="160"/>
      <w:ind w:left="794"/>
    </w:pPr>
    <w:rPr>
      <w:i/>
    </w:rPr>
  </w:style>
  <w:style w:type="paragraph" w:customStyle="1" w:styleId="ChapNo">
    <w:name w:val="Chap_No"/>
    <w:basedOn w:val="Normal"/>
    <w:next w:val="Chaptitle"/>
    <w:uiPriority w:val="99"/>
    <w:rsid w:val="003246C6"/>
    <w:pPr>
      <w:keepNext/>
      <w:keepLines/>
      <w:spacing w:before="480"/>
      <w:jc w:val="center"/>
    </w:pPr>
    <w:rPr>
      <w:b/>
      <w:caps/>
      <w:sz w:val="28"/>
    </w:rPr>
  </w:style>
  <w:style w:type="paragraph" w:customStyle="1" w:styleId="Chaptitle">
    <w:name w:val="Chap_title"/>
    <w:basedOn w:val="Normal"/>
    <w:next w:val="Normalaftertitle"/>
    <w:uiPriority w:val="99"/>
    <w:rsid w:val="003246C6"/>
    <w:pPr>
      <w:keepNext/>
      <w:keepLines/>
      <w:spacing w:before="240"/>
      <w:jc w:val="center"/>
    </w:pPr>
    <w:rPr>
      <w:b/>
      <w:sz w:val="28"/>
    </w:rPr>
  </w:style>
  <w:style w:type="character" w:styleId="PageNumber">
    <w:name w:val="page number"/>
    <w:basedOn w:val="DefaultParagraphFont"/>
    <w:uiPriority w:val="99"/>
    <w:rsid w:val="003246C6"/>
    <w:rPr>
      <w:rFonts w:cs="Times New Roman"/>
    </w:rPr>
  </w:style>
  <w:style w:type="paragraph" w:customStyle="1" w:styleId="RecNoBR">
    <w:name w:val="Rec_No_BR"/>
    <w:basedOn w:val="Normal"/>
    <w:next w:val="Rectitle"/>
    <w:uiPriority w:val="99"/>
    <w:rsid w:val="003246C6"/>
    <w:pPr>
      <w:keepNext/>
      <w:keepLines/>
      <w:spacing w:before="480"/>
      <w:jc w:val="center"/>
    </w:pPr>
    <w:rPr>
      <w:caps/>
      <w:sz w:val="28"/>
    </w:rPr>
  </w:style>
  <w:style w:type="paragraph" w:customStyle="1" w:styleId="Rectitle">
    <w:name w:val="Rec_title"/>
    <w:basedOn w:val="Normal"/>
    <w:next w:val="Normalaftertitle"/>
    <w:uiPriority w:val="99"/>
    <w:rsid w:val="003246C6"/>
    <w:pPr>
      <w:keepNext/>
      <w:keepLines/>
      <w:spacing w:before="360"/>
      <w:jc w:val="center"/>
    </w:pPr>
    <w:rPr>
      <w:b/>
      <w:sz w:val="28"/>
    </w:rPr>
  </w:style>
  <w:style w:type="paragraph" w:customStyle="1" w:styleId="QuestionNoBR">
    <w:name w:val="Question_No_BR"/>
    <w:basedOn w:val="RecNoBR"/>
    <w:next w:val="Questiontitle"/>
    <w:uiPriority w:val="99"/>
    <w:rsid w:val="003246C6"/>
  </w:style>
  <w:style w:type="paragraph" w:customStyle="1" w:styleId="Questiontitle">
    <w:name w:val="Question_title"/>
    <w:basedOn w:val="Rectitle"/>
    <w:next w:val="Questionref"/>
    <w:uiPriority w:val="99"/>
    <w:rsid w:val="003246C6"/>
  </w:style>
  <w:style w:type="paragraph" w:customStyle="1" w:styleId="Questionref">
    <w:name w:val="Question_ref"/>
    <w:basedOn w:val="Recref"/>
    <w:next w:val="Questiondate"/>
    <w:uiPriority w:val="99"/>
    <w:rsid w:val="003246C6"/>
  </w:style>
  <w:style w:type="paragraph" w:customStyle="1" w:styleId="Recref">
    <w:name w:val="Rec_ref"/>
    <w:basedOn w:val="Normal"/>
    <w:next w:val="Recdate"/>
    <w:uiPriority w:val="99"/>
    <w:rsid w:val="003246C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246C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246C6"/>
  </w:style>
  <w:style w:type="character" w:styleId="EndnoteReference">
    <w:name w:val="endnote reference"/>
    <w:basedOn w:val="DefaultParagraphFont"/>
    <w:uiPriority w:val="99"/>
    <w:semiHidden/>
    <w:rsid w:val="003246C6"/>
    <w:rPr>
      <w:rFonts w:cs="Times New Roman"/>
      <w:vertAlign w:val="superscript"/>
    </w:rPr>
  </w:style>
  <w:style w:type="paragraph" w:customStyle="1" w:styleId="enumlev1">
    <w:name w:val="enumlev1"/>
    <w:basedOn w:val="Normal"/>
    <w:link w:val="enumlev1Char"/>
    <w:uiPriority w:val="99"/>
    <w:rsid w:val="003246C6"/>
    <w:pPr>
      <w:spacing w:before="80"/>
      <w:ind w:left="794" w:hanging="794"/>
    </w:pPr>
  </w:style>
  <w:style w:type="paragraph" w:customStyle="1" w:styleId="enumlev2">
    <w:name w:val="enumlev2"/>
    <w:basedOn w:val="enumlev1"/>
    <w:uiPriority w:val="99"/>
    <w:rsid w:val="003246C6"/>
    <w:pPr>
      <w:ind w:left="1191" w:hanging="397"/>
    </w:pPr>
  </w:style>
  <w:style w:type="paragraph" w:customStyle="1" w:styleId="enumlev3">
    <w:name w:val="enumlev3"/>
    <w:basedOn w:val="enumlev2"/>
    <w:uiPriority w:val="99"/>
    <w:rsid w:val="003246C6"/>
    <w:pPr>
      <w:ind w:left="1588"/>
    </w:pPr>
  </w:style>
  <w:style w:type="paragraph" w:customStyle="1" w:styleId="Equation">
    <w:name w:val="Equation"/>
    <w:basedOn w:val="Normal"/>
    <w:uiPriority w:val="99"/>
    <w:rsid w:val="003246C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246C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246C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246C6"/>
  </w:style>
  <w:style w:type="paragraph" w:customStyle="1" w:styleId="Reptitle">
    <w:name w:val="Rep_title"/>
    <w:basedOn w:val="Rectitle"/>
    <w:next w:val="Repref"/>
    <w:uiPriority w:val="99"/>
    <w:rsid w:val="003246C6"/>
  </w:style>
  <w:style w:type="paragraph" w:customStyle="1" w:styleId="Repref">
    <w:name w:val="Rep_ref"/>
    <w:basedOn w:val="Recref"/>
    <w:next w:val="Repdate"/>
    <w:uiPriority w:val="99"/>
    <w:rsid w:val="003246C6"/>
  </w:style>
  <w:style w:type="paragraph" w:customStyle="1" w:styleId="Repdate">
    <w:name w:val="Rep_date"/>
    <w:basedOn w:val="Recdate"/>
    <w:next w:val="Normalaftertitle"/>
    <w:uiPriority w:val="99"/>
    <w:rsid w:val="003246C6"/>
  </w:style>
  <w:style w:type="paragraph" w:customStyle="1" w:styleId="ResNoBR">
    <w:name w:val="Res_No_BR"/>
    <w:basedOn w:val="RecNoBR"/>
    <w:next w:val="Restitle"/>
    <w:uiPriority w:val="99"/>
    <w:rsid w:val="003246C6"/>
  </w:style>
  <w:style w:type="paragraph" w:customStyle="1" w:styleId="Restitle">
    <w:name w:val="Res_title"/>
    <w:basedOn w:val="Rectitle"/>
    <w:next w:val="Resref"/>
    <w:uiPriority w:val="99"/>
    <w:rsid w:val="003246C6"/>
  </w:style>
  <w:style w:type="paragraph" w:customStyle="1" w:styleId="Resref">
    <w:name w:val="Res_ref"/>
    <w:basedOn w:val="Recref"/>
    <w:next w:val="Resdate"/>
    <w:uiPriority w:val="99"/>
    <w:rsid w:val="003246C6"/>
  </w:style>
  <w:style w:type="paragraph" w:customStyle="1" w:styleId="Resdate">
    <w:name w:val="Res_date"/>
    <w:basedOn w:val="Recdate"/>
    <w:next w:val="Normalaftertitle"/>
    <w:uiPriority w:val="99"/>
    <w:rsid w:val="003246C6"/>
  </w:style>
  <w:style w:type="paragraph" w:customStyle="1" w:styleId="Section1">
    <w:name w:val="Section_1"/>
    <w:basedOn w:val="Normal"/>
    <w:next w:val="Normal"/>
    <w:uiPriority w:val="99"/>
    <w:rsid w:val="003246C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246C6"/>
    <w:pPr>
      <w:keepLines/>
      <w:spacing w:before="240" w:after="120"/>
      <w:jc w:val="center"/>
    </w:pPr>
  </w:style>
  <w:style w:type="paragraph" w:styleId="Footer">
    <w:name w:val="footer"/>
    <w:basedOn w:val="Normal"/>
    <w:link w:val="FooterChar"/>
    <w:uiPriority w:val="99"/>
    <w:rsid w:val="003246C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246C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246C6"/>
    <w:rPr>
      <w:rFonts w:cs="Times New Roman"/>
      <w:position w:val="6"/>
      <w:sz w:val="18"/>
    </w:rPr>
  </w:style>
  <w:style w:type="paragraph" w:styleId="FootnoteText">
    <w:name w:val="footnote text"/>
    <w:aliases w:val="ACMA Footnote Text"/>
    <w:basedOn w:val="Note"/>
    <w:link w:val="FootnoteTextChar"/>
    <w:uiPriority w:val="99"/>
    <w:rsid w:val="003246C6"/>
    <w:pPr>
      <w:keepLines/>
      <w:tabs>
        <w:tab w:val="left" w:pos="255"/>
      </w:tabs>
      <w:ind w:left="255" w:hanging="255"/>
    </w:pPr>
  </w:style>
  <w:style w:type="character" w:customStyle="1" w:styleId="FootnoteTextChar">
    <w:name w:val="Footnote Text Char"/>
    <w:aliases w:val="ACMA Footnote Text Char"/>
    <w:basedOn w:val="DefaultParagraphFont"/>
    <w:link w:val="FootnoteText"/>
    <w:uiPriority w:val="99"/>
    <w:locked/>
    <w:rsid w:val="001E692F"/>
    <w:rPr>
      <w:rFonts w:cs="Times New Roman"/>
      <w:sz w:val="24"/>
      <w:lang w:val="en-GB" w:eastAsia="en-US" w:bidi="ar-SA"/>
    </w:rPr>
  </w:style>
  <w:style w:type="paragraph" w:customStyle="1" w:styleId="Note">
    <w:name w:val="Note"/>
    <w:basedOn w:val="Normal"/>
    <w:uiPriority w:val="99"/>
    <w:rsid w:val="003246C6"/>
    <w:pPr>
      <w:spacing w:before="80"/>
    </w:pPr>
  </w:style>
  <w:style w:type="paragraph" w:styleId="Header">
    <w:name w:val="header"/>
    <w:basedOn w:val="Normal"/>
    <w:link w:val="HeaderChar"/>
    <w:uiPriority w:val="99"/>
    <w:rsid w:val="003246C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246C6"/>
    <w:pPr>
      <w:keepNext/>
      <w:spacing w:before="160"/>
    </w:pPr>
    <w:rPr>
      <w:b/>
    </w:rPr>
  </w:style>
  <w:style w:type="paragraph" w:customStyle="1" w:styleId="Headingi">
    <w:name w:val="Heading_i"/>
    <w:basedOn w:val="Normal"/>
    <w:next w:val="Normal"/>
    <w:uiPriority w:val="99"/>
    <w:rsid w:val="003246C6"/>
    <w:pPr>
      <w:keepNext/>
      <w:spacing w:before="160"/>
    </w:pPr>
    <w:rPr>
      <w:i/>
    </w:rPr>
  </w:style>
  <w:style w:type="paragraph" w:styleId="Index1">
    <w:name w:val="index 1"/>
    <w:basedOn w:val="Normal"/>
    <w:next w:val="Normal"/>
    <w:uiPriority w:val="99"/>
    <w:semiHidden/>
    <w:rsid w:val="003246C6"/>
  </w:style>
  <w:style w:type="paragraph" w:styleId="Index2">
    <w:name w:val="index 2"/>
    <w:basedOn w:val="Normal"/>
    <w:next w:val="Normal"/>
    <w:uiPriority w:val="99"/>
    <w:semiHidden/>
    <w:rsid w:val="003246C6"/>
    <w:pPr>
      <w:ind w:left="283"/>
    </w:pPr>
  </w:style>
  <w:style w:type="paragraph" w:styleId="Index3">
    <w:name w:val="index 3"/>
    <w:basedOn w:val="Normal"/>
    <w:next w:val="Normal"/>
    <w:uiPriority w:val="99"/>
    <w:semiHidden/>
    <w:rsid w:val="003246C6"/>
    <w:pPr>
      <w:ind w:left="566"/>
    </w:pPr>
  </w:style>
  <w:style w:type="paragraph" w:customStyle="1" w:styleId="Section2">
    <w:name w:val="Section_2"/>
    <w:basedOn w:val="Normal"/>
    <w:next w:val="Normal"/>
    <w:uiPriority w:val="99"/>
    <w:rsid w:val="003246C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246C6"/>
    <w:pPr>
      <w:keepNext/>
      <w:keepLines/>
      <w:spacing w:before="360" w:after="120"/>
      <w:jc w:val="center"/>
    </w:pPr>
    <w:rPr>
      <w:b/>
    </w:rPr>
  </w:style>
  <w:style w:type="paragraph" w:customStyle="1" w:styleId="TableNoBR">
    <w:name w:val="Table_No_BR"/>
    <w:basedOn w:val="Normal"/>
    <w:next w:val="TabletitleBR"/>
    <w:uiPriority w:val="99"/>
    <w:rsid w:val="003246C6"/>
    <w:pPr>
      <w:keepNext/>
      <w:spacing w:before="560" w:after="120"/>
      <w:jc w:val="center"/>
    </w:pPr>
    <w:rPr>
      <w:caps/>
    </w:rPr>
  </w:style>
  <w:style w:type="paragraph" w:customStyle="1" w:styleId="PartNo">
    <w:name w:val="Part_No"/>
    <w:basedOn w:val="Normal"/>
    <w:next w:val="Partref"/>
    <w:uiPriority w:val="99"/>
    <w:rsid w:val="003246C6"/>
    <w:pPr>
      <w:keepNext/>
      <w:keepLines/>
      <w:spacing w:before="480" w:after="80"/>
      <w:jc w:val="center"/>
    </w:pPr>
    <w:rPr>
      <w:caps/>
      <w:sz w:val="28"/>
    </w:rPr>
  </w:style>
  <w:style w:type="paragraph" w:customStyle="1" w:styleId="Partref">
    <w:name w:val="Part_ref"/>
    <w:basedOn w:val="Normal"/>
    <w:next w:val="Parttitle"/>
    <w:uiPriority w:val="99"/>
    <w:rsid w:val="003246C6"/>
    <w:pPr>
      <w:keepNext/>
      <w:keepLines/>
      <w:spacing w:before="280"/>
      <w:jc w:val="center"/>
    </w:pPr>
  </w:style>
  <w:style w:type="paragraph" w:customStyle="1" w:styleId="Parttitle">
    <w:name w:val="Part_title"/>
    <w:basedOn w:val="Normal"/>
    <w:next w:val="Normalaftertitle"/>
    <w:uiPriority w:val="99"/>
    <w:rsid w:val="003246C6"/>
    <w:pPr>
      <w:keepNext/>
      <w:keepLines/>
      <w:spacing w:before="240" w:after="280"/>
      <w:jc w:val="center"/>
    </w:pPr>
    <w:rPr>
      <w:b/>
      <w:sz w:val="28"/>
    </w:rPr>
  </w:style>
  <w:style w:type="paragraph" w:customStyle="1" w:styleId="RecNo">
    <w:name w:val="Rec_No"/>
    <w:basedOn w:val="Normal"/>
    <w:next w:val="Rectitle"/>
    <w:uiPriority w:val="99"/>
    <w:rsid w:val="003246C6"/>
    <w:pPr>
      <w:keepNext/>
      <w:keepLines/>
      <w:spacing w:before="0"/>
    </w:pPr>
    <w:rPr>
      <w:b/>
      <w:sz w:val="28"/>
    </w:rPr>
  </w:style>
  <w:style w:type="paragraph" w:customStyle="1" w:styleId="QuestionNo">
    <w:name w:val="Question_No"/>
    <w:basedOn w:val="RecNo"/>
    <w:next w:val="Questiontitle"/>
    <w:uiPriority w:val="99"/>
    <w:rsid w:val="003246C6"/>
  </w:style>
  <w:style w:type="character" w:customStyle="1" w:styleId="Recdef">
    <w:name w:val="Rec_def"/>
    <w:basedOn w:val="DefaultParagraphFont"/>
    <w:uiPriority w:val="99"/>
    <w:rsid w:val="003246C6"/>
    <w:rPr>
      <w:rFonts w:cs="Times New Roman"/>
      <w:b/>
    </w:rPr>
  </w:style>
  <w:style w:type="paragraph" w:customStyle="1" w:styleId="Reftext">
    <w:name w:val="Ref_text"/>
    <w:basedOn w:val="Normal"/>
    <w:uiPriority w:val="99"/>
    <w:rsid w:val="003246C6"/>
    <w:pPr>
      <w:ind w:left="794" w:hanging="794"/>
    </w:pPr>
  </w:style>
  <w:style w:type="paragraph" w:customStyle="1" w:styleId="Reftitle">
    <w:name w:val="Ref_title"/>
    <w:basedOn w:val="Normal"/>
    <w:next w:val="Reftext"/>
    <w:uiPriority w:val="99"/>
    <w:rsid w:val="003246C6"/>
    <w:pPr>
      <w:spacing w:before="480"/>
      <w:jc w:val="center"/>
    </w:pPr>
    <w:rPr>
      <w:b/>
    </w:rPr>
  </w:style>
  <w:style w:type="paragraph" w:customStyle="1" w:styleId="RepNo">
    <w:name w:val="Rep_No"/>
    <w:basedOn w:val="RecNo"/>
    <w:next w:val="Reptitle"/>
    <w:uiPriority w:val="99"/>
    <w:rsid w:val="003246C6"/>
  </w:style>
  <w:style w:type="character" w:customStyle="1" w:styleId="Resdef">
    <w:name w:val="Res_def"/>
    <w:basedOn w:val="DefaultParagraphFont"/>
    <w:uiPriority w:val="99"/>
    <w:rsid w:val="003246C6"/>
    <w:rPr>
      <w:rFonts w:ascii="Times New Roman" w:hAnsi="Times New Roman" w:cs="Times New Roman"/>
      <w:b/>
    </w:rPr>
  </w:style>
  <w:style w:type="paragraph" w:customStyle="1" w:styleId="ResNo">
    <w:name w:val="Res_No"/>
    <w:basedOn w:val="RecNo"/>
    <w:next w:val="Restitle"/>
    <w:uiPriority w:val="99"/>
    <w:rsid w:val="003246C6"/>
  </w:style>
  <w:style w:type="paragraph" w:customStyle="1" w:styleId="SectionNo">
    <w:name w:val="Section_No"/>
    <w:basedOn w:val="Normal"/>
    <w:next w:val="Sectiontitle"/>
    <w:uiPriority w:val="99"/>
    <w:rsid w:val="003246C6"/>
    <w:pPr>
      <w:keepNext/>
      <w:keepLines/>
      <w:spacing w:before="480" w:after="80"/>
      <w:jc w:val="center"/>
    </w:pPr>
    <w:rPr>
      <w:caps/>
      <w:sz w:val="28"/>
    </w:rPr>
  </w:style>
  <w:style w:type="paragraph" w:customStyle="1" w:styleId="Sectiontitle">
    <w:name w:val="Section_title"/>
    <w:basedOn w:val="Normal"/>
    <w:next w:val="Normalaftertitle"/>
    <w:uiPriority w:val="99"/>
    <w:rsid w:val="003246C6"/>
    <w:pPr>
      <w:keepNext/>
      <w:keepLines/>
      <w:spacing w:before="480" w:after="280"/>
      <w:jc w:val="center"/>
    </w:pPr>
    <w:rPr>
      <w:b/>
      <w:sz w:val="28"/>
    </w:rPr>
  </w:style>
  <w:style w:type="paragraph" w:customStyle="1" w:styleId="Source">
    <w:name w:val="Source"/>
    <w:basedOn w:val="Normal"/>
    <w:next w:val="Normalaftertitle"/>
    <w:uiPriority w:val="99"/>
    <w:rsid w:val="003246C6"/>
    <w:pPr>
      <w:spacing w:before="840" w:after="200"/>
      <w:jc w:val="center"/>
    </w:pPr>
    <w:rPr>
      <w:b/>
      <w:sz w:val="28"/>
    </w:rPr>
  </w:style>
  <w:style w:type="paragraph" w:customStyle="1" w:styleId="SpecialFooter">
    <w:name w:val="Special Footer"/>
    <w:basedOn w:val="Footer"/>
    <w:uiPriority w:val="99"/>
    <w:rsid w:val="003246C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246C6"/>
    <w:rPr>
      <w:rFonts w:cs="Times New Roman"/>
      <w:b/>
      <w:color w:val="auto"/>
    </w:rPr>
  </w:style>
  <w:style w:type="paragraph" w:customStyle="1" w:styleId="Tablelegend">
    <w:name w:val="Table_legend"/>
    <w:basedOn w:val="Normal"/>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246C6"/>
    <w:pPr>
      <w:keepNext/>
      <w:spacing w:before="0" w:after="120"/>
      <w:jc w:val="center"/>
    </w:pPr>
  </w:style>
  <w:style w:type="paragraph" w:customStyle="1" w:styleId="Title1">
    <w:name w:val="Title 1"/>
    <w:basedOn w:val="Source"/>
    <w:next w:val="Title2"/>
    <w:uiPriority w:val="99"/>
    <w:rsid w:val="00324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246C6"/>
  </w:style>
  <w:style w:type="paragraph" w:customStyle="1" w:styleId="Title3">
    <w:name w:val="Title 3"/>
    <w:basedOn w:val="Title2"/>
    <w:next w:val="Title4"/>
    <w:uiPriority w:val="99"/>
    <w:rsid w:val="003246C6"/>
    <w:rPr>
      <w:caps w:val="0"/>
    </w:rPr>
  </w:style>
  <w:style w:type="paragraph" w:customStyle="1" w:styleId="Title4">
    <w:name w:val="Title 4"/>
    <w:basedOn w:val="Title3"/>
    <w:next w:val="Heading1"/>
    <w:uiPriority w:val="99"/>
    <w:rsid w:val="003246C6"/>
    <w:rPr>
      <w:b/>
    </w:rPr>
  </w:style>
  <w:style w:type="paragraph" w:customStyle="1" w:styleId="toc0">
    <w:name w:val="toc 0"/>
    <w:basedOn w:val="Normal"/>
    <w:next w:val="TOC1"/>
    <w:uiPriority w:val="99"/>
    <w:rsid w:val="003246C6"/>
    <w:pPr>
      <w:tabs>
        <w:tab w:val="clear" w:pos="794"/>
        <w:tab w:val="clear" w:pos="1191"/>
        <w:tab w:val="clear" w:pos="1588"/>
        <w:tab w:val="clear" w:pos="1985"/>
        <w:tab w:val="right" w:pos="9639"/>
      </w:tabs>
    </w:pPr>
    <w:rPr>
      <w:b/>
    </w:rPr>
  </w:style>
  <w:style w:type="paragraph" w:styleId="TOC1">
    <w:name w:val="toc 1"/>
    <w:basedOn w:val="Normal"/>
    <w:uiPriority w:val="99"/>
    <w:semiHidden/>
    <w:rsid w:val="003246C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246C6"/>
    <w:pPr>
      <w:spacing w:before="80"/>
      <w:ind w:left="1531" w:hanging="851"/>
    </w:pPr>
  </w:style>
  <w:style w:type="paragraph" w:styleId="TOC3">
    <w:name w:val="toc 3"/>
    <w:basedOn w:val="TOC2"/>
    <w:uiPriority w:val="99"/>
    <w:semiHidden/>
    <w:rsid w:val="003246C6"/>
  </w:style>
  <w:style w:type="paragraph" w:styleId="TOC4">
    <w:name w:val="toc 4"/>
    <w:basedOn w:val="TOC3"/>
    <w:uiPriority w:val="99"/>
    <w:semiHidden/>
    <w:rsid w:val="003246C6"/>
  </w:style>
  <w:style w:type="paragraph" w:styleId="TOC5">
    <w:name w:val="toc 5"/>
    <w:basedOn w:val="TOC4"/>
    <w:uiPriority w:val="99"/>
    <w:semiHidden/>
    <w:rsid w:val="003246C6"/>
  </w:style>
  <w:style w:type="paragraph" w:styleId="TOC6">
    <w:name w:val="toc 6"/>
    <w:basedOn w:val="TOC4"/>
    <w:uiPriority w:val="99"/>
    <w:semiHidden/>
    <w:rsid w:val="003246C6"/>
  </w:style>
  <w:style w:type="paragraph" w:styleId="TOC7">
    <w:name w:val="toc 7"/>
    <w:basedOn w:val="TOC4"/>
    <w:uiPriority w:val="99"/>
    <w:semiHidden/>
    <w:rsid w:val="003246C6"/>
  </w:style>
  <w:style w:type="paragraph" w:styleId="TOC8">
    <w:name w:val="toc 8"/>
    <w:basedOn w:val="TOC4"/>
    <w:uiPriority w:val="99"/>
    <w:semiHidden/>
    <w:rsid w:val="003246C6"/>
  </w:style>
  <w:style w:type="paragraph" w:customStyle="1" w:styleId="FiguretitleBR">
    <w:name w:val="Figure_title_BR"/>
    <w:basedOn w:val="TabletitleBR"/>
    <w:next w:val="Figurewithouttitle"/>
    <w:uiPriority w:val="99"/>
    <w:rsid w:val="003246C6"/>
    <w:pPr>
      <w:keepNext w:val="0"/>
      <w:spacing w:after="480"/>
    </w:pPr>
  </w:style>
  <w:style w:type="paragraph" w:customStyle="1" w:styleId="FigureNoBR">
    <w:name w:val="Figure_No_BR"/>
    <w:basedOn w:val="Normal"/>
    <w:next w:val="FiguretitleBR"/>
    <w:uiPriority w:val="99"/>
    <w:rsid w:val="003246C6"/>
    <w:pPr>
      <w:keepNext/>
      <w:keepLines/>
      <w:spacing w:before="480" w:after="120"/>
      <w:jc w:val="center"/>
    </w:pPr>
    <w:rPr>
      <w:caps/>
    </w:rPr>
  </w:style>
  <w:style w:type="paragraph" w:customStyle="1" w:styleId="AnnexNotitle">
    <w:name w:val="Annex_No &amp; title"/>
    <w:basedOn w:val="Normal"/>
    <w:next w:val="Normalaftertitle"/>
    <w:uiPriority w:val="99"/>
    <w:rsid w:val="003246C6"/>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uiPriority w:val="99"/>
    <w:rsid w:val="009322FA"/>
    <w:rPr>
      <w:rFonts w:cs="Times New Roman"/>
      <w:sz w:val="29"/>
      <w:szCs w:val="29"/>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Leite">
    <w:name w:val="Leite"/>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uiPriority w:val="99"/>
    <w:rsid w:val="001B032E"/>
    <w:rPr>
      <w:rFonts w:cs="Times New Roman"/>
    </w:rPr>
  </w:style>
  <w:style w:type="character" w:customStyle="1" w:styleId="msoins00">
    <w:name w:val="msoins0"/>
    <w:basedOn w:val="DefaultParagraphFont"/>
    <w:uiPriority w:val="99"/>
    <w:rsid w:val="006B16EA"/>
    <w:rPr>
      <w:rFonts w:cs="Times New Roman"/>
    </w:rPr>
  </w:style>
  <w:style w:type="character" w:customStyle="1" w:styleId="enumlev1Char">
    <w:name w:val="enumlev1 Char"/>
    <w:link w:val="enumlev1"/>
    <w:uiPriority w:val="99"/>
    <w:locked/>
    <w:rsid w:val="0069287D"/>
    <w:rPr>
      <w:rFonts w:ascii="Times New Roman" w:hAnsi="Times New Roman"/>
      <w:sz w:val="24"/>
      <w:lang w:val="en-GB" w:eastAsia="en-US"/>
    </w:rPr>
  </w:style>
  <w:style w:type="paragraph" w:styleId="ListParagraph">
    <w:name w:val="List Paragraph"/>
    <w:basedOn w:val="Normal"/>
    <w:uiPriority w:val="99"/>
    <w:qFormat/>
    <w:rsid w:val="00FB590F"/>
    <w:pPr>
      <w:ind w:left="720"/>
      <w:contextualSpacing/>
      <w:jc w:val="both"/>
      <w:textAlignment w:val="auto"/>
    </w:pPr>
  </w:style>
  <w:style w:type="paragraph" w:customStyle="1" w:styleId="Char1CharChar1Char">
    <w:name w:val="Char1 Char Char1 Char"/>
    <w:basedOn w:val="Normal"/>
    <w:uiPriority w:val="99"/>
    <w:rsid w:val="006718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longtext">
    <w:name w:val="long_text"/>
    <w:basedOn w:val="DefaultParagraphFont"/>
    <w:uiPriority w:val="99"/>
    <w:rsid w:val="00D90C9B"/>
    <w:rPr>
      <w:rFonts w:cs="Times New Roman"/>
    </w:rPr>
  </w:style>
  <w:style w:type="paragraph" w:styleId="BalloonText">
    <w:name w:val="Balloon Text"/>
    <w:basedOn w:val="Normal"/>
    <w:link w:val="BalloonTextChar"/>
    <w:uiPriority w:val="99"/>
    <w:semiHidden/>
    <w:rsid w:val="004F4BEE"/>
    <w:rPr>
      <w:rFonts w:ascii="Tahoma" w:hAnsi="Tahoma" w:cs="Tahoma"/>
      <w:sz w:val="16"/>
      <w:szCs w:val="16"/>
    </w:rPr>
  </w:style>
  <w:style w:type="character" w:customStyle="1" w:styleId="BalloonTextChar">
    <w:name w:val="Balloon Text Char"/>
    <w:basedOn w:val="DefaultParagraphFont"/>
    <w:link w:val="BalloonText"/>
    <w:uiPriority w:val="99"/>
    <w:semiHidden/>
    <w:rsid w:val="00267746"/>
    <w:rPr>
      <w:rFonts w:ascii="Times New Roman" w:hAnsi="Times New Roman"/>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6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246C6"/>
    <w:pPr>
      <w:keepNext/>
      <w:keepLines/>
      <w:spacing w:before="360"/>
      <w:ind w:left="794" w:hanging="794"/>
      <w:outlineLvl w:val="0"/>
    </w:pPr>
    <w:rPr>
      <w:b/>
    </w:rPr>
  </w:style>
  <w:style w:type="paragraph" w:styleId="Heading2">
    <w:name w:val="heading 2"/>
    <w:basedOn w:val="Heading1"/>
    <w:next w:val="Normal"/>
    <w:link w:val="Heading2Char"/>
    <w:uiPriority w:val="99"/>
    <w:qFormat/>
    <w:rsid w:val="003246C6"/>
    <w:pPr>
      <w:spacing w:before="240"/>
      <w:outlineLvl w:val="1"/>
    </w:pPr>
  </w:style>
  <w:style w:type="paragraph" w:styleId="Heading3">
    <w:name w:val="heading 3"/>
    <w:aliases w:val="Heading 3 Char,h3,H3,H31"/>
    <w:basedOn w:val="Heading1"/>
    <w:next w:val="Normal"/>
    <w:link w:val="Heading3Char1"/>
    <w:uiPriority w:val="99"/>
    <w:qFormat/>
    <w:rsid w:val="003246C6"/>
    <w:pPr>
      <w:spacing w:before="160"/>
      <w:outlineLvl w:val="2"/>
    </w:pPr>
  </w:style>
  <w:style w:type="paragraph" w:styleId="Heading4">
    <w:name w:val="heading 4"/>
    <w:basedOn w:val="Heading3"/>
    <w:next w:val="Normal"/>
    <w:link w:val="Heading4Char"/>
    <w:uiPriority w:val="99"/>
    <w:qFormat/>
    <w:rsid w:val="003246C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3246C6"/>
    <w:pPr>
      <w:outlineLvl w:val="4"/>
    </w:pPr>
  </w:style>
  <w:style w:type="paragraph" w:styleId="Heading6">
    <w:name w:val="heading 6"/>
    <w:basedOn w:val="Heading4"/>
    <w:next w:val="Normal"/>
    <w:link w:val="Heading6Char"/>
    <w:uiPriority w:val="99"/>
    <w:qFormat/>
    <w:rsid w:val="003246C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3246C6"/>
    <w:pPr>
      <w:outlineLvl w:val="6"/>
    </w:pPr>
  </w:style>
  <w:style w:type="paragraph" w:styleId="Heading8">
    <w:name w:val="heading 8"/>
    <w:basedOn w:val="Heading6"/>
    <w:next w:val="Normal"/>
    <w:link w:val="Heading8Char"/>
    <w:uiPriority w:val="99"/>
    <w:qFormat/>
    <w:rsid w:val="003246C6"/>
    <w:pPr>
      <w:outlineLvl w:val="7"/>
    </w:pPr>
  </w:style>
  <w:style w:type="paragraph" w:styleId="Heading9">
    <w:name w:val="heading 9"/>
    <w:basedOn w:val="Heading6"/>
    <w:next w:val="Normal"/>
    <w:link w:val="Heading9Char"/>
    <w:uiPriority w:val="99"/>
    <w:qFormat/>
    <w:rsid w:val="00324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1">
    <w:name w:val="Heading 3 Char1"/>
    <w:aliases w:val="Heading 3 Char Char,h3 Char,H3 Char,H31 Char"/>
    <w:basedOn w:val="DefaultParagraphFont"/>
    <w:link w:val="Heading3"/>
    <w:uiPriority w:val="99"/>
    <w:semiHidden/>
    <w:locked/>
    <w:rsid w:val="001E692F"/>
    <w:rPr>
      <w:rFonts w:cs="Times New Roman"/>
      <w:b/>
      <w:sz w:val="24"/>
      <w:lang w:val="en-GB" w:eastAsia="en-US" w:bidi="ar-SA"/>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3246C6"/>
    <w:pPr>
      <w:keepLines/>
      <w:spacing w:before="240" w:after="120"/>
      <w:jc w:val="center"/>
    </w:pPr>
    <w:rPr>
      <w:b/>
    </w:rPr>
  </w:style>
  <w:style w:type="paragraph" w:customStyle="1" w:styleId="Normalaftertitle">
    <w:name w:val="Normal_after_title"/>
    <w:basedOn w:val="Normal"/>
    <w:next w:val="Normal"/>
    <w:uiPriority w:val="99"/>
    <w:rsid w:val="003246C6"/>
    <w:pPr>
      <w:spacing w:before="360"/>
    </w:pPr>
  </w:style>
  <w:style w:type="paragraph" w:customStyle="1" w:styleId="TabletitleBR">
    <w:name w:val="Table_title_BR"/>
    <w:basedOn w:val="Normal"/>
    <w:next w:val="Tablehead"/>
    <w:uiPriority w:val="99"/>
    <w:rsid w:val="003246C6"/>
    <w:pPr>
      <w:keepNext/>
      <w:keepLines/>
      <w:spacing w:before="0" w:after="120"/>
      <w:jc w:val="center"/>
    </w:pPr>
    <w:rPr>
      <w:b/>
    </w:rPr>
  </w:style>
  <w:style w:type="paragraph" w:customStyle="1" w:styleId="Tablehead">
    <w:name w:val="Table_head"/>
    <w:basedOn w:val="Normal"/>
    <w:next w:val="Tabletext"/>
    <w:uiPriority w:val="99"/>
    <w:rsid w:val="003246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3246C6"/>
  </w:style>
  <w:style w:type="character" w:customStyle="1" w:styleId="Appdef">
    <w:name w:val="App_def"/>
    <w:basedOn w:val="DefaultParagraphFont"/>
    <w:uiPriority w:val="99"/>
    <w:rsid w:val="003246C6"/>
    <w:rPr>
      <w:rFonts w:ascii="Times New Roman" w:hAnsi="Times New Roman" w:cs="Times New Roman"/>
      <w:b/>
    </w:rPr>
  </w:style>
  <w:style w:type="character" w:customStyle="1" w:styleId="Appref">
    <w:name w:val="App_ref"/>
    <w:basedOn w:val="DefaultParagraphFont"/>
    <w:uiPriority w:val="99"/>
    <w:rsid w:val="003246C6"/>
    <w:rPr>
      <w:rFonts w:cs="Times New Roman"/>
    </w:rPr>
  </w:style>
  <w:style w:type="paragraph" w:customStyle="1" w:styleId="Figure">
    <w:name w:val="Figure"/>
    <w:basedOn w:val="Normal"/>
    <w:next w:val="FigureNotitle"/>
    <w:uiPriority w:val="99"/>
    <w:rsid w:val="003246C6"/>
    <w:pPr>
      <w:keepNext/>
      <w:keepLines/>
      <w:spacing w:before="240" w:after="120"/>
      <w:jc w:val="center"/>
    </w:pPr>
  </w:style>
  <w:style w:type="paragraph" w:customStyle="1" w:styleId="FooterQP">
    <w:name w:val="Footer_QP"/>
    <w:basedOn w:val="Normal"/>
    <w:uiPriority w:val="99"/>
    <w:rsid w:val="003246C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3246C6"/>
    <w:rPr>
      <w:b w:val="0"/>
    </w:rPr>
  </w:style>
  <w:style w:type="paragraph" w:customStyle="1" w:styleId="ASN1">
    <w:name w:val="ASN.1"/>
    <w:basedOn w:val="Normal"/>
    <w:uiPriority w:val="99"/>
    <w:rsid w:val="00324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3246C6"/>
    <w:rPr>
      <w:rFonts w:ascii="Times New Roman" w:hAnsi="Times New Roman" w:cs="Times New Roman"/>
      <w:b/>
    </w:rPr>
  </w:style>
  <w:style w:type="paragraph" w:customStyle="1" w:styleId="Artheading">
    <w:name w:val="Art_heading"/>
    <w:basedOn w:val="Normal"/>
    <w:next w:val="Normalaftertitle"/>
    <w:uiPriority w:val="99"/>
    <w:rsid w:val="003246C6"/>
    <w:pPr>
      <w:spacing w:before="480"/>
      <w:jc w:val="center"/>
    </w:pPr>
    <w:rPr>
      <w:b/>
      <w:sz w:val="28"/>
    </w:rPr>
  </w:style>
  <w:style w:type="paragraph" w:customStyle="1" w:styleId="ArtNo">
    <w:name w:val="Art_No"/>
    <w:basedOn w:val="Normal"/>
    <w:next w:val="Arttitle"/>
    <w:uiPriority w:val="99"/>
    <w:rsid w:val="003246C6"/>
    <w:pPr>
      <w:keepNext/>
      <w:keepLines/>
      <w:spacing w:before="480"/>
      <w:jc w:val="center"/>
    </w:pPr>
    <w:rPr>
      <w:caps/>
      <w:sz w:val="28"/>
    </w:rPr>
  </w:style>
  <w:style w:type="paragraph" w:customStyle="1" w:styleId="Arttitle">
    <w:name w:val="Art_title"/>
    <w:basedOn w:val="Normal"/>
    <w:next w:val="Normalaftertitle"/>
    <w:uiPriority w:val="99"/>
    <w:rsid w:val="003246C6"/>
    <w:pPr>
      <w:keepNext/>
      <w:keepLines/>
      <w:spacing w:before="240"/>
      <w:jc w:val="center"/>
    </w:pPr>
    <w:rPr>
      <w:b/>
      <w:sz w:val="28"/>
    </w:rPr>
  </w:style>
  <w:style w:type="character" w:customStyle="1" w:styleId="Artref">
    <w:name w:val="Art_ref"/>
    <w:basedOn w:val="DefaultParagraphFont"/>
    <w:uiPriority w:val="99"/>
    <w:rsid w:val="003246C6"/>
    <w:rPr>
      <w:rFonts w:cs="Times New Roman"/>
    </w:rPr>
  </w:style>
  <w:style w:type="paragraph" w:customStyle="1" w:styleId="Call">
    <w:name w:val="Call"/>
    <w:basedOn w:val="Normal"/>
    <w:next w:val="Normal"/>
    <w:uiPriority w:val="99"/>
    <w:rsid w:val="003246C6"/>
    <w:pPr>
      <w:keepNext/>
      <w:keepLines/>
      <w:spacing w:before="160"/>
      <w:ind w:left="794"/>
    </w:pPr>
    <w:rPr>
      <w:i/>
    </w:rPr>
  </w:style>
  <w:style w:type="paragraph" w:customStyle="1" w:styleId="ChapNo">
    <w:name w:val="Chap_No"/>
    <w:basedOn w:val="Normal"/>
    <w:next w:val="Chaptitle"/>
    <w:uiPriority w:val="99"/>
    <w:rsid w:val="003246C6"/>
    <w:pPr>
      <w:keepNext/>
      <w:keepLines/>
      <w:spacing w:before="480"/>
      <w:jc w:val="center"/>
    </w:pPr>
    <w:rPr>
      <w:b/>
      <w:caps/>
      <w:sz w:val="28"/>
    </w:rPr>
  </w:style>
  <w:style w:type="paragraph" w:customStyle="1" w:styleId="Chaptitle">
    <w:name w:val="Chap_title"/>
    <w:basedOn w:val="Normal"/>
    <w:next w:val="Normalaftertitle"/>
    <w:uiPriority w:val="99"/>
    <w:rsid w:val="003246C6"/>
    <w:pPr>
      <w:keepNext/>
      <w:keepLines/>
      <w:spacing w:before="240"/>
      <w:jc w:val="center"/>
    </w:pPr>
    <w:rPr>
      <w:b/>
      <w:sz w:val="28"/>
    </w:rPr>
  </w:style>
  <w:style w:type="character" w:styleId="PageNumber">
    <w:name w:val="page number"/>
    <w:basedOn w:val="DefaultParagraphFont"/>
    <w:uiPriority w:val="99"/>
    <w:rsid w:val="003246C6"/>
    <w:rPr>
      <w:rFonts w:cs="Times New Roman"/>
    </w:rPr>
  </w:style>
  <w:style w:type="paragraph" w:customStyle="1" w:styleId="RecNoBR">
    <w:name w:val="Rec_No_BR"/>
    <w:basedOn w:val="Normal"/>
    <w:next w:val="Rectitle"/>
    <w:uiPriority w:val="99"/>
    <w:rsid w:val="003246C6"/>
    <w:pPr>
      <w:keepNext/>
      <w:keepLines/>
      <w:spacing w:before="480"/>
      <w:jc w:val="center"/>
    </w:pPr>
    <w:rPr>
      <w:caps/>
      <w:sz w:val="28"/>
    </w:rPr>
  </w:style>
  <w:style w:type="paragraph" w:customStyle="1" w:styleId="Rectitle">
    <w:name w:val="Rec_title"/>
    <w:basedOn w:val="Normal"/>
    <w:next w:val="Normalaftertitle"/>
    <w:uiPriority w:val="99"/>
    <w:rsid w:val="003246C6"/>
    <w:pPr>
      <w:keepNext/>
      <w:keepLines/>
      <w:spacing w:before="360"/>
      <w:jc w:val="center"/>
    </w:pPr>
    <w:rPr>
      <w:b/>
      <w:sz w:val="28"/>
    </w:rPr>
  </w:style>
  <w:style w:type="paragraph" w:customStyle="1" w:styleId="QuestionNoBR">
    <w:name w:val="Question_No_BR"/>
    <w:basedOn w:val="RecNoBR"/>
    <w:next w:val="Questiontitle"/>
    <w:uiPriority w:val="99"/>
    <w:rsid w:val="003246C6"/>
  </w:style>
  <w:style w:type="paragraph" w:customStyle="1" w:styleId="Questiontitle">
    <w:name w:val="Question_title"/>
    <w:basedOn w:val="Rectitle"/>
    <w:next w:val="Questionref"/>
    <w:uiPriority w:val="99"/>
    <w:rsid w:val="003246C6"/>
  </w:style>
  <w:style w:type="paragraph" w:customStyle="1" w:styleId="Questionref">
    <w:name w:val="Question_ref"/>
    <w:basedOn w:val="Recref"/>
    <w:next w:val="Questiondate"/>
    <w:uiPriority w:val="99"/>
    <w:rsid w:val="003246C6"/>
  </w:style>
  <w:style w:type="paragraph" w:customStyle="1" w:styleId="Recref">
    <w:name w:val="Rec_ref"/>
    <w:basedOn w:val="Normal"/>
    <w:next w:val="Recdate"/>
    <w:uiPriority w:val="99"/>
    <w:rsid w:val="003246C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3246C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3246C6"/>
  </w:style>
  <w:style w:type="character" w:styleId="EndnoteReference">
    <w:name w:val="endnote reference"/>
    <w:basedOn w:val="DefaultParagraphFont"/>
    <w:uiPriority w:val="99"/>
    <w:semiHidden/>
    <w:rsid w:val="003246C6"/>
    <w:rPr>
      <w:rFonts w:cs="Times New Roman"/>
      <w:vertAlign w:val="superscript"/>
    </w:rPr>
  </w:style>
  <w:style w:type="paragraph" w:customStyle="1" w:styleId="enumlev1">
    <w:name w:val="enumlev1"/>
    <w:basedOn w:val="Normal"/>
    <w:link w:val="enumlev1Char"/>
    <w:uiPriority w:val="99"/>
    <w:rsid w:val="003246C6"/>
    <w:pPr>
      <w:spacing w:before="80"/>
      <w:ind w:left="794" w:hanging="794"/>
    </w:pPr>
  </w:style>
  <w:style w:type="paragraph" w:customStyle="1" w:styleId="enumlev2">
    <w:name w:val="enumlev2"/>
    <w:basedOn w:val="enumlev1"/>
    <w:uiPriority w:val="99"/>
    <w:rsid w:val="003246C6"/>
    <w:pPr>
      <w:ind w:left="1191" w:hanging="397"/>
    </w:pPr>
  </w:style>
  <w:style w:type="paragraph" w:customStyle="1" w:styleId="enumlev3">
    <w:name w:val="enumlev3"/>
    <w:basedOn w:val="enumlev2"/>
    <w:uiPriority w:val="99"/>
    <w:rsid w:val="003246C6"/>
    <w:pPr>
      <w:ind w:left="1588"/>
    </w:pPr>
  </w:style>
  <w:style w:type="paragraph" w:customStyle="1" w:styleId="Equation">
    <w:name w:val="Equation"/>
    <w:basedOn w:val="Normal"/>
    <w:uiPriority w:val="99"/>
    <w:rsid w:val="003246C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3246C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3246C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3246C6"/>
  </w:style>
  <w:style w:type="paragraph" w:customStyle="1" w:styleId="Reptitle">
    <w:name w:val="Rep_title"/>
    <w:basedOn w:val="Rectitle"/>
    <w:next w:val="Repref"/>
    <w:uiPriority w:val="99"/>
    <w:rsid w:val="003246C6"/>
  </w:style>
  <w:style w:type="paragraph" w:customStyle="1" w:styleId="Repref">
    <w:name w:val="Rep_ref"/>
    <w:basedOn w:val="Recref"/>
    <w:next w:val="Repdate"/>
    <w:uiPriority w:val="99"/>
    <w:rsid w:val="003246C6"/>
  </w:style>
  <w:style w:type="paragraph" w:customStyle="1" w:styleId="Repdate">
    <w:name w:val="Rep_date"/>
    <w:basedOn w:val="Recdate"/>
    <w:next w:val="Normalaftertitle"/>
    <w:uiPriority w:val="99"/>
    <w:rsid w:val="003246C6"/>
  </w:style>
  <w:style w:type="paragraph" w:customStyle="1" w:styleId="ResNoBR">
    <w:name w:val="Res_No_BR"/>
    <w:basedOn w:val="RecNoBR"/>
    <w:next w:val="Restitle"/>
    <w:uiPriority w:val="99"/>
    <w:rsid w:val="003246C6"/>
  </w:style>
  <w:style w:type="paragraph" w:customStyle="1" w:styleId="Restitle">
    <w:name w:val="Res_title"/>
    <w:basedOn w:val="Rectitle"/>
    <w:next w:val="Resref"/>
    <w:uiPriority w:val="99"/>
    <w:rsid w:val="003246C6"/>
  </w:style>
  <w:style w:type="paragraph" w:customStyle="1" w:styleId="Resref">
    <w:name w:val="Res_ref"/>
    <w:basedOn w:val="Recref"/>
    <w:next w:val="Resdate"/>
    <w:uiPriority w:val="99"/>
    <w:rsid w:val="003246C6"/>
  </w:style>
  <w:style w:type="paragraph" w:customStyle="1" w:styleId="Resdate">
    <w:name w:val="Res_date"/>
    <w:basedOn w:val="Recdate"/>
    <w:next w:val="Normalaftertitle"/>
    <w:uiPriority w:val="99"/>
    <w:rsid w:val="003246C6"/>
  </w:style>
  <w:style w:type="paragraph" w:customStyle="1" w:styleId="Section1">
    <w:name w:val="Section_1"/>
    <w:basedOn w:val="Normal"/>
    <w:next w:val="Normal"/>
    <w:uiPriority w:val="99"/>
    <w:rsid w:val="003246C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3246C6"/>
    <w:pPr>
      <w:keepLines/>
      <w:spacing w:before="240" w:after="120"/>
      <w:jc w:val="center"/>
    </w:pPr>
  </w:style>
  <w:style w:type="paragraph" w:styleId="Footer">
    <w:name w:val="footer"/>
    <w:basedOn w:val="Normal"/>
    <w:link w:val="FooterChar"/>
    <w:uiPriority w:val="99"/>
    <w:rsid w:val="003246C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3246C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246C6"/>
    <w:rPr>
      <w:rFonts w:cs="Times New Roman"/>
      <w:position w:val="6"/>
      <w:sz w:val="18"/>
    </w:rPr>
  </w:style>
  <w:style w:type="paragraph" w:styleId="FootnoteText">
    <w:name w:val="footnote text"/>
    <w:aliases w:val="ACMA Footnote Text"/>
    <w:basedOn w:val="Note"/>
    <w:link w:val="FootnoteTextChar"/>
    <w:uiPriority w:val="99"/>
    <w:rsid w:val="003246C6"/>
    <w:pPr>
      <w:keepLines/>
      <w:tabs>
        <w:tab w:val="left" w:pos="255"/>
      </w:tabs>
      <w:ind w:left="255" w:hanging="255"/>
    </w:pPr>
  </w:style>
  <w:style w:type="character" w:customStyle="1" w:styleId="FootnoteTextChar">
    <w:name w:val="Footnote Text Char"/>
    <w:aliases w:val="ACMA Footnote Text Char"/>
    <w:basedOn w:val="DefaultParagraphFont"/>
    <w:link w:val="FootnoteText"/>
    <w:uiPriority w:val="99"/>
    <w:locked/>
    <w:rsid w:val="001E692F"/>
    <w:rPr>
      <w:rFonts w:cs="Times New Roman"/>
      <w:sz w:val="24"/>
      <w:lang w:val="en-GB" w:eastAsia="en-US" w:bidi="ar-SA"/>
    </w:rPr>
  </w:style>
  <w:style w:type="paragraph" w:customStyle="1" w:styleId="Note">
    <w:name w:val="Note"/>
    <w:basedOn w:val="Normal"/>
    <w:uiPriority w:val="99"/>
    <w:rsid w:val="003246C6"/>
    <w:pPr>
      <w:spacing w:before="80"/>
    </w:pPr>
  </w:style>
  <w:style w:type="paragraph" w:styleId="Header">
    <w:name w:val="header"/>
    <w:basedOn w:val="Normal"/>
    <w:link w:val="HeaderChar"/>
    <w:uiPriority w:val="99"/>
    <w:rsid w:val="003246C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3246C6"/>
    <w:pPr>
      <w:keepNext/>
      <w:spacing w:before="160"/>
    </w:pPr>
    <w:rPr>
      <w:b/>
    </w:rPr>
  </w:style>
  <w:style w:type="paragraph" w:customStyle="1" w:styleId="Headingi">
    <w:name w:val="Heading_i"/>
    <w:basedOn w:val="Normal"/>
    <w:next w:val="Normal"/>
    <w:uiPriority w:val="99"/>
    <w:rsid w:val="003246C6"/>
    <w:pPr>
      <w:keepNext/>
      <w:spacing w:before="160"/>
    </w:pPr>
    <w:rPr>
      <w:i/>
    </w:rPr>
  </w:style>
  <w:style w:type="paragraph" w:styleId="Index1">
    <w:name w:val="index 1"/>
    <w:basedOn w:val="Normal"/>
    <w:next w:val="Normal"/>
    <w:uiPriority w:val="99"/>
    <w:semiHidden/>
    <w:rsid w:val="003246C6"/>
  </w:style>
  <w:style w:type="paragraph" w:styleId="Index2">
    <w:name w:val="index 2"/>
    <w:basedOn w:val="Normal"/>
    <w:next w:val="Normal"/>
    <w:uiPriority w:val="99"/>
    <w:semiHidden/>
    <w:rsid w:val="003246C6"/>
    <w:pPr>
      <w:ind w:left="283"/>
    </w:pPr>
  </w:style>
  <w:style w:type="paragraph" w:styleId="Index3">
    <w:name w:val="index 3"/>
    <w:basedOn w:val="Normal"/>
    <w:next w:val="Normal"/>
    <w:uiPriority w:val="99"/>
    <w:semiHidden/>
    <w:rsid w:val="003246C6"/>
    <w:pPr>
      <w:ind w:left="566"/>
    </w:pPr>
  </w:style>
  <w:style w:type="paragraph" w:customStyle="1" w:styleId="Section2">
    <w:name w:val="Section_2"/>
    <w:basedOn w:val="Normal"/>
    <w:next w:val="Normal"/>
    <w:uiPriority w:val="99"/>
    <w:rsid w:val="003246C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3246C6"/>
    <w:pPr>
      <w:keepNext/>
      <w:keepLines/>
      <w:spacing w:before="360" w:after="120"/>
      <w:jc w:val="center"/>
    </w:pPr>
    <w:rPr>
      <w:b/>
    </w:rPr>
  </w:style>
  <w:style w:type="paragraph" w:customStyle="1" w:styleId="TableNoBR">
    <w:name w:val="Table_No_BR"/>
    <w:basedOn w:val="Normal"/>
    <w:next w:val="TabletitleBR"/>
    <w:uiPriority w:val="99"/>
    <w:rsid w:val="003246C6"/>
    <w:pPr>
      <w:keepNext/>
      <w:spacing w:before="560" w:after="120"/>
      <w:jc w:val="center"/>
    </w:pPr>
    <w:rPr>
      <w:caps/>
    </w:rPr>
  </w:style>
  <w:style w:type="paragraph" w:customStyle="1" w:styleId="PartNo">
    <w:name w:val="Part_No"/>
    <w:basedOn w:val="Normal"/>
    <w:next w:val="Partref"/>
    <w:uiPriority w:val="99"/>
    <w:rsid w:val="003246C6"/>
    <w:pPr>
      <w:keepNext/>
      <w:keepLines/>
      <w:spacing w:before="480" w:after="80"/>
      <w:jc w:val="center"/>
    </w:pPr>
    <w:rPr>
      <w:caps/>
      <w:sz w:val="28"/>
    </w:rPr>
  </w:style>
  <w:style w:type="paragraph" w:customStyle="1" w:styleId="Partref">
    <w:name w:val="Part_ref"/>
    <w:basedOn w:val="Normal"/>
    <w:next w:val="Parttitle"/>
    <w:uiPriority w:val="99"/>
    <w:rsid w:val="003246C6"/>
    <w:pPr>
      <w:keepNext/>
      <w:keepLines/>
      <w:spacing w:before="280"/>
      <w:jc w:val="center"/>
    </w:pPr>
  </w:style>
  <w:style w:type="paragraph" w:customStyle="1" w:styleId="Parttitle">
    <w:name w:val="Part_title"/>
    <w:basedOn w:val="Normal"/>
    <w:next w:val="Normalaftertitle"/>
    <w:uiPriority w:val="99"/>
    <w:rsid w:val="003246C6"/>
    <w:pPr>
      <w:keepNext/>
      <w:keepLines/>
      <w:spacing w:before="240" w:after="280"/>
      <w:jc w:val="center"/>
    </w:pPr>
    <w:rPr>
      <w:b/>
      <w:sz w:val="28"/>
    </w:rPr>
  </w:style>
  <w:style w:type="paragraph" w:customStyle="1" w:styleId="RecNo">
    <w:name w:val="Rec_No"/>
    <w:basedOn w:val="Normal"/>
    <w:next w:val="Rectitle"/>
    <w:uiPriority w:val="99"/>
    <w:rsid w:val="003246C6"/>
    <w:pPr>
      <w:keepNext/>
      <w:keepLines/>
      <w:spacing w:before="0"/>
    </w:pPr>
    <w:rPr>
      <w:b/>
      <w:sz w:val="28"/>
    </w:rPr>
  </w:style>
  <w:style w:type="paragraph" w:customStyle="1" w:styleId="QuestionNo">
    <w:name w:val="Question_No"/>
    <w:basedOn w:val="RecNo"/>
    <w:next w:val="Questiontitle"/>
    <w:uiPriority w:val="99"/>
    <w:rsid w:val="003246C6"/>
  </w:style>
  <w:style w:type="character" w:customStyle="1" w:styleId="Recdef">
    <w:name w:val="Rec_def"/>
    <w:basedOn w:val="DefaultParagraphFont"/>
    <w:uiPriority w:val="99"/>
    <w:rsid w:val="003246C6"/>
    <w:rPr>
      <w:rFonts w:cs="Times New Roman"/>
      <w:b/>
    </w:rPr>
  </w:style>
  <w:style w:type="paragraph" w:customStyle="1" w:styleId="Reftext">
    <w:name w:val="Ref_text"/>
    <w:basedOn w:val="Normal"/>
    <w:uiPriority w:val="99"/>
    <w:rsid w:val="003246C6"/>
    <w:pPr>
      <w:ind w:left="794" w:hanging="794"/>
    </w:pPr>
  </w:style>
  <w:style w:type="paragraph" w:customStyle="1" w:styleId="Reftitle">
    <w:name w:val="Ref_title"/>
    <w:basedOn w:val="Normal"/>
    <w:next w:val="Reftext"/>
    <w:uiPriority w:val="99"/>
    <w:rsid w:val="003246C6"/>
    <w:pPr>
      <w:spacing w:before="480"/>
      <w:jc w:val="center"/>
    </w:pPr>
    <w:rPr>
      <w:b/>
    </w:rPr>
  </w:style>
  <w:style w:type="paragraph" w:customStyle="1" w:styleId="RepNo">
    <w:name w:val="Rep_No"/>
    <w:basedOn w:val="RecNo"/>
    <w:next w:val="Reptitle"/>
    <w:uiPriority w:val="99"/>
    <w:rsid w:val="003246C6"/>
  </w:style>
  <w:style w:type="character" w:customStyle="1" w:styleId="Resdef">
    <w:name w:val="Res_def"/>
    <w:basedOn w:val="DefaultParagraphFont"/>
    <w:uiPriority w:val="99"/>
    <w:rsid w:val="003246C6"/>
    <w:rPr>
      <w:rFonts w:ascii="Times New Roman" w:hAnsi="Times New Roman" w:cs="Times New Roman"/>
      <w:b/>
    </w:rPr>
  </w:style>
  <w:style w:type="paragraph" w:customStyle="1" w:styleId="ResNo">
    <w:name w:val="Res_No"/>
    <w:basedOn w:val="RecNo"/>
    <w:next w:val="Restitle"/>
    <w:uiPriority w:val="99"/>
    <w:rsid w:val="003246C6"/>
  </w:style>
  <w:style w:type="paragraph" w:customStyle="1" w:styleId="SectionNo">
    <w:name w:val="Section_No"/>
    <w:basedOn w:val="Normal"/>
    <w:next w:val="Sectiontitle"/>
    <w:uiPriority w:val="99"/>
    <w:rsid w:val="003246C6"/>
    <w:pPr>
      <w:keepNext/>
      <w:keepLines/>
      <w:spacing w:before="480" w:after="80"/>
      <w:jc w:val="center"/>
    </w:pPr>
    <w:rPr>
      <w:caps/>
      <w:sz w:val="28"/>
    </w:rPr>
  </w:style>
  <w:style w:type="paragraph" w:customStyle="1" w:styleId="Sectiontitle">
    <w:name w:val="Section_title"/>
    <w:basedOn w:val="Normal"/>
    <w:next w:val="Normalaftertitle"/>
    <w:uiPriority w:val="99"/>
    <w:rsid w:val="003246C6"/>
    <w:pPr>
      <w:keepNext/>
      <w:keepLines/>
      <w:spacing w:before="480" w:after="280"/>
      <w:jc w:val="center"/>
    </w:pPr>
    <w:rPr>
      <w:b/>
      <w:sz w:val="28"/>
    </w:rPr>
  </w:style>
  <w:style w:type="paragraph" w:customStyle="1" w:styleId="Source">
    <w:name w:val="Source"/>
    <w:basedOn w:val="Normal"/>
    <w:next w:val="Normalaftertitle"/>
    <w:uiPriority w:val="99"/>
    <w:rsid w:val="003246C6"/>
    <w:pPr>
      <w:spacing w:before="840" w:after="200"/>
      <w:jc w:val="center"/>
    </w:pPr>
    <w:rPr>
      <w:b/>
      <w:sz w:val="28"/>
    </w:rPr>
  </w:style>
  <w:style w:type="paragraph" w:customStyle="1" w:styleId="SpecialFooter">
    <w:name w:val="Special Footer"/>
    <w:basedOn w:val="Footer"/>
    <w:uiPriority w:val="99"/>
    <w:rsid w:val="003246C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3246C6"/>
    <w:rPr>
      <w:rFonts w:cs="Times New Roman"/>
      <w:b/>
      <w:color w:val="auto"/>
    </w:rPr>
  </w:style>
  <w:style w:type="paragraph" w:customStyle="1" w:styleId="Tablelegend">
    <w:name w:val="Table_legend"/>
    <w:basedOn w:val="Normal"/>
    <w:uiPriority w:val="99"/>
    <w:rsid w:val="00324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3246C6"/>
    <w:pPr>
      <w:keepNext/>
      <w:spacing w:before="0" w:after="120"/>
      <w:jc w:val="center"/>
    </w:pPr>
  </w:style>
  <w:style w:type="paragraph" w:customStyle="1" w:styleId="Title1">
    <w:name w:val="Title 1"/>
    <w:basedOn w:val="Source"/>
    <w:next w:val="Title2"/>
    <w:uiPriority w:val="99"/>
    <w:rsid w:val="00324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3246C6"/>
  </w:style>
  <w:style w:type="paragraph" w:customStyle="1" w:styleId="Title3">
    <w:name w:val="Title 3"/>
    <w:basedOn w:val="Title2"/>
    <w:next w:val="Title4"/>
    <w:uiPriority w:val="99"/>
    <w:rsid w:val="003246C6"/>
    <w:rPr>
      <w:caps w:val="0"/>
    </w:rPr>
  </w:style>
  <w:style w:type="paragraph" w:customStyle="1" w:styleId="Title4">
    <w:name w:val="Title 4"/>
    <w:basedOn w:val="Title3"/>
    <w:next w:val="Heading1"/>
    <w:uiPriority w:val="99"/>
    <w:rsid w:val="003246C6"/>
    <w:rPr>
      <w:b/>
    </w:rPr>
  </w:style>
  <w:style w:type="paragraph" w:customStyle="1" w:styleId="toc0">
    <w:name w:val="toc 0"/>
    <w:basedOn w:val="Normal"/>
    <w:next w:val="TOC1"/>
    <w:uiPriority w:val="99"/>
    <w:rsid w:val="003246C6"/>
    <w:pPr>
      <w:tabs>
        <w:tab w:val="clear" w:pos="794"/>
        <w:tab w:val="clear" w:pos="1191"/>
        <w:tab w:val="clear" w:pos="1588"/>
        <w:tab w:val="clear" w:pos="1985"/>
        <w:tab w:val="right" w:pos="9639"/>
      </w:tabs>
    </w:pPr>
    <w:rPr>
      <w:b/>
    </w:rPr>
  </w:style>
  <w:style w:type="paragraph" w:styleId="TOC1">
    <w:name w:val="toc 1"/>
    <w:basedOn w:val="Normal"/>
    <w:uiPriority w:val="99"/>
    <w:semiHidden/>
    <w:rsid w:val="003246C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3246C6"/>
    <w:pPr>
      <w:spacing w:before="80"/>
      <w:ind w:left="1531" w:hanging="851"/>
    </w:pPr>
  </w:style>
  <w:style w:type="paragraph" w:styleId="TOC3">
    <w:name w:val="toc 3"/>
    <w:basedOn w:val="TOC2"/>
    <w:uiPriority w:val="99"/>
    <w:semiHidden/>
    <w:rsid w:val="003246C6"/>
  </w:style>
  <w:style w:type="paragraph" w:styleId="TOC4">
    <w:name w:val="toc 4"/>
    <w:basedOn w:val="TOC3"/>
    <w:uiPriority w:val="99"/>
    <w:semiHidden/>
    <w:rsid w:val="003246C6"/>
  </w:style>
  <w:style w:type="paragraph" w:styleId="TOC5">
    <w:name w:val="toc 5"/>
    <w:basedOn w:val="TOC4"/>
    <w:uiPriority w:val="99"/>
    <w:semiHidden/>
    <w:rsid w:val="003246C6"/>
  </w:style>
  <w:style w:type="paragraph" w:styleId="TOC6">
    <w:name w:val="toc 6"/>
    <w:basedOn w:val="TOC4"/>
    <w:uiPriority w:val="99"/>
    <w:semiHidden/>
    <w:rsid w:val="003246C6"/>
  </w:style>
  <w:style w:type="paragraph" w:styleId="TOC7">
    <w:name w:val="toc 7"/>
    <w:basedOn w:val="TOC4"/>
    <w:uiPriority w:val="99"/>
    <w:semiHidden/>
    <w:rsid w:val="003246C6"/>
  </w:style>
  <w:style w:type="paragraph" w:styleId="TOC8">
    <w:name w:val="toc 8"/>
    <w:basedOn w:val="TOC4"/>
    <w:uiPriority w:val="99"/>
    <w:semiHidden/>
    <w:rsid w:val="003246C6"/>
  </w:style>
  <w:style w:type="paragraph" w:customStyle="1" w:styleId="FiguretitleBR">
    <w:name w:val="Figure_title_BR"/>
    <w:basedOn w:val="TabletitleBR"/>
    <w:next w:val="Figurewithouttitle"/>
    <w:uiPriority w:val="99"/>
    <w:rsid w:val="003246C6"/>
    <w:pPr>
      <w:keepNext w:val="0"/>
      <w:spacing w:after="480"/>
    </w:pPr>
  </w:style>
  <w:style w:type="paragraph" w:customStyle="1" w:styleId="FigureNoBR">
    <w:name w:val="Figure_No_BR"/>
    <w:basedOn w:val="Normal"/>
    <w:next w:val="FiguretitleBR"/>
    <w:uiPriority w:val="99"/>
    <w:rsid w:val="003246C6"/>
    <w:pPr>
      <w:keepNext/>
      <w:keepLines/>
      <w:spacing w:before="480" w:after="120"/>
      <w:jc w:val="center"/>
    </w:pPr>
    <w:rPr>
      <w:caps/>
    </w:rPr>
  </w:style>
  <w:style w:type="paragraph" w:customStyle="1" w:styleId="AnnexNotitle">
    <w:name w:val="Annex_No &amp; title"/>
    <w:basedOn w:val="Normal"/>
    <w:next w:val="Normalaftertitle"/>
    <w:uiPriority w:val="99"/>
    <w:rsid w:val="003246C6"/>
    <w:pPr>
      <w:keepNext/>
      <w:keepLines/>
      <w:spacing w:before="480"/>
      <w:jc w:val="center"/>
    </w:pPr>
    <w:rPr>
      <w:b/>
      <w:sz w:val="28"/>
    </w:rPr>
  </w:style>
  <w:style w:type="character" w:styleId="Hyperlink">
    <w:name w:val="Hyperlink"/>
    <w:basedOn w:val="DefaultParagraphFont"/>
    <w:uiPriority w:val="99"/>
    <w:rsid w:val="007A299C"/>
    <w:rPr>
      <w:rFonts w:cs="Times New Roman"/>
      <w:color w:val="0000FF"/>
      <w:u w:val="single"/>
    </w:rPr>
  </w:style>
  <w:style w:type="paragraph" w:styleId="BodyText">
    <w:name w:val="Body Text"/>
    <w:basedOn w:val="Normal"/>
    <w:link w:val="BodyTextChar"/>
    <w:uiPriority w:val="99"/>
    <w:rsid w:val="007A299C"/>
    <w:rPr>
      <w:b/>
      <w:bCs/>
      <w:i/>
      <w:iCs/>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uiPriority w:val="99"/>
    <w:rsid w:val="009322FA"/>
    <w:rPr>
      <w:rFonts w:cs="Times New Roman"/>
      <w:sz w:val="29"/>
      <w:szCs w:val="29"/>
    </w:rPr>
  </w:style>
  <w:style w:type="table" w:styleId="TableGrid">
    <w:name w:val="Table Grid"/>
    <w:basedOn w:val="TableNormal"/>
    <w:uiPriority w:val="99"/>
    <w:rsid w:val="00EE44D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rFonts w:cs="Times New Roman"/>
      <w:color w:val="606420"/>
      <w:u w:val="single"/>
    </w:rPr>
  </w:style>
  <w:style w:type="character" w:customStyle="1" w:styleId="itur-title1">
    <w:name w:val="itur-title1"/>
    <w:basedOn w:val="DefaultParagraphFont"/>
    <w:uiPriority w:val="99"/>
    <w:rsid w:val="003D0AB2"/>
    <w:rPr>
      <w:rFonts w:cs="Times New Roman"/>
      <w:b/>
      <w:bCs/>
      <w:color w:val="5B84D7"/>
      <w:sz w:val="26"/>
      <w:szCs w:val="26"/>
    </w:rPr>
  </w:style>
  <w:style w:type="character" w:styleId="Strong">
    <w:name w:val="Strong"/>
    <w:basedOn w:val="DefaultParagraphFont"/>
    <w:uiPriority w:val="99"/>
    <w:qFormat/>
    <w:rsid w:val="00C25047"/>
    <w:rPr>
      <w:rFonts w:cs="Times New Roman"/>
      <w:b/>
      <w:bCs/>
    </w:rPr>
  </w:style>
  <w:style w:type="character" w:customStyle="1" w:styleId="Leite">
    <w:name w:val="Leite"/>
    <w:basedOn w:val="DefaultParagraphFont"/>
    <w:uiPriority w:val="99"/>
    <w:semiHidden/>
    <w:rsid w:val="00C30A3C"/>
    <w:rPr>
      <w:rFonts w:ascii="Courier New" w:hAnsi="Courier New" w:cs="Courier New"/>
      <w:color w:val="0000FF"/>
      <w:sz w:val="20"/>
      <w:szCs w:val="20"/>
      <w:u w:val="none"/>
    </w:rPr>
  </w:style>
  <w:style w:type="character" w:customStyle="1" w:styleId="TabletextChar">
    <w:name w:val="Table_text Char"/>
    <w:basedOn w:val="DefaultParagraphFont"/>
    <w:link w:val="Tabletext"/>
    <w:uiPriority w:val="99"/>
    <w:locked/>
    <w:rsid w:val="008051C9"/>
    <w:rPr>
      <w:rFonts w:cs="Times New Roman"/>
      <w:sz w:val="22"/>
      <w:lang w:val="en-GB" w:eastAsia="en-US" w:bidi="ar-SA"/>
    </w:rPr>
  </w:style>
  <w:style w:type="paragraph" w:customStyle="1" w:styleId="Char">
    <w:name w:val="Char"/>
    <w:basedOn w:val="Normal"/>
    <w:uiPriority w:val="99"/>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uiPriority w:val="99"/>
    <w:rsid w:val="001B032E"/>
    <w:rPr>
      <w:rFonts w:cs="Times New Roman"/>
    </w:rPr>
  </w:style>
  <w:style w:type="character" w:customStyle="1" w:styleId="msoins00">
    <w:name w:val="msoins0"/>
    <w:basedOn w:val="DefaultParagraphFont"/>
    <w:uiPriority w:val="99"/>
    <w:rsid w:val="006B16EA"/>
    <w:rPr>
      <w:rFonts w:cs="Times New Roman"/>
    </w:rPr>
  </w:style>
  <w:style w:type="character" w:customStyle="1" w:styleId="enumlev1Char">
    <w:name w:val="enumlev1 Char"/>
    <w:link w:val="enumlev1"/>
    <w:uiPriority w:val="99"/>
    <w:locked/>
    <w:rsid w:val="0069287D"/>
    <w:rPr>
      <w:rFonts w:ascii="Times New Roman" w:hAnsi="Times New Roman"/>
      <w:sz w:val="24"/>
      <w:lang w:val="en-GB" w:eastAsia="en-US"/>
    </w:rPr>
  </w:style>
  <w:style w:type="paragraph" w:styleId="ListParagraph">
    <w:name w:val="List Paragraph"/>
    <w:basedOn w:val="Normal"/>
    <w:uiPriority w:val="99"/>
    <w:qFormat/>
    <w:rsid w:val="00FB590F"/>
    <w:pPr>
      <w:ind w:left="720"/>
      <w:contextualSpacing/>
      <w:jc w:val="both"/>
      <w:textAlignment w:val="auto"/>
    </w:pPr>
  </w:style>
  <w:style w:type="paragraph" w:customStyle="1" w:styleId="Char1CharChar1Char">
    <w:name w:val="Char1 Char Char1 Char"/>
    <w:basedOn w:val="Normal"/>
    <w:uiPriority w:val="99"/>
    <w:rsid w:val="006718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longtext">
    <w:name w:val="long_text"/>
    <w:basedOn w:val="DefaultParagraphFont"/>
    <w:uiPriority w:val="99"/>
    <w:rsid w:val="00D90C9B"/>
    <w:rPr>
      <w:rFonts w:cs="Times New Roman"/>
    </w:rPr>
  </w:style>
  <w:style w:type="paragraph" w:styleId="BalloonText">
    <w:name w:val="Balloon Text"/>
    <w:basedOn w:val="Normal"/>
    <w:link w:val="BalloonTextChar"/>
    <w:uiPriority w:val="99"/>
    <w:semiHidden/>
    <w:rsid w:val="004F4BEE"/>
    <w:rPr>
      <w:rFonts w:ascii="Tahoma" w:hAnsi="Tahoma" w:cs="Tahoma"/>
      <w:sz w:val="16"/>
      <w:szCs w:val="16"/>
    </w:rPr>
  </w:style>
  <w:style w:type="character" w:customStyle="1" w:styleId="BalloonTextChar">
    <w:name w:val="Balloon Text Char"/>
    <w:basedOn w:val="DefaultParagraphFont"/>
    <w:link w:val="BalloonText"/>
    <w:uiPriority w:val="99"/>
    <w:semiHidden/>
    <w:rsid w:val="00267746"/>
    <w:rPr>
      <w:rFonts w:ascii="Times New Roman" w:hAnsi="Times New Roman"/>
      <w:sz w:val="0"/>
      <w:szC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476">
      <w:marLeft w:val="0"/>
      <w:marRight w:val="0"/>
      <w:marTop w:val="0"/>
      <w:marBottom w:val="0"/>
      <w:divBdr>
        <w:top w:val="none" w:sz="0" w:space="0" w:color="auto"/>
        <w:left w:val="none" w:sz="0" w:space="0" w:color="auto"/>
        <w:bottom w:val="none" w:sz="0" w:space="0" w:color="auto"/>
        <w:right w:val="none" w:sz="0" w:space="0" w:color="auto"/>
      </w:divBdr>
      <w:divsChild>
        <w:div w:id="138571477">
          <w:marLeft w:val="0"/>
          <w:marRight w:val="0"/>
          <w:marTop w:val="0"/>
          <w:marBottom w:val="0"/>
          <w:divBdr>
            <w:top w:val="none" w:sz="0" w:space="0" w:color="auto"/>
            <w:left w:val="none" w:sz="0" w:space="0" w:color="auto"/>
            <w:bottom w:val="none" w:sz="0" w:space="0" w:color="auto"/>
            <w:right w:val="none" w:sz="0" w:space="0" w:color="auto"/>
          </w:divBdr>
          <w:divsChild>
            <w:div w:id="138571482">
              <w:marLeft w:val="0"/>
              <w:marRight w:val="0"/>
              <w:marTop w:val="0"/>
              <w:marBottom w:val="0"/>
              <w:divBdr>
                <w:top w:val="none" w:sz="0" w:space="0" w:color="auto"/>
                <w:left w:val="none" w:sz="0" w:space="0" w:color="auto"/>
                <w:bottom w:val="none" w:sz="0" w:space="0" w:color="auto"/>
                <w:right w:val="none" w:sz="0" w:space="0" w:color="auto"/>
              </w:divBdr>
              <w:divsChild>
                <w:div w:id="138571481">
                  <w:marLeft w:val="0"/>
                  <w:marRight w:val="0"/>
                  <w:marTop w:val="0"/>
                  <w:marBottom w:val="0"/>
                  <w:divBdr>
                    <w:top w:val="none" w:sz="0" w:space="0" w:color="auto"/>
                    <w:left w:val="none" w:sz="0" w:space="0" w:color="auto"/>
                    <w:bottom w:val="none" w:sz="0" w:space="0" w:color="auto"/>
                    <w:right w:val="none" w:sz="0" w:space="0" w:color="auto"/>
                  </w:divBdr>
                  <w:divsChild>
                    <w:div w:id="138571479">
                      <w:marLeft w:val="0"/>
                      <w:marRight w:val="0"/>
                      <w:marTop w:val="0"/>
                      <w:marBottom w:val="0"/>
                      <w:divBdr>
                        <w:top w:val="none" w:sz="0" w:space="0" w:color="auto"/>
                        <w:left w:val="none" w:sz="0" w:space="0" w:color="auto"/>
                        <w:bottom w:val="none" w:sz="0" w:space="0" w:color="auto"/>
                        <w:right w:val="none" w:sz="0" w:space="0" w:color="auto"/>
                      </w:divBdr>
                      <w:divsChild>
                        <w:div w:id="138571480">
                          <w:marLeft w:val="0"/>
                          <w:marRight w:val="0"/>
                          <w:marTop w:val="0"/>
                          <w:marBottom w:val="0"/>
                          <w:divBdr>
                            <w:top w:val="none" w:sz="0" w:space="0" w:color="auto"/>
                            <w:left w:val="none" w:sz="0" w:space="0" w:color="auto"/>
                            <w:bottom w:val="none" w:sz="0" w:space="0" w:color="auto"/>
                            <w:right w:val="none" w:sz="0" w:space="0" w:color="auto"/>
                          </w:divBdr>
                          <w:divsChild>
                            <w:div w:id="138571478">
                              <w:marLeft w:val="0"/>
                              <w:marRight w:val="0"/>
                              <w:marTop w:val="0"/>
                              <w:marBottom w:val="0"/>
                              <w:divBdr>
                                <w:top w:val="none" w:sz="0" w:space="0" w:color="auto"/>
                                <w:left w:val="none" w:sz="0" w:space="0" w:color="auto"/>
                                <w:bottom w:val="none" w:sz="0" w:space="0" w:color="auto"/>
                                <w:right w:val="none" w:sz="0" w:space="0" w:color="auto"/>
                              </w:divBdr>
                              <w:divsChild>
                                <w:div w:id="13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council/Basic-Texts/ResDecRec-PP10-e.docx" TargetMode="External"/><Relationship Id="rId18" Type="http://schemas.openxmlformats.org/officeDocument/2006/relationships/hyperlink" Target="http://www.itu.int/council/Basic-Texts/ResDecRec-PP10-e.docx" TargetMode="External"/><Relationship Id="rId26" Type="http://schemas.openxmlformats.org/officeDocument/2006/relationships/hyperlink" Target="http://www.itu.int/council/Basic-Texts/ResDecRec-PP10-e.docx" TargetMode="External"/><Relationship Id="rId39" Type="http://schemas.openxmlformats.org/officeDocument/2006/relationships/hyperlink" Target="http://www.itu.int/md/R07-CPM11.02-C-0034/en" TargetMode="External"/><Relationship Id="rId21" Type="http://schemas.openxmlformats.org/officeDocument/2006/relationships/hyperlink" Target="http://www.itu.int/pub/R-HDB-23" TargetMode="External"/><Relationship Id="rId34" Type="http://schemas.openxmlformats.org/officeDocument/2006/relationships/hyperlink" Target="http://www.itu.int/md/R07-CPM11.02-C-0034/en" TargetMode="External"/><Relationship Id="rId42" Type="http://schemas.openxmlformats.org/officeDocument/2006/relationships/hyperlink" Target="http://www.itu.int/pub/R-ACT-CPM.1-2011" TargetMode="External"/><Relationship Id="rId47" Type="http://schemas.openxmlformats.org/officeDocument/2006/relationships/hyperlink" Target="http://www.itu.int/ITU-R/go/res647" TargetMode="External"/><Relationship Id="rId50" Type="http://schemas.openxmlformats.org/officeDocument/2006/relationships/hyperlink" Target="http://www.itu.int/ITU-R/go/operational-plans/en" TargetMode="External"/><Relationship Id="rId55" Type="http://schemas.openxmlformats.org/officeDocument/2006/relationships/hyperlink" Target="http://groups.itu.int/Default.aspx?alias=groups.itu.int/br-ssd"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itu.int/council/Basic-Texts/ResDecRec-PP10-e.docx" TargetMode="External"/><Relationship Id="rId20" Type="http://schemas.openxmlformats.org/officeDocument/2006/relationships/hyperlink" Target="http://www.itu.int/council/Basic-Texts/ResDecRec-PP10-e.docx" TargetMode="External"/><Relationship Id="rId29" Type="http://schemas.openxmlformats.org/officeDocument/2006/relationships/hyperlink" Target="http://www.itu.int/en/ITU-T/focusgroups/avaccessibility/Pages/tor.aspx" TargetMode="External"/><Relationship Id="rId41" Type="http://schemas.openxmlformats.org/officeDocument/2006/relationships/hyperlink" Target="http://www.itu.int/md/R07-CPM11.02-R-0001" TargetMode="External"/><Relationship Id="rId54" Type="http://schemas.openxmlformats.org/officeDocument/2006/relationships/hyperlink" Target="http://www.itu.int/ITU-R/index.asp?category=conferences&amp;rlink=moscow-2010&amp;lang=en"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ouncil/cext-2010/" TargetMode="External"/><Relationship Id="rId24" Type="http://schemas.openxmlformats.org/officeDocument/2006/relationships/hyperlink" Target="http://www.itu.int/council/Basic-Texts/ResDecRec-PP10-e.docx" TargetMode="External"/><Relationship Id="rId32" Type="http://schemas.openxmlformats.org/officeDocument/2006/relationships/hyperlink" Target="http://www.itu.int/md/R07-CPM11.02-C-0032/en" TargetMode="External"/><Relationship Id="rId37" Type="http://schemas.openxmlformats.org/officeDocument/2006/relationships/hyperlink" Target="http://www.itu.int/md/R07-CPM11.02-C-0032/en" TargetMode="External"/><Relationship Id="rId40" Type="http://schemas.openxmlformats.org/officeDocument/2006/relationships/hyperlink" Target="http://www.itu.int/md/R07-CPM11.02-C-0001/en" TargetMode="External"/><Relationship Id="rId45" Type="http://schemas.openxmlformats.org/officeDocument/2006/relationships/hyperlink" Target="http://www.itu.int/md/R07-CPM11.02-R-0001/en" TargetMode="External"/><Relationship Id="rId53" Type="http://schemas.openxmlformats.org/officeDocument/2006/relationships/hyperlink" Target="http://www.itu.int/ITU-R/index.asp?category=conferences&amp;rlink=wrs-10&amp;lang=en" TargetMode="External"/><Relationship Id="rId58" Type="http://schemas.openxmlformats.org/officeDocument/2006/relationships/hyperlink" Target="http://www.itu.int/ITU-D/tech/events/DevelopmentForums/2010/AFR/RDF10_AFR_Program.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www.itu.int/council/Basic-Texts/ResDecRec-PP10-e.docx" TargetMode="External"/><Relationship Id="rId28" Type="http://schemas.openxmlformats.org/officeDocument/2006/relationships/hyperlink" Target="http://www.itu.int/md/T09-TSAG-110208-TD-GEN-0224/en" TargetMode="External"/><Relationship Id="rId36" Type="http://schemas.openxmlformats.org/officeDocument/2006/relationships/hyperlink" Target="http://www.itu.int/md/R07-CPM11.02-C-0002/en" TargetMode="External"/><Relationship Id="rId49" Type="http://schemas.openxmlformats.org/officeDocument/2006/relationships/hyperlink" Target="http://www.itu.int/md/R00-CR-CIR-0321/en" TargetMode="External"/><Relationship Id="rId57" Type="http://schemas.openxmlformats.org/officeDocument/2006/relationships/hyperlink" Target="http://www.itu.int/ITU-R/index.asp?category=conferences&amp;rlink=tashkent-2010&amp;lang=en" TargetMode="External"/><Relationship Id="rId61" Type="http://schemas.openxmlformats.org/officeDocument/2006/relationships/hyperlink" Target="http://www.itu.int/ITU-D/tech/events/DevelopmentForums/2010/ARB/RDF10_ARB_Program.html" TargetMode="External"/><Relationship Id="rId10" Type="http://schemas.openxmlformats.org/officeDocument/2006/relationships/hyperlink" Target="http://www.itu.int/council/C2010/" TargetMode="External"/><Relationship Id="rId19" Type="http://schemas.openxmlformats.org/officeDocument/2006/relationships/hyperlink" Target="http://www.itu.int/council/Basic-Texts/ResDecRec-PP10-e.docx" TargetMode="External"/><Relationship Id="rId31" Type="http://schemas.openxmlformats.org/officeDocument/2006/relationships/hyperlink" Target="http://www.itu.int/ITU-R/go/WRC-12" TargetMode="External"/><Relationship Id="rId44" Type="http://schemas.openxmlformats.org/officeDocument/2006/relationships/hyperlink" Target="http://www.itu.int/ITU-R/go/wrc-12-regional" TargetMode="External"/><Relationship Id="rId52" Type="http://schemas.openxmlformats.org/officeDocument/2006/relationships/hyperlink" Target="http://www.itu.int/ITU-R/go/seminars" TargetMode="External"/><Relationship Id="rId60" Type="http://schemas.openxmlformats.org/officeDocument/2006/relationships/hyperlink" Target="http://www.itu.int/ITU-T/worksem/climatechange/201011/index.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00-CA-CIR-0194/en" TargetMode="External"/><Relationship Id="rId14" Type="http://schemas.openxmlformats.org/officeDocument/2006/relationships/hyperlink" Target="Decisionhttp://www.itu.int/council/Basic-Texts/ResDecRec-PP10-e.docx" TargetMode="External"/><Relationship Id="rId22" Type="http://schemas.openxmlformats.org/officeDocument/2006/relationships/hyperlink" Target="http://www.itu.int/pub/R-SP-LM.V-2011" TargetMode="External"/><Relationship Id="rId27" Type="http://schemas.openxmlformats.org/officeDocument/2006/relationships/hyperlink" Target="http://www.itu.int/council/Basic-Texts/ResDecRec-PP10-e.docx" TargetMode="External"/><Relationship Id="rId30" Type="http://schemas.openxmlformats.org/officeDocument/2006/relationships/hyperlink" Target="http://www.itu.int/ITU-R/go/RA-12" TargetMode="External"/><Relationship Id="rId35" Type="http://schemas.openxmlformats.org/officeDocument/2006/relationships/hyperlink" Target="http://www.itu.int/md/R07-CPM11.02-C-0001/en" TargetMode="External"/><Relationship Id="rId43" Type="http://schemas.openxmlformats.org/officeDocument/2006/relationships/hyperlink" Target="https://www.itu.int/exchweb/bin/redir.asp?URL=http://www.itu.int/ITU-R/index.asp?category=conferences%26rlink=wrc-12-info-10%26lang=en" TargetMode="External"/><Relationship Id="rId48" Type="http://schemas.openxmlformats.org/officeDocument/2006/relationships/hyperlink" Target="http://www.itu.int/sns/plans.html" TargetMode="External"/><Relationship Id="rId56" Type="http://schemas.openxmlformats.org/officeDocument/2006/relationships/hyperlink" Target="http://www.itu.int/ITU-D/tech/events/DevelopmentForums/2010/EUR/RDF10_EUR_Program.html"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itu.int/ITU-R/go/performance-reports/%20" TargetMode="External"/><Relationship Id="rId3" Type="http://schemas.microsoft.com/office/2007/relationships/stylesWithEffects" Target="stylesWithEffects.xml"/><Relationship Id="rId12" Type="http://schemas.openxmlformats.org/officeDocument/2006/relationships/hyperlink" Target="http://www.itu.int/md/S10-CL-C-0014/en" TargetMode="External"/><Relationship Id="rId17" Type="http://schemas.openxmlformats.org/officeDocument/2006/relationships/hyperlink" Target="http://www.itu.int/cgi-bin/htsh/mm/scripts/mm.list?_search=UNIV&amp;_languageid=1" TargetMode="External"/><Relationship Id="rId25" Type="http://schemas.openxmlformats.org/officeDocument/2006/relationships/hyperlink" Target="http://www.itu.int/md/T09-TSAG-110208-TD-GEN-0247/en" TargetMode="External"/><Relationship Id="rId33" Type="http://schemas.openxmlformats.org/officeDocument/2006/relationships/hyperlink" Target="http://www.itu.int/md/R07-CPM11.02-C-0033/en" TargetMode="External"/><Relationship Id="rId38" Type="http://schemas.openxmlformats.org/officeDocument/2006/relationships/hyperlink" Target="http://www.itu.int/md/R07-CPM11.02-C-0033/en" TargetMode="External"/><Relationship Id="rId46" Type="http://schemas.openxmlformats.org/officeDocument/2006/relationships/hyperlink" Target="http://www.itu.int/md/R10-RRB.10.3-INF-0001/en" TargetMode="External"/><Relationship Id="rId59" Type="http://schemas.openxmlformats.org/officeDocument/2006/relationships/hyperlink" Target="http://www.emceurope.eu/2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PE_RAG07.DOT</Template>
  <TotalTime>18</TotalTime>
  <Pages>16</Pages>
  <Words>14535</Words>
  <Characters>6975</Characters>
  <Application>Microsoft Office Word</Application>
  <DocSecurity>0</DocSecurity>
  <Lines>58</Lines>
  <Paragraphs>42</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REPORT TO THE FIFTEENTH MEETING OF THE RADIOCOMMUNICATION ADVISORY GROUP</vt:lpstr>
      <vt:lpstr>1	引言</vt:lpstr>
      <vt:lpstr>2	理事会事宜</vt:lpstr>
      <vt:lpstr>    2.1	对卫星网络申报资料的处理实行成本回收</vt:lpstr>
      <vt:lpstr>    2.2	新的理事会工作组</vt:lpstr>
      <vt:lpstr>    2.3	2012-2013年预算草案的起草工作</vt:lpstr>
      <vt:lpstr>3	PP-10的成果</vt:lpstr>
      <vt:lpstr>    3.1	2012-2015年战略规划（第71号决议（2010年，瓜达拉哈拉，修订版））</vt:lpstr>
      <vt:lpstr>    3.2	2012-2015年财务规划（第5号决定（2010年，瓜达拉哈拉，修订版））</vt:lpstr>
      <vt:lpstr>        3.2.1	筹备WRC-15/16的CPM第一次会议的日期</vt:lpstr>
      <vt:lpstr>    3.3	接纳学术团体与会（第169号决议（2010年，瓜达拉哈拉））</vt:lpstr>
      <vt:lpstr>    3.4	接纳发展中国家的部门成员（第170号决议（2010年，瓜达拉哈拉））</vt:lpstr>
      <vt:lpstr>    3.5	国际电联出版物的免费在线获取（第12号决定（2010年，瓜达拉哈拉））</vt:lpstr>
      <vt:lpstr>    3.6	国际电联的文件和出版物（第66号决议（2010年，瓜达拉哈拉，修订版））</vt:lpstr>
      <vt:lpstr>    3.7	电子会议工作方法（第167号决议（2010年，瓜达拉哈拉））</vt:lpstr>
      <vt:lpstr>    3.8	文稿和注册（第165号决议（2010年，瓜达拉哈拉））</vt:lpstr>
      <vt:lpstr>    3.9	部门顾问组、部门研究组和其它组的副主席人数（第166号决议（2010年，瓜达拉哈拉））</vt:lpstr>
      <vt:lpstr>    3.10	合规性和互操作性（第177号决议（2010年，瓜达拉哈拉））</vt:lpstr>
      <vt:lpstr>4	研究组的活动</vt:lpstr>
      <vt:lpstr>    4.2	研究组为WRC-12进行的筹备工作</vt:lpstr>
      <vt:lpstr>    4.3	研究组的重要活动</vt:lpstr>
      <vt:lpstr>    4.4	与ITU-D和ITU-T及其它组织的联络和协作</vt:lpstr>
      <vt:lpstr>5	RA-12的筹备工作</vt:lpstr>
      <vt:lpstr>6	WRC-12的筹备工作</vt:lpstr>
      <vt:lpstr>6.1	CPM11-2</vt:lpstr>
      <vt:lpstr>6.2	WRC-12的其它筹备活动</vt:lpstr>
      <vt:lpstr>    6.3	第80号决议（WRC-07，修订版）</vt:lpstr>
      <vt:lpstr>    6.4	应急通信数据库</vt:lpstr>
      <vt:lpstr>    6.5	与大会相关的软件开发</vt:lpstr>
      <vt:lpstr>7	运作规划</vt:lpstr>
      <vt:lpstr>8	研讨会和讲习班</vt:lpstr>
      <vt:lpstr>    8.1	就研讨会和讲习班的跨部门协调</vt:lpstr>
      <vt:lpstr>9	有关部门成员和部门准成员的统计数据</vt:lpstr>
    </vt:vector>
  </TitlesOfParts>
  <Manager>General Secretariat - Pool</Manager>
  <Company>International Telecommunication Union (ITU)</Company>
  <LinksUpToDate>false</LinksUpToDate>
  <CharactersWithSpaces>21468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Document date: 12 December 2007Saved by JJF44233 at 15:38:46 on 18/12/2007</dc:description>
  <cp:lastModifiedBy>huang</cp:lastModifiedBy>
  <cp:revision>4</cp:revision>
  <cp:lastPrinted>2011-06-07T09:34:00Z</cp:lastPrinted>
  <dcterms:created xsi:type="dcterms:W3CDTF">2011-06-07T09:28:00Z</dcterms:created>
  <dcterms:modified xsi:type="dcterms:W3CDTF">2011-06-07T09:42:00Z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