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6A7022" w:rsidP="0033398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8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0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0A0059" w:rsidP="0033398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9E22C38" wp14:editId="54C74366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CF38C3" w:rsidRDefault="006A7022" w:rsidP="00BC38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CF38C3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>
              <w:rPr>
                <w:rFonts w:ascii="Verdana" w:hAnsi="Verdana"/>
                <w:b/>
                <w:sz w:val="20"/>
              </w:rPr>
              <w:t xml:space="preserve"> RAG</w:t>
            </w:r>
            <w:r w:rsidR="00213AE0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5D4F78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BD7223" w:rsidRPr="00CF38C3">
              <w:rPr>
                <w:rFonts w:ascii="Verdana" w:hAnsi="Verdana"/>
                <w:b/>
                <w:sz w:val="20"/>
              </w:rPr>
              <w:t>-1/</w:t>
            </w:r>
            <w:r w:rsidR="00BC3821">
              <w:rPr>
                <w:rFonts w:ascii="Verdana" w:hAnsi="Verdana" w:hint="eastAsia"/>
                <w:b/>
                <w:sz w:val="20"/>
                <w:lang w:eastAsia="zh-CN"/>
              </w:rPr>
              <w:t>ADM/1</w:t>
            </w:r>
            <w:r w:rsidR="00BD7223" w:rsidRPr="00CF38C3">
              <w:rPr>
                <w:rFonts w:ascii="Verdana" w:hAnsi="Verdana"/>
                <w:b/>
                <w:sz w:val="20"/>
              </w:rPr>
              <w:t>-</w:t>
            </w:r>
            <w:r w:rsidR="00426448" w:rsidRPr="00CF38C3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CF38C3" w:rsidRDefault="00BD7223" w:rsidP="00BC3821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CF38C3">
              <w:rPr>
                <w:rFonts w:ascii="Verdana" w:hAnsi="Verdana"/>
                <w:b/>
                <w:sz w:val="20"/>
              </w:rPr>
              <w:t>20</w:t>
            </w:r>
            <w:r w:rsidR="005D4F78">
              <w:rPr>
                <w:rFonts w:ascii="Verdana" w:hAnsi="Verdana" w:hint="eastAsia"/>
                <w:b/>
                <w:sz w:val="20"/>
                <w:lang w:eastAsia="zh-CN"/>
              </w:rPr>
              <w:t>11</w:t>
            </w:r>
            <w:r w:rsidR="00426448" w:rsidRPr="00CF38C3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BC3821"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="00426448" w:rsidRPr="00CF38C3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BC3821">
              <w:rPr>
                <w:rFonts w:ascii="Verdana" w:hAnsi="Verdana" w:hint="eastAsia"/>
                <w:b/>
                <w:sz w:val="20"/>
                <w:lang w:eastAsia="zh-CN"/>
              </w:rPr>
              <w:t>3</w:t>
            </w:r>
            <w:r w:rsidR="00426448" w:rsidRPr="00CF38C3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CF38C3" w:rsidRDefault="00426448" w:rsidP="00333980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CF38C3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CF38C3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26448" w:rsidRPr="00D872CB">
        <w:trPr>
          <w:cantSplit/>
        </w:trPr>
        <w:tc>
          <w:tcPr>
            <w:tcW w:w="9889" w:type="dxa"/>
          </w:tcPr>
          <w:p w:rsidR="00426448" w:rsidRPr="00BC3821" w:rsidRDefault="00BC3821" w:rsidP="00333980">
            <w:pPr>
              <w:pStyle w:val="Source"/>
              <w:rPr>
                <w:b w:val="0"/>
                <w:bCs/>
                <w:lang w:eastAsia="zh-CN"/>
              </w:rPr>
            </w:pPr>
            <w:bookmarkStart w:id="3" w:name="dsource" w:colFirst="0" w:colLast="0"/>
            <w:bookmarkEnd w:id="2"/>
            <w:r w:rsidRPr="00BC3821">
              <w:rPr>
                <w:rFonts w:hint="eastAsia"/>
                <w:b w:val="0"/>
                <w:bCs/>
                <w:caps/>
                <w:szCs w:val="28"/>
                <w:lang w:val="en-US" w:eastAsia="zh-CN"/>
              </w:rPr>
              <w:t>议程草案</w:t>
            </w:r>
          </w:p>
        </w:tc>
      </w:tr>
      <w:tr w:rsidR="00BC195C" w:rsidRPr="00D872CB">
        <w:trPr>
          <w:cantSplit/>
        </w:trPr>
        <w:tc>
          <w:tcPr>
            <w:tcW w:w="9889" w:type="dxa"/>
          </w:tcPr>
          <w:p w:rsidR="00E130B3" w:rsidRPr="00E130B3" w:rsidRDefault="00BC3821" w:rsidP="00333980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无线电通信顾问组第十八次会议</w:t>
            </w:r>
          </w:p>
        </w:tc>
      </w:tr>
      <w:tr w:rsidR="009B5FCA" w:rsidRPr="00D872CB">
        <w:trPr>
          <w:cantSplit/>
        </w:trPr>
        <w:tc>
          <w:tcPr>
            <w:tcW w:w="9889" w:type="dxa"/>
          </w:tcPr>
          <w:p w:rsidR="009B5FCA" w:rsidRPr="00BC3821" w:rsidRDefault="00BC3821" w:rsidP="00BC3821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caps/>
                <w:szCs w:val="24"/>
                <w:lang w:val="en-US" w:eastAsia="zh-CN"/>
              </w:rPr>
            </w:pPr>
            <w:r w:rsidRPr="00BC3821">
              <w:rPr>
                <w:rFonts w:hint="eastAsia"/>
                <w:caps/>
                <w:szCs w:val="24"/>
                <w:lang w:val="en-US" w:eastAsia="zh-CN"/>
              </w:rPr>
              <w:t>2011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年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6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月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8-10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日，日内瓦</w:t>
            </w:r>
            <w:r w:rsidRPr="00BC3821">
              <w:rPr>
                <w:caps/>
                <w:szCs w:val="24"/>
                <w:lang w:val="en-US" w:eastAsia="zh-CN"/>
              </w:rPr>
              <w:br/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（国际电联塔楼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C</w:t>
            </w:r>
            <w:r w:rsidRPr="00BC3821">
              <w:rPr>
                <w:rFonts w:hint="eastAsia"/>
                <w:caps/>
                <w:szCs w:val="24"/>
                <w:lang w:val="en-US" w:eastAsia="zh-CN"/>
              </w:rPr>
              <w:t>厅）</w:t>
            </w:r>
          </w:p>
        </w:tc>
      </w:tr>
      <w:bookmarkEnd w:id="4"/>
    </w:tbl>
    <w:p w:rsidR="009B5FCA" w:rsidRDefault="009B5FCA" w:rsidP="00333980">
      <w:pPr>
        <w:ind w:firstLineChars="200" w:firstLine="480"/>
        <w:rPr>
          <w:rFonts w:hint="eastAsia"/>
          <w:lang w:val="en-US" w:eastAsia="zh-CN"/>
        </w:rPr>
      </w:pPr>
    </w:p>
    <w:tbl>
      <w:tblPr>
        <w:tblW w:w="10064" w:type="dxa"/>
        <w:tblLayout w:type="fixed"/>
        <w:tblLook w:val="01E0" w:firstRow="1" w:lastRow="1" w:firstColumn="1" w:lastColumn="1" w:noHBand="0" w:noVBand="0"/>
      </w:tblPr>
      <w:tblGrid>
        <w:gridCol w:w="700"/>
        <w:gridCol w:w="7346"/>
        <w:gridCol w:w="142"/>
        <w:gridCol w:w="1862"/>
        <w:gridCol w:w="14"/>
      </w:tblGrid>
      <w:tr w:rsidR="00BC3821" w:rsidRPr="00FD0EC0" w:rsidTr="00BC3821">
        <w:tc>
          <w:tcPr>
            <w:tcW w:w="700" w:type="dxa"/>
          </w:tcPr>
          <w:p w:rsidR="00BC3821" w:rsidRPr="00FD0EC0" w:rsidRDefault="00BC3821" w:rsidP="00224B3B">
            <w:pPr>
              <w:rPr>
                <w:lang w:eastAsia="zh-CN"/>
              </w:rPr>
            </w:pPr>
          </w:p>
        </w:tc>
        <w:tc>
          <w:tcPr>
            <w:tcW w:w="7346" w:type="dxa"/>
          </w:tcPr>
          <w:p w:rsidR="00BC3821" w:rsidRPr="00FD0EC0" w:rsidRDefault="00BC3821" w:rsidP="00224B3B">
            <w:pPr>
              <w:rPr>
                <w:lang w:eastAsia="zh-CN"/>
              </w:rPr>
            </w:pPr>
          </w:p>
        </w:tc>
        <w:tc>
          <w:tcPr>
            <w:tcW w:w="2018" w:type="dxa"/>
            <w:gridSpan w:val="3"/>
          </w:tcPr>
          <w:p w:rsidR="00BC3821" w:rsidRPr="008453AF" w:rsidRDefault="00BC3821" w:rsidP="00224B3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  <w:r w:rsidRPr="008453AF">
              <w:rPr>
                <w:b/>
                <w:bCs/>
              </w:rPr>
              <w:br/>
              <w:t>RAG</w:t>
            </w:r>
            <w:r>
              <w:rPr>
                <w:b/>
                <w:bCs/>
              </w:rPr>
              <w:t>11</w:t>
            </w:r>
            <w:r w:rsidRPr="008453AF">
              <w:rPr>
                <w:b/>
                <w:bCs/>
              </w:rPr>
              <w:t>-1/</w:t>
            </w: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1</w:t>
            </w:r>
          </w:p>
        </w:tc>
        <w:tc>
          <w:tcPr>
            <w:tcW w:w="7488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2</w:t>
            </w:r>
          </w:p>
        </w:tc>
        <w:tc>
          <w:tcPr>
            <w:tcW w:w="7488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3</w:t>
            </w:r>
          </w:p>
        </w:tc>
        <w:tc>
          <w:tcPr>
            <w:tcW w:w="7488" w:type="dxa"/>
            <w:gridSpan w:val="2"/>
          </w:tcPr>
          <w:p w:rsidR="00BC3821" w:rsidRPr="00FD0EC0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理事会和全权代表大会与</w:t>
            </w:r>
            <w:r>
              <w:rPr>
                <w:rFonts w:hint="eastAsia"/>
                <w:lang w:eastAsia="zh-CN"/>
              </w:rPr>
              <w:t>RAG</w:t>
            </w:r>
            <w:r>
              <w:rPr>
                <w:rFonts w:hint="eastAsia"/>
                <w:lang w:eastAsia="zh-CN"/>
              </w:rPr>
              <w:t>有关的事宜</w:t>
            </w: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 w:rsidRPr="00617949">
              <w:t>3.1</w:t>
            </w:r>
            <w:r>
              <w:tab/>
            </w:r>
            <w:r>
              <w:rPr>
                <w:rFonts w:hint="eastAsia"/>
                <w:lang w:eastAsia="zh-CN"/>
              </w:rPr>
              <w:t>理事会事宜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 xml:space="preserve">1 (§ 2, Adds.1, 3, 4), 15 (§ 3) </w:t>
            </w: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3.2</w:t>
            </w:r>
            <w:r>
              <w:tab/>
              <w:t>PP-10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结</w:t>
            </w:r>
            <w:r>
              <w:rPr>
                <w:rFonts w:hint="eastAsia"/>
                <w:lang w:eastAsia="zh-CN"/>
              </w:rPr>
              <w:t>果</w:t>
            </w:r>
          </w:p>
          <w:p w:rsidR="00BC3821" w:rsidRPr="00AE130C" w:rsidRDefault="00BC3821" w:rsidP="00BC3821">
            <w:pPr>
              <w:spacing w:after="120" w:line="240" w:lineRule="exact"/>
              <w:rPr>
                <w:lang w:val="en-US"/>
              </w:rPr>
            </w:pP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  <w:r>
              <w:t>1 (§ 3) , 15 (§ 7)</w:t>
            </w: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3.2.1</w:t>
            </w:r>
            <w:r>
              <w:tab/>
            </w:r>
            <w:r>
              <w:rPr>
                <w:rFonts w:hint="eastAsia"/>
                <w:lang w:val="en-US" w:eastAsia="zh-CN"/>
              </w:rPr>
              <w:t>截止日期和注册程序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 (§ 3.8), 8, 15 (§ 6)</w:t>
            </w:r>
          </w:p>
        </w:tc>
      </w:tr>
      <w:tr w:rsidR="00BC3821" w:rsidRPr="00FD0EC0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 w:rsidRPr="00617949">
              <w:t>4</w:t>
            </w:r>
          </w:p>
        </w:tc>
        <w:tc>
          <w:tcPr>
            <w:tcW w:w="7488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研究组活动：</w:t>
            </w: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</w:p>
        </w:tc>
      </w:tr>
      <w:tr w:rsidR="00BC3821" w:rsidRPr="00FD0EC0" w:rsidTr="00BC3821">
        <w:tc>
          <w:tcPr>
            <w:tcW w:w="700" w:type="dxa"/>
          </w:tcPr>
          <w:p w:rsidR="00BC3821" w:rsidRPr="00FD0EC0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Pr="00FD0EC0" w:rsidRDefault="00BC3821" w:rsidP="00BC3821">
            <w:pPr>
              <w:spacing w:after="120" w:line="240" w:lineRule="exact"/>
              <w:rPr>
                <w:lang w:eastAsia="zh-CN"/>
              </w:rPr>
            </w:pPr>
            <w:r w:rsidRPr="00617949">
              <w:rPr>
                <w:lang w:eastAsia="zh-CN"/>
              </w:rPr>
              <w:t>4.1</w:t>
            </w:r>
            <w:r>
              <w:rPr>
                <w:lang w:eastAsia="zh-CN"/>
              </w:rPr>
              <w:tab/>
              <w:t>ITU-R</w:t>
            </w:r>
            <w:r>
              <w:rPr>
                <w:rFonts w:hint="eastAsia"/>
                <w:lang w:eastAsia="zh-CN"/>
              </w:rPr>
              <w:t>研究组工作方法和活动</w:t>
            </w:r>
            <w:r>
              <w:rPr>
                <w:lang w:eastAsia="zh-CN"/>
              </w:rPr>
              <w:tab/>
            </w:r>
          </w:p>
        </w:tc>
        <w:tc>
          <w:tcPr>
            <w:tcW w:w="1876" w:type="dxa"/>
            <w:gridSpan w:val="2"/>
          </w:tcPr>
          <w:p w:rsidR="00BC3821" w:rsidRPr="00FD0EC0" w:rsidRDefault="00BC3821" w:rsidP="00BC3821">
            <w:pPr>
              <w:spacing w:after="120" w:line="240" w:lineRule="exact"/>
            </w:pPr>
            <w:r>
              <w:t xml:space="preserve">1 (§ 4.1, 4.2, 4.3), 3, </w:t>
            </w:r>
            <w:r w:rsidRPr="007444BB">
              <w:t>6</w:t>
            </w:r>
            <w:r>
              <w:t>, 15 (§ 1, 2, 9), 17, 19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 w:rsidRPr="00617949">
              <w:rPr>
                <w:lang w:eastAsia="zh-CN"/>
              </w:rPr>
              <w:t>4.</w:t>
            </w:r>
            <w:r>
              <w:rPr>
                <w:lang w:eastAsia="zh-CN"/>
              </w:rPr>
              <w:t>2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与</w:t>
            </w:r>
            <w:r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和</w:t>
            </w:r>
            <w:r w:rsidRPr="00BE7E12">
              <w:rPr>
                <w:szCs w:val="24"/>
                <w:lang w:eastAsia="zh-CN"/>
              </w:rPr>
              <w:t>ITU-D</w:t>
            </w:r>
            <w:r>
              <w:rPr>
                <w:rFonts w:hint="eastAsia"/>
                <w:szCs w:val="24"/>
                <w:lang w:eastAsia="zh-CN"/>
              </w:rPr>
              <w:t>部门以及其它组织的联络与协作</w:t>
            </w:r>
          </w:p>
        </w:tc>
        <w:tc>
          <w:tcPr>
            <w:tcW w:w="1876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t>1 (§ 4.4), 22, 23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 w:rsidRPr="00617949">
              <w:t>4.</w:t>
            </w:r>
            <w:r>
              <w:t>3</w:t>
            </w:r>
            <w:r w:rsidRPr="00B158E5">
              <w:tab/>
            </w:r>
            <w:r>
              <w:rPr>
                <w:rFonts w:hint="eastAsia"/>
                <w:lang w:eastAsia="zh-CN"/>
              </w:rPr>
              <w:t>电子工作方法</w:t>
            </w:r>
          </w:p>
        </w:tc>
        <w:tc>
          <w:tcPr>
            <w:tcW w:w="1876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t>5, 15 (§ 10), 18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5</w:t>
            </w: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>
              <w:rPr>
                <w:rFonts w:hint="eastAsia"/>
                <w:lang w:eastAsia="zh-CN"/>
              </w:rPr>
              <w:t>无线电通信局的</w:t>
            </w:r>
            <w:r>
              <w:rPr>
                <w:rFonts w:hint="eastAsia"/>
                <w:lang w:eastAsia="zh-CN"/>
              </w:rPr>
              <w:t>信息系统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14(Rev.1)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>
              <w:t>6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年无线电通信全会（</w:t>
            </w:r>
            <w:r>
              <w:rPr>
                <w:lang w:eastAsia="zh-CN"/>
              </w:rPr>
              <w:t>RA-12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1862" w:type="dxa"/>
          </w:tcPr>
          <w:p w:rsidR="00BC3821" w:rsidRPr="00B158E5" w:rsidRDefault="00BC3821" w:rsidP="00BC3821">
            <w:pPr>
              <w:spacing w:after="120" w:line="240" w:lineRule="exact"/>
            </w:pPr>
            <w:r>
              <w:t>1 (§ 5)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 xml:space="preserve">6.1 </w:t>
            </w:r>
            <w:r>
              <w:rPr>
                <w:lang w:eastAsia="zh-CN"/>
              </w:rPr>
              <w:tab/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号决议的修订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</w:pPr>
            <w:r>
              <w:t>15 (§ 8), 20, 24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/>
              <w:rPr>
                <w:lang w:eastAsia="zh-CN"/>
              </w:rPr>
            </w:pPr>
            <w:r>
              <w:rPr>
                <w:lang w:eastAsia="zh-CN"/>
              </w:rPr>
              <w:t>6.2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无线电设备的合规性和互操作性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177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年，瓜达拉哈拉）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1 (§ 3.10), 4, 10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副主席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人数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– 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166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年，瓜达拉哈拉）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9, 15 (§ 5), 16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6.4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跨</w:t>
            </w:r>
            <w:r>
              <w:rPr>
                <w:rFonts w:hint="eastAsia"/>
                <w:lang w:eastAsia="zh-CN"/>
              </w:rPr>
              <w:t>部门报告人组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号决议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2 + Add.1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6.5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关于</w:t>
            </w:r>
            <w:r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其它案文的行动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</w:pPr>
            <w:r>
              <w:t>21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>
              <w:br w:type="page"/>
              <w:t>7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</w:t>
            </w:r>
            <w:r>
              <w:rPr>
                <w:rFonts w:hint="eastAsia"/>
                <w:lang w:eastAsia="zh-CN"/>
              </w:rPr>
              <w:t>大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  <w:lang w:eastAsia="zh-CN"/>
              </w:rPr>
              <w:t>（</w:t>
            </w:r>
            <w:r w:rsidRPr="00B158E5">
              <w:rPr>
                <w:lang w:eastAsia="zh-CN"/>
              </w:rPr>
              <w:t>WRC</w:t>
            </w:r>
            <w:r>
              <w:rPr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1862" w:type="dxa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Pr="00617949">
              <w:rPr>
                <w:lang w:eastAsia="zh-CN"/>
              </w:rPr>
              <w:t>.</w:t>
            </w:r>
            <w:r>
              <w:rPr>
                <w:lang w:eastAsia="zh-CN"/>
              </w:rPr>
              <w:t>1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大会筹备会议（</w:t>
            </w:r>
            <w:r>
              <w:rPr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工作流程</w:t>
            </w:r>
          </w:p>
        </w:tc>
        <w:tc>
          <w:tcPr>
            <w:tcW w:w="1862" w:type="dxa"/>
          </w:tcPr>
          <w:p w:rsidR="00BC3821" w:rsidRPr="00B158E5" w:rsidRDefault="00BC3821" w:rsidP="00BC3821">
            <w:pPr>
              <w:spacing w:after="120" w:line="240" w:lineRule="exact"/>
            </w:pPr>
            <w:r>
              <w:t>1 (§ 6.1)</w:t>
            </w:r>
          </w:p>
        </w:tc>
      </w:tr>
      <w:tr w:rsidR="00BC3821" w:rsidTr="00BC3821">
        <w:trPr>
          <w:gridAfter w:val="1"/>
          <w:wAfter w:w="14" w:type="dxa"/>
        </w:trPr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7.2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无线电通信局的活动和区域活动</w:t>
            </w:r>
          </w:p>
        </w:tc>
        <w:tc>
          <w:tcPr>
            <w:tcW w:w="1862" w:type="dxa"/>
          </w:tcPr>
          <w:p w:rsidR="00BC3821" w:rsidRDefault="00BC3821" w:rsidP="00BC3821">
            <w:pPr>
              <w:spacing w:after="120" w:line="240" w:lineRule="exact"/>
            </w:pPr>
            <w:r>
              <w:t>1 (§ 6.2)</w:t>
            </w:r>
          </w:p>
        </w:tc>
      </w:tr>
      <w:tr w:rsidR="00BC3821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lang w:eastAsia="zh-CN"/>
              </w:rPr>
              <w:t>7.3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80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lang w:eastAsia="zh-CN"/>
              </w:rPr>
              <w:t>WRC-07</w:t>
            </w:r>
            <w:r>
              <w:rPr>
                <w:rFonts w:hint="eastAsia"/>
                <w:lang w:eastAsia="zh-CN"/>
              </w:rPr>
              <w:t>，修订版）</w:t>
            </w:r>
            <w:r>
              <w:rPr>
                <w:lang w:eastAsia="zh-CN"/>
              </w:rPr>
              <w:tab/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 (§ 6.3)</w:t>
            </w:r>
          </w:p>
        </w:tc>
      </w:tr>
      <w:tr w:rsidR="00BC3821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</w:pPr>
            <w:r>
              <w:t>8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战略、财务和运作规划</w:t>
            </w:r>
          </w:p>
        </w:tc>
        <w:tc>
          <w:tcPr>
            <w:tcW w:w="1876" w:type="dxa"/>
            <w:gridSpan w:val="2"/>
          </w:tcPr>
          <w:p w:rsidR="00BC3821" w:rsidRPr="00B158E5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t>8</w:t>
            </w:r>
            <w:r w:rsidRPr="00617949">
              <w:t>.1</w:t>
            </w:r>
            <w:r w:rsidRPr="00B158E5">
              <w:tab/>
              <w:t>20</w:t>
            </w:r>
            <w:r>
              <w:t>1</w:t>
            </w:r>
            <w:r w:rsidRPr="00B158E5">
              <w:t>0</w:t>
            </w:r>
            <w:r>
              <w:rPr>
                <w:rFonts w:hint="eastAsia"/>
                <w:lang w:eastAsia="zh-CN"/>
              </w:rPr>
              <w:t>年业绩报告</w:t>
            </w:r>
          </w:p>
        </w:tc>
        <w:tc>
          <w:tcPr>
            <w:tcW w:w="1876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t>1 (§ 7)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8</w:t>
            </w:r>
            <w:r w:rsidRPr="00617949">
              <w:t>.2</w:t>
            </w:r>
            <w:r>
              <w:tab/>
            </w:r>
            <w:r w:rsidRPr="00B158E5">
              <w:t>201</w:t>
            </w:r>
            <w:r>
              <w:t>2</w:t>
            </w:r>
            <w:r w:rsidRPr="00B158E5">
              <w:t>-201</w:t>
            </w:r>
            <w:r>
              <w:t>5</w:t>
            </w:r>
            <w:r>
              <w:rPr>
                <w:rFonts w:hint="eastAsia"/>
                <w:lang w:eastAsia="zh-CN"/>
              </w:rPr>
              <w:t>年运作规划草案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 (§ 7), 15 (§ 4)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8.3</w:t>
            </w:r>
            <w:r>
              <w:tab/>
            </w:r>
            <w:r>
              <w:rPr>
                <w:rFonts w:hint="eastAsia"/>
                <w:lang w:eastAsia="zh-CN"/>
              </w:rPr>
              <w:t>战略规划</w:t>
            </w:r>
          </w:p>
        </w:tc>
        <w:tc>
          <w:tcPr>
            <w:tcW w:w="1876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t>7</w:t>
            </w:r>
          </w:p>
        </w:tc>
      </w:tr>
      <w:tr w:rsidR="00BC3821" w:rsidTr="00BC3821">
        <w:tc>
          <w:tcPr>
            <w:tcW w:w="700" w:type="dxa"/>
          </w:tcPr>
          <w:p w:rsidR="00BC3821" w:rsidRPr="00617949" w:rsidRDefault="00BC3821" w:rsidP="00BC3821">
            <w:pPr>
              <w:spacing w:after="120" w:line="240" w:lineRule="exact"/>
              <w:rPr>
                <w:highlight w:val="yellow"/>
              </w:rPr>
            </w:pPr>
            <w:r>
              <w:t>9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研讨会和讲习班</w:t>
            </w:r>
          </w:p>
        </w:tc>
        <w:tc>
          <w:tcPr>
            <w:tcW w:w="1876" w:type="dxa"/>
            <w:gridSpan w:val="2"/>
          </w:tcPr>
          <w:p w:rsidR="00BC3821" w:rsidRPr="008453AF" w:rsidRDefault="00BC3821" w:rsidP="00BC3821">
            <w:pPr>
              <w:spacing w:after="120" w:line="240" w:lineRule="exact"/>
              <w:rPr>
                <w:highlight w:val="yellow"/>
              </w:rPr>
            </w:pPr>
            <w:r>
              <w:t>1 (§ 8)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10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跨部门活动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10.1</w:t>
            </w:r>
            <w:r>
              <w:tab/>
            </w:r>
            <w:r>
              <w:rPr>
                <w:rFonts w:hint="eastAsia"/>
                <w:lang w:eastAsia="zh-CN"/>
              </w:rPr>
              <w:t>气候变化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12, 13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10.2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信息社会世界峰会（</w:t>
            </w:r>
            <w:r>
              <w:rPr>
                <w:lang w:eastAsia="zh-CN"/>
              </w:rPr>
              <w:t>WSIS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11</w:t>
            </w: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11</w:t>
            </w: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下次会议日期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  <w:r>
              <w:t>12</w:t>
            </w:r>
          </w:p>
        </w:tc>
        <w:tc>
          <w:tcPr>
            <w:tcW w:w="7488" w:type="dxa"/>
            <w:gridSpan w:val="2"/>
          </w:tcPr>
          <w:p w:rsidR="00BC3821" w:rsidRPr="00B158E5" w:rsidRDefault="00BC3821" w:rsidP="00BC3821">
            <w:pPr>
              <w:spacing w:after="120" w:line="240" w:lineRule="exact"/>
            </w:pPr>
            <w:r>
              <w:rPr>
                <w:rFonts w:hint="eastAsia"/>
                <w:lang w:eastAsia="zh-CN"/>
              </w:rPr>
              <w:t>其它事宜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</w:p>
        </w:tc>
      </w:tr>
      <w:tr w:rsidR="00BC3821" w:rsidTr="00BC3821">
        <w:tc>
          <w:tcPr>
            <w:tcW w:w="700" w:type="dxa"/>
          </w:tcPr>
          <w:p w:rsidR="00BC3821" w:rsidRDefault="00BC3821" w:rsidP="00BC3821">
            <w:pPr>
              <w:spacing w:after="120" w:line="240" w:lineRule="exact"/>
            </w:pPr>
          </w:p>
        </w:tc>
        <w:tc>
          <w:tcPr>
            <w:tcW w:w="7488" w:type="dxa"/>
            <w:gridSpan w:val="2"/>
          </w:tcPr>
          <w:p w:rsidR="00BC3821" w:rsidRDefault="00BC3821" w:rsidP="00BC3821">
            <w:pPr>
              <w:spacing w:after="120" w:line="240" w:lineRule="exact"/>
              <w:rPr>
                <w:lang w:eastAsia="zh-CN"/>
              </w:rPr>
            </w:pPr>
            <w:r w:rsidRPr="00B158E5">
              <w:rPr>
                <w:lang w:eastAsia="zh-CN"/>
              </w:rPr>
              <w:t>-</w:t>
            </w:r>
            <w:r w:rsidRPr="00B158E5"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部门成员参与程度的统计数据</w:t>
            </w:r>
          </w:p>
        </w:tc>
        <w:tc>
          <w:tcPr>
            <w:tcW w:w="1876" w:type="dxa"/>
            <w:gridSpan w:val="2"/>
          </w:tcPr>
          <w:p w:rsidR="00BC3821" w:rsidRDefault="00BC3821" w:rsidP="00BC3821">
            <w:pPr>
              <w:spacing w:after="120" w:line="240" w:lineRule="exact"/>
            </w:pPr>
            <w:r>
              <w:t>1 (Add.2)</w:t>
            </w:r>
          </w:p>
        </w:tc>
      </w:tr>
    </w:tbl>
    <w:p w:rsidR="00333980" w:rsidRDefault="00333980" w:rsidP="00333980">
      <w:pPr>
        <w:jc w:val="center"/>
        <w:rPr>
          <w:rFonts w:hint="eastAsia"/>
          <w:lang w:eastAsia="zh-CN"/>
        </w:rPr>
      </w:pPr>
    </w:p>
    <w:p w:rsidR="00BC3821" w:rsidRDefault="00BC3821" w:rsidP="00BC3821"/>
    <w:p w:rsidR="00BC3821" w:rsidRDefault="00BC3821" w:rsidP="00BC3821"/>
    <w:p w:rsidR="00BC3821" w:rsidRPr="00171096" w:rsidRDefault="00BC3821" w:rsidP="00BC3821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  <w:r w:rsidRPr="00171096">
        <w:tab/>
      </w:r>
      <w:r>
        <w:rPr>
          <w:rFonts w:hint="eastAsia"/>
          <w:lang w:eastAsia="zh-CN"/>
        </w:rPr>
        <w:t>无线电通信顾问组主席</w:t>
      </w:r>
      <w:r w:rsidRPr="00E02560">
        <w:rPr>
          <w:lang w:eastAsia="zh-CN"/>
        </w:rPr>
        <w:br/>
      </w:r>
      <w:r w:rsidRPr="00171096">
        <w:rPr>
          <w:lang w:eastAsia="zh-CN"/>
        </w:rPr>
        <w:tab/>
      </w:r>
      <w:r w:rsidRPr="00E02560">
        <w:rPr>
          <w:lang w:eastAsia="zh-CN"/>
        </w:rPr>
        <w:t>J.B. YAO KOUAKOU</w:t>
      </w:r>
      <w:bookmarkStart w:id="5" w:name="_GoBack"/>
      <w:bookmarkEnd w:id="5"/>
    </w:p>
    <w:sectPr w:rsidR="00BC3821" w:rsidRPr="00171096" w:rsidSect="00A5181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91" w:rsidRDefault="005E6891">
      <w:r>
        <w:separator/>
      </w:r>
    </w:p>
  </w:endnote>
  <w:endnote w:type="continuationSeparator" w:id="0">
    <w:p w:rsidR="005E6891" w:rsidRDefault="005E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6F31AB" w:rsidRDefault="00554FD7" w:rsidP="00B447EB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P:\CHI\ITU-R\AG\RAG11\RAG-1\ADM\001C.DOCX</w:t>
    </w:r>
    <w:r>
      <w:fldChar w:fldCharType="end"/>
    </w:r>
    <w:r w:rsidR="005E6891">
      <w:rPr>
        <w:rFonts w:hint="eastAsia"/>
        <w:lang w:eastAsia="zh-CN"/>
      </w:rPr>
      <w:t xml:space="preserve"> (30</w:t>
    </w:r>
    <w:r w:rsidR="00B447EB">
      <w:rPr>
        <w:rFonts w:hint="eastAsia"/>
        <w:lang w:eastAsia="zh-CN"/>
      </w:rPr>
      <w:t>9121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>
      <w:t>06.06.11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>
      <w:t>06.06.11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B447EB" w:rsidRDefault="00B447EB" w:rsidP="00B447EB">
    <w:pPr>
      <w:pStyle w:val="Footer"/>
      <w:rPr>
        <w:rFonts w:hint="eastAsia"/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54FD7">
      <w:t>P:\CHI\ITU-R\AG\RAG11\RAG-1\ADM\001C.DOCX</w:t>
    </w:r>
    <w:r>
      <w:fldChar w:fldCharType="end"/>
    </w:r>
    <w:r>
      <w:rPr>
        <w:rFonts w:hint="eastAsia"/>
        <w:lang w:eastAsia="zh-CN"/>
      </w:rPr>
      <w:t xml:space="preserve"> (309121)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554FD7">
      <w:t>06.06.11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554FD7">
      <w:t>06.06.11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91" w:rsidRDefault="005E6891">
      <w:r>
        <w:t>____________________</w:t>
      </w:r>
    </w:p>
  </w:footnote>
  <w:footnote w:type="continuationSeparator" w:id="0">
    <w:p w:rsidR="005E6891" w:rsidRDefault="005E6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891" w:rsidRPr="00AF0B82" w:rsidRDefault="005E6891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4FD7">
      <w:rPr>
        <w:noProof/>
      </w:rPr>
      <w:t>2</w:t>
    </w:r>
    <w:r>
      <w:fldChar w:fldCharType="end"/>
    </w:r>
    <w:r w:rsidRPr="00AF0B82">
      <w:t xml:space="preserve"> -</w:t>
    </w:r>
  </w:p>
  <w:p w:rsidR="005E6891" w:rsidRPr="00AF0B82" w:rsidRDefault="005E6891" w:rsidP="005E2427">
    <w:pPr>
      <w:pStyle w:val="Header"/>
      <w:rPr>
        <w:lang w:eastAsia="zh-CN"/>
      </w:rPr>
    </w:pPr>
    <w:r w:rsidRPr="00AF0B82">
      <w:t>RAG</w:t>
    </w:r>
    <w:r w:rsidRPr="00AF0B82">
      <w:rPr>
        <w:rFonts w:hint="eastAsia"/>
        <w:lang w:eastAsia="zh-CN"/>
      </w:rPr>
      <w:t>11</w:t>
    </w:r>
    <w:r w:rsidRPr="00AF0B82">
      <w:t>-1/</w:t>
    </w:r>
    <w:r w:rsidR="005E2427">
      <w:rPr>
        <w:rFonts w:hint="eastAsia"/>
        <w:lang w:eastAsia="zh-CN"/>
      </w:rPr>
      <w:t>ADM/1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54FD7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2427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47E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821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583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1125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zhengby</cp:lastModifiedBy>
  <cp:revision>5</cp:revision>
  <cp:lastPrinted>2011-06-06T14:27:00Z</cp:lastPrinted>
  <dcterms:created xsi:type="dcterms:W3CDTF">2011-06-06T14:18:00Z</dcterms:created>
  <dcterms:modified xsi:type="dcterms:W3CDTF">2011-06-06T14:30:00Z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