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925738">
            <w:pPr>
              <w:spacing w:before="240" w:after="240" w:line="340" w:lineRule="exact"/>
              <w:rPr>
                <w:b/>
                <w:bCs/>
                <w:color w:val="808080"/>
                <w:sz w:val="30"/>
                <w:szCs w:val="40"/>
                <w:rtl/>
                <w:lang w:bidi="ar-EG"/>
              </w:rPr>
            </w:pPr>
            <w:r w:rsidRPr="00AB4882">
              <w:rPr>
                <w:b/>
                <w:bCs/>
                <w:color w:val="808080"/>
                <w:sz w:val="30"/>
                <w:szCs w:val="40"/>
                <w:rtl/>
              </w:rPr>
              <w:t>مكتب</w:t>
            </w:r>
            <w:r w:rsidRPr="00AB4882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AB4882">
              <w:rPr>
                <w:b/>
                <w:bCs/>
                <w:color w:val="808080"/>
                <w:sz w:val="30"/>
                <w:szCs w:val="40"/>
                <w:rtl/>
              </w:rPr>
              <w:t>الاتصالات</w:t>
            </w:r>
            <w:r w:rsidRPr="00AB4882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AB4882">
              <w:rPr>
                <w:b/>
                <w:bCs/>
                <w:color w:val="808080"/>
                <w:sz w:val="30"/>
                <w:szCs w:val="40"/>
                <w:rtl/>
              </w:rPr>
              <w:t>الراديوية</w:t>
            </w:r>
            <w:r w:rsidRPr="00AB4882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AB4882">
              <w:rPr>
                <w:b/>
                <w:bCs/>
                <w:color w:val="808080"/>
                <w:sz w:val="30"/>
                <w:szCs w:val="40"/>
                <w:lang w:bidi="ar-SY"/>
              </w:rPr>
              <w:t>(BR)</w:t>
            </w:r>
          </w:p>
          <w:p w:rsidR="00E07653" w:rsidRPr="00AB4882" w:rsidRDefault="00E07653" w:rsidP="003B65BD">
            <w:pPr>
              <w:spacing w:after="120" w:line="340" w:lineRule="exact"/>
              <w:rPr>
                <w:b/>
                <w:bCs/>
                <w:color w:val="808080"/>
                <w:sz w:val="30"/>
                <w:szCs w:val="40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A946C8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</w:t>
            </w:r>
            <w:r w:rsidR="001A6F68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2A7413" w:rsidP="00B55AA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2A7413">
              <w:rPr>
                <w:b/>
                <w:bCs/>
                <w:lang w:val="en-GB" w:bidi="ar-SY"/>
              </w:rPr>
              <w:t>CR</w:t>
            </w:r>
            <w:r w:rsidR="00F36590" w:rsidRPr="002A7413">
              <w:rPr>
                <w:b/>
                <w:bCs/>
                <w:lang w:val="en-GB" w:bidi="ar-SY"/>
              </w:rPr>
              <w:t>/</w:t>
            </w:r>
            <w:r w:rsidR="00B55AA0">
              <w:rPr>
                <w:b/>
                <w:bCs/>
                <w:lang w:val="en-GB" w:bidi="ar-SY"/>
              </w:rPr>
              <w:t>403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55AA0" w:rsidP="00B55AA0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CH" w:bidi="ar-SY"/>
              </w:rPr>
              <w:t>5</w:t>
            </w:r>
            <w:r w:rsidR="00F36590" w:rsidRPr="002A7413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907D9" w:rsidRDefault="000652D7" w:rsidP="000652D7">
            <w:pPr>
              <w:spacing w:after="120"/>
              <w:jc w:val="left"/>
              <w:rPr>
                <w:b/>
                <w:bCs/>
                <w:w w:val="110"/>
                <w:lang w:bidi="ar-SY"/>
              </w:rPr>
            </w:pPr>
            <w:r w:rsidRPr="008907D9">
              <w:rPr>
                <w:b/>
                <w:bCs/>
                <w:w w:val="110"/>
                <w:rtl/>
              </w:rPr>
              <w:t>إلى إدارات الدول الأعضاء في الات</w:t>
            </w:r>
            <w:r w:rsidRPr="008907D9">
              <w:rPr>
                <w:rFonts w:hint="cs"/>
                <w:b/>
                <w:bCs/>
                <w:w w:val="110"/>
                <w:rtl/>
              </w:rPr>
              <w:t>‍</w:t>
            </w:r>
            <w:r w:rsidRPr="008907D9">
              <w:rPr>
                <w:b/>
                <w:bCs/>
                <w:w w:val="110"/>
                <w:rtl/>
              </w:rPr>
              <w:t>حاد</w:t>
            </w:r>
            <w:r w:rsidRPr="008907D9">
              <w:rPr>
                <w:rFonts w:hint="cs"/>
                <w:b/>
                <w:bCs/>
                <w:w w:val="110"/>
                <w:rtl/>
                <w:lang w:bidi="ar-SY"/>
              </w:rPr>
              <w:t xml:space="preserve"> الدولي للاتصالات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96F8D" w:rsidRDefault="000652D7" w:rsidP="00974A86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highlight w:val="yellow"/>
                <w:lang w:bidi="ar-SY"/>
              </w:rPr>
            </w:pPr>
            <w:r w:rsidRPr="000652D7">
              <w:rPr>
                <w:rFonts w:hint="cs"/>
                <w:b/>
                <w:bCs/>
                <w:rtl/>
                <w:lang w:bidi="ar-EG"/>
              </w:rPr>
              <w:t>تنفيذ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قرارات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المؤتمر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العالمي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للاتصالات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الراديوية،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جنيف،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b/>
                <w:bCs/>
                <w:lang w:val="en-GB" w:bidi="ar-EG"/>
              </w:rPr>
              <w:t>2015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(</w:t>
            </w:r>
            <w:r w:rsidRPr="000652D7">
              <w:rPr>
                <w:b/>
                <w:bCs/>
                <w:lang w:val="en-GB" w:bidi="ar-EG"/>
              </w:rPr>
              <w:t>WRC-15</w:t>
            </w:r>
            <w:r>
              <w:rPr>
                <w:b/>
                <w:bCs/>
                <w:lang w:bidi="ar-EG"/>
              </w:rPr>
              <w:t>)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والترتيبات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الانتقالية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>ذات الصلة</w:t>
            </w:r>
            <w:r w:rsidRPr="000652D7">
              <w:rPr>
                <w:b/>
                <w:bCs/>
                <w:rtl/>
                <w:lang w:bidi="ar-EG"/>
              </w:rPr>
              <w:t xml:space="preserve"> </w:t>
            </w:r>
            <w:r w:rsidRPr="000652D7">
              <w:rPr>
                <w:rFonts w:hint="cs"/>
                <w:b/>
                <w:bCs/>
                <w:rtl/>
                <w:lang w:bidi="ar-EG"/>
              </w:rPr>
              <w:t xml:space="preserve">المرتبطة بالخدمات </w:t>
            </w:r>
            <w:r w:rsidR="00B55AA0">
              <w:rPr>
                <w:rFonts w:hint="cs"/>
                <w:b/>
                <w:bCs/>
                <w:rtl/>
                <w:lang w:bidi="ar-EG"/>
              </w:rPr>
              <w:t>الفضائية</w:t>
            </w:r>
          </w:p>
        </w:tc>
      </w:tr>
    </w:tbl>
    <w:p w:rsidR="00844C00" w:rsidRPr="00844C00" w:rsidRDefault="00844C00" w:rsidP="00336897">
      <w:pPr>
        <w:spacing w:before="720"/>
        <w:rPr>
          <w:rtl/>
          <w:lang w:bidi="ar-EG"/>
        </w:rPr>
      </w:pPr>
      <w:r w:rsidRPr="00844C00">
        <w:rPr>
          <w:rtl/>
          <w:lang w:bidi="ar-EG"/>
        </w:rPr>
        <w:t xml:space="preserve">اعتمد المؤتمر العالمي للاتصالات الراديوية، جنيف، </w:t>
      </w:r>
      <w:r w:rsidRPr="00844C00">
        <w:t>2015</w:t>
      </w:r>
      <w:r w:rsidRPr="00844C00">
        <w:rPr>
          <w:rtl/>
          <w:lang w:bidi="ar-EG"/>
        </w:rPr>
        <w:t xml:space="preserve"> </w:t>
      </w:r>
      <w:r w:rsidRPr="00844C00">
        <w:rPr>
          <w:lang w:val="fr-FR"/>
        </w:rPr>
        <w:t>(</w:t>
      </w:r>
      <w:r w:rsidRPr="00844C00">
        <w:rPr>
          <w:b/>
          <w:bCs/>
          <w:lang w:val="fr-FR"/>
        </w:rPr>
        <w:t>WRC</w:t>
      </w:r>
      <w:r w:rsidRPr="00844C00">
        <w:rPr>
          <w:b/>
          <w:bCs/>
          <w:lang w:val="fr-FR"/>
        </w:rPr>
        <w:sym w:font="Symbol" w:char="F02D"/>
      </w:r>
      <w:r w:rsidRPr="00844C00">
        <w:rPr>
          <w:b/>
          <w:bCs/>
          <w:lang w:val="fr-FR"/>
        </w:rPr>
        <w:t>15</w:t>
      </w:r>
      <w:r w:rsidRPr="00844C00">
        <w:rPr>
          <w:lang w:val="fr-FR"/>
        </w:rPr>
        <w:t>)</w:t>
      </w:r>
      <w:r w:rsidRPr="00844C00">
        <w:rPr>
          <w:rtl/>
          <w:lang w:bidi="ar-EG"/>
        </w:rPr>
        <w:t>، مراجعة جزئية للوائح الراديو وقرر أن يبدأ نفاذ الأحكام المراج</w:t>
      </w:r>
      <w:r w:rsidR="005D4674">
        <w:rPr>
          <w:rFonts w:hint="cs"/>
          <w:rtl/>
          <w:lang w:bidi="ar-EG"/>
        </w:rPr>
        <w:t>َ</w:t>
      </w:r>
      <w:r w:rsidRPr="00844C00">
        <w:rPr>
          <w:rtl/>
          <w:lang w:bidi="ar-EG"/>
        </w:rPr>
        <w:t xml:space="preserve">عة في </w:t>
      </w:r>
      <w:r w:rsidRPr="00844C00">
        <w:rPr>
          <w:lang w:val="fr-FR"/>
        </w:rPr>
        <w:t>1</w:t>
      </w:r>
      <w:r w:rsidRPr="00844C00">
        <w:rPr>
          <w:rtl/>
          <w:lang w:bidi="ar-EG"/>
        </w:rPr>
        <w:t> يناير</w:t>
      </w:r>
      <w:r w:rsidRPr="00844C00">
        <w:rPr>
          <w:rFonts w:hint="eastAsia"/>
          <w:rtl/>
          <w:lang w:bidi="ar-EG"/>
        </w:rPr>
        <w:t> </w:t>
      </w:r>
      <w:r w:rsidRPr="00844C00">
        <w:rPr>
          <w:lang w:val="fr-FR"/>
        </w:rPr>
        <w:t>2017</w:t>
      </w:r>
      <w:r w:rsidRPr="00844C00">
        <w:rPr>
          <w:rFonts w:hint="cs"/>
          <w:rtl/>
          <w:lang w:bidi="ar-EG"/>
        </w:rPr>
        <w:t>،</w:t>
      </w:r>
      <w:r w:rsidRPr="00844C00">
        <w:rPr>
          <w:rtl/>
          <w:lang w:bidi="ar-EG"/>
        </w:rPr>
        <w:t xml:space="preserve"> باستثناء الأحكام التي حُدد لها تاريخ آخر. والغرض من هذه الرسالة ال</w:t>
      </w:r>
      <w:r w:rsidR="00A16E77">
        <w:rPr>
          <w:rFonts w:hint="cs"/>
          <w:rtl/>
          <w:lang w:bidi="ar-EG"/>
        </w:rPr>
        <w:t>‍</w:t>
      </w:r>
      <w:r w:rsidRPr="00844C00">
        <w:rPr>
          <w:rtl/>
          <w:lang w:bidi="ar-EG"/>
        </w:rPr>
        <w:t xml:space="preserve">معممة هو </w:t>
      </w:r>
      <w:r w:rsidRPr="00844C00">
        <w:rPr>
          <w:rFonts w:hint="cs"/>
          <w:rtl/>
          <w:lang w:bidi="ar-EG"/>
        </w:rPr>
        <w:t>تسليط الضوء على بعض قرارات ال</w:t>
      </w:r>
      <w:r w:rsidR="00350760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مؤت</w:t>
      </w:r>
      <w:r w:rsidR="00350760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مر ال</w:t>
      </w:r>
      <w:r w:rsidR="00350760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متعلقة </w:t>
      </w:r>
      <w:r>
        <w:rPr>
          <w:rFonts w:hint="cs"/>
          <w:rtl/>
          <w:lang w:bidi="ar-EG"/>
        </w:rPr>
        <w:t>بالخدمات الأرضية</w:t>
      </w:r>
      <w:r w:rsidRPr="00844C00">
        <w:rPr>
          <w:rFonts w:hint="cs"/>
          <w:rtl/>
          <w:lang w:bidi="ar-EG"/>
        </w:rPr>
        <w:t xml:space="preserve"> بغية تيسير تنفيذها. وللحصول على قائمة كاملة بالقرارات، يرجى الرجوع إلى الوثائق ال</w:t>
      </w:r>
      <w:r w:rsidR="007A42CE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ختامية</w:t>
      </w:r>
      <w:r w:rsidR="000978F1">
        <w:rPr>
          <w:rFonts w:hint="eastAsia"/>
          <w:rtl/>
          <w:lang w:bidi="ar-EG"/>
        </w:rPr>
        <w:t> </w:t>
      </w:r>
      <w:r w:rsidRPr="00844C00">
        <w:rPr>
          <w:rFonts w:hint="cs"/>
          <w:rtl/>
          <w:lang w:bidi="ar-EG"/>
        </w:rPr>
        <w:t>للمؤت</w:t>
      </w:r>
      <w:r w:rsidR="007A42CE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مر.</w:t>
      </w:r>
    </w:p>
    <w:p w:rsidR="00844C00" w:rsidRPr="00844C00" w:rsidRDefault="00844C00" w:rsidP="00C61B16">
      <w:pPr>
        <w:rPr>
          <w:rtl/>
          <w:lang w:bidi="ar-EG"/>
        </w:rPr>
      </w:pPr>
      <w:r w:rsidRPr="00844C00">
        <w:rPr>
          <w:rFonts w:hint="cs"/>
          <w:rtl/>
          <w:lang w:bidi="ar-EG"/>
        </w:rPr>
        <w:t xml:space="preserve">وينبغي </w:t>
      </w:r>
      <w:r>
        <w:rPr>
          <w:rFonts w:hint="cs"/>
          <w:rtl/>
          <w:lang w:bidi="ar-EG"/>
        </w:rPr>
        <w:t>الاطلاع على</w:t>
      </w:r>
      <w:r w:rsidRPr="00844C00">
        <w:rPr>
          <w:rFonts w:hint="cs"/>
          <w:rtl/>
          <w:lang w:bidi="ar-EG"/>
        </w:rPr>
        <w:t xml:space="preserve"> هذه الرسالة ال</w:t>
      </w:r>
      <w:r w:rsidR="00086DC4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معممة بالاقتران مع الرسائل ال</w:t>
      </w:r>
      <w:r w:rsidR="00024BB9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معممة </w:t>
      </w:r>
      <w:r w:rsidRPr="00844C00">
        <w:t>CR/389</w:t>
      </w:r>
      <w:r w:rsidRPr="00844C00">
        <w:rPr>
          <w:rFonts w:hint="cs"/>
          <w:rtl/>
          <w:lang w:bidi="ar-EG"/>
        </w:rPr>
        <w:t xml:space="preserve"> ال</w:t>
      </w:r>
      <w:r w:rsidR="001D58B4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مؤرخة </w:t>
      </w:r>
      <w:r w:rsidRPr="00844C00">
        <w:t>29</w:t>
      </w:r>
      <w:r w:rsidRPr="00844C00">
        <w:rPr>
          <w:rFonts w:hint="cs"/>
          <w:rtl/>
          <w:lang w:bidi="ar-EG"/>
        </w:rPr>
        <w:t xml:space="preserve"> يناير 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قرارات المؤتمر العالمي للاتصالات الراديوية لعام </w:t>
      </w:r>
      <w:r w:rsidRPr="00844C00">
        <w:t>(WRC</w:t>
      </w:r>
      <w:r w:rsidR="00EB3474">
        <w:noBreakHyphen/>
      </w:r>
      <w:r w:rsidRPr="00844C00">
        <w:t>15) 2015</w:t>
      </w:r>
      <w:r w:rsidRPr="00844C00">
        <w:rPr>
          <w:rFonts w:hint="cs"/>
          <w:rtl/>
          <w:lang w:bidi="ar-EG"/>
        </w:rPr>
        <w:t xml:space="preserve"> الواردة في محاضر الجلسات العامة</w:t>
      </w:r>
      <w:r w:rsidRPr="00844C00">
        <w:rPr>
          <w:rFonts w:hint="eastAsia"/>
          <w:rtl/>
          <w:lang w:bidi="ar-EG"/>
        </w:rPr>
        <w:t> </w:t>
      </w:r>
      <w:r w:rsidRPr="00844C00">
        <w:rPr>
          <w:rFonts w:hint="cs"/>
          <w:rtl/>
          <w:lang w:bidi="ar-EG"/>
        </w:rPr>
        <w:t>للمؤتمر، و</w:t>
      </w:r>
      <w:r w:rsidRPr="00844C00">
        <w:t>CR/393</w:t>
      </w:r>
      <w:r>
        <w:rPr>
          <w:rFonts w:hint="cs"/>
          <w:rtl/>
          <w:lang w:bidi="ar-EG"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Pr="00844C00">
        <w:rPr>
          <w:rFonts w:hint="cs"/>
          <w:rtl/>
          <w:lang w:bidi="ar-EG"/>
        </w:rPr>
        <w:t xml:space="preserve"> </w:t>
      </w:r>
      <w:r w:rsidRPr="00844C00">
        <w:t>18</w:t>
      </w:r>
      <w:r>
        <w:rPr>
          <w:rFonts w:hint="eastAsia"/>
          <w:rtl/>
          <w:lang w:bidi="ar-EG"/>
        </w:rPr>
        <w:t> </w:t>
      </w:r>
      <w:r w:rsidRPr="00844C00">
        <w:rPr>
          <w:rFonts w:hint="cs"/>
          <w:rtl/>
          <w:lang w:bidi="ar-EG"/>
        </w:rPr>
        <w:t>مارس</w:t>
      </w:r>
      <w:r>
        <w:rPr>
          <w:rFonts w:hint="eastAsia"/>
          <w:rtl/>
          <w:lang w:bidi="ar-EG"/>
        </w:rPr>
        <w:t> 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إدخال صنف جديد لل‍محطات ي‍حمل الرمز </w:t>
      </w:r>
      <w:r w:rsidRPr="00844C00">
        <w:t>"UF"</w:t>
      </w:r>
      <w:r w:rsidRPr="00844C00">
        <w:rPr>
          <w:rFonts w:hint="cs"/>
          <w:rtl/>
          <w:lang w:bidi="ar-EG"/>
        </w:rPr>
        <w:t>، و</w:t>
      </w:r>
      <w:r w:rsidRPr="00844C00">
        <w:t>CR/394</w:t>
      </w:r>
      <w:r w:rsidRPr="00844C00">
        <w:rPr>
          <w:rFonts w:hint="cs"/>
          <w:rtl/>
          <w:lang w:bidi="ar-EG"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Pr="00844C00">
        <w:rPr>
          <w:rFonts w:hint="cs"/>
          <w:rtl/>
          <w:lang w:bidi="ar-EG"/>
        </w:rPr>
        <w:t xml:space="preserve"> </w:t>
      </w:r>
      <w:r w:rsidRPr="00844C00">
        <w:t>18</w:t>
      </w:r>
      <w:r w:rsidRPr="00844C00">
        <w:rPr>
          <w:rFonts w:hint="cs"/>
          <w:rtl/>
          <w:lang w:bidi="ar-EG"/>
        </w:rPr>
        <w:t xml:space="preserve"> مارس 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إدخال رموز جديدة لأصناف ال‍محطات من أجل محطات في الخدمة </w:t>
      </w:r>
      <w:r w:rsidRPr="00844C00">
        <w:rPr>
          <w:rtl/>
          <w:lang w:bidi="ar-EG"/>
        </w:rPr>
        <w:t>المتنقلة الساتلية للطيران</w:t>
      </w:r>
      <w:r w:rsidRPr="00844C00">
        <w:rPr>
          <w:rFonts w:hint="eastAsia"/>
          <w:rtl/>
          <w:lang w:bidi="ar-EG"/>
        </w:rPr>
        <w:t> </w:t>
      </w:r>
      <w:r w:rsidRPr="00844C00">
        <w:t>(AMS) (R)</w:t>
      </w:r>
      <w:r w:rsidRPr="00844C00">
        <w:rPr>
          <w:rFonts w:hint="cs"/>
          <w:rtl/>
        </w:rPr>
        <w:t xml:space="preserve"> و</w:t>
      </w:r>
      <w:r w:rsidRPr="00844C00">
        <w:rPr>
          <w:rFonts w:hint="cs"/>
          <w:rtl/>
          <w:lang w:bidi="ar-EG"/>
        </w:rPr>
        <w:t xml:space="preserve">الخدمة </w:t>
      </w:r>
      <w:r w:rsidRPr="00844C00">
        <w:rPr>
          <w:rtl/>
          <w:lang w:bidi="ar-EG"/>
        </w:rPr>
        <w:t>المتنقلة الساتلية للطيران</w:t>
      </w:r>
      <w:r w:rsidR="006D175C">
        <w:rPr>
          <w:rFonts w:hint="eastAsia"/>
          <w:rtl/>
          <w:lang w:bidi="ar-EG"/>
        </w:rPr>
        <w:t> </w:t>
      </w:r>
      <w:r w:rsidRPr="00844C00">
        <w:t>(AMS) (OR)</w:t>
      </w:r>
      <w:r w:rsidRPr="00844C00">
        <w:rPr>
          <w:rFonts w:hint="cs"/>
          <w:rtl/>
          <w:lang w:bidi="ar-EG"/>
        </w:rPr>
        <w:t>، و</w:t>
      </w:r>
      <w:r w:rsidRPr="00844C00">
        <w:t>CR/396</w:t>
      </w:r>
      <w:r w:rsidRPr="00844C00">
        <w:rPr>
          <w:rFonts w:hint="cs"/>
          <w:rtl/>
          <w:lang w:bidi="ar-EG"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="00336897">
        <w:rPr>
          <w:rFonts w:hint="eastAsia"/>
          <w:rtl/>
          <w:lang w:bidi="ar-EG"/>
        </w:rPr>
        <w:t> </w:t>
      </w:r>
      <w:r w:rsidRPr="00844C00">
        <w:t>31</w:t>
      </w:r>
      <w:r w:rsidRPr="00844C00">
        <w:rPr>
          <w:rFonts w:hint="cs"/>
          <w:rtl/>
          <w:lang w:bidi="ar-EG"/>
        </w:rPr>
        <w:t xml:space="preserve"> مارس 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</w:t>
      </w:r>
      <w:r w:rsidRPr="00844C00">
        <w:rPr>
          <w:rtl/>
          <w:lang w:bidi="ar-SY"/>
        </w:rPr>
        <w:t>استخدام محطة فضائية لوضع تخصيصات ترددات لشبكات ساتلية مستقرة بالنسبة إلى الأرض في</w:t>
      </w:r>
      <w:r w:rsidRPr="00844C00">
        <w:rPr>
          <w:rFonts w:hint="cs"/>
          <w:rtl/>
          <w:lang w:bidi="ar-SY"/>
        </w:rPr>
        <w:t> </w:t>
      </w:r>
      <w:r w:rsidRPr="00844C00">
        <w:rPr>
          <w:rtl/>
          <w:lang w:bidi="ar-SY"/>
        </w:rPr>
        <w:t>مواقع مدارية مختلفة في الخدمة</w:t>
      </w:r>
      <w:r w:rsidRPr="00844C00">
        <w:rPr>
          <w:rFonts w:hint="cs"/>
          <w:rtl/>
          <w:lang w:bidi="ar-EG"/>
        </w:rPr>
        <w:t xml:space="preserve"> في غضون فترة زمنية قصيرة، و</w:t>
      </w:r>
      <w:r w:rsidRPr="00844C00">
        <w:t>CR/400</w:t>
      </w:r>
      <w:r w:rsidRPr="00844C00">
        <w:rPr>
          <w:rFonts w:hint="cs"/>
          <w:rtl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Pr="00844C00">
        <w:rPr>
          <w:rFonts w:hint="cs"/>
          <w:rtl/>
          <w:lang w:bidi="ar-EG"/>
        </w:rPr>
        <w:t xml:space="preserve"> </w:t>
      </w:r>
      <w:r w:rsidRPr="00844C00">
        <w:t>13</w:t>
      </w:r>
      <w:r w:rsidRPr="00844C00">
        <w:rPr>
          <w:rFonts w:hint="cs"/>
          <w:rtl/>
          <w:lang w:bidi="ar-EG"/>
        </w:rPr>
        <w:t xml:space="preserve"> مايو 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</w:t>
      </w:r>
      <w:r w:rsidRPr="00844C00">
        <w:rPr>
          <w:rtl/>
        </w:rPr>
        <w:t>تنفيذ التذييل</w:t>
      </w:r>
      <w:r w:rsidRPr="00844C00">
        <w:rPr>
          <w:rFonts w:hint="cs"/>
          <w:rtl/>
        </w:rPr>
        <w:t xml:space="preserve">ين </w:t>
      </w:r>
      <w:r w:rsidRPr="00844C00">
        <w:rPr>
          <w:rtl/>
        </w:rPr>
        <w:t>المراج</w:t>
      </w:r>
      <w:r w:rsidRPr="00844C00">
        <w:rPr>
          <w:rFonts w:hint="cs"/>
          <w:rtl/>
        </w:rPr>
        <w:t>َ</w:t>
      </w:r>
      <w:r w:rsidRPr="00844C00">
        <w:rPr>
          <w:rtl/>
        </w:rPr>
        <w:t>ع</w:t>
      </w:r>
      <w:r w:rsidRPr="00844C00">
        <w:rPr>
          <w:rFonts w:hint="cs"/>
          <w:rtl/>
        </w:rPr>
        <w:t>ين</w:t>
      </w:r>
      <w:r w:rsidRPr="00844C00">
        <w:rPr>
          <w:rtl/>
        </w:rPr>
        <w:t xml:space="preserve"> </w:t>
      </w:r>
      <w:r w:rsidRPr="00844C00">
        <w:rPr>
          <w:lang w:val="en-GB"/>
        </w:rPr>
        <w:t>30</w:t>
      </w:r>
      <w:r w:rsidRPr="00844C00">
        <w:t>(Rev.WRC</w:t>
      </w:r>
      <w:r w:rsidR="00EB3474">
        <w:noBreakHyphen/>
      </w:r>
      <w:r w:rsidRPr="00844C00">
        <w:t>15)</w:t>
      </w:r>
      <w:r w:rsidRPr="00844C00">
        <w:rPr>
          <w:rFonts w:hint="cs"/>
          <w:rtl/>
        </w:rPr>
        <w:t xml:space="preserve"> و</w:t>
      </w:r>
      <w:r w:rsidRPr="00844C00">
        <w:rPr>
          <w:lang w:val="en-GB"/>
        </w:rPr>
        <w:t>30A</w:t>
      </w:r>
      <w:r w:rsidRPr="00844C00">
        <w:t>(Rev.WRC</w:t>
      </w:r>
      <w:r w:rsidR="00EB3474">
        <w:noBreakHyphen/>
      </w:r>
      <w:r w:rsidRPr="00844C00">
        <w:t>15)</w:t>
      </w:r>
      <w:r w:rsidRPr="00844C00">
        <w:rPr>
          <w:rFonts w:hint="cs"/>
          <w:rtl/>
        </w:rPr>
        <w:t xml:space="preserve"> والقرار </w:t>
      </w:r>
      <w:r w:rsidRPr="00844C00">
        <w:t>556 (WRC</w:t>
      </w:r>
      <w:r w:rsidR="00EB3474">
        <w:noBreakHyphen/>
      </w:r>
      <w:r w:rsidRPr="00844C00">
        <w:t>15)</w:t>
      </w:r>
      <w:r w:rsidRPr="00844C00">
        <w:rPr>
          <w:rFonts w:hint="cs"/>
          <w:rtl/>
          <w:lang w:bidi="ar-EG"/>
        </w:rPr>
        <w:t>، و</w:t>
      </w:r>
      <w:r w:rsidRPr="00844C00">
        <w:t>CR/401</w:t>
      </w:r>
      <w:r w:rsidR="00336897">
        <w:rPr>
          <w:rFonts w:hint="cs"/>
          <w:rtl/>
          <w:lang w:bidi="ar-EG"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Pr="00844C00">
        <w:rPr>
          <w:rFonts w:hint="cs"/>
          <w:rtl/>
          <w:lang w:bidi="ar-EG"/>
        </w:rPr>
        <w:t xml:space="preserve"> </w:t>
      </w:r>
      <w:r w:rsidRPr="00844C00">
        <w:t>19</w:t>
      </w:r>
      <w:r>
        <w:rPr>
          <w:rFonts w:hint="eastAsia"/>
          <w:rtl/>
          <w:lang w:bidi="ar-EG"/>
        </w:rPr>
        <w:t> </w:t>
      </w:r>
      <w:r w:rsidRPr="00844C00">
        <w:rPr>
          <w:rFonts w:hint="cs"/>
          <w:rtl/>
          <w:lang w:bidi="ar-EG"/>
        </w:rPr>
        <w:t>مايو</w:t>
      </w:r>
      <w:r>
        <w:rPr>
          <w:rFonts w:hint="eastAsia"/>
          <w:rtl/>
          <w:lang w:bidi="ar-EG"/>
        </w:rPr>
        <w:t> 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</w:t>
      </w:r>
      <w:bookmarkStart w:id="0" w:name="_Toc446346011"/>
      <w:r w:rsidRPr="00844C00">
        <w:rPr>
          <w:rFonts w:hint="cs"/>
          <w:rtl/>
          <w:lang w:bidi="ar-EG"/>
        </w:rPr>
        <w:t xml:space="preserve">تدابير انتقالية لإلغاء </w:t>
      </w:r>
      <w:r w:rsidRPr="00844C00">
        <w:rPr>
          <w:rtl/>
          <w:lang w:bidi="ar-EG"/>
        </w:rPr>
        <w:t>بطاقات التبليغ عن معلومات النشر المسبق</w:t>
      </w:r>
      <w:r w:rsidRPr="00844C00">
        <w:rPr>
          <w:rFonts w:hint="cs"/>
          <w:rtl/>
          <w:lang w:bidi="ar-EG"/>
        </w:rPr>
        <w:t xml:space="preserve"> </w:t>
      </w:r>
      <w:r w:rsidRPr="00844C00">
        <w:rPr>
          <w:rtl/>
          <w:lang w:bidi="ar-EG"/>
        </w:rPr>
        <w:t>المقدمة من الإدارا</w:t>
      </w:r>
      <w:r w:rsidRPr="00844C00">
        <w:rPr>
          <w:rFonts w:hint="cs"/>
          <w:rtl/>
          <w:lang w:bidi="ar-EG"/>
        </w:rPr>
        <w:t>ت فيما</w:t>
      </w:r>
      <w:r w:rsidRPr="00844C00">
        <w:rPr>
          <w:rFonts w:hint="eastAsia"/>
          <w:rtl/>
          <w:lang w:bidi="ar-EG"/>
        </w:rPr>
        <w:t> </w:t>
      </w:r>
      <w:r w:rsidRPr="00844C00">
        <w:rPr>
          <w:rFonts w:hint="cs"/>
          <w:rtl/>
          <w:lang w:bidi="ar-EG"/>
        </w:rPr>
        <w:t>يتعلق بتخصيصات التردد للشبكات والأنظمة الساتلية الخاضعة للقسم</w:t>
      </w:r>
      <w:r w:rsidR="00C61B16">
        <w:rPr>
          <w:rFonts w:hint="eastAsia"/>
          <w:rtl/>
          <w:lang w:bidi="ar-EG"/>
        </w:rPr>
        <w:t> </w:t>
      </w:r>
      <w:r w:rsidRPr="00844C00">
        <w:t>II</w:t>
      </w:r>
      <w:r w:rsidRPr="00844C00">
        <w:rPr>
          <w:rFonts w:hint="cs"/>
          <w:rtl/>
          <w:lang w:bidi="ar-EG"/>
        </w:rPr>
        <w:t xml:space="preserve"> من المادة</w:t>
      </w:r>
      <w:r w:rsidR="008E15FB">
        <w:rPr>
          <w:rFonts w:hint="eastAsia"/>
          <w:rtl/>
          <w:lang w:bidi="ar-EG"/>
        </w:rPr>
        <w:t> </w:t>
      </w:r>
      <w:r w:rsidRPr="00844C00">
        <w:t>9</w:t>
      </w:r>
      <w:bookmarkEnd w:id="0"/>
      <w:r w:rsidRPr="00844C00">
        <w:rPr>
          <w:rFonts w:hint="cs"/>
          <w:rtl/>
          <w:lang w:bidi="ar-EG"/>
        </w:rPr>
        <w:t>، و</w:t>
      </w:r>
      <w:r w:rsidRPr="00844C00">
        <w:t>CR/404</w:t>
      </w:r>
      <w:r w:rsidR="00336897">
        <w:rPr>
          <w:rFonts w:hint="cs"/>
          <w:rtl/>
          <w:lang w:bidi="ar-EG"/>
        </w:rPr>
        <w:t xml:space="preserve"> </w:t>
      </w:r>
      <w:r w:rsidR="001D58B4">
        <w:rPr>
          <w:rFonts w:hint="cs"/>
          <w:rtl/>
          <w:lang w:bidi="ar-EG"/>
        </w:rPr>
        <w:t>ال‍مؤرخة</w:t>
      </w:r>
      <w:r w:rsidRPr="00844C00">
        <w:rPr>
          <w:rFonts w:hint="cs"/>
          <w:rtl/>
          <w:lang w:bidi="ar-EG"/>
        </w:rPr>
        <w:t xml:space="preserve"> </w:t>
      </w:r>
      <w:r w:rsidRPr="00844C00">
        <w:t>23</w:t>
      </w:r>
      <w:r w:rsidRPr="00844C00">
        <w:rPr>
          <w:rFonts w:hint="cs"/>
          <w:rtl/>
          <w:lang w:bidi="ar-EG"/>
        </w:rPr>
        <w:t xml:space="preserve"> مايو </w:t>
      </w:r>
      <w:r w:rsidRPr="00844C00">
        <w:t>2016</w:t>
      </w:r>
      <w:r w:rsidRPr="00844C00">
        <w:rPr>
          <w:rFonts w:hint="cs"/>
          <w:rtl/>
          <w:lang w:bidi="ar-EG"/>
        </w:rPr>
        <w:t xml:space="preserve"> بشأن </w:t>
      </w:r>
      <w:r w:rsidRPr="00844C00">
        <w:rPr>
          <w:rFonts w:hint="cs"/>
          <w:rtl/>
        </w:rPr>
        <w:t>التبليغ عن محطات أرضية نمطية في</w:t>
      </w:r>
      <w:r>
        <w:rPr>
          <w:rFonts w:hint="eastAsia"/>
          <w:rtl/>
        </w:rPr>
        <w:t> </w:t>
      </w:r>
      <w:r w:rsidRPr="00844C00">
        <w:rPr>
          <w:rFonts w:hint="cs"/>
          <w:rtl/>
        </w:rPr>
        <w:t>الخدمة الثابتة</w:t>
      </w:r>
      <w:r>
        <w:rPr>
          <w:rFonts w:hint="eastAsia"/>
          <w:rtl/>
        </w:rPr>
        <w:t> </w:t>
      </w:r>
      <w:r w:rsidRPr="00844C00">
        <w:rPr>
          <w:rFonts w:hint="cs"/>
          <w:rtl/>
        </w:rPr>
        <w:t>الساتلية</w:t>
      </w:r>
      <w:r w:rsidRPr="00844C00">
        <w:rPr>
          <w:rFonts w:hint="cs"/>
          <w:rtl/>
          <w:lang w:bidi="ar-EG"/>
        </w:rPr>
        <w:t>.</w:t>
      </w:r>
    </w:p>
    <w:p w:rsidR="00844C00" w:rsidRPr="00184E65" w:rsidRDefault="00844C00" w:rsidP="00FA60D4">
      <w:pPr>
        <w:pStyle w:val="Headingbitalic"/>
        <w:keepNext w:val="0"/>
        <w:spacing w:before="180"/>
        <w:rPr>
          <w:i w:val="0"/>
          <w:iCs w:val="0"/>
          <w:rtl/>
        </w:rPr>
      </w:pPr>
      <w:r w:rsidRPr="00184E65">
        <w:rPr>
          <w:rFonts w:hint="cs"/>
          <w:i w:val="0"/>
          <w:iCs w:val="0"/>
          <w:rtl/>
        </w:rPr>
        <w:t>تقديم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بطاقات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التبليغ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عن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الشبكات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الساتلية بما في ذلك التزامات الإدارات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المبلغة بموجب القرار</w:t>
      </w:r>
      <w:r w:rsidR="007E0535" w:rsidRPr="00184E65">
        <w:rPr>
          <w:rFonts w:hint="eastAsia"/>
          <w:i w:val="0"/>
          <w:iCs w:val="0"/>
          <w:rtl/>
        </w:rPr>
        <w:t> </w:t>
      </w:r>
      <w:r w:rsidR="00336897" w:rsidRPr="00184E65">
        <w:rPr>
          <w:i w:val="0"/>
          <w:iCs w:val="0"/>
        </w:rPr>
        <w:t>156 </w:t>
      </w:r>
      <w:r w:rsidRPr="00184E65">
        <w:rPr>
          <w:i w:val="0"/>
          <w:iCs w:val="0"/>
        </w:rPr>
        <w:t>(WRC</w:t>
      </w:r>
      <w:r w:rsidR="00D469F9" w:rsidRPr="00184E65">
        <w:rPr>
          <w:i w:val="0"/>
          <w:iCs w:val="0"/>
        </w:rPr>
        <w:noBreakHyphen/>
      </w:r>
      <w:r w:rsidRPr="00184E65">
        <w:rPr>
          <w:i w:val="0"/>
          <w:iCs w:val="0"/>
        </w:rPr>
        <w:t>15)</w:t>
      </w:r>
    </w:p>
    <w:p w:rsidR="00844C00" w:rsidRPr="00844C00" w:rsidRDefault="00844C00" w:rsidP="00D469F9">
      <w:pPr>
        <w:rPr>
          <w:rtl/>
          <w:lang w:bidi="ar-EG"/>
        </w:rPr>
      </w:pPr>
      <w:r w:rsidRPr="00844C00">
        <w:rPr>
          <w:rFonts w:hint="cs"/>
          <w:rtl/>
          <w:lang w:bidi="ar-EG"/>
        </w:rPr>
        <w:t>أود أن أذكّر الإدارات بأنه، على نحو ما ورد وصفه في الرسالة ال</w:t>
      </w:r>
      <w:r w:rsidR="00D469F9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معممة </w:t>
      </w:r>
      <w:r w:rsidRPr="00844C00">
        <w:t>CR/393</w:t>
      </w:r>
      <w:r w:rsidRPr="00844C00">
        <w:rPr>
          <w:rFonts w:hint="cs"/>
          <w:rtl/>
        </w:rPr>
        <w:t>،</w:t>
      </w:r>
      <w:r w:rsidRPr="00844C00">
        <w:rPr>
          <w:rFonts w:hint="cs"/>
          <w:rtl/>
          <w:lang w:bidi="ar-EG"/>
        </w:rPr>
        <w:t xml:space="preserve"> وفقاً للفقرة </w:t>
      </w:r>
      <w:r w:rsidRPr="00844C00">
        <w:rPr>
          <w:rFonts w:hint="cs"/>
          <w:i/>
          <w:iCs/>
          <w:rtl/>
          <w:lang w:bidi="ar-EG"/>
        </w:rPr>
        <w:t>يقرر</w:t>
      </w:r>
      <w:r w:rsidRPr="00844C00">
        <w:rPr>
          <w:rFonts w:hint="cs"/>
          <w:rtl/>
          <w:lang w:bidi="ar-EG"/>
        </w:rPr>
        <w:t xml:space="preserve"> </w:t>
      </w:r>
      <w:r w:rsidRPr="00844C00">
        <w:t>5.1</w:t>
      </w:r>
      <w:r w:rsidRPr="00844C00">
        <w:rPr>
          <w:rFonts w:hint="cs"/>
          <w:rtl/>
          <w:lang w:bidi="ar-EG"/>
        </w:rPr>
        <w:t xml:space="preserve"> من القرار</w:t>
      </w:r>
      <w:r w:rsidR="007E0535">
        <w:rPr>
          <w:rFonts w:hint="eastAsia"/>
          <w:rtl/>
          <w:lang w:bidi="ar-EG"/>
        </w:rPr>
        <w:t> </w:t>
      </w:r>
      <w:r w:rsidRPr="00844C00">
        <w:rPr>
          <w:b/>
          <w:bCs/>
        </w:rPr>
        <w:t>156</w:t>
      </w:r>
      <w:r w:rsidR="00336897">
        <w:t> </w:t>
      </w:r>
      <w:r w:rsidRPr="00844C00">
        <w:rPr>
          <w:b/>
          <w:bCs/>
        </w:rPr>
        <w:t>(WRC</w:t>
      </w:r>
      <w:r w:rsidR="00D469F9">
        <w:rPr>
          <w:b/>
          <w:bCs/>
        </w:rPr>
        <w:noBreakHyphen/>
      </w:r>
      <w:r w:rsidRPr="00844C00">
        <w:rPr>
          <w:b/>
          <w:bCs/>
        </w:rPr>
        <w:t>15)</w:t>
      </w:r>
      <w:r w:rsidRPr="00844C00">
        <w:rPr>
          <w:rFonts w:hint="cs"/>
          <w:rtl/>
          <w:lang w:bidi="ar-EG"/>
        </w:rPr>
        <w:t xml:space="preserve">، </w:t>
      </w:r>
      <w:r w:rsidRPr="00844C00">
        <w:rPr>
          <w:rFonts w:hint="cs"/>
          <w:rtl/>
        </w:rPr>
        <w:t xml:space="preserve">يجب أن تقدم الإدارة المبلغة تعهداً إلى المكتب بتنفيذ الفقرة </w:t>
      </w:r>
      <w:r w:rsidRPr="00844C00">
        <w:rPr>
          <w:rFonts w:hint="cs"/>
          <w:i/>
          <w:iCs/>
          <w:rtl/>
          <w:lang w:bidi="ar-EG"/>
        </w:rPr>
        <w:t xml:space="preserve">يقرر </w:t>
      </w:r>
      <w:r w:rsidRPr="00844C00">
        <w:t>4.1</w:t>
      </w:r>
      <w:r w:rsidRPr="00844C00">
        <w:rPr>
          <w:rFonts w:hint="cs"/>
          <w:rtl/>
          <w:lang w:bidi="ar-EG"/>
        </w:rPr>
        <w:t xml:space="preserve"> من</w:t>
      </w:r>
      <w:r w:rsidR="0019258E">
        <w:rPr>
          <w:rFonts w:hint="cs"/>
          <w:rtl/>
          <w:lang w:bidi="ar-EG"/>
        </w:rPr>
        <w:t xml:space="preserve"> منطوق</w:t>
      </w:r>
      <w:r w:rsidRPr="00844C00">
        <w:rPr>
          <w:rFonts w:hint="cs"/>
          <w:rtl/>
          <w:lang w:bidi="ar-EG"/>
        </w:rPr>
        <w:t xml:space="preserve"> هذا القرار. ويُطلب من الإدارات تقدي</w:t>
      </w:r>
      <w:r w:rsidR="00806222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 بيان التعهد طي </w:t>
      </w:r>
      <w:r w:rsidR="0019258E">
        <w:rPr>
          <w:rFonts w:hint="cs"/>
          <w:rtl/>
          <w:lang w:bidi="ar-EG"/>
        </w:rPr>
        <w:t>برقيتها المرسلة بالفاكس</w:t>
      </w:r>
      <w:r w:rsidRPr="00844C00">
        <w:rPr>
          <w:rFonts w:hint="cs"/>
          <w:rtl/>
          <w:lang w:bidi="ar-EG"/>
        </w:rPr>
        <w:t>/رسالتها، أو في مرفق ببطاقتها الإلكترونية.</w:t>
      </w:r>
    </w:p>
    <w:p w:rsidR="00844C00" w:rsidRPr="00647146" w:rsidRDefault="00844C00" w:rsidP="00FA60D4">
      <w:pPr>
        <w:pStyle w:val="Headingbitalic"/>
        <w:keepLines/>
        <w:spacing w:before="180"/>
        <w:rPr>
          <w:rtl/>
        </w:rPr>
      </w:pPr>
      <w:r w:rsidRPr="00184E65">
        <w:rPr>
          <w:rFonts w:hint="cs"/>
          <w:i w:val="0"/>
          <w:iCs w:val="0"/>
          <w:rtl/>
        </w:rPr>
        <w:lastRenderedPageBreak/>
        <w:t>تقديم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بطاقات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التبليغ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عن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الشبكات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الساتلية بما في ذلك التزامات الإدارات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المبلغة بموجب القرارين</w:t>
      </w:r>
      <w:r w:rsidR="00157992" w:rsidRPr="00184E65">
        <w:rPr>
          <w:rFonts w:hint="eastAsia"/>
          <w:i w:val="0"/>
          <w:iCs w:val="0"/>
          <w:rtl/>
        </w:rPr>
        <w:t> </w:t>
      </w:r>
      <w:r w:rsidR="00336897" w:rsidRPr="00184E65">
        <w:rPr>
          <w:i w:val="0"/>
          <w:iCs w:val="0"/>
        </w:rPr>
        <w:t>163 </w:t>
      </w:r>
      <w:r w:rsidRPr="00184E65">
        <w:rPr>
          <w:i w:val="0"/>
          <w:iCs w:val="0"/>
        </w:rPr>
        <w:t>(WRC</w:t>
      </w:r>
      <w:r w:rsidR="00D469F9" w:rsidRPr="00184E65">
        <w:rPr>
          <w:i w:val="0"/>
          <w:iCs w:val="0"/>
        </w:rPr>
        <w:noBreakHyphen/>
      </w:r>
      <w:r w:rsidRPr="00184E65">
        <w:rPr>
          <w:i w:val="0"/>
          <w:iCs w:val="0"/>
        </w:rPr>
        <w:t>15)</w:t>
      </w:r>
      <w:r w:rsidRPr="00647146">
        <w:rPr>
          <w:rFonts w:hint="cs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و</w:t>
      </w:r>
      <w:r w:rsidR="00336897" w:rsidRPr="00184E65">
        <w:rPr>
          <w:i w:val="0"/>
          <w:iCs w:val="0"/>
        </w:rPr>
        <w:t>164 </w:t>
      </w:r>
      <w:r w:rsidRPr="00184E65">
        <w:rPr>
          <w:i w:val="0"/>
          <w:iCs w:val="0"/>
        </w:rPr>
        <w:t>(WRC</w:t>
      </w:r>
      <w:r w:rsidR="00D469F9" w:rsidRPr="00184E65">
        <w:rPr>
          <w:i w:val="0"/>
          <w:iCs w:val="0"/>
        </w:rPr>
        <w:noBreakHyphen/>
      </w:r>
      <w:r w:rsidRPr="00184E65">
        <w:rPr>
          <w:i w:val="0"/>
          <w:iCs w:val="0"/>
        </w:rPr>
        <w:t>15)</w:t>
      </w:r>
    </w:p>
    <w:p w:rsidR="00844C00" w:rsidRPr="00FA60D4" w:rsidRDefault="00844C00" w:rsidP="0000204C">
      <w:pPr>
        <w:spacing w:line="187" w:lineRule="auto"/>
        <w:rPr>
          <w:rtl/>
          <w:lang w:bidi="ar-EG"/>
        </w:rPr>
      </w:pPr>
      <w:r w:rsidRPr="00FA60D4">
        <w:rPr>
          <w:rFonts w:hint="cs"/>
          <w:rtl/>
          <w:lang w:bidi="ar-EG"/>
        </w:rPr>
        <w:t xml:space="preserve">اعتمد المؤتمر العالمي للاتصالات الراديوية لعام </w:t>
      </w:r>
      <w:r w:rsidR="006C08D4" w:rsidRPr="00FA60D4">
        <w:rPr>
          <w:lang w:bidi="ar-EG"/>
        </w:rPr>
        <w:t>2015</w:t>
      </w:r>
      <w:r w:rsidRPr="00FA60D4">
        <w:rPr>
          <w:rFonts w:hint="cs"/>
          <w:rtl/>
          <w:lang w:bidi="ar-EG"/>
        </w:rPr>
        <w:t xml:space="preserve"> أحكاماً جديدة ومراجعة متعلقة باستعمال الخدمة الثابتة الساتلية (أرض</w:t>
      </w:r>
      <w:r w:rsidR="00A50BF6" w:rsidRPr="00FA60D4">
        <w:rPr>
          <w:rtl/>
          <w:lang w:bidi="ar-EG"/>
        </w:rPr>
        <w:noBreakHyphen/>
      </w:r>
      <w:r w:rsidRPr="00FA60D4">
        <w:rPr>
          <w:rFonts w:hint="cs"/>
          <w:rtl/>
          <w:lang w:bidi="ar-EG"/>
        </w:rPr>
        <w:t xml:space="preserve">فضاء) لنطاق التردد </w:t>
      </w:r>
      <w:r w:rsidRPr="00FA60D4">
        <w:rPr>
          <w:lang w:val="fr-CH"/>
        </w:rPr>
        <w:t>GHz</w:t>
      </w:r>
      <w:r w:rsidR="006C08D4" w:rsidRPr="00FA60D4">
        <w:rPr>
          <w:lang w:val="fr-CH"/>
        </w:rPr>
        <w:t> </w:t>
      </w:r>
      <w:r w:rsidRPr="00FA60D4">
        <w:rPr>
          <w:lang w:val="fr-CH"/>
        </w:rPr>
        <w:t>14,75</w:t>
      </w:r>
      <w:r w:rsidR="00EC673A" w:rsidRPr="00FA60D4">
        <w:rPr>
          <w:lang w:val="fr-CH"/>
        </w:rPr>
        <w:noBreakHyphen/>
      </w:r>
      <w:r w:rsidRPr="00FA60D4">
        <w:rPr>
          <w:lang w:val="fr-CH"/>
        </w:rPr>
        <w:t>14,50</w:t>
      </w:r>
      <w:r w:rsidRPr="00FA60D4">
        <w:rPr>
          <w:rFonts w:hint="cs"/>
          <w:rtl/>
          <w:lang w:bidi="ar-EG"/>
        </w:rPr>
        <w:t xml:space="preserve"> في البلدان المحددة في القرار</w:t>
      </w:r>
      <w:r w:rsidR="004E5CEB" w:rsidRPr="00FA60D4">
        <w:rPr>
          <w:rFonts w:hint="cs"/>
          <w:rtl/>
          <w:lang w:bidi="ar-EG"/>
        </w:rPr>
        <w:t xml:space="preserve"> </w:t>
      </w:r>
      <w:r w:rsidR="00336897" w:rsidRPr="00FA60D4">
        <w:rPr>
          <w:b/>
          <w:bCs/>
        </w:rPr>
        <w:t>163 </w:t>
      </w:r>
      <w:r w:rsidRPr="00FA60D4">
        <w:rPr>
          <w:b/>
          <w:bCs/>
        </w:rPr>
        <w:t>(WRC</w:t>
      </w:r>
      <w:r w:rsidRPr="00FA60D4">
        <w:rPr>
          <w:b/>
          <w:bCs/>
        </w:rPr>
        <w:noBreakHyphen/>
        <w:t>15)</w:t>
      </w:r>
      <w:r w:rsidRPr="00FA60D4">
        <w:rPr>
          <w:rFonts w:hint="cs"/>
          <w:rtl/>
          <w:lang w:bidi="ar-EG"/>
        </w:rPr>
        <w:t xml:space="preserve"> ونطاق التردد</w:t>
      </w:r>
      <w:r w:rsidR="00157992" w:rsidRPr="00FA60D4">
        <w:rPr>
          <w:rFonts w:hint="eastAsia"/>
          <w:rtl/>
          <w:lang w:bidi="ar-EG"/>
        </w:rPr>
        <w:t> </w:t>
      </w:r>
      <w:r w:rsidRPr="00FA60D4">
        <w:t>GHz</w:t>
      </w:r>
      <w:r w:rsidR="00336897" w:rsidRPr="00FA60D4">
        <w:t> </w:t>
      </w:r>
      <w:r w:rsidRPr="00FA60D4">
        <w:t>14,8</w:t>
      </w:r>
      <w:r w:rsidR="00EC673A" w:rsidRPr="00FA60D4">
        <w:noBreakHyphen/>
      </w:r>
      <w:r w:rsidRPr="00FA60D4">
        <w:t>14,50</w:t>
      </w:r>
      <w:r w:rsidRPr="00FA60D4">
        <w:rPr>
          <w:rFonts w:hint="cs"/>
          <w:rtl/>
          <w:lang w:bidi="ar-EG"/>
        </w:rPr>
        <w:t xml:space="preserve"> في</w:t>
      </w:r>
      <w:r w:rsidR="001B792D" w:rsidRPr="00FA60D4">
        <w:rPr>
          <w:rFonts w:hint="eastAsia"/>
          <w:rtl/>
          <w:lang w:bidi="ar-EG"/>
        </w:rPr>
        <w:t> </w:t>
      </w:r>
      <w:r w:rsidRPr="00FA60D4">
        <w:rPr>
          <w:rFonts w:hint="cs"/>
          <w:rtl/>
          <w:lang w:bidi="ar-EG"/>
        </w:rPr>
        <w:t xml:space="preserve">البلدان المحددة في القرار </w:t>
      </w:r>
      <w:r w:rsidRPr="00FA60D4">
        <w:rPr>
          <w:b/>
          <w:bCs/>
        </w:rPr>
        <w:t>164</w:t>
      </w:r>
      <w:r w:rsidR="008E5899" w:rsidRPr="00FA60D4">
        <w:t> </w:t>
      </w:r>
      <w:r w:rsidRPr="00FA60D4">
        <w:rPr>
          <w:b/>
          <w:bCs/>
        </w:rPr>
        <w:t>(WRC</w:t>
      </w:r>
      <w:r w:rsidRPr="00FA60D4">
        <w:rPr>
          <w:b/>
          <w:bCs/>
        </w:rPr>
        <w:noBreakHyphen/>
        <w:t>15)</w:t>
      </w:r>
      <w:r w:rsidRPr="00FA60D4">
        <w:rPr>
          <w:rtl/>
        </w:rPr>
        <w:t>،</w:t>
      </w:r>
      <w:r w:rsidRPr="00FA60D4">
        <w:rPr>
          <w:rFonts w:hint="cs"/>
          <w:rtl/>
          <w:lang w:bidi="ar-EG"/>
        </w:rPr>
        <w:t xml:space="preserve"> وستدخل الأحكام حيز النفاذ في </w:t>
      </w:r>
      <w:r w:rsidR="006C08D4" w:rsidRPr="00FA60D4">
        <w:rPr>
          <w:lang w:bidi="ar-EG"/>
        </w:rPr>
        <w:t>1</w:t>
      </w:r>
      <w:r w:rsidRPr="00FA60D4">
        <w:rPr>
          <w:rFonts w:hint="cs"/>
          <w:rtl/>
          <w:lang w:bidi="ar-EG"/>
        </w:rPr>
        <w:t xml:space="preserve"> يناير </w:t>
      </w:r>
      <w:r w:rsidR="006C08D4" w:rsidRPr="00FA60D4">
        <w:rPr>
          <w:lang w:bidi="ar-EG"/>
        </w:rPr>
        <w:t>2017</w:t>
      </w:r>
      <w:r w:rsidRPr="00FA60D4">
        <w:rPr>
          <w:rFonts w:hint="cs"/>
          <w:rtl/>
          <w:lang w:bidi="ar-EG"/>
        </w:rPr>
        <w:t>. وإذ يقوم المكتب حالياً بتحديث هيكل قاعدة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بيانات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نظام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الشبكات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الفضائية</w:t>
      </w:r>
      <w:r w:rsidRPr="00FA60D4">
        <w:rPr>
          <w:rtl/>
          <w:lang w:bidi="ar-EG"/>
        </w:rPr>
        <w:t xml:space="preserve"> </w:t>
      </w:r>
      <w:r w:rsidR="006C08D4" w:rsidRPr="00FA60D4">
        <w:t>(</w:t>
      </w:r>
      <w:r w:rsidRPr="00FA60D4">
        <w:t>SNS</w:t>
      </w:r>
      <w:r w:rsidR="006C08D4" w:rsidRPr="00FA60D4">
        <w:t>)</w:t>
      </w:r>
      <w:r w:rsidRPr="00FA60D4">
        <w:rPr>
          <w:rFonts w:hint="cs"/>
          <w:rtl/>
          <w:lang w:bidi="ar-EG"/>
        </w:rPr>
        <w:t xml:space="preserve"> والأدوات البرمجية المتصلة بها من أجل مراعاة هذه التعديلات </w:t>
      </w:r>
      <w:r w:rsidR="005F6EEE" w:rsidRPr="00FA60D4">
        <w:rPr>
          <w:rFonts w:hint="cs"/>
          <w:rtl/>
          <w:lang w:bidi="ar-EG"/>
        </w:rPr>
        <w:t>اعتباراً من</w:t>
      </w:r>
      <w:r w:rsidRPr="00FA60D4">
        <w:rPr>
          <w:rFonts w:hint="cs"/>
          <w:rtl/>
          <w:lang w:bidi="ar-EG"/>
        </w:rPr>
        <w:t xml:space="preserve"> </w:t>
      </w:r>
      <w:r w:rsidR="006C08D4" w:rsidRPr="00FA60D4">
        <w:rPr>
          <w:lang w:bidi="ar-EG"/>
        </w:rPr>
        <w:t>1</w:t>
      </w:r>
      <w:r w:rsidR="00D414C8" w:rsidRPr="00FA60D4">
        <w:rPr>
          <w:rFonts w:hint="eastAsia"/>
          <w:rtl/>
          <w:lang w:bidi="ar-EG"/>
        </w:rPr>
        <w:t> </w:t>
      </w:r>
      <w:r w:rsidRPr="00FA60D4">
        <w:rPr>
          <w:rFonts w:hint="cs"/>
          <w:rtl/>
          <w:lang w:bidi="ar-EG"/>
        </w:rPr>
        <w:t>يناير</w:t>
      </w:r>
      <w:r w:rsidR="00D414C8" w:rsidRPr="00FA60D4">
        <w:rPr>
          <w:rFonts w:hint="eastAsia"/>
          <w:rtl/>
          <w:lang w:bidi="ar-EG"/>
        </w:rPr>
        <w:t> </w:t>
      </w:r>
      <w:r w:rsidR="006C08D4" w:rsidRPr="00FA60D4">
        <w:rPr>
          <w:lang w:bidi="ar-EG"/>
        </w:rPr>
        <w:t>2017</w:t>
      </w:r>
      <w:r w:rsidRPr="00FA60D4">
        <w:rPr>
          <w:rFonts w:hint="cs"/>
          <w:rtl/>
          <w:lang w:bidi="ar-EG"/>
        </w:rPr>
        <w:t>، يتلقى عدداً من البطاقات لاستخدام هذه التوزيعات الجديدة التي ستُعالج وفقاً للقاعدة الإجرائية الخاصة بمعالجة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طلبات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التنسيق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أو</w:t>
      </w:r>
      <w:r w:rsidR="00C54F61" w:rsidRPr="00FA60D4">
        <w:rPr>
          <w:rFonts w:hint="cs"/>
          <w:rtl/>
          <w:lang w:bidi="ar-EG"/>
        </w:rPr>
        <w:t> </w:t>
      </w:r>
      <w:r w:rsidRPr="00FA60D4">
        <w:rPr>
          <w:rFonts w:hint="cs"/>
          <w:rtl/>
          <w:lang w:bidi="ar-EG"/>
        </w:rPr>
        <w:t>بطاقات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التبليغ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عن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الشبكات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الساتلية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الواردة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قبل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تاريخ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دخول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قرار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للمؤتمر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العالمي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للاتصالات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الراديوية</w:t>
      </w:r>
      <w:r w:rsidRPr="00FA60D4">
        <w:rPr>
          <w:rtl/>
          <w:lang w:bidi="ar-EG"/>
        </w:rPr>
        <w:t xml:space="preserve"> </w:t>
      </w:r>
      <w:r w:rsidRPr="00FA60D4">
        <w:rPr>
          <w:rFonts w:hint="cs"/>
          <w:rtl/>
          <w:lang w:bidi="ar-EG"/>
        </w:rPr>
        <w:t>حيز</w:t>
      </w:r>
      <w:r w:rsidR="001B792D" w:rsidRPr="00FA60D4">
        <w:rPr>
          <w:rFonts w:hint="cs"/>
          <w:rtl/>
          <w:lang w:bidi="ar-EG"/>
        </w:rPr>
        <w:t> </w:t>
      </w:r>
      <w:r w:rsidRPr="00FA60D4">
        <w:rPr>
          <w:rFonts w:hint="cs"/>
          <w:rtl/>
          <w:lang w:bidi="ar-EG"/>
        </w:rPr>
        <w:t>النفاذ.</w:t>
      </w:r>
    </w:p>
    <w:p w:rsidR="00844C00" w:rsidRPr="00844C00" w:rsidRDefault="00844C00" w:rsidP="0000204C">
      <w:pPr>
        <w:spacing w:line="187" w:lineRule="auto"/>
        <w:rPr>
          <w:rtl/>
          <w:lang w:bidi="ar-EG"/>
        </w:rPr>
      </w:pPr>
      <w:r w:rsidRPr="00844C00">
        <w:rPr>
          <w:rFonts w:hint="cs"/>
          <w:rtl/>
          <w:lang w:bidi="ar-EG"/>
        </w:rPr>
        <w:t>وأود في هذا الصدد لفت نظر الإدارات المبلغة إلى المتطلبات الإلزامية التالية عند تقديم طلبات تنسيق تشمل النطاق</w:t>
      </w:r>
      <w:r w:rsidR="001A5EE6">
        <w:rPr>
          <w:rFonts w:hint="eastAsia"/>
          <w:rtl/>
          <w:lang w:bidi="ar-EG"/>
        </w:rPr>
        <w:t> </w:t>
      </w:r>
      <w:r w:rsidRPr="00844C00">
        <w:rPr>
          <w:lang w:val="fr-CH"/>
        </w:rPr>
        <w:t>GHz</w:t>
      </w:r>
      <w:r w:rsidR="001A5EE6">
        <w:rPr>
          <w:lang w:val="fr-CH"/>
        </w:rPr>
        <w:t> </w:t>
      </w:r>
      <w:r w:rsidRPr="00844C00">
        <w:rPr>
          <w:lang w:val="fr-CH"/>
        </w:rPr>
        <w:t>14,8</w:t>
      </w:r>
      <w:r w:rsidR="001A5EE6">
        <w:rPr>
          <w:lang w:val="fr-CH"/>
        </w:rPr>
        <w:noBreakHyphen/>
      </w:r>
      <w:r w:rsidRPr="00844C00">
        <w:rPr>
          <w:lang w:val="fr-CH"/>
        </w:rPr>
        <w:t>14,5</w:t>
      </w:r>
      <w:r w:rsidRPr="00844C00">
        <w:rPr>
          <w:rFonts w:hint="cs"/>
          <w:rtl/>
          <w:lang w:bidi="ar-EG"/>
        </w:rPr>
        <w:t xml:space="preserve"> من أجل الخدمة الثابتة الساتلية (أرض-فضاء):</w:t>
      </w:r>
    </w:p>
    <w:p w:rsidR="00844C00" w:rsidRPr="00FA60D4" w:rsidRDefault="007A76A5" w:rsidP="0000204C">
      <w:pPr>
        <w:pStyle w:val="enumlev1"/>
        <w:spacing w:line="187" w:lineRule="auto"/>
        <w:rPr>
          <w:spacing w:val="-2"/>
          <w:lang w:bidi="ar-SA"/>
        </w:rPr>
      </w:pPr>
      <w:r w:rsidRPr="00FA60D4">
        <w:rPr>
          <w:rFonts w:hint="cs"/>
          <w:spacing w:val="-2"/>
        </w:rPr>
        <w:sym w:font="Symbol" w:char="F0B7"/>
      </w:r>
      <w:r w:rsidRPr="00FA60D4">
        <w:rPr>
          <w:spacing w:val="-2"/>
          <w:rtl/>
        </w:rPr>
        <w:tab/>
      </w:r>
      <w:r w:rsidR="00844C00" w:rsidRPr="00FA60D4">
        <w:rPr>
          <w:rFonts w:hint="cs"/>
          <w:spacing w:val="-2"/>
          <w:rtl/>
        </w:rPr>
        <w:t xml:space="preserve">ينبغي للإدارات أن تحدد، في </w:t>
      </w:r>
      <w:r w:rsidR="00E5298F" w:rsidRPr="00FA60D4">
        <w:rPr>
          <w:rFonts w:hint="cs"/>
          <w:spacing w:val="-2"/>
          <w:rtl/>
        </w:rPr>
        <w:t>برقيتها المرس</w:t>
      </w:r>
      <w:r w:rsidR="00B94DD8" w:rsidRPr="00FA60D4">
        <w:rPr>
          <w:rFonts w:hint="cs"/>
          <w:spacing w:val="-2"/>
          <w:rtl/>
        </w:rPr>
        <w:t>َ</w:t>
      </w:r>
      <w:r w:rsidR="00E5298F" w:rsidRPr="00FA60D4">
        <w:rPr>
          <w:rFonts w:hint="cs"/>
          <w:spacing w:val="-2"/>
          <w:rtl/>
        </w:rPr>
        <w:t>لة بالفاكس</w:t>
      </w:r>
      <w:r w:rsidR="00844C00" w:rsidRPr="00FA60D4">
        <w:rPr>
          <w:rFonts w:hint="cs"/>
          <w:spacing w:val="-2"/>
          <w:rtl/>
        </w:rPr>
        <w:t>/رسالتها أو في ملاحظة طي بطاقتها الإلكترونية، ما</w:t>
      </w:r>
      <w:r w:rsidR="00045B98" w:rsidRPr="00FA60D4">
        <w:rPr>
          <w:rFonts w:hint="eastAsia"/>
          <w:spacing w:val="-2"/>
          <w:rtl/>
        </w:rPr>
        <w:t> </w:t>
      </w:r>
      <w:r w:rsidR="00844C00" w:rsidRPr="00FA60D4">
        <w:rPr>
          <w:rFonts w:hint="cs"/>
          <w:spacing w:val="-2"/>
          <w:rtl/>
        </w:rPr>
        <w:t>إذا</w:t>
      </w:r>
      <w:r w:rsidR="00045B98" w:rsidRPr="00FA60D4">
        <w:rPr>
          <w:rFonts w:hint="eastAsia"/>
          <w:spacing w:val="-2"/>
          <w:rtl/>
        </w:rPr>
        <w:t> </w:t>
      </w:r>
      <w:r w:rsidR="00844C00" w:rsidRPr="00FA60D4">
        <w:rPr>
          <w:rFonts w:hint="cs"/>
          <w:spacing w:val="-2"/>
          <w:rtl/>
        </w:rPr>
        <w:t>كان النطاق سيستخدم بما</w:t>
      </w:r>
      <w:r w:rsidR="006C08D4" w:rsidRPr="00FA60D4">
        <w:rPr>
          <w:rFonts w:hint="eastAsia"/>
          <w:spacing w:val="-2"/>
          <w:rtl/>
        </w:rPr>
        <w:t> </w:t>
      </w:r>
      <w:r w:rsidR="00E5298F" w:rsidRPr="00FA60D4">
        <w:rPr>
          <w:rFonts w:hint="cs"/>
          <w:spacing w:val="-2"/>
          <w:rtl/>
        </w:rPr>
        <w:t>يتفق</w:t>
      </w:r>
      <w:r w:rsidR="00844C00" w:rsidRPr="00FA60D4">
        <w:rPr>
          <w:rFonts w:hint="cs"/>
          <w:spacing w:val="-2"/>
          <w:rtl/>
        </w:rPr>
        <w:t xml:space="preserve"> مع القرار </w:t>
      </w:r>
      <w:r w:rsidR="006C08D4" w:rsidRPr="00FA60D4">
        <w:rPr>
          <w:b/>
          <w:bCs/>
          <w:spacing w:val="-2"/>
        </w:rPr>
        <w:t>163</w:t>
      </w:r>
      <w:r w:rsidR="00844C00" w:rsidRPr="00FA60D4">
        <w:rPr>
          <w:rFonts w:hint="cs"/>
          <w:spacing w:val="-2"/>
          <w:rtl/>
        </w:rPr>
        <w:t xml:space="preserve"> أو </w:t>
      </w:r>
      <w:r w:rsidR="006C08D4" w:rsidRPr="00FA60D4">
        <w:rPr>
          <w:b/>
          <w:bCs/>
          <w:spacing w:val="-2"/>
        </w:rPr>
        <w:t>164</w:t>
      </w:r>
      <w:r w:rsidR="00844C00" w:rsidRPr="00FA60D4">
        <w:rPr>
          <w:rFonts w:hint="cs"/>
          <w:spacing w:val="-2"/>
          <w:rtl/>
        </w:rPr>
        <w:t xml:space="preserve"> أو بما </w:t>
      </w:r>
      <w:r w:rsidR="00E5298F" w:rsidRPr="00FA60D4">
        <w:rPr>
          <w:rFonts w:hint="cs"/>
          <w:spacing w:val="-2"/>
          <w:rtl/>
        </w:rPr>
        <w:t>يتفق</w:t>
      </w:r>
      <w:r w:rsidR="00844C00" w:rsidRPr="00FA60D4">
        <w:rPr>
          <w:rFonts w:hint="cs"/>
          <w:spacing w:val="-2"/>
          <w:rtl/>
        </w:rPr>
        <w:t xml:space="preserve"> مع الرقم </w:t>
      </w:r>
      <w:r w:rsidR="009945E4" w:rsidRPr="00FA60D4">
        <w:rPr>
          <w:b/>
          <w:bCs/>
          <w:spacing w:val="-2"/>
        </w:rPr>
        <w:t>510.5</w:t>
      </w:r>
      <w:r w:rsidR="00844C00" w:rsidRPr="00FA60D4">
        <w:rPr>
          <w:rFonts w:hint="cs"/>
          <w:spacing w:val="-2"/>
          <w:rtl/>
        </w:rPr>
        <w:t xml:space="preserve"> </w:t>
      </w:r>
      <w:r w:rsidR="007D6CDC" w:rsidRPr="00FA60D4">
        <w:rPr>
          <w:rFonts w:hint="cs"/>
          <w:spacing w:val="-2"/>
          <w:rtl/>
        </w:rPr>
        <w:t>من أجل وصلات</w:t>
      </w:r>
      <w:r w:rsidR="00844C00" w:rsidRPr="00FA60D4">
        <w:rPr>
          <w:rFonts w:hint="cs"/>
          <w:spacing w:val="-2"/>
          <w:rtl/>
        </w:rPr>
        <w:t xml:space="preserve"> </w:t>
      </w:r>
      <w:r w:rsidR="007D6CDC" w:rsidRPr="00FA60D4">
        <w:rPr>
          <w:rFonts w:hint="cs"/>
          <w:spacing w:val="-2"/>
          <w:rtl/>
        </w:rPr>
        <w:t>ال</w:t>
      </w:r>
      <w:r w:rsidR="00844C00" w:rsidRPr="00FA60D4">
        <w:rPr>
          <w:rFonts w:hint="cs"/>
          <w:spacing w:val="-2"/>
          <w:rtl/>
        </w:rPr>
        <w:t>تغذية للخدمة الإذاعية</w:t>
      </w:r>
      <w:r w:rsidR="00647146" w:rsidRPr="00FA60D4">
        <w:rPr>
          <w:rFonts w:hint="cs"/>
          <w:spacing w:val="-2"/>
          <w:rtl/>
        </w:rPr>
        <w:t> </w:t>
      </w:r>
      <w:r w:rsidR="00844C00" w:rsidRPr="00FA60D4">
        <w:rPr>
          <w:rFonts w:hint="cs"/>
          <w:spacing w:val="-2"/>
          <w:rtl/>
        </w:rPr>
        <w:t>الساتلية.</w:t>
      </w:r>
    </w:p>
    <w:p w:rsidR="00844C00" w:rsidRPr="00844C00" w:rsidRDefault="007A76A5" w:rsidP="0000204C">
      <w:pPr>
        <w:pStyle w:val="enumlev1"/>
        <w:spacing w:line="187" w:lineRule="auto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44C00" w:rsidRPr="00844C00">
        <w:rPr>
          <w:rFonts w:hint="cs"/>
          <w:rtl/>
        </w:rPr>
        <w:t xml:space="preserve">إذا استُخدم النطاق بما </w:t>
      </w:r>
      <w:r w:rsidR="00CE44D8">
        <w:rPr>
          <w:rFonts w:hint="cs"/>
          <w:rtl/>
        </w:rPr>
        <w:t>يتفق</w:t>
      </w:r>
      <w:r w:rsidR="00844C00" w:rsidRPr="00844C00">
        <w:rPr>
          <w:rFonts w:hint="cs"/>
          <w:rtl/>
        </w:rPr>
        <w:t xml:space="preserve"> مع القرار </w:t>
      </w:r>
      <w:r w:rsidR="006C08D4">
        <w:rPr>
          <w:b/>
          <w:bCs/>
        </w:rPr>
        <w:t>163</w:t>
      </w:r>
      <w:r w:rsidR="00844C00" w:rsidRPr="00844C00">
        <w:rPr>
          <w:rFonts w:hint="cs"/>
          <w:rtl/>
        </w:rPr>
        <w:t xml:space="preserve"> أو </w:t>
      </w:r>
      <w:r w:rsidR="006C08D4">
        <w:rPr>
          <w:b/>
          <w:bCs/>
        </w:rPr>
        <w:t>164</w:t>
      </w:r>
      <w:r w:rsidR="00844C00" w:rsidRPr="00844C00">
        <w:rPr>
          <w:rFonts w:hint="cs"/>
          <w:rtl/>
        </w:rPr>
        <w:t xml:space="preserve">، ينبغي أن تتضمن البطاقة </w:t>
      </w:r>
      <w:r w:rsidR="00CE7150">
        <w:rPr>
          <w:rFonts w:hint="cs"/>
          <w:rtl/>
        </w:rPr>
        <w:t>تعهداً</w:t>
      </w:r>
      <w:r w:rsidR="00844C00" w:rsidRPr="00844C00">
        <w:rPr>
          <w:rFonts w:hint="cs"/>
          <w:rtl/>
        </w:rPr>
        <w:t xml:space="preserve"> من الإدارات على نحو ما</w:t>
      </w:r>
      <w:r w:rsidR="006C08D4">
        <w:rPr>
          <w:rFonts w:hint="eastAsia"/>
          <w:rtl/>
        </w:rPr>
        <w:t> </w:t>
      </w:r>
      <w:r w:rsidR="00844C00" w:rsidRPr="00844C00">
        <w:rPr>
          <w:rFonts w:hint="cs"/>
          <w:rtl/>
        </w:rPr>
        <w:t>يقتضيه البند</w:t>
      </w:r>
      <w:r w:rsidR="006C08D4">
        <w:rPr>
          <w:rFonts w:hint="eastAsia"/>
          <w:rtl/>
        </w:rPr>
        <w:t> </w:t>
      </w:r>
      <w:r w:rsidR="00844C00" w:rsidRPr="00844C00">
        <w:t>.16.A</w:t>
      </w:r>
      <w:r w:rsidR="00844C00" w:rsidRPr="00844C00">
        <w:rPr>
          <w:rFonts w:hint="cs"/>
          <w:rtl/>
        </w:rPr>
        <w:t xml:space="preserve">ج من التذييل </w:t>
      </w:r>
      <w:r w:rsidR="00844C00" w:rsidRPr="00844C00">
        <w:rPr>
          <w:b/>
          <w:bCs/>
          <w:lang w:val="fr-CH"/>
        </w:rPr>
        <w:t>4</w:t>
      </w:r>
      <w:r w:rsidR="00844C00" w:rsidRPr="00844C00">
        <w:rPr>
          <w:rFonts w:hint="cs"/>
          <w:rtl/>
        </w:rPr>
        <w:t xml:space="preserve"> (</w:t>
      </w:r>
      <w:r w:rsidR="00CE44D8">
        <w:rPr>
          <w:rFonts w:hint="cs"/>
          <w:rtl/>
        </w:rPr>
        <w:t>تعهد</w:t>
      </w:r>
      <w:r w:rsidR="00844C00" w:rsidRPr="00844C00">
        <w:rPr>
          <w:rtl/>
        </w:rPr>
        <w:t xml:space="preserve"> من الإدارات بأن تفي المحطة الأرضية المرتبطة بالنظام المبلَّغ عنه بمسافة الفصل المنصوص عليها في الرقم </w:t>
      </w:r>
      <w:r w:rsidR="00844C00" w:rsidRPr="00844C00">
        <w:rPr>
          <w:b/>
          <w:bCs/>
        </w:rPr>
        <w:t>509E.5</w:t>
      </w:r>
      <w:r w:rsidR="00844C00" w:rsidRPr="00B22F85">
        <w:rPr>
          <w:rtl/>
        </w:rPr>
        <w:t xml:space="preserve"> </w:t>
      </w:r>
      <w:r w:rsidR="00CE44D8">
        <w:rPr>
          <w:rFonts w:hint="cs"/>
          <w:rtl/>
        </w:rPr>
        <w:t>وبحدود كثافة</w:t>
      </w:r>
      <w:r w:rsidR="00844C00" w:rsidRPr="00844C00">
        <w:rPr>
          <w:rtl/>
        </w:rPr>
        <w:t xml:space="preserve"> تدفق القدرة</w:t>
      </w:r>
      <w:r w:rsidR="00844C00" w:rsidRPr="00844C00">
        <w:rPr>
          <w:b/>
          <w:bCs/>
          <w:rtl/>
        </w:rPr>
        <w:t xml:space="preserve"> </w:t>
      </w:r>
      <w:r w:rsidR="00844C00" w:rsidRPr="00844C00">
        <w:t>(</w:t>
      </w:r>
      <w:proofErr w:type="spellStart"/>
      <w:r w:rsidR="00844C00" w:rsidRPr="00844C00">
        <w:t>pfd</w:t>
      </w:r>
      <w:proofErr w:type="spellEnd"/>
      <w:r w:rsidR="00844C00" w:rsidRPr="00844C00">
        <w:t>)</w:t>
      </w:r>
      <w:r w:rsidR="00844C00" w:rsidRPr="00844C00">
        <w:rPr>
          <w:b/>
          <w:bCs/>
          <w:rtl/>
        </w:rPr>
        <w:t xml:space="preserve"> </w:t>
      </w:r>
      <w:r w:rsidR="00844C00" w:rsidRPr="00844C00">
        <w:rPr>
          <w:rtl/>
        </w:rPr>
        <w:t xml:space="preserve">المنصوص عليها في الرقم </w:t>
      </w:r>
      <w:r w:rsidR="00844C00" w:rsidRPr="00844C00">
        <w:rPr>
          <w:b/>
          <w:bCs/>
        </w:rPr>
        <w:t>509D.5</w:t>
      </w:r>
      <w:r w:rsidR="00844C00" w:rsidRPr="00844C00">
        <w:rPr>
          <w:rFonts w:hint="cs"/>
          <w:rtl/>
        </w:rPr>
        <w:t>). وبما أن هذا البند ل</w:t>
      </w:r>
      <w:r w:rsidR="006C08D4">
        <w:rPr>
          <w:rFonts w:hint="cs"/>
          <w:rtl/>
        </w:rPr>
        <w:t>‍</w:t>
      </w:r>
      <w:r w:rsidR="00844C00" w:rsidRPr="00844C00">
        <w:rPr>
          <w:rFonts w:hint="cs"/>
          <w:rtl/>
        </w:rPr>
        <w:t>م</w:t>
      </w:r>
      <w:r w:rsidR="00CE44D8">
        <w:rPr>
          <w:rFonts w:hint="eastAsia"/>
          <w:rtl/>
        </w:rPr>
        <w:t> </w:t>
      </w:r>
      <w:r w:rsidR="00844C00" w:rsidRPr="00844C00">
        <w:rPr>
          <w:rFonts w:hint="cs"/>
          <w:rtl/>
        </w:rPr>
        <w:t>يُدرج بعد في برمجية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>التقاط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>بطاقات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>التبليغ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>الإلكترونية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>في</w:t>
      </w:r>
      <w:r w:rsidR="00844C00" w:rsidRPr="00844C00">
        <w:rPr>
          <w:rtl/>
        </w:rPr>
        <w:t xml:space="preserve"> </w:t>
      </w:r>
      <w:r w:rsidR="00844C00" w:rsidRPr="00844C00">
        <w:rPr>
          <w:rFonts w:hint="cs"/>
          <w:rtl/>
        </w:rPr>
        <w:t xml:space="preserve">المكتب </w:t>
      </w:r>
      <w:r w:rsidR="00B537D4">
        <w:t>(</w:t>
      </w:r>
      <w:proofErr w:type="spellStart"/>
      <w:r w:rsidR="00844C00" w:rsidRPr="00844C00">
        <w:t>SpaceCap</w:t>
      </w:r>
      <w:proofErr w:type="spellEnd"/>
      <w:r w:rsidR="00B537D4">
        <w:t>)</w:t>
      </w:r>
      <w:r w:rsidR="00844C00" w:rsidRPr="00844C00">
        <w:rPr>
          <w:rFonts w:hint="cs"/>
          <w:rtl/>
        </w:rPr>
        <w:t xml:space="preserve">، يُطلب من الإدارات تقديم بيان التعهد طي </w:t>
      </w:r>
      <w:r w:rsidR="007367A1">
        <w:rPr>
          <w:rFonts w:hint="cs"/>
          <w:rtl/>
        </w:rPr>
        <w:t>برقيتها المرس</w:t>
      </w:r>
      <w:r w:rsidR="00B94DD8">
        <w:rPr>
          <w:rFonts w:hint="cs"/>
          <w:rtl/>
        </w:rPr>
        <w:t>َ</w:t>
      </w:r>
      <w:r w:rsidR="007367A1">
        <w:rPr>
          <w:rFonts w:hint="cs"/>
          <w:rtl/>
        </w:rPr>
        <w:t>لة بالفاكس</w:t>
      </w:r>
      <w:r w:rsidR="00844C00" w:rsidRPr="00844C00">
        <w:rPr>
          <w:rFonts w:hint="cs"/>
          <w:rtl/>
        </w:rPr>
        <w:t>/رسالتها، أو في مرفق ببطاقتها الإلكترونية.</w:t>
      </w:r>
    </w:p>
    <w:p w:rsidR="00844C00" w:rsidRPr="00844C00" w:rsidRDefault="007A76A5" w:rsidP="0000204C">
      <w:pPr>
        <w:pStyle w:val="enumlev1"/>
        <w:spacing w:line="187" w:lineRule="auto"/>
        <w:rPr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44C00" w:rsidRPr="00844C00">
        <w:rPr>
          <w:rFonts w:hint="cs"/>
          <w:rtl/>
        </w:rPr>
        <w:t xml:space="preserve">إذا استُخدم النطاق بما </w:t>
      </w:r>
      <w:r w:rsidR="007005EF">
        <w:rPr>
          <w:rFonts w:hint="cs"/>
          <w:rtl/>
        </w:rPr>
        <w:t>يتفق</w:t>
      </w:r>
      <w:r w:rsidR="00844C00" w:rsidRPr="00844C00">
        <w:rPr>
          <w:rFonts w:hint="cs"/>
          <w:rtl/>
        </w:rPr>
        <w:t xml:space="preserve"> مع القرار </w:t>
      </w:r>
      <w:r w:rsidR="006C08D4">
        <w:rPr>
          <w:b/>
          <w:bCs/>
        </w:rPr>
        <w:t>163</w:t>
      </w:r>
      <w:r w:rsidR="00844C00" w:rsidRPr="00844C00">
        <w:rPr>
          <w:rFonts w:hint="cs"/>
          <w:rtl/>
        </w:rPr>
        <w:t xml:space="preserve"> أو </w:t>
      </w:r>
      <w:r w:rsidR="006C08D4">
        <w:rPr>
          <w:b/>
          <w:bCs/>
        </w:rPr>
        <w:t>164</w:t>
      </w:r>
      <w:r w:rsidR="00844C00" w:rsidRPr="00844C00">
        <w:rPr>
          <w:rFonts w:hint="cs"/>
          <w:rtl/>
        </w:rPr>
        <w:t xml:space="preserve">، ينبغي أن </w:t>
      </w:r>
      <w:r w:rsidR="007005EF">
        <w:rPr>
          <w:rFonts w:hint="cs"/>
          <w:rtl/>
        </w:rPr>
        <w:t>الإفادة بق</w:t>
      </w:r>
      <w:r w:rsidR="00AA2DB1">
        <w:rPr>
          <w:rFonts w:hint="cs"/>
          <w:rtl/>
        </w:rPr>
        <w:t>ُ</w:t>
      </w:r>
      <w:r w:rsidR="007005EF">
        <w:rPr>
          <w:rFonts w:hint="cs"/>
          <w:rtl/>
        </w:rPr>
        <w:t>طر</w:t>
      </w:r>
      <w:r w:rsidR="00844C00" w:rsidRPr="00844C00">
        <w:rPr>
          <w:rFonts w:hint="cs"/>
          <w:rtl/>
        </w:rPr>
        <w:t xml:space="preserve"> هوائي المحطة الأرضية بالأمتار على النحو المطلوب في</w:t>
      </w:r>
      <w:r w:rsidR="007005EF">
        <w:rPr>
          <w:rFonts w:hint="eastAsia"/>
          <w:rtl/>
        </w:rPr>
        <w:t> </w:t>
      </w:r>
      <w:r w:rsidR="00844C00" w:rsidRPr="00844C00">
        <w:rPr>
          <w:rFonts w:hint="cs"/>
          <w:rtl/>
        </w:rPr>
        <w:t>البند</w:t>
      </w:r>
      <w:r w:rsidR="00EC673A">
        <w:rPr>
          <w:rFonts w:hint="eastAsia"/>
          <w:rtl/>
        </w:rPr>
        <w:t> </w:t>
      </w:r>
      <w:r w:rsidR="00844C00" w:rsidRPr="00844C00">
        <w:t>.10.C</w:t>
      </w:r>
      <w:r w:rsidR="00844C00" w:rsidRPr="00844C00">
        <w:rPr>
          <w:rFonts w:hint="cs"/>
          <w:rtl/>
        </w:rPr>
        <w:t>د</w:t>
      </w:r>
      <w:r w:rsidR="00844C00" w:rsidRPr="00844C00">
        <w:t>7.</w:t>
      </w:r>
      <w:r w:rsidR="00844C00" w:rsidRPr="00844C00">
        <w:rPr>
          <w:rFonts w:hint="cs"/>
          <w:rtl/>
        </w:rPr>
        <w:t xml:space="preserve"> للتذييل</w:t>
      </w:r>
      <w:r w:rsidR="00D414C8">
        <w:rPr>
          <w:rFonts w:hint="eastAsia"/>
          <w:rtl/>
        </w:rPr>
        <w:t> </w:t>
      </w:r>
      <w:r w:rsidR="00844C00" w:rsidRPr="00844C00">
        <w:rPr>
          <w:b/>
          <w:bCs/>
          <w:lang w:val="fr-CH"/>
        </w:rPr>
        <w:t>4</w:t>
      </w:r>
      <w:r w:rsidR="00844C00" w:rsidRPr="00844C00">
        <w:rPr>
          <w:rFonts w:hint="cs"/>
          <w:b/>
          <w:bCs/>
          <w:rtl/>
        </w:rPr>
        <w:t>،</w:t>
      </w:r>
      <w:r w:rsidR="00844C00" w:rsidRPr="00844C00">
        <w:rPr>
          <w:rFonts w:hint="cs"/>
          <w:rtl/>
        </w:rPr>
        <w:t xml:space="preserve"> لجميع المحطات الأرضية ذات الصلة العاملة في مجموعات تخصيص</w:t>
      </w:r>
      <w:r w:rsidR="00457B02">
        <w:rPr>
          <w:rFonts w:hint="cs"/>
          <w:rtl/>
        </w:rPr>
        <w:t>ات التردد</w:t>
      </w:r>
      <w:r w:rsidR="00844C00" w:rsidRPr="00844C00">
        <w:rPr>
          <w:rFonts w:hint="cs"/>
          <w:rtl/>
        </w:rPr>
        <w:t xml:space="preserve">. وينبغي </w:t>
      </w:r>
      <w:r w:rsidR="00781793">
        <w:rPr>
          <w:rFonts w:hint="cs"/>
          <w:rtl/>
        </w:rPr>
        <w:t>إدخال</w:t>
      </w:r>
      <w:r w:rsidR="00844C00" w:rsidRPr="00844C00">
        <w:rPr>
          <w:rFonts w:hint="cs"/>
          <w:rtl/>
        </w:rPr>
        <w:t xml:space="preserve"> هذا البند في البطاقة الإلكترونية التي تستخدم </w:t>
      </w:r>
      <w:proofErr w:type="spellStart"/>
      <w:r w:rsidR="00844C00" w:rsidRPr="00844C00">
        <w:t>SpaceCap</w:t>
      </w:r>
      <w:proofErr w:type="spellEnd"/>
      <w:r w:rsidR="00844C00" w:rsidRPr="00844C00">
        <w:rPr>
          <w:rFonts w:hint="cs"/>
          <w:rtl/>
        </w:rPr>
        <w:t>.</w:t>
      </w:r>
    </w:p>
    <w:p w:rsidR="00844C00" w:rsidRPr="00184E65" w:rsidRDefault="00844C00" w:rsidP="0000204C">
      <w:pPr>
        <w:pStyle w:val="Headingbitalic"/>
        <w:keepNext w:val="0"/>
        <w:spacing w:before="180" w:line="187" w:lineRule="auto"/>
        <w:rPr>
          <w:i w:val="0"/>
          <w:iCs w:val="0"/>
          <w:rtl/>
        </w:rPr>
      </w:pPr>
      <w:r w:rsidRPr="00184E65">
        <w:rPr>
          <w:rFonts w:hint="cs"/>
          <w:i w:val="0"/>
          <w:iCs w:val="0"/>
          <w:rtl/>
        </w:rPr>
        <w:t>تقديم</w:t>
      </w:r>
      <w:r w:rsidR="00781793" w:rsidRPr="00184E65">
        <w:rPr>
          <w:rFonts w:hint="cs"/>
          <w:i w:val="0"/>
          <w:iCs w:val="0"/>
          <w:rtl/>
        </w:rPr>
        <w:t xml:space="preserve"> معلومات بشأن</w:t>
      </w:r>
      <w:r w:rsidRPr="00184E65">
        <w:rPr>
          <w:rFonts w:hint="cs"/>
          <w:i w:val="0"/>
          <w:iCs w:val="0"/>
          <w:rtl/>
        </w:rPr>
        <w:t xml:space="preserve"> أنظمة </w:t>
      </w:r>
      <w:r w:rsidR="00A31920" w:rsidRPr="00184E65">
        <w:rPr>
          <w:rFonts w:hint="cs"/>
          <w:i w:val="0"/>
          <w:iCs w:val="0"/>
          <w:rtl/>
        </w:rPr>
        <w:t>ال</w:t>
      </w:r>
      <w:r w:rsidRPr="00184E65">
        <w:rPr>
          <w:rFonts w:hint="cs"/>
          <w:i w:val="0"/>
          <w:iCs w:val="0"/>
          <w:rtl/>
        </w:rPr>
        <w:t>خدمة</w:t>
      </w:r>
      <w:r w:rsidRPr="00184E65">
        <w:rPr>
          <w:i w:val="0"/>
          <w:iCs w:val="0"/>
          <w:rtl/>
        </w:rPr>
        <w:t xml:space="preserve"> </w:t>
      </w:r>
      <w:r w:rsidRPr="00184E65">
        <w:rPr>
          <w:rFonts w:hint="cs"/>
          <w:i w:val="0"/>
          <w:iCs w:val="0"/>
          <w:rtl/>
        </w:rPr>
        <w:t>المتنقلة</w:t>
      </w:r>
      <w:r w:rsidR="00A31920" w:rsidRPr="00184E65">
        <w:rPr>
          <w:rFonts w:hint="cs"/>
          <w:i w:val="0"/>
          <w:iCs w:val="0"/>
          <w:rtl/>
        </w:rPr>
        <w:t xml:space="preserve"> الساتلية للطيران</w:t>
      </w:r>
      <w:r w:rsidRPr="00184E65">
        <w:rPr>
          <w:i w:val="0"/>
          <w:iCs w:val="0"/>
          <w:rtl/>
        </w:rPr>
        <w:t xml:space="preserve"> </w:t>
      </w:r>
      <w:r w:rsidR="0005407B" w:rsidRPr="00184E65">
        <w:rPr>
          <w:i w:val="0"/>
          <w:iCs w:val="0"/>
        </w:rPr>
        <w:t>(AMS)</w:t>
      </w:r>
      <w:r w:rsidR="00571508" w:rsidRPr="00184E65">
        <w:rPr>
          <w:i w:val="0"/>
          <w:iCs w:val="0"/>
        </w:rPr>
        <w:t> </w:t>
      </w:r>
      <w:r w:rsidR="008E5899" w:rsidRPr="00184E65">
        <w:rPr>
          <w:i w:val="0"/>
          <w:iCs w:val="0"/>
        </w:rPr>
        <w:t>(</w:t>
      </w:r>
      <w:r w:rsidRPr="00184E65">
        <w:rPr>
          <w:i w:val="0"/>
          <w:iCs w:val="0"/>
          <w:lang w:bidi="ar-SA"/>
        </w:rPr>
        <w:t>R</w:t>
      </w:r>
      <w:r w:rsidR="008E5899" w:rsidRPr="00184E65">
        <w:rPr>
          <w:i w:val="0"/>
          <w:iCs w:val="0"/>
        </w:rPr>
        <w:t>)</w:t>
      </w:r>
      <w:r w:rsidRPr="00184E65">
        <w:rPr>
          <w:rFonts w:hint="cs"/>
          <w:i w:val="0"/>
          <w:iCs w:val="0"/>
          <w:rtl/>
        </w:rPr>
        <w:t xml:space="preserve"> في النطاق </w:t>
      </w:r>
      <w:r w:rsidRPr="00184E65">
        <w:rPr>
          <w:i w:val="0"/>
          <w:iCs w:val="0"/>
          <w:lang w:val="fr-CH" w:bidi="ar-SA"/>
        </w:rPr>
        <w:t>MHz</w:t>
      </w:r>
      <w:r w:rsidR="004802EF" w:rsidRPr="00184E65">
        <w:rPr>
          <w:i w:val="0"/>
          <w:iCs w:val="0"/>
          <w:lang w:val="fr-CH"/>
        </w:rPr>
        <w:t> </w:t>
      </w:r>
      <w:r w:rsidRPr="00184E65">
        <w:rPr>
          <w:i w:val="0"/>
          <w:iCs w:val="0"/>
          <w:lang w:val="fr-CH" w:bidi="ar-SA"/>
        </w:rPr>
        <w:t>1</w:t>
      </w:r>
      <w:r w:rsidR="004802EF" w:rsidRPr="00184E65">
        <w:rPr>
          <w:i w:val="0"/>
          <w:iCs w:val="0"/>
          <w:lang w:val="fr-CH"/>
        </w:rPr>
        <w:t> </w:t>
      </w:r>
      <w:r w:rsidRPr="00184E65">
        <w:rPr>
          <w:i w:val="0"/>
          <w:iCs w:val="0"/>
          <w:lang w:val="fr-CH" w:bidi="ar-SA"/>
        </w:rPr>
        <w:t>092,3</w:t>
      </w:r>
      <w:r w:rsidR="00D469F9" w:rsidRPr="00184E65">
        <w:rPr>
          <w:i w:val="0"/>
          <w:iCs w:val="0"/>
          <w:lang w:val="fr-CH" w:bidi="ar-SA"/>
        </w:rPr>
        <w:noBreakHyphen/>
      </w:r>
      <w:r w:rsidRPr="00184E65">
        <w:rPr>
          <w:i w:val="0"/>
          <w:iCs w:val="0"/>
          <w:lang w:val="fr-CH" w:bidi="ar-SA"/>
        </w:rPr>
        <w:t>1</w:t>
      </w:r>
      <w:r w:rsidR="004802EF" w:rsidRPr="00184E65">
        <w:rPr>
          <w:i w:val="0"/>
          <w:iCs w:val="0"/>
          <w:lang w:val="fr-CH"/>
        </w:rPr>
        <w:t> </w:t>
      </w:r>
      <w:r w:rsidRPr="00184E65">
        <w:rPr>
          <w:i w:val="0"/>
          <w:iCs w:val="0"/>
          <w:lang w:val="fr-CH" w:bidi="ar-SA"/>
        </w:rPr>
        <w:t>087,7</w:t>
      </w:r>
    </w:p>
    <w:p w:rsidR="00844C00" w:rsidRPr="00844C00" w:rsidRDefault="00844C00" w:rsidP="0000204C">
      <w:pPr>
        <w:spacing w:line="187" w:lineRule="auto"/>
        <w:rPr>
          <w:rtl/>
          <w:lang w:bidi="ar-EG"/>
        </w:rPr>
      </w:pPr>
      <w:r w:rsidRPr="00844C00">
        <w:rPr>
          <w:rFonts w:hint="cs"/>
          <w:rtl/>
          <w:lang w:bidi="ar-EG"/>
        </w:rPr>
        <w:t>أودّ أن أذكّر الإدارات بأنه ينبغي، على نحو ما ورد وصفه في الرسالة ال</w:t>
      </w:r>
      <w:r w:rsidR="00571508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معممة </w:t>
      </w:r>
      <w:r w:rsidRPr="00844C00">
        <w:t>CR/394</w:t>
      </w:r>
      <w:r w:rsidRPr="00844C00">
        <w:rPr>
          <w:rFonts w:hint="cs"/>
          <w:rtl/>
          <w:lang w:bidi="ar-EG"/>
        </w:rPr>
        <w:t xml:space="preserve">، تقديم التبليغات بشأن استخدام أنظمة </w:t>
      </w:r>
      <w:r w:rsidR="003212E5">
        <w:rPr>
          <w:rFonts w:hint="cs"/>
          <w:rtl/>
          <w:lang w:bidi="ar-EG"/>
        </w:rPr>
        <w:t>ال</w:t>
      </w:r>
      <w:r w:rsidRPr="00844C00">
        <w:rPr>
          <w:rFonts w:hint="cs"/>
          <w:rtl/>
          <w:lang w:bidi="ar-EG"/>
        </w:rPr>
        <w:t>خدمة</w:t>
      </w:r>
      <w:r w:rsidRPr="00844C00">
        <w:rPr>
          <w:rtl/>
          <w:lang w:bidi="ar-EG"/>
        </w:rPr>
        <w:t xml:space="preserve"> </w:t>
      </w:r>
      <w:r w:rsidRPr="00844C00">
        <w:rPr>
          <w:rFonts w:hint="cs"/>
          <w:rtl/>
          <w:lang w:bidi="ar-EG"/>
        </w:rPr>
        <w:t>المتنقلة</w:t>
      </w:r>
      <w:r w:rsidR="003212E5">
        <w:rPr>
          <w:rFonts w:hint="cs"/>
          <w:rtl/>
          <w:lang w:bidi="ar-EG"/>
        </w:rPr>
        <w:t xml:space="preserve"> الساتلية للطيران</w:t>
      </w:r>
      <w:r w:rsidRPr="00844C00">
        <w:rPr>
          <w:rFonts w:hint="cs"/>
          <w:rtl/>
          <w:lang w:bidi="ar-EG"/>
        </w:rPr>
        <w:t xml:space="preserve"> لنطاق التردد </w:t>
      </w:r>
      <w:r w:rsidRPr="00844C00">
        <w:rPr>
          <w:lang w:val="fr-CH"/>
        </w:rPr>
        <w:t>MHz</w:t>
      </w:r>
      <w:r w:rsidR="00EE628A">
        <w:rPr>
          <w:lang w:val="fr-CH"/>
        </w:rPr>
        <w:t> </w:t>
      </w:r>
      <w:r w:rsidRPr="00844C00">
        <w:rPr>
          <w:lang w:val="fr-CH"/>
        </w:rPr>
        <w:t>1</w:t>
      </w:r>
      <w:r w:rsidR="0005407B">
        <w:rPr>
          <w:lang w:val="fr-CH"/>
        </w:rPr>
        <w:t> </w:t>
      </w:r>
      <w:r w:rsidRPr="00844C00">
        <w:rPr>
          <w:lang w:val="fr-CH"/>
        </w:rPr>
        <w:t>092,3</w:t>
      </w:r>
      <w:r w:rsidR="00EC673A">
        <w:rPr>
          <w:lang w:val="fr-CH"/>
        </w:rPr>
        <w:noBreakHyphen/>
      </w:r>
      <w:r w:rsidRPr="00844C00">
        <w:rPr>
          <w:lang w:val="fr-CH"/>
        </w:rPr>
        <w:t>1</w:t>
      </w:r>
      <w:r w:rsidR="0005407B">
        <w:rPr>
          <w:lang w:val="fr-CH"/>
        </w:rPr>
        <w:t> </w:t>
      </w:r>
      <w:r w:rsidRPr="00844C00">
        <w:rPr>
          <w:lang w:val="fr-CH"/>
        </w:rPr>
        <w:t>087,7</w:t>
      </w:r>
      <w:r w:rsidRPr="00844C00">
        <w:rPr>
          <w:rFonts w:hint="cs"/>
          <w:b/>
          <w:bCs/>
          <w:i/>
          <w:iCs/>
          <w:rtl/>
          <w:lang w:bidi="ar-EG"/>
        </w:rPr>
        <w:t xml:space="preserve"> </w:t>
      </w:r>
      <w:r w:rsidRPr="00844C00">
        <w:rPr>
          <w:rFonts w:hint="cs"/>
          <w:rtl/>
          <w:lang w:bidi="ar-EG"/>
        </w:rPr>
        <w:t>باستعمال</w:t>
      </w:r>
      <w:r w:rsidRPr="00844C00">
        <w:rPr>
          <w:rFonts w:hint="cs"/>
          <w:b/>
          <w:bCs/>
          <w:i/>
          <w:iCs/>
          <w:rtl/>
          <w:lang w:bidi="ar-EG"/>
        </w:rPr>
        <w:t xml:space="preserve"> </w:t>
      </w:r>
      <w:r w:rsidRPr="00844C00">
        <w:rPr>
          <w:rFonts w:hint="cs"/>
          <w:rtl/>
          <w:lang w:bidi="ar-EG"/>
        </w:rPr>
        <w:t>أحد ال</w:t>
      </w:r>
      <w:r w:rsidRPr="00844C00">
        <w:rPr>
          <w:rFonts w:hint="cs"/>
          <w:rtl/>
        </w:rPr>
        <w:t>رموز القائمة لأصناف ال‍محطات</w:t>
      </w:r>
      <w:r w:rsidRPr="00844C00">
        <w:rPr>
          <w:rFonts w:hint="cs"/>
          <w:rtl/>
          <w:lang w:bidi="ar-EG"/>
        </w:rPr>
        <w:t>.</w:t>
      </w:r>
    </w:p>
    <w:p w:rsidR="00844C00" w:rsidRPr="00184E65" w:rsidRDefault="00844C00" w:rsidP="0000204C">
      <w:pPr>
        <w:pStyle w:val="Headingbitalic"/>
        <w:keepNext w:val="0"/>
        <w:spacing w:before="180" w:line="187" w:lineRule="auto"/>
        <w:rPr>
          <w:i w:val="0"/>
          <w:iCs w:val="0"/>
          <w:rtl/>
        </w:rPr>
      </w:pPr>
      <w:r w:rsidRPr="00184E65">
        <w:rPr>
          <w:rFonts w:hint="cs"/>
          <w:i w:val="0"/>
          <w:iCs w:val="0"/>
          <w:rtl/>
        </w:rPr>
        <w:t xml:space="preserve">تقديم معلومات بموجب القرار </w:t>
      </w:r>
      <w:r w:rsidRPr="00184E65">
        <w:rPr>
          <w:i w:val="0"/>
          <w:iCs w:val="0"/>
        </w:rPr>
        <w:t>40 (WRC</w:t>
      </w:r>
      <w:r w:rsidR="00D469F9" w:rsidRPr="00184E65">
        <w:rPr>
          <w:i w:val="0"/>
          <w:iCs w:val="0"/>
        </w:rPr>
        <w:noBreakHyphen/>
      </w:r>
      <w:r w:rsidRPr="00184E65">
        <w:rPr>
          <w:i w:val="0"/>
          <w:iCs w:val="0"/>
        </w:rPr>
        <w:t>15)</w:t>
      </w:r>
    </w:p>
    <w:p w:rsidR="00844C00" w:rsidRPr="00844C00" w:rsidRDefault="00844C00" w:rsidP="0000204C">
      <w:pPr>
        <w:spacing w:line="187" w:lineRule="auto"/>
        <w:rPr>
          <w:rtl/>
          <w:lang w:bidi="ar-EG"/>
        </w:rPr>
      </w:pPr>
      <w:r w:rsidRPr="00844C00">
        <w:rPr>
          <w:rFonts w:hint="cs"/>
          <w:rtl/>
          <w:lang w:bidi="ar-EG"/>
        </w:rPr>
        <w:t xml:space="preserve">أود أن أذكّر الإدارات بأنه، على نحو ما ورد وصفه في </w:t>
      </w:r>
      <w:r w:rsidR="004524B4">
        <w:rPr>
          <w:rFonts w:hint="cs"/>
          <w:rtl/>
          <w:lang w:bidi="ar-EG"/>
        </w:rPr>
        <w:t>الرسالة</w:t>
      </w:r>
      <w:r w:rsidRPr="00844C00">
        <w:rPr>
          <w:rFonts w:hint="cs"/>
          <w:rtl/>
          <w:lang w:bidi="ar-EG"/>
        </w:rPr>
        <w:t xml:space="preserve"> ال</w:t>
      </w:r>
      <w:r w:rsidR="00D469F9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 xml:space="preserve">معممة </w:t>
      </w:r>
      <w:r w:rsidRPr="00844C00">
        <w:t>CR/396</w:t>
      </w:r>
      <w:r w:rsidRPr="00844C00">
        <w:rPr>
          <w:rFonts w:hint="cs"/>
          <w:rtl/>
          <w:lang w:bidi="ar-EG"/>
        </w:rPr>
        <w:t xml:space="preserve">، </w:t>
      </w:r>
      <w:r w:rsidRPr="00844C00">
        <w:rPr>
          <w:rtl/>
          <w:lang w:bidi="ar-EG"/>
        </w:rPr>
        <w:t xml:space="preserve">وفقاً للفقرة </w:t>
      </w:r>
      <w:r w:rsidRPr="00844C00">
        <w:rPr>
          <w:rFonts w:hint="cs"/>
          <w:i/>
          <w:iCs/>
          <w:rtl/>
          <w:lang w:bidi="ar-EG"/>
        </w:rPr>
        <w:t>ي</w:t>
      </w:r>
      <w:r w:rsidRPr="00844C00">
        <w:rPr>
          <w:i/>
          <w:iCs/>
          <w:rtl/>
          <w:lang w:bidi="ar-EG"/>
        </w:rPr>
        <w:t>قرر</w:t>
      </w:r>
      <w:r w:rsidRPr="00844C00">
        <w:rPr>
          <w:rtl/>
          <w:lang w:bidi="ar-EG"/>
        </w:rPr>
        <w:t xml:space="preserve"> </w:t>
      </w:r>
      <w:r w:rsidRPr="00844C00">
        <w:t>1</w:t>
      </w:r>
      <w:r w:rsidRPr="00844C00">
        <w:rPr>
          <w:rtl/>
          <w:lang w:bidi="ar-EG"/>
        </w:rPr>
        <w:t xml:space="preserve"> من القرار</w:t>
      </w:r>
      <w:r w:rsidR="00C55560">
        <w:rPr>
          <w:rFonts w:hint="eastAsia"/>
          <w:rtl/>
          <w:lang w:bidi="ar-EG"/>
        </w:rPr>
        <w:t> </w:t>
      </w:r>
      <w:r w:rsidRPr="00844C00">
        <w:rPr>
          <w:b/>
          <w:bCs/>
        </w:rPr>
        <w:t>40 (WRC</w:t>
      </w:r>
      <w:r w:rsidR="00D469F9">
        <w:rPr>
          <w:b/>
          <w:bCs/>
        </w:rPr>
        <w:noBreakHyphen/>
      </w:r>
      <w:r w:rsidRPr="00844C00">
        <w:rPr>
          <w:b/>
          <w:bCs/>
        </w:rPr>
        <w:t>15)</w:t>
      </w:r>
      <w:r w:rsidRPr="00844C00">
        <w:rPr>
          <w:rFonts w:hint="cs"/>
          <w:rtl/>
        </w:rPr>
        <w:t>، فإنه يجب على</w:t>
      </w:r>
      <w:r w:rsidRPr="00844C00">
        <w:rPr>
          <w:rtl/>
          <w:lang w:bidi="ar-EG"/>
        </w:rPr>
        <w:t xml:space="preserve"> الإدارة المبلّغة </w:t>
      </w:r>
      <w:r w:rsidRPr="00844C00">
        <w:rPr>
          <w:rFonts w:hint="cs"/>
          <w:rtl/>
          <w:lang w:bidi="ar-EG"/>
        </w:rPr>
        <w:t xml:space="preserve">أن تبين </w:t>
      </w:r>
      <w:r w:rsidRPr="00844C00">
        <w:rPr>
          <w:rtl/>
          <w:lang w:bidi="ar-EG"/>
        </w:rPr>
        <w:t>لمكتب الاتصالات الراديوية عند إعلامه بوضع تخصيص تردد لمحطة فضائية بشبكة ساتلية مستقرة بالنسبة إلى الأرض في الخدمة أو معاودة وضعه في الخدمة بعد تعليقه، ما</w:t>
      </w:r>
      <w:r w:rsidRPr="00844C00">
        <w:rPr>
          <w:rFonts w:hint="cs"/>
          <w:rtl/>
          <w:lang w:bidi="ar-EG"/>
        </w:rPr>
        <w:t> </w:t>
      </w:r>
      <w:r w:rsidRPr="00844C00">
        <w:rPr>
          <w:rtl/>
          <w:lang w:bidi="ar-EG"/>
        </w:rPr>
        <w:t>إذا كان هذا الإجراء قد أُنجز ب</w:t>
      </w:r>
      <w:r w:rsidRPr="00844C00">
        <w:rPr>
          <w:rFonts w:hint="cs"/>
          <w:rtl/>
          <w:lang w:bidi="ar-EG"/>
        </w:rPr>
        <w:t>واسطة</w:t>
      </w:r>
      <w:r w:rsidRPr="00844C00">
        <w:rPr>
          <w:rtl/>
          <w:lang w:bidi="ar-EG"/>
        </w:rPr>
        <w:t xml:space="preserve"> محطة فضائية سبق أن استُخدمت لوضع تخصيصات تردد في الخدمة أو</w:t>
      </w:r>
      <w:r w:rsidRPr="00844C00">
        <w:rPr>
          <w:rFonts w:hint="cs"/>
          <w:rtl/>
          <w:lang w:bidi="ar-EG"/>
        </w:rPr>
        <w:t> </w:t>
      </w:r>
      <w:r w:rsidRPr="00844C00">
        <w:rPr>
          <w:rtl/>
          <w:lang w:bidi="ar-EG"/>
        </w:rPr>
        <w:t xml:space="preserve">لاستئناف استخدامها في موقع مداري مختلف خلال </w:t>
      </w:r>
      <w:r w:rsidRPr="00844C00">
        <w:rPr>
          <w:rFonts w:hint="cs"/>
          <w:rtl/>
          <w:lang w:bidi="ar-EG"/>
        </w:rPr>
        <w:t>مدة السنوات الثلاث</w:t>
      </w:r>
      <w:r w:rsidRPr="00844C00">
        <w:rPr>
          <w:rtl/>
          <w:lang w:bidi="ar-EG"/>
        </w:rPr>
        <w:t xml:space="preserve"> قبل تاريخ تقديم هذه المعلومات</w:t>
      </w:r>
      <w:r w:rsidRPr="00844C00">
        <w:rPr>
          <w:rFonts w:hint="cs"/>
          <w:rtl/>
          <w:lang w:bidi="ar-EG"/>
        </w:rPr>
        <w:t xml:space="preserve">. ويمكن تقديم المعلومات </w:t>
      </w:r>
      <w:r w:rsidR="00D86802">
        <w:rPr>
          <w:rFonts w:hint="cs"/>
          <w:rtl/>
          <w:lang w:bidi="ar-EG"/>
        </w:rPr>
        <w:t>ب</w:t>
      </w:r>
      <w:r w:rsidRPr="00844C00">
        <w:rPr>
          <w:rFonts w:hint="cs"/>
          <w:rtl/>
          <w:lang w:bidi="ar-EG"/>
        </w:rPr>
        <w:t>الشكل ال</w:t>
      </w:r>
      <w:r w:rsidR="00D86802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مشار إليه في الرسالة ال</w:t>
      </w:r>
      <w:r w:rsidR="00600FBE">
        <w:rPr>
          <w:rFonts w:hint="cs"/>
          <w:rtl/>
          <w:lang w:bidi="ar-EG"/>
        </w:rPr>
        <w:t>‍</w:t>
      </w:r>
      <w:r w:rsidRPr="00844C00">
        <w:rPr>
          <w:rFonts w:hint="cs"/>
          <w:rtl/>
          <w:lang w:bidi="ar-EG"/>
        </w:rPr>
        <w:t>معممة</w:t>
      </w:r>
      <w:r>
        <w:rPr>
          <w:rFonts w:hint="eastAsia"/>
          <w:rtl/>
          <w:lang w:bidi="ar-EG"/>
        </w:rPr>
        <w:t> </w:t>
      </w:r>
      <w:r w:rsidRPr="00844C00">
        <w:t>CR/396</w:t>
      </w:r>
      <w:r w:rsidRPr="00844C00">
        <w:rPr>
          <w:rFonts w:hint="cs"/>
          <w:rtl/>
          <w:lang w:bidi="ar-EG"/>
        </w:rPr>
        <w:t>.</w:t>
      </w:r>
    </w:p>
    <w:p w:rsidR="00844C00" w:rsidRPr="00844C00" w:rsidRDefault="00D86802" w:rsidP="0000204C">
      <w:pPr>
        <w:spacing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وآمل</w:t>
      </w:r>
      <w:r w:rsidR="00844C00" w:rsidRPr="00844C00">
        <w:rPr>
          <w:rtl/>
          <w:lang w:bidi="ar-EG"/>
        </w:rPr>
        <w:t xml:space="preserve"> أن تكون ال</w:t>
      </w:r>
      <w:r w:rsidR="00844C00" w:rsidRPr="00844C00">
        <w:rPr>
          <w:rFonts w:hint="cs"/>
          <w:rtl/>
          <w:lang w:bidi="ar-EG"/>
        </w:rPr>
        <w:t>‍</w:t>
      </w:r>
      <w:r w:rsidR="00844C00" w:rsidRPr="00844C00">
        <w:rPr>
          <w:rtl/>
          <w:lang w:bidi="ar-EG"/>
        </w:rPr>
        <w:t>معلومات الواردة أعلاه مفيدة</w:t>
      </w:r>
      <w:r w:rsidR="00844C00" w:rsidRPr="00844C00">
        <w:rPr>
          <w:rFonts w:hint="cs"/>
          <w:rtl/>
          <w:lang w:bidi="ar-EG"/>
        </w:rPr>
        <w:t>.</w:t>
      </w:r>
      <w:r w:rsidR="00844C00" w:rsidRPr="00844C00">
        <w:rPr>
          <w:rtl/>
          <w:lang w:bidi="ar-EG"/>
        </w:rPr>
        <w:t xml:space="preserve"> ويبقى </w:t>
      </w:r>
      <w:r w:rsidR="00844C00" w:rsidRPr="00844C00">
        <w:rPr>
          <w:rFonts w:hint="cs"/>
          <w:rtl/>
          <w:lang w:bidi="ar-EG"/>
        </w:rPr>
        <w:t xml:space="preserve">مكتب الاتصالات الراديوية </w:t>
      </w:r>
      <w:r w:rsidR="00844C00" w:rsidRPr="00844C00">
        <w:rPr>
          <w:rtl/>
          <w:lang w:bidi="ar-EG"/>
        </w:rPr>
        <w:t>على استعداد لتزويد إدارتكم بأي</w:t>
      </w:r>
      <w:r w:rsidR="00844C00" w:rsidRPr="00844C00">
        <w:rPr>
          <w:rFonts w:hint="cs"/>
          <w:rtl/>
          <w:lang w:bidi="ar-EG"/>
        </w:rPr>
        <w:t>ّ</w:t>
      </w:r>
      <w:r w:rsidR="00844C00" w:rsidRPr="00844C00">
        <w:rPr>
          <w:rtl/>
          <w:lang w:bidi="ar-EG"/>
        </w:rPr>
        <w:t xml:space="preserve"> معلومات أخرى قد</w:t>
      </w:r>
      <w:r w:rsidR="00844C00" w:rsidRPr="00844C00">
        <w:rPr>
          <w:rFonts w:hint="cs"/>
          <w:rtl/>
          <w:lang w:bidi="ar-EG"/>
        </w:rPr>
        <w:t> </w:t>
      </w:r>
      <w:r w:rsidR="00844C00" w:rsidRPr="00844C00">
        <w:rPr>
          <w:rtl/>
          <w:lang w:bidi="ar-EG"/>
        </w:rPr>
        <w:t>ت</w:t>
      </w:r>
      <w:r w:rsidR="00844C00" w:rsidRPr="00844C00">
        <w:rPr>
          <w:rFonts w:hint="cs"/>
          <w:rtl/>
          <w:lang w:bidi="ar-EG"/>
        </w:rPr>
        <w:t>‍</w:t>
      </w:r>
      <w:r>
        <w:rPr>
          <w:rtl/>
          <w:lang w:bidi="ar-EG"/>
        </w:rPr>
        <w:t>حتاج</w:t>
      </w:r>
      <w:r w:rsidR="00844C00" w:rsidRPr="00844C00">
        <w:rPr>
          <w:rtl/>
          <w:lang w:bidi="ar-EG"/>
        </w:rPr>
        <w:t xml:space="preserve"> إليها</w:t>
      </w:r>
      <w:r w:rsidR="00844C00" w:rsidRPr="00844C00">
        <w:rPr>
          <w:rFonts w:hint="cs"/>
          <w:rtl/>
          <w:lang w:bidi="ar-EG"/>
        </w:rPr>
        <w:t>.</w:t>
      </w:r>
    </w:p>
    <w:p w:rsidR="00E02604" w:rsidRDefault="00E02604" w:rsidP="005F7CD7">
      <w:pPr>
        <w:spacing w:before="840" w:line="187" w:lineRule="auto"/>
      </w:pPr>
      <w:r>
        <w:rPr>
          <w:rFonts w:hint="cs"/>
          <w:rtl/>
        </w:rPr>
        <w:t>فرانسوا</w:t>
      </w:r>
      <w:r w:rsidR="006C08D4">
        <w:rPr>
          <w:rFonts w:hint="cs"/>
          <w:rtl/>
        </w:rPr>
        <w:t> 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090ABB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5C771D" w:rsidRPr="00E45690" w:rsidRDefault="005C771D" w:rsidP="0000204C">
      <w:pPr>
        <w:tabs>
          <w:tab w:val="clear" w:pos="794"/>
          <w:tab w:val="left" w:pos="283"/>
        </w:tabs>
        <w:spacing w:before="60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673279" w:rsidRPr="00673279" w:rsidRDefault="00673279" w:rsidP="00336897">
      <w:pPr>
        <w:tabs>
          <w:tab w:val="clear" w:pos="794"/>
          <w:tab w:val="left" w:pos="283"/>
        </w:tabs>
        <w:rPr>
          <w:sz w:val="16"/>
          <w:szCs w:val="22"/>
          <w:rtl/>
          <w:lang w:bidi="ar-EG"/>
        </w:rPr>
      </w:pPr>
      <w:r w:rsidRPr="00673279">
        <w:rPr>
          <w:sz w:val="16"/>
          <w:szCs w:val="22"/>
          <w:rtl/>
          <w:lang w:bidi="ar-EG"/>
        </w:rPr>
        <w:t>-</w:t>
      </w:r>
      <w:r w:rsidRPr="00673279">
        <w:rPr>
          <w:sz w:val="16"/>
          <w:szCs w:val="22"/>
          <w:rtl/>
          <w:lang w:bidi="ar-EG"/>
        </w:rPr>
        <w:tab/>
        <w:t>إدارات الدول الأعضاء في الات</w:t>
      </w:r>
      <w:r w:rsidRPr="00673279">
        <w:rPr>
          <w:rFonts w:hint="cs"/>
          <w:sz w:val="16"/>
          <w:szCs w:val="22"/>
          <w:rtl/>
          <w:lang w:bidi="ar-EG"/>
        </w:rPr>
        <w:t>‍</w:t>
      </w:r>
      <w:r w:rsidRPr="00673279">
        <w:rPr>
          <w:sz w:val="16"/>
          <w:szCs w:val="22"/>
          <w:rtl/>
          <w:lang w:bidi="ar-EG"/>
        </w:rPr>
        <w:t>حاد</w:t>
      </w:r>
    </w:p>
    <w:p w:rsidR="00090ABB" w:rsidRDefault="00673279" w:rsidP="00600FBE">
      <w:pPr>
        <w:tabs>
          <w:tab w:val="clear" w:pos="794"/>
          <w:tab w:val="left" w:pos="283"/>
        </w:tabs>
        <w:spacing w:before="0"/>
        <w:rPr>
          <w:rtl/>
        </w:rPr>
      </w:pPr>
      <w:bookmarkStart w:id="1" w:name="_GoBack"/>
      <w:r w:rsidRPr="00673279">
        <w:rPr>
          <w:sz w:val="16"/>
          <w:szCs w:val="22"/>
          <w:rtl/>
          <w:lang w:bidi="ar-EG"/>
        </w:rPr>
        <w:t>-</w:t>
      </w:r>
      <w:r w:rsidRPr="00673279">
        <w:rPr>
          <w:sz w:val="16"/>
          <w:szCs w:val="22"/>
          <w:rtl/>
          <w:lang w:bidi="ar-EG"/>
        </w:rPr>
        <w:tab/>
        <w:t>أعضاء ل</w:t>
      </w:r>
      <w:r w:rsidRPr="00673279">
        <w:rPr>
          <w:rFonts w:hint="cs"/>
          <w:sz w:val="16"/>
          <w:szCs w:val="22"/>
          <w:rtl/>
          <w:lang w:bidi="ar-EG"/>
        </w:rPr>
        <w:t>‍</w:t>
      </w:r>
      <w:r w:rsidRPr="00673279">
        <w:rPr>
          <w:sz w:val="16"/>
          <w:szCs w:val="22"/>
          <w:rtl/>
          <w:lang w:bidi="ar-EG"/>
        </w:rPr>
        <w:t>جنة لوائح ال</w:t>
      </w:r>
      <w:r w:rsidR="003C697A">
        <w:rPr>
          <w:rFonts w:hint="cs"/>
          <w:sz w:val="16"/>
          <w:szCs w:val="22"/>
          <w:rtl/>
          <w:lang w:bidi="ar-EG"/>
        </w:rPr>
        <w:t>راديو</w:t>
      </w:r>
      <w:bookmarkEnd w:id="1"/>
    </w:p>
    <w:sectPr w:rsidR="00090ABB" w:rsidSect="007434FF">
      <w:headerReference w:type="default" r:id="rId8"/>
      <w:headerReference w:type="first" r:id="rId9"/>
      <w:footerReference w:type="first" r:id="rId10"/>
      <w:type w:val="oddPage"/>
      <w:pgSz w:w="11907" w:h="16840" w:code="9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94" w:rsidRDefault="00A34B94" w:rsidP="00F36590">
      <w:pPr>
        <w:spacing w:before="0" w:line="240" w:lineRule="auto"/>
      </w:pPr>
      <w:r>
        <w:separator/>
      </w:r>
    </w:p>
  </w:endnote>
  <w:endnote w:type="continuationSeparator" w:id="0">
    <w:p w:rsidR="00A34B94" w:rsidRDefault="00A34B9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94" w:rsidRPr="00F36590" w:rsidRDefault="00A34B94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401691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>
      <w:rPr>
        <w:rStyle w:val="Hyperlink"/>
        <w:rFonts w:hAnsi="Calibri"/>
        <w:color w:val="0070C0"/>
        <w:sz w:val="18"/>
        <w:szCs w:val="18"/>
        <w:lang w:val="fr-CH"/>
      </w:rPr>
      <w:t>.int/go/RR110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94" w:rsidRDefault="00A34B94" w:rsidP="00F36590">
      <w:pPr>
        <w:spacing w:before="0" w:line="240" w:lineRule="auto"/>
      </w:pPr>
      <w:r>
        <w:separator/>
      </w:r>
    </w:p>
  </w:footnote>
  <w:footnote w:type="continuationSeparator" w:id="0">
    <w:p w:rsidR="00A34B94" w:rsidRDefault="00A34B94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94" w:rsidRPr="00B11105" w:rsidRDefault="00A34B94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7E6E52">
      <w:rPr>
        <w:rFonts w:cs="Calibri"/>
        <w:sz w:val="20"/>
        <w:szCs w:val="20"/>
        <w:lang w:val="en-GB"/>
      </w:rPr>
      <w:fldChar w:fldCharType="begin"/>
    </w:r>
    <w:r w:rsidRPr="007E6E52">
      <w:rPr>
        <w:rFonts w:cs="Calibri"/>
        <w:sz w:val="20"/>
        <w:szCs w:val="20"/>
        <w:lang w:val="en-GB"/>
      </w:rPr>
      <w:instrText xml:space="preserve"> PAGE </w:instrText>
    </w:r>
    <w:r w:rsidRPr="007E6E52">
      <w:rPr>
        <w:rFonts w:cs="Calibri"/>
        <w:sz w:val="20"/>
        <w:szCs w:val="20"/>
        <w:lang w:val="en-GB"/>
      </w:rPr>
      <w:fldChar w:fldCharType="separate"/>
    </w:r>
    <w:r w:rsidR="00184E65">
      <w:rPr>
        <w:rFonts w:cs="Calibri"/>
        <w:noProof/>
        <w:sz w:val="20"/>
        <w:szCs w:val="20"/>
        <w:lang w:val="en-GB"/>
      </w:rPr>
      <w:t>2</w:t>
    </w:r>
    <w:r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34B94" w:rsidRPr="00F36590" w:rsidTr="00083A9A">
      <w:trPr>
        <w:jc w:val="center"/>
      </w:trPr>
      <w:tc>
        <w:tcPr>
          <w:tcW w:w="2472" w:type="pct"/>
          <w:vAlign w:val="center"/>
        </w:tcPr>
        <w:p w:rsidR="00A34B94" w:rsidRPr="00F36590" w:rsidRDefault="00A50BF6" w:rsidP="00083A9A">
          <w:pPr>
            <w:pStyle w:val="Header"/>
            <w:jc w:val="left"/>
            <w:rPr>
              <w:rtl/>
              <w:lang w:val="en-GB" w:bidi="ar-EG"/>
            </w:rPr>
          </w:pPr>
          <w:r w:rsidRPr="00B97FE9">
            <w:rPr>
              <w:b/>
              <w:bCs/>
              <w:noProof/>
              <w:sz w:val="24"/>
              <w:lang w:val="fr-CH"/>
            </w:rPr>
            <w:drawing>
              <wp:inline distT="0" distB="0" distL="0" distR="0" wp14:anchorId="2B3EF3DE" wp14:editId="291E439F">
                <wp:extent cx="579396" cy="657225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34B94" w:rsidRPr="00F36590" w:rsidRDefault="00A50BF6" w:rsidP="00083A9A">
          <w:pPr>
            <w:pStyle w:val="Header"/>
            <w:jc w:val="right"/>
            <w:rPr>
              <w:lang w:val="en-GB"/>
            </w:rPr>
          </w:pPr>
          <w:r w:rsidRPr="00B97FE9">
            <w:rPr>
              <w:rFonts w:cs="Arial"/>
              <w:noProof/>
              <w:sz w:val="24"/>
              <w:lang w:val="fr-CH"/>
            </w:rPr>
            <w:drawing>
              <wp:inline distT="0" distB="0" distL="0" distR="0" wp14:anchorId="12584365" wp14:editId="5F1E31F6">
                <wp:extent cx="1017905" cy="925067"/>
                <wp:effectExtent l="0" t="0" r="0" b="8890"/>
                <wp:docPr id="8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4B94" w:rsidRPr="001D1D7B" w:rsidRDefault="00A34B94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151CB"/>
    <w:multiLevelType w:val="hybridMultilevel"/>
    <w:tmpl w:val="5A4C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15591"/>
    <w:multiLevelType w:val="hybridMultilevel"/>
    <w:tmpl w:val="A19A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76603"/>
    <w:multiLevelType w:val="hybridMultilevel"/>
    <w:tmpl w:val="293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07224F"/>
    <w:multiLevelType w:val="hybridMultilevel"/>
    <w:tmpl w:val="B016DAB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8"/>
    <w:rsid w:val="0000204C"/>
    <w:rsid w:val="00024ADC"/>
    <w:rsid w:val="00024BB9"/>
    <w:rsid w:val="000307FA"/>
    <w:rsid w:val="00045B98"/>
    <w:rsid w:val="000518AF"/>
    <w:rsid w:val="0005407B"/>
    <w:rsid w:val="000652D7"/>
    <w:rsid w:val="000758FB"/>
    <w:rsid w:val="00082128"/>
    <w:rsid w:val="00083A9A"/>
    <w:rsid w:val="00086DC4"/>
    <w:rsid w:val="00090574"/>
    <w:rsid w:val="00090ABB"/>
    <w:rsid w:val="000978F1"/>
    <w:rsid w:val="000B73F4"/>
    <w:rsid w:val="000C30CD"/>
    <w:rsid w:val="000C531A"/>
    <w:rsid w:val="000D40AB"/>
    <w:rsid w:val="000E1A51"/>
    <w:rsid w:val="000F3035"/>
    <w:rsid w:val="000F4590"/>
    <w:rsid w:val="00133C96"/>
    <w:rsid w:val="00157992"/>
    <w:rsid w:val="00184E65"/>
    <w:rsid w:val="00185E59"/>
    <w:rsid w:val="0019258E"/>
    <w:rsid w:val="001A04CA"/>
    <w:rsid w:val="001A5EE6"/>
    <w:rsid w:val="001A6F68"/>
    <w:rsid w:val="001B792D"/>
    <w:rsid w:val="001D1D7B"/>
    <w:rsid w:val="001D58B4"/>
    <w:rsid w:val="0023283D"/>
    <w:rsid w:val="002362EF"/>
    <w:rsid w:val="00241274"/>
    <w:rsid w:val="00264333"/>
    <w:rsid w:val="00265C4D"/>
    <w:rsid w:val="00292C86"/>
    <w:rsid w:val="002978E2"/>
    <w:rsid w:val="002978F4"/>
    <w:rsid w:val="002A7413"/>
    <w:rsid w:val="002B028D"/>
    <w:rsid w:val="002C2F66"/>
    <w:rsid w:val="002D5F06"/>
    <w:rsid w:val="002E6541"/>
    <w:rsid w:val="002F2483"/>
    <w:rsid w:val="002F2B69"/>
    <w:rsid w:val="003045AB"/>
    <w:rsid w:val="003212E5"/>
    <w:rsid w:val="00330108"/>
    <w:rsid w:val="00335CE7"/>
    <w:rsid w:val="00336897"/>
    <w:rsid w:val="003403A3"/>
    <w:rsid w:val="00341FFF"/>
    <w:rsid w:val="00344E42"/>
    <w:rsid w:val="00350760"/>
    <w:rsid w:val="00357185"/>
    <w:rsid w:val="00362161"/>
    <w:rsid w:val="00371057"/>
    <w:rsid w:val="003B65BD"/>
    <w:rsid w:val="003C697A"/>
    <w:rsid w:val="003E0A64"/>
    <w:rsid w:val="00401691"/>
    <w:rsid w:val="0040525C"/>
    <w:rsid w:val="0041689E"/>
    <w:rsid w:val="004178FB"/>
    <w:rsid w:val="00417DA1"/>
    <w:rsid w:val="00421516"/>
    <w:rsid w:val="0042686F"/>
    <w:rsid w:val="00443869"/>
    <w:rsid w:val="004524B4"/>
    <w:rsid w:val="00457B02"/>
    <w:rsid w:val="00464E93"/>
    <w:rsid w:val="004802EF"/>
    <w:rsid w:val="00485E78"/>
    <w:rsid w:val="00497966"/>
    <w:rsid w:val="004A3939"/>
    <w:rsid w:val="004B2EB4"/>
    <w:rsid w:val="004B2ED5"/>
    <w:rsid w:val="004B33F8"/>
    <w:rsid w:val="004C6CD2"/>
    <w:rsid w:val="004D704B"/>
    <w:rsid w:val="004E5CEB"/>
    <w:rsid w:val="00535F2C"/>
    <w:rsid w:val="0055516A"/>
    <w:rsid w:val="005575D7"/>
    <w:rsid w:val="00571508"/>
    <w:rsid w:val="00580684"/>
    <w:rsid w:val="005A6DEE"/>
    <w:rsid w:val="005B3F6A"/>
    <w:rsid w:val="005C01F3"/>
    <w:rsid w:val="005C771D"/>
    <w:rsid w:val="005D4674"/>
    <w:rsid w:val="005F4890"/>
    <w:rsid w:val="005F4897"/>
    <w:rsid w:val="005F6EEE"/>
    <w:rsid w:val="005F7911"/>
    <w:rsid w:val="005F7CD7"/>
    <w:rsid w:val="00600FBE"/>
    <w:rsid w:val="0060566B"/>
    <w:rsid w:val="00616325"/>
    <w:rsid w:val="0064343C"/>
    <w:rsid w:val="00647146"/>
    <w:rsid w:val="00653678"/>
    <w:rsid w:val="00657473"/>
    <w:rsid w:val="006615D4"/>
    <w:rsid w:val="00673279"/>
    <w:rsid w:val="00674CA4"/>
    <w:rsid w:val="006869B6"/>
    <w:rsid w:val="00691079"/>
    <w:rsid w:val="006C08D4"/>
    <w:rsid w:val="006C2A2B"/>
    <w:rsid w:val="006D175C"/>
    <w:rsid w:val="006D325E"/>
    <w:rsid w:val="006E1CFD"/>
    <w:rsid w:val="006F15D1"/>
    <w:rsid w:val="006F24C3"/>
    <w:rsid w:val="006F63F7"/>
    <w:rsid w:val="007005EF"/>
    <w:rsid w:val="00706D7A"/>
    <w:rsid w:val="00710C65"/>
    <w:rsid w:val="00714C7B"/>
    <w:rsid w:val="00733D09"/>
    <w:rsid w:val="007367A1"/>
    <w:rsid w:val="007434FF"/>
    <w:rsid w:val="00781793"/>
    <w:rsid w:val="00781E36"/>
    <w:rsid w:val="00782807"/>
    <w:rsid w:val="0078635D"/>
    <w:rsid w:val="007927FA"/>
    <w:rsid w:val="007A42CE"/>
    <w:rsid w:val="007A76A5"/>
    <w:rsid w:val="007D4287"/>
    <w:rsid w:val="007D6CDC"/>
    <w:rsid w:val="007E0535"/>
    <w:rsid w:val="007E57B3"/>
    <w:rsid w:val="007E6E52"/>
    <w:rsid w:val="00803683"/>
    <w:rsid w:val="00806222"/>
    <w:rsid w:val="00817A4C"/>
    <w:rsid w:val="008235CD"/>
    <w:rsid w:val="00840510"/>
    <w:rsid w:val="00844C00"/>
    <w:rsid w:val="008513CB"/>
    <w:rsid w:val="00853FA7"/>
    <w:rsid w:val="008567D6"/>
    <w:rsid w:val="008728D0"/>
    <w:rsid w:val="008901BA"/>
    <w:rsid w:val="008907C7"/>
    <w:rsid w:val="008907D9"/>
    <w:rsid w:val="008B3645"/>
    <w:rsid w:val="008B73D5"/>
    <w:rsid w:val="008C7454"/>
    <w:rsid w:val="008E15FB"/>
    <w:rsid w:val="008E4D6F"/>
    <w:rsid w:val="008E5899"/>
    <w:rsid w:val="008F6DE4"/>
    <w:rsid w:val="00920CC0"/>
    <w:rsid w:val="00925738"/>
    <w:rsid w:val="00925B6A"/>
    <w:rsid w:val="009274E2"/>
    <w:rsid w:val="0094484C"/>
    <w:rsid w:val="00951EBA"/>
    <w:rsid w:val="00970C68"/>
    <w:rsid w:val="00974A86"/>
    <w:rsid w:val="009826EE"/>
    <w:rsid w:val="00982B28"/>
    <w:rsid w:val="009945E4"/>
    <w:rsid w:val="009A3492"/>
    <w:rsid w:val="009A3580"/>
    <w:rsid w:val="009B329A"/>
    <w:rsid w:val="009D1D74"/>
    <w:rsid w:val="009E6517"/>
    <w:rsid w:val="009E7FF5"/>
    <w:rsid w:val="00A0706D"/>
    <w:rsid w:val="00A16E77"/>
    <w:rsid w:val="00A176DB"/>
    <w:rsid w:val="00A31920"/>
    <w:rsid w:val="00A34B94"/>
    <w:rsid w:val="00A50BF6"/>
    <w:rsid w:val="00A801B2"/>
    <w:rsid w:val="00A946C8"/>
    <w:rsid w:val="00A97F94"/>
    <w:rsid w:val="00AA116E"/>
    <w:rsid w:val="00AA24C0"/>
    <w:rsid w:val="00AA2DB1"/>
    <w:rsid w:val="00AA305C"/>
    <w:rsid w:val="00AA4029"/>
    <w:rsid w:val="00AA7942"/>
    <w:rsid w:val="00AB4882"/>
    <w:rsid w:val="00AB7CE2"/>
    <w:rsid w:val="00AC277C"/>
    <w:rsid w:val="00B078CB"/>
    <w:rsid w:val="00B11105"/>
    <w:rsid w:val="00B12BCA"/>
    <w:rsid w:val="00B22F85"/>
    <w:rsid w:val="00B373F5"/>
    <w:rsid w:val="00B51B38"/>
    <w:rsid w:val="00B537D4"/>
    <w:rsid w:val="00B5527F"/>
    <w:rsid w:val="00B55AA0"/>
    <w:rsid w:val="00B94DD8"/>
    <w:rsid w:val="00C33AD9"/>
    <w:rsid w:val="00C54F61"/>
    <w:rsid w:val="00C55560"/>
    <w:rsid w:val="00C61B16"/>
    <w:rsid w:val="00C6311A"/>
    <w:rsid w:val="00C65978"/>
    <w:rsid w:val="00C674FE"/>
    <w:rsid w:val="00C75633"/>
    <w:rsid w:val="00C75A57"/>
    <w:rsid w:val="00C7636C"/>
    <w:rsid w:val="00CA4C62"/>
    <w:rsid w:val="00CB288B"/>
    <w:rsid w:val="00CB3E2E"/>
    <w:rsid w:val="00CC1A23"/>
    <w:rsid w:val="00CC277D"/>
    <w:rsid w:val="00CD41F2"/>
    <w:rsid w:val="00CD43FE"/>
    <w:rsid w:val="00CE2EE1"/>
    <w:rsid w:val="00CE44D8"/>
    <w:rsid w:val="00CE7150"/>
    <w:rsid w:val="00CF3FFD"/>
    <w:rsid w:val="00D03B38"/>
    <w:rsid w:val="00D33431"/>
    <w:rsid w:val="00D414C8"/>
    <w:rsid w:val="00D469F9"/>
    <w:rsid w:val="00D67158"/>
    <w:rsid w:val="00D7702E"/>
    <w:rsid w:val="00D77D0F"/>
    <w:rsid w:val="00D86802"/>
    <w:rsid w:val="00DA08EF"/>
    <w:rsid w:val="00DA1CF0"/>
    <w:rsid w:val="00DA4D85"/>
    <w:rsid w:val="00DB40F5"/>
    <w:rsid w:val="00DB7477"/>
    <w:rsid w:val="00DC24B4"/>
    <w:rsid w:val="00DF16DC"/>
    <w:rsid w:val="00DF4089"/>
    <w:rsid w:val="00E02604"/>
    <w:rsid w:val="00E07653"/>
    <w:rsid w:val="00E2088D"/>
    <w:rsid w:val="00E3407A"/>
    <w:rsid w:val="00E45211"/>
    <w:rsid w:val="00E47C87"/>
    <w:rsid w:val="00E5298F"/>
    <w:rsid w:val="00E64F8E"/>
    <w:rsid w:val="00E96F8D"/>
    <w:rsid w:val="00EA0672"/>
    <w:rsid w:val="00EB3474"/>
    <w:rsid w:val="00EC673A"/>
    <w:rsid w:val="00EE3B4E"/>
    <w:rsid w:val="00EE628A"/>
    <w:rsid w:val="00F040B3"/>
    <w:rsid w:val="00F145C8"/>
    <w:rsid w:val="00F36590"/>
    <w:rsid w:val="00F5413A"/>
    <w:rsid w:val="00F6091D"/>
    <w:rsid w:val="00F84366"/>
    <w:rsid w:val="00F84781"/>
    <w:rsid w:val="00F85089"/>
    <w:rsid w:val="00F91727"/>
    <w:rsid w:val="00FA60D4"/>
    <w:rsid w:val="00FA60EF"/>
    <w:rsid w:val="00FB276F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05EC3BC-358B-41C0-992D-CC1C9A4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uiPriority w:val="99"/>
    <w:rsid w:val="00853FA7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paragraph" w:customStyle="1" w:styleId="Tabletext">
    <w:name w:val="Table_text"/>
    <w:basedOn w:val="Normal"/>
    <w:link w:val="TabletextChar"/>
    <w:rsid w:val="00853FA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Calibri"/>
      <w:sz w:val="20"/>
      <w:szCs w:val="22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853FA7"/>
    <w:rPr>
      <w:rFonts w:ascii="Calibri" w:eastAsia="Times New Roman" w:hAnsi="Calibri" w:cs="Calibri"/>
      <w:sz w:val="20"/>
      <w:lang w:eastAsia="en-US"/>
    </w:rPr>
  </w:style>
  <w:style w:type="paragraph" w:customStyle="1" w:styleId="Headingbitalic">
    <w:name w:val="Heading b + italic"/>
    <w:basedOn w:val="Headingb"/>
    <w:qFormat/>
    <w:rsid w:val="00647146"/>
    <w:pPr>
      <w:ind w:left="0" w:firstLine="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16DB-0597-4689-9382-E8B8B645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169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Marchetti, Caroline</cp:lastModifiedBy>
  <cp:revision>78</cp:revision>
  <cp:lastPrinted>2016-07-04T06:10:00Z</cp:lastPrinted>
  <dcterms:created xsi:type="dcterms:W3CDTF">2016-06-30T08:59:00Z</dcterms:created>
  <dcterms:modified xsi:type="dcterms:W3CDTF">2016-07-04T06:10:00Z</dcterms:modified>
</cp:coreProperties>
</file>