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4A0" w:firstRow="1" w:lastRow="0" w:firstColumn="1" w:lastColumn="0" w:noHBand="0" w:noVBand="1"/>
      </w:tblPr>
      <w:tblGrid>
        <w:gridCol w:w="1526"/>
        <w:gridCol w:w="5528"/>
        <w:gridCol w:w="2727"/>
      </w:tblGrid>
      <w:tr w:rsidR="00E53DCE" w:rsidRPr="00E0249E" w:rsidTr="00D475F4">
        <w:tc>
          <w:tcPr>
            <w:tcW w:w="9781" w:type="dxa"/>
            <w:gridSpan w:val="3"/>
            <w:shd w:val="clear" w:color="auto" w:fill="auto"/>
          </w:tcPr>
          <w:p w:rsidR="00E53DCE" w:rsidRPr="00E0249E" w:rsidRDefault="00BD1315" w:rsidP="0076161B">
            <w:pPr>
              <w:spacing w:before="0"/>
              <w:rPr>
                <w:rFonts w:cstheme="minorHAnsi"/>
                <w:b/>
                <w:bCs/>
                <w:color w:val="808080"/>
                <w:sz w:val="28"/>
                <w:szCs w:val="28"/>
                <w:lang w:val="ru-RU"/>
              </w:rPr>
            </w:pPr>
            <w:r w:rsidRPr="00E0249E">
              <w:rPr>
                <w:rFonts w:cstheme="minorHAnsi"/>
                <w:b/>
                <w:bCs/>
                <w:color w:val="808080"/>
                <w:sz w:val="28"/>
                <w:szCs w:val="28"/>
                <w:lang w:val="ru-RU" w:eastAsia="fr-CH"/>
              </w:rPr>
              <w:t>Бюро радиосвязи (БР)</w:t>
            </w:r>
          </w:p>
          <w:p w:rsidR="00E53DCE" w:rsidRPr="00E0249E" w:rsidRDefault="00E53DCE" w:rsidP="0076161B">
            <w:pPr>
              <w:spacing w:before="240"/>
              <w:rPr>
                <w:rFonts w:cs="Times New Roman Bold"/>
                <w:b/>
                <w:bCs/>
                <w:color w:val="808080"/>
                <w:sz w:val="26"/>
                <w:szCs w:val="26"/>
                <w:lang w:val="ru-RU"/>
              </w:rPr>
            </w:pPr>
          </w:p>
        </w:tc>
      </w:tr>
      <w:tr w:rsidR="00E53DCE" w:rsidRPr="00E0249E" w:rsidTr="00D475F4">
        <w:tc>
          <w:tcPr>
            <w:tcW w:w="7054" w:type="dxa"/>
            <w:gridSpan w:val="2"/>
            <w:shd w:val="clear" w:color="auto" w:fill="auto"/>
          </w:tcPr>
          <w:p w:rsidR="00E53DCE" w:rsidRPr="00E0249E" w:rsidRDefault="00877BBC" w:rsidP="0076161B">
            <w:pPr>
              <w:tabs>
                <w:tab w:val="left" w:pos="7513"/>
              </w:tabs>
              <w:spacing w:before="0"/>
              <w:rPr>
                <w:b/>
                <w:bCs/>
                <w:lang w:val="ru-RU"/>
              </w:rPr>
            </w:pPr>
            <w:r w:rsidRPr="00E0249E">
              <w:rPr>
                <w:lang w:val="ru-RU"/>
              </w:rPr>
              <w:t>Административный циркуляр</w:t>
            </w:r>
            <w:r w:rsidR="00D92B90" w:rsidRPr="00E0249E">
              <w:rPr>
                <w:lang w:val="ru-RU"/>
              </w:rPr>
              <w:br/>
            </w:r>
            <w:r w:rsidR="00E9175C" w:rsidRPr="00E0249E">
              <w:rPr>
                <w:b/>
                <w:bCs/>
                <w:lang w:val="ru-RU"/>
              </w:rPr>
              <w:t>C</w:t>
            </w:r>
            <w:r w:rsidR="00B65478" w:rsidRPr="00E0249E">
              <w:rPr>
                <w:b/>
                <w:bCs/>
                <w:lang w:val="ru-RU"/>
              </w:rPr>
              <w:t>R</w:t>
            </w:r>
            <w:r w:rsidR="00E53DCE" w:rsidRPr="00E0249E">
              <w:rPr>
                <w:b/>
                <w:bCs/>
                <w:lang w:val="ru-RU"/>
              </w:rPr>
              <w:t>/</w:t>
            </w:r>
            <w:r w:rsidR="00410CA9" w:rsidRPr="00E0249E">
              <w:rPr>
                <w:b/>
                <w:bCs/>
                <w:lang w:val="ru-RU"/>
              </w:rPr>
              <w:t>375</w:t>
            </w:r>
          </w:p>
        </w:tc>
        <w:tc>
          <w:tcPr>
            <w:tcW w:w="2727" w:type="dxa"/>
            <w:shd w:val="clear" w:color="auto" w:fill="auto"/>
          </w:tcPr>
          <w:p w:rsidR="00E53DCE" w:rsidRPr="00E0249E" w:rsidRDefault="001B3DD8" w:rsidP="0076161B">
            <w:pPr>
              <w:jc w:val="right"/>
              <w:rPr>
                <w:lang w:val="ru-RU"/>
              </w:rPr>
            </w:pPr>
            <w:sdt>
              <w:sdtPr>
                <w:rPr>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410CA9" w:rsidRPr="00E0249E">
                  <w:rPr>
                    <w:lang w:val="ru-RU"/>
                  </w:rPr>
                  <w:t>19</w:t>
                </w:r>
                <w:r w:rsidR="00765399" w:rsidRPr="00E0249E">
                  <w:rPr>
                    <w:lang w:val="ru-RU"/>
                  </w:rPr>
                  <w:t xml:space="preserve"> декабря 201</w:t>
                </w:r>
                <w:r w:rsidR="00C17AD6" w:rsidRPr="00E0249E">
                  <w:rPr>
                    <w:lang w:val="ru-RU"/>
                  </w:rPr>
                  <w:t>4</w:t>
                </w:r>
                <w:r w:rsidR="00765399" w:rsidRPr="00E0249E">
                  <w:rPr>
                    <w:lang w:val="ru-RU"/>
                  </w:rPr>
                  <w:t xml:space="preserve"> года</w:t>
                </w:r>
              </w:sdtContent>
            </w:sdt>
          </w:p>
        </w:tc>
      </w:tr>
      <w:tr w:rsidR="00E53DCE" w:rsidRPr="00E0249E" w:rsidTr="00D475F4">
        <w:tc>
          <w:tcPr>
            <w:tcW w:w="9781" w:type="dxa"/>
            <w:gridSpan w:val="3"/>
            <w:shd w:val="clear" w:color="auto" w:fill="auto"/>
          </w:tcPr>
          <w:p w:rsidR="00E53DCE" w:rsidRPr="00E0249E" w:rsidRDefault="00E53DCE" w:rsidP="0076161B">
            <w:pPr>
              <w:spacing w:before="0"/>
              <w:rPr>
                <w:rFonts w:cs="Arial"/>
                <w:lang w:val="ru-RU"/>
              </w:rPr>
            </w:pPr>
          </w:p>
        </w:tc>
      </w:tr>
      <w:tr w:rsidR="00E53DCE" w:rsidRPr="00E0249E" w:rsidTr="00D475F4">
        <w:tc>
          <w:tcPr>
            <w:tcW w:w="9781" w:type="dxa"/>
            <w:gridSpan w:val="3"/>
            <w:shd w:val="clear" w:color="auto" w:fill="auto"/>
          </w:tcPr>
          <w:p w:rsidR="00E53DCE" w:rsidRPr="00E0249E" w:rsidRDefault="00E53DCE" w:rsidP="0076161B">
            <w:pPr>
              <w:spacing w:before="0"/>
              <w:rPr>
                <w:lang w:val="ru-RU"/>
              </w:rPr>
            </w:pPr>
          </w:p>
        </w:tc>
      </w:tr>
      <w:tr w:rsidR="00E53DCE" w:rsidRPr="00E0249E" w:rsidTr="00D475F4">
        <w:tc>
          <w:tcPr>
            <w:tcW w:w="9781" w:type="dxa"/>
            <w:gridSpan w:val="3"/>
            <w:shd w:val="clear" w:color="auto" w:fill="auto"/>
          </w:tcPr>
          <w:p w:rsidR="00E53DCE" w:rsidRPr="00E0249E" w:rsidRDefault="00F26672" w:rsidP="0076161B">
            <w:pPr>
              <w:spacing w:before="0"/>
              <w:rPr>
                <w:bCs/>
                <w:lang w:val="ru-RU"/>
              </w:rPr>
            </w:pPr>
            <w:r w:rsidRPr="00E0249E">
              <w:rPr>
                <w:b/>
                <w:bCs/>
                <w:lang w:val="ru-RU"/>
              </w:rPr>
              <w:t>Администрациям Государств – Членов МСЭ</w:t>
            </w:r>
            <w:r w:rsidR="00410CA9" w:rsidRPr="00E0249E">
              <w:rPr>
                <w:rStyle w:val="FootnoteReference"/>
                <w:bCs/>
                <w:sz w:val="16"/>
                <w:szCs w:val="20"/>
                <w:lang w:val="ru-RU"/>
              </w:rPr>
              <w:footnoteReference w:id="1"/>
            </w:r>
          </w:p>
          <w:p w:rsidR="00E53DCE" w:rsidRPr="00E0249E" w:rsidRDefault="00E53DCE" w:rsidP="0076161B">
            <w:pPr>
              <w:spacing w:before="0"/>
              <w:rPr>
                <w:b/>
                <w:bCs/>
                <w:lang w:val="ru-RU"/>
              </w:rPr>
            </w:pPr>
          </w:p>
        </w:tc>
      </w:tr>
      <w:tr w:rsidR="00E53DCE" w:rsidRPr="00E0249E" w:rsidTr="00D475F4">
        <w:tc>
          <w:tcPr>
            <w:tcW w:w="9781" w:type="dxa"/>
            <w:gridSpan w:val="3"/>
            <w:shd w:val="clear" w:color="auto" w:fill="auto"/>
          </w:tcPr>
          <w:p w:rsidR="00E53DCE" w:rsidRPr="00E0249E" w:rsidRDefault="00E53DCE" w:rsidP="0076161B">
            <w:pPr>
              <w:spacing w:before="0"/>
              <w:rPr>
                <w:lang w:val="ru-RU"/>
              </w:rPr>
            </w:pPr>
          </w:p>
        </w:tc>
      </w:tr>
      <w:tr w:rsidR="00E53DCE" w:rsidRPr="00E0249E" w:rsidTr="00D475F4">
        <w:tc>
          <w:tcPr>
            <w:tcW w:w="9781" w:type="dxa"/>
            <w:gridSpan w:val="3"/>
            <w:shd w:val="clear" w:color="auto" w:fill="auto"/>
          </w:tcPr>
          <w:p w:rsidR="00E53DCE" w:rsidRPr="00E0249E" w:rsidRDefault="00E53DCE" w:rsidP="0076161B">
            <w:pPr>
              <w:spacing w:before="0"/>
              <w:rPr>
                <w:lang w:val="ru-RU"/>
              </w:rPr>
            </w:pPr>
          </w:p>
        </w:tc>
      </w:tr>
      <w:tr w:rsidR="00B75962" w:rsidRPr="001B3DD8" w:rsidTr="00D475F4">
        <w:trPr>
          <w:trHeight w:val="537"/>
        </w:trPr>
        <w:tc>
          <w:tcPr>
            <w:tcW w:w="1526" w:type="dxa"/>
            <w:shd w:val="clear" w:color="auto" w:fill="auto"/>
          </w:tcPr>
          <w:p w:rsidR="00B75962" w:rsidRPr="00E0249E" w:rsidRDefault="00B75962" w:rsidP="00E0249E">
            <w:pPr>
              <w:tabs>
                <w:tab w:val="clear" w:pos="1588"/>
                <w:tab w:val="left" w:pos="1560"/>
              </w:tabs>
              <w:rPr>
                <w:lang w:val="ru-RU"/>
              </w:rPr>
            </w:pPr>
            <w:r w:rsidRPr="00E0249E">
              <w:rPr>
                <w:lang w:val="ru-RU"/>
              </w:rPr>
              <w:t>Предмет:</w:t>
            </w:r>
          </w:p>
        </w:tc>
        <w:tc>
          <w:tcPr>
            <w:tcW w:w="8255" w:type="dxa"/>
            <w:gridSpan w:val="2"/>
            <w:shd w:val="clear" w:color="auto" w:fill="auto"/>
          </w:tcPr>
          <w:p w:rsidR="00B75962" w:rsidRPr="00E0249E" w:rsidRDefault="006A7208" w:rsidP="00E0249E">
            <w:pPr>
              <w:tabs>
                <w:tab w:val="clear" w:pos="1588"/>
                <w:tab w:val="left" w:pos="1560"/>
              </w:tabs>
              <w:jc w:val="both"/>
              <w:rPr>
                <w:b/>
                <w:bCs/>
                <w:lang w:val="ru-RU"/>
              </w:rPr>
            </w:pPr>
            <w:r w:rsidRPr="00E0249E">
              <w:rPr>
                <w:rFonts w:cs="Times New Roman"/>
                <w:b/>
                <w:bCs/>
                <w:color w:val="000000"/>
                <w:lang w:val="ru-RU"/>
              </w:rPr>
              <w:t xml:space="preserve">Завершение периода перехода </w:t>
            </w:r>
            <w:r w:rsidR="006B0520" w:rsidRPr="00E0249E">
              <w:rPr>
                <w:rFonts w:cs="Times New Roman"/>
                <w:b/>
                <w:bCs/>
                <w:color w:val="000000"/>
                <w:lang w:val="ru-RU"/>
              </w:rPr>
              <w:t>к</w:t>
            </w:r>
            <w:r w:rsidRPr="00E0249E">
              <w:rPr>
                <w:rFonts w:cs="Times New Roman"/>
                <w:b/>
                <w:bCs/>
                <w:color w:val="000000"/>
                <w:lang w:val="ru-RU"/>
              </w:rPr>
              <w:t xml:space="preserve"> цифрово</w:t>
            </w:r>
            <w:r w:rsidR="006B0520" w:rsidRPr="00E0249E">
              <w:rPr>
                <w:rFonts w:cs="Times New Roman"/>
                <w:b/>
                <w:bCs/>
                <w:color w:val="000000"/>
                <w:lang w:val="ru-RU"/>
              </w:rPr>
              <w:t>му</w:t>
            </w:r>
            <w:r w:rsidRPr="00E0249E">
              <w:rPr>
                <w:rFonts w:cs="Times New Roman"/>
                <w:b/>
                <w:bCs/>
                <w:color w:val="000000"/>
                <w:lang w:val="ru-RU"/>
              </w:rPr>
              <w:t xml:space="preserve"> радиовещани</w:t>
            </w:r>
            <w:r w:rsidR="006B0520" w:rsidRPr="00E0249E">
              <w:rPr>
                <w:rFonts w:cs="Times New Roman"/>
                <w:b/>
                <w:bCs/>
                <w:color w:val="000000"/>
                <w:lang w:val="ru-RU"/>
              </w:rPr>
              <w:t>ю</w:t>
            </w:r>
            <w:r w:rsidRPr="00E0249E">
              <w:rPr>
                <w:rFonts w:cs="Times New Roman"/>
                <w:b/>
                <w:bCs/>
                <w:color w:val="000000"/>
                <w:lang w:val="ru-RU"/>
              </w:rPr>
              <w:t>, установленного Соглашением</w:t>
            </w:r>
            <w:r w:rsidR="00410CA9" w:rsidRPr="00E0249E">
              <w:rPr>
                <w:rFonts w:cs="Times New Roman"/>
                <w:b/>
                <w:bCs/>
                <w:color w:val="000000"/>
                <w:lang w:val="ru-RU"/>
              </w:rPr>
              <w:t xml:space="preserve"> GE06 </w:t>
            </w:r>
          </w:p>
        </w:tc>
      </w:tr>
      <w:tr w:rsidR="00410CA9" w:rsidRPr="001B3DD8" w:rsidTr="00D475F4">
        <w:trPr>
          <w:trHeight w:val="537"/>
        </w:trPr>
        <w:tc>
          <w:tcPr>
            <w:tcW w:w="1526" w:type="dxa"/>
            <w:shd w:val="clear" w:color="auto" w:fill="auto"/>
          </w:tcPr>
          <w:p w:rsidR="00410CA9" w:rsidRPr="00E0249E" w:rsidRDefault="006A7208" w:rsidP="00E0249E">
            <w:pPr>
              <w:tabs>
                <w:tab w:val="clear" w:pos="1588"/>
                <w:tab w:val="left" w:pos="1560"/>
              </w:tabs>
              <w:rPr>
                <w:lang w:val="ru-RU"/>
              </w:rPr>
            </w:pPr>
            <w:r w:rsidRPr="00E0249E">
              <w:rPr>
                <w:rFonts w:asciiTheme="minorHAnsi" w:hAnsiTheme="minorHAnsi"/>
                <w:lang w:val="ru-RU"/>
              </w:rPr>
              <w:t>Справочный документ</w:t>
            </w:r>
            <w:r w:rsidR="00410CA9" w:rsidRPr="00E0249E">
              <w:rPr>
                <w:rFonts w:asciiTheme="minorHAnsi" w:hAnsiTheme="minorHAnsi"/>
                <w:lang w:val="ru-RU"/>
              </w:rPr>
              <w:t>:</w:t>
            </w:r>
          </w:p>
        </w:tc>
        <w:tc>
          <w:tcPr>
            <w:tcW w:w="8255" w:type="dxa"/>
            <w:gridSpan w:val="2"/>
            <w:shd w:val="clear" w:color="auto" w:fill="auto"/>
          </w:tcPr>
          <w:p w:rsidR="00410CA9" w:rsidRPr="00E0249E" w:rsidRDefault="006A7208" w:rsidP="00E0249E">
            <w:pPr>
              <w:tabs>
                <w:tab w:val="clear" w:pos="1588"/>
                <w:tab w:val="left" w:pos="1560"/>
              </w:tabs>
              <w:jc w:val="both"/>
              <w:rPr>
                <w:b/>
                <w:bCs/>
                <w:lang w:val="ru-RU"/>
              </w:rPr>
            </w:pPr>
            <w:r w:rsidRPr="00E0249E">
              <w:rPr>
                <w:b/>
                <w:bCs/>
                <w:lang w:val="ru-RU"/>
              </w:rPr>
              <w:t>Региональное соглашение (Женева, 2006 г</w:t>
            </w:r>
            <w:r w:rsidR="00877BBC" w:rsidRPr="00E0249E">
              <w:rPr>
                <w:b/>
                <w:bCs/>
                <w:lang w:val="ru-RU"/>
              </w:rPr>
              <w:t>.</w:t>
            </w:r>
            <w:r w:rsidRPr="00E0249E">
              <w:rPr>
                <w:b/>
                <w:bCs/>
                <w:lang w:val="ru-RU"/>
              </w:rPr>
              <w:t>) по планированию цифровой наземной радиовещательной службы в частях Районов 1 и 3 в полосах частот 174–230 МГц и 470</w:t>
            </w:r>
            <w:r w:rsidR="00337724" w:rsidRPr="00E0249E">
              <w:rPr>
                <w:b/>
                <w:bCs/>
                <w:lang w:val="ru-RU"/>
              </w:rPr>
              <w:t>–</w:t>
            </w:r>
            <w:r w:rsidRPr="00E0249E">
              <w:rPr>
                <w:b/>
                <w:bCs/>
                <w:lang w:val="ru-RU"/>
              </w:rPr>
              <w:t xml:space="preserve">862 МГц </w:t>
            </w:r>
          </w:p>
        </w:tc>
      </w:tr>
    </w:tbl>
    <w:p w:rsidR="006A7208" w:rsidRPr="00E0249E" w:rsidRDefault="006B0520" w:rsidP="00E0249E">
      <w:pPr>
        <w:spacing w:before="240" w:after="240"/>
        <w:jc w:val="both"/>
        <w:rPr>
          <w:lang w:val="ru-RU"/>
        </w:rPr>
      </w:pPr>
      <w:bookmarkStart w:id="0" w:name="ddistribution"/>
      <w:bookmarkEnd w:id="0"/>
      <w:r w:rsidRPr="00E0249E">
        <w:rPr>
          <w:lang w:val="ru-RU"/>
        </w:rPr>
        <w:t>Период перехода от аналогового к цифрово</w:t>
      </w:r>
      <w:r w:rsidR="008B6376" w:rsidRPr="00E0249E">
        <w:rPr>
          <w:lang w:val="ru-RU"/>
        </w:rPr>
        <w:t>му</w:t>
      </w:r>
      <w:r w:rsidRPr="00E0249E">
        <w:rPr>
          <w:lang w:val="ru-RU"/>
        </w:rPr>
        <w:t xml:space="preserve"> телевизионно</w:t>
      </w:r>
      <w:r w:rsidR="008B6376" w:rsidRPr="00E0249E">
        <w:rPr>
          <w:lang w:val="ru-RU"/>
        </w:rPr>
        <w:t>му радиовещанию, определенный в Соглашении </w:t>
      </w:r>
      <w:r w:rsidR="006A7208" w:rsidRPr="00E0249E">
        <w:rPr>
          <w:lang w:val="ru-RU"/>
        </w:rPr>
        <w:t xml:space="preserve">GE06, </w:t>
      </w:r>
      <w:r w:rsidR="008B6376" w:rsidRPr="00E0249E">
        <w:rPr>
          <w:lang w:val="ru-RU"/>
        </w:rPr>
        <w:t xml:space="preserve">завершается </w:t>
      </w:r>
      <w:bookmarkStart w:id="1" w:name="_GoBack"/>
      <w:bookmarkEnd w:id="1"/>
      <w:r w:rsidR="006A7208" w:rsidRPr="00E0249E">
        <w:rPr>
          <w:lang w:val="ru-RU"/>
        </w:rPr>
        <w:t>17</w:t>
      </w:r>
      <w:r w:rsidR="008B6376" w:rsidRPr="00E0249E">
        <w:rPr>
          <w:lang w:val="ru-RU"/>
        </w:rPr>
        <w:t> июня</w:t>
      </w:r>
      <w:r w:rsidR="006A7208" w:rsidRPr="00E0249E">
        <w:rPr>
          <w:lang w:val="ru-RU"/>
        </w:rPr>
        <w:t xml:space="preserve"> 2015</w:t>
      </w:r>
      <w:r w:rsidR="008B6376" w:rsidRPr="00E0249E">
        <w:rPr>
          <w:lang w:val="ru-RU"/>
        </w:rPr>
        <w:t> года в</w:t>
      </w:r>
      <w:r w:rsidR="006A7208" w:rsidRPr="00E0249E">
        <w:rPr>
          <w:lang w:val="ru-RU"/>
        </w:rPr>
        <w:t xml:space="preserve"> 0001</w:t>
      </w:r>
      <w:r w:rsidR="008B6376" w:rsidRPr="00E0249E">
        <w:rPr>
          <w:lang w:val="ru-RU"/>
        </w:rPr>
        <w:t> </w:t>
      </w:r>
      <w:r w:rsidR="006A7208" w:rsidRPr="00E0249E">
        <w:rPr>
          <w:lang w:val="ru-RU"/>
        </w:rPr>
        <w:t>UTC.</w:t>
      </w:r>
      <w:r w:rsidR="008B6376" w:rsidRPr="00E0249E">
        <w:rPr>
          <w:lang w:val="ru-RU"/>
        </w:rPr>
        <w:t xml:space="preserve"> Однако для стран и полос частот, указанных в нижеследующей таблице, переходный период завершается 17 июня 2020 года 0001 UTC</w:t>
      </w:r>
      <w:r w:rsidR="006A7208" w:rsidRPr="00E0249E">
        <w:rPr>
          <w:lang w:val="ru-RU"/>
        </w:rPr>
        <w:t>.</w:t>
      </w:r>
    </w:p>
    <w:tbl>
      <w:tblPr>
        <w:tblStyle w:val="TableGrid"/>
        <w:tblW w:w="0" w:type="auto"/>
        <w:jc w:val="center"/>
        <w:tblLayout w:type="fixed"/>
        <w:tblLook w:val="04A0" w:firstRow="1" w:lastRow="0" w:firstColumn="1" w:lastColumn="0" w:noHBand="0" w:noVBand="1"/>
      </w:tblPr>
      <w:tblGrid>
        <w:gridCol w:w="1701"/>
        <w:gridCol w:w="7792"/>
      </w:tblGrid>
      <w:tr w:rsidR="006A7208" w:rsidRPr="00E0249E" w:rsidTr="00EA5F2D">
        <w:trPr>
          <w:jc w:val="center"/>
        </w:trPr>
        <w:tc>
          <w:tcPr>
            <w:tcW w:w="1701" w:type="dxa"/>
          </w:tcPr>
          <w:p w:rsidR="006A7208" w:rsidRPr="00E0249E" w:rsidRDefault="008B6376" w:rsidP="0076161B">
            <w:pPr>
              <w:spacing w:before="80" w:after="80"/>
              <w:jc w:val="center"/>
              <w:rPr>
                <w:b/>
                <w:bCs/>
                <w:sz w:val="20"/>
                <w:szCs w:val="20"/>
                <w:lang w:val="ru-RU"/>
              </w:rPr>
            </w:pPr>
            <w:r w:rsidRPr="00E0249E">
              <w:rPr>
                <w:b/>
                <w:bCs/>
                <w:sz w:val="20"/>
                <w:szCs w:val="20"/>
                <w:lang w:val="ru-RU"/>
              </w:rPr>
              <w:t>Полоса</w:t>
            </w:r>
          </w:p>
        </w:tc>
        <w:tc>
          <w:tcPr>
            <w:tcW w:w="7792" w:type="dxa"/>
          </w:tcPr>
          <w:p w:rsidR="006A7208" w:rsidRPr="00E0249E" w:rsidRDefault="008B6376" w:rsidP="0076161B">
            <w:pPr>
              <w:spacing w:before="80" w:after="80"/>
              <w:jc w:val="center"/>
              <w:rPr>
                <w:b/>
                <w:bCs/>
                <w:sz w:val="20"/>
                <w:szCs w:val="20"/>
                <w:lang w:val="ru-RU"/>
              </w:rPr>
            </w:pPr>
            <w:r w:rsidRPr="00E0249E">
              <w:rPr>
                <w:b/>
                <w:bCs/>
                <w:sz w:val="20"/>
                <w:szCs w:val="20"/>
                <w:lang w:val="ru-RU"/>
              </w:rPr>
              <w:t>Страны</w:t>
            </w:r>
          </w:p>
        </w:tc>
      </w:tr>
      <w:tr w:rsidR="006A7208" w:rsidRPr="001B3DD8" w:rsidTr="00EA5F2D">
        <w:trPr>
          <w:jc w:val="center"/>
        </w:trPr>
        <w:tc>
          <w:tcPr>
            <w:tcW w:w="1701" w:type="dxa"/>
          </w:tcPr>
          <w:p w:rsidR="006A7208" w:rsidRPr="00E0249E" w:rsidRDefault="006A7208" w:rsidP="00E0249E">
            <w:pPr>
              <w:spacing w:before="40" w:after="40"/>
              <w:rPr>
                <w:sz w:val="20"/>
                <w:szCs w:val="20"/>
                <w:lang w:val="ru-RU"/>
              </w:rPr>
            </w:pPr>
            <w:r w:rsidRPr="00E0249E">
              <w:rPr>
                <w:sz w:val="20"/>
                <w:szCs w:val="20"/>
                <w:lang w:val="ru-RU"/>
              </w:rPr>
              <w:t>174</w:t>
            </w:r>
            <w:r w:rsidR="008B6376" w:rsidRPr="00E0249E">
              <w:rPr>
                <w:sz w:val="20"/>
                <w:szCs w:val="20"/>
                <w:lang w:val="ru-RU"/>
              </w:rPr>
              <w:t>–</w:t>
            </w:r>
            <w:r w:rsidRPr="00E0249E">
              <w:rPr>
                <w:sz w:val="20"/>
                <w:szCs w:val="20"/>
                <w:lang w:val="ru-RU"/>
              </w:rPr>
              <w:t>230</w:t>
            </w:r>
            <w:r w:rsidR="008B6376" w:rsidRPr="00E0249E">
              <w:rPr>
                <w:sz w:val="20"/>
                <w:szCs w:val="20"/>
                <w:lang w:val="ru-RU"/>
              </w:rPr>
              <w:t> МГц</w:t>
            </w:r>
          </w:p>
        </w:tc>
        <w:tc>
          <w:tcPr>
            <w:tcW w:w="7792" w:type="dxa"/>
          </w:tcPr>
          <w:p w:rsidR="006A7208" w:rsidRPr="00E0249E" w:rsidRDefault="006A7208" w:rsidP="00E0249E">
            <w:pPr>
              <w:spacing w:before="40" w:after="40"/>
              <w:jc w:val="both"/>
              <w:rPr>
                <w:rFonts w:asciiTheme="minorHAnsi" w:hAnsiTheme="minorHAnsi"/>
                <w:sz w:val="20"/>
                <w:szCs w:val="20"/>
                <w:lang w:val="ru-RU"/>
              </w:rPr>
            </w:pPr>
            <w:r w:rsidRPr="00E0249E">
              <w:rPr>
                <w:rFonts w:asciiTheme="minorHAnsi" w:hAnsiTheme="minorHAnsi"/>
                <w:sz w:val="20"/>
                <w:szCs w:val="20"/>
                <w:lang w:val="ru-RU"/>
              </w:rPr>
              <w:t>(</w:t>
            </w:r>
            <w:r w:rsidR="008B6376" w:rsidRPr="00E0249E">
              <w:rPr>
                <w:rFonts w:asciiTheme="minorHAnsi" w:hAnsiTheme="minorHAnsi"/>
                <w:sz w:val="20"/>
                <w:szCs w:val="20"/>
                <w:lang w:val="ru-RU"/>
              </w:rPr>
              <w:t>Администрации были представлены на РКР-06</w:t>
            </w:r>
            <w:r w:rsidRPr="00E0249E">
              <w:rPr>
                <w:rFonts w:asciiTheme="minorHAnsi" w:hAnsiTheme="minorHAnsi"/>
                <w:sz w:val="20"/>
                <w:szCs w:val="20"/>
                <w:lang w:val="ru-RU"/>
              </w:rPr>
              <w:t>):</w:t>
            </w:r>
          </w:p>
          <w:p w:rsidR="006A7208" w:rsidRPr="00E0249E" w:rsidRDefault="008B6376" w:rsidP="00E0249E">
            <w:pPr>
              <w:spacing w:before="40" w:after="40"/>
              <w:jc w:val="both"/>
              <w:rPr>
                <w:rFonts w:asciiTheme="minorHAnsi" w:hAnsiTheme="minorHAnsi"/>
                <w:sz w:val="20"/>
                <w:szCs w:val="20"/>
                <w:lang w:val="ru-RU"/>
              </w:rPr>
            </w:pPr>
            <w:r w:rsidRPr="00E0249E">
              <w:rPr>
                <w:rFonts w:asciiTheme="minorHAnsi" w:hAnsiTheme="minorHAnsi"/>
                <w:sz w:val="20"/>
                <w:szCs w:val="20"/>
                <w:lang w:val="ru-RU"/>
              </w:rPr>
              <w:t>Алжир (Народная Демократическая Республика), Буркина-Фасо, Камерун (Республика), Конго (Республика), Кот-д'Ивуар (Республика), Египет (Арабская Республика), Габонская Республика, Гана, Гвинейская Республика, Иран (Исламская Республика), Иорданское Хашимитское Королевство, Мали (Республика), Марокко (Королевство), Мавритания (Исламская Республика), Нигерия (Федеративная Республика), Сирийская Арабская Республика, Судан (Республика), Чад (Республика), Тоголезская Республи</w:t>
            </w:r>
            <w:r w:rsidR="00E0249E" w:rsidRPr="00E0249E">
              <w:rPr>
                <w:rFonts w:asciiTheme="minorHAnsi" w:hAnsiTheme="minorHAnsi"/>
                <w:sz w:val="20"/>
                <w:szCs w:val="20"/>
                <w:lang w:val="ru-RU"/>
              </w:rPr>
              <w:t>ка, Тунис, Йеменская Республика</w:t>
            </w:r>
          </w:p>
          <w:p w:rsidR="006A7208" w:rsidRPr="00E0249E" w:rsidRDefault="006A7208" w:rsidP="00E0249E">
            <w:pPr>
              <w:pStyle w:val="FootnoteText"/>
              <w:tabs>
                <w:tab w:val="clear" w:pos="255"/>
              </w:tabs>
              <w:spacing w:before="40" w:after="40" w:line="240" w:lineRule="auto"/>
              <w:ind w:left="28" w:firstLine="0"/>
              <w:jc w:val="both"/>
              <w:rPr>
                <w:rFonts w:asciiTheme="minorHAnsi" w:hAnsiTheme="minorHAnsi"/>
                <w:szCs w:val="20"/>
                <w:lang w:val="ru-RU"/>
              </w:rPr>
            </w:pPr>
            <w:r w:rsidRPr="00E0249E">
              <w:rPr>
                <w:rFonts w:asciiTheme="minorHAnsi" w:hAnsiTheme="minorHAnsi"/>
                <w:szCs w:val="20"/>
                <w:lang w:val="ru-RU"/>
              </w:rPr>
              <w:t>(</w:t>
            </w:r>
            <w:r w:rsidR="008B6376" w:rsidRPr="00E0249E">
              <w:rPr>
                <w:rFonts w:asciiTheme="minorHAnsi" w:hAnsiTheme="minorHAnsi"/>
                <w:szCs w:val="20"/>
                <w:lang w:val="ru-RU"/>
              </w:rPr>
              <w:t>Администрации не были представлены на РКР-06</w:t>
            </w:r>
            <w:r w:rsidRPr="00E0249E">
              <w:rPr>
                <w:rFonts w:asciiTheme="minorHAnsi" w:hAnsiTheme="minorHAnsi"/>
                <w:szCs w:val="20"/>
                <w:lang w:val="ru-RU"/>
              </w:rPr>
              <w:t>):</w:t>
            </w:r>
          </w:p>
          <w:p w:rsidR="006A7208" w:rsidRPr="00E0249E" w:rsidRDefault="0076161B" w:rsidP="00E0249E">
            <w:pPr>
              <w:pStyle w:val="FootnoteText"/>
              <w:tabs>
                <w:tab w:val="clear" w:pos="255"/>
              </w:tabs>
              <w:spacing w:before="40" w:after="40" w:line="240" w:lineRule="auto"/>
              <w:ind w:left="28" w:firstLine="0"/>
              <w:jc w:val="both"/>
              <w:rPr>
                <w:rFonts w:asciiTheme="minorHAnsi" w:hAnsiTheme="minorHAnsi"/>
                <w:szCs w:val="20"/>
                <w:lang w:val="ru-RU"/>
              </w:rPr>
            </w:pPr>
            <w:r w:rsidRPr="00E0249E">
              <w:rPr>
                <w:szCs w:val="20"/>
                <w:lang w:val="ru-RU"/>
              </w:rPr>
              <w:t>Бенин (Республика), Центральноафриканская Республика, Эритрея, Эфиопия (Федеративная Демократическая Республика), Гвинея-Бисау (Республика), Экваториальная Гвинея (Республика), Либерия (Республика), Мадагаскар (Республика), Нигер (Республика), Демократическая Республика Конго, Сан</w:t>
            </w:r>
            <w:r w:rsidRPr="00E0249E">
              <w:rPr>
                <w:szCs w:val="20"/>
                <w:lang w:val="ru-RU"/>
              </w:rPr>
              <w:noBreakHyphen/>
              <w:t>Томе и Принсипи (Демократическая Республика), Сьерра-Леоне и Сомалийская Демократическая Республика</w:t>
            </w:r>
          </w:p>
        </w:tc>
      </w:tr>
      <w:tr w:rsidR="006A7208" w:rsidRPr="00E0249E" w:rsidTr="00EA5F2D">
        <w:trPr>
          <w:jc w:val="center"/>
        </w:trPr>
        <w:tc>
          <w:tcPr>
            <w:tcW w:w="1701" w:type="dxa"/>
          </w:tcPr>
          <w:p w:rsidR="006A7208" w:rsidRPr="00E0249E" w:rsidRDefault="006A7208" w:rsidP="00E0249E">
            <w:pPr>
              <w:spacing w:before="40" w:after="40"/>
              <w:rPr>
                <w:sz w:val="20"/>
                <w:szCs w:val="20"/>
                <w:lang w:val="ru-RU"/>
              </w:rPr>
            </w:pPr>
            <w:r w:rsidRPr="00E0249E">
              <w:rPr>
                <w:sz w:val="20"/>
                <w:szCs w:val="20"/>
                <w:lang w:val="ru-RU"/>
              </w:rPr>
              <w:t>170</w:t>
            </w:r>
            <w:r w:rsidR="0076161B" w:rsidRPr="00E0249E">
              <w:rPr>
                <w:sz w:val="20"/>
                <w:szCs w:val="20"/>
                <w:lang w:val="ru-RU"/>
              </w:rPr>
              <w:t>–</w:t>
            </w:r>
            <w:r w:rsidRPr="00E0249E">
              <w:rPr>
                <w:sz w:val="20"/>
                <w:szCs w:val="20"/>
                <w:lang w:val="ru-RU"/>
              </w:rPr>
              <w:t>230</w:t>
            </w:r>
            <w:r w:rsidR="008B6376" w:rsidRPr="00E0249E">
              <w:rPr>
                <w:sz w:val="20"/>
                <w:szCs w:val="20"/>
                <w:lang w:val="ru-RU"/>
              </w:rPr>
              <w:t> МГц</w:t>
            </w:r>
          </w:p>
        </w:tc>
        <w:tc>
          <w:tcPr>
            <w:tcW w:w="7792" w:type="dxa"/>
          </w:tcPr>
          <w:p w:rsidR="006A7208" w:rsidRPr="00E0249E" w:rsidRDefault="0076161B" w:rsidP="00E0249E">
            <w:pPr>
              <w:spacing w:before="40" w:after="40"/>
              <w:rPr>
                <w:sz w:val="20"/>
                <w:szCs w:val="20"/>
                <w:lang w:val="ru-RU"/>
              </w:rPr>
            </w:pPr>
            <w:r w:rsidRPr="00E0249E">
              <w:rPr>
                <w:sz w:val="20"/>
                <w:szCs w:val="20"/>
                <w:lang w:val="ru-RU"/>
              </w:rPr>
              <w:t>Марокко</w:t>
            </w:r>
          </w:p>
        </w:tc>
      </w:tr>
    </w:tbl>
    <w:p w:rsidR="006A7208" w:rsidRPr="00E0249E" w:rsidRDefault="0076161B" w:rsidP="00E0249E">
      <w:pPr>
        <w:jc w:val="both"/>
        <w:rPr>
          <w:lang w:val="ru-RU"/>
        </w:rPr>
      </w:pPr>
      <w:r w:rsidRPr="00E0249E">
        <w:rPr>
          <w:lang w:val="ru-RU"/>
        </w:rPr>
        <w:t xml:space="preserve">В течение переходного периода, который начался </w:t>
      </w:r>
      <w:r w:rsidRPr="00E0249E">
        <w:rPr>
          <w:iCs/>
          <w:lang w:val="ru-RU"/>
        </w:rPr>
        <w:t xml:space="preserve">17 июня 2006 года </w:t>
      </w:r>
      <w:r w:rsidR="00767D95" w:rsidRPr="00E0249E">
        <w:rPr>
          <w:iCs/>
          <w:lang w:val="ru-RU"/>
        </w:rPr>
        <w:t xml:space="preserve">в </w:t>
      </w:r>
      <w:r w:rsidRPr="00E0249E">
        <w:rPr>
          <w:lang w:val="ru-RU"/>
        </w:rPr>
        <w:t>0001 UTC</w:t>
      </w:r>
      <w:r w:rsidR="006A7208" w:rsidRPr="00E0249E">
        <w:rPr>
          <w:lang w:val="ru-RU"/>
        </w:rPr>
        <w:t xml:space="preserve">, </w:t>
      </w:r>
      <w:r w:rsidRPr="00E0249E">
        <w:rPr>
          <w:lang w:val="ru-RU"/>
        </w:rPr>
        <w:t>аналоговые присвоения, зарегистрированные в аналоговом Плане GE06</w:t>
      </w:r>
      <w:r w:rsidR="00260551" w:rsidRPr="00E0249E">
        <w:rPr>
          <w:lang w:val="ru-RU"/>
        </w:rPr>
        <w:t>,</w:t>
      </w:r>
      <w:r w:rsidRPr="00E0249E">
        <w:rPr>
          <w:lang w:val="ru-RU"/>
        </w:rPr>
        <w:t xml:space="preserve"> защищаются. </w:t>
      </w:r>
    </w:p>
    <w:p w:rsidR="006A7208" w:rsidRPr="00E0249E" w:rsidRDefault="001B3DD8" w:rsidP="00E0249E">
      <w:pPr>
        <w:keepNext/>
        <w:jc w:val="both"/>
        <w:rPr>
          <w:b/>
          <w:bCs/>
          <w:lang w:val="ru-RU"/>
        </w:rPr>
      </w:pPr>
      <w:r>
        <w:rPr>
          <w:lang w:val="ru-RU"/>
        </w:rPr>
        <w:lastRenderedPageBreak/>
        <w:br/>
      </w:r>
      <w:r w:rsidR="0076161B" w:rsidRPr="00E0249E">
        <w:rPr>
          <w:lang w:val="ru-RU"/>
        </w:rPr>
        <w:t>По окончании переходного периода Бюро</w:t>
      </w:r>
      <w:r w:rsidR="00260551" w:rsidRPr="00E0249E">
        <w:rPr>
          <w:lang w:val="ru-RU"/>
        </w:rPr>
        <w:t>,</w:t>
      </w:r>
      <w:r w:rsidR="0076161B" w:rsidRPr="00E0249E">
        <w:rPr>
          <w:lang w:val="ru-RU"/>
        </w:rPr>
        <w:t xml:space="preserve"> </w:t>
      </w:r>
      <w:r w:rsidR="00260551" w:rsidRPr="00E0249E">
        <w:rPr>
          <w:lang w:val="ru-RU"/>
        </w:rPr>
        <w:t>в соответствии с п. 12.6 Соглашения GE06,</w:t>
      </w:r>
      <w:r w:rsidR="00E9585B" w:rsidRPr="00E0249E">
        <w:rPr>
          <w:lang w:val="ru-RU"/>
        </w:rPr>
        <w:t xml:space="preserve"> </w:t>
      </w:r>
      <w:r w:rsidR="0076161B" w:rsidRPr="00E0249E">
        <w:rPr>
          <w:lang w:val="ru-RU"/>
        </w:rPr>
        <w:t xml:space="preserve">выполняет следующие действия </w:t>
      </w:r>
      <w:r w:rsidR="00260551" w:rsidRPr="00E0249E">
        <w:rPr>
          <w:lang w:val="ru-RU"/>
        </w:rPr>
        <w:t>в отношении записей аналогового Плана</w:t>
      </w:r>
      <w:r w:rsidR="006A7208" w:rsidRPr="00E0249E">
        <w:rPr>
          <w:lang w:val="ru-RU"/>
        </w:rPr>
        <w:t>:</w:t>
      </w:r>
      <w:r w:rsidR="006A7208" w:rsidRPr="00E0249E">
        <w:rPr>
          <w:b/>
          <w:bCs/>
          <w:lang w:val="ru-RU"/>
        </w:rPr>
        <w:t xml:space="preserve"> </w:t>
      </w:r>
    </w:p>
    <w:p w:rsidR="006A7208" w:rsidRPr="00E0249E" w:rsidRDefault="00E0249E" w:rsidP="00E0249E">
      <w:pPr>
        <w:pStyle w:val="enumlev1"/>
        <w:jc w:val="both"/>
        <w:rPr>
          <w:lang w:val="ru-RU"/>
        </w:rPr>
      </w:pPr>
      <w:r w:rsidRPr="00E0249E">
        <w:rPr>
          <w:lang w:val="ru-RU"/>
        </w:rPr>
        <w:t>−</w:t>
      </w:r>
      <w:r w:rsidR="006A7208" w:rsidRPr="00E0249E">
        <w:rPr>
          <w:lang w:val="ru-RU"/>
        </w:rPr>
        <w:tab/>
      </w:r>
      <w:r w:rsidR="00260551" w:rsidRPr="00E0249E">
        <w:rPr>
          <w:lang w:val="ru-RU"/>
        </w:rPr>
        <w:t>записи в аналоговом Плане аннулируются;</w:t>
      </w:r>
    </w:p>
    <w:p w:rsidR="006A7208" w:rsidRPr="00E0249E" w:rsidRDefault="00E0249E" w:rsidP="00E0249E">
      <w:pPr>
        <w:pStyle w:val="enumlev1"/>
        <w:jc w:val="both"/>
        <w:rPr>
          <w:lang w:val="ru-RU"/>
        </w:rPr>
      </w:pPr>
      <w:r w:rsidRPr="00E0249E">
        <w:rPr>
          <w:lang w:val="ru-RU"/>
        </w:rPr>
        <w:t>−</w:t>
      </w:r>
      <w:r w:rsidR="006A7208" w:rsidRPr="00E0249E">
        <w:rPr>
          <w:lang w:val="ru-RU"/>
        </w:rPr>
        <w:tab/>
      </w:r>
      <w:r w:rsidR="00260551" w:rsidRPr="00E0249E">
        <w:rPr>
          <w:lang w:val="ru-RU"/>
        </w:rPr>
        <w:t>положения п. 4.1 Статьи 4, относящиеся к изменению аналогового Плана, более не применяются;</w:t>
      </w:r>
    </w:p>
    <w:p w:rsidR="006A7208" w:rsidRPr="00E0249E" w:rsidRDefault="00E0249E" w:rsidP="00E0249E">
      <w:pPr>
        <w:pStyle w:val="enumlev1"/>
        <w:jc w:val="both"/>
        <w:rPr>
          <w:lang w:val="ru-RU"/>
        </w:rPr>
      </w:pPr>
      <w:r w:rsidRPr="00E0249E">
        <w:rPr>
          <w:lang w:val="ru-RU"/>
        </w:rPr>
        <w:t>−</w:t>
      </w:r>
      <w:r w:rsidR="006A7208" w:rsidRPr="00E0249E">
        <w:rPr>
          <w:lang w:val="ru-RU"/>
        </w:rPr>
        <w:tab/>
      </w:r>
      <w:r w:rsidR="00260551" w:rsidRPr="00E0249E">
        <w:rPr>
          <w:lang w:val="ru-RU"/>
        </w:rPr>
        <w:t>примечания в Плане в отношении аналоговых присвоений аннулируются</w:t>
      </w:r>
      <w:r w:rsidR="006A7208" w:rsidRPr="00E0249E">
        <w:rPr>
          <w:lang w:val="ru-RU"/>
        </w:rPr>
        <w:t>.</w:t>
      </w:r>
    </w:p>
    <w:p w:rsidR="006A7208" w:rsidRPr="00E0249E" w:rsidRDefault="00E9585B" w:rsidP="00E0249E">
      <w:pPr>
        <w:tabs>
          <w:tab w:val="left" w:pos="851"/>
          <w:tab w:val="left" w:pos="993"/>
        </w:tabs>
        <w:jc w:val="both"/>
        <w:rPr>
          <w:lang w:val="ru-RU"/>
        </w:rPr>
      </w:pPr>
      <w:r w:rsidRPr="00E0249E">
        <w:rPr>
          <w:lang w:val="ru-RU"/>
        </w:rPr>
        <w:t>По окончании переходного периода и в соответствии с п. 12.7 Соглашения GE06 Бюро подготовит для каждой администрации список, содержащий записи Международного справочного регистра частот (МСРЧ), которые необходимо удалить. После получения ответа от администрации</w:t>
      </w:r>
      <w:r w:rsidR="006A7208" w:rsidRPr="00E0249E">
        <w:rPr>
          <w:lang w:val="ru-RU"/>
        </w:rPr>
        <w:t>:</w:t>
      </w:r>
    </w:p>
    <w:p w:rsidR="006A7208" w:rsidRPr="00E0249E" w:rsidRDefault="00E0249E" w:rsidP="00E0249E">
      <w:pPr>
        <w:pStyle w:val="enumlev1"/>
        <w:jc w:val="both"/>
        <w:rPr>
          <w:lang w:val="ru-RU"/>
        </w:rPr>
      </w:pPr>
      <w:r w:rsidRPr="00E0249E">
        <w:rPr>
          <w:lang w:val="ru-RU"/>
        </w:rPr>
        <w:t>−</w:t>
      </w:r>
      <w:r w:rsidR="006A7208" w:rsidRPr="00E0249E">
        <w:rPr>
          <w:lang w:val="ru-RU"/>
        </w:rPr>
        <w:tab/>
      </w:r>
      <w:r w:rsidR="00E9585B" w:rsidRPr="00E0249E">
        <w:rPr>
          <w:lang w:val="ru-RU"/>
        </w:rPr>
        <w:t>Бюро аннулирует соответствующие записи в МСРЧ</w:t>
      </w:r>
      <w:r w:rsidR="005F3E2B" w:rsidRPr="00E0249E">
        <w:rPr>
          <w:lang w:val="ru-RU"/>
        </w:rPr>
        <w:t>, если администрация обращается с такой просьбой;</w:t>
      </w:r>
    </w:p>
    <w:p w:rsidR="006A7208" w:rsidRPr="00E0249E" w:rsidRDefault="00E0249E" w:rsidP="009F2A19">
      <w:pPr>
        <w:pStyle w:val="enumlev1"/>
        <w:jc w:val="both"/>
        <w:rPr>
          <w:lang w:val="ru-RU"/>
        </w:rPr>
      </w:pPr>
      <w:r w:rsidRPr="00E0249E">
        <w:rPr>
          <w:lang w:val="ru-RU"/>
        </w:rPr>
        <w:t>−</w:t>
      </w:r>
      <w:r w:rsidR="006A7208" w:rsidRPr="00E0249E">
        <w:rPr>
          <w:lang w:val="ru-RU"/>
        </w:rPr>
        <w:tab/>
      </w:r>
      <w:r w:rsidR="005F3E2B" w:rsidRPr="00E0249E">
        <w:rPr>
          <w:lang w:val="ru-RU"/>
        </w:rPr>
        <w:t>если администрация решает сохранить присвоения, занесенные в МСРЧ, Бюро обновит эти присвоения соответствующим образом, при условии что эти аналоговые присвоения:</w:t>
      </w:r>
    </w:p>
    <w:p w:rsidR="006A7208" w:rsidRPr="00E0249E" w:rsidRDefault="00E0249E" w:rsidP="00E0249E">
      <w:pPr>
        <w:pStyle w:val="enumlev2"/>
        <w:jc w:val="both"/>
        <w:rPr>
          <w:lang w:val="ru-RU"/>
        </w:rPr>
      </w:pPr>
      <w:r w:rsidRPr="00E0249E">
        <w:rPr>
          <w:lang w:val="ru-RU"/>
        </w:rPr>
        <w:t>•</w:t>
      </w:r>
      <w:r w:rsidR="006A7208" w:rsidRPr="00E0249E">
        <w:rPr>
          <w:lang w:val="ru-RU"/>
        </w:rPr>
        <w:tab/>
      </w:r>
      <w:r w:rsidR="005F3E2B" w:rsidRPr="00E0249E">
        <w:rPr>
          <w:lang w:val="ru-RU"/>
        </w:rPr>
        <w:t>содержались в аналоговом Плане</w:t>
      </w:r>
      <w:r w:rsidR="006A7208" w:rsidRPr="00E0249E">
        <w:rPr>
          <w:lang w:val="ru-RU"/>
        </w:rPr>
        <w:t>;</w:t>
      </w:r>
    </w:p>
    <w:p w:rsidR="006A7208" w:rsidRPr="00E0249E" w:rsidRDefault="00E0249E" w:rsidP="00E0249E">
      <w:pPr>
        <w:pStyle w:val="enumlev2"/>
        <w:jc w:val="both"/>
        <w:rPr>
          <w:lang w:val="ru-RU"/>
        </w:rPr>
      </w:pPr>
      <w:r w:rsidRPr="00E0249E">
        <w:rPr>
          <w:lang w:val="ru-RU"/>
        </w:rPr>
        <w:t>•</w:t>
      </w:r>
      <w:r w:rsidR="006A7208" w:rsidRPr="00E0249E">
        <w:rPr>
          <w:lang w:val="ru-RU"/>
        </w:rPr>
        <w:tab/>
      </w:r>
      <w:r w:rsidR="005F3E2B" w:rsidRPr="00E0249E">
        <w:rPr>
          <w:lang w:val="ru-RU"/>
        </w:rPr>
        <w:t>продолжают эксплуатироваться</w:t>
      </w:r>
      <w:r w:rsidR="006A7208" w:rsidRPr="00E0249E">
        <w:rPr>
          <w:lang w:val="ru-RU"/>
        </w:rPr>
        <w:t>;</w:t>
      </w:r>
    </w:p>
    <w:p w:rsidR="006A7208" w:rsidRPr="00E0249E" w:rsidRDefault="00E0249E" w:rsidP="00E0249E">
      <w:pPr>
        <w:pStyle w:val="enumlev2"/>
        <w:jc w:val="both"/>
        <w:rPr>
          <w:lang w:val="ru-RU"/>
        </w:rPr>
      </w:pPr>
      <w:r w:rsidRPr="00E0249E">
        <w:rPr>
          <w:lang w:val="ru-RU"/>
        </w:rPr>
        <w:t>•</w:t>
      </w:r>
      <w:r w:rsidR="006A7208" w:rsidRPr="00E0249E">
        <w:rPr>
          <w:lang w:val="ru-RU"/>
        </w:rPr>
        <w:tab/>
      </w:r>
      <w:r w:rsidR="005F3E2B" w:rsidRPr="00E0249E">
        <w:rPr>
          <w:lang w:val="ru-RU"/>
        </w:rPr>
        <w:t>не создают неприемлемых помех любым присвоениям, соответствующим Соглашению GE06 и связанному с ним Плану</w:t>
      </w:r>
      <w:r w:rsidR="006A7208" w:rsidRPr="00E0249E">
        <w:rPr>
          <w:lang w:val="ru-RU"/>
        </w:rPr>
        <w:t>;</w:t>
      </w:r>
    </w:p>
    <w:p w:rsidR="006A7208" w:rsidRPr="00E0249E" w:rsidRDefault="00E0249E" w:rsidP="00E0249E">
      <w:pPr>
        <w:pStyle w:val="enumlev2"/>
        <w:jc w:val="both"/>
        <w:rPr>
          <w:lang w:val="ru-RU"/>
        </w:rPr>
      </w:pPr>
      <w:r w:rsidRPr="00E0249E">
        <w:rPr>
          <w:lang w:val="ru-RU"/>
        </w:rPr>
        <w:t>•</w:t>
      </w:r>
      <w:r w:rsidR="006A7208" w:rsidRPr="00E0249E">
        <w:rPr>
          <w:lang w:val="ru-RU"/>
        </w:rPr>
        <w:tab/>
      </w:r>
      <w:r w:rsidR="005F3E2B" w:rsidRPr="00E0249E">
        <w:rPr>
          <w:lang w:val="ru-RU"/>
        </w:rPr>
        <w:t>не требуют защиты от люб</w:t>
      </w:r>
      <w:r w:rsidR="00D62B94" w:rsidRPr="00E0249E">
        <w:rPr>
          <w:lang w:val="ru-RU"/>
        </w:rPr>
        <w:t>ых</w:t>
      </w:r>
      <w:r w:rsidR="005F3E2B" w:rsidRPr="00E0249E">
        <w:rPr>
          <w:lang w:val="ru-RU"/>
        </w:rPr>
        <w:t xml:space="preserve"> присвоени</w:t>
      </w:r>
      <w:r w:rsidR="00D62B94" w:rsidRPr="00E0249E">
        <w:rPr>
          <w:lang w:val="ru-RU"/>
        </w:rPr>
        <w:t>й</w:t>
      </w:r>
      <w:r w:rsidR="005F3E2B" w:rsidRPr="00E0249E">
        <w:rPr>
          <w:lang w:val="ru-RU"/>
        </w:rPr>
        <w:t>, соответствующ</w:t>
      </w:r>
      <w:r w:rsidR="00D62B94" w:rsidRPr="00E0249E">
        <w:rPr>
          <w:lang w:val="ru-RU"/>
        </w:rPr>
        <w:t>их</w:t>
      </w:r>
      <w:r w:rsidR="005F3E2B" w:rsidRPr="00E0249E">
        <w:rPr>
          <w:lang w:val="ru-RU"/>
        </w:rPr>
        <w:t xml:space="preserve"> Соглашению GE06 и связанному с ним Плану</w:t>
      </w:r>
      <w:r w:rsidR="006A7208" w:rsidRPr="00E0249E">
        <w:rPr>
          <w:lang w:val="ru-RU"/>
        </w:rPr>
        <w:t>.</w:t>
      </w:r>
    </w:p>
    <w:p w:rsidR="00B65478" w:rsidRPr="00E0249E" w:rsidRDefault="00B65478" w:rsidP="00E0249E">
      <w:pPr>
        <w:spacing w:before="720"/>
        <w:rPr>
          <w:lang w:val="ru-RU"/>
        </w:rPr>
      </w:pPr>
      <w:r w:rsidRPr="00E0249E">
        <w:rPr>
          <w:lang w:val="ru-RU"/>
        </w:rPr>
        <w:t>Франсуа Ранси</w:t>
      </w:r>
      <w:r w:rsidRPr="00E0249E">
        <w:rPr>
          <w:lang w:val="ru-RU"/>
        </w:rPr>
        <w:br/>
        <w:t xml:space="preserve">Директор </w:t>
      </w:r>
    </w:p>
    <w:p w:rsidR="00B65478" w:rsidRPr="00E0249E" w:rsidRDefault="00B65478" w:rsidP="00E0249E">
      <w:pPr>
        <w:pStyle w:val="toc0"/>
        <w:tabs>
          <w:tab w:val="left" w:pos="794"/>
          <w:tab w:val="left" w:pos="1191"/>
          <w:tab w:val="left" w:pos="1588"/>
          <w:tab w:val="left" w:pos="1985"/>
        </w:tabs>
        <w:spacing w:before="6120"/>
        <w:jc w:val="both"/>
        <w:rPr>
          <w:sz w:val="18"/>
          <w:szCs w:val="18"/>
          <w:lang w:val="ru-RU"/>
        </w:rPr>
      </w:pPr>
      <w:r w:rsidRPr="00E0249E">
        <w:rPr>
          <w:bCs/>
          <w:sz w:val="18"/>
          <w:szCs w:val="18"/>
          <w:lang w:val="ru-RU"/>
        </w:rPr>
        <w:t>Рассылка</w:t>
      </w:r>
      <w:r w:rsidRPr="00E0249E">
        <w:rPr>
          <w:b w:val="0"/>
          <w:bCs/>
          <w:sz w:val="18"/>
          <w:szCs w:val="18"/>
          <w:lang w:val="ru-RU"/>
        </w:rPr>
        <w:t>:</w:t>
      </w:r>
    </w:p>
    <w:p w:rsidR="00B65478" w:rsidRPr="00E0249E" w:rsidRDefault="00B65478" w:rsidP="0076161B">
      <w:pPr>
        <w:tabs>
          <w:tab w:val="num" w:pos="284"/>
          <w:tab w:val="num" w:pos="2160"/>
        </w:tabs>
        <w:overflowPunct/>
        <w:autoSpaceDE/>
        <w:adjustRightInd/>
        <w:ind w:left="539" w:hanging="539"/>
        <w:jc w:val="both"/>
        <w:textAlignment w:val="auto"/>
        <w:rPr>
          <w:sz w:val="18"/>
          <w:szCs w:val="18"/>
          <w:lang w:val="ru-RU"/>
        </w:rPr>
      </w:pPr>
      <w:r w:rsidRPr="00E0249E">
        <w:rPr>
          <w:sz w:val="18"/>
          <w:szCs w:val="18"/>
          <w:lang w:val="ru-RU"/>
        </w:rPr>
        <w:t>–</w:t>
      </w:r>
      <w:r w:rsidRPr="00E0249E">
        <w:rPr>
          <w:sz w:val="18"/>
          <w:szCs w:val="18"/>
          <w:lang w:val="ru-RU"/>
        </w:rPr>
        <w:tab/>
        <w:t>Администрациям Государств – Членов МСЭ</w:t>
      </w:r>
    </w:p>
    <w:p w:rsidR="00B65478" w:rsidRPr="00E0249E" w:rsidRDefault="00B65478" w:rsidP="0076161B">
      <w:pPr>
        <w:tabs>
          <w:tab w:val="left" w:pos="284"/>
        </w:tabs>
        <w:spacing w:before="0"/>
        <w:rPr>
          <w:sz w:val="18"/>
          <w:szCs w:val="18"/>
          <w:lang w:val="ru-RU"/>
        </w:rPr>
      </w:pPr>
      <w:r w:rsidRPr="00E0249E">
        <w:rPr>
          <w:sz w:val="18"/>
          <w:szCs w:val="18"/>
          <w:lang w:val="ru-RU"/>
        </w:rPr>
        <w:t>–</w:t>
      </w:r>
      <w:r w:rsidRPr="00E0249E">
        <w:rPr>
          <w:sz w:val="18"/>
          <w:szCs w:val="18"/>
          <w:lang w:val="ru-RU"/>
        </w:rPr>
        <w:tab/>
        <w:t>Членам Радиорегламентарного комитета</w:t>
      </w:r>
    </w:p>
    <w:sectPr w:rsidR="00B65478" w:rsidRPr="00E0249E" w:rsidSect="00490DF9">
      <w:headerReference w:type="even" r:id="rId8"/>
      <w:headerReference w:type="default" r:id="rId9"/>
      <w:footerReference w:type="default" r:id="rId10"/>
      <w:headerReference w:type="first" r:id="rId11"/>
      <w:footerReference w:type="first" r:id="rId12"/>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78" w:rsidRDefault="00B65478">
      <w:r>
        <w:separator/>
      </w:r>
    </w:p>
  </w:endnote>
  <w:endnote w:type="continuationSeparator" w:id="0">
    <w:p w:rsidR="00B65478" w:rsidRDefault="00B6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E" w:rsidRPr="00770CFE" w:rsidRDefault="00770CFE" w:rsidP="00770CFE">
    <w:pPr>
      <w:pStyle w:val="Footer"/>
      <w:tabs>
        <w:tab w:val="clear" w:pos="4320"/>
        <w:tab w:val="clear" w:pos="8640"/>
        <w:tab w:val="right" w:pos="8505"/>
        <w:tab w:val="right" w:pos="9639"/>
      </w:tabs>
      <w:rPr>
        <w:lang w:val="es-ES"/>
      </w:rPr>
    </w:pPr>
    <w:r w:rsidRPr="00D6024E">
      <w:rPr>
        <w:rFonts w:ascii="Times New Roman" w:hAnsi="Times New Roman"/>
        <w:sz w:val="18"/>
        <w:szCs w:val="18"/>
        <w:lang w:val="fr-FR"/>
      </w:rPr>
      <w:fldChar w:fldCharType="begin"/>
    </w:r>
    <w:r w:rsidRPr="00D6024E">
      <w:rPr>
        <w:rFonts w:ascii="Times New Roman" w:hAnsi="Times New Roman"/>
        <w:sz w:val="18"/>
        <w:szCs w:val="18"/>
        <w:lang w:val="es-ES_tradnl"/>
      </w:rPr>
      <w:instrText xml:space="preserve"> FILENAME \p </w:instrText>
    </w:r>
    <w:r w:rsidRPr="00D6024E">
      <w:rPr>
        <w:rFonts w:ascii="Times New Roman" w:hAnsi="Times New Roman"/>
        <w:sz w:val="18"/>
        <w:szCs w:val="18"/>
        <w:lang w:val="fr-FR"/>
      </w:rPr>
      <w:fldChar w:fldCharType="separate"/>
    </w:r>
    <w:r w:rsidR="00877BBC">
      <w:rPr>
        <w:rFonts w:ascii="Times New Roman" w:hAnsi="Times New Roman"/>
        <w:noProof/>
        <w:sz w:val="18"/>
        <w:szCs w:val="18"/>
        <w:lang w:val="es-ES_tradnl"/>
      </w:rPr>
      <w:t>M:\RUSSIAN\BELYAEVA\ITU\ITU-R\DIR\375R.docx</w:t>
    </w:r>
    <w:r w:rsidRPr="00D6024E">
      <w:rPr>
        <w:rFonts w:ascii="Times New Roman" w:hAnsi="Times New Roman"/>
        <w:sz w:val="18"/>
        <w:szCs w:val="18"/>
        <w:lang w:val="fr-FR"/>
      </w:rPr>
      <w:fldChar w:fldCharType="end"/>
    </w:r>
    <w:r w:rsidRPr="00331D17">
      <w:rPr>
        <w:rFonts w:ascii="Times New Roman" w:hAnsi="Times New Roman"/>
        <w:sz w:val="18"/>
        <w:szCs w:val="18"/>
        <w:lang w:val="es-ES"/>
      </w:rPr>
      <w:t xml:space="preserve"> (</w:t>
    </w:r>
    <w:r w:rsidRPr="00AA3D94">
      <w:rPr>
        <w:rFonts w:ascii="Times New Roman" w:hAnsi="Times New Roman"/>
        <w:sz w:val="18"/>
        <w:szCs w:val="18"/>
        <w:lang w:val="es-ES"/>
      </w:rPr>
      <w:t>374085</w:t>
    </w:r>
    <w:r w:rsidRPr="00331D17">
      <w:rPr>
        <w:rFonts w:ascii="Times New Roman" w:hAnsi="Times New Roman"/>
        <w:sz w:val="18"/>
        <w:szCs w:val="18"/>
        <w:lang w:val="es-ES"/>
      </w:rPr>
      <w:t>)</w:t>
    </w:r>
    <w:r>
      <w:rPr>
        <w:rFonts w:ascii="Times New Roman" w:hAnsi="Times New Roman"/>
        <w:sz w:val="18"/>
        <w:szCs w:val="18"/>
        <w:lang w:val="es-ES"/>
      </w:rPr>
      <w:tab/>
    </w:r>
    <w:r w:rsidRPr="00331D17">
      <w:rPr>
        <w:rFonts w:ascii="Times New Roman" w:hAnsi="Times New Roman"/>
        <w:sz w:val="18"/>
        <w:szCs w:val="18"/>
        <w:lang w:val="ru-RU"/>
      </w:rPr>
      <w:fldChar w:fldCharType="begin"/>
    </w:r>
    <w:r w:rsidRPr="00331D17">
      <w:rPr>
        <w:rFonts w:ascii="Times New Roman" w:hAnsi="Times New Roman"/>
        <w:sz w:val="18"/>
        <w:szCs w:val="18"/>
        <w:lang w:val="ru-RU"/>
      </w:rPr>
      <w:instrText xml:space="preserve"> DATE \@ "dd.MM.yyyy" </w:instrText>
    </w:r>
    <w:r w:rsidRPr="00331D17">
      <w:rPr>
        <w:rFonts w:ascii="Times New Roman" w:hAnsi="Times New Roman"/>
        <w:sz w:val="18"/>
        <w:szCs w:val="18"/>
        <w:lang w:val="ru-RU"/>
      </w:rPr>
      <w:fldChar w:fldCharType="separate"/>
    </w:r>
    <w:r w:rsidR="001B3DD8">
      <w:rPr>
        <w:rFonts w:ascii="Times New Roman" w:hAnsi="Times New Roman"/>
        <w:noProof/>
        <w:sz w:val="18"/>
        <w:szCs w:val="18"/>
        <w:lang w:val="ru-RU"/>
      </w:rPr>
      <w:t>19.12.2014</w:t>
    </w:r>
    <w:r w:rsidRPr="00331D17">
      <w:rPr>
        <w:rFonts w:ascii="Times New Roman" w:hAnsi="Times New Roman"/>
        <w:sz w:val="18"/>
        <w:szCs w:val="18"/>
        <w:lang w:val="ru-RU"/>
      </w:rPr>
      <w:fldChar w:fldCharType="end"/>
    </w:r>
    <w:r>
      <w:rPr>
        <w:rFonts w:ascii="Times New Roman" w:hAnsi="Times New Roman"/>
        <w:sz w:val="18"/>
        <w:szCs w:val="18"/>
        <w:lang w:val="es-ES"/>
      </w:rPr>
      <w:tab/>
    </w:r>
    <w:r w:rsidRPr="00331D17">
      <w:rPr>
        <w:rFonts w:ascii="Times New Roman" w:hAnsi="Times New Roman"/>
        <w:sz w:val="18"/>
        <w:szCs w:val="18"/>
        <w:lang w:val="ru-RU"/>
      </w:rPr>
      <w:fldChar w:fldCharType="begin"/>
    </w:r>
    <w:r w:rsidRPr="00331D17">
      <w:rPr>
        <w:rFonts w:ascii="Times New Roman" w:hAnsi="Times New Roman"/>
        <w:sz w:val="18"/>
        <w:szCs w:val="18"/>
        <w:lang w:val="ru-RU"/>
      </w:rPr>
      <w:instrText xml:space="preserve"> DATE \@ "dd.MM.yyyy" </w:instrText>
    </w:r>
    <w:r w:rsidRPr="00331D17">
      <w:rPr>
        <w:rFonts w:ascii="Times New Roman" w:hAnsi="Times New Roman"/>
        <w:sz w:val="18"/>
        <w:szCs w:val="18"/>
        <w:lang w:val="ru-RU"/>
      </w:rPr>
      <w:fldChar w:fldCharType="separate"/>
    </w:r>
    <w:r w:rsidR="001B3DD8">
      <w:rPr>
        <w:rFonts w:ascii="Times New Roman" w:hAnsi="Times New Roman"/>
        <w:noProof/>
        <w:sz w:val="18"/>
        <w:szCs w:val="18"/>
        <w:lang w:val="ru-RU"/>
      </w:rPr>
      <w:t>19.12.2014</w:t>
    </w:r>
    <w:r w:rsidRPr="00331D17">
      <w:rPr>
        <w:rFonts w:ascii="Times New Roman" w:hAnsi="Times New Roman"/>
        <w:sz w:val="18"/>
        <w:szCs w:val="18"/>
        <w:lang w:val="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FE" w:rsidRPr="00E0249E" w:rsidRDefault="00BD1315" w:rsidP="00E0249E">
    <w:pPr>
      <w:pStyle w:val="FirstFooter"/>
      <w:ind w:left="-397" w:right="-397"/>
      <w:jc w:val="center"/>
      <w:rPr>
        <w:color w:val="0000FF"/>
        <w:sz w:val="18"/>
        <w:szCs w:val="18"/>
        <w:u w:val="single"/>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r>
    <w:proofErr w:type="gramStart"/>
    <w:r>
      <w:rPr>
        <w:sz w:val="18"/>
        <w:szCs w:val="18"/>
        <w:lang w:val="ru-RU"/>
      </w:rPr>
      <w:t>Тел.</w:t>
    </w:r>
    <w:r w:rsidRPr="00026CF8">
      <w:rPr>
        <w:sz w:val="18"/>
        <w:szCs w:val="18"/>
        <w:lang w:val="fr-CH"/>
      </w:rPr>
      <w:t>:</w:t>
    </w:r>
    <w:proofErr w:type="gramEnd"/>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78" w:rsidRDefault="00B65478">
      <w:r>
        <w:t>____________________</w:t>
      </w:r>
    </w:p>
  </w:footnote>
  <w:footnote w:type="continuationSeparator" w:id="0">
    <w:p w:rsidR="00B65478" w:rsidRDefault="00B65478">
      <w:r>
        <w:continuationSeparator/>
      </w:r>
    </w:p>
  </w:footnote>
  <w:footnote w:id="1">
    <w:p w:rsidR="00410CA9" w:rsidRPr="00E0249E" w:rsidRDefault="00410CA9" w:rsidP="00E0249E">
      <w:pPr>
        <w:pStyle w:val="FootnoteText"/>
        <w:spacing w:after="240" w:line="240" w:lineRule="auto"/>
        <w:jc w:val="both"/>
        <w:rPr>
          <w:rFonts w:asciiTheme="minorHAnsi" w:hAnsiTheme="minorHAnsi"/>
          <w:i/>
          <w:iCs/>
          <w:lang w:val="ru-RU"/>
        </w:rPr>
      </w:pPr>
      <w:r w:rsidRPr="00E0249E">
        <w:rPr>
          <w:rStyle w:val="FootnoteReference"/>
          <w:rFonts w:asciiTheme="minorHAnsi" w:hAnsiTheme="minorHAnsi"/>
          <w:sz w:val="16"/>
          <w:szCs w:val="20"/>
        </w:rPr>
        <w:footnoteRef/>
      </w:r>
      <w:r w:rsidRPr="00E0249E">
        <w:rPr>
          <w:rFonts w:asciiTheme="minorHAnsi" w:hAnsiTheme="minorHAnsi"/>
          <w:lang w:val="ru-RU"/>
        </w:rPr>
        <w:tab/>
      </w:r>
      <w:r w:rsidR="00770CFE" w:rsidRPr="00E0249E">
        <w:rPr>
          <w:rFonts w:asciiTheme="minorHAnsi" w:hAnsiTheme="minorHAnsi"/>
          <w:i/>
          <w:iCs/>
          <w:lang w:val="ru-RU"/>
        </w:rPr>
        <w:t xml:space="preserve">Настоящий Административный циркуляр адресован в первую очередь Государствам – Членам МСЭ из Района 1 (за исключением Монголии), а также Исламской Республике Иран. Другим Государствам – Членам МСЭ, расположенным за пределами зоны планирования Соглашения </w:t>
      </w:r>
      <w:r w:rsidR="00770CFE" w:rsidRPr="00E0249E">
        <w:rPr>
          <w:rFonts w:asciiTheme="minorHAnsi" w:hAnsiTheme="minorHAnsi"/>
          <w:i/>
          <w:iCs/>
        </w:rPr>
        <w:t>GE</w:t>
      </w:r>
      <w:r w:rsidR="00770CFE" w:rsidRPr="00E0249E">
        <w:rPr>
          <w:rFonts w:asciiTheme="minorHAnsi" w:hAnsiTheme="minorHAnsi"/>
          <w:i/>
          <w:iCs/>
          <w:lang w:val="ru-RU"/>
        </w:rPr>
        <w:t>06, настоящий Административный циркуляр направляется только для сведения.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490DF9" w:rsidRDefault="00B65478" w:rsidP="00877BBC">
    <w:pPr>
      <w:pStyle w:val="Header"/>
      <w:tabs>
        <w:tab w:val="clear" w:pos="4820"/>
      </w:tabs>
      <w:spacing w:after="240"/>
      <w:jc w:val="center"/>
      <w:rPr>
        <w:sz w:val="18"/>
        <w:szCs w:val="18"/>
      </w:rPr>
    </w:pPr>
    <w:r w:rsidRPr="00B65478">
      <w:rPr>
        <w:sz w:val="18"/>
        <w:szCs w:val="18"/>
        <w:lang w:val="ru-RU"/>
      </w:rPr>
      <w:t>-</w:t>
    </w:r>
    <w:r w:rsidR="00E915AF" w:rsidRPr="00B65478">
      <w:rPr>
        <w:sz w:val="18"/>
        <w:szCs w:val="18"/>
      </w:rPr>
      <w:t xml:space="preserve"> </w:t>
    </w:r>
    <w:r w:rsidR="001B42C9" w:rsidRPr="00B65478">
      <w:rPr>
        <w:rStyle w:val="PageNumber"/>
        <w:sz w:val="18"/>
        <w:szCs w:val="18"/>
      </w:rPr>
      <w:fldChar w:fldCharType="begin"/>
    </w:r>
    <w:r w:rsidR="00E915AF" w:rsidRPr="00B65478">
      <w:rPr>
        <w:rStyle w:val="PageNumber"/>
        <w:sz w:val="18"/>
        <w:szCs w:val="18"/>
      </w:rPr>
      <w:instrText xml:space="preserve"> PAGE </w:instrText>
    </w:r>
    <w:r w:rsidR="001B42C9" w:rsidRPr="00B65478">
      <w:rPr>
        <w:rStyle w:val="PageNumber"/>
        <w:sz w:val="18"/>
        <w:szCs w:val="18"/>
      </w:rPr>
      <w:fldChar w:fldCharType="separate"/>
    </w:r>
    <w:r w:rsidR="001B3DD8">
      <w:rPr>
        <w:rStyle w:val="PageNumber"/>
        <w:noProof/>
        <w:sz w:val="18"/>
        <w:szCs w:val="18"/>
      </w:rPr>
      <w:t>2</w:t>
    </w:r>
    <w:r w:rsidR="001B42C9"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0249E">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50C9B">
    <w:pPr>
      <w:pStyle w:val="Header"/>
      <w:spacing w:line="360" w:lineRule="auto"/>
      <w:jc w:val="center"/>
    </w:pPr>
    <w:r>
      <w:rPr>
        <w:b/>
        <w:bCs/>
        <w:noProof/>
        <w:lang w:eastAsia="zh-CN"/>
      </w:rPr>
      <w:drawing>
        <wp:inline distT="0" distB="0" distL="0" distR="0" wp14:anchorId="3FAA1DC9" wp14:editId="7C45824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6F9"/>
    <w:rsid w:val="000A096A"/>
    <w:rsid w:val="000A375E"/>
    <w:rsid w:val="000A7051"/>
    <w:rsid w:val="000B0AF6"/>
    <w:rsid w:val="000B0E9B"/>
    <w:rsid w:val="000B2CAE"/>
    <w:rsid w:val="000B3655"/>
    <w:rsid w:val="000B615C"/>
    <w:rsid w:val="000C03C7"/>
    <w:rsid w:val="000C2AD0"/>
    <w:rsid w:val="000E3DEE"/>
    <w:rsid w:val="00100B72"/>
    <w:rsid w:val="00101F7D"/>
    <w:rsid w:val="00103C76"/>
    <w:rsid w:val="001115D6"/>
    <w:rsid w:val="0011265F"/>
    <w:rsid w:val="001152EF"/>
    <w:rsid w:val="00117282"/>
    <w:rsid w:val="00117389"/>
    <w:rsid w:val="00121C2D"/>
    <w:rsid w:val="0012297A"/>
    <w:rsid w:val="00134404"/>
    <w:rsid w:val="00144DFB"/>
    <w:rsid w:val="001605D7"/>
    <w:rsid w:val="001670DE"/>
    <w:rsid w:val="00171288"/>
    <w:rsid w:val="00187CA3"/>
    <w:rsid w:val="001918EF"/>
    <w:rsid w:val="00196710"/>
    <w:rsid w:val="00196770"/>
    <w:rsid w:val="00197324"/>
    <w:rsid w:val="001B351B"/>
    <w:rsid w:val="001B3DD8"/>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0551"/>
    <w:rsid w:val="00266E74"/>
    <w:rsid w:val="00283C3B"/>
    <w:rsid w:val="002861E6"/>
    <w:rsid w:val="00287D18"/>
    <w:rsid w:val="002A2618"/>
    <w:rsid w:val="002A5DD7"/>
    <w:rsid w:val="002B0CAC"/>
    <w:rsid w:val="002C3C6C"/>
    <w:rsid w:val="002D5A15"/>
    <w:rsid w:val="002D5BDD"/>
    <w:rsid w:val="002D67D6"/>
    <w:rsid w:val="002E3D27"/>
    <w:rsid w:val="002E57F3"/>
    <w:rsid w:val="002F0890"/>
    <w:rsid w:val="002F2531"/>
    <w:rsid w:val="002F4967"/>
    <w:rsid w:val="00316935"/>
    <w:rsid w:val="003266ED"/>
    <w:rsid w:val="00326C68"/>
    <w:rsid w:val="003370B8"/>
    <w:rsid w:val="00337724"/>
    <w:rsid w:val="00345D38"/>
    <w:rsid w:val="00352097"/>
    <w:rsid w:val="003666FF"/>
    <w:rsid w:val="0037309C"/>
    <w:rsid w:val="00380A6E"/>
    <w:rsid w:val="003836D4"/>
    <w:rsid w:val="003A1F49"/>
    <w:rsid w:val="003A55ED"/>
    <w:rsid w:val="003A5D52"/>
    <w:rsid w:val="003B2BDA"/>
    <w:rsid w:val="003B55EC"/>
    <w:rsid w:val="003C1B36"/>
    <w:rsid w:val="003C2EA7"/>
    <w:rsid w:val="003C423D"/>
    <w:rsid w:val="003C4471"/>
    <w:rsid w:val="003C54DA"/>
    <w:rsid w:val="003C7D41"/>
    <w:rsid w:val="003D4A69"/>
    <w:rsid w:val="003E504F"/>
    <w:rsid w:val="003E78D6"/>
    <w:rsid w:val="00400573"/>
    <w:rsid w:val="004007A3"/>
    <w:rsid w:val="00406D71"/>
    <w:rsid w:val="00410CA9"/>
    <w:rsid w:val="004149F5"/>
    <w:rsid w:val="004326DB"/>
    <w:rsid w:val="0043682E"/>
    <w:rsid w:val="004448C2"/>
    <w:rsid w:val="00447ECB"/>
    <w:rsid w:val="004623F7"/>
    <w:rsid w:val="00480F51"/>
    <w:rsid w:val="00481124"/>
    <w:rsid w:val="004815EB"/>
    <w:rsid w:val="0048687F"/>
    <w:rsid w:val="00487569"/>
    <w:rsid w:val="00490DF9"/>
    <w:rsid w:val="00496864"/>
    <w:rsid w:val="00496920"/>
    <w:rsid w:val="004A4496"/>
    <w:rsid w:val="004B11AB"/>
    <w:rsid w:val="004B5640"/>
    <w:rsid w:val="004B7C9A"/>
    <w:rsid w:val="004C650B"/>
    <w:rsid w:val="004C6779"/>
    <w:rsid w:val="004D733B"/>
    <w:rsid w:val="004E0DC4"/>
    <w:rsid w:val="004E0FB5"/>
    <w:rsid w:val="004E43BB"/>
    <w:rsid w:val="004E460D"/>
    <w:rsid w:val="004F178E"/>
    <w:rsid w:val="004F4543"/>
    <w:rsid w:val="004F5552"/>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7C07"/>
    <w:rsid w:val="005D3669"/>
    <w:rsid w:val="005E5251"/>
    <w:rsid w:val="005E5EB3"/>
    <w:rsid w:val="005F1216"/>
    <w:rsid w:val="005F3CB6"/>
    <w:rsid w:val="005F3E2B"/>
    <w:rsid w:val="005F657C"/>
    <w:rsid w:val="00602D53"/>
    <w:rsid w:val="006047E5"/>
    <w:rsid w:val="0064371D"/>
    <w:rsid w:val="00650543"/>
    <w:rsid w:val="00650B2A"/>
    <w:rsid w:val="00651777"/>
    <w:rsid w:val="006550F8"/>
    <w:rsid w:val="006829F3"/>
    <w:rsid w:val="006A518B"/>
    <w:rsid w:val="006A7208"/>
    <w:rsid w:val="006B0520"/>
    <w:rsid w:val="006B0590"/>
    <w:rsid w:val="006B07ED"/>
    <w:rsid w:val="006B49DA"/>
    <w:rsid w:val="006C53F8"/>
    <w:rsid w:val="006C7CDE"/>
    <w:rsid w:val="007234B1"/>
    <w:rsid w:val="00723D08"/>
    <w:rsid w:val="00725FDA"/>
    <w:rsid w:val="00727816"/>
    <w:rsid w:val="00730B9A"/>
    <w:rsid w:val="00750CFA"/>
    <w:rsid w:val="007553DA"/>
    <w:rsid w:val="0076161B"/>
    <w:rsid w:val="00765399"/>
    <w:rsid w:val="00767D95"/>
    <w:rsid w:val="00770CFE"/>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77BBC"/>
    <w:rsid w:val="00880F4D"/>
    <w:rsid w:val="008B35A3"/>
    <w:rsid w:val="008B37E1"/>
    <w:rsid w:val="008B45F8"/>
    <w:rsid w:val="008B6376"/>
    <w:rsid w:val="008C2E74"/>
    <w:rsid w:val="008D5409"/>
    <w:rsid w:val="008E006D"/>
    <w:rsid w:val="008E38B4"/>
    <w:rsid w:val="008F3E96"/>
    <w:rsid w:val="008F4F21"/>
    <w:rsid w:val="00904D4A"/>
    <w:rsid w:val="009076D7"/>
    <w:rsid w:val="009151BA"/>
    <w:rsid w:val="00922BB9"/>
    <w:rsid w:val="00925023"/>
    <w:rsid w:val="009277BC"/>
    <w:rsid w:val="00927D57"/>
    <w:rsid w:val="00931A51"/>
    <w:rsid w:val="00947185"/>
    <w:rsid w:val="009518B3"/>
    <w:rsid w:val="00963D9D"/>
    <w:rsid w:val="00976AC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2A19"/>
    <w:rsid w:val="00A119E6"/>
    <w:rsid w:val="00A13B11"/>
    <w:rsid w:val="00A20FBC"/>
    <w:rsid w:val="00A22E99"/>
    <w:rsid w:val="00A31370"/>
    <w:rsid w:val="00A34D6F"/>
    <w:rsid w:val="00A41D89"/>
    <w:rsid w:val="00A41F91"/>
    <w:rsid w:val="00A46A6C"/>
    <w:rsid w:val="00A507D8"/>
    <w:rsid w:val="00A63355"/>
    <w:rsid w:val="00A7596D"/>
    <w:rsid w:val="00A963DF"/>
    <w:rsid w:val="00AC0C22"/>
    <w:rsid w:val="00AC3896"/>
    <w:rsid w:val="00AD2CF2"/>
    <w:rsid w:val="00AE2D88"/>
    <w:rsid w:val="00AE6F6F"/>
    <w:rsid w:val="00AE79A3"/>
    <w:rsid w:val="00AF3325"/>
    <w:rsid w:val="00AF34D9"/>
    <w:rsid w:val="00AF70DA"/>
    <w:rsid w:val="00B019D3"/>
    <w:rsid w:val="00B34CF9"/>
    <w:rsid w:val="00B3608C"/>
    <w:rsid w:val="00B37559"/>
    <w:rsid w:val="00B4054B"/>
    <w:rsid w:val="00B579B0"/>
    <w:rsid w:val="00B57D11"/>
    <w:rsid w:val="00B649D7"/>
    <w:rsid w:val="00B65478"/>
    <w:rsid w:val="00B75962"/>
    <w:rsid w:val="00B81C2F"/>
    <w:rsid w:val="00B90743"/>
    <w:rsid w:val="00B90C45"/>
    <w:rsid w:val="00B933BE"/>
    <w:rsid w:val="00BD1315"/>
    <w:rsid w:val="00BD6738"/>
    <w:rsid w:val="00BD7E5E"/>
    <w:rsid w:val="00BE63DB"/>
    <w:rsid w:val="00BE6574"/>
    <w:rsid w:val="00C07319"/>
    <w:rsid w:val="00C16FD2"/>
    <w:rsid w:val="00C17AD6"/>
    <w:rsid w:val="00C278CE"/>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5F4"/>
    <w:rsid w:val="00D47672"/>
    <w:rsid w:val="00D5123C"/>
    <w:rsid w:val="00D52C0A"/>
    <w:rsid w:val="00D55560"/>
    <w:rsid w:val="00D61C5A"/>
    <w:rsid w:val="00D62B94"/>
    <w:rsid w:val="00D6790C"/>
    <w:rsid w:val="00D730C1"/>
    <w:rsid w:val="00D73277"/>
    <w:rsid w:val="00D76586"/>
    <w:rsid w:val="00D82657"/>
    <w:rsid w:val="00D87E20"/>
    <w:rsid w:val="00D92B90"/>
    <w:rsid w:val="00DA4037"/>
    <w:rsid w:val="00DB54E3"/>
    <w:rsid w:val="00DE66A5"/>
    <w:rsid w:val="00DF2B50"/>
    <w:rsid w:val="00E01059"/>
    <w:rsid w:val="00E0249E"/>
    <w:rsid w:val="00E04C86"/>
    <w:rsid w:val="00E1641E"/>
    <w:rsid w:val="00E17344"/>
    <w:rsid w:val="00E20F30"/>
    <w:rsid w:val="00E2189C"/>
    <w:rsid w:val="00E25BB1"/>
    <w:rsid w:val="00E27B1A"/>
    <w:rsid w:val="00E27BBA"/>
    <w:rsid w:val="00E30E3F"/>
    <w:rsid w:val="00E35E8F"/>
    <w:rsid w:val="00E428AB"/>
    <w:rsid w:val="00E438E8"/>
    <w:rsid w:val="00E453A3"/>
    <w:rsid w:val="00E50C9B"/>
    <w:rsid w:val="00E520E2"/>
    <w:rsid w:val="00E530C4"/>
    <w:rsid w:val="00E53DCE"/>
    <w:rsid w:val="00E55996"/>
    <w:rsid w:val="00E64254"/>
    <w:rsid w:val="00E67928"/>
    <w:rsid w:val="00E70FB5"/>
    <w:rsid w:val="00E915AF"/>
    <w:rsid w:val="00E9175C"/>
    <w:rsid w:val="00E9585B"/>
    <w:rsid w:val="00E96415"/>
    <w:rsid w:val="00EA15B3"/>
    <w:rsid w:val="00EB2358"/>
    <w:rsid w:val="00EB3EB8"/>
    <w:rsid w:val="00EC00EF"/>
    <w:rsid w:val="00EC02FE"/>
    <w:rsid w:val="00EC4A96"/>
    <w:rsid w:val="00EC6FA0"/>
    <w:rsid w:val="00EE03A0"/>
    <w:rsid w:val="00F26672"/>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E79D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486D225-BF3B-4D02-AFFB-C748653B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78"/>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character" w:customStyle="1" w:styleId="hps">
    <w:name w:val="hps"/>
    <w:basedOn w:val="DefaultParagraphFont"/>
    <w:rsid w:val="000B615C"/>
  </w:style>
  <w:style w:type="table" w:styleId="TableGrid">
    <w:name w:val="Table Grid"/>
    <w:basedOn w:val="TableNormal"/>
    <w:rsid w:val="006A7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8C78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FEF9F-DF6E-465F-8DDC-D83AEE44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9</TotalTime>
  <Pages>2</Pages>
  <Words>374</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Gimenez, Christine</cp:lastModifiedBy>
  <cp:revision>6</cp:revision>
  <cp:lastPrinted>2014-12-16T16:29:00Z</cp:lastPrinted>
  <dcterms:created xsi:type="dcterms:W3CDTF">2014-12-16T16:41:00Z</dcterms:created>
  <dcterms:modified xsi:type="dcterms:W3CDTF">2014-12-19T10:23:00Z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