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7054"/>
        <w:gridCol w:w="2835"/>
      </w:tblGrid>
      <w:tr w:rsidR="00EA15B3" w:rsidRPr="007B3DB1" w:rsidTr="00EA15B3">
        <w:tc>
          <w:tcPr>
            <w:tcW w:w="9889" w:type="dxa"/>
            <w:gridSpan w:val="2"/>
            <w:shd w:val="clear" w:color="auto" w:fill="auto"/>
          </w:tcPr>
          <w:p w:rsidR="00EA15B3" w:rsidRDefault="0079342C" w:rsidP="00E03498">
            <w:pPr>
              <w:spacing w:before="0" w:line="240" w:lineRule="auto"/>
              <w:jc w:val="left"/>
              <w:rPr>
                <w:rFonts w:cstheme="minorHAnsi"/>
                <w:b/>
                <w:bCs/>
                <w:color w:val="808080"/>
                <w:sz w:val="28"/>
                <w:szCs w:val="28"/>
                <w:lang w:val="en-GB"/>
              </w:rPr>
            </w:pPr>
            <w:r>
              <w:rPr>
                <w:rFonts w:cstheme="minorHAnsi"/>
                <w:b/>
                <w:bCs/>
                <w:color w:val="808080"/>
                <w:sz w:val="28"/>
                <w:szCs w:val="28"/>
                <w:lang w:val="en-GB"/>
              </w:rPr>
              <w:t>Bureau des radiocommunications</w:t>
            </w:r>
            <w:r w:rsidR="00AF70DA" w:rsidRPr="00AF70DA">
              <w:rPr>
                <w:rFonts w:cstheme="minorHAnsi"/>
                <w:b/>
                <w:bCs/>
                <w:color w:val="808080"/>
                <w:sz w:val="28"/>
                <w:szCs w:val="28"/>
                <w:lang w:val="en-GB"/>
              </w:rPr>
              <w:t xml:space="preserve"> (BR)</w:t>
            </w:r>
          </w:p>
          <w:p w:rsidR="008E38B4" w:rsidRDefault="008E38B4" w:rsidP="00E03498">
            <w:pPr>
              <w:spacing w:before="0" w:line="240" w:lineRule="auto"/>
              <w:jc w:val="left"/>
              <w:rPr>
                <w:rFonts w:cstheme="minorHAnsi"/>
                <w:b/>
                <w:bCs/>
                <w:color w:val="808080"/>
                <w:sz w:val="28"/>
                <w:szCs w:val="28"/>
                <w:lang w:val="en-GB"/>
              </w:rPr>
            </w:pPr>
          </w:p>
          <w:p w:rsidR="008E38B4" w:rsidRPr="00AF70DA" w:rsidRDefault="008E38B4" w:rsidP="00E03498">
            <w:pPr>
              <w:spacing w:before="0" w:line="240" w:lineRule="auto"/>
              <w:jc w:val="left"/>
              <w:rPr>
                <w:rFonts w:cs="Times New Roman Bold"/>
                <w:b/>
                <w:bCs/>
                <w:color w:val="808080"/>
                <w:sz w:val="28"/>
                <w:szCs w:val="28"/>
                <w:lang w:val="en-GB"/>
              </w:rPr>
            </w:pPr>
          </w:p>
        </w:tc>
      </w:tr>
      <w:tr w:rsidR="00651777" w:rsidRPr="005821B3" w:rsidTr="00034340">
        <w:tc>
          <w:tcPr>
            <w:tcW w:w="7054" w:type="dxa"/>
            <w:shd w:val="clear" w:color="auto" w:fill="auto"/>
          </w:tcPr>
          <w:p w:rsidR="00C76D7F" w:rsidRPr="005821B3" w:rsidRDefault="0079342C" w:rsidP="00E03498">
            <w:pPr>
              <w:spacing w:before="0" w:line="240" w:lineRule="auto"/>
              <w:jc w:val="left"/>
              <w:rPr>
                <w:rFonts w:asciiTheme="minorHAnsi" w:hAnsiTheme="minorHAnsi"/>
                <w:sz w:val="24"/>
                <w:szCs w:val="24"/>
                <w:lang w:val="fr-CH"/>
              </w:rPr>
            </w:pPr>
            <w:r>
              <w:rPr>
                <w:rFonts w:asciiTheme="minorHAnsi" w:hAnsiTheme="minorHAnsi"/>
                <w:sz w:val="24"/>
                <w:szCs w:val="24"/>
                <w:lang w:val="fr-CH"/>
              </w:rPr>
              <w:t>Circulaire administrative</w:t>
            </w:r>
          </w:p>
          <w:p w:rsidR="00651777" w:rsidRPr="005821B3" w:rsidRDefault="00E17344" w:rsidP="00E03498">
            <w:pPr>
              <w:spacing w:before="0" w:line="240" w:lineRule="auto"/>
              <w:jc w:val="left"/>
              <w:rPr>
                <w:rFonts w:asciiTheme="minorHAnsi" w:hAnsiTheme="minorHAnsi"/>
                <w:b/>
                <w:bCs/>
                <w:sz w:val="24"/>
                <w:szCs w:val="24"/>
                <w:lang w:val="fr-CH"/>
              </w:rPr>
            </w:pPr>
            <w:r w:rsidRPr="005821B3">
              <w:rPr>
                <w:rFonts w:asciiTheme="minorHAnsi" w:hAnsiTheme="minorHAnsi"/>
                <w:b/>
                <w:bCs/>
                <w:sz w:val="24"/>
                <w:szCs w:val="24"/>
                <w:lang w:val="fr-CH"/>
              </w:rPr>
              <w:t>C</w:t>
            </w:r>
            <w:r w:rsidR="00E916C3">
              <w:rPr>
                <w:rFonts w:asciiTheme="minorHAnsi" w:hAnsiTheme="minorHAnsi"/>
                <w:b/>
                <w:bCs/>
                <w:sz w:val="24"/>
                <w:szCs w:val="24"/>
                <w:lang w:val="fr-CH"/>
              </w:rPr>
              <w:t>R</w:t>
            </w:r>
            <w:r w:rsidR="003836D4" w:rsidRPr="005821B3">
              <w:rPr>
                <w:rFonts w:asciiTheme="minorHAnsi" w:hAnsiTheme="minorHAnsi"/>
                <w:b/>
                <w:bCs/>
                <w:sz w:val="24"/>
                <w:szCs w:val="24"/>
                <w:lang w:val="fr-CH"/>
              </w:rPr>
              <w:t>/</w:t>
            </w:r>
            <w:r w:rsidR="00E916C3">
              <w:rPr>
                <w:rFonts w:asciiTheme="minorHAnsi" w:hAnsiTheme="minorHAnsi"/>
                <w:b/>
                <w:bCs/>
                <w:sz w:val="24"/>
                <w:szCs w:val="24"/>
                <w:lang w:val="fr-CH"/>
              </w:rPr>
              <w:t>375</w:t>
            </w:r>
          </w:p>
        </w:tc>
        <w:tc>
          <w:tcPr>
            <w:tcW w:w="2835" w:type="dxa"/>
            <w:shd w:val="clear" w:color="auto" w:fill="auto"/>
          </w:tcPr>
          <w:p w:rsidR="00651777" w:rsidRPr="005821B3" w:rsidRDefault="0079342C" w:rsidP="00E03498">
            <w:pPr>
              <w:spacing w:before="0" w:line="240" w:lineRule="auto"/>
              <w:jc w:val="right"/>
              <w:rPr>
                <w:rFonts w:asciiTheme="minorHAnsi" w:hAnsiTheme="minorHAnsi"/>
                <w:sz w:val="24"/>
                <w:szCs w:val="24"/>
                <w:lang w:val="en-GB"/>
              </w:rPr>
            </w:pPr>
            <w:r>
              <w:rPr>
                <w:rFonts w:asciiTheme="minorHAnsi" w:hAnsiTheme="minorHAnsi"/>
                <w:sz w:val="24"/>
                <w:szCs w:val="24"/>
                <w:lang w:val="en-GB"/>
              </w:rPr>
              <w:t xml:space="preserve">Le </w:t>
            </w:r>
            <w:r w:rsidR="003D5E8F">
              <w:rPr>
                <w:rFonts w:asciiTheme="minorHAnsi" w:hAnsiTheme="minorHAnsi"/>
                <w:sz w:val="24"/>
                <w:szCs w:val="24"/>
                <w:lang w:val="en-GB"/>
              </w:rPr>
              <w:t>1</w:t>
            </w:r>
            <w:r w:rsidR="00202C00">
              <w:rPr>
                <w:rFonts w:asciiTheme="minorHAnsi" w:hAnsiTheme="minorHAnsi"/>
                <w:sz w:val="24"/>
                <w:szCs w:val="24"/>
                <w:lang w:val="en-GB"/>
              </w:rPr>
              <w:t>9</w:t>
            </w:r>
            <w:r w:rsidR="001A038D" w:rsidRPr="005821B3">
              <w:rPr>
                <w:rFonts w:asciiTheme="minorHAnsi" w:hAnsiTheme="minorHAnsi"/>
                <w:sz w:val="24"/>
                <w:szCs w:val="24"/>
                <w:lang w:val="en-GB"/>
              </w:rPr>
              <w:t xml:space="preserve"> </w:t>
            </w:r>
            <w:proofErr w:type="spellStart"/>
            <w:r>
              <w:rPr>
                <w:rFonts w:asciiTheme="minorHAnsi" w:hAnsiTheme="minorHAnsi"/>
                <w:sz w:val="24"/>
                <w:szCs w:val="24"/>
                <w:lang w:val="en-GB"/>
              </w:rPr>
              <w:t>décembre</w:t>
            </w:r>
            <w:proofErr w:type="spellEnd"/>
            <w:r w:rsidR="006639A1" w:rsidRPr="005821B3">
              <w:rPr>
                <w:rFonts w:asciiTheme="minorHAnsi" w:hAnsiTheme="minorHAnsi"/>
                <w:sz w:val="24"/>
                <w:szCs w:val="24"/>
                <w:lang w:val="en-GB"/>
              </w:rPr>
              <w:t xml:space="preserve"> </w:t>
            </w:r>
            <w:r w:rsidR="001A038D" w:rsidRPr="005821B3">
              <w:rPr>
                <w:rFonts w:asciiTheme="minorHAnsi" w:hAnsiTheme="minorHAnsi"/>
                <w:sz w:val="24"/>
                <w:szCs w:val="24"/>
                <w:lang w:val="en-GB"/>
              </w:rPr>
              <w:t>2014</w:t>
            </w:r>
          </w:p>
        </w:tc>
      </w:tr>
      <w:tr w:rsidR="0037309C" w:rsidRPr="005821B3" w:rsidTr="00E673C6">
        <w:tc>
          <w:tcPr>
            <w:tcW w:w="9889" w:type="dxa"/>
            <w:gridSpan w:val="2"/>
            <w:shd w:val="clear" w:color="auto" w:fill="auto"/>
          </w:tcPr>
          <w:p w:rsidR="0037309C" w:rsidRPr="005821B3" w:rsidRDefault="0037309C" w:rsidP="00E03498">
            <w:pPr>
              <w:spacing w:before="0" w:line="240" w:lineRule="auto"/>
              <w:jc w:val="left"/>
              <w:rPr>
                <w:rFonts w:asciiTheme="minorHAnsi" w:hAnsiTheme="minorHAnsi" w:cs="Arial"/>
                <w:sz w:val="24"/>
                <w:szCs w:val="24"/>
                <w:lang w:val="en-GB"/>
              </w:rPr>
            </w:pPr>
          </w:p>
        </w:tc>
      </w:tr>
      <w:tr w:rsidR="0037309C" w:rsidRPr="005821B3" w:rsidTr="00E673C6">
        <w:tc>
          <w:tcPr>
            <w:tcW w:w="9889" w:type="dxa"/>
            <w:gridSpan w:val="2"/>
            <w:shd w:val="clear" w:color="auto" w:fill="auto"/>
          </w:tcPr>
          <w:p w:rsidR="0037309C" w:rsidRPr="005821B3" w:rsidRDefault="0037309C" w:rsidP="00E03498">
            <w:pPr>
              <w:spacing w:before="0" w:line="240" w:lineRule="auto"/>
              <w:jc w:val="left"/>
              <w:rPr>
                <w:rFonts w:asciiTheme="minorHAnsi" w:hAnsiTheme="minorHAnsi"/>
                <w:sz w:val="24"/>
                <w:szCs w:val="24"/>
              </w:rPr>
            </w:pPr>
          </w:p>
        </w:tc>
      </w:tr>
      <w:tr w:rsidR="0037309C" w:rsidRPr="00FA5B00" w:rsidTr="00E673C6">
        <w:tc>
          <w:tcPr>
            <w:tcW w:w="9889" w:type="dxa"/>
            <w:gridSpan w:val="2"/>
            <w:shd w:val="clear" w:color="auto" w:fill="auto"/>
          </w:tcPr>
          <w:p w:rsidR="00D21694" w:rsidRPr="0079342C" w:rsidRDefault="0079342C" w:rsidP="00E03498">
            <w:pPr>
              <w:spacing w:before="0" w:line="240" w:lineRule="auto"/>
              <w:jc w:val="left"/>
              <w:rPr>
                <w:rFonts w:asciiTheme="minorHAnsi" w:hAnsiTheme="minorHAnsi"/>
                <w:b/>
                <w:bCs/>
                <w:sz w:val="24"/>
                <w:szCs w:val="24"/>
                <w:lang w:val="fr-CH"/>
              </w:rPr>
            </w:pPr>
            <w:r w:rsidRPr="0079342C">
              <w:rPr>
                <w:rFonts w:asciiTheme="minorHAnsi" w:hAnsiTheme="minorHAnsi"/>
                <w:b/>
                <w:bCs/>
                <w:sz w:val="24"/>
                <w:szCs w:val="24"/>
                <w:lang w:val="fr-CH"/>
              </w:rPr>
              <w:t>Aux Administrations des Etats Membres de l</w:t>
            </w:r>
            <w:r w:rsidR="00E03498">
              <w:rPr>
                <w:rFonts w:asciiTheme="minorHAnsi" w:hAnsiTheme="minorHAnsi"/>
                <w:b/>
                <w:bCs/>
                <w:sz w:val="24"/>
                <w:szCs w:val="24"/>
                <w:lang w:val="fr-CH"/>
              </w:rPr>
              <w:t>'</w:t>
            </w:r>
            <w:r w:rsidRPr="0079342C">
              <w:rPr>
                <w:rFonts w:asciiTheme="minorHAnsi" w:hAnsiTheme="minorHAnsi"/>
                <w:b/>
                <w:bCs/>
                <w:sz w:val="24"/>
                <w:szCs w:val="24"/>
                <w:lang w:val="fr-CH"/>
              </w:rPr>
              <w:t>UIT</w:t>
            </w:r>
            <w:r w:rsidR="009F4187">
              <w:rPr>
                <w:rStyle w:val="FootnoteReference"/>
                <w:b/>
              </w:rPr>
              <w:footnoteReference w:id="1"/>
            </w:r>
          </w:p>
          <w:p w:rsidR="00D21694" w:rsidRPr="0079342C" w:rsidRDefault="00D21694" w:rsidP="00E03498">
            <w:pPr>
              <w:spacing w:before="0" w:line="240" w:lineRule="auto"/>
              <w:jc w:val="left"/>
              <w:rPr>
                <w:rFonts w:asciiTheme="minorHAnsi" w:hAnsiTheme="minorHAnsi"/>
                <w:b/>
                <w:bCs/>
                <w:sz w:val="24"/>
                <w:szCs w:val="24"/>
                <w:lang w:val="fr-CH"/>
              </w:rPr>
            </w:pPr>
          </w:p>
        </w:tc>
      </w:tr>
      <w:tr w:rsidR="0037309C" w:rsidRPr="00FA5B00" w:rsidTr="00E673C6">
        <w:tc>
          <w:tcPr>
            <w:tcW w:w="9889" w:type="dxa"/>
            <w:gridSpan w:val="2"/>
            <w:shd w:val="clear" w:color="auto" w:fill="auto"/>
          </w:tcPr>
          <w:p w:rsidR="00E03498" w:rsidRDefault="00E03498" w:rsidP="00E03498">
            <w:pPr>
              <w:spacing w:before="0" w:line="240" w:lineRule="auto"/>
              <w:jc w:val="left"/>
              <w:rPr>
                <w:rFonts w:asciiTheme="minorHAnsi" w:hAnsiTheme="minorHAnsi"/>
                <w:sz w:val="24"/>
                <w:szCs w:val="24"/>
                <w:lang w:val="fr-CH"/>
              </w:rPr>
            </w:pPr>
          </w:p>
          <w:tbl>
            <w:tblPr>
              <w:tblW w:w="9889" w:type="dxa"/>
              <w:tblLayout w:type="fixed"/>
              <w:tblLook w:val="04A0" w:firstRow="1" w:lastRow="0" w:firstColumn="1" w:lastColumn="0" w:noHBand="0" w:noVBand="1"/>
            </w:tblPr>
            <w:tblGrid>
              <w:gridCol w:w="1276"/>
              <w:gridCol w:w="8613"/>
            </w:tblGrid>
            <w:tr w:rsidR="00E03498" w:rsidRPr="00FA5B00" w:rsidTr="00E03498">
              <w:tc>
                <w:tcPr>
                  <w:tcW w:w="1276" w:type="dxa"/>
                  <w:shd w:val="clear" w:color="auto" w:fill="auto"/>
                </w:tcPr>
                <w:p w:rsidR="00E03498" w:rsidRPr="00691AA6" w:rsidRDefault="00E03498" w:rsidP="00E03498">
                  <w:pPr>
                    <w:jc w:val="left"/>
                  </w:pPr>
                  <w:proofErr w:type="spellStart"/>
                  <w:r w:rsidRPr="00691AA6">
                    <w:t>Sujet</w:t>
                  </w:r>
                  <w:proofErr w:type="spellEnd"/>
                  <w:r w:rsidRPr="00691AA6">
                    <w:t>:</w:t>
                  </w:r>
                </w:p>
              </w:tc>
              <w:tc>
                <w:tcPr>
                  <w:tcW w:w="8613" w:type="dxa"/>
                  <w:shd w:val="clear" w:color="auto" w:fill="auto"/>
                </w:tcPr>
                <w:p w:rsidR="00E03498" w:rsidRPr="00E03498" w:rsidRDefault="00E03498" w:rsidP="00E03498">
                  <w:pPr>
                    <w:rPr>
                      <w:lang w:val="fr-CH"/>
                    </w:rPr>
                  </w:pPr>
                  <w:bookmarkStart w:id="0" w:name="Subject"/>
                  <w:bookmarkEnd w:id="0"/>
                  <w:r>
                    <w:rPr>
                      <w:rFonts w:cs="Times New Roman"/>
                      <w:b/>
                      <w:bCs/>
                      <w:color w:val="000000"/>
                      <w:lang w:val="fr-CH"/>
                    </w:rPr>
                    <w:t>Fin de la période de transition pour le passage à la radiodiffusion numérique fixée par l'Accord GE06</w:t>
                  </w:r>
                </w:p>
              </w:tc>
            </w:tr>
            <w:tr w:rsidR="00E03498" w:rsidRPr="00FA5B00" w:rsidTr="00E03498">
              <w:tc>
                <w:tcPr>
                  <w:tcW w:w="1276" w:type="dxa"/>
                  <w:shd w:val="clear" w:color="auto" w:fill="auto"/>
                </w:tcPr>
                <w:p w:rsidR="00E03498" w:rsidRPr="00691AA6" w:rsidRDefault="00E03498" w:rsidP="00E03498">
                  <w:pPr>
                    <w:jc w:val="left"/>
                  </w:pPr>
                  <w:bookmarkStart w:id="1" w:name="Formula"/>
                  <w:bookmarkStart w:id="2" w:name="MainStory"/>
                  <w:bookmarkEnd w:id="1"/>
                  <w:bookmarkEnd w:id="2"/>
                  <w:proofErr w:type="spellStart"/>
                  <w:r w:rsidRPr="00E03498">
                    <w:rPr>
                      <w:rFonts w:asciiTheme="minorHAnsi" w:hAnsiTheme="minorHAnsi"/>
                    </w:rPr>
                    <w:t>Référence</w:t>
                  </w:r>
                  <w:proofErr w:type="spellEnd"/>
                  <w:r w:rsidRPr="00691AA6">
                    <w:t>:</w:t>
                  </w:r>
                </w:p>
              </w:tc>
              <w:tc>
                <w:tcPr>
                  <w:tcW w:w="8613" w:type="dxa"/>
                  <w:shd w:val="clear" w:color="auto" w:fill="auto"/>
                </w:tcPr>
                <w:p w:rsidR="00E03498" w:rsidRPr="00E03498" w:rsidRDefault="00E03498" w:rsidP="00E03498">
                  <w:pPr>
                    <w:rPr>
                      <w:lang w:val="fr-CH"/>
                    </w:rPr>
                  </w:pPr>
                  <w:r>
                    <w:rPr>
                      <w:b/>
                      <w:bCs/>
                      <w:lang w:val="fr-CH"/>
                    </w:rPr>
                    <w:t>Accord régional r</w:t>
                  </w:r>
                  <w:r w:rsidRPr="0079342C">
                    <w:rPr>
                      <w:b/>
                      <w:bCs/>
                      <w:lang w:val="fr-CH"/>
                    </w:rPr>
                    <w:t>elatif à la planification du service de radiodiffusion numérique de Terre dans la Région 1 (parties de la Région 1 situées à l'ouest du méridien 170° E et au nord du parallèle 40° S, à l'exception du territoire de la Mongolie) et en République islamique d'Iran, dans les bandes de fréquences 174-230 MHz et 470-862 MHz</w:t>
                  </w:r>
                </w:p>
              </w:tc>
            </w:tr>
          </w:tbl>
          <w:p w:rsidR="00E03498" w:rsidRPr="0079342C" w:rsidRDefault="00E03498" w:rsidP="00E03498">
            <w:pPr>
              <w:spacing w:before="0" w:line="240" w:lineRule="auto"/>
              <w:jc w:val="left"/>
              <w:rPr>
                <w:rFonts w:asciiTheme="minorHAnsi" w:hAnsiTheme="minorHAnsi"/>
                <w:sz w:val="24"/>
                <w:szCs w:val="24"/>
                <w:lang w:val="fr-CH"/>
              </w:rPr>
            </w:pPr>
          </w:p>
        </w:tc>
      </w:tr>
    </w:tbl>
    <w:p w:rsidR="00C40A7B" w:rsidRPr="005E6B0A" w:rsidRDefault="00E03498" w:rsidP="00E03498">
      <w:pPr>
        <w:rPr>
          <w:lang w:val="fr-CH"/>
        </w:rPr>
      </w:pPr>
      <w:r>
        <w:rPr>
          <w:lang w:val="fr-CH"/>
        </w:rPr>
        <w:t>L</w:t>
      </w:r>
      <w:r w:rsidR="00616914" w:rsidRPr="00616914">
        <w:rPr>
          <w:lang w:val="fr-CH"/>
        </w:rPr>
        <w:t>a période de transition pour le passage de la radiodiffusion télévisuelle analogique à la radiodiffusion télévisuelle numérique, telle qu</w:t>
      </w:r>
      <w:r>
        <w:rPr>
          <w:lang w:val="fr-CH"/>
        </w:rPr>
        <w:t>'</w:t>
      </w:r>
      <w:r w:rsidR="00616914" w:rsidRPr="00616914">
        <w:rPr>
          <w:lang w:val="fr-CH"/>
        </w:rPr>
        <w:t>elle a été définie dans l</w:t>
      </w:r>
      <w:r>
        <w:rPr>
          <w:lang w:val="fr-CH"/>
        </w:rPr>
        <w:t>'</w:t>
      </w:r>
      <w:r w:rsidR="00616914" w:rsidRPr="00616914">
        <w:rPr>
          <w:lang w:val="fr-CH"/>
        </w:rPr>
        <w:t xml:space="preserve">Accord </w:t>
      </w:r>
      <w:r w:rsidR="003D5E8F" w:rsidRPr="00616914">
        <w:rPr>
          <w:lang w:val="fr-CH"/>
        </w:rPr>
        <w:t>GE06</w:t>
      </w:r>
      <w:r w:rsidR="00616914" w:rsidRPr="00616914">
        <w:rPr>
          <w:lang w:val="fr-CH"/>
        </w:rPr>
        <w:t xml:space="preserve">, </w:t>
      </w:r>
      <w:r w:rsidR="00616914">
        <w:rPr>
          <w:lang w:val="fr-CH"/>
        </w:rPr>
        <w:t>prend</w:t>
      </w:r>
      <w:r w:rsidR="002817B0">
        <w:rPr>
          <w:lang w:val="fr-CH"/>
        </w:rPr>
        <w:t>ra</w:t>
      </w:r>
      <w:r w:rsidR="00616914">
        <w:rPr>
          <w:lang w:val="fr-CH"/>
        </w:rPr>
        <w:t xml:space="preserve"> fin le 17 juin 2015 à </w:t>
      </w:r>
      <w:r w:rsidR="003D5E8F" w:rsidRPr="00616914">
        <w:rPr>
          <w:lang w:val="fr-CH"/>
        </w:rPr>
        <w:t>0</w:t>
      </w:r>
      <w:r w:rsidR="002817B0">
        <w:rPr>
          <w:lang w:val="fr-CH"/>
        </w:rPr>
        <w:t>00</w:t>
      </w:r>
      <w:r w:rsidR="005E6B0A">
        <w:rPr>
          <w:lang w:val="fr-CH"/>
        </w:rPr>
        <w:t>1</w:t>
      </w:r>
      <w:r>
        <w:rPr>
          <w:lang w:val="fr-CH"/>
        </w:rPr>
        <w:t> heure</w:t>
      </w:r>
      <w:r w:rsidR="003D5E8F" w:rsidRPr="00616914">
        <w:rPr>
          <w:lang w:val="fr-CH"/>
        </w:rPr>
        <w:t xml:space="preserve"> UTC. </w:t>
      </w:r>
      <w:r w:rsidR="005E6B0A">
        <w:rPr>
          <w:lang w:val="fr-CH"/>
        </w:rPr>
        <w:t xml:space="preserve">Toutefois, pour les pays et les bandes de fréquences indiqués dans le tableau ci-dessous, la période de transition </w:t>
      </w:r>
      <w:r w:rsidR="002817B0">
        <w:rPr>
          <w:lang w:val="fr-CH"/>
        </w:rPr>
        <w:t>p</w:t>
      </w:r>
      <w:r>
        <w:rPr>
          <w:lang w:val="fr-CH"/>
        </w:rPr>
        <w:t>r</w:t>
      </w:r>
      <w:r w:rsidR="002817B0">
        <w:rPr>
          <w:lang w:val="fr-CH"/>
        </w:rPr>
        <w:t>endra fin</w:t>
      </w:r>
      <w:r w:rsidR="005E6B0A">
        <w:rPr>
          <w:lang w:val="fr-CH"/>
        </w:rPr>
        <w:t xml:space="preserve"> le 17 juin</w:t>
      </w:r>
      <w:r w:rsidR="00C40A7B" w:rsidRPr="005E6B0A">
        <w:rPr>
          <w:lang w:val="fr-CH"/>
        </w:rPr>
        <w:t xml:space="preserve"> 202</w:t>
      </w:r>
      <w:bookmarkStart w:id="3" w:name="_GoBack"/>
      <w:bookmarkEnd w:id="3"/>
      <w:r w:rsidR="00C40A7B" w:rsidRPr="005E6B0A">
        <w:rPr>
          <w:lang w:val="fr-CH"/>
        </w:rPr>
        <w:t xml:space="preserve">0 </w:t>
      </w:r>
      <w:r w:rsidR="005E6B0A" w:rsidRPr="005E6B0A">
        <w:rPr>
          <w:lang w:val="fr-CH"/>
        </w:rPr>
        <w:t>à 0</w:t>
      </w:r>
      <w:r w:rsidR="002817B0">
        <w:rPr>
          <w:lang w:val="fr-CH"/>
        </w:rPr>
        <w:t>00</w:t>
      </w:r>
      <w:r w:rsidR="005E6B0A" w:rsidRPr="005E6B0A">
        <w:rPr>
          <w:lang w:val="fr-CH"/>
        </w:rPr>
        <w:t>1</w:t>
      </w:r>
      <w:r>
        <w:rPr>
          <w:lang w:val="fr-CH"/>
        </w:rPr>
        <w:t xml:space="preserve"> </w:t>
      </w:r>
      <w:r w:rsidR="005E6B0A" w:rsidRPr="005E6B0A">
        <w:rPr>
          <w:lang w:val="fr-CH"/>
        </w:rPr>
        <w:t xml:space="preserve">heure </w:t>
      </w:r>
      <w:r w:rsidR="00C40A7B" w:rsidRPr="005E6B0A">
        <w:rPr>
          <w:lang w:val="fr-CH"/>
        </w:rPr>
        <w:t>UTC.</w:t>
      </w:r>
    </w:p>
    <w:p w:rsidR="00C40A7B" w:rsidRPr="005E6B0A" w:rsidRDefault="00C40A7B" w:rsidP="00E03498">
      <w:pPr>
        <w:spacing w:before="136" w:line="240" w:lineRule="auto"/>
        <w:rPr>
          <w:lang w:val="fr-CH"/>
        </w:rPr>
      </w:pPr>
    </w:p>
    <w:tbl>
      <w:tblPr>
        <w:tblStyle w:val="TableGrid"/>
        <w:tblW w:w="0" w:type="auto"/>
        <w:jc w:val="center"/>
        <w:tblLayout w:type="fixed"/>
        <w:tblLook w:val="04A0" w:firstRow="1" w:lastRow="0" w:firstColumn="1" w:lastColumn="0" w:noHBand="0" w:noVBand="1"/>
      </w:tblPr>
      <w:tblGrid>
        <w:gridCol w:w="1701"/>
        <w:gridCol w:w="7792"/>
      </w:tblGrid>
      <w:tr w:rsidR="00C40A7B" w:rsidTr="00C40A7B">
        <w:trPr>
          <w:jc w:val="center"/>
        </w:trPr>
        <w:tc>
          <w:tcPr>
            <w:tcW w:w="1701" w:type="dxa"/>
          </w:tcPr>
          <w:p w:rsidR="00C40A7B" w:rsidRDefault="00C40A7B" w:rsidP="00E03498">
            <w:pPr>
              <w:spacing w:before="80" w:after="80" w:line="240" w:lineRule="auto"/>
              <w:jc w:val="center"/>
            </w:pPr>
            <w:proofErr w:type="spellStart"/>
            <w:r>
              <w:t>Band</w:t>
            </w:r>
            <w:r w:rsidR="005E6B0A">
              <w:t>e</w:t>
            </w:r>
            <w:proofErr w:type="spellEnd"/>
          </w:p>
        </w:tc>
        <w:tc>
          <w:tcPr>
            <w:tcW w:w="7792" w:type="dxa"/>
          </w:tcPr>
          <w:p w:rsidR="00C40A7B" w:rsidRDefault="005E6B0A" w:rsidP="00E03498">
            <w:pPr>
              <w:spacing w:before="80" w:after="80" w:line="240" w:lineRule="auto"/>
              <w:jc w:val="center"/>
            </w:pPr>
            <w:r>
              <w:t>Pay</w:t>
            </w:r>
            <w:r w:rsidR="00C40A7B">
              <w:t>s</w:t>
            </w:r>
          </w:p>
        </w:tc>
      </w:tr>
      <w:tr w:rsidR="00C40A7B" w:rsidRPr="00FA5B00" w:rsidTr="00C40A7B">
        <w:trPr>
          <w:jc w:val="center"/>
        </w:trPr>
        <w:tc>
          <w:tcPr>
            <w:tcW w:w="1701" w:type="dxa"/>
          </w:tcPr>
          <w:p w:rsidR="00C40A7B" w:rsidRDefault="00C40A7B" w:rsidP="00E03498">
            <w:pPr>
              <w:spacing w:before="136" w:line="240" w:lineRule="auto"/>
            </w:pPr>
            <w:r>
              <w:t>174-230 MHz</w:t>
            </w:r>
          </w:p>
        </w:tc>
        <w:tc>
          <w:tcPr>
            <w:tcW w:w="7792" w:type="dxa"/>
          </w:tcPr>
          <w:p w:rsidR="00300D1C" w:rsidRPr="002817B0" w:rsidRDefault="00300D1C" w:rsidP="00E03498">
            <w:pPr>
              <w:spacing w:before="80" w:line="240" w:lineRule="auto"/>
              <w:jc w:val="left"/>
              <w:rPr>
                <w:rFonts w:asciiTheme="minorHAnsi" w:hAnsiTheme="minorHAnsi"/>
                <w:lang w:val="fr-CH"/>
              </w:rPr>
            </w:pPr>
            <w:r w:rsidRPr="002817B0">
              <w:rPr>
                <w:rFonts w:asciiTheme="minorHAnsi" w:hAnsiTheme="minorHAnsi"/>
                <w:lang w:val="fr-CH"/>
              </w:rPr>
              <w:t xml:space="preserve">(Administrations </w:t>
            </w:r>
            <w:r w:rsidR="0079342C" w:rsidRPr="002817B0">
              <w:rPr>
                <w:rFonts w:asciiTheme="minorHAnsi" w:hAnsiTheme="minorHAnsi"/>
                <w:lang w:val="fr-CH"/>
              </w:rPr>
              <w:t>présentes à la</w:t>
            </w:r>
            <w:r w:rsidR="000E6990">
              <w:rPr>
                <w:rFonts w:asciiTheme="minorHAnsi" w:hAnsiTheme="minorHAnsi"/>
                <w:lang w:val="fr-CH"/>
              </w:rPr>
              <w:t xml:space="preserve"> </w:t>
            </w:r>
            <w:r w:rsidR="0079342C" w:rsidRPr="002817B0">
              <w:rPr>
                <w:rFonts w:asciiTheme="minorHAnsi" w:hAnsiTheme="minorHAnsi"/>
                <w:lang w:val="fr-CH"/>
              </w:rPr>
              <w:t>CRR-06</w:t>
            </w:r>
            <w:r w:rsidRPr="002817B0">
              <w:rPr>
                <w:rFonts w:asciiTheme="minorHAnsi" w:hAnsiTheme="minorHAnsi"/>
                <w:lang w:val="fr-CH"/>
              </w:rPr>
              <w:t>)</w:t>
            </w:r>
            <w:r w:rsidR="00202C00" w:rsidRPr="002817B0">
              <w:rPr>
                <w:rFonts w:asciiTheme="minorHAnsi" w:hAnsiTheme="minorHAnsi"/>
                <w:lang w:val="fr-CH"/>
              </w:rPr>
              <w:t>:</w:t>
            </w:r>
          </w:p>
          <w:p w:rsidR="00C40A7B" w:rsidRPr="0079342C" w:rsidRDefault="0079342C" w:rsidP="00FA5B00">
            <w:pPr>
              <w:keepLines/>
              <w:spacing w:before="0" w:line="240" w:lineRule="auto"/>
              <w:ind w:left="28"/>
              <w:jc w:val="left"/>
              <w:rPr>
                <w:rFonts w:asciiTheme="minorHAnsi" w:hAnsiTheme="minorHAnsi"/>
                <w:lang w:val="fr-CH"/>
              </w:rPr>
            </w:pPr>
            <w:r w:rsidRPr="00077B99">
              <w:rPr>
                <w:lang w:val="fr-FR"/>
              </w:rPr>
              <w:t>Algérie (République algérienne démocratique et populaire), Burkina Faso, Cameroun (République du), Congo (République du), Côte d'Ivoire (République de), Egypte (République arabe d'), Gabonaise (République), Ghana, Guinée (République de), Iran (République islamique d'), Jordanie (Royaume hachémite de), Mali (République du), Maroc (Royaume du), Mauritanie (République islamique de), Nigéria (République fédérale du), République arabe syrienne, Soudan (République du), Tchad (République du), Togolaise (République), Tunisie, Yémen (République du</w:t>
            </w:r>
            <w:r w:rsidR="00E03498">
              <w:rPr>
                <w:lang w:val="fr-FR"/>
              </w:rPr>
              <w:t>)</w:t>
            </w:r>
            <w:r w:rsidR="00FA5B00">
              <w:rPr>
                <w:lang w:val="fr-FR"/>
              </w:rPr>
              <w:br/>
            </w:r>
          </w:p>
          <w:p w:rsidR="00300D1C" w:rsidRPr="0079342C" w:rsidRDefault="00300D1C" w:rsidP="00FA5B00">
            <w:pPr>
              <w:pStyle w:val="FootnoteText"/>
              <w:tabs>
                <w:tab w:val="clear" w:pos="255"/>
              </w:tabs>
              <w:spacing w:before="0" w:line="240" w:lineRule="auto"/>
              <w:ind w:left="28" w:firstLine="0"/>
              <w:jc w:val="left"/>
              <w:rPr>
                <w:rFonts w:asciiTheme="minorHAnsi" w:hAnsiTheme="minorHAnsi"/>
                <w:sz w:val="22"/>
                <w:lang w:val="fr-CH"/>
              </w:rPr>
            </w:pPr>
            <w:r w:rsidRPr="0079342C">
              <w:rPr>
                <w:rFonts w:asciiTheme="minorHAnsi" w:hAnsiTheme="minorHAnsi"/>
                <w:sz w:val="22"/>
                <w:lang w:val="fr-CH"/>
              </w:rPr>
              <w:t xml:space="preserve">(Administrations </w:t>
            </w:r>
            <w:r w:rsidR="0079342C" w:rsidRPr="0079342C">
              <w:rPr>
                <w:rFonts w:asciiTheme="minorHAnsi" w:hAnsiTheme="minorHAnsi"/>
                <w:sz w:val="22"/>
                <w:lang w:val="fr-CH"/>
              </w:rPr>
              <w:t>non présentes à la CRR-06</w:t>
            </w:r>
            <w:r w:rsidRPr="0079342C">
              <w:rPr>
                <w:rFonts w:asciiTheme="minorHAnsi" w:hAnsiTheme="minorHAnsi"/>
                <w:sz w:val="22"/>
                <w:lang w:val="fr-CH"/>
              </w:rPr>
              <w:t>)</w:t>
            </w:r>
            <w:r w:rsidR="00202C00" w:rsidRPr="0079342C">
              <w:rPr>
                <w:rFonts w:asciiTheme="minorHAnsi" w:hAnsiTheme="minorHAnsi"/>
                <w:sz w:val="22"/>
                <w:lang w:val="fr-CH"/>
              </w:rPr>
              <w:t>:</w:t>
            </w:r>
          </w:p>
          <w:p w:rsidR="00C40A7B" w:rsidRPr="0079342C" w:rsidRDefault="0079342C" w:rsidP="00FA5B00">
            <w:pPr>
              <w:pStyle w:val="FootnoteText"/>
              <w:tabs>
                <w:tab w:val="clear" w:pos="255"/>
              </w:tabs>
              <w:spacing w:before="0" w:line="240" w:lineRule="auto"/>
              <w:ind w:left="28" w:firstLine="0"/>
              <w:jc w:val="left"/>
              <w:rPr>
                <w:rFonts w:asciiTheme="minorHAnsi" w:hAnsiTheme="minorHAnsi"/>
                <w:lang w:val="fr-CH"/>
              </w:rPr>
            </w:pPr>
            <w:r w:rsidRPr="00077B99">
              <w:rPr>
                <w:sz w:val="22"/>
                <w:lang w:val="fr-FR"/>
              </w:rPr>
              <w:t>Bénin (République du), Centrafricaine (République), Erythrée, Ethiopie (République fédérale démocratique d'), Guinée-Bissau (République de), Guinée équatoriale (République de), Libéria (République du), Madagascar (République de), Niger (République du), République démocratique du Congo, Sao Tomé-et-Principe (République démocratique de), Sierra Leone et Somalie (République démocratique</w:t>
            </w:r>
            <w:r w:rsidR="00F60B0B">
              <w:rPr>
                <w:rFonts w:asciiTheme="minorHAnsi" w:hAnsiTheme="minorHAnsi"/>
                <w:sz w:val="22"/>
                <w:lang w:val="fr-CH"/>
              </w:rPr>
              <w:t>)</w:t>
            </w:r>
          </w:p>
        </w:tc>
      </w:tr>
      <w:tr w:rsidR="00C40A7B" w:rsidTr="00C40A7B">
        <w:trPr>
          <w:jc w:val="center"/>
        </w:trPr>
        <w:tc>
          <w:tcPr>
            <w:tcW w:w="1701" w:type="dxa"/>
          </w:tcPr>
          <w:p w:rsidR="00C40A7B" w:rsidRDefault="00C40A7B" w:rsidP="00E03498">
            <w:pPr>
              <w:spacing w:before="80" w:after="80" w:line="240" w:lineRule="auto"/>
            </w:pPr>
            <w:r>
              <w:t>170-230 MHz</w:t>
            </w:r>
          </w:p>
        </w:tc>
        <w:tc>
          <w:tcPr>
            <w:tcW w:w="7792" w:type="dxa"/>
          </w:tcPr>
          <w:p w:rsidR="00C40A7B" w:rsidRDefault="00C40A7B" w:rsidP="00E03498">
            <w:pPr>
              <w:spacing w:before="80" w:after="80" w:line="240" w:lineRule="auto"/>
            </w:pPr>
            <w:proofErr w:type="spellStart"/>
            <w:r>
              <w:t>M</w:t>
            </w:r>
            <w:r w:rsidR="0079342C">
              <w:t>aroc</w:t>
            </w:r>
            <w:proofErr w:type="spellEnd"/>
          </w:p>
        </w:tc>
      </w:tr>
    </w:tbl>
    <w:p w:rsidR="003D5E8F" w:rsidRPr="005E6B0A" w:rsidRDefault="005E6B0A" w:rsidP="00E03498">
      <w:pPr>
        <w:spacing w:before="136" w:line="240" w:lineRule="auto"/>
        <w:rPr>
          <w:lang w:val="fr-CH"/>
        </w:rPr>
      </w:pPr>
      <w:r w:rsidRPr="005E6B0A">
        <w:rPr>
          <w:lang w:val="fr-CH"/>
        </w:rPr>
        <w:lastRenderedPageBreak/>
        <w:t xml:space="preserve">Pendant la période de transition qui a commencé le </w:t>
      </w:r>
      <w:r>
        <w:rPr>
          <w:lang w:val="fr-CH"/>
        </w:rPr>
        <w:t>17 juin</w:t>
      </w:r>
      <w:r w:rsidR="003D5E8F" w:rsidRPr="005E6B0A">
        <w:rPr>
          <w:lang w:val="fr-CH"/>
        </w:rPr>
        <w:t xml:space="preserve"> 2006 at 0</w:t>
      </w:r>
      <w:r w:rsidR="00183796">
        <w:rPr>
          <w:lang w:val="fr-CH"/>
        </w:rPr>
        <w:t>00</w:t>
      </w:r>
      <w:r w:rsidRPr="005E6B0A">
        <w:rPr>
          <w:lang w:val="fr-CH"/>
        </w:rPr>
        <w:t>1 heure</w:t>
      </w:r>
      <w:r w:rsidR="003D5E8F" w:rsidRPr="005E6B0A">
        <w:rPr>
          <w:lang w:val="fr-CH"/>
        </w:rPr>
        <w:t xml:space="preserve"> UTC, </w:t>
      </w:r>
      <w:r w:rsidRPr="005E6B0A">
        <w:rPr>
          <w:lang w:val="fr-CH"/>
        </w:rPr>
        <w:t>les assignations analogiques inscrites dans le Plan anal</w:t>
      </w:r>
      <w:r>
        <w:rPr>
          <w:lang w:val="fr-CH"/>
        </w:rPr>
        <w:t>o</w:t>
      </w:r>
      <w:r w:rsidRPr="005E6B0A">
        <w:rPr>
          <w:lang w:val="fr-CH"/>
        </w:rPr>
        <w:t>gique</w:t>
      </w:r>
      <w:r w:rsidR="00E03498">
        <w:rPr>
          <w:lang w:val="fr-CH"/>
        </w:rPr>
        <w:t xml:space="preserve"> GE06 </w:t>
      </w:r>
      <w:r>
        <w:rPr>
          <w:lang w:val="fr-CH"/>
        </w:rPr>
        <w:t>continuent d</w:t>
      </w:r>
      <w:r w:rsidR="00E03498">
        <w:rPr>
          <w:lang w:val="fr-CH"/>
        </w:rPr>
        <w:t>'</w:t>
      </w:r>
      <w:r>
        <w:rPr>
          <w:lang w:val="fr-CH"/>
        </w:rPr>
        <w:t>être protégées.</w:t>
      </w:r>
    </w:p>
    <w:p w:rsidR="003D5E8F" w:rsidRPr="002B7A88" w:rsidRDefault="005E6B0A" w:rsidP="00E03498">
      <w:pPr>
        <w:spacing w:before="136" w:line="240" w:lineRule="auto"/>
        <w:rPr>
          <w:b/>
          <w:bCs/>
          <w:lang w:val="fr-CH"/>
        </w:rPr>
      </w:pPr>
      <w:r w:rsidRPr="005E6B0A">
        <w:rPr>
          <w:lang w:val="fr-CH"/>
        </w:rPr>
        <w:t>Après la fin de la période de transition, le Bureau</w:t>
      </w:r>
      <w:r w:rsidR="002B7A88">
        <w:rPr>
          <w:lang w:val="fr-CH"/>
        </w:rPr>
        <w:t>, conformément aux dispositions du numéro 12.6 de l</w:t>
      </w:r>
      <w:r w:rsidR="00E03498">
        <w:rPr>
          <w:lang w:val="fr-CH"/>
        </w:rPr>
        <w:t>'</w:t>
      </w:r>
      <w:r w:rsidR="002B7A88">
        <w:rPr>
          <w:lang w:val="fr-CH"/>
        </w:rPr>
        <w:t>Accord</w:t>
      </w:r>
      <w:r w:rsidR="00E03498">
        <w:rPr>
          <w:lang w:val="fr-CH"/>
        </w:rPr>
        <w:t> </w:t>
      </w:r>
      <w:r w:rsidR="002B7A88">
        <w:rPr>
          <w:lang w:val="fr-CH"/>
        </w:rPr>
        <w:t xml:space="preserve">GE06, </w:t>
      </w:r>
      <w:r w:rsidRPr="002B7A88">
        <w:rPr>
          <w:lang w:val="fr-CH"/>
        </w:rPr>
        <w:t xml:space="preserve">prendra les mesures suivantes en ce qui concerne les inscriptions </w:t>
      </w:r>
      <w:r w:rsidR="002B7A88" w:rsidRPr="002B7A88">
        <w:rPr>
          <w:lang w:val="fr-CH"/>
        </w:rPr>
        <w:t>dans le Plan analogique</w:t>
      </w:r>
      <w:r w:rsidR="00E03498">
        <w:rPr>
          <w:b/>
          <w:bCs/>
          <w:lang w:val="fr-CH"/>
        </w:rPr>
        <w:t>:</w:t>
      </w:r>
    </w:p>
    <w:p w:rsidR="003D5E8F" w:rsidRPr="002B7A88" w:rsidRDefault="00E03498" w:rsidP="00E03498">
      <w:pPr>
        <w:pStyle w:val="enumlev1"/>
        <w:rPr>
          <w:lang w:val="fr-CH"/>
        </w:rPr>
      </w:pPr>
      <w:r w:rsidRPr="00E03498">
        <w:rPr>
          <w:lang w:val="fr-CH"/>
        </w:rPr>
        <w:t>–</w:t>
      </w:r>
      <w:r w:rsidR="00DA2443" w:rsidRPr="002B7A88">
        <w:rPr>
          <w:lang w:val="fr-CH"/>
        </w:rPr>
        <w:tab/>
      </w:r>
      <w:r w:rsidR="002B7A88" w:rsidRPr="002B7A88">
        <w:rPr>
          <w:lang w:val="fr-CH"/>
        </w:rPr>
        <w:t>les inscriptions dans le Plan analogique seront annulées</w:t>
      </w:r>
      <w:r>
        <w:rPr>
          <w:lang w:val="fr-CH"/>
        </w:rPr>
        <w:t>;</w:t>
      </w:r>
    </w:p>
    <w:p w:rsidR="003D5E8F" w:rsidRPr="002817B0" w:rsidRDefault="00E03498" w:rsidP="00E03498">
      <w:pPr>
        <w:pStyle w:val="enumlev1"/>
        <w:rPr>
          <w:lang w:val="fr-CH"/>
        </w:rPr>
      </w:pPr>
      <w:r w:rsidRPr="00E03498">
        <w:rPr>
          <w:lang w:val="fr-CH"/>
        </w:rPr>
        <w:t>–</w:t>
      </w:r>
      <w:r w:rsidRPr="002B7A88">
        <w:rPr>
          <w:lang w:val="fr-CH"/>
        </w:rPr>
        <w:tab/>
      </w:r>
      <w:r w:rsidR="002817B0" w:rsidRPr="002817B0">
        <w:rPr>
          <w:lang w:val="fr-CH"/>
        </w:rPr>
        <w:t>les</w:t>
      </w:r>
      <w:r w:rsidR="002B7A88" w:rsidRPr="002817B0">
        <w:rPr>
          <w:lang w:val="fr-CH"/>
        </w:rPr>
        <w:t xml:space="preserve"> disposition</w:t>
      </w:r>
      <w:r w:rsidR="002817B0" w:rsidRPr="002817B0">
        <w:rPr>
          <w:lang w:val="fr-CH"/>
        </w:rPr>
        <w:t>s du §</w:t>
      </w:r>
      <w:r w:rsidR="003D5E8F" w:rsidRPr="002817B0">
        <w:rPr>
          <w:lang w:val="fr-CH"/>
        </w:rPr>
        <w:t xml:space="preserve"> 4.1 </w:t>
      </w:r>
      <w:r w:rsidR="002817B0" w:rsidRPr="002817B0">
        <w:rPr>
          <w:lang w:val="fr-CH"/>
        </w:rPr>
        <w:t xml:space="preserve">de </w:t>
      </w:r>
      <w:r w:rsidR="008B36C7" w:rsidRPr="002817B0">
        <w:rPr>
          <w:lang w:val="fr-CH"/>
        </w:rPr>
        <w:t>l</w:t>
      </w:r>
      <w:r>
        <w:rPr>
          <w:lang w:val="fr-CH"/>
        </w:rPr>
        <w:t>'</w:t>
      </w:r>
      <w:r w:rsidR="008B36C7" w:rsidRPr="002817B0">
        <w:rPr>
          <w:lang w:val="fr-CH"/>
        </w:rPr>
        <w:t>Article</w:t>
      </w:r>
      <w:r w:rsidR="003D5E8F" w:rsidRPr="002817B0">
        <w:rPr>
          <w:lang w:val="fr-CH"/>
        </w:rPr>
        <w:t xml:space="preserve"> 4</w:t>
      </w:r>
      <w:r w:rsidR="008B36C7" w:rsidRPr="002817B0">
        <w:rPr>
          <w:lang w:val="fr-CH"/>
        </w:rPr>
        <w:t>, relatives</w:t>
      </w:r>
      <w:r w:rsidR="002817B0" w:rsidRPr="002817B0">
        <w:rPr>
          <w:lang w:val="fr-CH"/>
        </w:rPr>
        <w:t xml:space="preserve"> à la modification du Plan analogique</w:t>
      </w:r>
      <w:r>
        <w:rPr>
          <w:lang w:val="fr-CH"/>
        </w:rPr>
        <w:t>,</w:t>
      </w:r>
      <w:r w:rsidR="002817B0">
        <w:rPr>
          <w:lang w:val="fr-CH"/>
        </w:rPr>
        <w:t xml:space="preserve"> cesseront de s</w:t>
      </w:r>
      <w:r>
        <w:rPr>
          <w:lang w:val="fr-CH"/>
        </w:rPr>
        <w:t>'</w:t>
      </w:r>
      <w:r w:rsidR="002817B0">
        <w:rPr>
          <w:lang w:val="fr-CH"/>
        </w:rPr>
        <w:t>appliquer</w:t>
      </w:r>
      <w:r>
        <w:rPr>
          <w:lang w:val="fr-CH"/>
        </w:rPr>
        <w:t>;</w:t>
      </w:r>
    </w:p>
    <w:p w:rsidR="003D5E8F" w:rsidRPr="002817B0" w:rsidRDefault="00E03498" w:rsidP="00E03498">
      <w:pPr>
        <w:pStyle w:val="enumlev1"/>
        <w:rPr>
          <w:lang w:val="fr-CH"/>
        </w:rPr>
      </w:pPr>
      <w:r w:rsidRPr="00E03498">
        <w:rPr>
          <w:lang w:val="fr-CH"/>
        </w:rPr>
        <w:t>–</w:t>
      </w:r>
      <w:r w:rsidRPr="002B7A88">
        <w:rPr>
          <w:lang w:val="fr-CH"/>
        </w:rPr>
        <w:tab/>
      </w:r>
      <w:r w:rsidR="002817B0" w:rsidRPr="002817B0">
        <w:rPr>
          <w:lang w:val="fr-CH"/>
        </w:rPr>
        <w:t>les observations pour ce qui est des assignations analogiques s</w:t>
      </w:r>
      <w:r w:rsidR="002817B0">
        <w:rPr>
          <w:lang w:val="fr-CH"/>
        </w:rPr>
        <w:t xml:space="preserve">eront supprimées. </w:t>
      </w:r>
    </w:p>
    <w:p w:rsidR="003D5E8F" w:rsidRPr="009140CB" w:rsidRDefault="002817B0" w:rsidP="00E03498">
      <w:pPr>
        <w:rPr>
          <w:lang w:val="fr-CH"/>
        </w:rPr>
      </w:pPr>
      <w:r w:rsidRPr="002817B0">
        <w:rPr>
          <w:lang w:val="fr-CH"/>
        </w:rPr>
        <w:t>Après la fin de la période de transition, conformément au</w:t>
      </w:r>
      <w:r w:rsidR="003D5E8F" w:rsidRPr="002817B0">
        <w:rPr>
          <w:lang w:val="fr-CH"/>
        </w:rPr>
        <w:t xml:space="preserve"> § 12.7 </w:t>
      </w:r>
      <w:r w:rsidRPr="002817B0">
        <w:rPr>
          <w:lang w:val="fr-CH"/>
        </w:rPr>
        <w:t>de l</w:t>
      </w:r>
      <w:r w:rsidR="00E03498">
        <w:rPr>
          <w:lang w:val="fr-CH"/>
        </w:rPr>
        <w:t>'</w:t>
      </w:r>
      <w:r w:rsidRPr="002817B0">
        <w:rPr>
          <w:lang w:val="fr-CH"/>
        </w:rPr>
        <w:t>Accord GE06,</w:t>
      </w:r>
      <w:r w:rsidR="00E03498">
        <w:rPr>
          <w:lang w:val="fr-CH"/>
        </w:rPr>
        <w:t xml:space="preserve"> le Bureau</w:t>
      </w:r>
      <w:r w:rsidRPr="002817B0">
        <w:rPr>
          <w:lang w:val="fr-CH"/>
        </w:rPr>
        <w:t xml:space="preserve"> établira</w:t>
      </w:r>
      <w:r>
        <w:rPr>
          <w:lang w:val="fr-CH"/>
        </w:rPr>
        <w:t>, pour chaqu</w:t>
      </w:r>
      <w:r w:rsidRPr="002817B0">
        <w:rPr>
          <w:lang w:val="fr-CH"/>
        </w:rPr>
        <w:t xml:space="preserve">e </w:t>
      </w:r>
      <w:r w:rsidR="00E03498">
        <w:rPr>
          <w:lang w:val="fr-CH"/>
        </w:rPr>
        <w:t>A</w:t>
      </w:r>
      <w:r w:rsidRPr="002817B0">
        <w:rPr>
          <w:lang w:val="fr-CH"/>
        </w:rPr>
        <w:t>dministration, une liste</w:t>
      </w:r>
      <w:r>
        <w:rPr>
          <w:lang w:val="fr-CH"/>
        </w:rPr>
        <w:t xml:space="preserve"> des inscriptions figurant dans le Fichier de référence international des fréquences (MIFR) qui doivent être supprimées. </w:t>
      </w:r>
      <w:r w:rsidRPr="009140CB">
        <w:rPr>
          <w:lang w:val="fr-CH"/>
        </w:rPr>
        <w:t xml:space="preserve">Une fois </w:t>
      </w:r>
      <w:r w:rsidR="00183796">
        <w:rPr>
          <w:lang w:val="fr-CH"/>
        </w:rPr>
        <w:t>reç</w:t>
      </w:r>
      <w:r w:rsidR="009140CB" w:rsidRPr="009140CB">
        <w:rPr>
          <w:lang w:val="fr-CH"/>
        </w:rPr>
        <w:t>ue</w:t>
      </w:r>
      <w:r w:rsidRPr="009140CB">
        <w:rPr>
          <w:lang w:val="fr-CH"/>
        </w:rPr>
        <w:t xml:space="preserve"> la réponse de l</w:t>
      </w:r>
      <w:r w:rsidR="00E03498">
        <w:rPr>
          <w:lang w:val="fr-CH"/>
        </w:rPr>
        <w:t>'</w:t>
      </w:r>
      <w:r w:rsidR="009140CB" w:rsidRPr="009140CB">
        <w:rPr>
          <w:lang w:val="fr-CH"/>
        </w:rPr>
        <w:t>Administration</w:t>
      </w:r>
      <w:r w:rsidR="003D5E8F" w:rsidRPr="009140CB">
        <w:rPr>
          <w:lang w:val="fr-CH"/>
        </w:rPr>
        <w:t>:</w:t>
      </w:r>
    </w:p>
    <w:p w:rsidR="003D5E8F" w:rsidRPr="009140CB" w:rsidRDefault="00E03498" w:rsidP="00E03498">
      <w:pPr>
        <w:pStyle w:val="enumlev1"/>
        <w:rPr>
          <w:lang w:val="fr-CH"/>
        </w:rPr>
      </w:pPr>
      <w:r w:rsidRPr="00E03498">
        <w:rPr>
          <w:lang w:val="fr-CH"/>
        </w:rPr>
        <w:t>–</w:t>
      </w:r>
      <w:r w:rsidRPr="002B7A88">
        <w:rPr>
          <w:lang w:val="fr-CH"/>
        </w:rPr>
        <w:tab/>
      </w:r>
      <w:r w:rsidR="009140CB" w:rsidRPr="009140CB">
        <w:rPr>
          <w:lang w:val="fr-CH"/>
        </w:rPr>
        <w:t>le</w:t>
      </w:r>
      <w:r w:rsidR="003D5E8F" w:rsidRPr="009140CB">
        <w:rPr>
          <w:lang w:val="fr-CH"/>
        </w:rPr>
        <w:t xml:space="preserve"> Bureau </w:t>
      </w:r>
      <w:r w:rsidR="009140CB" w:rsidRPr="009140CB">
        <w:rPr>
          <w:lang w:val="fr-CH"/>
        </w:rPr>
        <w:t>annulera les inscriptions cor</w:t>
      </w:r>
      <w:r w:rsidR="009140CB">
        <w:rPr>
          <w:lang w:val="fr-CH"/>
        </w:rPr>
        <w:t xml:space="preserve">respondantes dans le </w:t>
      </w:r>
      <w:r w:rsidR="009140CB" w:rsidRPr="009140CB">
        <w:rPr>
          <w:lang w:val="fr-CH"/>
        </w:rPr>
        <w:t xml:space="preserve">Fichier de </w:t>
      </w:r>
      <w:r w:rsidR="008B36C7" w:rsidRPr="009140CB">
        <w:rPr>
          <w:lang w:val="fr-CH"/>
        </w:rPr>
        <w:t>référence</w:t>
      </w:r>
      <w:r w:rsidR="008B36C7">
        <w:rPr>
          <w:lang w:val="fr-CH"/>
        </w:rPr>
        <w:t>,</w:t>
      </w:r>
      <w:r w:rsidR="009140CB">
        <w:rPr>
          <w:lang w:val="fr-CH"/>
        </w:rPr>
        <w:t xml:space="preserve"> si l</w:t>
      </w:r>
      <w:r>
        <w:rPr>
          <w:lang w:val="fr-CH"/>
        </w:rPr>
        <w:t>'</w:t>
      </w:r>
      <w:r w:rsidR="009140CB">
        <w:rPr>
          <w:lang w:val="fr-CH"/>
        </w:rPr>
        <w:t>Administration en fait la demande</w:t>
      </w:r>
      <w:r>
        <w:rPr>
          <w:lang w:val="fr-CH"/>
        </w:rPr>
        <w:t>;</w:t>
      </w:r>
    </w:p>
    <w:p w:rsidR="003D5E8F" w:rsidRPr="009140CB" w:rsidRDefault="00E03498" w:rsidP="00E03498">
      <w:pPr>
        <w:pStyle w:val="enumlev1"/>
        <w:rPr>
          <w:lang w:val="fr-CH"/>
        </w:rPr>
      </w:pPr>
      <w:r w:rsidRPr="00E03498">
        <w:rPr>
          <w:lang w:val="fr-CH"/>
        </w:rPr>
        <w:t>–</w:t>
      </w:r>
      <w:r w:rsidRPr="002B7A88">
        <w:rPr>
          <w:lang w:val="fr-CH"/>
        </w:rPr>
        <w:tab/>
      </w:r>
      <w:r w:rsidR="009140CB" w:rsidRPr="009140CB">
        <w:rPr>
          <w:lang w:val="fr-CH"/>
        </w:rPr>
        <w:t>si l</w:t>
      </w:r>
      <w:r>
        <w:rPr>
          <w:lang w:val="fr-CH"/>
        </w:rPr>
        <w:t>'</w:t>
      </w:r>
      <w:r w:rsidR="009140CB" w:rsidRPr="009140CB">
        <w:rPr>
          <w:lang w:val="fr-CH"/>
        </w:rPr>
        <w:t>Administration décide de maintenir l</w:t>
      </w:r>
      <w:r>
        <w:rPr>
          <w:lang w:val="fr-CH"/>
        </w:rPr>
        <w:t>'</w:t>
      </w:r>
      <w:r w:rsidR="009140CB" w:rsidRPr="009140CB">
        <w:rPr>
          <w:lang w:val="fr-CH"/>
        </w:rPr>
        <w:t xml:space="preserve">inscription des assignations dans le Fichier de référence, le Bureau mettra à jour </w:t>
      </w:r>
      <w:r w:rsidR="009140CB">
        <w:rPr>
          <w:lang w:val="fr-CH"/>
        </w:rPr>
        <w:t xml:space="preserve">en </w:t>
      </w:r>
      <w:r w:rsidR="008B36C7">
        <w:rPr>
          <w:lang w:val="fr-CH"/>
        </w:rPr>
        <w:t>conséquence ces assignations</w:t>
      </w:r>
      <w:r w:rsidR="00183796">
        <w:rPr>
          <w:lang w:val="fr-CH"/>
        </w:rPr>
        <w:t>,</w:t>
      </w:r>
      <w:r w:rsidR="009140CB">
        <w:rPr>
          <w:lang w:val="fr-CH"/>
        </w:rPr>
        <w:t xml:space="preserve"> à condition que les conditions</w:t>
      </w:r>
      <w:r w:rsidR="008B36C7">
        <w:rPr>
          <w:lang w:val="fr-CH"/>
        </w:rPr>
        <w:t xml:space="preserve"> suivantes soient remplies</w:t>
      </w:r>
      <w:r w:rsidR="003D5E8F" w:rsidRPr="009140CB">
        <w:rPr>
          <w:lang w:val="fr-CH"/>
        </w:rPr>
        <w:t>:</w:t>
      </w:r>
    </w:p>
    <w:p w:rsidR="00300D1C" w:rsidRPr="008B36C7" w:rsidRDefault="00F60B0B" w:rsidP="00E03498">
      <w:pPr>
        <w:pStyle w:val="enumlev2"/>
        <w:rPr>
          <w:lang w:val="fr-CH"/>
        </w:rPr>
      </w:pPr>
      <w:r w:rsidRPr="00F60B0B">
        <w:rPr>
          <w:lang w:val="fr-CH"/>
        </w:rPr>
        <w:t>•</w:t>
      </w:r>
      <w:r w:rsidR="00E03498" w:rsidRPr="002B7A88">
        <w:rPr>
          <w:lang w:val="fr-CH"/>
        </w:rPr>
        <w:tab/>
      </w:r>
      <w:r w:rsidR="008B36C7" w:rsidRPr="008B36C7">
        <w:rPr>
          <w:lang w:val="fr-CH"/>
        </w:rPr>
        <w:t>ces assignations figuraient dans le Plan analogique</w:t>
      </w:r>
      <w:r w:rsidR="00300D1C" w:rsidRPr="008B36C7">
        <w:rPr>
          <w:lang w:val="fr-CH"/>
        </w:rPr>
        <w:t>;</w:t>
      </w:r>
    </w:p>
    <w:p w:rsidR="003D5E8F" w:rsidRPr="008B36C7" w:rsidRDefault="00F60B0B" w:rsidP="00E03498">
      <w:pPr>
        <w:pStyle w:val="enumlev2"/>
        <w:rPr>
          <w:lang w:val="fr-CH"/>
        </w:rPr>
      </w:pPr>
      <w:r w:rsidRPr="00F60B0B">
        <w:rPr>
          <w:lang w:val="fr-CH"/>
        </w:rPr>
        <w:t>•</w:t>
      </w:r>
      <w:r w:rsidR="00E03498" w:rsidRPr="002B7A88">
        <w:rPr>
          <w:lang w:val="fr-CH"/>
        </w:rPr>
        <w:tab/>
      </w:r>
      <w:r w:rsidR="008B36C7" w:rsidRPr="008B36C7">
        <w:rPr>
          <w:lang w:val="fr-CH"/>
        </w:rPr>
        <w:t>ces assignations sont toujours en</w:t>
      </w:r>
      <w:r w:rsidR="008B36C7">
        <w:rPr>
          <w:lang w:val="fr-CH"/>
        </w:rPr>
        <w:t xml:space="preserve"> </w:t>
      </w:r>
      <w:r w:rsidR="008B36C7" w:rsidRPr="008B36C7">
        <w:rPr>
          <w:lang w:val="fr-CH"/>
        </w:rPr>
        <w:t>service</w:t>
      </w:r>
      <w:r w:rsidR="00300D1C" w:rsidRPr="008B36C7">
        <w:rPr>
          <w:lang w:val="fr-CH"/>
        </w:rPr>
        <w:t>;</w:t>
      </w:r>
    </w:p>
    <w:p w:rsidR="00300D1C" w:rsidRPr="008B36C7" w:rsidRDefault="00F60B0B" w:rsidP="00E03498">
      <w:pPr>
        <w:pStyle w:val="enumlev2"/>
        <w:rPr>
          <w:lang w:val="fr-CH"/>
        </w:rPr>
      </w:pPr>
      <w:r w:rsidRPr="00F60B0B">
        <w:rPr>
          <w:lang w:val="fr-CH"/>
        </w:rPr>
        <w:t>•</w:t>
      </w:r>
      <w:r w:rsidR="00E03498" w:rsidRPr="002B7A88">
        <w:rPr>
          <w:lang w:val="fr-CH"/>
        </w:rPr>
        <w:tab/>
      </w:r>
      <w:r w:rsidR="008B36C7" w:rsidRPr="008B36C7">
        <w:rPr>
          <w:lang w:val="fr-CH"/>
        </w:rPr>
        <w:t>ces assignations ne doivent pas causer de brouillage inacceptable</w:t>
      </w:r>
      <w:r w:rsidR="008B36C7">
        <w:rPr>
          <w:lang w:val="fr-CH"/>
        </w:rPr>
        <w:t xml:space="preserve"> aux assignations </w:t>
      </w:r>
      <w:r w:rsidR="008B36C7" w:rsidRPr="008B36C7">
        <w:rPr>
          <w:lang w:val="fr-CH"/>
        </w:rPr>
        <w:t>conformes à l</w:t>
      </w:r>
      <w:r w:rsidR="00E03498">
        <w:rPr>
          <w:lang w:val="fr-CH"/>
        </w:rPr>
        <w:t>'</w:t>
      </w:r>
      <w:r w:rsidR="008B36C7" w:rsidRPr="008B36C7">
        <w:rPr>
          <w:lang w:val="fr-CH"/>
        </w:rPr>
        <w:t xml:space="preserve">Accord GE06 et </w:t>
      </w:r>
      <w:r w:rsidR="008B36C7">
        <w:rPr>
          <w:lang w:val="fr-CH"/>
        </w:rPr>
        <w:t>au</w:t>
      </w:r>
      <w:r w:rsidR="008B36C7" w:rsidRPr="008B36C7">
        <w:rPr>
          <w:lang w:val="fr-CH"/>
        </w:rPr>
        <w:t xml:space="preserve"> Plan</w:t>
      </w:r>
      <w:r w:rsidR="008B36C7">
        <w:rPr>
          <w:lang w:val="fr-CH"/>
        </w:rPr>
        <w:t xml:space="preserve"> qui lui est assoc</w:t>
      </w:r>
      <w:r w:rsidR="008B36C7" w:rsidRPr="008B36C7">
        <w:rPr>
          <w:lang w:val="fr-CH"/>
        </w:rPr>
        <w:t>ié</w:t>
      </w:r>
      <w:r w:rsidR="00202C00" w:rsidRPr="008B36C7">
        <w:rPr>
          <w:lang w:val="fr-CH"/>
        </w:rPr>
        <w:t>;</w:t>
      </w:r>
    </w:p>
    <w:p w:rsidR="003D5E8F" w:rsidRPr="008B36C7" w:rsidRDefault="00F60B0B" w:rsidP="00E03498">
      <w:pPr>
        <w:pStyle w:val="enumlev2"/>
        <w:rPr>
          <w:lang w:val="fr-CH"/>
        </w:rPr>
      </w:pPr>
      <w:r w:rsidRPr="00F60B0B">
        <w:rPr>
          <w:lang w:val="fr-CH"/>
        </w:rPr>
        <w:t>•</w:t>
      </w:r>
      <w:r w:rsidR="00E03498" w:rsidRPr="002B7A88">
        <w:rPr>
          <w:lang w:val="fr-CH"/>
        </w:rPr>
        <w:tab/>
      </w:r>
      <w:r w:rsidR="008B36C7" w:rsidRPr="008B36C7">
        <w:rPr>
          <w:lang w:val="fr-CH"/>
        </w:rPr>
        <w:t>ces assigna</w:t>
      </w:r>
      <w:r w:rsidR="008B36C7">
        <w:rPr>
          <w:lang w:val="fr-CH"/>
        </w:rPr>
        <w:t>t</w:t>
      </w:r>
      <w:r w:rsidR="008B36C7" w:rsidRPr="008B36C7">
        <w:rPr>
          <w:lang w:val="fr-CH"/>
        </w:rPr>
        <w:t>ions ne doivent pas demander à être protégées vis</w:t>
      </w:r>
      <w:r w:rsidR="00E03498">
        <w:rPr>
          <w:lang w:val="fr-CH"/>
        </w:rPr>
        <w:t>-</w:t>
      </w:r>
      <w:r w:rsidR="008B36C7" w:rsidRPr="008B36C7">
        <w:rPr>
          <w:lang w:val="fr-CH"/>
        </w:rPr>
        <w:t>à</w:t>
      </w:r>
      <w:r w:rsidR="00E03498">
        <w:rPr>
          <w:lang w:val="fr-CH"/>
        </w:rPr>
        <w:t>-</w:t>
      </w:r>
      <w:r w:rsidR="008B36C7" w:rsidRPr="008B36C7">
        <w:rPr>
          <w:lang w:val="fr-CH"/>
        </w:rPr>
        <w:t>vis des assignations conformes à l</w:t>
      </w:r>
      <w:r w:rsidR="00E03498">
        <w:rPr>
          <w:lang w:val="fr-CH"/>
        </w:rPr>
        <w:t>'</w:t>
      </w:r>
      <w:r w:rsidR="008B36C7" w:rsidRPr="008B36C7">
        <w:rPr>
          <w:lang w:val="fr-CH"/>
        </w:rPr>
        <w:t xml:space="preserve">Accord GE06 et </w:t>
      </w:r>
      <w:r w:rsidR="008B36C7">
        <w:rPr>
          <w:lang w:val="fr-CH"/>
        </w:rPr>
        <w:t>au</w:t>
      </w:r>
      <w:r w:rsidR="008B36C7" w:rsidRPr="008B36C7">
        <w:rPr>
          <w:lang w:val="fr-CH"/>
        </w:rPr>
        <w:t xml:space="preserve"> Plan</w:t>
      </w:r>
      <w:r w:rsidR="008B36C7">
        <w:rPr>
          <w:lang w:val="fr-CH"/>
        </w:rPr>
        <w:t xml:space="preserve"> qui lui est assoc</w:t>
      </w:r>
      <w:r w:rsidR="008B36C7" w:rsidRPr="008B36C7">
        <w:rPr>
          <w:lang w:val="fr-CH"/>
        </w:rPr>
        <w:t>ié</w:t>
      </w:r>
      <w:r w:rsidR="003D5E8F" w:rsidRPr="008B36C7">
        <w:rPr>
          <w:lang w:val="fr-CH"/>
        </w:rPr>
        <w:t>.</w:t>
      </w:r>
    </w:p>
    <w:p w:rsidR="006639A1" w:rsidRPr="00F60B0B" w:rsidRDefault="003D5E8F" w:rsidP="00E03498">
      <w:pPr>
        <w:tabs>
          <w:tab w:val="clear" w:pos="794"/>
          <w:tab w:val="clear" w:pos="1191"/>
          <w:tab w:val="clear" w:pos="1588"/>
          <w:tab w:val="clear" w:pos="1985"/>
          <w:tab w:val="center" w:pos="7140"/>
        </w:tabs>
        <w:spacing w:before="1418" w:line="240" w:lineRule="auto"/>
        <w:jc w:val="left"/>
        <w:rPr>
          <w:rFonts w:asciiTheme="minorHAnsi" w:hAnsiTheme="minorHAnsi" w:cstheme="minorHAnsi"/>
          <w:sz w:val="24"/>
          <w:szCs w:val="24"/>
          <w:lang w:val="fr-CH"/>
        </w:rPr>
      </w:pPr>
      <w:r w:rsidRPr="00F60B0B">
        <w:rPr>
          <w:rFonts w:asciiTheme="minorHAnsi" w:hAnsiTheme="minorHAnsi" w:cstheme="minorHAnsi"/>
          <w:sz w:val="24"/>
          <w:szCs w:val="24"/>
          <w:lang w:val="fr-CH"/>
        </w:rPr>
        <w:t>F</w:t>
      </w:r>
      <w:r w:rsidR="006639A1" w:rsidRPr="00F60B0B">
        <w:rPr>
          <w:rFonts w:asciiTheme="minorHAnsi" w:hAnsiTheme="minorHAnsi" w:cstheme="minorHAnsi"/>
          <w:sz w:val="24"/>
          <w:szCs w:val="24"/>
          <w:lang w:val="fr-CH"/>
        </w:rPr>
        <w:t>rançois</w:t>
      </w:r>
      <w:r w:rsidR="005E53F1" w:rsidRPr="00F60B0B">
        <w:rPr>
          <w:rFonts w:asciiTheme="minorHAnsi" w:hAnsiTheme="minorHAnsi" w:cstheme="minorHAnsi"/>
          <w:sz w:val="24"/>
          <w:szCs w:val="24"/>
          <w:lang w:val="fr-CH"/>
        </w:rPr>
        <w:t xml:space="preserve"> </w:t>
      </w:r>
      <w:r w:rsidR="008B36C7" w:rsidRPr="00F60B0B">
        <w:rPr>
          <w:rFonts w:asciiTheme="minorHAnsi" w:hAnsiTheme="minorHAnsi" w:cstheme="minorHAnsi"/>
          <w:sz w:val="24"/>
          <w:szCs w:val="24"/>
          <w:lang w:val="fr-CH"/>
        </w:rPr>
        <w:t>Rancy</w:t>
      </w:r>
      <w:r w:rsidR="008B36C7" w:rsidRPr="00F60B0B">
        <w:rPr>
          <w:rFonts w:asciiTheme="minorHAnsi" w:hAnsiTheme="minorHAnsi" w:cstheme="minorHAnsi"/>
          <w:sz w:val="24"/>
          <w:szCs w:val="24"/>
          <w:lang w:val="fr-CH"/>
        </w:rPr>
        <w:br/>
        <w:t>Directeur</w:t>
      </w:r>
    </w:p>
    <w:p w:rsidR="006639A1" w:rsidRPr="00F60B0B" w:rsidRDefault="006639A1" w:rsidP="00E03498">
      <w:pPr>
        <w:spacing w:line="240" w:lineRule="auto"/>
        <w:rPr>
          <w:rFonts w:asciiTheme="minorHAnsi" w:hAnsiTheme="minorHAnsi" w:cstheme="minorHAnsi"/>
          <w:b/>
          <w:bCs/>
          <w:sz w:val="24"/>
          <w:szCs w:val="24"/>
          <w:lang w:val="fr-CH"/>
        </w:rPr>
      </w:pPr>
    </w:p>
    <w:p w:rsidR="003D5E8F" w:rsidRPr="00F60B0B" w:rsidRDefault="003D5E8F" w:rsidP="00E03498">
      <w:pPr>
        <w:spacing w:line="240" w:lineRule="auto"/>
        <w:rPr>
          <w:rFonts w:asciiTheme="minorHAnsi" w:hAnsiTheme="minorHAnsi" w:cstheme="minorHAnsi"/>
          <w:b/>
          <w:bCs/>
          <w:sz w:val="24"/>
          <w:szCs w:val="24"/>
          <w:lang w:val="fr-CH"/>
        </w:rPr>
      </w:pPr>
    </w:p>
    <w:p w:rsidR="003D5E8F" w:rsidRPr="00F60B0B" w:rsidRDefault="003D5E8F" w:rsidP="00E03498">
      <w:pPr>
        <w:spacing w:line="240" w:lineRule="auto"/>
        <w:rPr>
          <w:rFonts w:asciiTheme="minorHAnsi" w:hAnsiTheme="minorHAnsi" w:cstheme="minorHAnsi"/>
          <w:b/>
          <w:bCs/>
          <w:sz w:val="24"/>
          <w:szCs w:val="24"/>
          <w:lang w:val="fr-CH"/>
        </w:rPr>
      </w:pPr>
    </w:p>
    <w:p w:rsidR="003D5E8F" w:rsidRPr="00F60B0B" w:rsidRDefault="003D5E8F" w:rsidP="00E03498">
      <w:pPr>
        <w:spacing w:line="240" w:lineRule="auto"/>
        <w:rPr>
          <w:rFonts w:asciiTheme="minorHAnsi" w:hAnsiTheme="minorHAnsi" w:cstheme="minorHAnsi"/>
          <w:b/>
          <w:bCs/>
          <w:sz w:val="24"/>
          <w:szCs w:val="24"/>
          <w:lang w:val="fr-CH"/>
        </w:rPr>
      </w:pPr>
    </w:p>
    <w:p w:rsidR="003D5E8F" w:rsidRPr="00F60B0B" w:rsidRDefault="003D5E8F" w:rsidP="00E03498">
      <w:pPr>
        <w:spacing w:line="240" w:lineRule="auto"/>
        <w:rPr>
          <w:rFonts w:asciiTheme="minorHAnsi" w:hAnsiTheme="minorHAnsi" w:cstheme="minorHAnsi"/>
          <w:b/>
          <w:bCs/>
          <w:sz w:val="24"/>
          <w:szCs w:val="24"/>
          <w:lang w:val="fr-CH"/>
        </w:rPr>
      </w:pPr>
    </w:p>
    <w:p w:rsidR="00E234D1" w:rsidRPr="00F60B0B" w:rsidRDefault="00E234D1" w:rsidP="00E03498">
      <w:pPr>
        <w:spacing w:line="240" w:lineRule="auto"/>
        <w:rPr>
          <w:rFonts w:asciiTheme="minorHAnsi" w:hAnsiTheme="minorHAnsi" w:cstheme="minorHAnsi"/>
          <w:sz w:val="24"/>
          <w:szCs w:val="24"/>
          <w:lang w:val="fr-CH"/>
        </w:rPr>
      </w:pPr>
    </w:p>
    <w:p w:rsidR="005A6EDE" w:rsidRPr="00F60B0B" w:rsidRDefault="005A6EDE" w:rsidP="00E03498">
      <w:pPr>
        <w:spacing w:line="240" w:lineRule="auto"/>
        <w:rPr>
          <w:rFonts w:asciiTheme="minorHAnsi" w:hAnsiTheme="minorHAnsi" w:cstheme="minorHAnsi"/>
          <w:sz w:val="24"/>
          <w:szCs w:val="24"/>
          <w:lang w:val="fr-CH"/>
        </w:rPr>
      </w:pPr>
    </w:p>
    <w:p w:rsidR="00E234D1" w:rsidRPr="00F60B0B" w:rsidRDefault="006639A1" w:rsidP="00E03498">
      <w:pPr>
        <w:tabs>
          <w:tab w:val="left" w:pos="284"/>
          <w:tab w:val="left" w:pos="568"/>
        </w:tabs>
        <w:spacing w:after="160" w:line="240" w:lineRule="auto"/>
        <w:rPr>
          <w:rFonts w:asciiTheme="minorHAnsi" w:hAnsiTheme="minorHAnsi" w:cstheme="minorHAnsi"/>
          <w:b/>
          <w:bCs/>
          <w:sz w:val="18"/>
          <w:szCs w:val="18"/>
          <w:lang w:val="fr-CH"/>
        </w:rPr>
      </w:pPr>
      <w:bookmarkStart w:id="4" w:name="ddistribution"/>
      <w:bookmarkEnd w:id="4"/>
      <w:r w:rsidRPr="00F60B0B">
        <w:rPr>
          <w:rFonts w:asciiTheme="minorHAnsi" w:hAnsiTheme="minorHAnsi" w:cstheme="minorHAnsi"/>
          <w:b/>
          <w:bCs/>
          <w:sz w:val="18"/>
          <w:szCs w:val="18"/>
          <w:u w:val="single"/>
          <w:lang w:val="fr-CH"/>
        </w:rPr>
        <w:t>Distribution</w:t>
      </w:r>
      <w:r w:rsidRPr="00F60B0B">
        <w:rPr>
          <w:rFonts w:asciiTheme="minorHAnsi" w:hAnsiTheme="minorHAnsi" w:cstheme="minorHAnsi"/>
          <w:b/>
          <w:bCs/>
          <w:sz w:val="18"/>
          <w:szCs w:val="18"/>
          <w:lang w:val="fr-CH"/>
        </w:rPr>
        <w:t>:</w:t>
      </w:r>
    </w:p>
    <w:p w:rsidR="00E03498" w:rsidRPr="0029103E" w:rsidRDefault="00E03498" w:rsidP="00E03498">
      <w:pPr>
        <w:pStyle w:val="enumlev1"/>
        <w:tabs>
          <w:tab w:val="clear" w:pos="794"/>
          <w:tab w:val="left" w:pos="284"/>
        </w:tabs>
        <w:spacing w:before="120" w:line="240" w:lineRule="auto"/>
        <w:jc w:val="left"/>
        <w:rPr>
          <w:sz w:val="18"/>
          <w:szCs w:val="18"/>
          <w:lang w:val="fr-FR"/>
        </w:rPr>
      </w:pPr>
      <w:r w:rsidRPr="0029103E">
        <w:rPr>
          <w:sz w:val="18"/>
          <w:szCs w:val="18"/>
          <w:lang w:val="fr-FR"/>
        </w:rPr>
        <w:t>–</w:t>
      </w:r>
      <w:r w:rsidRPr="0029103E">
        <w:rPr>
          <w:sz w:val="18"/>
          <w:szCs w:val="18"/>
          <w:lang w:val="fr-FR"/>
        </w:rPr>
        <w:tab/>
        <w:t>Administrations des Etats Membres de l'UIT</w:t>
      </w:r>
    </w:p>
    <w:p w:rsidR="006639A1" w:rsidRPr="00E03498" w:rsidRDefault="00E03498" w:rsidP="00F60B0B">
      <w:pPr>
        <w:pStyle w:val="enumlev1"/>
        <w:tabs>
          <w:tab w:val="clear" w:pos="794"/>
          <w:tab w:val="left" w:pos="284"/>
        </w:tabs>
        <w:spacing w:before="40" w:line="240" w:lineRule="auto"/>
        <w:jc w:val="left"/>
        <w:rPr>
          <w:sz w:val="18"/>
          <w:szCs w:val="18"/>
          <w:lang w:val="fr-FR"/>
        </w:rPr>
      </w:pPr>
      <w:r w:rsidRPr="0029103E">
        <w:rPr>
          <w:sz w:val="18"/>
          <w:szCs w:val="18"/>
          <w:lang w:val="fr-FR"/>
        </w:rPr>
        <w:t>–</w:t>
      </w:r>
      <w:r w:rsidRPr="0029103E">
        <w:rPr>
          <w:sz w:val="18"/>
          <w:szCs w:val="18"/>
          <w:lang w:val="fr-FR"/>
        </w:rPr>
        <w:tab/>
        <w:t>Membres du Comité du Règlement des radiocommunications</w:t>
      </w:r>
    </w:p>
    <w:sectPr w:rsidR="006639A1" w:rsidRPr="00E03498" w:rsidSect="004425DC">
      <w:headerReference w:type="even" r:id="rId8"/>
      <w:headerReference w:type="default" r:id="rId9"/>
      <w:headerReference w:type="first" r:id="rId10"/>
      <w:footerReference w:type="first" r:id="rId1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B5F" w:rsidRDefault="00E02B5F">
      <w:r>
        <w:separator/>
      </w:r>
    </w:p>
  </w:endnote>
  <w:endnote w:type="continuationSeparator" w:id="0">
    <w:p w:rsidR="00E02B5F" w:rsidRDefault="00E0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C6" w:rsidRPr="00E03498" w:rsidRDefault="00E03498" w:rsidP="00E03498">
    <w:pPr>
      <w:pStyle w:val="FirstFooter"/>
      <w:spacing w:line="240" w:lineRule="auto"/>
      <w:ind w:left="-397" w:right="-397"/>
      <w:jc w:val="center"/>
      <w:rPr>
        <w:sz w:val="18"/>
        <w:szCs w:val="18"/>
        <w:lang w:val="fr-CH"/>
      </w:rPr>
    </w:pPr>
    <w:r w:rsidRPr="00E03498">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03498">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Pr>
        <w:sz w:val="18"/>
        <w:szCs w:val="18"/>
        <w:lang w:val="fr-CH"/>
      </w:rPr>
      <w:t>.</w:t>
    </w:r>
    <w:r w:rsidRPr="009E2358">
      <w:rPr>
        <w:sz w:val="18"/>
        <w:szCs w:val="18"/>
        <w:lang w:val="fr-CH"/>
      </w:rPr>
      <w:t xml:space="preserve">: +41 22 730 5111 • Fax: +41 22 733 7256 </w:t>
    </w:r>
    <w:r w:rsidRPr="00E03498">
      <w:rPr>
        <w:sz w:val="18"/>
        <w:szCs w:val="18"/>
        <w:lang w:val="fr-CH"/>
      </w:rPr>
      <w:t xml:space="preserve">• Courriel: </w:t>
    </w:r>
    <w:hyperlink r:id="rId1" w:history="1">
      <w:r w:rsidRPr="00E03498">
        <w:rPr>
          <w:rStyle w:val="Hyperlink"/>
          <w:sz w:val="18"/>
          <w:szCs w:val="18"/>
          <w:lang w:val="fr-CH"/>
        </w:rPr>
        <w:t>itumail@itu.int</w:t>
      </w:r>
    </w:hyperlink>
    <w:r w:rsidRPr="00E03498">
      <w:rPr>
        <w:sz w:val="18"/>
        <w:szCs w:val="18"/>
        <w:lang w:val="fr-CH"/>
      </w:rPr>
      <w:t xml:space="preserve"> • </w:t>
    </w:r>
    <w:hyperlink r:id="rId2" w:history="1">
      <w:r w:rsidRPr="00E03498">
        <w:rPr>
          <w:rStyle w:val="Hyperlink"/>
          <w:sz w:val="18"/>
          <w:szCs w:val="18"/>
          <w:lang w:val="fr-CH"/>
        </w:rPr>
        <w:t>www.itu.int</w:t>
      </w:r>
    </w:hyperlink>
    <w:r w:rsidRPr="00E0349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B5F" w:rsidRDefault="00E02B5F">
      <w:r>
        <w:t>____________________</w:t>
      </w:r>
    </w:p>
  </w:footnote>
  <w:footnote w:type="continuationSeparator" w:id="0">
    <w:p w:rsidR="00E02B5F" w:rsidRDefault="00E02B5F">
      <w:r>
        <w:continuationSeparator/>
      </w:r>
    </w:p>
  </w:footnote>
  <w:footnote w:id="1">
    <w:p w:rsidR="00E673C6" w:rsidRPr="000E6990" w:rsidRDefault="00E673C6" w:rsidP="00E03498">
      <w:pPr>
        <w:pStyle w:val="FootnoteText"/>
        <w:rPr>
          <w:i/>
          <w:iCs/>
          <w:lang w:val="fr-CH"/>
        </w:rPr>
      </w:pPr>
      <w:r>
        <w:rPr>
          <w:rStyle w:val="FootnoteReference"/>
        </w:rPr>
        <w:footnoteRef/>
      </w:r>
      <w:r w:rsidRPr="000E6990">
        <w:rPr>
          <w:lang w:val="fr-CH"/>
        </w:rPr>
        <w:tab/>
      </w:r>
      <w:r w:rsidR="000E6990" w:rsidRPr="000E6990">
        <w:rPr>
          <w:i/>
          <w:iCs/>
          <w:lang w:val="fr-CH"/>
        </w:rPr>
        <w:t>La présente Circulaire administrative s'adresse essentiellement aux Etats Membres de l</w:t>
      </w:r>
      <w:r w:rsidR="00E03498">
        <w:rPr>
          <w:i/>
          <w:iCs/>
          <w:lang w:val="fr-CH"/>
        </w:rPr>
        <w:t>'</w:t>
      </w:r>
      <w:r w:rsidR="000E6990" w:rsidRPr="000E6990">
        <w:rPr>
          <w:i/>
          <w:iCs/>
          <w:lang w:val="fr-CH"/>
        </w:rPr>
        <w:t>UIT de la Région 1 (à l'exception de la Mongolie) et à la République islamique d'Iran. Pour les autres Etats Membres de l</w:t>
      </w:r>
      <w:r w:rsidR="00E03498">
        <w:rPr>
          <w:i/>
          <w:iCs/>
          <w:lang w:val="fr-CH"/>
        </w:rPr>
        <w:t>'</w:t>
      </w:r>
      <w:r w:rsidR="000E6990" w:rsidRPr="000E6990">
        <w:rPr>
          <w:i/>
          <w:iCs/>
          <w:lang w:val="fr-CH"/>
        </w:rPr>
        <w:t>UIT des pays situés en dehors de la zone de planification d</w:t>
      </w:r>
      <w:r w:rsidR="00E03498">
        <w:rPr>
          <w:i/>
          <w:iCs/>
          <w:lang w:val="fr-CH"/>
        </w:rPr>
        <w:t>éfini</w:t>
      </w:r>
      <w:r w:rsidR="000E6990" w:rsidRPr="000E6990">
        <w:rPr>
          <w:i/>
          <w:iCs/>
          <w:lang w:val="fr-CH"/>
        </w:rPr>
        <w:t xml:space="preserve">e </w:t>
      </w:r>
      <w:r w:rsidR="00E03498">
        <w:rPr>
          <w:i/>
          <w:iCs/>
          <w:lang w:val="fr-CH"/>
        </w:rPr>
        <w:t>dans l'Accord GE06</w:t>
      </w:r>
      <w:r w:rsidR="000E6990" w:rsidRPr="000E6990">
        <w:rPr>
          <w:i/>
          <w:iCs/>
          <w:lang w:val="fr-CH"/>
        </w:rPr>
        <w:t>, elle est soumise pour information uniquement</w:t>
      </w:r>
      <w:r w:rsidRPr="000E6990">
        <w:rPr>
          <w:i/>
          <w:iCs/>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26099477"/>
      <w:docPartObj>
        <w:docPartGallery w:val="Page Numbers (Top of Page)"/>
        <w:docPartUnique/>
      </w:docPartObj>
    </w:sdtPr>
    <w:sdtEndPr>
      <w:rPr>
        <w:noProof/>
      </w:rPr>
    </w:sdtEndPr>
    <w:sdtContent>
      <w:p w:rsidR="00E673C6" w:rsidRPr="00402460" w:rsidRDefault="00E673C6" w:rsidP="0094796F">
        <w:pPr>
          <w:pStyle w:val="Header"/>
          <w:tabs>
            <w:tab w:val="clear" w:pos="794"/>
            <w:tab w:val="clear" w:pos="4820"/>
            <w:tab w:val="clear" w:pos="9639"/>
          </w:tabs>
          <w:jc w:val="center"/>
          <w:rPr>
            <w:sz w:val="18"/>
            <w:szCs w:val="18"/>
          </w:rPr>
        </w:pPr>
        <w:r w:rsidRPr="00402460">
          <w:rPr>
            <w:sz w:val="18"/>
            <w:szCs w:val="18"/>
          </w:rPr>
          <w:t xml:space="preserve">- </w:t>
        </w:r>
        <w:r w:rsidRPr="00402460">
          <w:rPr>
            <w:rStyle w:val="PageNumber"/>
            <w:sz w:val="18"/>
            <w:szCs w:val="18"/>
          </w:rPr>
          <w:fldChar w:fldCharType="begin"/>
        </w:r>
        <w:r w:rsidRPr="00402460">
          <w:rPr>
            <w:rStyle w:val="PageNumber"/>
            <w:sz w:val="18"/>
            <w:szCs w:val="18"/>
          </w:rPr>
          <w:instrText xml:space="preserve"> PAGE </w:instrText>
        </w:r>
        <w:r w:rsidRPr="00402460">
          <w:rPr>
            <w:rStyle w:val="PageNumber"/>
            <w:sz w:val="18"/>
            <w:szCs w:val="18"/>
          </w:rPr>
          <w:fldChar w:fldCharType="separate"/>
        </w:r>
        <w:r w:rsidR="007175E2">
          <w:rPr>
            <w:rStyle w:val="PageNumber"/>
            <w:noProof/>
            <w:sz w:val="18"/>
            <w:szCs w:val="18"/>
          </w:rPr>
          <w:t>2</w:t>
        </w:r>
        <w:r w:rsidRPr="00402460">
          <w:rPr>
            <w:rStyle w:val="PageNumber"/>
            <w:sz w:val="18"/>
            <w:szCs w:val="18"/>
          </w:rPr>
          <w:fldChar w:fldCharType="end"/>
        </w:r>
        <w:r w:rsidRPr="00402460">
          <w:rPr>
            <w:rStyle w:val="PageNumber"/>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25053897"/>
      <w:docPartObj>
        <w:docPartGallery w:val="Page Numbers (Top of Page)"/>
        <w:docPartUnique/>
      </w:docPartObj>
    </w:sdtPr>
    <w:sdtEndPr>
      <w:rPr>
        <w:noProof/>
      </w:rPr>
    </w:sdtEndPr>
    <w:sdtContent>
      <w:p w:rsidR="00E673C6" w:rsidRPr="00402460" w:rsidRDefault="00E673C6" w:rsidP="00E234D1">
        <w:pPr>
          <w:pStyle w:val="Header"/>
          <w:tabs>
            <w:tab w:val="clear" w:pos="794"/>
          </w:tabs>
          <w:jc w:val="center"/>
          <w:rPr>
            <w:noProof/>
            <w:sz w:val="18"/>
            <w:szCs w:val="18"/>
          </w:rPr>
        </w:pPr>
        <w:r w:rsidRPr="00402460">
          <w:rPr>
            <w:sz w:val="18"/>
            <w:szCs w:val="18"/>
          </w:rPr>
          <w:t xml:space="preserve">- </w:t>
        </w:r>
        <w:r w:rsidRPr="00402460">
          <w:rPr>
            <w:rStyle w:val="PageNumber"/>
            <w:sz w:val="18"/>
            <w:szCs w:val="18"/>
          </w:rPr>
          <w:fldChar w:fldCharType="begin"/>
        </w:r>
        <w:r w:rsidRPr="00402460">
          <w:rPr>
            <w:rStyle w:val="PageNumber"/>
            <w:sz w:val="18"/>
            <w:szCs w:val="18"/>
          </w:rPr>
          <w:instrText xml:space="preserve"> PAGE </w:instrText>
        </w:r>
        <w:r w:rsidRPr="00402460">
          <w:rPr>
            <w:rStyle w:val="PageNumber"/>
            <w:sz w:val="18"/>
            <w:szCs w:val="18"/>
          </w:rPr>
          <w:fldChar w:fldCharType="separate"/>
        </w:r>
        <w:r w:rsidR="00E03498">
          <w:rPr>
            <w:rStyle w:val="PageNumber"/>
            <w:noProof/>
            <w:sz w:val="18"/>
            <w:szCs w:val="18"/>
          </w:rPr>
          <w:t>3</w:t>
        </w:r>
        <w:r w:rsidRPr="00402460">
          <w:rPr>
            <w:rStyle w:val="PageNumber"/>
            <w:sz w:val="18"/>
            <w:szCs w:val="18"/>
          </w:rPr>
          <w:fldChar w:fldCharType="end"/>
        </w:r>
        <w:r w:rsidRPr="00402460">
          <w:rPr>
            <w:rStyle w:val="PageNumber"/>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C6" w:rsidRPr="00EA15B3" w:rsidRDefault="00E673C6" w:rsidP="00EA15B3">
    <w:pPr>
      <w:pStyle w:val="Header"/>
      <w:spacing w:line="360" w:lineRule="auto"/>
    </w:pPr>
    <w:r>
      <w:tab/>
    </w:r>
    <w:r>
      <w:tab/>
    </w:r>
    <w:r>
      <w:rPr>
        <w:b/>
        <w:bCs/>
        <w:noProof/>
        <w:lang w:eastAsia="zh-CN"/>
      </w:rPr>
      <w:drawing>
        <wp:inline distT="0" distB="0" distL="0" distR="0" wp14:anchorId="204145FB" wp14:editId="0326602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2C1EEE"/>
    <w:multiLevelType w:val="hybridMultilevel"/>
    <w:tmpl w:val="9B3607E8"/>
    <w:lvl w:ilvl="0" w:tplc="75629354">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639A1"/>
    <w:rsid w:val="0000542C"/>
    <w:rsid w:val="00006A31"/>
    <w:rsid w:val="00006C82"/>
    <w:rsid w:val="00010E30"/>
    <w:rsid w:val="00015C76"/>
    <w:rsid w:val="00021423"/>
    <w:rsid w:val="00026CF8"/>
    <w:rsid w:val="00030BD7"/>
    <w:rsid w:val="00031E64"/>
    <w:rsid w:val="00034340"/>
    <w:rsid w:val="00045A8D"/>
    <w:rsid w:val="0005167A"/>
    <w:rsid w:val="00053E40"/>
    <w:rsid w:val="00054E5D"/>
    <w:rsid w:val="00070258"/>
    <w:rsid w:val="0007323C"/>
    <w:rsid w:val="00086D03"/>
    <w:rsid w:val="000A096A"/>
    <w:rsid w:val="000A375E"/>
    <w:rsid w:val="000A6BAF"/>
    <w:rsid w:val="000A7051"/>
    <w:rsid w:val="000B0AF6"/>
    <w:rsid w:val="000B0E9B"/>
    <w:rsid w:val="000B2CAE"/>
    <w:rsid w:val="000B3980"/>
    <w:rsid w:val="000B503B"/>
    <w:rsid w:val="000C03C7"/>
    <w:rsid w:val="000C2AD0"/>
    <w:rsid w:val="000C4736"/>
    <w:rsid w:val="000D27E2"/>
    <w:rsid w:val="000D34CB"/>
    <w:rsid w:val="000E0DB6"/>
    <w:rsid w:val="000E3DEE"/>
    <w:rsid w:val="000E3FDF"/>
    <w:rsid w:val="000E6990"/>
    <w:rsid w:val="00100B72"/>
    <w:rsid w:val="00101F7D"/>
    <w:rsid w:val="00103C76"/>
    <w:rsid w:val="0011265F"/>
    <w:rsid w:val="00117282"/>
    <w:rsid w:val="00117389"/>
    <w:rsid w:val="00121C2D"/>
    <w:rsid w:val="00134404"/>
    <w:rsid w:val="00140E8A"/>
    <w:rsid w:val="00143831"/>
    <w:rsid w:val="00144DFB"/>
    <w:rsid w:val="00183796"/>
    <w:rsid w:val="00187CA3"/>
    <w:rsid w:val="00196710"/>
    <w:rsid w:val="00197324"/>
    <w:rsid w:val="001A038D"/>
    <w:rsid w:val="001B351B"/>
    <w:rsid w:val="001C06DB"/>
    <w:rsid w:val="001C6971"/>
    <w:rsid w:val="001D2785"/>
    <w:rsid w:val="001D7070"/>
    <w:rsid w:val="001E10BE"/>
    <w:rsid w:val="001F2170"/>
    <w:rsid w:val="001F3948"/>
    <w:rsid w:val="001F3F32"/>
    <w:rsid w:val="001F5A49"/>
    <w:rsid w:val="00201097"/>
    <w:rsid w:val="00201B6E"/>
    <w:rsid w:val="00202C00"/>
    <w:rsid w:val="002047C8"/>
    <w:rsid w:val="00211EFE"/>
    <w:rsid w:val="00225764"/>
    <w:rsid w:val="002302B3"/>
    <w:rsid w:val="00230C66"/>
    <w:rsid w:val="00235A29"/>
    <w:rsid w:val="00241526"/>
    <w:rsid w:val="002443A2"/>
    <w:rsid w:val="0026490D"/>
    <w:rsid w:val="00266E74"/>
    <w:rsid w:val="002678F1"/>
    <w:rsid w:val="002817B0"/>
    <w:rsid w:val="00283C3B"/>
    <w:rsid w:val="002861E6"/>
    <w:rsid w:val="00287D18"/>
    <w:rsid w:val="002A2618"/>
    <w:rsid w:val="002A5DD7"/>
    <w:rsid w:val="002B0CAC"/>
    <w:rsid w:val="002B7A88"/>
    <w:rsid w:val="002D5A15"/>
    <w:rsid w:val="002D5BDD"/>
    <w:rsid w:val="002E3D27"/>
    <w:rsid w:val="002F0890"/>
    <w:rsid w:val="002F2531"/>
    <w:rsid w:val="002F38F8"/>
    <w:rsid w:val="002F4967"/>
    <w:rsid w:val="00300D1C"/>
    <w:rsid w:val="00316935"/>
    <w:rsid w:val="00317A36"/>
    <w:rsid w:val="003266ED"/>
    <w:rsid w:val="003302BD"/>
    <w:rsid w:val="003370B8"/>
    <w:rsid w:val="00345D38"/>
    <w:rsid w:val="00352097"/>
    <w:rsid w:val="00365EDE"/>
    <w:rsid w:val="003666FF"/>
    <w:rsid w:val="0037309C"/>
    <w:rsid w:val="0037604A"/>
    <w:rsid w:val="00380A6E"/>
    <w:rsid w:val="003836D4"/>
    <w:rsid w:val="003A1F49"/>
    <w:rsid w:val="003A5D52"/>
    <w:rsid w:val="003B2BDA"/>
    <w:rsid w:val="003B55EC"/>
    <w:rsid w:val="003C2EA7"/>
    <w:rsid w:val="003C4471"/>
    <w:rsid w:val="003C7D41"/>
    <w:rsid w:val="003D3762"/>
    <w:rsid w:val="003D4A69"/>
    <w:rsid w:val="003D5E8F"/>
    <w:rsid w:val="003E504F"/>
    <w:rsid w:val="003E78D6"/>
    <w:rsid w:val="00400573"/>
    <w:rsid w:val="004007A3"/>
    <w:rsid w:val="00402460"/>
    <w:rsid w:val="00406D71"/>
    <w:rsid w:val="004326DB"/>
    <w:rsid w:val="0043682E"/>
    <w:rsid w:val="004425DC"/>
    <w:rsid w:val="00442CD2"/>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07BEA"/>
    <w:rsid w:val="005224A1"/>
    <w:rsid w:val="00534372"/>
    <w:rsid w:val="00543DF8"/>
    <w:rsid w:val="00546101"/>
    <w:rsid w:val="00553DD7"/>
    <w:rsid w:val="0056051D"/>
    <w:rsid w:val="005638CF"/>
    <w:rsid w:val="0056741E"/>
    <w:rsid w:val="0057325A"/>
    <w:rsid w:val="0057469A"/>
    <w:rsid w:val="00580814"/>
    <w:rsid w:val="005821B3"/>
    <w:rsid w:val="00583A0B"/>
    <w:rsid w:val="005A03A3"/>
    <w:rsid w:val="005A2B92"/>
    <w:rsid w:val="005A6EDE"/>
    <w:rsid w:val="005A79E9"/>
    <w:rsid w:val="005B214C"/>
    <w:rsid w:val="005D0AB9"/>
    <w:rsid w:val="005D3669"/>
    <w:rsid w:val="005E53F1"/>
    <w:rsid w:val="005E5EB3"/>
    <w:rsid w:val="005E6B0A"/>
    <w:rsid w:val="005F3CB6"/>
    <w:rsid w:val="005F657C"/>
    <w:rsid w:val="00602D53"/>
    <w:rsid w:val="006047E5"/>
    <w:rsid w:val="00616914"/>
    <w:rsid w:val="0061712E"/>
    <w:rsid w:val="006373BF"/>
    <w:rsid w:val="0064371D"/>
    <w:rsid w:val="00644878"/>
    <w:rsid w:val="00650B2A"/>
    <w:rsid w:val="00651777"/>
    <w:rsid w:val="006550F8"/>
    <w:rsid w:val="00656226"/>
    <w:rsid w:val="006639A1"/>
    <w:rsid w:val="006829F3"/>
    <w:rsid w:val="006904A3"/>
    <w:rsid w:val="00691E13"/>
    <w:rsid w:val="006A518B"/>
    <w:rsid w:val="006B0590"/>
    <w:rsid w:val="006B49DA"/>
    <w:rsid w:val="006C53F8"/>
    <w:rsid w:val="006C7CDE"/>
    <w:rsid w:val="007175E2"/>
    <w:rsid w:val="007234B1"/>
    <w:rsid w:val="00723D08"/>
    <w:rsid w:val="00725FDA"/>
    <w:rsid w:val="00727816"/>
    <w:rsid w:val="00730B9A"/>
    <w:rsid w:val="0075053F"/>
    <w:rsid w:val="00750CFA"/>
    <w:rsid w:val="007553DA"/>
    <w:rsid w:val="00782354"/>
    <w:rsid w:val="007921A7"/>
    <w:rsid w:val="007925DF"/>
    <w:rsid w:val="0079342C"/>
    <w:rsid w:val="007B35EB"/>
    <w:rsid w:val="007B3DB1"/>
    <w:rsid w:val="007D183E"/>
    <w:rsid w:val="007D43D0"/>
    <w:rsid w:val="007E1833"/>
    <w:rsid w:val="007E2CF9"/>
    <w:rsid w:val="007E3F13"/>
    <w:rsid w:val="007E4790"/>
    <w:rsid w:val="007F751A"/>
    <w:rsid w:val="00800012"/>
    <w:rsid w:val="0080261F"/>
    <w:rsid w:val="00806160"/>
    <w:rsid w:val="008143A4"/>
    <w:rsid w:val="00814884"/>
    <w:rsid w:val="0081513E"/>
    <w:rsid w:val="00854131"/>
    <w:rsid w:val="0085652D"/>
    <w:rsid w:val="00856872"/>
    <w:rsid w:val="0087694B"/>
    <w:rsid w:val="00880F4D"/>
    <w:rsid w:val="0088655E"/>
    <w:rsid w:val="0089275B"/>
    <w:rsid w:val="008A49FC"/>
    <w:rsid w:val="008B35A3"/>
    <w:rsid w:val="008B36C7"/>
    <w:rsid w:val="008B37E1"/>
    <w:rsid w:val="008B45F8"/>
    <w:rsid w:val="008C0BE8"/>
    <w:rsid w:val="008C2E74"/>
    <w:rsid w:val="008D5409"/>
    <w:rsid w:val="008E006D"/>
    <w:rsid w:val="008E38B4"/>
    <w:rsid w:val="008F4F21"/>
    <w:rsid w:val="00904D4A"/>
    <w:rsid w:val="009140CB"/>
    <w:rsid w:val="009151BA"/>
    <w:rsid w:val="00925023"/>
    <w:rsid w:val="00926F55"/>
    <w:rsid w:val="009277BC"/>
    <w:rsid w:val="00927D57"/>
    <w:rsid w:val="00931A51"/>
    <w:rsid w:val="00947185"/>
    <w:rsid w:val="0094796F"/>
    <w:rsid w:val="00947D2B"/>
    <w:rsid w:val="009518B3"/>
    <w:rsid w:val="00963D9D"/>
    <w:rsid w:val="009741CF"/>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4187"/>
    <w:rsid w:val="00A119E6"/>
    <w:rsid w:val="00A20FBC"/>
    <w:rsid w:val="00A23BCF"/>
    <w:rsid w:val="00A31370"/>
    <w:rsid w:val="00A34D6F"/>
    <w:rsid w:val="00A41783"/>
    <w:rsid w:val="00A41F91"/>
    <w:rsid w:val="00A514D0"/>
    <w:rsid w:val="00A63355"/>
    <w:rsid w:val="00A7596D"/>
    <w:rsid w:val="00A75DAA"/>
    <w:rsid w:val="00A963DF"/>
    <w:rsid w:val="00AC0C22"/>
    <w:rsid w:val="00AC3896"/>
    <w:rsid w:val="00AD2CF2"/>
    <w:rsid w:val="00AE2D88"/>
    <w:rsid w:val="00AE6F6F"/>
    <w:rsid w:val="00AF3325"/>
    <w:rsid w:val="00AF34D9"/>
    <w:rsid w:val="00AF70DA"/>
    <w:rsid w:val="00B019D3"/>
    <w:rsid w:val="00B31C2B"/>
    <w:rsid w:val="00B34CF9"/>
    <w:rsid w:val="00B37559"/>
    <w:rsid w:val="00B4054B"/>
    <w:rsid w:val="00B579B0"/>
    <w:rsid w:val="00B57D11"/>
    <w:rsid w:val="00B609C2"/>
    <w:rsid w:val="00B649D7"/>
    <w:rsid w:val="00B81C2F"/>
    <w:rsid w:val="00B90743"/>
    <w:rsid w:val="00B90C45"/>
    <w:rsid w:val="00B933BE"/>
    <w:rsid w:val="00BA2BFF"/>
    <w:rsid w:val="00BD6738"/>
    <w:rsid w:val="00BD7E5E"/>
    <w:rsid w:val="00BE63DB"/>
    <w:rsid w:val="00BE6574"/>
    <w:rsid w:val="00C07319"/>
    <w:rsid w:val="00C16FD2"/>
    <w:rsid w:val="00C40A7B"/>
    <w:rsid w:val="00C4395E"/>
    <w:rsid w:val="00C47FFD"/>
    <w:rsid w:val="00C51E92"/>
    <w:rsid w:val="00C57E2C"/>
    <w:rsid w:val="00C608B7"/>
    <w:rsid w:val="00C66F24"/>
    <w:rsid w:val="00C75677"/>
    <w:rsid w:val="00C76D7F"/>
    <w:rsid w:val="00C813AA"/>
    <w:rsid w:val="00C818D7"/>
    <w:rsid w:val="00C9291E"/>
    <w:rsid w:val="00CA3F44"/>
    <w:rsid w:val="00CA4E58"/>
    <w:rsid w:val="00CB3771"/>
    <w:rsid w:val="00CB44BF"/>
    <w:rsid w:val="00CB5153"/>
    <w:rsid w:val="00CE076A"/>
    <w:rsid w:val="00CE463D"/>
    <w:rsid w:val="00CF79D9"/>
    <w:rsid w:val="00D10BA0"/>
    <w:rsid w:val="00D146B1"/>
    <w:rsid w:val="00D21694"/>
    <w:rsid w:val="00D24EB5"/>
    <w:rsid w:val="00D35AB9"/>
    <w:rsid w:val="00D41571"/>
    <w:rsid w:val="00D416A0"/>
    <w:rsid w:val="00D44117"/>
    <w:rsid w:val="00D47672"/>
    <w:rsid w:val="00D5123C"/>
    <w:rsid w:val="00D55560"/>
    <w:rsid w:val="00D61C5A"/>
    <w:rsid w:val="00D6790C"/>
    <w:rsid w:val="00D73277"/>
    <w:rsid w:val="00D76586"/>
    <w:rsid w:val="00D82657"/>
    <w:rsid w:val="00D84BF7"/>
    <w:rsid w:val="00D87E20"/>
    <w:rsid w:val="00DA2443"/>
    <w:rsid w:val="00DA4037"/>
    <w:rsid w:val="00DB4E75"/>
    <w:rsid w:val="00DD2284"/>
    <w:rsid w:val="00DE66A5"/>
    <w:rsid w:val="00DF2B50"/>
    <w:rsid w:val="00E02B5F"/>
    <w:rsid w:val="00E03498"/>
    <w:rsid w:val="00E04C86"/>
    <w:rsid w:val="00E17344"/>
    <w:rsid w:val="00E20F30"/>
    <w:rsid w:val="00E2189C"/>
    <w:rsid w:val="00E234D1"/>
    <w:rsid w:val="00E25BB1"/>
    <w:rsid w:val="00E27BBA"/>
    <w:rsid w:val="00E30E3F"/>
    <w:rsid w:val="00E35E8F"/>
    <w:rsid w:val="00E428AB"/>
    <w:rsid w:val="00E438E8"/>
    <w:rsid w:val="00E453A3"/>
    <w:rsid w:val="00E520E2"/>
    <w:rsid w:val="00E530C4"/>
    <w:rsid w:val="00E55996"/>
    <w:rsid w:val="00E626C1"/>
    <w:rsid w:val="00E64254"/>
    <w:rsid w:val="00E673C6"/>
    <w:rsid w:val="00E67928"/>
    <w:rsid w:val="00E70FB5"/>
    <w:rsid w:val="00E915AF"/>
    <w:rsid w:val="00E916C3"/>
    <w:rsid w:val="00E96415"/>
    <w:rsid w:val="00EA15B3"/>
    <w:rsid w:val="00EA3506"/>
    <w:rsid w:val="00EB2358"/>
    <w:rsid w:val="00EB3EB8"/>
    <w:rsid w:val="00EB7C80"/>
    <w:rsid w:val="00EC02FE"/>
    <w:rsid w:val="00EC4A96"/>
    <w:rsid w:val="00EF1988"/>
    <w:rsid w:val="00EF7E55"/>
    <w:rsid w:val="00F133E2"/>
    <w:rsid w:val="00F424BF"/>
    <w:rsid w:val="00F44FC3"/>
    <w:rsid w:val="00F46107"/>
    <w:rsid w:val="00F468C5"/>
    <w:rsid w:val="00F4754F"/>
    <w:rsid w:val="00F47A16"/>
    <w:rsid w:val="00F52F39"/>
    <w:rsid w:val="00F60B0B"/>
    <w:rsid w:val="00F6184F"/>
    <w:rsid w:val="00F76C79"/>
    <w:rsid w:val="00F8310E"/>
    <w:rsid w:val="00F903FF"/>
    <w:rsid w:val="00F914DD"/>
    <w:rsid w:val="00FA2358"/>
    <w:rsid w:val="00FA5B00"/>
    <w:rsid w:val="00FB2294"/>
    <w:rsid w:val="00FB2592"/>
    <w:rsid w:val="00FB2810"/>
    <w:rsid w:val="00FB54F9"/>
    <w:rsid w:val="00FB7A2C"/>
    <w:rsid w:val="00FC2947"/>
    <w:rsid w:val="00FC6E0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2DCDFFC-55BA-41C3-8439-7992E3E1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94796F"/>
    <w:rPr>
      <w:sz w:val="22"/>
      <w:szCs w:val="22"/>
      <w:lang w:val="en-US" w:eastAsia="en-US"/>
    </w:rPr>
  </w:style>
  <w:style w:type="character" w:customStyle="1" w:styleId="FooterChar">
    <w:name w:val="Footer Char"/>
    <w:basedOn w:val="DefaultParagraphFont"/>
    <w:link w:val="Footer"/>
    <w:uiPriority w:val="99"/>
    <w:rsid w:val="0061712E"/>
    <w:rPr>
      <w:sz w:val="22"/>
      <w:szCs w:val="22"/>
      <w:lang w:val="en-US" w:eastAsia="en-US"/>
    </w:rPr>
  </w:style>
  <w:style w:type="character" w:styleId="FollowedHyperlink">
    <w:name w:val="FollowedHyperlink"/>
    <w:basedOn w:val="DefaultParagraphFont"/>
    <w:rsid w:val="00DB4E75"/>
    <w:rPr>
      <w:color w:val="800080" w:themeColor="followedHyperlink"/>
      <w:u w:val="single"/>
    </w:rPr>
  </w:style>
  <w:style w:type="table" w:styleId="TableGrid">
    <w:name w:val="Table Grid"/>
    <w:basedOn w:val="TableNormal"/>
    <w:rsid w:val="00C4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BR%20correspondence%20Directo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17CD-178B-49AE-94EE-5BF43950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 correspondence Director.dotx</Template>
  <TotalTime>17</TotalTime>
  <Pages>2</Pages>
  <Words>549</Words>
  <Characters>3345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3887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Gimenez, Christine</cp:lastModifiedBy>
  <cp:revision>6</cp:revision>
  <cp:lastPrinted>2014-12-19T10:21:00Z</cp:lastPrinted>
  <dcterms:created xsi:type="dcterms:W3CDTF">2014-12-17T10:03:00Z</dcterms:created>
  <dcterms:modified xsi:type="dcterms:W3CDTF">2014-12-19T10:21:00Z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