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E53DCE" w:rsidP="003A357F">
            <w:pPr>
              <w:spacing w:before="0"/>
              <w:jc w:val="left"/>
              <w:rPr>
                <w:b/>
                <w:bCs/>
                <w:szCs w:val="24"/>
                <w:lang w:val="fr-CH"/>
              </w:rPr>
            </w:pPr>
            <w:r w:rsidRPr="00334544">
              <w:rPr>
                <w:b/>
                <w:bCs/>
                <w:szCs w:val="24"/>
                <w:lang w:val="fr-CH"/>
              </w:rPr>
              <w:t>C</w:t>
            </w:r>
            <w:r w:rsidR="003A357F">
              <w:rPr>
                <w:b/>
                <w:bCs/>
                <w:szCs w:val="24"/>
                <w:lang w:val="fr-CH"/>
              </w:rPr>
              <w:t>CRR</w:t>
            </w:r>
            <w:r w:rsidR="00D631CE" w:rsidRPr="00334544">
              <w:rPr>
                <w:b/>
                <w:bCs/>
                <w:szCs w:val="24"/>
                <w:lang w:val="fr-CH"/>
              </w:rPr>
              <w:t>/</w:t>
            </w:r>
            <w:r w:rsidR="00384899">
              <w:rPr>
                <w:b/>
                <w:bCs/>
                <w:szCs w:val="24"/>
                <w:lang w:val="fr-CH"/>
              </w:rPr>
              <w:t>52</w:t>
            </w:r>
          </w:p>
        </w:tc>
        <w:tc>
          <w:tcPr>
            <w:tcW w:w="2835" w:type="dxa"/>
            <w:shd w:val="clear" w:color="auto" w:fill="auto"/>
          </w:tcPr>
          <w:p w:rsidR="00E53DCE" w:rsidRPr="00334544" w:rsidRDefault="009C6A12" w:rsidP="00384899">
            <w:pPr>
              <w:spacing w:before="0"/>
              <w:jc w:val="right"/>
              <w:rPr>
                <w:szCs w:val="24"/>
                <w:lang w:val="en-GB"/>
              </w:rPr>
            </w:pPr>
            <w:r w:rsidRPr="00334544">
              <w:rPr>
                <w:szCs w:val="24"/>
                <w:lang w:eastAsia="zh-CN"/>
              </w:rPr>
              <w:t>20</w:t>
            </w:r>
            <w:r w:rsidRPr="00334544">
              <w:rPr>
                <w:rFonts w:hint="eastAsia"/>
                <w:szCs w:val="24"/>
                <w:lang w:eastAsia="zh-CN"/>
              </w:rPr>
              <w:t>1</w:t>
            </w:r>
            <w:r w:rsidR="00384899">
              <w:rPr>
                <w:szCs w:val="24"/>
                <w:lang w:eastAsia="zh-CN"/>
              </w:rPr>
              <w:t>4</w:t>
            </w:r>
            <w:r w:rsidRPr="00334544">
              <w:rPr>
                <w:rFonts w:ascii="SimSun" w:hAnsi="SimSun" w:hint="eastAsia"/>
                <w:szCs w:val="24"/>
                <w:lang w:eastAsia="zh-CN"/>
              </w:rPr>
              <w:t>年</w:t>
            </w:r>
            <w:r w:rsidR="00384899">
              <w:rPr>
                <w:szCs w:val="24"/>
                <w:lang w:eastAsia="zh-CN"/>
              </w:rPr>
              <w:t>8</w:t>
            </w:r>
            <w:r w:rsidRPr="00334544">
              <w:rPr>
                <w:rFonts w:ascii="SimSun" w:hAnsi="SimSun" w:hint="eastAsia"/>
                <w:szCs w:val="24"/>
                <w:lang w:eastAsia="zh-CN"/>
              </w:rPr>
              <w:t>月</w:t>
            </w:r>
            <w:r w:rsidR="00384899">
              <w:rPr>
                <w:szCs w:val="24"/>
                <w:lang w:eastAsia="zh-CN"/>
              </w:rPr>
              <w:t>8</w:t>
            </w:r>
            <w:r w:rsidRPr="00334544">
              <w:rPr>
                <w:rFonts w:ascii="Microsoft YaHei" w:eastAsia="Microsoft YaHei" w:hAnsi="Microsoft YaHei" w:cs="Microsoft YaHei"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84899" w:rsidRDefault="00384899" w:rsidP="003A357F">
            <w:pPr>
              <w:tabs>
                <w:tab w:val="clear" w:pos="1588"/>
                <w:tab w:val="left" w:pos="1560"/>
              </w:tabs>
              <w:spacing w:before="0"/>
              <w:rPr>
                <w:rFonts w:asciiTheme="minorHAnsi" w:hAnsiTheme="minorHAnsi"/>
                <w:b/>
                <w:bCs/>
                <w:szCs w:val="24"/>
                <w:lang w:eastAsia="zh-CN"/>
              </w:rPr>
            </w:pPr>
            <w:r w:rsidRPr="00384899">
              <w:rPr>
                <w:rFonts w:asciiTheme="minorHAnsi" w:hAnsiTheme="minorHAnsi"/>
                <w:b/>
                <w:bCs/>
                <w:szCs w:val="24"/>
                <w:lang w:eastAsia="zh-CN"/>
              </w:rPr>
              <w:t>反映</w:t>
            </w:r>
            <w:r w:rsidRPr="00384899">
              <w:rPr>
                <w:rFonts w:asciiTheme="minorHAnsi" w:hAnsiTheme="minorHAnsi"/>
                <w:b/>
                <w:bCs/>
                <w:szCs w:val="24"/>
                <w:lang w:eastAsia="zh-CN"/>
              </w:rPr>
              <w:t>WRC-12</w:t>
            </w:r>
            <w:r w:rsidRPr="00384899">
              <w:rPr>
                <w:rFonts w:asciiTheme="minorHAnsi" w:hAnsiTheme="minorHAnsi"/>
                <w:b/>
                <w:bCs/>
                <w:szCs w:val="24"/>
                <w:lang w:eastAsia="zh-CN"/>
              </w:rPr>
              <w:t>决定的</w:t>
            </w:r>
            <w:r w:rsidR="003A79F5">
              <w:rPr>
                <w:rFonts w:asciiTheme="minorHAnsi" w:hAnsiTheme="minorHAnsi"/>
                <w:b/>
                <w:bCs/>
                <w:szCs w:val="24"/>
                <w:lang w:eastAsia="zh-CN"/>
              </w:rPr>
              <w:t>程序规则</w:t>
            </w:r>
            <w:r w:rsidRPr="00384899">
              <w:rPr>
                <w:rFonts w:asciiTheme="minorHAnsi" w:hAnsiTheme="minorHAnsi"/>
                <w:b/>
                <w:bCs/>
                <w:szCs w:val="24"/>
                <w:lang w:eastAsia="zh-CN"/>
              </w:rPr>
              <w:t>草案</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384899" w:rsidRPr="006E3122" w:rsidRDefault="003A357F" w:rsidP="006E3122">
      <w:pPr>
        <w:ind w:firstLineChars="200" w:firstLine="480"/>
        <w:rPr>
          <w:rFonts w:asciiTheme="minorHAnsi" w:hAnsiTheme="minorHAnsi"/>
          <w:szCs w:val="24"/>
          <w:lang w:eastAsia="zh-CN"/>
        </w:rPr>
      </w:pPr>
      <w:r w:rsidRPr="006E3122">
        <w:rPr>
          <w:rFonts w:asciiTheme="minorHAnsi" w:hAnsiTheme="minorHAnsi" w:cstheme="majorBidi"/>
          <w:color w:val="222222"/>
          <w:szCs w:val="24"/>
          <w:lang w:eastAsia="zh-CN"/>
        </w:rPr>
        <w:t>无线电规则委员会（</w:t>
      </w:r>
      <w:r w:rsidRPr="006E3122">
        <w:rPr>
          <w:rFonts w:asciiTheme="minorHAnsi" w:hAnsiTheme="minorHAnsi" w:cstheme="majorBidi"/>
          <w:color w:val="222222"/>
          <w:szCs w:val="24"/>
          <w:lang w:eastAsia="zh-CN"/>
        </w:rPr>
        <w:t>RRB</w:t>
      </w:r>
      <w:r w:rsidRPr="006E3122">
        <w:rPr>
          <w:rFonts w:asciiTheme="minorHAnsi" w:hAnsiTheme="minorHAnsi" w:cstheme="majorBidi"/>
          <w:color w:val="222222"/>
          <w:szCs w:val="24"/>
          <w:lang w:eastAsia="zh-CN"/>
        </w:rPr>
        <w:t>）</w:t>
      </w:r>
      <w:r w:rsidR="00795F2B" w:rsidRPr="006E3122">
        <w:rPr>
          <w:rFonts w:asciiTheme="minorHAnsi" w:hAnsiTheme="minorHAnsi" w:cstheme="majorBidi"/>
          <w:color w:val="222222"/>
          <w:szCs w:val="24"/>
          <w:lang w:eastAsia="zh-CN"/>
        </w:rPr>
        <w:t>第</w:t>
      </w:r>
      <w:r w:rsidR="00795F2B" w:rsidRPr="006E3122">
        <w:rPr>
          <w:rFonts w:asciiTheme="minorHAnsi" w:hAnsiTheme="minorHAnsi" w:cstheme="majorBidi"/>
          <w:color w:val="222222"/>
          <w:szCs w:val="24"/>
          <w:lang w:eastAsia="zh-CN"/>
        </w:rPr>
        <w:t>66</w:t>
      </w:r>
      <w:r w:rsidR="00795F2B" w:rsidRPr="006E3122">
        <w:rPr>
          <w:rFonts w:asciiTheme="minorHAnsi" w:hAnsiTheme="minorHAnsi" w:cstheme="majorBidi"/>
          <w:color w:val="222222"/>
          <w:szCs w:val="24"/>
          <w:lang w:eastAsia="zh-CN"/>
        </w:rPr>
        <w:t>次会议（</w:t>
      </w:r>
      <w:r w:rsidR="00795F2B" w:rsidRPr="006E3122">
        <w:rPr>
          <w:rFonts w:asciiTheme="minorHAnsi" w:hAnsiTheme="minorHAnsi" w:cstheme="majorBidi"/>
          <w:color w:val="222222"/>
          <w:szCs w:val="24"/>
          <w:lang w:eastAsia="zh-CN"/>
        </w:rPr>
        <w:t>2014</w:t>
      </w:r>
      <w:r w:rsidR="00795F2B" w:rsidRPr="006E3122">
        <w:rPr>
          <w:rFonts w:asciiTheme="minorHAnsi" w:hAnsiTheme="minorHAnsi" w:cstheme="majorBidi"/>
          <w:color w:val="222222"/>
          <w:szCs w:val="24"/>
          <w:lang w:eastAsia="zh-CN"/>
        </w:rPr>
        <w:t>年</w:t>
      </w:r>
      <w:r w:rsidR="00795F2B" w:rsidRPr="006E3122">
        <w:rPr>
          <w:rFonts w:asciiTheme="minorHAnsi" w:hAnsiTheme="minorHAnsi" w:cstheme="majorBidi"/>
          <w:color w:val="222222"/>
          <w:szCs w:val="24"/>
          <w:lang w:eastAsia="zh-CN"/>
        </w:rPr>
        <w:t>7</w:t>
      </w:r>
      <w:r w:rsidR="00795F2B" w:rsidRPr="006E3122">
        <w:rPr>
          <w:rFonts w:asciiTheme="minorHAnsi" w:hAnsiTheme="minorHAnsi" w:cstheme="majorBidi"/>
          <w:color w:val="222222"/>
          <w:szCs w:val="24"/>
          <w:lang w:eastAsia="zh-CN"/>
        </w:rPr>
        <w:t>月</w:t>
      </w:r>
      <w:r w:rsidR="00795F2B" w:rsidRPr="006E3122">
        <w:rPr>
          <w:rFonts w:asciiTheme="minorHAnsi" w:hAnsiTheme="minorHAnsi" w:cstheme="majorBidi"/>
          <w:color w:val="222222"/>
          <w:szCs w:val="24"/>
          <w:lang w:eastAsia="zh-CN"/>
        </w:rPr>
        <w:t>30</w:t>
      </w:r>
      <w:r w:rsidR="00795F2B" w:rsidRPr="006E3122">
        <w:rPr>
          <w:rFonts w:asciiTheme="minorHAnsi" w:hAnsiTheme="minorHAnsi" w:cstheme="majorBidi"/>
          <w:color w:val="222222"/>
          <w:szCs w:val="24"/>
          <w:lang w:eastAsia="zh-CN"/>
        </w:rPr>
        <w:t>日</w:t>
      </w:r>
      <w:r w:rsidR="00795F2B" w:rsidRPr="006E3122">
        <w:rPr>
          <w:rFonts w:asciiTheme="minorHAnsi" w:hAnsiTheme="minorHAnsi" w:cstheme="majorBidi"/>
          <w:color w:val="222222"/>
          <w:szCs w:val="24"/>
          <w:lang w:eastAsia="zh-CN"/>
        </w:rPr>
        <w:t>-8</w:t>
      </w:r>
      <w:r w:rsidR="00795F2B" w:rsidRPr="006E3122">
        <w:rPr>
          <w:rFonts w:asciiTheme="minorHAnsi" w:hAnsiTheme="minorHAnsi" w:cstheme="majorBidi"/>
          <w:color w:val="222222"/>
          <w:szCs w:val="24"/>
          <w:lang w:eastAsia="zh-CN"/>
        </w:rPr>
        <w:t>月</w:t>
      </w:r>
      <w:r w:rsidR="00795F2B" w:rsidRPr="006E3122">
        <w:rPr>
          <w:rFonts w:asciiTheme="minorHAnsi" w:hAnsiTheme="minorHAnsi" w:cstheme="majorBidi"/>
          <w:color w:val="222222"/>
          <w:szCs w:val="24"/>
          <w:lang w:eastAsia="zh-CN"/>
        </w:rPr>
        <w:t>5</w:t>
      </w:r>
      <w:r w:rsidR="00795F2B" w:rsidRPr="006E3122">
        <w:rPr>
          <w:rFonts w:asciiTheme="minorHAnsi" w:hAnsiTheme="minorHAnsi" w:cstheme="majorBidi"/>
          <w:color w:val="222222"/>
          <w:szCs w:val="24"/>
          <w:lang w:eastAsia="zh-CN"/>
        </w:rPr>
        <w:t>日）</w:t>
      </w:r>
      <w:r w:rsidRPr="006E3122">
        <w:rPr>
          <w:rFonts w:asciiTheme="minorHAnsi" w:hAnsiTheme="minorHAnsi" w:cstheme="majorBidi"/>
          <w:color w:val="222222"/>
          <w:szCs w:val="24"/>
          <w:lang w:eastAsia="zh-CN"/>
        </w:rPr>
        <w:t>审议了</w:t>
      </w:r>
      <w:r w:rsidR="00143EA7" w:rsidRPr="006E3122">
        <w:rPr>
          <w:rFonts w:asciiTheme="minorHAnsi" w:hAnsiTheme="minorHAnsi" w:cstheme="majorBidi"/>
          <w:color w:val="222222"/>
          <w:szCs w:val="24"/>
          <w:lang w:eastAsia="zh-CN"/>
        </w:rPr>
        <w:t>有关</w:t>
      </w:r>
      <w:r w:rsidRPr="006E3122">
        <w:rPr>
          <w:rFonts w:asciiTheme="minorHAnsi" w:hAnsiTheme="minorHAnsi" w:cstheme="majorBidi"/>
          <w:color w:val="222222"/>
          <w:szCs w:val="24"/>
          <w:lang w:eastAsia="zh-CN"/>
        </w:rPr>
        <w:t>第</w:t>
      </w:r>
      <w:r w:rsidRPr="006E3122">
        <w:rPr>
          <w:rFonts w:asciiTheme="minorHAnsi" w:hAnsiTheme="minorHAnsi" w:cstheme="majorBidi"/>
          <w:b/>
          <w:bCs/>
          <w:color w:val="222222"/>
          <w:szCs w:val="24"/>
          <w:lang w:eastAsia="zh-CN"/>
        </w:rPr>
        <w:t>11.50</w:t>
      </w:r>
      <w:r w:rsidRPr="006E3122">
        <w:rPr>
          <w:rFonts w:asciiTheme="minorHAnsi" w:hAnsiTheme="minorHAnsi" w:cstheme="majorBidi"/>
          <w:color w:val="222222"/>
          <w:szCs w:val="24"/>
          <w:lang w:eastAsia="zh-CN"/>
        </w:rPr>
        <w:t>款的程序规则草案，该草案连同主管部门发表的意见已</w:t>
      </w:r>
      <w:r w:rsidR="002076C1" w:rsidRPr="006E3122">
        <w:rPr>
          <w:rFonts w:asciiTheme="minorHAnsi" w:hAnsiTheme="minorHAnsi" w:cstheme="majorBidi"/>
          <w:color w:val="222222"/>
          <w:szCs w:val="24"/>
          <w:lang w:eastAsia="zh-CN"/>
        </w:rPr>
        <w:t>通过</w:t>
      </w:r>
      <w:r w:rsidRPr="006E3122">
        <w:rPr>
          <w:rFonts w:asciiTheme="minorHAnsi" w:hAnsiTheme="minorHAnsi" w:cstheme="majorBidi"/>
          <w:color w:val="222222"/>
          <w:szCs w:val="24"/>
          <w:lang w:eastAsia="zh-CN"/>
        </w:rPr>
        <w:t>CCRR/50</w:t>
      </w:r>
      <w:r w:rsidRPr="006E3122">
        <w:rPr>
          <w:rFonts w:asciiTheme="minorHAnsi" w:hAnsiTheme="minorHAnsi" w:cstheme="majorBidi"/>
          <w:color w:val="222222"/>
          <w:szCs w:val="24"/>
          <w:lang w:eastAsia="zh-CN"/>
        </w:rPr>
        <w:t>号通函分发给主管部门。此外，作为对第</w:t>
      </w:r>
      <w:r w:rsidRPr="006E3122">
        <w:rPr>
          <w:rFonts w:asciiTheme="minorHAnsi" w:hAnsiTheme="minorHAnsi" w:cstheme="majorBidi"/>
          <w:color w:val="222222"/>
          <w:szCs w:val="24"/>
          <w:lang w:eastAsia="zh-CN"/>
        </w:rPr>
        <w:t>65</w:t>
      </w:r>
      <w:r w:rsidRPr="006E3122">
        <w:rPr>
          <w:rFonts w:asciiTheme="minorHAnsi" w:hAnsiTheme="minorHAnsi" w:cstheme="majorBidi"/>
          <w:color w:val="222222"/>
          <w:szCs w:val="24"/>
          <w:lang w:eastAsia="zh-CN"/>
        </w:rPr>
        <w:t>次会议（</w:t>
      </w:r>
      <w:r w:rsidRPr="006E3122">
        <w:rPr>
          <w:rFonts w:asciiTheme="minorHAnsi" w:hAnsiTheme="minorHAnsi" w:cstheme="majorBidi"/>
          <w:color w:val="222222"/>
          <w:szCs w:val="24"/>
          <w:lang w:eastAsia="zh-CN"/>
        </w:rPr>
        <w:t>2014</w:t>
      </w:r>
      <w:r w:rsidRPr="006E3122">
        <w:rPr>
          <w:rFonts w:asciiTheme="minorHAnsi" w:hAnsiTheme="minorHAnsi" w:cstheme="majorBidi"/>
          <w:color w:val="222222"/>
          <w:szCs w:val="24"/>
          <w:lang w:eastAsia="zh-CN"/>
        </w:rPr>
        <w:t>年</w:t>
      </w:r>
      <w:r w:rsidRPr="006E3122">
        <w:rPr>
          <w:rFonts w:asciiTheme="minorHAnsi" w:hAnsiTheme="minorHAnsi" w:cstheme="majorBidi"/>
          <w:color w:val="222222"/>
          <w:szCs w:val="24"/>
          <w:lang w:eastAsia="zh-CN"/>
        </w:rPr>
        <w:t>3</w:t>
      </w:r>
      <w:r w:rsidRPr="006E3122">
        <w:rPr>
          <w:rFonts w:asciiTheme="minorHAnsi" w:hAnsiTheme="minorHAnsi" w:cstheme="majorBidi"/>
          <w:color w:val="222222"/>
          <w:szCs w:val="24"/>
          <w:lang w:eastAsia="zh-CN"/>
        </w:rPr>
        <w:t>月</w:t>
      </w:r>
      <w:r w:rsidRPr="006E3122">
        <w:rPr>
          <w:rFonts w:asciiTheme="minorHAnsi" w:hAnsiTheme="minorHAnsi" w:cstheme="majorBidi"/>
          <w:color w:val="222222"/>
          <w:szCs w:val="24"/>
          <w:lang w:eastAsia="zh-CN"/>
        </w:rPr>
        <w:t>17-21</w:t>
      </w:r>
      <w:r w:rsidRPr="006E3122">
        <w:rPr>
          <w:rFonts w:asciiTheme="minorHAnsi" w:hAnsiTheme="minorHAnsi" w:cstheme="majorBidi"/>
          <w:color w:val="222222"/>
          <w:szCs w:val="24"/>
          <w:lang w:eastAsia="zh-CN"/>
        </w:rPr>
        <w:t>日）的跟进</w:t>
      </w:r>
      <w:r w:rsidR="00795F2B" w:rsidRPr="006E3122">
        <w:rPr>
          <w:rFonts w:asciiTheme="minorHAnsi" w:hAnsiTheme="minorHAnsi" w:cstheme="majorBidi"/>
          <w:color w:val="222222"/>
          <w:szCs w:val="24"/>
          <w:lang w:eastAsia="zh-CN"/>
        </w:rPr>
        <w:t>行动</w:t>
      </w:r>
      <w:r w:rsidRPr="006E3122">
        <w:rPr>
          <w:rFonts w:asciiTheme="minorHAnsi" w:hAnsiTheme="minorHAnsi" w:cstheme="majorBidi"/>
          <w:color w:val="222222"/>
          <w:szCs w:val="24"/>
          <w:lang w:eastAsia="zh-CN"/>
        </w:rPr>
        <w:t>，委员会还审议了</w:t>
      </w:r>
      <w:r w:rsidR="00143EA7" w:rsidRPr="006E3122">
        <w:rPr>
          <w:rFonts w:asciiTheme="minorHAnsi" w:hAnsiTheme="minorHAnsi" w:cstheme="majorBidi"/>
          <w:color w:val="222222"/>
          <w:szCs w:val="24"/>
          <w:lang w:eastAsia="zh-CN"/>
        </w:rPr>
        <w:t>有关</w:t>
      </w:r>
      <w:r w:rsidRPr="006E3122">
        <w:rPr>
          <w:rFonts w:asciiTheme="minorHAnsi" w:hAnsiTheme="minorHAnsi" w:cstheme="majorBidi"/>
          <w:color w:val="222222"/>
          <w:szCs w:val="24"/>
          <w:lang w:eastAsia="zh-CN"/>
        </w:rPr>
        <w:t>《无线电规则》</w:t>
      </w:r>
      <w:r w:rsidRPr="006E3122">
        <w:rPr>
          <w:rFonts w:asciiTheme="minorHAnsi" w:hAnsiTheme="minorHAnsi" w:cstheme="majorBidi"/>
          <w:b/>
          <w:bCs/>
          <w:color w:val="222222"/>
          <w:szCs w:val="24"/>
          <w:lang w:eastAsia="zh-CN"/>
        </w:rPr>
        <w:t>第</w:t>
      </w:r>
      <w:r w:rsidRPr="006E3122">
        <w:rPr>
          <w:rFonts w:asciiTheme="minorHAnsi" w:hAnsiTheme="minorHAnsi" w:cstheme="majorBidi"/>
          <w:b/>
          <w:bCs/>
          <w:color w:val="222222"/>
          <w:szCs w:val="24"/>
          <w:lang w:eastAsia="zh-CN"/>
        </w:rPr>
        <w:t>11.44B</w:t>
      </w:r>
      <w:r w:rsidRPr="006E3122">
        <w:rPr>
          <w:rFonts w:asciiTheme="minorHAnsi" w:hAnsiTheme="minorHAnsi" w:cstheme="majorBidi"/>
          <w:color w:val="222222"/>
          <w:szCs w:val="24"/>
          <w:lang w:eastAsia="zh-CN"/>
        </w:rPr>
        <w:t>款的程序规则草案。</w:t>
      </w:r>
    </w:p>
    <w:p w:rsidR="00384899" w:rsidRPr="006E3122" w:rsidRDefault="00795F2B" w:rsidP="006E3122">
      <w:pPr>
        <w:ind w:firstLineChars="200" w:firstLine="480"/>
        <w:rPr>
          <w:rFonts w:asciiTheme="minorHAnsi" w:hAnsiTheme="minorHAnsi"/>
          <w:szCs w:val="24"/>
          <w:lang w:eastAsia="zh-CN"/>
        </w:rPr>
      </w:pPr>
      <w:r w:rsidRPr="006E3122">
        <w:rPr>
          <w:rFonts w:asciiTheme="minorHAnsi" w:hAnsiTheme="minorHAnsi" w:cstheme="majorBidi"/>
          <w:color w:val="222222"/>
          <w:szCs w:val="24"/>
          <w:lang w:eastAsia="zh-CN"/>
        </w:rPr>
        <w:t>针对</w:t>
      </w:r>
      <w:r w:rsidR="00143EA7" w:rsidRPr="006E3122">
        <w:rPr>
          <w:rFonts w:asciiTheme="minorHAnsi" w:hAnsiTheme="minorHAnsi" w:cstheme="majorBidi"/>
          <w:color w:val="222222"/>
          <w:szCs w:val="24"/>
          <w:lang w:eastAsia="zh-CN"/>
        </w:rPr>
        <w:t>有关</w:t>
      </w:r>
      <w:r w:rsidRPr="006E3122">
        <w:rPr>
          <w:rFonts w:asciiTheme="minorHAnsi" w:hAnsiTheme="minorHAnsi" w:cstheme="majorBidi"/>
          <w:color w:val="222222"/>
          <w:szCs w:val="24"/>
          <w:lang w:eastAsia="zh-CN"/>
        </w:rPr>
        <w:t>《无线电规则》第</w:t>
      </w:r>
      <w:r w:rsidR="003A357F" w:rsidRPr="006E3122">
        <w:rPr>
          <w:rFonts w:asciiTheme="minorHAnsi" w:hAnsiTheme="minorHAnsi" w:cstheme="majorBidi"/>
          <w:b/>
          <w:bCs/>
          <w:color w:val="222222"/>
          <w:szCs w:val="24"/>
          <w:lang w:eastAsia="zh-CN"/>
        </w:rPr>
        <w:t>11.50</w:t>
      </w:r>
      <w:r w:rsidRPr="006E3122">
        <w:rPr>
          <w:rFonts w:asciiTheme="minorHAnsi" w:hAnsiTheme="minorHAnsi" w:cstheme="majorBidi"/>
          <w:color w:val="222222"/>
          <w:szCs w:val="24"/>
          <w:lang w:eastAsia="zh-CN"/>
        </w:rPr>
        <w:t>款</w:t>
      </w:r>
      <w:r w:rsidR="003A357F" w:rsidRPr="006E3122">
        <w:rPr>
          <w:rFonts w:asciiTheme="minorHAnsi" w:hAnsiTheme="minorHAnsi" w:cstheme="majorBidi"/>
          <w:color w:val="222222"/>
          <w:szCs w:val="24"/>
          <w:lang w:eastAsia="zh-CN"/>
        </w:rPr>
        <w:t>和第</w:t>
      </w:r>
      <w:r w:rsidR="003A357F" w:rsidRPr="006E3122">
        <w:rPr>
          <w:rFonts w:asciiTheme="minorHAnsi" w:hAnsiTheme="minorHAnsi" w:cstheme="majorBidi"/>
          <w:b/>
          <w:bCs/>
          <w:color w:val="222222"/>
          <w:szCs w:val="24"/>
          <w:lang w:eastAsia="zh-CN"/>
        </w:rPr>
        <w:t>11.44B</w:t>
      </w:r>
      <w:r w:rsidRPr="006E3122">
        <w:rPr>
          <w:rFonts w:asciiTheme="minorHAnsi" w:hAnsiTheme="minorHAnsi" w:cstheme="majorBidi"/>
          <w:color w:val="222222"/>
          <w:szCs w:val="24"/>
          <w:lang w:eastAsia="zh-CN"/>
        </w:rPr>
        <w:t>款的程序规则</w:t>
      </w:r>
      <w:r w:rsidR="003A357F" w:rsidRPr="006E3122">
        <w:rPr>
          <w:rFonts w:asciiTheme="minorHAnsi" w:hAnsiTheme="minorHAnsi" w:cstheme="majorBidi"/>
          <w:color w:val="222222"/>
          <w:szCs w:val="24"/>
          <w:lang w:eastAsia="zh-CN"/>
        </w:rPr>
        <w:t>草案，委员会</w:t>
      </w:r>
      <w:r w:rsidRPr="006E3122">
        <w:rPr>
          <w:rFonts w:asciiTheme="minorHAnsi" w:hAnsiTheme="minorHAnsi" w:cstheme="majorBidi"/>
          <w:color w:val="222222"/>
          <w:szCs w:val="24"/>
          <w:lang w:eastAsia="zh-CN"/>
        </w:rPr>
        <w:t>已</w:t>
      </w:r>
      <w:r w:rsidR="003A357F" w:rsidRPr="006E3122">
        <w:rPr>
          <w:rFonts w:asciiTheme="minorHAnsi" w:hAnsiTheme="minorHAnsi" w:cstheme="majorBidi"/>
          <w:color w:val="222222"/>
          <w:szCs w:val="24"/>
          <w:lang w:eastAsia="zh-CN"/>
        </w:rPr>
        <w:t>责成</w:t>
      </w:r>
      <w:r w:rsidRPr="006E3122">
        <w:rPr>
          <w:rFonts w:asciiTheme="minorHAnsi" w:hAnsiTheme="minorHAnsi" w:cstheme="majorBidi"/>
          <w:color w:val="222222"/>
          <w:szCs w:val="24"/>
          <w:lang w:eastAsia="zh-CN"/>
        </w:rPr>
        <w:t>无线电通信局拟定上述</w:t>
      </w:r>
      <w:r w:rsidR="003A357F" w:rsidRPr="006E3122">
        <w:rPr>
          <w:rFonts w:asciiTheme="minorHAnsi" w:hAnsiTheme="minorHAnsi" w:cstheme="majorBidi"/>
          <w:color w:val="222222"/>
          <w:szCs w:val="24"/>
          <w:lang w:eastAsia="zh-CN"/>
        </w:rPr>
        <w:t>程序规则草案的修订版，并</w:t>
      </w:r>
      <w:r w:rsidR="002076C1" w:rsidRPr="006E3122">
        <w:rPr>
          <w:rFonts w:asciiTheme="minorHAnsi" w:hAnsiTheme="minorHAnsi" w:cstheme="majorBidi"/>
          <w:color w:val="222222"/>
          <w:szCs w:val="24"/>
          <w:lang w:eastAsia="zh-CN"/>
        </w:rPr>
        <w:t>将相关修订版</w:t>
      </w:r>
      <w:r w:rsidRPr="006E3122">
        <w:rPr>
          <w:rFonts w:asciiTheme="minorHAnsi" w:hAnsiTheme="minorHAnsi" w:cstheme="majorBidi"/>
          <w:color w:val="222222"/>
          <w:szCs w:val="24"/>
          <w:lang w:eastAsia="zh-CN"/>
        </w:rPr>
        <w:t>及时分发给各主管部门，以供委员会</w:t>
      </w:r>
      <w:r w:rsidR="003A357F" w:rsidRPr="006E3122">
        <w:rPr>
          <w:rFonts w:asciiTheme="minorHAnsi" w:hAnsiTheme="minorHAnsi" w:cstheme="majorBidi"/>
          <w:color w:val="222222"/>
          <w:szCs w:val="24"/>
          <w:lang w:eastAsia="zh-CN"/>
        </w:rPr>
        <w:t>第</w:t>
      </w:r>
      <w:r w:rsidR="003A357F" w:rsidRPr="006E3122">
        <w:rPr>
          <w:rFonts w:asciiTheme="minorHAnsi" w:hAnsiTheme="minorHAnsi" w:cstheme="majorBidi"/>
          <w:color w:val="222222"/>
          <w:szCs w:val="24"/>
          <w:lang w:eastAsia="zh-CN"/>
        </w:rPr>
        <w:t>67</w:t>
      </w:r>
      <w:r w:rsidR="003A357F" w:rsidRPr="006E3122">
        <w:rPr>
          <w:rFonts w:asciiTheme="minorHAnsi" w:hAnsiTheme="minorHAnsi" w:cstheme="majorBidi"/>
          <w:color w:val="222222"/>
          <w:szCs w:val="24"/>
          <w:lang w:eastAsia="zh-CN"/>
        </w:rPr>
        <w:t>次会议审议。</w:t>
      </w:r>
    </w:p>
    <w:p w:rsidR="00384899" w:rsidRPr="006E3122" w:rsidRDefault="003A357F" w:rsidP="006E3122">
      <w:pPr>
        <w:ind w:firstLineChars="200" w:firstLine="480"/>
        <w:rPr>
          <w:rFonts w:asciiTheme="minorHAnsi" w:hAnsiTheme="minorHAnsi"/>
          <w:szCs w:val="24"/>
          <w:lang w:eastAsia="zh-CN"/>
        </w:rPr>
      </w:pPr>
      <w:r w:rsidRPr="006E3122">
        <w:rPr>
          <w:rFonts w:asciiTheme="minorHAnsi" w:hAnsiTheme="minorHAnsi" w:cstheme="majorBidi"/>
          <w:color w:val="222222"/>
          <w:szCs w:val="24"/>
          <w:lang w:eastAsia="zh-CN"/>
        </w:rPr>
        <w:t>因此，无线电通信局</w:t>
      </w:r>
      <w:r w:rsidR="00795F2B" w:rsidRPr="006E3122">
        <w:rPr>
          <w:rFonts w:asciiTheme="minorHAnsi" w:hAnsiTheme="minorHAnsi" w:cstheme="majorBidi"/>
          <w:color w:val="222222"/>
          <w:szCs w:val="24"/>
          <w:lang w:eastAsia="zh-CN"/>
        </w:rPr>
        <w:t>拟定</w:t>
      </w:r>
      <w:r w:rsidRPr="006E3122">
        <w:rPr>
          <w:rFonts w:asciiTheme="minorHAnsi" w:hAnsiTheme="minorHAnsi" w:cstheme="majorBidi"/>
          <w:color w:val="222222"/>
          <w:szCs w:val="24"/>
          <w:lang w:eastAsia="zh-CN"/>
        </w:rPr>
        <w:t>了</w:t>
      </w:r>
      <w:r w:rsidR="00143EA7" w:rsidRPr="006E3122">
        <w:rPr>
          <w:rFonts w:asciiTheme="minorHAnsi" w:hAnsiTheme="minorHAnsi" w:cstheme="majorBidi"/>
          <w:color w:val="222222"/>
          <w:szCs w:val="24"/>
          <w:lang w:eastAsia="zh-CN"/>
        </w:rPr>
        <w:t>有关</w:t>
      </w:r>
      <w:r w:rsidR="00795F2B" w:rsidRPr="006E3122">
        <w:rPr>
          <w:rFonts w:asciiTheme="minorHAnsi" w:hAnsiTheme="minorHAnsi" w:cstheme="majorBidi"/>
          <w:color w:val="222222"/>
          <w:szCs w:val="24"/>
          <w:lang w:eastAsia="zh-CN"/>
        </w:rPr>
        <w:t>《无线电规则》第</w:t>
      </w:r>
      <w:r w:rsidR="00795F2B" w:rsidRPr="006E3122">
        <w:rPr>
          <w:rFonts w:asciiTheme="minorHAnsi" w:hAnsiTheme="minorHAnsi" w:cstheme="majorBidi"/>
          <w:b/>
          <w:bCs/>
          <w:color w:val="222222"/>
          <w:szCs w:val="24"/>
          <w:lang w:eastAsia="zh-CN"/>
        </w:rPr>
        <w:t>11.50</w:t>
      </w:r>
      <w:r w:rsidR="00795F2B" w:rsidRPr="006E3122">
        <w:rPr>
          <w:rFonts w:asciiTheme="minorHAnsi" w:hAnsiTheme="minorHAnsi" w:cstheme="majorBidi"/>
          <w:color w:val="222222"/>
          <w:szCs w:val="24"/>
          <w:lang w:eastAsia="zh-CN"/>
        </w:rPr>
        <w:t>款和第</w:t>
      </w:r>
      <w:r w:rsidR="00795F2B" w:rsidRPr="006E3122">
        <w:rPr>
          <w:rFonts w:asciiTheme="minorHAnsi" w:hAnsiTheme="minorHAnsi" w:cstheme="majorBidi"/>
          <w:b/>
          <w:bCs/>
          <w:color w:val="222222"/>
          <w:szCs w:val="24"/>
          <w:lang w:eastAsia="zh-CN"/>
        </w:rPr>
        <w:t>11.44B</w:t>
      </w:r>
      <w:r w:rsidR="00795F2B" w:rsidRPr="006E3122">
        <w:rPr>
          <w:rFonts w:asciiTheme="minorHAnsi" w:hAnsiTheme="minorHAnsi" w:cstheme="majorBidi"/>
          <w:color w:val="222222"/>
          <w:szCs w:val="24"/>
          <w:lang w:eastAsia="zh-CN"/>
        </w:rPr>
        <w:t>款的程序规则修订草案，详见本函附件</w:t>
      </w:r>
      <w:r w:rsidRPr="006E3122">
        <w:rPr>
          <w:rFonts w:asciiTheme="minorHAnsi" w:hAnsiTheme="minorHAnsi" w:cstheme="majorBidi"/>
          <w:color w:val="222222"/>
          <w:szCs w:val="24"/>
          <w:lang w:eastAsia="zh-CN"/>
        </w:rPr>
        <w:t>。</w:t>
      </w:r>
    </w:p>
    <w:p w:rsidR="00D21694" w:rsidRPr="006E3122" w:rsidRDefault="00384899" w:rsidP="006E3122">
      <w:pPr>
        <w:ind w:firstLineChars="200" w:firstLine="480"/>
        <w:rPr>
          <w:rFonts w:asciiTheme="minorHAnsi" w:hAnsiTheme="minorHAnsi" w:cstheme="minorHAnsi"/>
          <w:szCs w:val="24"/>
          <w:lang w:eastAsia="zh-CN"/>
        </w:rPr>
      </w:pPr>
      <w:r w:rsidRPr="006E3122">
        <w:rPr>
          <w:rFonts w:asciiTheme="minorHAnsi" w:hAnsiTheme="minorHAnsi"/>
          <w:szCs w:val="24"/>
          <w:lang w:eastAsia="zh-CN"/>
        </w:rPr>
        <w:t>根据《无线电规则》第</w:t>
      </w:r>
      <w:r w:rsidRPr="006E3122">
        <w:rPr>
          <w:rFonts w:asciiTheme="minorHAnsi" w:hAnsiTheme="minorHAnsi"/>
          <w:b/>
          <w:bCs/>
          <w:szCs w:val="24"/>
          <w:lang w:eastAsia="zh-CN"/>
        </w:rPr>
        <w:t>13.17</w:t>
      </w:r>
      <w:r w:rsidRPr="006E3122">
        <w:rPr>
          <w:rFonts w:asciiTheme="minorHAnsi" w:hAnsiTheme="minorHAnsi"/>
          <w:szCs w:val="24"/>
          <w:lang w:eastAsia="zh-CN"/>
        </w:rPr>
        <w:t>款，</w:t>
      </w:r>
      <w:r w:rsidR="00143EA7" w:rsidRPr="006E3122">
        <w:rPr>
          <w:rFonts w:asciiTheme="minorHAnsi" w:hAnsiTheme="minorHAnsi"/>
          <w:szCs w:val="24"/>
          <w:lang w:eastAsia="zh-CN"/>
        </w:rPr>
        <w:t>上述</w:t>
      </w:r>
      <w:r w:rsidRPr="006E3122">
        <w:rPr>
          <w:rFonts w:asciiTheme="minorHAnsi" w:hAnsiTheme="minorHAnsi"/>
          <w:szCs w:val="24"/>
          <w:lang w:eastAsia="zh-CN"/>
        </w:rPr>
        <w:t>程序规则草案</w:t>
      </w:r>
      <w:r w:rsidR="00143EA7" w:rsidRPr="006E3122">
        <w:rPr>
          <w:rFonts w:asciiTheme="minorHAnsi" w:hAnsiTheme="minorHAnsi"/>
          <w:szCs w:val="24"/>
          <w:lang w:eastAsia="zh-CN"/>
        </w:rPr>
        <w:t>应</w:t>
      </w:r>
      <w:r w:rsidRPr="006E3122">
        <w:rPr>
          <w:rFonts w:asciiTheme="minorHAnsi" w:hAnsiTheme="minorHAnsi"/>
          <w:szCs w:val="24"/>
          <w:lang w:eastAsia="zh-CN"/>
        </w:rPr>
        <w:t>在根据第</w:t>
      </w:r>
      <w:r w:rsidRPr="006E3122">
        <w:rPr>
          <w:rFonts w:asciiTheme="minorHAnsi" w:hAnsiTheme="minorHAnsi"/>
          <w:b/>
          <w:bCs/>
          <w:szCs w:val="24"/>
          <w:lang w:eastAsia="zh-CN"/>
        </w:rPr>
        <w:t>13.14</w:t>
      </w:r>
      <w:r w:rsidRPr="006E3122">
        <w:rPr>
          <w:rFonts w:asciiTheme="minorHAnsi" w:hAnsiTheme="minorHAnsi"/>
          <w:szCs w:val="24"/>
          <w:lang w:eastAsia="zh-CN"/>
        </w:rPr>
        <w:t>款提交给无线电规则委员会之前提供给各主管部门</w:t>
      </w:r>
      <w:r w:rsidR="00143EA7" w:rsidRPr="006E3122">
        <w:rPr>
          <w:rFonts w:asciiTheme="minorHAnsi" w:hAnsiTheme="minorHAnsi"/>
          <w:szCs w:val="24"/>
          <w:lang w:eastAsia="zh-CN"/>
        </w:rPr>
        <w:t>，以</w:t>
      </w:r>
      <w:r w:rsidRPr="006E3122">
        <w:rPr>
          <w:rFonts w:asciiTheme="minorHAnsi" w:hAnsiTheme="minorHAnsi"/>
          <w:szCs w:val="24"/>
          <w:lang w:eastAsia="zh-CN"/>
        </w:rPr>
        <w:t>征求</w:t>
      </w:r>
      <w:r w:rsidR="00143EA7" w:rsidRPr="006E3122">
        <w:rPr>
          <w:rFonts w:asciiTheme="minorHAnsi" w:hAnsiTheme="minorHAnsi"/>
          <w:szCs w:val="24"/>
          <w:lang w:eastAsia="zh-CN"/>
        </w:rPr>
        <w:t>主管部门的</w:t>
      </w:r>
      <w:r w:rsidRPr="006E3122">
        <w:rPr>
          <w:rFonts w:asciiTheme="minorHAnsi" w:hAnsiTheme="minorHAnsi"/>
          <w:szCs w:val="24"/>
          <w:lang w:eastAsia="zh-CN"/>
        </w:rPr>
        <w:t>意见。如《无线电规则》第</w:t>
      </w:r>
      <w:r w:rsidRPr="006E3122">
        <w:rPr>
          <w:rFonts w:asciiTheme="minorHAnsi" w:hAnsiTheme="minorHAnsi"/>
          <w:b/>
          <w:bCs/>
          <w:szCs w:val="24"/>
          <w:lang w:eastAsia="zh-CN"/>
        </w:rPr>
        <w:t>13.12A</w:t>
      </w:r>
      <w:r w:rsidRPr="006E3122">
        <w:rPr>
          <w:rFonts w:asciiTheme="minorHAnsi" w:hAnsiTheme="minorHAnsi"/>
          <w:szCs w:val="24"/>
          <w:lang w:eastAsia="zh-CN"/>
        </w:rPr>
        <w:t xml:space="preserve"> </w:t>
      </w:r>
      <w:r w:rsidRPr="006E3122">
        <w:rPr>
          <w:rFonts w:asciiTheme="minorHAnsi" w:hAnsiTheme="minorHAnsi"/>
          <w:i/>
          <w:iCs/>
          <w:szCs w:val="24"/>
          <w:lang w:eastAsia="zh-CN"/>
        </w:rPr>
        <w:t>d)</w:t>
      </w:r>
      <w:r w:rsidRPr="006E3122">
        <w:rPr>
          <w:rFonts w:asciiTheme="minorHAnsi" w:hAnsiTheme="minorHAnsi"/>
          <w:szCs w:val="24"/>
          <w:lang w:eastAsia="zh-CN"/>
        </w:rPr>
        <w:t>款所述，您</w:t>
      </w:r>
      <w:r w:rsidRPr="006E3122">
        <w:rPr>
          <w:rFonts w:asciiTheme="minorHAnsi" w:hAnsiTheme="minorHAnsi"/>
          <w:spacing w:val="-3"/>
          <w:szCs w:val="24"/>
          <w:lang w:eastAsia="zh-CN"/>
        </w:rPr>
        <w:t>希望提交的所有意见应不迟于</w:t>
      </w:r>
      <w:r w:rsidRPr="006E3122">
        <w:rPr>
          <w:rFonts w:asciiTheme="minorHAnsi" w:hAnsiTheme="minorHAnsi"/>
          <w:b/>
          <w:spacing w:val="-3"/>
          <w:szCs w:val="24"/>
          <w:lang w:eastAsia="zh-CN"/>
        </w:rPr>
        <w:t>2014</w:t>
      </w:r>
      <w:r w:rsidRPr="006E3122">
        <w:rPr>
          <w:rFonts w:asciiTheme="minorHAnsi" w:hAnsiTheme="minorHAnsi"/>
          <w:b/>
          <w:spacing w:val="-3"/>
          <w:szCs w:val="24"/>
          <w:lang w:eastAsia="zh-CN"/>
        </w:rPr>
        <w:t>年</w:t>
      </w:r>
      <w:r w:rsidRPr="006E3122">
        <w:rPr>
          <w:rFonts w:asciiTheme="minorHAnsi" w:hAnsiTheme="minorHAnsi"/>
          <w:b/>
          <w:spacing w:val="-3"/>
          <w:szCs w:val="24"/>
          <w:lang w:eastAsia="zh-CN"/>
        </w:rPr>
        <w:t>10</w:t>
      </w:r>
      <w:r w:rsidRPr="006E3122">
        <w:rPr>
          <w:rFonts w:asciiTheme="minorHAnsi" w:hAnsiTheme="minorHAnsi"/>
          <w:b/>
          <w:spacing w:val="-3"/>
          <w:szCs w:val="24"/>
          <w:lang w:eastAsia="zh-CN"/>
        </w:rPr>
        <w:t>月</w:t>
      </w:r>
      <w:r w:rsidRPr="006E3122">
        <w:rPr>
          <w:rFonts w:asciiTheme="minorHAnsi" w:hAnsiTheme="minorHAnsi"/>
          <w:b/>
          <w:spacing w:val="-3"/>
          <w:szCs w:val="24"/>
          <w:lang w:eastAsia="zh-CN"/>
        </w:rPr>
        <w:t>20</w:t>
      </w:r>
      <w:r w:rsidRPr="006E3122">
        <w:rPr>
          <w:rFonts w:asciiTheme="minorHAnsi" w:hAnsiTheme="minorHAnsi"/>
          <w:b/>
          <w:spacing w:val="-3"/>
          <w:szCs w:val="24"/>
          <w:lang w:eastAsia="zh-CN"/>
        </w:rPr>
        <w:t>日</w:t>
      </w:r>
      <w:r w:rsidRPr="006E3122">
        <w:rPr>
          <w:rFonts w:asciiTheme="minorHAnsi" w:hAnsiTheme="minorHAnsi"/>
          <w:spacing w:val="-3"/>
          <w:szCs w:val="24"/>
          <w:lang w:eastAsia="zh-CN"/>
        </w:rPr>
        <w:t>送达无线电通信局，以</w:t>
      </w:r>
      <w:r w:rsidR="002076C1" w:rsidRPr="006E3122">
        <w:rPr>
          <w:rFonts w:asciiTheme="minorHAnsi" w:hAnsiTheme="minorHAnsi"/>
          <w:spacing w:val="-3"/>
          <w:szCs w:val="24"/>
          <w:lang w:eastAsia="zh-CN"/>
        </w:rPr>
        <w:t>便</w:t>
      </w:r>
      <w:r w:rsidRPr="006E3122">
        <w:rPr>
          <w:rFonts w:asciiTheme="minorHAnsi" w:hAnsiTheme="minorHAnsi"/>
          <w:spacing w:val="-3"/>
          <w:szCs w:val="24"/>
          <w:lang w:eastAsia="zh-CN"/>
        </w:rPr>
        <w:t>在定于</w:t>
      </w:r>
      <w:r w:rsidRPr="006E3122">
        <w:rPr>
          <w:rFonts w:asciiTheme="minorHAnsi" w:hAnsiTheme="minorHAnsi"/>
          <w:spacing w:val="-3"/>
          <w:szCs w:val="24"/>
          <w:lang w:eastAsia="zh-CN"/>
        </w:rPr>
        <w:t>2014</w:t>
      </w:r>
      <w:r w:rsidRPr="006E3122">
        <w:rPr>
          <w:rFonts w:asciiTheme="minorHAnsi" w:hAnsiTheme="minorHAnsi"/>
          <w:spacing w:val="-3"/>
          <w:szCs w:val="24"/>
          <w:lang w:eastAsia="zh-CN"/>
        </w:rPr>
        <w:t>年</w:t>
      </w:r>
      <w:r w:rsidRPr="006E3122">
        <w:rPr>
          <w:rFonts w:asciiTheme="minorHAnsi" w:hAnsiTheme="minorHAnsi"/>
          <w:spacing w:val="-3"/>
          <w:szCs w:val="24"/>
          <w:lang w:eastAsia="zh-CN"/>
        </w:rPr>
        <w:t>11</w:t>
      </w:r>
      <w:r w:rsidRPr="006E3122">
        <w:rPr>
          <w:rFonts w:asciiTheme="minorHAnsi" w:hAnsiTheme="minorHAnsi"/>
          <w:spacing w:val="-3"/>
          <w:szCs w:val="24"/>
          <w:lang w:eastAsia="zh-CN"/>
        </w:rPr>
        <w:t>月</w:t>
      </w:r>
      <w:r w:rsidRPr="006E3122">
        <w:rPr>
          <w:rFonts w:asciiTheme="minorHAnsi" w:hAnsiTheme="minorHAnsi"/>
          <w:spacing w:val="-3"/>
          <w:szCs w:val="24"/>
          <w:lang w:eastAsia="zh-CN"/>
        </w:rPr>
        <w:t>17-</w:t>
      </w:r>
      <w:r w:rsidRPr="006E3122">
        <w:rPr>
          <w:rFonts w:asciiTheme="minorHAnsi" w:hAnsiTheme="minorHAnsi"/>
          <w:szCs w:val="24"/>
          <w:lang w:eastAsia="zh-CN"/>
        </w:rPr>
        <w:t>21</w:t>
      </w:r>
      <w:r w:rsidRPr="006E3122">
        <w:rPr>
          <w:rFonts w:asciiTheme="minorHAnsi" w:hAnsiTheme="minorHAnsi"/>
          <w:szCs w:val="24"/>
          <w:lang w:eastAsia="zh-CN"/>
        </w:rPr>
        <w:t>日召开的无线电规则委员会第</w:t>
      </w:r>
      <w:r w:rsidRPr="006E3122">
        <w:rPr>
          <w:rFonts w:asciiTheme="minorHAnsi" w:hAnsiTheme="minorHAnsi"/>
          <w:szCs w:val="24"/>
          <w:lang w:eastAsia="zh-CN"/>
        </w:rPr>
        <w:t>67</w:t>
      </w:r>
      <w:r w:rsidRPr="006E3122">
        <w:rPr>
          <w:rFonts w:asciiTheme="minorHAnsi" w:hAnsiTheme="minorHAnsi"/>
          <w:szCs w:val="24"/>
          <w:lang w:eastAsia="zh-CN"/>
        </w:rPr>
        <w:t>次会议上审议。所有意见</w:t>
      </w:r>
      <w:r w:rsidR="00143EA7" w:rsidRPr="006E3122">
        <w:rPr>
          <w:rFonts w:asciiTheme="minorHAnsi" w:hAnsiTheme="minorHAnsi"/>
          <w:szCs w:val="24"/>
          <w:lang w:eastAsia="zh-CN"/>
        </w:rPr>
        <w:t>均</w:t>
      </w:r>
      <w:r w:rsidRPr="006E3122">
        <w:rPr>
          <w:rFonts w:asciiTheme="minorHAnsi" w:hAnsiTheme="minorHAnsi"/>
          <w:szCs w:val="24"/>
          <w:lang w:eastAsia="zh-CN"/>
        </w:rPr>
        <w:t>应通过电传发送至</w:t>
      </w:r>
      <w:r w:rsidRPr="006E3122">
        <w:rPr>
          <w:rFonts w:asciiTheme="minorHAnsi" w:hAnsiTheme="minorHAnsi"/>
          <w:szCs w:val="24"/>
          <w:lang w:eastAsia="zh-CN"/>
        </w:rPr>
        <w:t>+41 22 730 5785</w:t>
      </w:r>
      <w:r w:rsidRPr="006E3122">
        <w:rPr>
          <w:rFonts w:asciiTheme="minorHAnsi" w:hAnsiTheme="minorHAnsi"/>
          <w:szCs w:val="24"/>
          <w:lang w:eastAsia="zh-CN"/>
        </w:rPr>
        <w:t>或通过电子邮件发送至</w:t>
      </w:r>
      <w:hyperlink r:id="rId9" w:history="1">
        <w:r w:rsidRPr="006E3122">
          <w:rPr>
            <w:rStyle w:val="Hyperlink"/>
            <w:rFonts w:asciiTheme="minorHAnsi" w:hAnsiTheme="minorHAnsi"/>
            <w:szCs w:val="24"/>
            <w:lang w:eastAsia="zh-CN"/>
          </w:rPr>
          <w:t>brmail@itu.int</w:t>
        </w:r>
      </w:hyperlink>
      <w:r w:rsidRPr="006E3122">
        <w:rPr>
          <w:rFonts w:asciiTheme="minorHAnsi" w:hAnsiTheme="minorHAnsi"/>
          <w:szCs w:val="24"/>
          <w:lang w:eastAsia="zh-CN"/>
        </w:rPr>
        <w:t>。</w:t>
      </w:r>
    </w:p>
    <w:p w:rsidR="002A5DD7" w:rsidRPr="00384899" w:rsidRDefault="002A5DD7" w:rsidP="006E3122">
      <w:pPr>
        <w:ind w:firstLineChars="200" w:firstLine="480"/>
        <w:rPr>
          <w:rFonts w:asciiTheme="minorHAnsi" w:hAnsiTheme="minorHAnsi" w:cstheme="minorHAnsi"/>
          <w:szCs w:val="24"/>
          <w:lang w:eastAsia="zh-CN"/>
        </w:rPr>
      </w:pPr>
    </w:p>
    <w:p w:rsidR="00D631CE" w:rsidRPr="00384899" w:rsidRDefault="00D631CE" w:rsidP="00031E64">
      <w:pPr>
        <w:rPr>
          <w:rFonts w:asciiTheme="minorHAnsi" w:hAnsiTheme="minorHAnsi" w:cstheme="minorHAnsi"/>
          <w:szCs w:val="24"/>
          <w:lang w:eastAsia="zh-CN"/>
        </w:rPr>
      </w:pPr>
    </w:p>
    <w:p w:rsidR="00384899" w:rsidRPr="00EB31DF" w:rsidRDefault="00384899" w:rsidP="00384899">
      <w:pPr>
        <w:tabs>
          <w:tab w:val="clear" w:pos="794"/>
          <w:tab w:val="left" w:pos="504"/>
        </w:tabs>
        <w:spacing w:before="120" w:line="240" w:lineRule="auto"/>
        <w:jc w:val="left"/>
        <w:rPr>
          <w:szCs w:val="24"/>
          <w:lang w:eastAsia="zh-CN"/>
        </w:rPr>
      </w:pPr>
      <w:r w:rsidRPr="00EB31DF">
        <w:rPr>
          <w:rFonts w:asciiTheme="majorEastAsia" w:eastAsiaTheme="majorEastAsia" w:hAnsiTheme="majorEastAsia" w:hint="eastAsia"/>
          <w:szCs w:val="24"/>
          <w:lang w:eastAsia="zh-CN"/>
        </w:rPr>
        <w:t>主任</w:t>
      </w:r>
      <w:r w:rsidRPr="00471BED">
        <w:rPr>
          <w:rFonts w:asciiTheme="majorEastAsia" w:eastAsiaTheme="majorEastAsia" w:hAnsiTheme="majorEastAsia"/>
          <w:szCs w:val="24"/>
          <w:lang w:eastAsia="zh-CN"/>
        </w:rPr>
        <w:br/>
      </w:r>
      <w:r w:rsidRPr="00EB31DF">
        <w:rPr>
          <w:rFonts w:hint="eastAsia"/>
          <w:szCs w:val="24"/>
          <w:lang w:eastAsia="zh-CN"/>
        </w:rPr>
        <w:t>弗朗索瓦</w:t>
      </w:r>
      <w:r w:rsidRPr="00EB31DF">
        <w:rPr>
          <w:sz w:val="20"/>
          <w:szCs w:val="20"/>
          <w:lang w:eastAsia="zh-CN"/>
        </w:rPr>
        <w:t>•</w:t>
      </w:r>
      <w:r w:rsidRPr="00EB31DF">
        <w:rPr>
          <w:rFonts w:hint="eastAsia"/>
          <w:szCs w:val="24"/>
          <w:lang w:eastAsia="zh-CN"/>
        </w:rPr>
        <w:t>朗西</w:t>
      </w:r>
    </w:p>
    <w:p w:rsidR="00384899" w:rsidRPr="00471BED" w:rsidRDefault="00384899" w:rsidP="00384899">
      <w:pPr>
        <w:spacing w:before="0" w:line="240" w:lineRule="auto"/>
        <w:jc w:val="left"/>
        <w:rPr>
          <w:rFonts w:asciiTheme="minorHAnsi" w:hAnsiTheme="minorHAnsi" w:cstheme="minorHAnsi"/>
          <w:szCs w:val="24"/>
          <w:lang w:eastAsia="zh-CN"/>
        </w:rPr>
      </w:pPr>
    </w:p>
    <w:p w:rsidR="00384899" w:rsidRPr="00471BED" w:rsidRDefault="00384899" w:rsidP="00384899">
      <w:pPr>
        <w:spacing w:before="0" w:line="240" w:lineRule="auto"/>
        <w:jc w:val="left"/>
        <w:rPr>
          <w:rFonts w:asciiTheme="minorHAnsi" w:hAnsiTheme="minorHAnsi" w:cstheme="minorHAnsi"/>
          <w:szCs w:val="24"/>
          <w:lang w:eastAsia="zh-CN"/>
        </w:rPr>
      </w:pPr>
    </w:p>
    <w:p w:rsidR="00384899" w:rsidRPr="00471BED" w:rsidRDefault="00384899" w:rsidP="00384899">
      <w:pPr>
        <w:spacing w:before="0" w:line="240" w:lineRule="auto"/>
        <w:jc w:val="left"/>
        <w:rPr>
          <w:rFonts w:asciiTheme="minorHAnsi" w:hAnsiTheme="minorHAnsi" w:cstheme="minorHAnsi"/>
          <w:szCs w:val="24"/>
          <w:lang w:eastAsia="zh-CN"/>
        </w:rPr>
      </w:pPr>
    </w:p>
    <w:p w:rsidR="00384899" w:rsidRPr="00471BED" w:rsidRDefault="00384899" w:rsidP="00384899">
      <w:pPr>
        <w:spacing w:before="0" w:line="240" w:lineRule="auto"/>
        <w:jc w:val="left"/>
        <w:rPr>
          <w:rFonts w:asciiTheme="minorHAnsi" w:hAnsiTheme="minorHAnsi" w:cstheme="minorHAnsi"/>
          <w:b/>
          <w:bCs/>
          <w:szCs w:val="24"/>
          <w:lang w:eastAsia="zh-CN"/>
        </w:rPr>
      </w:pPr>
      <w:r w:rsidRPr="00EB31DF">
        <w:rPr>
          <w:rFonts w:asciiTheme="minorHAnsi" w:hAnsiTheme="minorHAnsi" w:cstheme="minorHAnsi" w:hint="eastAsia"/>
          <w:b/>
          <w:bCs/>
          <w:szCs w:val="24"/>
          <w:lang w:val="fr-CH" w:eastAsia="zh-CN"/>
        </w:rPr>
        <w:t>附件</w:t>
      </w:r>
      <w:r w:rsidRPr="00471BED">
        <w:rPr>
          <w:rFonts w:asciiTheme="minorHAnsi" w:hAnsiTheme="minorHAnsi" w:cstheme="minorHAnsi" w:hint="eastAsia"/>
          <w:b/>
          <w:bCs/>
          <w:szCs w:val="24"/>
          <w:lang w:eastAsia="zh-CN"/>
        </w:rPr>
        <w:t>：</w:t>
      </w:r>
      <w:r w:rsidRPr="00471BED">
        <w:rPr>
          <w:rFonts w:asciiTheme="minorHAnsi" w:hAnsiTheme="minorHAnsi" w:cstheme="minorHAnsi" w:hint="eastAsia"/>
          <w:b/>
          <w:bCs/>
          <w:szCs w:val="24"/>
          <w:lang w:eastAsia="zh-CN"/>
        </w:rPr>
        <w:t>1</w:t>
      </w:r>
      <w:r w:rsidRPr="00EB31DF">
        <w:rPr>
          <w:rFonts w:asciiTheme="minorHAnsi" w:hAnsiTheme="minorHAnsi" w:cstheme="minorHAnsi" w:hint="eastAsia"/>
          <w:b/>
          <w:bCs/>
          <w:szCs w:val="24"/>
          <w:lang w:val="fr-CH" w:eastAsia="zh-CN"/>
        </w:rPr>
        <w:t>件</w:t>
      </w:r>
    </w:p>
    <w:p w:rsidR="00384899" w:rsidRDefault="00384899" w:rsidP="00384899">
      <w:pPr>
        <w:spacing w:line="240" w:lineRule="auto"/>
        <w:rPr>
          <w:rFonts w:asciiTheme="majorEastAsia" w:eastAsiaTheme="majorEastAsia" w:hAnsiTheme="majorEastAsia"/>
          <w:b/>
          <w:bCs/>
          <w:lang w:eastAsia="zh-CN"/>
        </w:rPr>
      </w:pPr>
    </w:p>
    <w:p w:rsidR="00384899" w:rsidRPr="00EB31DF" w:rsidRDefault="00384899" w:rsidP="00384899">
      <w:pPr>
        <w:spacing w:line="240" w:lineRule="auto"/>
        <w:rPr>
          <w:rFonts w:asciiTheme="majorEastAsia" w:eastAsiaTheme="majorEastAsia" w:hAnsiTheme="majorEastAsia"/>
          <w:b/>
          <w:sz w:val="16"/>
          <w:szCs w:val="16"/>
          <w:lang w:eastAsia="zh-CN"/>
        </w:rPr>
      </w:pPr>
      <w:r w:rsidRPr="00EB31DF">
        <w:rPr>
          <w:rFonts w:asciiTheme="majorEastAsia" w:eastAsiaTheme="majorEastAsia" w:hAnsiTheme="majorEastAsia" w:hint="eastAsia"/>
          <w:b/>
          <w:bCs/>
          <w:sz w:val="16"/>
          <w:szCs w:val="16"/>
          <w:lang w:eastAsia="zh-CN"/>
        </w:rPr>
        <w:t>抄送</w:t>
      </w:r>
      <w:r w:rsidRPr="00EB31DF">
        <w:rPr>
          <w:rFonts w:asciiTheme="majorEastAsia" w:eastAsiaTheme="majorEastAsia" w:hAnsiTheme="majorEastAsia" w:hint="eastAsia"/>
          <w:b/>
          <w:sz w:val="16"/>
          <w:szCs w:val="16"/>
          <w:lang w:eastAsia="zh-CN"/>
        </w:rPr>
        <w:t>：</w:t>
      </w:r>
    </w:p>
    <w:p w:rsidR="00384899" w:rsidRDefault="00384899" w:rsidP="00384899">
      <w:pPr>
        <w:tabs>
          <w:tab w:val="left" w:pos="284"/>
        </w:tabs>
        <w:spacing w:before="0" w:line="240" w:lineRule="auto"/>
        <w:ind w:left="284" w:hanging="284"/>
        <w:jc w:val="left"/>
        <w:rPr>
          <w:sz w:val="16"/>
          <w:szCs w:val="16"/>
          <w:lang w:eastAsia="zh-CN"/>
        </w:rPr>
      </w:pPr>
      <w:r w:rsidRPr="00EB31DF">
        <w:rPr>
          <w:rFonts w:asciiTheme="majorEastAsia" w:eastAsiaTheme="majorEastAsia" w:hAnsiTheme="majorEastAsia"/>
          <w:sz w:val="16"/>
          <w:szCs w:val="16"/>
          <w:lang w:eastAsia="zh-CN"/>
        </w:rPr>
        <w:t>–</w:t>
      </w:r>
      <w:r w:rsidRPr="00EB31DF">
        <w:rPr>
          <w:rFonts w:asciiTheme="majorEastAsia" w:eastAsiaTheme="majorEastAsia" w:hAnsiTheme="majorEastAsia"/>
          <w:sz w:val="16"/>
          <w:szCs w:val="16"/>
          <w:lang w:eastAsia="zh-CN"/>
        </w:rPr>
        <w:tab/>
      </w:r>
      <w:r w:rsidRPr="00EB31DF">
        <w:rPr>
          <w:rFonts w:hint="eastAsia"/>
          <w:sz w:val="16"/>
          <w:szCs w:val="16"/>
          <w:lang w:eastAsia="zh-CN"/>
        </w:rPr>
        <w:t>国际电联各成员国主管部门</w:t>
      </w:r>
    </w:p>
    <w:p w:rsidR="00D631CE" w:rsidRDefault="00384899" w:rsidP="00384899">
      <w:pPr>
        <w:tabs>
          <w:tab w:val="left" w:pos="284"/>
        </w:tabs>
        <w:spacing w:before="0" w:line="240" w:lineRule="auto"/>
        <w:ind w:left="284" w:hanging="284"/>
        <w:jc w:val="left"/>
        <w:rPr>
          <w:sz w:val="18"/>
          <w:szCs w:val="18"/>
          <w:lang w:eastAsia="zh-CN"/>
        </w:rPr>
      </w:pPr>
      <w:r w:rsidRPr="00EB31DF">
        <w:rPr>
          <w:rFonts w:asciiTheme="majorEastAsia" w:eastAsiaTheme="majorEastAsia" w:hAnsiTheme="majorEastAsia"/>
          <w:sz w:val="16"/>
          <w:szCs w:val="16"/>
          <w:lang w:eastAsia="zh-CN"/>
        </w:rPr>
        <w:t>–</w:t>
      </w:r>
      <w:r w:rsidRPr="00EB31DF">
        <w:rPr>
          <w:rFonts w:asciiTheme="majorEastAsia" w:eastAsiaTheme="majorEastAsia" w:hAnsiTheme="majorEastAsia"/>
          <w:sz w:val="16"/>
          <w:szCs w:val="16"/>
          <w:lang w:eastAsia="zh-CN"/>
        </w:rPr>
        <w:tab/>
      </w:r>
      <w:r w:rsidRPr="00EB31DF">
        <w:rPr>
          <w:rFonts w:hint="eastAsia"/>
          <w:sz w:val="16"/>
          <w:szCs w:val="16"/>
          <w:lang w:eastAsia="zh-CN"/>
        </w:rPr>
        <w:t>无线电规则委员会委员</w:t>
      </w:r>
      <w:r>
        <w:rPr>
          <w:sz w:val="18"/>
          <w:szCs w:val="18"/>
          <w:lang w:eastAsia="zh-CN"/>
        </w:rPr>
        <w:br w:type="page"/>
      </w:r>
    </w:p>
    <w:p w:rsidR="00B75629" w:rsidRPr="003A357F" w:rsidRDefault="00B75629" w:rsidP="00B75629">
      <w:pPr>
        <w:pStyle w:val="AnnexNoTitle"/>
        <w:spacing w:before="240"/>
        <w:rPr>
          <w:lang w:eastAsia="zh-CN"/>
        </w:rPr>
      </w:pPr>
      <w:r>
        <w:rPr>
          <w:rFonts w:hint="eastAsia"/>
          <w:lang w:val="fr-CH" w:eastAsia="zh-CN"/>
        </w:rPr>
        <w:lastRenderedPageBreak/>
        <w:t>附件</w:t>
      </w:r>
    </w:p>
    <w:p w:rsidR="00143EA7" w:rsidRPr="003D3732" w:rsidRDefault="00143EA7" w:rsidP="00143EA7">
      <w:pPr>
        <w:pStyle w:val="AnnexNoTitle"/>
        <w:spacing w:before="240"/>
        <w:rPr>
          <w:lang w:eastAsia="zh-CN"/>
        </w:rPr>
      </w:pPr>
      <w:r>
        <w:rPr>
          <w:rFonts w:hint="eastAsia"/>
          <w:lang w:eastAsia="zh-CN"/>
        </w:rPr>
        <w:t>有关《无线电规则》第</w:t>
      </w:r>
      <w:r>
        <w:rPr>
          <w:rFonts w:hint="eastAsia"/>
          <w:lang w:eastAsia="zh-CN"/>
        </w:rPr>
        <w:t>11</w:t>
      </w:r>
      <w:r>
        <w:rPr>
          <w:rFonts w:hint="eastAsia"/>
          <w:lang w:eastAsia="zh-CN"/>
        </w:rPr>
        <w:t>条的规则</w:t>
      </w:r>
    </w:p>
    <w:p w:rsidR="00B75629" w:rsidRPr="003D3732" w:rsidRDefault="00B75629" w:rsidP="00B75629">
      <w:pPr>
        <w:pStyle w:val="AnnexNoTitle"/>
        <w:spacing w:before="240"/>
        <w:rPr>
          <w:lang w:eastAsia="zh-CN"/>
        </w:rPr>
      </w:pPr>
    </w:p>
    <w:p w:rsidR="00B75629" w:rsidRPr="003D3732" w:rsidRDefault="00B75629" w:rsidP="00B75629">
      <w:pPr>
        <w:pStyle w:val="enumlev1"/>
        <w:keepNext/>
        <w:spacing w:before="200" w:after="200"/>
        <w:ind w:left="0" w:firstLine="0"/>
        <w:rPr>
          <w:rFonts w:asciiTheme="minorHAnsi" w:hAnsiTheme="minorHAnsi"/>
          <w:b/>
          <w:bCs/>
          <w:szCs w:val="24"/>
        </w:rPr>
      </w:pPr>
      <w:r w:rsidRPr="003D3732">
        <w:rPr>
          <w:rFonts w:asciiTheme="minorHAnsi" w:hAnsiTheme="minorHAnsi"/>
          <w:b/>
          <w:bCs/>
          <w:szCs w:val="24"/>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B75629" w:rsidRPr="00270052" w:rsidTr="00B328E0">
        <w:tc>
          <w:tcPr>
            <w:tcW w:w="993" w:type="dxa"/>
            <w:tcBorders>
              <w:top w:val="double" w:sz="4" w:space="0" w:color="auto"/>
              <w:left w:val="double" w:sz="4" w:space="0" w:color="auto"/>
              <w:bottom w:val="double" w:sz="4" w:space="0" w:color="auto"/>
              <w:right w:val="double" w:sz="4" w:space="0" w:color="auto"/>
            </w:tcBorders>
            <w:hideMark/>
          </w:tcPr>
          <w:p w:rsidR="00B75629" w:rsidRPr="003D3732" w:rsidRDefault="00B75629" w:rsidP="00B328E0">
            <w:pPr>
              <w:pStyle w:val="Heading8"/>
              <w:ind w:left="0" w:right="-108" w:firstLine="0"/>
              <w:rPr>
                <w:rFonts w:asciiTheme="minorHAnsi" w:hAnsiTheme="minorHAnsi"/>
                <w:color w:val="000000"/>
                <w:szCs w:val="24"/>
                <w:lang w:val="en-GB"/>
              </w:rPr>
            </w:pPr>
            <w:r>
              <w:rPr>
                <w:rFonts w:asciiTheme="minorHAnsi" w:hAnsiTheme="minorHAnsi"/>
                <w:color w:val="000000"/>
                <w:szCs w:val="24"/>
              </w:rPr>
              <w:t>11.50</w:t>
            </w:r>
          </w:p>
        </w:tc>
      </w:tr>
    </w:tbl>
    <w:p w:rsidR="00B75629" w:rsidRPr="003D3732" w:rsidRDefault="00B75629" w:rsidP="00B75629">
      <w:pPr>
        <w:tabs>
          <w:tab w:val="left" w:pos="708"/>
        </w:tabs>
        <w:overflowPunct/>
        <w:spacing w:before="0"/>
        <w:rPr>
          <w:rFonts w:asciiTheme="minorHAnsi" w:hAnsiTheme="minorHAnsi"/>
          <w:szCs w:val="24"/>
          <w:lang w:eastAsia="zh-CN"/>
        </w:rPr>
      </w:pPr>
    </w:p>
    <w:p w:rsidR="00384899" w:rsidRPr="00384899" w:rsidRDefault="00384899" w:rsidP="00B75629">
      <w:pPr>
        <w:tabs>
          <w:tab w:val="clear" w:pos="794"/>
          <w:tab w:val="clear" w:pos="1191"/>
          <w:tab w:val="clear" w:pos="1588"/>
          <w:tab w:val="clear" w:pos="1985"/>
        </w:tabs>
        <w:overflowPunct/>
        <w:spacing w:before="0" w:line="240" w:lineRule="auto"/>
        <w:ind w:firstLineChars="200" w:firstLine="480"/>
        <w:textAlignment w:val="auto"/>
        <w:rPr>
          <w:rFonts w:asciiTheme="minorHAnsi" w:hAnsiTheme="minorHAnsi" w:cs="Times New Roman"/>
          <w:szCs w:val="24"/>
          <w:lang w:eastAsia="zh-CN"/>
        </w:rPr>
      </w:pPr>
      <w:r w:rsidRPr="00384899">
        <w:rPr>
          <w:rFonts w:asciiTheme="minorHAnsi" w:hAnsiTheme="minorHAnsi" w:cs="Times New Roman"/>
          <w:szCs w:val="24"/>
          <w:lang w:eastAsia="zh-CN"/>
        </w:rPr>
        <w:t>本款责成无线电通信局定期审查频率总表（</w:t>
      </w:r>
      <w:r w:rsidRPr="00384899">
        <w:rPr>
          <w:rFonts w:asciiTheme="minorHAnsi" w:hAnsiTheme="minorHAnsi" w:cs="Times New Roman"/>
          <w:szCs w:val="24"/>
          <w:lang w:eastAsia="zh-CN"/>
        </w:rPr>
        <w:t>MIFR</w:t>
      </w:r>
      <w:r w:rsidRPr="00384899">
        <w:rPr>
          <w:rFonts w:asciiTheme="minorHAnsi" w:hAnsiTheme="minorHAnsi" w:cs="Times New Roman"/>
          <w:szCs w:val="24"/>
          <w:lang w:eastAsia="zh-CN"/>
        </w:rPr>
        <w:t>），以维护或提高其准确性，并特别关注对各项审查结论的复审，以便在每届世界无线电通信大会之后根据变化的划分情况对其进行调整。关于该款的后半部分</w:t>
      </w:r>
      <w:r w:rsidR="00B75629" w:rsidRPr="00B75629">
        <w:rPr>
          <w:rFonts w:ascii="SimSun" w:eastAsia="SimSun" w:hAnsi="SimSun" w:cs="Times New Roman"/>
          <w:szCs w:val="24"/>
          <w:lang w:eastAsia="zh-CN"/>
        </w:rPr>
        <w:t>“</w:t>
      </w:r>
      <w:r w:rsidRPr="00384899">
        <w:rPr>
          <w:rFonts w:asciiTheme="minorHAnsi" w:hAnsiTheme="minorHAnsi" w:cs="Times New Roman"/>
          <w:szCs w:val="24"/>
          <w:lang w:eastAsia="zh-CN"/>
        </w:rPr>
        <w:t>……</w:t>
      </w:r>
      <w:r w:rsidRPr="00384899">
        <w:rPr>
          <w:rFonts w:asciiTheme="minorHAnsi" w:hAnsiTheme="minorHAnsi" w:cs="Times New Roman"/>
          <w:szCs w:val="24"/>
          <w:lang w:eastAsia="zh-CN"/>
        </w:rPr>
        <w:t>重点是</w:t>
      </w:r>
      <w:r w:rsidRPr="00384899">
        <w:rPr>
          <w:rFonts w:asciiTheme="minorHAnsi" w:hAnsiTheme="minorHAnsi" w:cs="Times New Roman"/>
          <w:szCs w:val="24"/>
          <w:lang w:eastAsia="zh-CN"/>
        </w:rPr>
        <w:t>……</w:t>
      </w:r>
      <w:r w:rsidR="00B75629" w:rsidRPr="00B75629">
        <w:rPr>
          <w:rFonts w:ascii="SimSun" w:eastAsia="SimSun" w:hAnsi="SimSun" w:cs="Times New Roman"/>
          <w:szCs w:val="24"/>
          <w:lang w:eastAsia="zh-CN"/>
        </w:rPr>
        <w:t>”</w:t>
      </w:r>
      <w:r w:rsidRPr="00384899">
        <w:rPr>
          <w:rFonts w:asciiTheme="minorHAnsi" w:hAnsiTheme="minorHAnsi" w:cs="Times New Roman"/>
          <w:szCs w:val="24"/>
          <w:lang w:eastAsia="zh-CN"/>
        </w:rPr>
        <w:t>，鉴于划分存在多种变更情况且频率总表中有大量字段用于存储审查结论，委员会做出结论，就复审审查结论问题向无线电通信局</w:t>
      </w:r>
      <w:r w:rsidRPr="00384899">
        <w:rPr>
          <w:rFonts w:asciiTheme="minorHAnsi" w:hAnsiTheme="minorHAnsi" w:cs="Times New Roman"/>
          <w:spacing w:val="-4"/>
          <w:szCs w:val="24"/>
          <w:lang w:eastAsia="zh-CN"/>
        </w:rPr>
        <w:t>做出指示的最适当方式是，确定此类复审的主要要素。因此，委员会决定，在根据第</w:t>
      </w:r>
      <w:r w:rsidRPr="00384899">
        <w:rPr>
          <w:rFonts w:asciiTheme="minorHAnsi" w:hAnsiTheme="minorHAnsi" w:cs="Times New Roman"/>
          <w:b/>
          <w:bCs/>
          <w:spacing w:val="-4"/>
          <w:szCs w:val="24"/>
          <w:lang w:eastAsia="zh-CN"/>
        </w:rPr>
        <w:t>11.50</w:t>
      </w:r>
      <w:r w:rsidRPr="00384899">
        <w:rPr>
          <w:rFonts w:asciiTheme="minorHAnsi" w:hAnsiTheme="minorHAnsi" w:cs="Times New Roman"/>
          <w:szCs w:val="24"/>
          <w:lang w:eastAsia="zh-CN"/>
        </w:rPr>
        <w:t>款复审审查结论时，须适用以下主要原则，除非大会另行决定：</w:t>
      </w:r>
    </w:p>
    <w:p w:rsidR="00384899" w:rsidRPr="00384899" w:rsidRDefault="00384899" w:rsidP="00384899">
      <w:pPr>
        <w:rPr>
          <w:rFonts w:asciiTheme="minorHAnsi" w:hAnsiTheme="minorHAnsi"/>
          <w:szCs w:val="24"/>
          <w:lang w:eastAsia="zh-CN"/>
        </w:rPr>
      </w:pPr>
      <w:r w:rsidRPr="00384899">
        <w:rPr>
          <w:rFonts w:asciiTheme="minorHAnsi" w:hAnsiTheme="minorHAnsi"/>
          <w:szCs w:val="24"/>
          <w:lang w:eastAsia="zh-CN"/>
        </w:rPr>
        <w:t>1</w:t>
      </w:r>
      <w:r w:rsidRPr="00384899">
        <w:rPr>
          <w:rFonts w:asciiTheme="minorHAnsi" w:hAnsiTheme="minorHAnsi"/>
          <w:szCs w:val="24"/>
          <w:lang w:eastAsia="zh-CN"/>
        </w:rPr>
        <w:tab/>
      </w:r>
      <w:r w:rsidRPr="00384899">
        <w:rPr>
          <w:rFonts w:asciiTheme="minorHAnsi" w:hAnsiTheme="minorHAnsi"/>
          <w:szCs w:val="24"/>
          <w:lang w:eastAsia="zh-CN"/>
        </w:rPr>
        <w:t>当新的或修订后的规则条款生效时，相关登记指配的审查结论须由无线电通信局修订和更新，以反映出这些指配是否符合修订后的规则条款</w:t>
      </w:r>
      <w:r w:rsidRPr="00384899">
        <w:rPr>
          <w:rFonts w:asciiTheme="minorHAnsi" w:hAnsiTheme="minorHAnsi"/>
          <w:szCs w:val="24"/>
          <w:lang w:eastAsia="zh-CN"/>
        </w:rPr>
        <w:t>/</w:t>
      </w:r>
      <w:r w:rsidRPr="00384899">
        <w:rPr>
          <w:rFonts w:asciiTheme="minorHAnsi" w:hAnsiTheme="minorHAnsi"/>
          <w:szCs w:val="24"/>
          <w:lang w:eastAsia="zh-CN"/>
        </w:rPr>
        <w:t>划分。</w:t>
      </w:r>
    </w:p>
    <w:p w:rsidR="00384899" w:rsidRPr="00384899" w:rsidRDefault="00384899" w:rsidP="00AE5C0B">
      <w:pPr>
        <w:rPr>
          <w:rFonts w:asciiTheme="minorHAnsi" w:hAnsiTheme="minorHAnsi"/>
          <w:szCs w:val="24"/>
          <w:lang w:eastAsia="zh-CN"/>
        </w:rPr>
      </w:pPr>
      <w:proofErr w:type="gramStart"/>
      <w:r w:rsidRPr="00384899">
        <w:rPr>
          <w:rFonts w:asciiTheme="minorHAnsi" w:hAnsiTheme="minorHAnsi"/>
          <w:szCs w:val="24"/>
          <w:lang w:eastAsia="zh-CN"/>
        </w:rPr>
        <w:t>2</w:t>
      </w:r>
      <w:r w:rsidRPr="00384899">
        <w:rPr>
          <w:rFonts w:asciiTheme="minorHAnsi" w:hAnsiTheme="minorHAnsi"/>
          <w:szCs w:val="24"/>
          <w:lang w:eastAsia="zh-CN"/>
        </w:rPr>
        <w:tab/>
      </w:r>
      <w:r w:rsidRPr="00384899">
        <w:rPr>
          <w:rFonts w:asciiTheme="minorHAnsi" w:hAnsiTheme="minorHAnsi"/>
          <w:szCs w:val="24"/>
          <w:lang w:eastAsia="zh-CN"/>
        </w:rPr>
        <w:t>在采取任何行动前，无线电通信局均须就相关支配的复审</w:t>
      </w:r>
      <w:r w:rsidRPr="00384899">
        <w:rPr>
          <w:rFonts w:asciiTheme="minorHAnsi" w:hAnsiTheme="minorHAnsi"/>
          <w:szCs w:val="24"/>
          <w:lang w:val="fr-CH" w:eastAsia="zh-CN"/>
        </w:rPr>
        <w:t>审查</w:t>
      </w:r>
      <w:r w:rsidRPr="00384899">
        <w:rPr>
          <w:rFonts w:asciiTheme="minorHAnsi" w:hAnsiTheme="minorHAnsi"/>
          <w:szCs w:val="24"/>
          <w:lang w:eastAsia="zh-CN"/>
        </w:rPr>
        <w:t>结论一事联系各相关通知主管部门，并提供有关可能的行动方案的相关信息，这一切均应以下述</w:t>
      </w:r>
      <w:r w:rsidRPr="00384899">
        <w:rPr>
          <w:rFonts w:asciiTheme="minorHAnsi" w:hAnsiTheme="minorHAnsi"/>
          <w:szCs w:val="24"/>
          <w:lang w:eastAsia="zh-CN"/>
        </w:rPr>
        <w:t>3</w:t>
      </w:r>
      <w:r w:rsidR="00AE5C0B">
        <w:rPr>
          <w:rFonts w:asciiTheme="minorHAnsi" w:hAnsiTheme="minorHAnsi" w:hint="eastAsia"/>
          <w:szCs w:val="24"/>
          <w:lang w:eastAsia="zh-CN"/>
        </w:rPr>
        <w:t>-</w:t>
      </w:r>
      <w:r w:rsidRPr="00384899">
        <w:rPr>
          <w:rFonts w:asciiTheme="minorHAnsi" w:hAnsiTheme="minorHAnsi"/>
          <w:szCs w:val="24"/>
          <w:lang w:eastAsia="zh-CN"/>
        </w:rPr>
        <w:t>6</w:t>
      </w:r>
      <w:r w:rsidRPr="00384899">
        <w:rPr>
          <w:rFonts w:asciiTheme="minorHAnsi" w:hAnsiTheme="minorHAnsi"/>
          <w:szCs w:val="24"/>
          <w:lang w:eastAsia="zh-CN"/>
        </w:rPr>
        <w:t>项中规定的原则为基础。</w:t>
      </w:r>
      <w:proofErr w:type="gramEnd"/>
      <w:r w:rsidRPr="00384899">
        <w:rPr>
          <w:rFonts w:asciiTheme="minorHAnsi" w:hAnsiTheme="minorHAnsi"/>
          <w:szCs w:val="24"/>
          <w:lang w:eastAsia="zh-CN"/>
        </w:rPr>
        <w:t>如果在无线电通信局规定的截止期限（通常为无线电通信局发函后</w:t>
      </w:r>
      <w:r w:rsidRPr="00384899">
        <w:rPr>
          <w:rFonts w:asciiTheme="minorHAnsi" w:hAnsiTheme="minorHAnsi"/>
          <w:szCs w:val="24"/>
          <w:lang w:eastAsia="zh-CN"/>
        </w:rPr>
        <w:t>30</w:t>
      </w:r>
      <w:r w:rsidRPr="00384899">
        <w:rPr>
          <w:rFonts w:asciiTheme="minorHAnsi" w:hAnsiTheme="minorHAnsi"/>
          <w:szCs w:val="24"/>
          <w:lang w:eastAsia="zh-CN"/>
        </w:rPr>
        <w:t>天内）内未收到回复，无线电通信局须发送提醒函。如果在提醒函发出</w:t>
      </w:r>
      <w:r w:rsidRPr="00384899">
        <w:rPr>
          <w:rFonts w:asciiTheme="minorHAnsi" w:hAnsiTheme="minorHAnsi"/>
          <w:szCs w:val="24"/>
          <w:lang w:eastAsia="zh-CN"/>
        </w:rPr>
        <w:t>15</w:t>
      </w:r>
      <w:r w:rsidRPr="00384899">
        <w:rPr>
          <w:rFonts w:asciiTheme="minorHAnsi" w:hAnsiTheme="minorHAnsi"/>
          <w:szCs w:val="24"/>
          <w:lang w:eastAsia="zh-CN"/>
        </w:rPr>
        <w:t>天后仍未收到回复，则无线电通信局须实施拟议行动。</w:t>
      </w:r>
    </w:p>
    <w:p w:rsidR="00384899" w:rsidRPr="00384899" w:rsidRDefault="00384899" w:rsidP="00384899">
      <w:pPr>
        <w:rPr>
          <w:rFonts w:asciiTheme="minorHAnsi" w:hAnsiTheme="minorHAnsi"/>
          <w:szCs w:val="24"/>
          <w:lang w:eastAsia="zh-CN"/>
        </w:rPr>
      </w:pPr>
      <w:r w:rsidRPr="00384899">
        <w:rPr>
          <w:rFonts w:asciiTheme="minorHAnsi" w:hAnsiTheme="minorHAnsi"/>
          <w:szCs w:val="24"/>
          <w:lang w:eastAsia="zh-CN"/>
        </w:rPr>
        <w:t>3</w:t>
      </w:r>
      <w:r w:rsidRPr="00384899">
        <w:rPr>
          <w:rFonts w:asciiTheme="minorHAnsi" w:hAnsiTheme="minorHAnsi"/>
          <w:szCs w:val="24"/>
          <w:lang w:eastAsia="zh-CN"/>
        </w:rPr>
        <w:tab/>
      </w:r>
      <w:r w:rsidRPr="00384899">
        <w:rPr>
          <w:rFonts w:asciiTheme="minorHAnsi" w:hAnsiTheme="minorHAnsi"/>
          <w:szCs w:val="24"/>
          <w:lang w:eastAsia="zh-CN"/>
        </w:rPr>
        <w:t>当第</w:t>
      </w:r>
      <w:r w:rsidRPr="00384899">
        <w:rPr>
          <w:rFonts w:asciiTheme="minorHAnsi" w:hAnsiTheme="minorHAnsi"/>
          <w:szCs w:val="24"/>
          <w:lang w:eastAsia="zh-CN"/>
        </w:rPr>
        <w:t>5</w:t>
      </w:r>
      <w:r w:rsidRPr="00384899">
        <w:rPr>
          <w:rFonts w:asciiTheme="minorHAnsi" w:hAnsiTheme="minorHAnsi"/>
          <w:szCs w:val="24"/>
          <w:lang w:eastAsia="zh-CN"/>
        </w:rPr>
        <w:t>条的变更导致某个无线电通信业务的划分被取消时，相关的登记指配应从频率总表中删除。如果通知主管部门要求保留该指配，并表示将根据第</w:t>
      </w:r>
      <w:r w:rsidRPr="00384899">
        <w:rPr>
          <w:rFonts w:asciiTheme="minorHAnsi" w:hAnsiTheme="minorHAnsi"/>
          <w:b/>
          <w:bCs/>
          <w:szCs w:val="24"/>
          <w:lang w:eastAsia="zh-CN"/>
        </w:rPr>
        <w:t>4.4</w:t>
      </w:r>
      <w:r w:rsidRPr="00384899">
        <w:rPr>
          <w:rFonts w:asciiTheme="minorHAnsi" w:hAnsiTheme="minorHAnsi"/>
          <w:szCs w:val="24"/>
          <w:lang w:eastAsia="zh-CN"/>
        </w:rPr>
        <w:t>款操作该指配，则该指配须根据第</w:t>
      </w:r>
      <w:r w:rsidRPr="00384899">
        <w:rPr>
          <w:rFonts w:asciiTheme="minorHAnsi" w:hAnsiTheme="minorHAnsi"/>
          <w:b/>
          <w:bCs/>
          <w:szCs w:val="24"/>
          <w:lang w:eastAsia="zh-CN"/>
        </w:rPr>
        <w:t>8.5</w:t>
      </w:r>
      <w:r w:rsidRPr="00384899">
        <w:rPr>
          <w:rFonts w:asciiTheme="minorHAnsi" w:hAnsiTheme="minorHAnsi"/>
          <w:szCs w:val="24"/>
          <w:lang w:eastAsia="zh-CN"/>
        </w:rPr>
        <w:t>款规定的条件，作为情况通报而保留在频率总表中。</w:t>
      </w:r>
    </w:p>
    <w:p w:rsidR="00384899" w:rsidRPr="00384899" w:rsidRDefault="00384899" w:rsidP="00384899">
      <w:pPr>
        <w:tabs>
          <w:tab w:val="clear" w:pos="794"/>
          <w:tab w:val="clear" w:pos="1191"/>
          <w:tab w:val="clear" w:pos="1588"/>
          <w:tab w:val="clear" w:pos="1985"/>
        </w:tabs>
        <w:overflowPunct/>
        <w:spacing w:before="240" w:line="240" w:lineRule="auto"/>
        <w:textAlignment w:val="auto"/>
        <w:rPr>
          <w:rFonts w:asciiTheme="minorHAnsi" w:hAnsiTheme="minorHAnsi" w:cs="Times New Roman"/>
          <w:szCs w:val="24"/>
          <w:lang w:eastAsia="zh-CN"/>
        </w:rPr>
      </w:pPr>
      <w:r w:rsidRPr="00384899">
        <w:rPr>
          <w:rFonts w:asciiTheme="minorHAnsi" w:hAnsiTheme="minorHAnsi" w:cs="Times New Roman"/>
          <w:szCs w:val="24"/>
          <w:lang w:eastAsia="zh-CN"/>
        </w:rPr>
        <w:t>4</w:t>
      </w:r>
      <w:r w:rsidRPr="00384899">
        <w:rPr>
          <w:rFonts w:asciiTheme="minorHAnsi" w:hAnsiTheme="minorHAnsi" w:cs="Times New Roman"/>
          <w:szCs w:val="24"/>
          <w:lang w:eastAsia="zh-CN"/>
        </w:rPr>
        <w:tab/>
      </w:r>
      <w:r w:rsidRPr="00384899">
        <w:rPr>
          <w:rFonts w:asciiTheme="minorHAnsi" w:hAnsiTheme="minorHAnsi" w:cs="Times New Roman"/>
          <w:szCs w:val="24"/>
          <w:lang w:eastAsia="zh-CN"/>
        </w:rPr>
        <w:t>当第</w:t>
      </w:r>
      <w:r w:rsidRPr="00384899">
        <w:rPr>
          <w:rFonts w:asciiTheme="minorHAnsi" w:hAnsiTheme="minorHAnsi" w:cs="Times New Roman"/>
          <w:szCs w:val="24"/>
          <w:lang w:eastAsia="zh-CN"/>
        </w:rPr>
        <w:t>5</w:t>
      </w:r>
      <w:r w:rsidRPr="00384899">
        <w:rPr>
          <w:rFonts w:asciiTheme="minorHAnsi" w:hAnsiTheme="minorHAnsi" w:cs="Times New Roman"/>
          <w:szCs w:val="24"/>
          <w:lang w:eastAsia="zh-CN"/>
        </w:rPr>
        <w:t>条的变更导致划分的类别降级且降级后的划分不适用任何额外条件时，或当已登记的指配符合降级后划分适用的条件时，相关登记指配的地位亦须相应降级且该指配须保留在频率总表中，除非通知主管部门要求将其删除。</w:t>
      </w:r>
      <w:r w:rsidRPr="00384899">
        <w:rPr>
          <w:rFonts w:asciiTheme="minorHAnsi" w:hAnsiTheme="minorHAnsi" w:cs="Times New Roman"/>
          <w:szCs w:val="24"/>
          <w:lang w:eastAsia="zh-CN"/>
        </w:rPr>
        <w:t xml:space="preserve"> </w:t>
      </w:r>
    </w:p>
    <w:p w:rsidR="00384899" w:rsidRPr="00384899" w:rsidRDefault="00384899" w:rsidP="00384899">
      <w:pPr>
        <w:ind w:firstLineChars="200" w:firstLine="480"/>
        <w:rPr>
          <w:rFonts w:asciiTheme="minorHAnsi" w:hAnsiTheme="minorHAnsi"/>
          <w:szCs w:val="24"/>
          <w:lang w:eastAsia="zh-CN"/>
        </w:rPr>
      </w:pPr>
      <w:r w:rsidRPr="00384899">
        <w:rPr>
          <w:rFonts w:asciiTheme="minorHAnsi" w:hAnsiTheme="minorHAnsi"/>
          <w:szCs w:val="24"/>
          <w:lang w:eastAsia="zh-CN"/>
        </w:rPr>
        <w:t>当降级后的划分适用额外条件，且未满足与第</w:t>
      </w:r>
      <w:r w:rsidRPr="002076C1">
        <w:rPr>
          <w:rFonts w:asciiTheme="minorHAnsi" w:hAnsiTheme="minorHAnsi"/>
          <w:b/>
          <w:bCs/>
          <w:szCs w:val="24"/>
          <w:lang w:eastAsia="zh-CN"/>
        </w:rPr>
        <w:t>11.31</w:t>
      </w:r>
      <w:r w:rsidRPr="00384899">
        <w:rPr>
          <w:rFonts w:asciiTheme="minorHAnsi" w:hAnsiTheme="minorHAnsi"/>
          <w:szCs w:val="24"/>
          <w:lang w:eastAsia="zh-CN"/>
        </w:rPr>
        <w:t>款规则审查有关的条件（如功率限值、限于国内操作、要求根据第</w:t>
      </w:r>
      <w:r w:rsidRPr="002076C1">
        <w:rPr>
          <w:rFonts w:asciiTheme="minorHAnsi" w:hAnsiTheme="minorHAnsi"/>
          <w:b/>
          <w:bCs/>
          <w:szCs w:val="24"/>
          <w:lang w:eastAsia="zh-CN"/>
        </w:rPr>
        <w:t>9.21</w:t>
      </w:r>
      <w:r w:rsidRPr="00384899">
        <w:rPr>
          <w:rFonts w:asciiTheme="minorHAnsi" w:hAnsiTheme="minorHAnsi"/>
          <w:szCs w:val="24"/>
          <w:lang w:eastAsia="zh-CN"/>
        </w:rPr>
        <w:t>款达成协议、间隔距离等）时，无线电通信局须建议删除发出通知的主管部门的该指配，或者修改其特性以符合新的条件。如果通知主管部门要求保留该指配且其特性不变时，并表示将根据第</w:t>
      </w:r>
      <w:r w:rsidRPr="002076C1">
        <w:rPr>
          <w:rFonts w:asciiTheme="minorHAnsi" w:hAnsiTheme="minorHAnsi"/>
          <w:b/>
          <w:bCs/>
          <w:szCs w:val="24"/>
          <w:lang w:eastAsia="zh-CN"/>
        </w:rPr>
        <w:t>4.4</w:t>
      </w:r>
      <w:r w:rsidRPr="00384899">
        <w:rPr>
          <w:rFonts w:asciiTheme="minorHAnsi" w:hAnsiTheme="minorHAnsi"/>
          <w:szCs w:val="24"/>
          <w:lang w:eastAsia="zh-CN"/>
        </w:rPr>
        <w:t>款操作该指配，则该指配须根据第</w:t>
      </w:r>
      <w:r w:rsidRPr="002076C1">
        <w:rPr>
          <w:rFonts w:asciiTheme="minorHAnsi" w:hAnsiTheme="minorHAnsi"/>
          <w:b/>
          <w:bCs/>
          <w:szCs w:val="24"/>
          <w:lang w:eastAsia="zh-CN"/>
        </w:rPr>
        <w:t>8.5</w:t>
      </w:r>
      <w:r w:rsidRPr="00384899">
        <w:rPr>
          <w:rFonts w:asciiTheme="minorHAnsi" w:hAnsiTheme="minorHAnsi"/>
          <w:szCs w:val="24"/>
          <w:lang w:eastAsia="zh-CN"/>
        </w:rPr>
        <w:t>款规定的条件，作为情况通报而保留在频率总表中。</w:t>
      </w:r>
    </w:p>
    <w:p w:rsidR="00384899" w:rsidRPr="00384899" w:rsidRDefault="00384899" w:rsidP="00384899">
      <w:pPr>
        <w:tabs>
          <w:tab w:val="clear" w:pos="794"/>
          <w:tab w:val="clear" w:pos="1191"/>
          <w:tab w:val="clear" w:pos="1588"/>
          <w:tab w:val="clear" w:pos="1985"/>
        </w:tabs>
        <w:overflowPunct/>
        <w:spacing w:before="240" w:line="240" w:lineRule="auto"/>
        <w:ind w:firstLineChars="200" w:firstLine="480"/>
        <w:textAlignment w:val="auto"/>
        <w:rPr>
          <w:rFonts w:asciiTheme="minorHAnsi" w:hAnsiTheme="minorHAnsi" w:cs="Times New Roman"/>
          <w:szCs w:val="24"/>
          <w:lang w:eastAsia="zh-CN"/>
        </w:rPr>
      </w:pPr>
      <w:r w:rsidRPr="00384899">
        <w:rPr>
          <w:rFonts w:asciiTheme="minorHAnsi" w:hAnsiTheme="minorHAnsi" w:cs="Times New Roman"/>
          <w:szCs w:val="24"/>
          <w:lang w:eastAsia="zh-CN"/>
        </w:rPr>
        <w:t>关于相关协调程序的运用，无线电通信局应建议通知主管部门删除或重新提交该指配以运用这些程序。关于第</w:t>
      </w:r>
      <w:r w:rsidRPr="00384899">
        <w:rPr>
          <w:rFonts w:asciiTheme="minorHAnsi" w:hAnsiTheme="minorHAnsi" w:cs="Times New Roman"/>
          <w:szCs w:val="24"/>
          <w:lang w:eastAsia="zh-CN"/>
        </w:rPr>
        <w:t>11.32</w:t>
      </w:r>
      <w:r w:rsidRPr="00384899">
        <w:rPr>
          <w:rFonts w:asciiTheme="minorHAnsi" w:hAnsiTheme="minorHAnsi" w:cs="Times New Roman"/>
          <w:szCs w:val="24"/>
          <w:lang w:eastAsia="zh-CN"/>
        </w:rPr>
        <w:t>款规定的审查，已登记的、且特性未发生变化的指配应被认为自在频率总表中原登记日期起，就权利平等划分的业务而言，已成功完成了适用的协调程序。</w:t>
      </w:r>
    </w:p>
    <w:p w:rsidR="00384899" w:rsidRPr="00384899" w:rsidRDefault="00384899" w:rsidP="00384899">
      <w:pPr>
        <w:tabs>
          <w:tab w:val="clear" w:pos="794"/>
          <w:tab w:val="clear" w:pos="1191"/>
          <w:tab w:val="clear" w:pos="1588"/>
          <w:tab w:val="clear" w:pos="1985"/>
        </w:tabs>
        <w:overflowPunct/>
        <w:spacing w:before="240" w:line="240" w:lineRule="auto"/>
        <w:textAlignment w:val="auto"/>
        <w:rPr>
          <w:rFonts w:asciiTheme="minorHAnsi" w:hAnsiTheme="minorHAnsi" w:cs="Times New Roman"/>
          <w:szCs w:val="24"/>
          <w:lang w:eastAsia="zh-CN"/>
        </w:rPr>
      </w:pPr>
      <w:r w:rsidRPr="00384899">
        <w:rPr>
          <w:rFonts w:asciiTheme="minorHAnsi" w:hAnsiTheme="minorHAnsi" w:cs="Times New Roman"/>
          <w:szCs w:val="24"/>
          <w:lang w:eastAsia="zh-CN"/>
        </w:rPr>
        <w:t>5</w:t>
      </w:r>
      <w:r w:rsidRPr="00384899">
        <w:rPr>
          <w:rFonts w:asciiTheme="minorHAnsi" w:hAnsiTheme="minorHAnsi" w:cs="Times New Roman"/>
          <w:szCs w:val="24"/>
          <w:lang w:eastAsia="zh-CN"/>
        </w:rPr>
        <w:tab/>
      </w:r>
      <w:r w:rsidRPr="00384899">
        <w:rPr>
          <w:rFonts w:asciiTheme="minorHAnsi" w:hAnsiTheme="minorHAnsi" w:cs="Times New Roman"/>
          <w:szCs w:val="24"/>
          <w:lang w:eastAsia="zh-CN"/>
        </w:rPr>
        <w:t>当第</w:t>
      </w:r>
      <w:r w:rsidRPr="003A79F5">
        <w:rPr>
          <w:rFonts w:asciiTheme="minorHAnsi" w:hAnsiTheme="minorHAnsi" w:cs="Times New Roman"/>
          <w:szCs w:val="24"/>
          <w:lang w:eastAsia="zh-CN"/>
        </w:rPr>
        <w:t>5</w:t>
      </w:r>
      <w:r w:rsidRPr="00384899">
        <w:rPr>
          <w:rFonts w:asciiTheme="minorHAnsi" w:hAnsiTheme="minorHAnsi" w:cs="Times New Roman"/>
          <w:szCs w:val="24"/>
          <w:lang w:eastAsia="zh-CN"/>
        </w:rPr>
        <w:t>条的变更导致为新业务做出了划分或将现有业务的类别升级，无线电通信局须提请通知主管部门注意以前级别较低或根据第</w:t>
      </w:r>
      <w:r w:rsidRPr="00384899">
        <w:rPr>
          <w:rFonts w:asciiTheme="minorHAnsi" w:hAnsiTheme="minorHAnsi" w:cs="Times New Roman"/>
          <w:b/>
          <w:bCs/>
          <w:szCs w:val="24"/>
          <w:lang w:eastAsia="zh-CN"/>
        </w:rPr>
        <w:t>4.4</w:t>
      </w:r>
      <w:r w:rsidRPr="00384899">
        <w:rPr>
          <w:rFonts w:asciiTheme="minorHAnsi" w:hAnsiTheme="minorHAnsi" w:cs="Times New Roman"/>
          <w:szCs w:val="24"/>
          <w:lang w:eastAsia="zh-CN"/>
        </w:rPr>
        <w:t>款登记的相关已登记的指配，并建议主管部门提交新的指配以取代以前的指配。新提交的指配须适用相关协调程序，在此程序中不享有特别的优先权。</w:t>
      </w:r>
      <w:r w:rsidRPr="00384899">
        <w:rPr>
          <w:rFonts w:asciiTheme="minorHAnsi" w:hAnsiTheme="minorHAnsi" w:cs="Times New Roman"/>
          <w:spacing w:val="-2"/>
          <w:szCs w:val="24"/>
          <w:lang w:eastAsia="zh-CN"/>
        </w:rPr>
        <w:t>只有在满足《无线电规则》所有相关规定后，该指配的地位才应升级。</w:t>
      </w:r>
    </w:p>
    <w:p w:rsidR="00384899" w:rsidRPr="00384899" w:rsidRDefault="00384899" w:rsidP="00384899">
      <w:pPr>
        <w:tabs>
          <w:tab w:val="clear" w:pos="794"/>
          <w:tab w:val="clear" w:pos="1191"/>
          <w:tab w:val="clear" w:pos="1588"/>
          <w:tab w:val="clear" w:pos="1985"/>
        </w:tabs>
        <w:overflowPunct/>
        <w:spacing w:before="240" w:line="240" w:lineRule="auto"/>
        <w:textAlignment w:val="auto"/>
        <w:rPr>
          <w:rFonts w:asciiTheme="minorHAnsi" w:hAnsiTheme="minorHAnsi" w:cs="Times New Roman"/>
          <w:szCs w:val="24"/>
          <w:lang w:eastAsia="zh-CN"/>
        </w:rPr>
      </w:pPr>
      <w:proofErr w:type="gramStart"/>
      <w:r w:rsidRPr="00384899">
        <w:rPr>
          <w:rFonts w:asciiTheme="minorHAnsi" w:hAnsiTheme="minorHAnsi" w:cs="Times New Roman"/>
          <w:szCs w:val="24"/>
          <w:lang w:eastAsia="zh-CN"/>
        </w:rPr>
        <w:t>6</w:t>
      </w:r>
      <w:r w:rsidRPr="00384899">
        <w:rPr>
          <w:rFonts w:asciiTheme="minorHAnsi" w:hAnsiTheme="minorHAnsi" w:cs="Times New Roman"/>
          <w:szCs w:val="24"/>
          <w:lang w:eastAsia="zh-CN"/>
        </w:rPr>
        <w:tab/>
      </w:r>
      <w:r w:rsidRPr="00384899">
        <w:rPr>
          <w:rFonts w:asciiTheme="minorHAnsi" w:hAnsiTheme="minorHAnsi" w:cs="Times New Roman"/>
          <w:szCs w:val="24"/>
          <w:lang w:eastAsia="zh-CN"/>
        </w:rPr>
        <w:t>当第</w:t>
      </w:r>
      <w:r w:rsidRPr="003A79F5">
        <w:rPr>
          <w:rFonts w:asciiTheme="minorHAnsi" w:hAnsiTheme="minorHAnsi" w:cs="Times New Roman"/>
          <w:szCs w:val="24"/>
          <w:lang w:eastAsia="zh-CN"/>
        </w:rPr>
        <w:t>5</w:t>
      </w:r>
      <w:r w:rsidRPr="00384899">
        <w:rPr>
          <w:rFonts w:asciiTheme="minorHAnsi" w:hAnsiTheme="minorHAnsi" w:cs="Times New Roman"/>
          <w:szCs w:val="24"/>
          <w:lang w:eastAsia="zh-CN"/>
        </w:rPr>
        <w:t>条的变更导致划分条件而非划分类别发生改变（如额外的规则</w:t>
      </w:r>
      <w:r w:rsidRPr="00384899">
        <w:rPr>
          <w:rFonts w:asciiTheme="minorHAnsi" w:hAnsiTheme="minorHAnsi" w:cs="Times New Roman"/>
          <w:szCs w:val="24"/>
          <w:lang w:eastAsia="zh-CN"/>
        </w:rPr>
        <w:t>/</w:t>
      </w:r>
      <w:r w:rsidRPr="00384899">
        <w:rPr>
          <w:rFonts w:asciiTheme="minorHAnsi" w:hAnsiTheme="minorHAnsi" w:cs="Times New Roman"/>
          <w:szCs w:val="24"/>
          <w:lang w:eastAsia="zh-CN"/>
        </w:rPr>
        <w:t>技术限制或新的</w:t>
      </w:r>
      <w:r w:rsidRPr="00384899">
        <w:rPr>
          <w:rFonts w:asciiTheme="minorHAnsi" w:hAnsiTheme="minorHAnsi" w:cs="Times New Roman"/>
          <w:szCs w:val="24"/>
          <w:lang w:eastAsia="zh-CN"/>
        </w:rPr>
        <w:t>/</w:t>
      </w:r>
      <w:r w:rsidRPr="00384899">
        <w:rPr>
          <w:rFonts w:asciiTheme="minorHAnsi" w:hAnsiTheme="minorHAnsi" w:cs="Times New Roman"/>
          <w:szCs w:val="24"/>
          <w:lang w:eastAsia="zh-CN"/>
        </w:rPr>
        <w:t>修订的协调程序等）时，相关登记指配的原始审查结论是否保留取决于其是否符合新的条件。</w:t>
      </w:r>
      <w:proofErr w:type="gramEnd"/>
      <w:r w:rsidRPr="00384899">
        <w:rPr>
          <w:rFonts w:asciiTheme="minorHAnsi" w:hAnsiTheme="minorHAnsi" w:cs="Times New Roman"/>
          <w:szCs w:val="24"/>
          <w:lang w:eastAsia="zh-CN"/>
        </w:rPr>
        <w:t>如果不符合条件，无线电通信局须建议删除发出通知的主管部门的该指配，或者修改其</w:t>
      </w:r>
      <w:r w:rsidRPr="00384899">
        <w:rPr>
          <w:rFonts w:asciiTheme="minorHAnsi" w:hAnsiTheme="minorHAnsi" w:cs="Times New Roman"/>
          <w:szCs w:val="24"/>
          <w:lang w:eastAsia="zh-CN"/>
        </w:rPr>
        <w:lastRenderedPageBreak/>
        <w:t>特性以符合新的条件。如果通知主管部门要求保留该指配且其特性不变时，并表示将根据第</w:t>
      </w:r>
      <w:r w:rsidRPr="00384899">
        <w:rPr>
          <w:rFonts w:asciiTheme="minorHAnsi" w:hAnsiTheme="minorHAnsi" w:cs="Times New Roman"/>
          <w:b/>
          <w:bCs/>
          <w:szCs w:val="24"/>
          <w:lang w:eastAsia="zh-CN"/>
        </w:rPr>
        <w:t>4.4</w:t>
      </w:r>
      <w:r w:rsidRPr="00384899">
        <w:rPr>
          <w:rFonts w:asciiTheme="minorHAnsi" w:hAnsiTheme="minorHAnsi" w:cs="Times New Roman"/>
          <w:szCs w:val="24"/>
          <w:lang w:eastAsia="zh-CN"/>
        </w:rPr>
        <w:t>款操作该指配，则该指配须根据第</w:t>
      </w:r>
      <w:r w:rsidRPr="00384899">
        <w:rPr>
          <w:rFonts w:asciiTheme="minorHAnsi" w:hAnsiTheme="minorHAnsi" w:cs="Times New Roman"/>
          <w:b/>
          <w:bCs/>
          <w:szCs w:val="24"/>
          <w:lang w:eastAsia="zh-CN"/>
        </w:rPr>
        <w:t>8.5</w:t>
      </w:r>
      <w:r w:rsidRPr="00384899">
        <w:rPr>
          <w:rFonts w:asciiTheme="minorHAnsi" w:hAnsiTheme="minorHAnsi" w:cs="Times New Roman"/>
          <w:szCs w:val="24"/>
          <w:lang w:eastAsia="zh-CN"/>
        </w:rPr>
        <w:t>款规定的条件，作为情况通报而保留在频率总表中。</w:t>
      </w:r>
    </w:p>
    <w:p w:rsidR="00384899" w:rsidRPr="00384899" w:rsidRDefault="00384899" w:rsidP="00384899">
      <w:pPr>
        <w:tabs>
          <w:tab w:val="clear" w:pos="794"/>
          <w:tab w:val="clear" w:pos="1191"/>
          <w:tab w:val="clear" w:pos="1588"/>
          <w:tab w:val="clear" w:pos="1985"/>
        </w:tabs>
        <w:overflowPunct/>
        <w:spacing w:before="240" w:line="240" w:lineRule="auto"/>
        <w:ind w:firstLineChars="200" w:firstLine="480"/>
        <w:textAlignment w:val="auto"/>
        <w:rPr>
          <w:rFonts w:asciiTheme="minorHAnsi" w:hAnsiTheme="minorHAnsi" w:cs="Times New Roman"/>
          <w:szCs w:val="24"/>
          <w:lang w:eastAsia="zh-CN"/>
        </w:rPr>
      </w:pPr>
      <w:r w:rsidRPr="00384899">
        <w:rPr>
          <w:rFonts w:asciiTheme="minorHAnsi" w:hAnsiTheme="minorHAnsi" w:cs="Times New Roman"/>
          <w:szCs w:val="24"/>
          <w:lang w:eastAsia="zh-CN"/>
        </w:rPr>
        <w:t>关于对频率指配进行审查以确定其是否符合第</w:t>
      </w:r>
      <w:r w:rsidRPr="002076C1">
        <w:rPr>
          <w:rFonts w:asciiTheme="minorHAnsi" w:hAnsiTheme="minorHAnsi" w:cs="Times New Roman"/>
          <w:b/>
          <w:bCs/>
          <w:szCs w:val="24"/>
          <w:lang w:eastAsia="zh-CN"/>
        </w:rPr>
        <w:t>11.34</w:t>
      </w:r>
      <w:r w:rsidRPr="00384899">
        <w:rPr>
          <w:rFonts w:asciiTheme="minorHAnsi" w:hAnsiTheme="minorHAnsi" w:cs="Times New Roman"/>
          <w:szCs w:val="24"/>
          <w:lang w:eastAsia="zh-CN"/>
        </w:rPr>
        <w:t>款规定的世界或区域规划，当适用规划的条件发生变化时，已登记指配的原始审查结果是否予以保留取决于是否符合新的条件。如何不符合条件，相应的指配可以被保留在频率总表中，但要注明第</w:t>
      </w:r>
      <w:r w:rsidRPr="002076C1">
        <w:rPr>
          <w:rFonts w:asciiTheme="minorHAnsi" w:hAnsiTheme="minorHAnsi" w:cs="Times New Roman"/>
          <w:b/>
          <w:bCs/>
          <w:szCs w:val="24"/>
          <w:lang w:eastAsia="zh-CN"/>
        </w:rPr>
        <w:t>11.34</w:t>
      </w:r>
      <w:r w:rsidRPr="00384899">
        <w:rPr>
          <w:rFonts w:asciiTheme="minorHAnsi" w:hAnsiTheme="minorHAnsi" w:cs="Times New Roman"/>
          <w:szCs w:val="24"/>
          <w:lang w:eastAsia="zh-CN"/>
        </w:rPr>
        <w:t>款规定的不利调查结果。</w:t>
      </w:r>
    </w:p>
    <w:p w:rsidR="00384899" w:rsidRPr="00384899" w:rsidRDefault="00384899" w:rsidP="00384899">
      <w:pPr>
        <w:rPr>
          <w:rFonts w:asciiTheme="minorHAnsi" w:hAnsiTheme="minorHAnsi"/>
          <w:szCs w:val="24"/>
          <w:lang w:eastAsia="zh-CN"/>
        </w:rPr>
      </w:pPr>
      <w:r w:rsidRPr="00384899">
        <w:rPr>
          <w:rFonts w:asciiTheme="minorHAnsi" w:hAnsiTheme="minorHAnsi"/>
          <w:szCs w:val="24"/>
          <w:lang w:eastAsia="zh-CN"/>
        </w:rPr>
        <w:t>7</w:t>
      </w:r>
      <w:r w:rsidRPr="00384899">
        <w:rPr>
          <w:rFonts w:asciiTheme="minorHAnsi" w:hAnsiTheme="minorHAnsi"/>
          <w:szCs w:val="24"/>
          <w:lang w:eastAsia="zh-CN"/>
        </w:rPr>
        <w:tab/>
      </w:r>
      <w:r w:rsidRPr="00384899">
        <w:rPr>
          <w:rFonts w:asciiTheme="minorHAnsi" w:hAnsiTheme="minorHAnsi"/>
          <w:szCs w:val="24"/>
          <w:lang w:eastAsia="zh-CN"/>
        </w:rPr>
        <w:t>委员会注意到第</w:t>
      </w:r>
      <w:r w:rsidRPr="00384899">
        <w:rPr>
          <w:rFonts w:asciiTheme="minorHAnsi" w:hAnsiTheme="minorHAnsi"/>
          <w:b/>
          <w:bCs/>
          <w:szCs w:val="24"/>
          <w:lang w:eastAsia="zh-CN"/>
        </w:rPr>
        <w:t>5</w:t>
      </w:r>
      <w:r w:rsidRPr="00384899">
        <w:rPr>
          <w:rFonts w:asciiTheme="minorHAnsi" w:hAnsiTheme="minorHAnsi"/>
          <w:szCs w:val="24"/>
          <w:lang w:eastAsia="zh-CN"/>
        </w:rPr>
        <w:t>条包含一系列条款，根据这些条款，例如</w:t>
      </w:r>
      <w:r w:rsidRPr="003A79F5">
        <w:rPr>
          <w:rFonts w:asciiTheme="minorHAnsi" w:hAnsiTheme="minorHAnsi"/>
          <w:szCs w:val="24"/>
          <w:lang w:eastAsia="zh-CN"/>
        </w:rPr>
        <w:t>第</w:t>
      </w:r>
      <w:r w:rsidRPr="003A79F5">
        <w:rPr>
          <w:rFonts w:asciiTheme="minorHAnsi" w:hAnsiTheme="minorHAnsi"/>
          <w:szCs w:val="24"/>
          <w:lang w:eastAsia="zh-CN"/>
        </w:rPr>
        <w:t>5.175</w:t>
      </w:r>
      <w:r w:rsidRPr="003A79F5">
        <w:rPr>
          <w:rFonts w:asciiTheme="minorHAnsi" w:hAnsiTheme="minorHAnsi"/>
          <w:szCs w:val="24"/>
          <w:lang w:eastAsia="zh-CN"/>
        </w:rPr>
        <w:t>、</w:t>
      </w:r>
      <w:r w:rsidRPr="003A79F5">
        <w:rPr>
          <w:rFonts w:asciiTheme="minorHAnsi" w:hAnsiTheme="minorHAnsi"/>
          <w:szCs w:val="24"/>
          <w:lang w:eastAsia="zh-CN"/>
        </w:rPr>
        <w:t>5.188</w:t>
      </w:r>
      <w:r w:rsidRPr="00384899">
        <w:rPr>
          <w:rFonts w:asciiTheme="minorHAnsi" w:hAnsiTheme="minorHAnsi"/>
          <w:szCs w:val="24"/>
          <w:lang w:eastAsia="zh-CN"/>
        </w:rPr>
        <w:t>款</w:t>
      </w:r>
      <w:r w:rsidRPr="00384899">
        <w:rPr>
          <w:rFonts w:asciiTheme="minorHAnsi" w:hAnsiTheme="minorHAnsi"/>
          <w:b/>
          <w:bCs/>
          <w:szCs w:val="24"/>
          <w:lang w:eastAsia="zh-CN"/>
        </w:rPr>
        <w:t>，</w:t>
      </w:r>
      <w:r w:rsidRPr="00384899">
        <w:rPr>
          <w:rFonts w:asciiTheme="minorHAnsi" w:hAnsiTheme="minorHAnsi"/>
          <w:szCs w:val="24"/>
          <w:lang w:eastAsia="zh-CN"/>
        </w:rPr>
        <w:t>无线电业务的划分需要获得相关主管部门的同意</w:t>
      </w:r>
      <w:r w:rsidR="003A79F5">
        <w:rPr>
          <w:rFonts w:asciiTheme="minorHAnsi" w:hAnsiTheme="minorHAnsi" w:hint="eastAsia"/>
          <w:szCs w:val="24"/>
          <w:lang w:eastAsia="zh-CN"/>
        </w:rPr>
        <w:t>，且为此无需援引第</w:t>
      </w:r>
      <w:r w:rsidR="003A79F5" w:rsidRPr="003A79F5">
        <w:rPr>
          <w:rFonts w:asciiTheme="minorHAnsi" w:hAnsiTheme="minorHAnsi" w:hint="eastAsia"/>
          <w:b/>
          <w:bCs/>
          <w:szCs w:val="24"/>
          <w:lang w:eastAsia="zh-CN"/>
        </w:rPr>
        <w:t>9.21</w:t>
      </w:r>
      <w:r w:rsidR="003A79F5">
        <w:rPr>
          <w:rFonts w:asciiTheme="minorHAnsi" w:hAnsiTheme="minorHAnsi" w:hint="eastAsia"/>
          <w:szCs w:val="24"/>
          <w:lang w:eastAsia="zh-CN"/>
        </w:rPr>
        <w:t>款</w:t>
      </w:r>
      <w:r w:rsidRPr="00384899">
        <w:rPr>
          <w:rFonts w:asciiTheme="minorHAnsi" w:hAnsiTheme="minorHAnsi"/>
          <w:szCs w:val="24"/>
          <w:lang w:eastAsia="zh-CN"/>
        </w:rPr>
        <w:t>。此类同意既不受第</w:t>
      </w:r>
      <w:r w:rsidRPr="002076C1">
        <w:rPr>
          <w:rFonts w:asciiTheme="minorHAnsi" w:hAnsiTheme="minorHAnsi"/>
          <w:szCs w:val="24"/>
          <w:lang w:eastAsia="zh-CN"/>
        </w:rPr>
        <w:t>9</w:t>
      </w:r>
      <w:r w:rsidRPr="00384899">
        <w:rPr>
          <w:rFonts w:asciiTheme="minorHAnsi" w:hAnsiTheme="minorHAnsi"/>
          <w:szCs w:val="24"/>
          <w:lang w:eastAsia="zh-CN"/>
        </w:rPr>
        <w:t>条的管辖也不受</w:t>
      </w:r>
      <w:r w:rsidR="003A79F5">
        <w:rPr>
          <w:rFonts w:asciiTheme="minorHAnsi" w:hAnsiTheme="minorHAnsi"/>
          <w:szCs w:val="24"/>
          <w:lang w:eastAsia="zh-CN"/>
        </w:rPr>
        <w:t>程序规则</w:t>
      </w:r>
      <w:r w:rsidRPr="00384899">
        <w:rPr>
          <w:rFonts w:asciiTheme="minorHAnsi" w:hAnsiTheme="minorHAnsi"/>
          <w:szCs w:val="24"/>
          <w:lang w:eastAsia="zh-CN"/>
        </w:rPr>
        <w:t>的约束，而是由相关主管部门直接达成。此外，当审议相关频率指配通知时，无线电通信局不会认证此类协议。根据上述情况，委员会决定在审议相关指配审查结果过程中，无线电通信局无须在撰写新审查结论时考虑其它主管部门间是否存在协议。</w:t>
      </w:r>
    </w:p>
    <w:p w:rsidR="00384899" w:rsidRPr="00384899" w:rsidRDefault="00384899" w:rsidP="00384899">
      <w:pPr>
        <w:rPr>
          <w:rFonts w:asciiTheme="minorHAnsi" w:hAnsiTheme="minorHAnsi"/>
          <w:szCs w:val="24"/>
          <w:lang w:eastAsia="zh-CN"/>
        </w:rPr>
      </w:pPr>
      <w:r w:rsidRPr="00384899">
        <w:rPr>
          <w:rFonts w:asciiTheme="minorHAnsi" w:hAnsiTheme="minorHAnsi" w:cs="Times New Roman"/>
          <w:szCs w:val="24"/>
          <w:lang w:eastAsia="zh-CN"/>
        </w:rPr>
        <w:t>8</w:t>
      </w:r>
      <w:r w:rsidRPr="00384899">
        <w:rPr>
          <w:rFonts w:asciiTheme="minorHAnsi" w:hAnsiTheme="minorHAnsi" w:cs="Times New Roman"/>
          <w:szCs w:val="24"/>
          <w:lang w:eastAsia="zh-CN"/>
        </w:rPr>
        <w:tab/>
      </w:r>
      <w:r w:rsidRPr="00384899">
        <w:rPr>
          <w:rFonts w:asciiTheme="minorHAnsi" w:hAnsiTheme="minorHAnsi"/>
          <w:szCs w:val="24"/>
          <w:lang w:eastAsia="zh-CN"/>
        </w:rPr>
        <w:t>在完成审查结论的复审后，相关频率指配须与修订后审查结论一并公布在</w:t>
      </w:r>
      <w:r w:rsidRPr="00384899">
        <w:rPr>
          <w:rFonts w:asciiTheme="minorHAnsi" w:hAnsiTheme="minorHAnsi"/>
          <w:szCs w:val="24"/>
          <w:lang w:eastAsia="zh-CN"/>
        </w:rPr>
        <w:t>BR IFIC</w:t>
      </w:r>
      <w:r w:rsidRPr="00384899">
        <w:rPr>
          <w:rFonts w:asciiTheme="minorHAnsi" w:hAnsiTheme="minorHAnsi"/>
          <w:szCs w:val="24"/>
          <w:lang w:eastAsia="zh-CN"/>
        </w:rPr>
        <w:t>的相关部分中，并须在</w:t>
      </w:r>
      <w:r w:rsidRPr="00384899">
        <w:rPr>
          <w:rFonts w:asciiTheme="minorHAnsi" w:hAnsiTheme="minorHAnsi"/>
          <w:szCs w:val="24"/>
          <w:lang w:eastAsia="zh-CN"/>
        </w:rPr>
        <w:t>BR IFIC</w:t>
      </w:r>
      <w:r w:rsidRPr="00384899">
        <w:rPr>
          <w:rFonts w:asciiTheme="minorHAnsi" w:hAnsiTheme="minorHAnsi"/>
          <w:szCs w:val="24"/>
          <w:lang w:eastAsia="zh-CN"/>
        </w:rPr>
        <w:t>中附上说明注释，提醒主管部门注意审查结论的复审并解释复审的理由和内容。</w:t>
      </w:r>
    </w:p>
    <w:p w:rsidR="00B75629" w:rsidRPr="00F60B98" w:rsidRDefault="00B75629" w:rsidP="003A79F5">
      <w:pPr>
        <w:tabs>
          <w:tab w:val="clear" w:pos="794"/>
          <w:tab w:val="clear" w:pos="1191"/>
          <w:tab w:val="clear" w:pos="1588"/>
          <w:tab w:val="clear" w:pos="1985"/>
        </w:tabs>
        <w:overflowPunct/>
        <w:spacing w:before="240" w:line="240" w:lineRule="auto"/>
        <w:textAlignment w:val="auto"/>
        <w:rPr>
          <w:rFonts w:ascii="STKaiti" w:eastAsia="STKaiti" w:hAnsi="STKaiti" w:cs="Times New Roman"/>
          <w:szCs w:val="24"/>
          <w:lang w:eastAsia="zh-CN"/>
        </w:rPr>
      </w:pPr>
      <w:r w:rsidRPr="00F60B98">
        <w:rPr>
          <w:rFonts w:ascii="STKaiti" w:eastAsia="STKaiti" w:hAnsi="STKaiti" w:cs="Times New Roman"/>
          <w:szCs w:val="24"/>
          <w:lang w:eastAsia="zh-CN"/>
        </w:rPr>
        <w:t>理由：</w:t>
      </w:r>
      <w:r w:rsidR="003A79F5" w:rsidRPr="003A79F5">
        <w:rPr>
          <w:rFonts w:ascii="STKaiti" w:eastAsia="STKaiti" w:hAnsi="STKaiti" w:cs="Times New Roman" w:hint="eastAsia"/>
          <w:szCs w:val="24"/>
          <w:lang w:eastAsia="zh-CN"/>
        </w:rPr>
        <w:t>关于规则草案第4段，</w:t>
      </w:r>
      <w:r w:rsidRPr="00F60B98">
        <w:rPr>
          <w:rFonts w:ascii="STKaiti" w:eastAsia="STKaiti" w:hAnsi="STKaiti" w:cs="Times New Roman"/>
          <w:szCs w:val="24"/>
          <w:lang w:eastAsia="zh-CN"/>
        </w:rPr>
        <w:t>由于大会决定对划分降级，已登记的指配就需要与以前属于低于频率指配的类别的业务的指配进行协调。因此，在大会决</w:t>
      </w:r>
      <w:bookmarkStart w:id="0" w:name="_GoBack"/>
      <w:bookmarkEnd w:id="0"/>
      <w:r w:rsidRPr="00F60B98">
        <w:rPr>
          <w:rFonts w:ascii="STKaiti" w:eastAsia="STKaiti" w:hAnsi="STKaiti" w:cs="Times New Roman"/>
          <w:szCs w:val="24"/>
          <w:lang w:eastAsia="zh-CN"/>
        </w:rPr>
        <w:t>定之前，其他业务中的指配的登记前提是不会对其他已登记指配造成有害干扰或未寻求免于其他指配的干扰。因此，这些指配可以被认为与其是兼容的。在指配的特性被修改后，次要业务则无法追溯。无论何种情况，对于主要业务而言，该指配（新的或修改）都需采用相关程序。</w:t>
      </w:r>
    </w:p>
    <w:p w:rsidR="007B558E" w:rsidRPr="00F60B98" w:rsidRDefault="007B558E" w:rsidP="007B558E">
      <w:pPr>
        <w:keepNext/>
        <w:keepLines/>
        <w:tabs>
          <w:tab w:val="clear" w:pos="794"/>
          <w:tab w:val="clear" w:pos="1191"/>
          <w:tab w:val="clear" w:pos="1588"/>
          <w:tab w:val="clear" w:pos="1985"/>
        </w:tabs>
        <w:overflowPunct/>
        <w:spacing w:before="240" w:line="240" w:lineRule="auto"/>
        <w:textAlignment w:val="auto"/>
        <w:outlineLvl w:val="6"/>
        <w:rPr>
          <w:rFonts w:ascii="STKaiti" w:eastAsia="STKaiti" w:hAnsi="STKaiti" w:cs="Times New Roman"/>
          <w:szCs w:val="24"/>
          <w:lang w:eastAsia="zh-CN"/>
        </w:rPr>
      </w:pPr>
      <w:r w:rsidRPr="00F60B98">
        <w:rPr>
          <w:rFonts w:ascii="STKaiti" w:eastAsia="STKaiti" w:hAnsi="STKaiti" w:cs="Times New Roman"/>
          <w:szCs w:val="24"/>
          <w:lang w:eastAsia="zh-CN"/>
        </w:rPr>
        <w:t>理由：</w:t>
      </w:r>
      <w:r w:rsidR="002076C1">
        <w:rPr>
          <w:rFonts w:ascii="STKaiti" w:eastAsia="STKaiti" w:hAnsi="STKaiti" w:cs="Times New Roman" w:hint="eastAsia"/>
          <w:szCs w:val="24"/>
          <w:lang w:eastAsia="zh-CN"/>
        </w:rPr>
        <w:t>关于第5段，</w:t>
      </w:r>
      <w:r w:rsidRPr="00F60B98">
        <w:rPr>
          <w:rFonts w:ascii="STKaiti" w:eastAsia="STKaiti" w:hAnsi="STKaiti" w:cs="Times New Roman"/>
          <w:szCs w:val="24"/>
          <w:lang w:eastAsia="zh-CN"/>
        </w:rPr>
        <w:t>无论额外条件是否适用，只有再次提交并适用了相关协调程序且符合其他适用条款后，已登记的指配才能保留在频率总表</w:t>
      </w:r>
      <w:r w:rsidR="003A79F5">
        <w:rPr>
          <w:rFonts w:ascii="STKaiti" w:eastAsia="STKaiti" w:hAnsi="STKaiti" w:cs="Times New Roman" w:hint="eastAsia"/>
          <w:szCs w:val="24"/>
          <w:lang w:eastAsia="zh-CN"/>
        </w:rPr>
        <w:t>中，</w:t>
      </w:r>
      <w:r w:rsidRPr="00F60B98">
        <w:rPr>
          <w:rFonts w:ascii="STKaiti" w:eastAsia="STKaiti" w:hAnsi="STKaiti" w:cs="Times New Roman"/>
          <w:szCs w:val="24"/>
          <w:lang w:eastAsia="zh-CN"/>
        </w:rPr>
        <w:t>并升级到更高的等级。</w:t>
      </w:r>
    </w:p>
    <w:p w:rsidR="00384899" w:rsidRDefault="003A357F" w:rsidP="003A79F5">
      <w:pPr>
        <w:tabs>
          <w:tab w:val="clear" w:pos="794"/>
          <w:tab w:val="clear" w:pos="1191"/>
          <w:tab w:val="clear" w:pos="1588"/>
          <w:tab w:val="clear" w:pos="1985"/>
          <w:tab w:val="left" w:pos="1134"/>
          <w:tab w:val="left" w:pos="1871"/>
          <w:tab w:val="left" w:pos="2268"/>
        </w:tabs>
        <w:spacing w:before="120" w:line="240" w:lineRule="auto"/>
        <w:jc w:val="left"/>
        <w:rPr>
          <w:rFonts w:asciiTheme="minorHAnsi" w:eastAsia="STKaiti" w:hAnsiTheme="minorHAnsi" w:cs="Times New Roman"/>
          <w:szCs w:val="24"/>
          <w:lang w:eastAsia="zh-CN"/>
        </w:rPr>
      </w:pPr>
      <w:r w:rsidRPr="003A79F5">
        <w:rPr>
          <w:rFonts w:asciiTheme="minorHAnsi" w:eastAsia="STKaiti" w:hAnsiTheme="minorHAnsi" w:cs="Times New Roman"/>
          <w:szCs w:val="24"/>
          <w:lang w:eastAsia="zh-CN"/>
        </w:rPr>
        <w:t>本规则的生效日期：批准后</w:t>
      </w:r>
      <w:r w:rsidR="003A79F5">
        <w:rPr>
          <w:rFonts w:asciiTheme="minorHAnsi" w:eastAsia="STKaiti" w:hAnsiTheme="minorHAnsi" w:cs="Times New Roman" w:hint="eastAsia"/>
          <w:szCs w:val="24"/>
          <w:lang w:eastAsia="zh-CN"/>
        </w:rPr>
        <w:t>立即生效</w:t>
      </w:r>
      <w:r w:rsidRPr="003A79F5">
        <w:rPr>
          <w:rFonts w:asciiTheme="minorHAnsi" w:eastAsia="STKaiti" w:hAnsiTheme="minorHAnsi" w:cs="Times New Roman"/>
          <w:szCs w:val="24"/>
          <w:lang w:eastAsia="zh-CN"/>
        </w:rPr>
        <w:t>。</w:t>
      </w:r>
    </w:p>
    <w:p w:rsidR="00995D68" w:rsidRDefault="00995D6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szCs w:val="24"/>
          <w:lang w:eastAsia="zh-CN"/>
        </w:rPr>
      </w:pPr>
      <w:r>
        <w:rPr>
          <w:rFonts w:asciiTheme="minorHAnsi" w:hAnsiTheme="minorHAnsi" w:cs="Times New Roman"/>
          <w:szCs w:val="24"/>
          <w:lang w:eastAsia="zh-CN"/>
        </w:rPr>
        <w:br w:type="page"/>
      </w:r>
    </w:p>
    <w:p w:rsidR="00861F57" w:rsidRPr="00326947" w:rsidRDefault="00861F57" w:rsidP="00861F57">
      <w:pPr>
        <w:tabs>
          <w:tab w:val="clear" w:pos="794"/>
          <w:tab w:val="clear" w:pos="1191"/>
          <w:tab w:val="clear" w:pos="1588"/>
          <w:tab w:val="clear" w:pos="1985"/>
          <w:tab w:val="left" w:pos="1134"/>
          <w:tab w:val="left" w:pos="1871"/>
          <w:tab w:val="left" w:pos="2268"/>
        </w:tabs>
        <w:spacing w:before="200" w:after="240" w:line="240" w:lineRule="auto"/>
        <w:rPr>
          <w:b/>
          <w:bCs/>
          <w:szCs w:val="20"/>
          <w:lang w:val="es-ES_tradnl"/>
        </w:rPr>
      </w:pPr>
      <w:r w:rsidRPr="00326947">
        <w:rPr>
          <w:b/>
          <w:bCs/>
          <w:lang w:val="es-ES_tradnl"/>
        </w:rPr>
        <w:lastRenderedPageBreak/>
        <w:t>MOD</w:t>
      </w:r>
    </w:p>
    <w:p w:rsidR="00861F57" w:rsidRPr="00326947" w:rsidRDefault="00861F57" w:rsidP="00861F57">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right="7938"/>
        <w:outlineLvl w:val="7"/>
        <w:rPr>
          <w:lang w:val="es-ES_tradnl"/>
        </w:rPr>
      </w:pPr>
      <w:r w:rsidRPr="00326947">
        <w:rPr>
          <w:b/>
          <w:color w:val="000000"/>
          <w:szCs w:val="20"/>
          <w:lang w:val="es-ES_tradnl"/>
        </w:rPr>
        <w:t>11.44B</w:t>
      </w:r>
      <w:r w:rsidRPr="00326947">
        <w:rPr>
          <w:b/>
          <w:color w:val="000000"/>
          <w:szCs w:val="20"/>
          <w:lang w:val="es-ES_tradnl"/>
        </w:rPr>
        <w:tab/>
      </w:r>
      <w:r w:rsidRPr="00326947">
        <w:rPr>
          <w:b/>
          <w:color w:val="000000"/>
          <w:szCs w:val="20"/>
          <w:lang w:val="es-ES_tradnl"/>
        </w:rPr>
        <w:tab/>
      </w:r>
    </w:p>
    <w:p w:rsidR="00861F57" w:rsidRPr="00326947" w:rsidRDefault="00861F57" w:rsidP="00861F57">
      <w:pPr>
        <w:tabs>
          <w:tab w:val="clear" w:pos="794"/>
          <w:tab w:val="clear" w:pos="1191"/>
          <w:tab w:val="clear" w:pos="1588"/>
          <w:tab w:val="clear" w:pos="1985"/>
          <w:tab w:val="left" w:pos="1134"/>
          <w:tab w:val="left" w:pos="1871"/>
          <w:tab w:val="left" w:pos="2268"/>
        </w:tabs>
        <w:spacing w:before="200" w:line="240" w:lineRule="auto"/>
        <w:rPr>
          <w:b/>
          <w:bCs/>
          <w:color w:val="000000"/>
          <w:szCs w:val="20"/>
          <w:lang w:val="es-ES_tradnl"/>
        </w:rPr>
      </w:pPr>
      <w:r w:rsidRPr="00326947">
        <w:rPr>
          <w:b/>
          <w:bCs/>
          <w:szCs w:val="20"/>
          <w:lang w:val="es-ES_tradnl"/>
        </w:rPr>
        <w:t>NOC 1</w:t>
      </w:r>
      <w:r w:rsidRPr="00326947">
        <w:rPr>
          <w:b/>
          <w:bCs/>
          <w:szCs w:val="20"/>
          <w:lang w:val="es-ES_tradnl"/>
        </w:rPr>
        <w:tab/>
      </w:r>
    </w:p>
    <w:p w:rsidR="00861F57" w:rsidRPr="00326947" w:rsidRDefault="00861F57" w:rsidP="00861F57">
      <w:pPr>
        <w:tabs>
          <w:tab w:val="clear" w:pos="794"/>
          <w:tab w:val="clear" w:pos="1191"/>
          <w:tab w:val="clear" w:pos="1588"/>
          <w:tab w:val="clear" w:pos="1985"/>
          <w:tab w:val="left" w:pos="1134"/>
          <w:tab w:val="left" w:pos="1871"/>
          <w:tab w:val="left" w:pos="2268"/>
        </w:tabs>
        <w:spacing w:before="200" w:line="240" w:lineRule="auto"/>
        <w:rPr>
          <w:b/>
          <w:bCs/>
          <w:color w:val="000000"/>
          <w:szCs w:val="20"/>
          <w:lang w:val="es-ES_tradnl"/>
        </w:rPr>
      </w:pPr>
      <w:r w:rsidRPr="00326947">
        <w:rPr>
          <w:b/>
          <w:bCs/>
          <w:color w:val="000000"/>
          <w:szCs w:val="20"/>
          <w:lang w:val="es-ES_tradnl"/>
        </w:rPr>
        <w:t>NOC 2</w:t>
      </w:r>
      <w:r w:rsidRPr="00326947">
        <w:rPr>
          <w:b/>
          <w:bCs/>
          <w:color w:val="000000"/>
          <w:szCs w:val="20"/>
          <w:lang w:val="es-ES_tradnl"/>
        </w:rPr>
        <w:tab/>
      </w:r>
    </w:p>
    <w:p w:rsidR="00861F57" w:rsidRPr="00326947" w:rsidRDefault="00861F57" w:rsidP="00861F57">
      <w:pPr>
        <w:tabs>
          <w:tab w:val="clear" w:pos="794"/>
          <w:tab w:val="clear" w:pos="1191"/>
          <w:tab w:val="clear" w:pos="1588"/>
          <w:tab w:val="clear" w:pos="1985"/>
          <w:tab w:val="left" w:pos="1134"/>
          <w:tab w:val="left" w:pos="1871"/>
          <w:tab w:val="left" w:pos="2268"/>
        </w:tabs>
        <w:spacing w:before="200" w:line="240" w:lineRule="auto"/>
        <w:rPr>
          <w:b/>
          <w:bCs/>
          <w:szCs w:val="20"/>
          <w:lang w:val="es-ES_tradnl"/>
        </w:rPr>
      </w:pPr>
      <w:r w:rsidRPr="00326947">
        <w:rPr>
          <w:b/>
          <w:bCs/>
          <w:szCs w:val="20"/>
          <w:lang w:val="es-ES_tradnl"/>
        </w:rPr>
        <w:t>NOC 3</w:t>
      </w:r>
      <w:r w:rsidRPr="00326947">
        <w:rPr>
          <w:b/>
          <w:bCs/>
          <w:szCs w:val="20"/>
          <w:lang w:val="es-ES_tradnl"/>
        </w:rPr>
        <w:tab/>
      </w:r>
    </w:p>
    <w:p w:rsidR="00861F57" w:rsidRPr="00326947" w:rsidRDefault="00861F57" w:rsidP="00861F57">
      <w:pPr>
        <w:tabs>
          <w:tab w:val="clear" w:pos="794"/>
          <w:tab w:val="clear" w:pos="1191"/>
          <w:tab w:val="clear" w:pos="1588"/>
          <w:tab w:val="clear" w:pos="1985"/>
          <w:tab w:val="left" w:pos="1134"/>
          <w:tab w:val="left" w:pos="1871"/>
          <w:tab w:val="left" w:pos="2268"/>
        </w:tabs>
        <w:spacing w:before="200" w:line="240" w:lineRule="auto"/>
        <w:jc w:val="left"/>
        <w:rPr>
          <w:b/>
          <w:bCs/>
          <w:color w:val="000000"/>
          <w:szCs w:val="20"/>
          <w:lang w:val="en-GB" w:eastAsia="zh-CN"/>
        </w:rPr>
      </w:pPr>
      <w:r w:rsidRPr="00326947">
        <w:rPr>
          <w:b/>
          <w:bCs/>
          <w:color w:val="000000"/>
          <w:szCs w:val="20"/>
          <w:lang w:val="en-GB" w:eastAsia="zh-CN"/>
        </w:rPr>
        <w:t>NOC</w:t>
      </w:r>
      <w:r>
        <w:rPr>
          <w:b/>
          <w:bCs/>
          <w:color w:val="000000"/>
          <w:szCs w:val="20"/>
          <w:lang w:val="en-GB" w:eastAsia="zh-CN"/>
        </w:rPr>
        <w:t xml:space="preserve"> 4 </w:t>
      </w:r>
      <w:r w:rsidRPr="00326947">
        <w:rPr>
          <w:b/>
          <w:bCs/>
          <w:color w:val="000000"/>
          <w:szCs w:val="20"/>
          <w:lang w:val="en-GB" w:eastAsia="zh-CN"/>
        </w:rPr>
        <w:br/>
      </w:r>
    </w:p>
    <w:p w:rsidR="00861F57" w:rsidRPr="00861F57" w:rsidRDefault="00861F57" w:rsidP="003A79F5">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eastAsia="zh-CN"/>
        </w:rPr>
      </w:pPr>
      <w:r w:rsidRPr="00AF19C6">
        <w:rPr>
          <w:b/>
          <w:bCs/>
          <w:szCs w:val="20"/>
          <w:lang w:val="en-GB" w:eastAsia="zh-CN"/>
        </w:rPr>
        <w:t>ADD 5</w:t>
      </w:r>
      <w:r>
        <w:rPr>
          <w:b/>
          <w:bCs/>
          <w:szCs w:val="20"/>
          <w:lang w:val="en-GB" w:eastAsia="zh-CN"/>
        </w:rPr>
        <w:tab/>
      </w:r>
      <w:r w:rsidRPr="00861F57">
        <w:rPr>
          <w:rFonts w:asciiTheme="minorHAnsi" w:hAnsiTheme="minorHAnsi" w:cstheme="minorHAnsi" w:hint="eastAsia"/>
          <w:szCs w:val="24"/>
          <w:lang w:eastAsia="zh-CN"/>
        </w:rPr>
        <w:t>当按照第</w:t>
      </w:r>
      <w:r w:rsidRPr="003A79F5">
        <w:rPr>
          <w:rFonts w:asciiTheme="minorHAnsi" w:hAnsiTheme="minorHAnsi" w:cstheme="minorHAnsi"/>
          <w:b/>
          <w:bCs/>
          <w:szCs w:val="24"/>
          <w:lang w:eastAsia="zh-CN"/>
        </w:rPr>
        <w:t>11.15</w:t>
      </w:r>
      <w:r w:rsidRPr="00861F57">
        <w:rPr>
          <w:rFonts w:asciiTheme="minorHAnsi" w:hAnsiTheme="minorHAnsi" w:cstheme="minorHAnsi" w:hint="eastAsia"/>
          <w:szCs w:val="24"/>
          <w:lang w:eastAsia="zh-CN"/>
        </w:rPr>
        <w:t>款、附录</w:t>
      </w:r>
      <w:r w:rsidRPr="003A79F5">
        <w:rPr>
          <w:rFonts w:asciiTheme="minorHAnsi" w:hAnsiTheme="minorHAnsi" w:cstheme="minorHAnsi"/>
          <w:b/>
          <w:bCs/>
          <w:szCs w:val="24"/>
          <w:lang w:eastAsia="zh-CN"/>
        </w:rPr>
        <w:t>30</w:t>
      </w:r>
      <w:r w:rsidRPr="00861F57">
        <w:rPr>
          <w:rFonts w:asciiTheme="minorHAnsi" w:hAnsiTheme="minorHAnsi" w:cstheme="minorHAnsi" w:hint="eastAsia"/>
          <w:szCs w:val="24"/>
          <w:lang w:eastAsia="zh-CN"/>
        </w:rPr>
        <w:t>第</w:t>
      </w:r>
      <w:r w:rsidRPr="00861F57">
        <w:rPr>
          <w:rFonts w:asciiTheme="minorHAnsi" w:hAnsiTheme="minorHAnsi" w:cstheme="minorHAnsi"/>
          <w:szCs w:val="24"/>
          <w:lang w:eastAsia="zh-CN"/>
        </w:rPr>
        <w:t>5.1.3</w:t>
      </w:r>
      <w:r w:rsidRPr="00861F57">
        <w:rPr>
          <w:rFonts w:asciiTheme="minorHAnsi" w:hAnsiTheme="minorHAnsi" w:cstheme="minorHAnsi" w:hint="eastAsia"/>
          <w:szCs w:val="24"/>
          <w:lang w:eastAsia="zh-CN"/>
        </w:rPr>
        <w:t>段、附录</w:t>
      </w:r>
      <w:r w:rsidRPr="0054177C">
        <w:rPr>
          <w:rFonts w:asciiTheme="minorHAnsi" w:hAnsiTheme="minorHAnsi" w:cstheme="minorHAnsi"/>
          <w:b/>
          <w:bCs/>
          <w:szCs w:val="24"/>
          <w:lang w:eastAsia="zh-CN"/>
        </w:rPr>
        <w:t>30A</w:t>
      </w:r>
      <w:r w:rsidRPr="00861F57">
        <w:rPr>
          <w:rFonts w:asciiTheme="minorHAnsi" w:hAnsiTheme="minorHAnsi" w:cstheme="minorHAnsi" w:hint="eastAsia"/>
          <w:szCs w:val="24"/>
          <w:lang w:eastAsia="zh-CN"/>
        </w:rPr>
        <w:t>第</w:t>
      </w:r>
      <w:r w:rsidRPr="00861F57">
        <w:rPr>
          <w:rFonts w:asciiTheme="minorHAnsi" w:hAnsiTheme="minorHAnsi" w:cstheme="minorHAnsi"/>
          <w:szCs w:val="24"/>
          <w:lang w:eastAsia="zh-CN"/>
        </w:rPr>
        <w:t>5.1.7</w:t>
      </w:r>
      <w:r w:rsidRPr="00861F57">
        <w:rPr>
          <w:rFonts w:asciiTheme="minorHAnsi" w:hAnsiTheme="minorHAnsi" w:cstheme="minorHAnsi" w:hint="eastAsia"/>
          <w:szCs w:val="24"/>
          <w:lang w:eastAsia="zh-CN"/>
        </w:rPr>
        <w:t>段或附录</w:t>
      </w:r>
      <w:r w:rsidRPr="0054177C">
        <w:rPr>
          <w:rFonts w:asciiTheme="minorHAnsi" w:hAnsiTheme="minorHAnsi" w:cstheme="minorHAnsi"/>
          <w:b/>
          <w:bCs/>
          <w:szCs w:val="24"/>
          <w:lang w:eastAsia="zh-CN"/>
        </w:rPr>
        <w:t>30B</w:t>
      </w:r>
      <w:r w:rsidRPr="00861F57">
        <w:rPr>
          <w:rFonts w:asciiTheme="minorHAnsi" w:hAnsiTheme="minorHAnsi" w:cstheme="minorHAnsi"/>
          <w:szCs w:val="24"/>
          <w:lang w:eastAsia="zh-CN"/>
        </w:rPr>
        <w:t xml:space="preserve"> </w:t>
      </w:r>
      <w:r w:rsidRPr="00861F57">
        <w:rPr>
          <w:rFonts w:asciiTheme="minorHAnsi" w:hAnsiTheme="minorHAnsi" w:cstheme="minorHAnsi" w:hint="eastAsia"/>
          <w:szCs w:val="24"/>
          <w:lang w:eastAsia="zh-CN"/>
        </w:rPr>
        <w:t>第</w:t>
      </w:r>
      <w:r w:rsidRPr="00861F57">
        <w:rPr>
          <w:rFonts w:asciiTheme="minorHAnsi" w:hAnsiTheme="minorHAnsi" w:cstheme="minorHAnsi"/>
          <w:szCs w:val="24"/>
          <w:lang w:eastAsia="zh-CN"/>
        </w:rPr>
        <w:t>8.1</w:t>
      </w:r>
      <w:r w:rsidRPr="00861F57">
        <w:rPr>
          <w:rFonts w:asciiTheme="minorHAnsi" w:hAnsiTheme="minorHAnsi" w:cstheme="minorHAnsi" w:hint="eastAsia"/>
          <w:szCs w:val="24"/>
          <w:lang w:eastAsia="zh-CN"/>
        </w:rPr>
        <w:t>段通知的频率指配酌情包含的投入使用日期不早于通知接收日期</w:t>
      </w:r>
      <w:r w:rsidRPr="00861F57">
        <w:rPr>
          <w:rFonts w:asciiTheme="minorHAnsi" w:hAnsiTheme="minorHAnsi" w:cstheme="minorHAnsi"/>
          <w:szCs w:val="24"/>
          <w:lang w:eastAsia="zh-CN"/>
        </w:rPr>
        <w:t>120</w:t>
      </w:r>
      <w:r w:rsidRPr="00861F57">
        <w:rPr>
          <w:rFonts w:asciiTheme="minorHAnsi" w:hAnsiTheme="minorHAnsi" w:cstheme="minorHAnsi" w:hint="eastAsia"/>
          <w:szCs w:val="24"/>
          <w:lang w:eastAsia="zh-CN"/>
        </w:rPr>
        <w:t>天（</w:t>
      </w:r>
      <w:r w:rsidRPr="00861F57">
        <w:rPr>
          <w:rFonts w:asciiTheme="minorHAnsi" w:hAnsiTheme="minorHAnsi" w:cstheme="minorHAnsi"/>
          <w:szCs w:val="24"/>
          <w:lang w:eastAsia="zh-CN"/>
        </w:rPr>
        <w:t xml:space="preserve">90 </w:t>
      </w:r>
      <w:r w:rsidRPr="00861F57">
        <w:rPr>
          <w:rFonts w:asciiTheme="minorHAnsi" w:hAnsiTheme="minorHAnsi" w:cstheme="minorHAnsi" w:hint="eastAsia"/>
          <w:szCs w:val="24"/>
          <w:lang w:eastAsia="zh-CN"/>
        </w:rPr>
        <w:t>天的空间电台部署期加上</w:t>
      </w:r>
      <w:r w:rsidRPr="00861F57">
        <w:rPr>
          <w:rFonts w:asciiTheme="minorHAnsi" w:hAnsiTheme="minorHAnsi" w:cstheme="minorHAnsi"/>
          <w:szCs w:val="24"/>
          <w:lang w:eastAsia="zh-CN"/>
        </w:rPr>
        <w:t>30</w:t>
      </w:r>
      <w:r w:rsidRPr="00861F57">
        <w:rPr>
          <w:rFonts w:asciiTheme="minorHAnsi" w:hAnsiTheme="minorHAnsi" w:cstheme="minorHAnsi" w:hint="eastAsia"/>
          <w:szCs w:val="24"/>
          <w:lang w:eastAsia="zh-CN"/>
        </w:rPr>
        <w:t>天的确认期）以上时，须在</w:t>
      </w:r>
      <w:r w:rsidRPr="00861F57">
        <w:rPr>
          <w:rFonts w:asciiTheme="minorHAnsi" w:hAnsiTheme="minorHAnsi" w:cstheme="minorHAnsi"/>
          <w:szCs w:val="24"/>
          <w:lang w:eastAsia="zh-CN"/>
        </w:rPr>
        <w:t>90</w:t>
      </w:r>
      <w:r w:rsidRPr="00861F57">
        <w:rPr>
          <w:rFonts w:asciiTheme="minorHAnsi" w:hAnsiTheme="minorHAnsi" w:cstheme="minorHAnsi" w:hint="eastAsia"/>
          <w:szCs w:val="24"/>
          <w:lang w:eastAsia="zh-CN"/>
        </w:rPr>
        <w:t>天期满后的</w:t>
      </w:r>
      <w:r w:rsidRPr="00861F57">
        <w:rPr>
          <w:rFonts w:asciiTheme="minorHAnsi" w:hAnsiTheme="minorHAnsi" w:cstheme="minorHAnsi"/>
          <w:szCs w:val="24"/>
          <w:lang w:eastAsia="zh-CN"/>
        </w:rPr>
        <w:t>30</w:t>
      </w:r>
      <w:r w:rsidRPr="00861F57">
        <w:rPr>
          <w:rFonts w:asciiTheme="minorHAnsi" w:hAnsiTheme="minorHAnsi" w:cstheme="minorHAnsi" w:hint="eastAsia"/>
          <w:szCs w:val="24"/>
          <w:lang w:eastAsia="zh-CN"/>
        </w:rPr>
        <w:t>天内向无线电通信局第</w:t>
      </w:r>
      <w:r w:rsidRPr="0054177C">
        <w:rPr>
          <w:rFonts w:asciiTheme="minorHAnsi" w:hAnsiTheme="minorHAnsi" w:cstheme="minorHAnsi"/>
          <w:b/>
          <w:bCs/>
          <w:szCs w:val="24"/>
          <w:lang w:eastAsia="zh-CN"/>
        </w:rPr>
        <w:t>11.44B</w:t>
      </w:r>
      <w:r w:rsidRPr="00861F57">
        <w:rPr>
          <w:rFonts w:asciiTheme="minorHAnsi" w:hAnsiTheme="minorHAnsi" w:cstheme="minorHAnsi" w:hint="eastAsia"/>
          <w:szCs w:val="24"/>
          <w:lang w:eastAsia="zh-CN"/>
        </w:rPr>
        <w:t>款要求的强制性资料。</w:t>
      </w:r>
    </w:p>
    <w:p w:rsidR="0054177C" w:rsidRDefault="00861F57" w:rsidP="0054177C">
      <w:pPr>
        <w:tabs>
          <w:tab w:val="left" w:pos="1134"/>
          <w:tab w:val="left" w:pos="1871"/>
          <w:tab w:val="left" w:pos="2268"/>
        </w:tabs>
        <w:spacing w:before="120"/>
        <w:ind w:firstLineChars="200" w:firstLine="480"/>
        <w:rPr>
          <w:rFonts w:asciiTheme="minorHAnsi" w:hAnsiTheme="minorHAnsi" w:cstheme="minorHAnsi"/>
          <w:szCs w:val="24"/>
          <w:lang w:eastAsia="zh-CN"/>
        </w:rPr>
      </w:pPr>
      <w:r w:rsidRPr="00861F57">
        <w:rPr>
          <w:rFonts w:asciiTheme="minorHAnsi" w:hAnsiTheme="minorHAnsi" w:cstheme="minorHAnsi"/>
          <w:szCs w:val="24"/>
          <w:lang w:eastAsia="zh-CN"/>
        </w:rPr>
        <w:t>当同时满足两项条件（</w:t>
      </w:r>
      <w:r w:rsidR="00BA1F14" w:rsidRPr="00BA1F14">
        <w:rPr>
          <w:rFonts w:asciiTheme="minorHAnsi" w:hAnsiTheme="minorHAnsi" w:cstheme="minorHAnsi"/>
          <w:lang w:eastAsia="zh-CN"/>
        </w:rPr>
        <w:t>90</w:t>
      </w:r>
      <w:r w:rsidR="00BA1F14" w:rsidRPr="00BA1F14">
        <w:rPr>
          <w:rFonts w:asciiTheme="minorHAnsi" w:hAnsiTheme="minorHAnsi" w:cstheme="minorHAnsi" w:hint="eastAsia"/>
          <w:lang w:eastAsia="zh-CN"/>
        </w:rPr>
        <w:t>天的空间电台部署期加上</w:t>
      </w:r>
      <w:r w:rsidR="0054177C" w:rsidRPr="00861F57">
        <w:rPr>
          <w:rFonts w:asciiTheme="minorHAnsi" w:hAnsiTheme="minorHAnsi" w:cstheme="minorHAnsi"/>
          <w:szCs w:val="24"/>
          <w:lang w:eastAsia="zh-CN"/>
        </w:rPr>
        <w:t>最长</w:t>
      </w:r>
      <w:r w:rsidR="0054177C" w:rsidRPr="00861F57">
        <w:rPr>
          <w:rFonts w:asciiTheme="minorHAnsi" w:hAnsiTheme="minorHAnsi" w:cstheme="minorHAnsi"/>
          <w:szCs w:val="24"/>
          <w:lang w:eastAsia="zh-CN"/>
        </w:rPr>
        <w:t>30</w:t>
      </w:r>
      <w:r w:rsidR="0054177C" w:rsidRPr="00861F57">
        <w:rPr>
          <w:rFonts w:asciiTheme="minorHAnsi" w:hAnsiTheme="minorHAnsi" w:cstheme="minorHAnsi"/>
          <w:szCs w:val="24"/>
          <w:lang w:eastAsia="zh-CN"/>
        </w:rPr>
        <w:t>天的确认期）且无线电通信局进行的频率指配审查结论合格时，通知的投入使用日期须包括在频率总表的</w:t>
      </w:r>
      <w:r w:rsidR="0054177C" w:rsidRPr="00861F57">
        <w:rPr>
          <w:rFonts w:asciiTheme="minorHAnsi" w:hAnsiTheme="minorHAnsi" w:cstheme="minorHAnsi"/>
          <w:szCs w:val="24"/>
          <w:lang w:eastAsia="zh-CN"/>
        </w:rPr>
        <w:t>A.2.a</w:t>
      </w:r>
      <w:r w:rsidR="0054177C" w:rsidRPr="00861F57">
        <w:rPr>
          <w:rFonts w:asciiTheme="minorHAnsi" w:hAnsiTheme="minorHAnsi" w:cstheme="minorHAnsi"/>
          <w:szCs w:val="24"/>
          <w:lang w:eastAsia="zh-CN"/>
        </w:rPr>
        <w:t>项中，且该指配自通知被接收之日起享有因登入频率总表而获得的权利并履行相关义务。</w:t>
      </w:r>
    </w:p>
    <w:p w:rsidR="0054177C" w:rsidRDefault="00BA1F14" w:rsidP="00614196">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lang w:eastAsia="zh-CN"/>
        </w:rPr>
      </w:pPr>
      <w:r w:rsidRPr="00AF19C6">
        <w:rPr>
          <w:b/>
          <w:bCs/>
          <w:szCs w:val="20"/>
          <w:lang w:val="en-GB" w:eastAsia="zh-CN"/>
        </w:rPr>
        <w:t xml:space="preserve">ADD </w:t>
      </w:r>
      <w:r>
        <w:rPr>
          <w:b/>
          <w:bCs/>
          <w:szCs w:val="20"/>
          <w:lang w:val="en-GB" w:eastAsia="zh-CN"/>
        </w:rPr>
        <w:t>6</w:t>
      </w:r>
      <w:r>
        <w:rPr>
          <w:b/>
          <w:bCs/>
          <w:szCs w:val="20"/>
          <w:lang w:val="en-GB" w:eastAsia="zh-CN"/>
        </w:rPr>
        <w:tab/>
      </w:r>
      <w:r w:rsidR="0054177C" w:rsidRPr="00BA1F14">
        <w:rPr>
          <w:rFonts w:asciiTheme="minorHAnsi" w:hAnsiTheme="minorHAnsi" w:cstheme="minorHAnsi" w:hint="eastAsia"/>
          <w:lang w:eastAsia="zh-CN"/>
        </w:rPr>
        <w:t>当按照第</w:t>
      </w:r>
      <w:r w:rsidR="0054177C" w:rsidRPr="00614196">
        <w:rPr>
          <w:rFonts w:asciiTheme="minorHAnsi" w:hAnsiTheme="minorHAnsi" w:cstheme="minorHAnsi"/>
          <w:b/>
          <w:bCs/>
          <w:lang w:eastAsia="zh-CN"/>
        </w:rPr>
        <w:t>11.15</w:t>
      </w:r>
      <w:r w:rsidR="0054177C" w:rsidRPr="00BA1F14">
        <w:rPr>
          <w:rFonts w:asciiTheme="minorHAnsi" w:hAnsiTheme="minorHAnsi" w:cstheme="minorHAnsi" w:hint="eastAsia"/>
          <w:lang w:eastAsia="zh-CN"/>
        </w:rPr>
        <w:t>款、附录</w:t>
      </w:r>
      <w:r w:rsidR="0054177C" w:rsidRPr="00614196">
        <w:rPr>
          <w:rFonts w:asciiTheme="minorHAnsi" w:hAnsiTheme="minorHAnsi" w:cstheme="minorHAnsi"/>
          <w:b/>
          <w:bCs/>
          <w:lang w:eastAsia="zh-CN"/>
        </w:rPr>
        <w:t>30</w:t>
      </w:r>
      <w:r w:rsidR="0054177C" w:rsidRPr="00BA1F14">
        <w:rPr>
          <w:rFonts w:asciiTheme="minorHAnsi" w:hAnsiTheme="minorHAnsi" w:cstheme="minorHAnsi" w:hint="eastAsia"/>
          <w:lang w:eastAsia="zh-CN"/>
        </w:rPr>
        <w:t>第</w:t>
      </w:r>
      <w:r w:rsidR="0054177C" w:rsidRPr="00BA1F14">
        <w:rPr>
          <w:rFonts w:asciiTheme="minorHAnsi" w:hAnsiTheme="minorHAnsi" w:cstheme="minorHAnsi"/>
          <w:lang w:eastAsia="zh-CN"/>
        </w:rPr>
        <w:t>5.1.3</w:t>
      </w:r>
      <w:r w:rsidR="0054177C" w:rsidRPr="00BA1F14">
        <w:rPr>
          <w:rFonts w:asciiTheme="minorHAnsi" w:hAnsiTheme="minorHAnsi" w:cstheme="minorHAnsi" w:hint="eastAsia"/>
          <w:lang w:eastAsia="zh-CN"/>
        </w:rPr>
        <w:t>段、附录</w:t>
      </w:r>
      <w:r w:rsidR="0054177C" w:rsidRPr="00614196">
        <w:rPr>
          <w:rFonts w:asciiTheme="minorHAnsi" w:hAnsiTheme="minorHAnsi" w:cstheme="minorHAnsi"/>
          <w:b/>
          <w:bCs/>
          <w:lang w:eastAsia="zh-CN"/>
        </w:rPr>
        <w:t>30A</w:t>
      </w:r>
      <w:r w:rsidR="0054177C" w:rsidRPr="00BA1F14">
        <w:rPr>
          <w:rFonts w:asciiTheme="minorHAnsi" w:hAnsiTheme="minorHAnsi" w:cstheme="minorHAnsi" w:hint="eastAsia"/>
          <w:lang w:eastAsia="zh-CN"/>
        </w:rPr>
        <w:t>第</w:t>
      </w:r>
      <w:r w:rsidR="0054177C" w:rsidRPr="00BA1F14">
        <w:rPr>
          <w:rFonts w:asciiTheme="minorHAnsi" w:hAnsiTheme="minorHAnsi" w:cstheme="minorHAnsi"/>
          <w:lang w:eastAsia="zh-CN"/>
        </w:rPr>
        <w:t>5.1.7</w:t>
      </w:r>
      <w:r w:rsidR="0054177C" w:rsidRPr="00BA1F14">
        <w:rPr>
          <w:rFonts w:asciiTheme="minorHAnsi" w:hAnsiTheme="minorHAnsi" w:cstheme="minorHAnsi" w:hint="eastAsia"/>
          <w:lang w:eastAsia="zh-CN"/>
        </w:rPr>
        <w:t>段或附录</w:t>
      </w:r>
      <w:r w:rsidR="0054177C" w:rsidRPr="00614196">
        <w:rPr>
          <w:rFonts w:asciiTheme="minorHAnsi" w:hAnsiTheme="minorHAnsi" w:cstheme="minorHAnsi"/>
          <w:b/>
          <w:bCs/>
          <w:lang w:eastAsia="zh-CN"/>
        </w:rPr>
        <w:t>30B</w:t>
      </w:r>
      <w:r w:rsidR="0054177C" w:rsidRPr="00BA1F14">
        <w:rPr>
          <w:rFonts w:asciiTheme="minorHAnsi" w:hAnsiTheme="minorHAnsi" w:cstheme="minorHAnsi" w:hint="eastAsia"/>
          <w:lang w:eastAsia="zh-CN"/>
        </w:rPr>
        <w:t>第</w:t>
      </w:r>
      <w:r w:rsidR="0054177C" w:rsidRPr="00BA1F14">
        <w:rPr>
          <w:rFonts w:asciiTheme="minorHAnsi" w:hAnsiTheme="minorHAnsi" w:cstheme="minorHAnsi"/>
          <w:lang w:eastAsia="zh-CN"/>
        </w:rPr>
        <w:t>8.1</w:t>
      </w:r>
      <w:r w:rsidR="0054177C" w:rsidRPr="00BA1F14">
        <w:rPr>
          <w:rFonts w:asciiTheme="minorHAnsi" w:hAnsiTheme="minorHAnsi" w:cstheme="minorHAnsi" w:hint="eastAsia"/>
          <w:lang w:eastAsia="zh-CN"/>
        </w:rPr>
        <w:t>段登入频率总表的某个频率指配的完整通知酌情包含的投入使用日期早于通知接收日期</w:t>
      </w:r>
      <w:r w:rsidR="0054177C" w:rsidRPr="00BA1F14">
        <w:rPr>
          <w:rFonts w:asciiTheme="minorHAnsi" w:hAnsiTheme="minorHAnsi" w:cstheme="minorHAnsi"/>
          <w:lang w:eastAsia="zh-CN"/>
        </w:rPr>
        <w:t>120</w:t>
      </w:r>
      <w:r w:rsidR="0054177C" w:rsidRPr="00BA1F14">
        <w:rPr>
          <w:rFonts w:asciiTheme="minorHAnsi" w:hAnsiTheme="minorHAnsi" w:cstheme="minorHAnsi" w:hint="eastAsia"/>
          <w:lang w:eastAsia="zh-CN"/>
        </w:rPr>
        <w:t>天（</w:t>
      </w:r>
      <w:r w:rsidR="0054177C" w:rsidRPr="00BA1F14">
        <w:rPr>
          <w:rFonts w:asciiTheme="minorHAnsi" w:hAnsiTheme="minorHAnsi" w:cstheme="minorHAnsi"/>
          <w:lang w:eastAsia="zh-CN"/>
        </w:rPr>
        <w:t>90</w:t>
      </w:r>
      <w:r w:rsidR="0054177C" w:rsidRPr="00BA1F14">
        <w:rPr>
          <w:rFonts w:asciiTheme="minorHAnsi" w:hAnsiTheme="minorHAnsi" w:cstheme="minorHAnsi" w:hint="eastAsia"/>
          <w:lang w:eastAsia="zh-CN"/>
        </w:rPr>
        <w:t>天的空间电台部署期加上</w:t>
      </w:r>
      <w:r w:rsidR="0054177C" w:rsidRPr="00BA1F14">
        <w:rPr>
          <w:rFonts w:asciiTheme="minorHAnsi" w:hAnsiTheme="minorHAnsi" w:cstheme="minorHAnsi"/>
          <w:lang w:eastAsia="zh-CN"/>
        </w:rPr>
        <w:t>30</w:t>
      </w:r>
      <w:r w:rsidR="0054177C" w:rsidRPr="00BA1F14">
        <w:rPr>
          <w:rFonts w:asciiTheme="minorHAnsi" w:hAnsiTheme="minorHAnsi" w:cstheme="minorHAnsi" w:hint="eastAsia"/>
          <w:lang w:eastAsia="zh-CN"/>
        </w:rPr>
        <w:t>天的确认期）以上时，除通知以外，还须向无线电通信局确认：在该通知资料接收日期之前，某个具有发射或接收所通知指配能力的对地静止卫星轨道中的空间台站已部署并连续保持在所通知轨道位置九十天以上。在此情形下，该通知将视为可以受理</w:t>
      </w:r>
      <w:r w:rsidR="00614196">
        <w:rPr>
          <w:rFonts w:asciiTheme="minorHAnsi" w:hAnsiTheme="minorHAnsi" w:cstheme="minorHAnsi" w:hint="eastAsia"/>
          <w:lang w:eastAsia="zh-CN"/>
        </w:rPr>
        <w:t>，</w:t>
      </w:r>
      <w:r w:rsidR="0054177C" w:rsidRPr="00BA1F14">
        <w:rPr>
          <w:rFonts w:asciiTheme="minorHAnsi" w:hAnsiTheme="minorHAnsi" w:cstheme="minorHAnsi" w:hint="eastAsia"/>
          <w:lang w:eastAsia="zh-CN"/>
        </w:rPr>
        <w:t>并将由无线电通信局进一步予以处理。</w:t>
      </w:r>
    </w:p>
    <w:p w:rsidR="00BA1F14" w:rsidRPr="00BA1F14" w:rsidRDefault="00BA1F14" w:rsidP="00614196">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inorHAnsi" w:hAnsiTheme="minorHAnsi" w:cstheme="minorHAnsi"/>
          <w:szCs w:val="24"/>
          <w:lang w:eastAsia="zh-CN"/>
        </w:rPr>
      </w:pPr>
      <w:r w:rsidRPr="00BA1F14">
        <w:rPr>
          <w:rFonts w:asciiTheme="minorHAnsi" w:hAnsiTheme="minorHAnsi" w:cstheme="minorHAnsi" w:hint="eastAsia"/>
          <w:szCs w:val="24"/>
          <w:lang w:eastAsia="zh-CN"/>
        </w:rPr>
        <w:t>但是，指配的通知投入使用日期须视为不符合第</w:t>
      </w:r>
      <w:r w:rsidRPr="00DD18B9">
        <w:rPr>
          <w:rFonts w:asciiTheme="minorHAnsi" w:hAnsiTheme="minorHAnsi" w:cstheme="minorHAnsi"/>
          <w:b/>
          <w:bCs/>
          <w:szCs w:val="24"/>
          <w:lang w:eastAsia="zh-CN"/>
        </w:rPr>
        <w:t>11.44B</w:t>
      </w:r>
      <w:r w:rsidRPr="00BA1F14">
        <w:rPr>
          <w:rFonts w:asciiTheme="minorHAnsi" w:hAnsiTheme="minorHAnsi" w:cstheme="minorHAnsi" w:hint="eastAsia"/>
          <w:szCs w:val="24"/>
          <w:lang w:eastAsia="zh-CN"/>
        </w:rPr>
        <w:t>款的要求。在收到该指配已经投入使用的信息之日前的</w:t>
      </w:r>
      <w:r w:rsidR="000075B4">
        <w:rPr>
          <w:rFonts w:asciiTheme="minorHAnsi" w:hAnsiTheme="minorHAnsi" w:cstheme="minorHAnsi" w:hint="eastAsia"/>
          <w:szCs w:val="24"/>
          <w:lang w:eastAsia="zh-CN"/>
        </w:rPr>
        <w:t>120</w:t>
      </w:r>
      <w:r w:rsidR="000075B4">
        <w:rPr>
          <w:rFonts w:asciiTheme="minorHAnsi" w:hAnsiTheme="minorHAnsi" w:cstheme="minorHAnsi" w:hint="eastAsia"/>
          <w:szCs w:val="24"/>
          <w:lang w:eastAsia="zh-CN"/>
        </w:rPr>
        <w:t>天的</w:t>
      </w:r>
      <w:r w:rsidRPr="00BA1F14">
        <w:rPr>
          <w:rFonts w:asciiTheme="minorHAnsi" w:hAnsiTheme="minorHAnsi" w:cstheme="minorHAnsi" w:hint="eastAsia"/>
          <w:szCs w:val="24"/>
          <w:lang w:eastAsia="zh-CN"/>
        </w:rPr>
        <w:t>该日期（而不是在附录</w:t>
      </w:r>
      <w:r w:rsidRPr="00BA1F14">
        <w:rPr>
          <w:rFonts w:asciiTheme="minorHAnsi" w:hAnsiTheme="minorHAnsi" w:cstheme="minorHAnsi"/>
          <w:szCs w:val="24"/>
          <w:lang w:eastAsia="zh-CN"/>
        </w:rPr>
        <w:t>4</w:t>
      </w:r>
      <w:r w:rsidRPr="00BA1F14">
        <w:rPr>
          <w:rFonts w:asciiTheme="minorHAnsi" w:hAnsiTheme="minorHAnsi" w:cstheme="minorHAnsi" w:hint="eastAsia"/>
          <w:szCs w:val="24"/>
          <w:lang w:eastAsia="zh-CN"/>
        </w:rPr>
        <w:t>表格中提交的通知日期）须作为投入使用日期登入频率总表的</w:t>
      </w:r>
      <w:r w:rsidRPr="00BA1F14">
        <w:rPr>
          <w:rFonts w:asciiTheme="minorHAnsi" w:hAnsiTheme="minorHAnsi" w:cstheme="minorHAnsi"/>
          <w:szCs w:val="24"/>
          <w:lang w:eastAsia="zh-CN"/>
        </w:rPr>
        <w:t>A.2.a</w:t>
      </w:r>
      <w:r w:rsidRPr="00BA1F14">
        <w:rPr>
          <w:rFonts w:asciiTheme="minorHAnsi" w:hAnsiTheme="minorHAnsi" w:cstheme="minorHAnsi" w:hint="eastAsia"/>
          <w:szCs w:val="24"/>
          <w:lang w:eastAsia="zh-CN"/>
        </w:rPr>
        <w:t>项，并由无线电通信局在指配后附上一条说明：“‘</w:t>
      </w:r>
      <w:r w:rsidRPr="00BA1F14">
        <w:rPr>
          <w:rFonts w:asciiTheme="minorHAnsi" w:hAnsiTheme="minorHAnsi" w:cstheme="minorHAnsi"/>
          <w:szCs w:val="24"/>
          <w:lang w:eastAsia="zh-CN"/>
        </w:rPr>
        <w:t>AAA’</w:t>
      </w:r>
      <w:r w:rsidRPr="00BA1F14">
        <w:rPr>
          <w:rFonts w:asciiTheme="minorHAnsi" w:hAnsiTheme="minorHAnsi" w:cstheme="minorHAnsi" w:hint="eastAsia"/>
          <w:szCs w:val="24"/>
          <w:lang w:eastAsia="zh-CN"/>
        </w:rPr>
        <w:t>卫星（第</w:t>
      </w:r>
      <w:r w:rsidRPr="00BA1F14">
        <w:rPr>
          <w:rFonts w:asciiTheme="minorHAnsi" w:hAnsiTheme="minorHAnsi" w:cstheme="minorHAnsi"/>
          <w:szCs w:val="24"/>
          <w:lang w:eastAsia="zh-CN"/>
        </w:rPr>
        <w:t>49</w:t>
      </w:r>
      <w:r w:rsidRPr="00BA1F14">
        <w:rPr>
          <w:rFonts w:asciiTheme="minorHAnsi" w:hAnsiTheme="minorHAnsi" w:cstheme="minorHAnsi" w:hint="eastAsia"/>
          <w:szCs w:val="24"/>
          <w:lang w:eastAsia="zh-CN"/>
        </w:rPr>
        <w:t>号决议附件</w:t>
      </w:r>
      <w:r w:rsidRPr="00BA1F14">
        <w:rPr>
          <w:rFonts w:asciiTheme="minorHAnsi" w:hAnsiTheme="minorHAnsi" w:cstheme="minorHAnsi"/>
          <w:szCs w:val="24"/>
          <w:lang w:eastAsia="zh-CN"/>
        </w:rPr>
        <w:t>2</w:t>
      </w:r>
      <w:r w:rsidRPr="00BA1F14">
        <w:rPr>
          <w:rFonts w:asciiTheme="minorHAnsi" w:hAnsiTheme="minorHAnsi" w:cstheme="minorHAnsi" w:hint="eastAsia"/>
          <w:szCs w:val="24"/>
          <w:lang w:eastAsia="zh-CN"/>
        </w:rPr>
        <w:t>中</w:t>
      </w:r>
      <w:r w:rsidRPr="00BA1F14">
        <w:rPr>
          <w:rFonts w:asciiTheme="minorHAnsi" w:hAnsiTheme="minorHAnsi" w:cstheme="minorHAnsi"/>
          <w:szCs w:val="24"/>
          <w:lang w:eastAsia="zh-CN"/>
        </w:rPr>
        <w:t>A h</w:t>
      </w:r>
      <w:proofErr w:type="gramStart"/>
      <w:r w:rsidRPr="00BA1F14">
        <w:rPr>
          <w:rFonts w:asciiTheme="minorHAnsi" w:hAnsiTheme="minorHAnsi" w:cstheme="minorHAnsi"/>
          <w:szCs w:val="24"/>
          <w:lang w:eastAsia="zh-CN"/>
        </w:rPr>
        <w:t>)</w:t>
      </w:r>
      <w:r w:rsidRPr="00BA1F14">
        <w:rPr>
          <w:rFonts w:asciiTheme="minorHAnsi" w:hAnsiTheme="minorHAnsi" w:cstheme="minorHAnsi" w:hint="eastAsia"/>
          <w:szCs w:val="24"/>
          <w:lang w:eastAsia="zh-CN"/>
        </w:rPr>
        <w:t>项</w:t>
      </w:r>
      <w:proofErr w:type="gramEnd"/>
      <w:r w:rsidRPr="00BA1F14">
        <w:rPr>
          <w:rFonts w:asciiTheme="minorHAnsi" w:hAnsiTheme="minorHAnsi" w:cstheme="minorHAnsi" w:hint="eastAsia"/>
          <w:szCs w:val="24"/>
          <w:lang w:eastAsia="zh-CN"/>
        </w:rPr>
        <w:t>，即卫星名称）自相关卫星网络‘</w:t>
      </w:r>
      <w:r w:rsidRPr="00BA1F14">
        <w:rPr>
          <w:rFonts w:asciiTheme="minorHAnsi" w:hAnsiTheme="minorHAnsi" w:cstheme="minorHAnsi"/>
          <w:szCs w:val="24"/>
          <w:lang w:eastAsia="zh-CN"/>
        </w:rPr>
        <w:t>BBB’</w:t>
      </w:r>
      <w:r w:rsidRPr="00BA1F14">
        <w:rPr>
          <w:rFonts w:asciiTheme="minorHAnsi" w:hAnsiTheme="minorHAnsi" w:cstheme="minorHAnsi" w:hint="eastAsia"/>
          <w:szCs w:val="24"/>
          <w:lang w:eastAsia="zh-CN"/>
        </w:rPr>
        <w:t>（卫星网络的身份，即附录</w:t>
      </w:r>
      <w:r w:rsidRPr="00BA1F14">
        <w:rPr>
          <w:rFonts w:asciiTheme="minorHAnsi" w:hAnsiTheme="minorHAnsi" w:cstheme="minorHAnsi"/>
          <w:szCs w:val="24"/>
          <w:lang w:eastAsia="zh-CN"/>
        </w:rPr>
        <w:t>4</w:t>
      </w:r>
      <w:r w:rsidRPr="00BA1F14">
        <w:rPr>
          <w:rFonts w:asciiTheme="minorHAnsi" w:hAnsiTheme="minorHAnsi" w:cstheme="minorHAnsi" w:hint="eastAsia"/>
          <w:szCs w:val="24"/>
          <w:lang w:eastAsia="zh-CN"/>
        </w:rPr>
        <w:t>的</w:t>
      </w:r>
      <w:r w:rsidRPr="00BA1F14">
        <w:rPr>
          <w:rFonts w:asciiTheme="minorHAnsi" w:hAnsiTheme="minorHAnsi" w:cstheme="minorHAnsi"/>
          <w:szCs w:val="24"/>
          <w:lang w:eastAsia="zh-CN"/>
        </w:rPr>
        <w:t>A.1.a</w:t>
      </w:r>
      <w:r w:rsidRPr="00BA1F14">
        <w:rPr>
          <w:rFonts w:asciiTheme="minorHAnsi" w:hAnsiTheme="minorHAnsi" w:cstheme="minorHAnsi" w:hint="eastAsia"/>
          <w:szCs w:val="24"/>
          <w:lang w:eastAsia="zh-CN"/>
        </w:rPr>
        <w:t>项）频率指配的原始附录</w:t>
      </w:r>
      <w:r w:rsidRPr="00BA1F14">
        <w:rPr>
          <w:rFonts w:asciiTheme="minorHAnsi" w:hAnsiTheme="minorHAnsi" w:cstheme="minorHAnsi"/>
          <w:szCs w:val="24"/>
          <w:lang w:eastAsia="zh-CN"/>
        </w:rPr>
        <w:t>4</w:t>
      </w:r>
      <w:r w:rsidRPr="00BA1F14">
        <w:rPr>
          <w:rFonts w:asciiTheme="minorHAnsi" w:hAnsiTheme="minorHAnsi" w:cstheme="minorHAnsi" w:hint="eastAsia"/>
          <w:szCs w:val="24"/>
          <w:lang w:eastAsia="zh-CN"/>
        </w:rPr>
        <w:t>申报资料中所示的‘</w:t>
      </w:r>
      <w:r w:rsidRPr="00BA1F14">
        <w:rPr>
          <w:rFonts w:asciiTheme="minorHAnsi" w:hAnsiTheme="minorHAnsi" w:cstheme="minorHAnsi"/>
          <w:szCs w:val="24"/>
          <w:lang w:eastAsia="zh-CN"/>
        </w:rPr>
        <w:t>DD.MM.YYYY’</w:t>
      </w:r>
      <w:r w:rsidRPr="00BA1F14">
        <w:rPr>
          <w:rFonts w:asciiTheme="minorHAnsi" w:hAnsiTheme="minorHAnsi" w:cstheme="minorHAnsi" w:hint="eastAsia"/>
          <w:szCs w:val="24"/>
          <w:lang w:eastAsia="zh-CN"/>
        </w:rPr>
        <w:t>之日（日期，即附录</w:t>
      </w:r>
      <w:r w:rsidRPr="00BA1F14">
        <w:rPr>
          <w:rFonts w:asciiTheme="minorHAnsi" w:hAnsiTheme="minorHAnsi" w:cstheme="minorHAnsi"/>
          <w:szCs w:val="24"/>
          <w:lang w:eastAsia="zh-CN"/>
        </w:rPr>
        <w:t>4</w:t>
      </w:r>
      <w:r w:rsidRPr="00BA1F14">
        <w:rPr>
          <w:rFonts w:asciiTheme="minorHAnsi" w:hAnsiTheme="minorHAnsi" w:cstheme="minorHAnsi" w:hint="eastAsia"/>
          <w:szCs w:val="24"/>
          <w:lang w:eastAsia="zh-CN"/>
        </w:rPr>
        <w:t>的</w:t>
      </w:r>
      <w:r w:rsidRPr="00BA1F14">
        <w:rPr>
          <w:rFonts w:asciiTheme="minorHAnsi" w:hAnsiTheme="minorHAnsi" w:cstheme="minorHAnsi"/>
          <w:szCs w:val="24"/>
          <w:lang w:eastAsia="zh-CN"/>
        </w:rPr>
        <w:t>A.2.a</w:t>
      </w:r>
      <w:r w:rsidRPr="00BA1F14">
        <w:rPr>
          <w:rFonts w:asciiTheme="minorHAnsi" w:hAnsiTheme="minorHAnsi" w:cstheme="minorHAnsi" w:hint="eastAsia"/>
          <w:szCs w:val="24"/>
          <w:lang w:eastAsia="zh-CN"/>
        </w:rPr>
        <w:t>项）起首次部署并保持在对地静止轨道的标称地理经度‘</w:t>
      </w:r>
      <w:r w:rsidRPr="00BA1F14">
        <w:rPr>
          <w:rFonts w:asciiTheme="minorHAnsi" w:hAnsiTheme="minorHAnsi" w:cstheme="minorHAnsi"/>
          <w:szCs w:val="24"/>
          <w:lang w:eastAsia="zh-CN"/>
        </w:rPr>
        <w:t>XXX’</w:t>
      </w:r>
      <w:r w:rsidRPr="00BA1F14">
        <w:rPr>
          <w:rFonts w:asciiTheme="minorHAnsi" w:hAnsiTheme="minorHAnsi" w:cstheme="minorHAnsi" w:hint="eastAsia"/>
          <w:szCs w:val="24"/>
          <w:lang w:eastAsia="zh-CN"/>
        </w:rPr>
        <w:t>（经度，即附录</w:t>
      </w:r>
      <w:r w:rsidRPr="00BA1F14">
        <w:rPr>
          <w:rFonts w:asciiTheme="minorHAnsi" w:hAnsiTheme="minorHAnsi" w:cstheme="minorHAnsi"/>
          <w:szCs w:val="24"/>
          <w:lang w:eastAsia="zh-CN"/>
        </w:rPr>
        <w:t>4</w:t>
      </w:r>
      <w:r w:rsidRPr="00BA1F14">
        <w:rPr>
          <w:rFonts w:asciiTheme="minorHAnsi" w:hAnsiTheme="minorHAnsi" w:cstheme="minorHAnsi" w:hint="eastAsia"/>
          <w:szCs w:val="24"/>
          <w:lang w:eastAsia="zh-CN"/>
        </w:rPr>
        <w:t>的</w:t>
      </w:r>
      <w:r w:rsidRPr="00BA1F14">
        <w:rPr>
          <w:rFonts w:asciiTheme="minorHAnsi" w:hAnsiTheme="minorHAnsi" w:cstheme="minorHAnsi"/>
          <w:szCs w:val="24"/>
          <w:lang w:eastAsia="zh-CN"/>
        </w:rPr>
        <w:t>A.4.a.1</w:t>
      </w:r>
      <w:r w:rsidRPr="00BA1F14">
        <w:rPr>
          <w:rFonts w:asciiTheme="minorHAnsi" w:hAnsiTheme="minorHAnsi" w:cstheme="minorHAnsi" w:hint="eastAsia"/>
          <w:szCs w:val="24"/>
          <w:lang w:eastAsia="zh-CN"/>
        </w:rPr>
        <w:t>项）。</w:t>
      </w:r>
    </w:p>
    <w:p w:rsidR="000075B4" w:rsidRDefault="00BA1F14" w:rsidP="000075B4">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inorHAnsi" w:hAnsiTheme="minorHAnsi" w:cstheme="minorHAnsi"/>
          <w:szCs w:val="24"/>
          <w:lang w:eastAsia="zh-CN"/>
        </w:rPr>
      </w:pPr>
      <w:r w:rsidRPr="00BA1F14">
        <w:rPr>
          <w:rFonts w:asciiTheme="minorHAnsi" w:hAnsiTheme="minorHAnsi" w:cstheme="minorHAnsi" w:hint="eastAsia"/>
          <w:szCs w:val="24"/>
          <w:lang w:eastAsia="zh-CN"/>
        </w:rPr>
        <w:t>当无线电通信局进行的频率指配审查结论合格时，该指配自通知被接收之日起享有因登入频率总表而获得的权利并履行相关义务</w:t>
      </w:r>
      <w:r w:rsidR="000075B4">
        <w:rPr>
          <w:rFonts w:asciiTheme="minorHAnsi" w:hAnsiTheme="minorHAnsi" w:cstheme="minorHAnsi" w:hint="eastAsia"/>
          <w:szCs w:val="24"/>
          <w:lang w:eastAsia="zh-CN"/>
        </w:rPr>
        <w:t>。</w:t>
      </w:r>
    </w:p>
    <w:p w:rsidR="00BA1F14" w:rsidRPr="00BA1F14" w:rsidRDefault="00BA1F14" w:rsidP="008E3CCB">
      <w:pPr>
        <w:tabs>
          <w:tab w:val="clear" w:pos="794"/>
          <w:tab w:val="clear" w:pos="1191"/>
          <w:tab w:val="clear" w:pos="1588"/>
          <w:tab w:val="clear" w:pos="1985"/>
          <w:tab w:val="left" w:pos="1134"/>
          <w:tab w:val="left" w:pos="1871"/>
          <w:tab w:val="left" w:pos="2268"/>
        </w:tabs>
        <w:spacing w:before="120" w:line="240" w:lineRule="auto"/>
        <w:jc w:val="left"/>
        <w:rPr>
          <w:rFonts w:asciiTheme="minorHAnsi" w:hAnsiTheme="minorHAnsi" w:cstheme="minorHAnsi"/>
          <w:szCs w:val="24"/>
          <w:lang w:eastAsia="zh-CN"/>
        </w:rPr>
      </w:pPr>
      <w:r w:rsidRPr="00BA1F14">
        <w:rPr>
          <w:rFonts w:asciiTheme="minorHAnsi" w:hAnsiTheme="minorHAnsi" w:cstheme="minorHAnsi"/>
          <w:b/>
          <w:szCs w:val="24"/>
          <w:lang w:eastAsia="zh-CN"/>
        </w:rPr>
        <w:t>ADD 6</w:t>
      </w:r>
      <w:r w:rsidRPr="000075B4">
        <w:rPr>
          <w:rFonts w:asciiTheme="minorHAnsi" w:hAnsiTheme="minorHAnsi" w:cstheme="minorHAnsi" w:hint="eastAsia"/>
          <w:b/>
          <w:bCs/>
          <w:szCs w:val="24"/>
          <w:lang w:eastAsia="zh-CN"/>
        </w:rPr>
        <w:t>备选方案</w:t>
      </w:r>
      <w:r w:rsidR="000075B4">
        <w:rPr>
          <w:b/>
          <w:bCs/>
          <w:szCs w:val="20"/>
          <w:lang w:val="en-GB" w:eastAsia="zh-CN"/>
        </w:rPr>
        <w:tab/>
      </w:r>
      <w:r w:rsidRPr="00BA1F14">
        <w:rPr>
          <w:rFonts w:asciiTheme="minorHAnsi" w:hAnsiTheme="minorHAnsi" w:cstheme="minorHAnsi" w:hint="eastAsia"/>
          <w:szCs w:val="24"/>
          <w:lang w:eastAsia="zh-CN"/>
        </w:rPr>
        <w:t>当按照第</w:t>
      </w:r>
      <w:r w:rsidRPr="008E3CCB">
        <w:rPr>
          <w:rFonts w:asciiTheme="minorHAnsi" w:hAnsiTheme="minorHAnsi" w:cstheme="minorHAnsi"/>
          <w:b/>
          <w:bCs/>
          <w:szCs w:val="24"/>
          <w:lang w:eastAsia="zh-CN"/>
        </w:rPr>
        <w:t>11.15</w:t>
      </w:r>
      <w:r w:rsidRPr="00BA1F14">
        <w:rPr>
          <w:rFonts w:asciiTheme="minorHAnsi" w:hAnsiTheme="minorHAnsi" w:cstheme="minorHAnsi" w:hint="eastAsia"/>
          <w:szCs w:val="24"/>
          <w:lang w:eastAsia="zh-CN"/>
        </w:rPr>
        <w:t>款、附录</w:t>
      </w:r>
      <w:r w:rsidRPr="008E3CCB">
        <w:rPr>
          <w:rFonts w:asciiTheme="minorHAnsi" w:hAnsiTheme="minorHAnsi" w:cstheme="minorHAnsi"/>
          <w:b/>
          <w:bCs/>
          <w:szCs w:val="24"/>
          <w:lang w:eastAsia="zh-CN"/>
        </w:rPr>
        <w:t>30</w:t>
      </w:r>
      <w:r w:rsidRPr="00BA1F14">
        <w:rPr>
          <w:rFonts w:asciiTheme="minorHAnsi" w:hAnsiTheme="minorHAnsi" w:cstheme="minorHAnsi" w:hint="eastAsia"/>
          <w:szCs w:val="24"/>
          <w:lang w:eastAsia="zh-CN"/>
        </w:rPr>
        <w:t>第</w:t>
      </w:r>
      <w:r w:rsidRPr="00BA1F14">
        <w:rPr>
          <w:rFonts w:asciiTheme="minorHAnsi" w:hAnsiTheme="minorHAnsi" w:cstheme="minorHAnsi"/>
          <w:szCs w:val="24"/>
          <w:lang w:eastAsia="zh-CN"/>
        </w:rPr>
        <w:t>5.1.3</w:t>
      </w:r>
      <w:r w:rsidRPr="00BA1F14">
        <w:rPr>
          <w:rFonts w:asciiTheme="minorHAnsi" w:hAnsiTheme="minorHAnsi" w:cstheme="minorHAnsi" w:hint="eastAsia"/>
          <w:szCs w:val="24"/>
          <w:lang w:eastAsia="zh-CN"/>
        </w:rPr>
        <w:t>段、附录</w:t>
      </w:r>
      <w:r w:rsidRPr="008E3CCB">
        <w:rPr>
          <w:rFonts w:asciiTheme="minorHAnsi" w:hAnsiTheme="minorHAnsi" w:cstheme="minorHAnsi"/>
          <w:b/>
          <w:bCs/>
          <w:szCs w:val="24"/>
          <w:lang w:eastAsia="zh-CN"/>
        </w:rPr>
        <w:t>30A</w:t>
      </w:r>
      <w:r w:rsidRPr="00BA1F14">
        <w:rPr>
          <w:rFonts w:asciiTheme="minorHAnsi" w:hAnsiTheme="minorHAnsi" w:cstheme="minorHAnsi" w:hint="eastAsia"/>
          <w:szCs w:val="24"/>
          <w:lang w:eastAsia="zh-CN"/>
        </w:rPr>
        <w:t>第</w:t>
      </w:r>
      <w:r w:rsidRPr="00BA1F14">
        <w:rPr>
          <w:rFonts w:asciiTheme="minorHAnsi" w:hAnsiTheme="minorHAnsi" w:cstheme="minorHAnsi"/>
          <w:szCs w:val="24"/>
          <w:lang w:eastAsia="zh-CN"/>
        </w:rPr>
        <w:t>5.1.7</w:t>
      </w:r>
      <w:r w:rsidRPr="00BA1F14">
        <w:rPr>
          <w:rFonts w:asciiTheme="minorHAnsi" w:hAnsiTheme="minorHAnsi" w:cstheme="minorHAnsi" w:hint="eastAsia"/>
          <w:szCs w:val="24"/>
          <w:lang w:eastAsia="zh-CN"/>
        </w:rPr>
        <w:t>段或附录</w:t>
      </w:r>
      <w:r w:rsidRPr="008E3CCB">
        <w:rPr>
          <w:rFonts w:asciiTheme="minorHAnsi" w:hAnsiTheme="minorHAnsi" w:cstheme="minorHAnsi"/>
          <w:b/>
          <w:bCs/>
          <w:szCs w:val="24"/>
          <w:lang w:eastAsia="zh-CN"/>
        </w:rPr>
        <w:t>30B</w:t>
      </w:r>
      <w:r w:rsidRPr="00BA1F14">
        <w:rPr>
          <w:rFonts w:asciiTheme="minorHAnsi" w:hAnsiTheme="minorHAnsi" w:cstheme="minorHAnsi" w:hint="eastAsia"/>
          <w:szCs w:val="24"/>
          <w:lang w:eastAsia="zh-CN"/>
        </w:rPr>
        <w:t>第</w:t>
      </w:r>
      <w:r w:rsidRPr="00BA1F14">
        <w:rPr>
          <w:rFonts w:asciiTheme="minorHAnsi" w:hAnsiTheme="minorHAnsi" w:cstheme="minorHAnsi"/>
          <w:szCs w:val="24"/>
          <w:lang w:eastAsia="zh-CN"/>
        </w:rPr>
        <w:t>8.1</w:t>
      </w:r>
      <w:r w:rsidRPr="00BA1F14">
        <w:rPr>
          <w:rFonts w:asciiTheme="minorHAnsi" w:hAnsiTheme="minorHAnsi" w:cstheme="minorHAnsi" w:hint="eastAsia"/>
          <w:szCs w:val="24"/>
          <w:lang w:eastAsia="zh-CN"/>
        </w:rPr>
        <w:t>段登入频率总表的某个频率指配的完整通知酌情包含的投入使用日期早于通知接收日期</w:t>
      </w:r>
      <w:r w:rsidRPr="00BA1F14">
        <w:rPr>
          <w:rFonts w:asciiTheme="minorHAnsi" w:hAnsiTheme="minorHAnsi" w:cstheme="minorHAnsi"/>
          <w:szCs w:val="24"/>
          <w:lang w:eastAsia="zh-CN"/>
        </w:rPr>
        <w:t>120</w:t>
      </w:r>
      <w:r w:rsidRPr="00BA1F14">
        <w:rPr>
          <w:rFonts w:asciiTheme="minorHAnsi" w:hAnsiTheme="minorHAnsi" w:cstheme="minorHAnsi" w:hint="eastAsia"/>
          <w:szCs w:val="24"/>
          <w:lang w:eastAsia="zh-CN"/>
        </w:rPr>
        <w:t>天（</w:t>
      </w:r>
      <w:r w:rsidRPr="00BA1F14">
        <w:rPr>
          <w:rFonts w:asciiTheme="minorHAnsi" w:hAnsiTheme="minorHAnsi" w:cstheme="minorHAnsi"/>
          <w:szCs w:val="24"/>
          <w:lang w:eastAsia="zh-CN"/>
        </w:rPr>
        <w:t>90</w:t>
      </w:r>
      <w:r w:rsidRPr="00BA1F14">
        <w:rPr>
          <w:rFonts w:asciiTheme="minorHAnsi" w:hAnsiTheme="minorHAnsi" w:cstheme="minorHAnsi" w:hint="eastAsia"/>
          <w:szCs w:val="24"/>
          <w:lang w:eastAsia="zh-CN"/>
        </w:rPr>
        <w:t>天的空间电台部署期加上</w:t>
      </w:r>
      <w:r w:rsidRPr="00BA1F14">
        <w:rPr>
          <w:rFonts w:asciiTheme="minorHAnsi" w:hAnsiTheme="minorHAnsi" w:cstheme="minorHAnsi"/>
          <w:szCs w:val="24"/>
          <w:lang w:eastAsia="zh-CN"/>
        </w:rPr>
        <w:t>30</w:t>
      </w:r>
      <w:r w:rsidRPr="00BA1F14">
        <w:rPr>
          <w:rFonts w:asciiTheme="minorHAnsi" w:hAnsiTheme="minorHAnsi" w:cstheme="minorHAnsi" w:hint="eastAsia"/>
          <w:szCs w:val="24"/>
          <w:lang w:eastAsia="zh-CN"/>
        </w:rPr>
        <w:t>天的确认期）以上时，除通知以外，还须向无线电通信局确认：在该通知资料接收日期之前，某个具有发射或接收所通知指配能力的对地静止卫星轨道中的空间台站已部署并连续保持在所通知轨道位置九十天以上。在此情形下，该通知须视为第</w:t>
      </w:r>
      <w:r w:rsidRPr="00BA1F14">
        <w:rPr>
          <w:rFonts w:asciiTheme="minorHAnsi" w:hAnsiTheme="minorHAnsi" w:cstheme="minorHAnsi"/>
          <w:szCs w:val="24"/>
          <w:lang w:eastAsia="zh-CN"/>
        </w:rPr>
        <w:t>11.44B</w:t>
      </w:r>
      <w:r w:rsidRPr="00BA1F14">
        <w:rPr>
          <w:rFonts w:asciiTheme="minorHAnsi" w:hAnsiTheme="minorHAnsi" w:cstheme="minorHAnsi" w:hint="eastAsia"/>
          <w:szCs w:val="24"/>
          <w:lang w:eastAsia="zh-CN"/>
        </w:rPr>
        <w:t>款所规定的指配投入使用的确认，</w:t>
      </w:r>
      <w:r w:rsidRPr="00BA1F14">
        <w:rPr>
          <w:rFonts w:asciiTheme="minorHAnsi" w:hAnsiTheme="minorHAnsi" w:cstheme="minorHAnsi" w:hint="eastAsia"/>
          <w:szCs w:val="24"/>
          <w:lang w:eastAsia="zh-CN"/>
        </w:rPr>
        <w:t xml:space="preserve"> </w:t>
      </w:r>
      <w:r w:rsidR="008E3CCB">
        <w:rPr>
          <w:rFonts w:asciiTheme="minorHAnsi" w:hAnsiTheme="minorHAnsi" w:cstheme="minorHAnsi" w:hint="eastAsia"/>
          <w:szCs w:val="24"/>
          <w:lang w:eastAsia="zh-CN"/>
        </w:rPr>
        <w:t>并被</w:t>
      </w:r>
      <w:r w:rsidRPr="00BA1F14">
        <w:rPr>
          <w:rFonts w:asciiTheme="minorHAnsi" w:hAnsiTheme="minorHAnsi" w:cstheme="minorHAnsi" w:hint="eastAsia"/>
          <w:szCs w:val="24"/>
          <w:lang w:eastAsia="zh-CN"/>
        </w:rPr>
        <w:t>视为可以受理</w:t>
      </w:r>
      <w:r w:rsidR="008E3CCB">
        <w:rPr>
          <w:rFonts w:asciiTheme="minorHAnsi" w:hAnsiTheme="minorHAnsi" w:cstheme="minorHAnsi" w:hint="eastAsia"/>
          <w:szCs w:val="24"/>
          <w:lang w:eastAsia="zh-CN"/>
        </w:rPr>
        <w:t>及</w:t>
      </w:r>
      <w:r w:rsidRPr="00BA1F14">
        <w:rPr>
          <w:rFonts w:asciiTheme="minorHAnsi" w:hAnsiTheme="minorHAnsi" w:cstheme="minorHAnsi" w:hint="eastAsia"/>
          <w:szCs w:val="24"/>
          <w:lang w:eastAsia="zh-CN"/>
        </w:rPr>
        <w:t>由无线电通信局予以</w:t>
      </w:r>
      <w:r w:rsidR="008E3CCB" w:rsidRPr="00BA1F14">
        <w:rPr>
          <w:rFonts w:asciiTheme="minorHAnsi" w:hAnsiTheme="minorHAnsi" w:cstheme="minorHAnsi" w:hint="eastAsia"/>
          <w:szCs w:val="24"/>
          <w:lang w:eastAsia="zh-CN"/>
        </w:rPr>
        <w:t>进一步</w:t>
      </w:r>
      <w:r w:rsidRPr="00BA1F14">
        <w:rPr>
          <w:rFonts w:asciiTheme="minorHAnsi" w:hAnsiTheme="minorHAnsi" w:cstheme="minorHAnsi" w:hint="eastAsia"/>
          <w:szCs w:val="24"/>
          <w:lang w:eastAsia="zh-CN"/>
        </w:rPr>
        <w:t>处理。</w:t>
      </w:r>
    </w:p>
    <w:p w:rsidR="00BA1F14" w:rsidRDefault="00BA1F14" w:rsidP="00BA1F14">
      <w:pPr>
        <w:tabs>
          <w:tab w:val="clear" w:pos="794"/>
          <w:tab w:val="clear" w:pos="1191"/>
          <w:tab w:val="clear" w:pos="1588"/>
          <w:tab w:val="clear" w:pos="1985"/>
          <w:tab w:val="left" w:pos="1134"/>
          <w:tab w:val="left" w:pos="1871"/>
          <w:tab w:val="left" w:pos="2268"/>
        </w:tabs>
        <w:spacing w:before="120" w:line="240" w:lineRule="auto"/>
        <w:ind w:firstLineChars="200" w:firstLine="480"/>
        <w:jc w:val="left"/>
        <w:rPr>
          <w:rFonts w:asciiTheme="minorHAnsi" w:hAnsiTheme="minorHAnsi" w:cstheme="minorHAnsi"/>
          <w:szCs w:val="24"/>
          <w:lang w:eastAsia="zh-CN"/>
        </w:rPr>
      </w:pPr>
      <w:r w:rsidRPr="00BA1F14">
        <w:rPr>
          <w:rFonts w:asciiTheme="minorHAnsi" w:hAnsiTheme="minorHAnsi" w:cstheme="minorHAnsi" w:hint="eastAsia"/>
          <w:szCs w:val="24"/>
          <w:lang w:eastAsia="zh-CN"/>
        </w:rPr>
        <w:t>当无线电通信局进行的频率指配审查结论合格时，该指配自通知被接收之日起享有因登入频率总表而获得的权利并履行相关义务。</w:t>
      </w:r>
    </w:p>
    <w:p w:rsidR="00BA1F14" w:rsidRPr="005651F1" w:rsidRDefault="008E3CCB" w:rsidP="008E3CCB">
      <w:pPr>
        <w:spacing w:before="120" w:after="120" w:line="240" w:lineRule="auto"/>
        <w:jc w:val="left"/>
        <w:rPr>
          <w:rFonts w:asciiTheme="minorHAnsi" w:hAnsiTheme="minorHAnsi" w:cstheme="minorHAnsi"/>
          <w:i/>
          <w:iCs/>
          <w:szCs w:val="24"/>
          <w:lang w:val="en-GB" w:eastAsia="zh-CN"/>
        </w:rPr>
      </w:pPr>
      <w:r w:rsidRPr="008E3CCB">
        <w:rPr>
          <w:rFonts w:asciiTheme="minorHAnsi" w:eastAsia="STKaiti" w:hAnsiTheme="minorHAnsi" w:cs="Times New Roman" w:hint="eastAsia"/>
          <w:b/>
          <w:bCs/>
          <w:szCs w:val="24"/>
          <w:lang w:eastAsia="zh-CN"/>
        </w:rPr>
        <w:t>理由</w:t>
      </w:r>
      <w:r w:rsidR="003A357F" w:rsidRPr="008E3CCB">
        <w:rPr>
          <w:rFonts w:asciiTheme="minorHAnsi" w:eastAsia="STKaiti" w:hAnsiTheme="minorHAnsi" w:cs="Times New Roman"/>
          <w:b/>
          <w:bCs/>
          <w:szCs w:val="24"/>
          <w:lang w:eastAsia="zh-CN"/>
        </w:rPr>
        <w:t>：</w:t>
      </w:r>
      <w:r w:rsidR="003A357F" w:rsidRPr="008E3CCB">
        <w:rPr>
          <w:rFonts w:asciiTheme="minorHAnsi" w:eastAsia="STKaiti" w:hAnsiTheme="minorHAnsi" w:cs="Times New Roman"/>
          <w:szCs w:val="24"/>
          <w:lang w:eastAsia="zh-CN"/>
        </w:rPr>
        <w:t>程序规则草案</w:t>
      </w:r>
      <w:r>
        <w:rPr>
          <w:rFonts w:asciiTheme="minorHAnsi" w:eastAsia="STKaiti" w:hAnsiTheme="minorHAnsi" w:cs="Times New Roman" w:hint="eastAsia"/>
          <w:szCs w:val="24"/>
          <w:lang w:eastAsia="zh-CN"/>
        </w:rPr>
        <w:t>述及</w:t>
      </w:r>
      <w:r w:rsidRPr="008E3CCB">
        <w:rPr>
          <w:rFonts w:asciiTheme="minorHAnsi" w:eastAsia="STKaiti" w:hAnsiTheme="minorHAnsi" w:cs="Times New Roman" w:hint="eastAsia"/>
          <w:szCs w:val="24"/>
          <w:lang w:eastAsia="zh-CN"/>
        </w:rPr>
        <w:t>了</w:t>
      </w:r>
      <w:r w:rsidR="003A357F" w:rsidRPr="008E3CCB">
        <w:rPr>
          <w:rFonts w:asciiTheme="minorHAnsi" w:eastAsia="STKaiti" w:hAnsiTheme="minorHAnsi" w:cs="Times New Roman"/>
          <w:szCs w:val="24"/>
          <w:lang w:eastAsia="zh-CN"/>
        </w:rPr>
        <w:t>RRB14-2/</w:t>
      </w:r>
      <w:r w:rsidRPr="008E3CCB">
        <w:rPr>
          <w:rFonts w:asciiTheme="minorHAnsi" w:eastAsia="STKaiti" w:hAnsiTheme="minorHAnsi" w:cs="Times New Roman" w:hint="eastAsia"/>
          <w:szCs w:val="24"/>
          <w:lang w:eastAsia="zh-CN"/>
        </w:rPr>
        <w:t>INFO</w:t>
      </w:r>
      <w:r w:rsidR="003A357F" w:rsidRPr="008E3CCB">
        <w:rPr>
          <w:rFonts w:asciiTheme="minorHAnsi" w:eastAsia="STKaiti" w:hAnsiTheme="minorHAnsi" w:cs="Times New Roman"/>
          <w:szCs w:val="24"/>
          <w:lang w:eastAsia="zh-CN"/>
        </w:rPr>
        <w:t>/1</w:t>
      </w:r>
      <w:r>
        <w:rPr>
          <w:rFonts w:asciiTheme="minorHAnsi" w:eastAsia="STKaiti" w:hAnsiTheme="minorHAnsi" w:cs="Times New Roman" w:hint="eastAsia"/>
          <w:szCs w:val="24"/>
          <w:lang w:eastAsia="zh-CN"/>
        </w:rPr>
        <w:t>号文件中的内容。</w:t>
      </w:r>
    </w:p>
    <w:p w:rsidR="00BA1F14" w:rsidRDefault="003A79F5" w:rsidP="00BA1F14">
      <w:pPr>
        <w:tabs>
          <w:tab w:val="left" w:pos="284"/>
        </w:tabs>
        <w:spacing w:before="0" w:line="240" w:lineRule="auto"/>
        <w:ind w:left="284" w:hanging="284"/>
        <w:jc w:val="left"/>
        <w:rPr>
          <w:rFonts w:asciiTheme="minorHAnsi" w:hAnsiTheme="minorHAnsi" w:cstheme="minorHAnsi"/>
          <w:i/>
          <w:iCs/>
          <w:szCs w:val="24"/>
          <w:lang w:val="en-GB" w:eastAsia="zh-CN"/>
        </w:rPr>
      </w:pPr>
      <w:r w:rsidRPr="003A79F5">
        <w:rPr>
          <w:rFonts w:asciiTheme="minorHAnsi" w:eastAsia="STKaiti" w:hAnsiTheme="minorHAnsi" w:cs="Times New Roman"/>
          <w:szCs w:val="24"/>
          <w:lang w:eastAsia="zh-CN"/>
        </w:rPr>
        <w:t>本规则的生效日期：批准后</w:t>
      </w:r>
      <w:r>
        <w:rPr>
          <w:rFonts w:asciiTheme="minorHAnsi" w:eastAsia="STKaiti" w:hAnsiTheme="minorHAnsi" w:cs="Times New Roman" w:hint="eastAsia"/>
          <w:szCs w:val="24"/>
          <w:lang w:eastAsia="zh-CN"/>
        </w:rPr>
        <w:t>立即生效</w:t>
      </w:r>
      <w:r w:rsidRPr="003A79F5">
        <w:rPr>
          <w:rFonts w:asciiTheme="minorHAnsi" w:eastAsia="STKaiti" w:hAnsiTheme="minorHAnsi" w:cs="Times New Roman"/>
          <w:szCs w:val="24"/>
          <w:lang w:eastAsia="zh-CN"/>
        </w:rPr>
        <w:t>。</w:t>
      </w:r>
    </w:p>
    <w:p w:rsidR="00BA1F14" w:rsidRDefault="00BA1F1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i/>
          <w:iCs/>
          <w:szCs w:val="24"/>
          <w:lang w:val="en-GB" w:eastAsia="zh-CN"/>
        </w:rPr>
      </w:pPr>
    </w:p>
    <w:p w:rsidR="006D3253" w:rsidRPr="00326947" w:rsidRDefault="006D3253" w:rsidP="006D3253">
      <w:pPr>
        <w:pStyle w:val="Annextitle"/>
        <w:rPr>
          <w:rFonts w:ascii="Calibri" w:hAnsi="Calibri" w:cs="Calibri"/>
          <w:sz w:val="24"/>
          <w:szCs w:val="24"/>
          <w:lang w:eastAsia="zh-CN"/>
        </w:rPr>
      </w:pPr>
      <w:r>
        <w:rPr>
          <w:rFonts w:ascii="Calibri" w:hAnsi="Calibri" w:cs="Calibri" w:hint="eastAsia"/>
          <w:sz w:val="24"/>
          <w:szCs w:val="24"/>
          <w:lang w:val="en-US" w:eastAsia="zh-CN"/>
        </w:rPr>
        <w:t>有关</w:t>
      </w:r>
      <w:r>
        <w:rPr>
          <w:rFonts w:ascii="Calibri" w:hAnsi="Calibri" w:cs="Calibri" w:hint="eastAsia"/>
          <w:sz w:val="24"/>
          <w:szCs w:val="24"/>
          <w:lang w:val="en-US" w:eastAsia="zh-CN"/>
        </w:rPr>
        <w:t>A1</w:t>
      </w:r>
      <w:r>
        <w:rPr>
          <w:rFonts w:ascii="Calibri" w:hAnsi="Calibri" w:cs="Calibri" w:hint="eastAsia"/>
          <w:sz w:val="24"/>
          <w:szCs w:val="24"/>
          <w:lang w:val="en-US" w:eastAsia="zh-CN"/>
        </w:rPr>
        <w:t>部分的规则</w:t>
      </w:r>
    </w:p>
    <w:p w:rsidR="006D3253" w:rsidRPr="00052EB3" w:rsidRDefault="006D3253" w:rsidP="006D3253">
      <w:pPr>
        <w:pStyle w:val="Annextitle"/>
        <w:rPr>
          <w:rFonts w:ascii="Calibri" w:hAnsi="Calibri" w:cs="Calibri"/>
          <w:sz w:val="24"/>
          <w:szCs w:val="24"/>
          <w:lang w:val="en-US" w:eastAsia="zh-CN"/>
        </w:rPr>
      </w:pPr>
      <w:r w:rsidRPr="00052EB3">
        <w:rPr>
          <w:rFonts w:ascii="Calibri" w:hAnsi="Calibri" w:cs="Calibri" w:hint="eastAsia"/>
          <w:sz w:val="24"/>
          <w:szCs w:val="24"/>
          <w:lang w:val="en-US" w:eastAsia="zh-CN"/>
        </w:rPr>
        <w:t>有关《无线电规则》</w:t>
      </w:r>
      <w:r w:rsidRPr="00052EB3">
        <w:rPr>
          <w:rFonts w:ascii="Calibri" w:hAnsi="Calibri" w:cs="Calibri"/>
          <w:sz w:val="24"/>
          <w:szCs w:val="24"/>
          <w:lang w:val="en-US" w:eastAsia="zh-CN"/>
        </w:rPr>
        <w:t>附录</w:t>
      </w:r>
      <w:r w:rsidRPr="00052EB3">
        <w:rPr>
          <w:rFonts w:ascii="Calibri" w:hAnsi="Calibri" w:cs="Calibri"/>
          <w:sz w:val="24"/>
          <w:szCs w:val="24"/>
          <w:lang w:val="en-US" w:eastAsia="zh-CN"/>
        </w:rPr>
        <w:t>30</w:t>
      </w:r>
      <w:r w:rsidRPr="00052EB3">
        <w:rPr>
          <w:rFonts w:ascii="Calibri" w:hAnsi="Calibri" w:cs="Calibri" w:hint="eastAsia"/>
          <w:sz w:val="24"/>
          <w:szCs w:val="24"/>
          <w:lang w:val="en-US" w:eastAsia="zh-CN"/>
        </w:rPr>
        <w:t>的规则</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
      </w:tblGrid>
      <w:tr w:rsidR="006D3253" w:rsidRPr="00326947" w:rsidTr="00B328E0">
        <w:trPr>
          <w:trHeight w:val="20"/>
        </w:trPr>
        <w:tc>
          <w:tcPr>
            <w:tcW w:w="1101" w:type="dxa"/>
          </w:tcPr>
          <w:p w:rsidR="006D3253" w:rsidRPr="00326947" w:rsidRDefault="006D3253" w:rsidP="00B328E0">
            <w:pPr>
              <w:spacing w:before="0" w:line="240" w:lineRule="auto"/>
              <w:jc w:val="left"/>
              <w:rPr>
                <w:rFonts w:ascii="Calibri" w:hAnsi="Calibri" w:cs="Calibri"/>
                <w:b/>
                <w:szCs w:val="24"/>
                <w:lang w:val="en-GB" w:eastAsia="zh-CN"/>
              </w:rPr>
            </w:pPr>
            <w:r>
              <w:rPr>
                <w:rFonts w:ascii="Calibri" w:hAnsi="Calibri" w:cs="Calibri" w:hint="eastAsia"/>
                <w:b/>
                <w:szCs w:val="24"/>
                <w:lang w:val="en-GB" w:eastAsia="zh-CN"/>
              </w:rPr>
              <w:t>第</w:t>
            </w:r>
            <w:r>
              <w:rPr>
                <w:rFonts w:ascii="Calibri" w:hAnsi="Calibri" w:cs="Calibri" w:hint="eastAsia"/>
                <w:b/>
                <w:szCs w:val="24"/>
                <w:lang w:val="en-GB" w:eastAsia="zh-CN"/>
              </w:rPr>
              <w:t>5</w:t>
            </w:r>
            <w:r>
              <w:rPr>
                <w:rFonts w:ascii="Calibri" w:hAnsi="Calibri" w:cs="Calibri" w:hint="eastAsia"/>
                <w:b/>
                <w:szCs w:val="24"/>
                <w:lang w:val="en-GB" w:eastAsia="zh-CN"/>
              </w:rPr>
              <w:t>条</w:t>
            </w:r>
          </w:p>
        </w:tc>
      </w:tr>
    </w:tbl>
    <w:p w:rsidR="006D3253" w:rsidRPr="00326947" w:rsidRDefault="006D3253" w:rsidP="006D3253">
      <w:pPr>
        <w:pStyle w:val="Annextitle"/>
        <w:rPr>
          <w:rFonts w:eastAsia="SimSun" w:hint="eastAsia"/>
          <w:sz w:val="24"/>
          <w:szCs w:val="24"/>
          <w:lang w:eastAsia="zh-CN"/>
        </w:rPr>
      </w:pPr>
      <w:r>
        <w:rPr>
          <w:rFonts w:eastAsia="SimSun" w:hint="eastAsia"/>
          <w:bCs/>
          <w:sz w:val="24"/>
          <w:szCs w:val="24"/>
          <w:lang w:eastAsia="zh-CN"/>
        </w:rPr>
        <w:t>通知、</w:t>
      </w:r>
      <w:r w:rsidRPr="00052EB3">
        <w:rPr>
          <w:rFonts w:ascii="Calibri" w:hAnsi="Calibri" w:cs="Calibri" w:hint="eastAsia"/>
          <w:sz w:val="24"/>
          <w:szCs w:val="24"/>
          <w:lang w:val="en-US" w:eastAsia="zh-CN"/>
        </w:rPr>
        <w:t>审查</w:t>
      </w:r>
      <w:r>
        <w:rPr>
          <w:rFonts w:eastAsia="SimSun" w:hint="eastAsia"/>
          <w:bCs/>
          <w:sz w:val="24"/>
          <w:szCs w:val="24"/>
          <w:lang w:eastAsia="zh-CN"/>
        </w:rPr>
        <w:t>和登记</w:t>
      </w:r>
    </w:p>
    <w:p w:rsidR="006D3253" w:rsidRPr="00957525" w:rsidRDefault="006D3253" w:rsidP="006D3253">
      <w:pPr>
        <w:pStyle w:val="Headingb"/>
        <w:spacing w:before="160" w:after="120" w:line="240" w:lineRule="auto"/>
        <w:ind w:left="0" w:firstLine="0"/>
        <w:jc w:val="left"/>
        <w:rPr>
          <w:rFonts w:asciiTheme="minorHAnsi" w:eastAsia="SimSun" w:hAnsiTheme="minorHAnsi" w:cstheme="minorHAnsi"/>
          <w:szCs w:val="20"/>
          <w:lang w:val="en-GB" w:eastAsia="zh-CN"/>
        </w:rPr>
      </w:pPr>
      <w:r w:rsidRPr="00957525">
        <w:rPr>
          <w:rFonts w:asciiTheme="minorHAnsi" w:eastAsia="SimSun" w:hAnsiTheme="minorHAnsi" w:cstheme="minorHAnsi"/>
          <w:szCs w:val="20"/>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
      </w:tblGrid>
      <w:tr w:rsidR="006D3253" w:rsidRPr="00326947" w:rsidTr="00B328E0">
        <w:trPr>
          <w:trHeight w:val="20"/>
        </w:trPr>
        <w:tc>
          <w:tcPr>
            <w:tcW w:w="1101" w:type="dxa"/>
          </w:tcPr>
          <w:p w:rsidR="006D3253" w:rsidRPr="00326947" w:rsidRDefault="006D3253" w:rsidP="00B328E0">
            <w:pPr>
              <w:spacing w:before="0" w:line="240" w:lineRule="auto"/>
              <w:jc w:val="left"/>
              <w:rPr>
                <w:rFonts w:ascii="Calibri" w:hAnsi="Calibri" w:cs="Calibri"/>
                <w:b/>
                <w:szCs w:val="24"/>
                <w:lang w:val="en-GB" w:eastAsia="zh-CN"/>
              </w:rPr>
            </w:pPr>
            <w:r w:rsidRPr="00326947">
              <w:rPr>
                <w:rFonts w:ascii="Calibri" w:hAnsi="Calibri" w:cs="Calibri"/>
                <w:b/>
                <w:szCs w:val="24"/>
                <w:lang w:val="en-GB" w:eastAsia="zh-CN"/>
              </w:rPr>
              <w:t>5.1.3</w:t>
            </w:r>
          </w:p>
        </w:tc>
      </w:tr>
    </w:tbl>
    <w:p w:rsidR="006D3253" w:rsidRPr="00326947" w:rsidRDefault="006D3253" w:rsidP="006D3253">
      <w:pPr>
        <w:spacing w:before="120" w:line="240" w:lineRule="auto"/>
        <w:ind w:firstLineChars="200" w:firstLine="480"/>
        <w:jc w:val="left"/>
        <w:rPr>
          <w:rFonts w:eastAsia="SimSun"/>
          <w:szCs w:val="24"/>
          <w:lang w:eastAsia="zh-CN"/>
        </w:rPr>
      </w:pPr>
      <w:r>
        <w:rPr>
          <w:rFonts w:eastAsia="SimSun" w:hint="eastAsia"/>
          <w:szCs w:val="24"/>
          <w:lang w:eastAsia="zh-CN"/>
        </w:rPr>
        <w:t>参见有关第</w:t>
      </w:r>
      <w:r w:rsidRPr="00326947">
        <w:rPr>
          <w:rFonts w:eastAsia="SimSun"/>
          <w:b/>
          <w:bCs/>
          <w:szCs w:val="24"/>
          <w:lang w:eastAsia="zh-CN"/>
        </w:rPr>
        <w:t>11.44B</w:t>
      </w:r>
      <w:r>
        <w:rPr>
          <w:rFonts w:eastAsia="SimSun" w:hint="eastAsia"/>
          <w:szCs w:val="24"/>
          <w:lang w:eastAsia="zh-CN"/>
        </w:rPr>
        <w:t>款的程序规则。</w:t>
      </w:r>
    </w:p>
    <w:p w:rsidR="006D3253" w:rsidRPr="00326947" w:rsidRDefault="006D3253" w:rsidP="006D3253">
      <w:pPr>
        <w:keepNext/>
        <w:keepLines/>
        <w:spacing w:before="240" w:after="240" w:line="240" w:lineRule="auto"/>
        <w:jc w:val="center"/>
        <w:rPr>
          <w:rFonts w:eastAsia="SimSun"/>
          <w:b/>
          <w:szCs w:val="24"/>
          <w:lang w:val="en-GB" w:eastAsia="zh-CN"/>
        </w:rPr>
      </w:pPr>
    </w:p>
    <w:p w:rsidR="006D3253" w:rsidRPr="00326947" w:rsidRDefault="006D3253" w:rsidP="006D3253">
      <w:pPr>
        <w:pStyle w:val="Annextitle"/>
        <w:rPr>
          <w:rFonts w:eastAsia="SimSun" w:hint="eastAsia"/>
          <w:b w:val="0"/>
          <w:sz w:val="24"/>
          <w:szCs w:val="24"/>
          <w:lang w:eastAsia="zh-CN"/>
        </w:rPr>
      </w:pPr>
      <w:r>
        <w:rPr>
          <w:rFonts w:eastAsia="SimSun" w:hint="eastAsia"/>
          <w:sz w:val="24"/>
          <w:szCs w:val="24"/>
          <w:lang w:eastAsia="zh-CN"/>
        </w:rPr>
        <w:t>有关《无线电规则》</w:t>
      </w:r>
      <w:r w:rsidRPr="009D4FB3">
        <w:rPr>
          <w:rFonts w:eastAsia="SimSun"/>
          <w:sz w:val="24"/>
          <w:szCs w:val="24"/>
          <w:lang w:eastAsia="zh-CN"/>
        </w:rPr>
        <w:t>附录</w:t>
      </w:r>
      <w:r w:rsidRPr="009D4FB3">
        <w:rPr>
          <w:rFonts w:eastAsia="SimSun"/>
          <w:sz w:val="24"/>
          <w:szCs w:val="24"/>
          <w:lang w:eastAsia="zh-CN"/>
        </w:rPr>
        <w:t>30</w:t>
      </w:r>
      <w:r>
        <w:rPr>
          <w:rFonts w:eastAsia="SimSun"/>
          <w:sz w:val="24"/>
          <w:szCs w:val="24"/>
          <w:lang w:eastAsia="zh-CN"/>
        </w:rPr>
        <w:t>A</w:t>
      </w:r>
      <w:r>
        <w:rPr>
          <w:rFonts w:eastAsia="SimSun" w:hint="eastAsia"/>
          <w:sz w:val="24"/>
          <w:szCs w:val="24"/>
          <w:lang w:eastAsia="zh-CN"/>
        </w:rPr>
        <w:t>的规则</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
      </w:tblGrid>
      <w:tr w:rsidR="006D3253" w:rsidRPr="00326947" w:rsidTr="00B328E0">
        <w:trPr>
          <w:trHeight w:val="20"/>
        </w:trPr>
        <w:tc>
          <w:tcPr>
            <w:tcW w:w="1101" w:type="dxa"/>
          </w:tcPr>
          <w:p w:rsidR="006D3253" w:rsidRPr="00326947" w:rsidRDefault="006D3253" w:rsidP="00B328E0">
            <w:pPr>
              <w:spacing w:before="0" w:line="240" w:lineRule="auto"/>
              <w:jc w:val="left"/>
              <w:rPr>
                <w:rFonts w:ascii="Calibri" w:hAnsi="Calibri" w:cs="Calibri"/>
                <w:b/>
                <w:szCs w:val="24"/>
                <w:lang w:val="en-GB" w:eastAsia="zh-CN"/>
              </w:rPr>
            </w:pPr>
            <w:r>
              <w:rPr>
                <w:rFonts w:ascii="Calibri" w:hAnsi="Calibri" w:cs="Calibri" w:hint="eastAsia"/>
                <w:b/>
                <w:szCs w:val="24"/>
                <w:lang w:val="en-GB" w:eastAsia="zh-CN"/>
              </w:rPr>
              <w:t>第</w:t>
            </w:r>
            <w:r>
              <w:rPr>
                <w:rFonts w:ascii="Calibri" w:hAnsi="Calibri" w:cs="Calibri" w:hint="eastAsia"/>
                <w:b/>
                <w:szCs w:val="24"/>
                <w:lang w:val="en-GB" w:eastAsia="zh-CN"/>
              </w:rPr>
              <w:t>5</w:t>
            </w:r>
            <w:r>
              <w:rPr>
                <w:rFonts w:ascii="Calibri" w:hAnsi="Calibri" w:cs="Calibri" w:hint="eastAsia"/>
                <w:b/>
                <w:szCs w:val="24"/>
                <w:lang w:val="en-GB" w:eastAsia="zh-CN"/>
              </w:rPr>
              <w:t>条</w:t>
            </w:r>
          </w:p>
        </w:tc>
      </w:tr>
    </w:tbl>
    <w:p w:rsidR="006D3253" w:rsidRPr="00326947" w:rsidRDefault="006D3253" w:rsidP="006D3253">
      <w:pPr>
        <w:pStyle w:val="Annextitle"/>
        <w:rPr>
          <w:rFonts w:eastAsia="SimSun" w:hint="eastAsia"/>
          <w:sz w:val="24"/>
          <w:szCs w:val="24"/>
          <w:lang w:eastAsia="zh-CN"/>
        </w:rPr>
      </w:pPr>
      <w:r>
        <w:rPr>
          <w:rFonts w:eastAsia="SimSun" w:hint="eastAsia"/>
          <w:bCs/>
          <w:sz w:val="24"/>
          <w:szCs w:val="24"/>
          <w:lang w:eastAsia="zh-CN"/>
        </w:rPr>
        <w:t>通知、审查和登记</w:t>
      </w:r>
    </w:p>
    <w:p w:rsidR="006D3253" w:rsidRPr="00957525" w:rsidRDefault="006D3253" w:rsidP="006D3253">
      <w:pPr>
        <w:pStyle w:val="Headingb"/>
        <w:spacing w:before="160" w:after="120" w:line="240" w:lineRule="auto"/>
        <w:ind w:left="0" w:firstLine="0"/>
        <w:jc w:val="left"/>
        <w:rPr>
          <w:rFonts w:asciiTheme="minorHAnsi" w:eastAsia="SimSun" w:hAnsiTheme="minorHAnsi" w:cstheme="minorHAnsi"/>
          <w:szCs w:val="20"/>
          <w:lang w:val="en-GB" w:eastAsia="zh-CN"/>
        </w:rPr>
      </w:pPr>
      <w:r w:rsidRPr="00957525">
        <w:rPr>
          <w:rFonts w:asciiTheme="minorHAnsi" w:eastAsia="SimSun" w:hAnsiTheme="minorHAnsi" w:cstheme="minorHAnsi"/>
          <w:szCs w:val="20"/>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
      </w:tblGrid>
      <w:tr w:rsidR="006D3253" w:rsidRPr="00326947" w:rsidTr="00B328E0">
        <w:trPr>
          <w:trHeight w:val="20"/>
        </w:trPr>
        <w:tc>
          <w:tcPr>
            <w:tcW w:w="1101" w:type="dxa"/>
          </w:tcPr>
          <w:p w:rsidR="006D3253" w:rsidRPr="00326947" w:rsidRDefault="006D3253" w:rsidP="00B328E0">
            <w:pPr>
              <w:spacing w:before="0" w:line="240" w:lineRule="auto"/>
              <w:jc w:val="left"/>
              <w:rPr>
                <w:rFonts w:ascii="Calibri" w:hAnsi="Calibri" w:cs="Calibri"/>
                <w:b/>
                <w:szCs w:val="24"/>
                <w:lang w:val="en-GB" w:eastAsia="zh-CN"/>
              </w:rPr>
            </w:pPr>
            <w:r w:rsidRPr="00326947">
              <w:rPr>
                <w:rFonts w:ascii="Calibri" w:hAnsi="Calibri" w:cs="Calibri"/>
                <w:b/>
                <w:szCs w:val="24"/>
                <w:lang w:val="en-GB" w:eastAsia="zh-CN"/>
              </w:rPr>
              <w:t>5.1.7</w:t>
            </w:r>
          </w:p>
        </w:tc>
      </w:tr>
    </w:tbl>
    <w:p w:rsidR="006D3253" w:rsidRPr="00326947" w:rsidRDefault="006D3253" w:rsidP="006D3253">
      <w:pPr>
        <w:spacing w:before="120" w:line="240" w:lineRule="auto"/>
        <w:ind w:firstLineChars="200" w:firstLine="480"/>
        <w:jc w:val="left"/>
        <w:rPr>
          <w:rFonts w:eastAsia="SimSun"/>
          <w:szCs w:val="24"/>
          <w:lang w:eastAsia="zh-CN"/>
        </w:rPr>
      </w:pPr>
      <w:r>
        <w:rPr>
          <w:rFonts w:eastAsia="SimSun" w:hint="eastAsia"/>
          <w:szCs w:val="24"/>
          <w:lang w:eastAsia="zh-CN"/>
        </w:rPr>
        <w:t>参见有关第</w:t>
      </w:r>
      <w:r w:rsidRPr="00326947">
        <w:rPr>
          <w:rFonts w:eastAsia="SimSun"/>
          <w:b/>
          <w:bCs/>
          <w:szCs w:val="24"/>
          <w:lang w:eastAsia="zh-CN"/>
        </w:rPr>
        <w:t>11.44B</w:t>
      </w:r>
      <w:r>
        <w:rPr>
          <w:rFonts w:eastAsia="SimSun" w:hint="eastAsia"/>
          <w:szCs w:val="24"/>
          <w:lang w:eastAsia="zh-CN"/>
        </w:rPr>
        <w:t>款的程序规则。</w:t>
      </w:r>
    </w:p>
    <w:p w:rsidR="006D3253" w:rsidRPr="00326947" w:rsidRDefault="006D3253" w:rsidP="006D3253">
      <w:pPr>
        <w:pStyle w:val="Annextitle"/>
        <w:rPr>
          <w:rFonts w:eastAsia="SimSun" w:hint="eastAsia"/>
          <w:b w:val="0"/>
          <w:sz w:val="24"/>
          <w:szCs w:val="24"/>
          <w:lang w:eastAsia="zh-CN"/>
        </w:rPr>
      </w:pPr>
      <w:r>
        <w:rPr>
          <w:rFonts w:eastAsia="SimSun" w:hint="eastAsia"/>
          <w:sz w:val="24"/>
          <w:szCs w:val="24"/>
          <w:lang w:eastAsia="zh-CN"/>
        </w:rPr>
        <w:t>有关《无线电规则》</w:t>
      </w:r>
      <w:r w:rsidRPr="009D4FB3">
        <w:rPr>
          <w:rFonts w:eastAsia="SimSun"/>
          <w:sz w:val="24"/>
          <w:szCs w:val="24"/>
          <w:lang w:eastAsia="zh-CN"/>
        </w:rPr>
        <w:t>附录</w:t>
      </w:r>
      <w:r w:rsidRPr="009D4FB3">
        <w:rPr>
          <w:rFonts w:eastAsia="SimSun"/>
          <w:sz w:val="24"/>
          <w:szCs w:val="24"/>
          <w:lang w:eastAsia="zh-CN"/>
        </w:rPr>
        <w:t>30</w:t>
      </w:r>
      <w:r>
        <w:rPr>
          <w:rFonts w:eastAsia="SimSun"/>
          <w:sz w:val="24"/>
          <w:szCs w:val="24"/>
          <w:lang w:eastAsia="zh-CN"/>
        </w:rPr>
        <w:t>B</w:t>
      </w:r>
      <w:r>
        <w:rPr>
          <w:rFonts w:eastAsia="SimSun" w:hint="eastAsia"/>
          <w:sz w:val="24"/>
          <w:szCs w:val="24"/>
          <w:lang w:eastAsia="zh-CN"/>
        </w:rPr>
        <w:t>的规则</w:t>
      </w:r>
    </w:p>
    <w:p w:rsidR="006D3253" w:rsidRPr="00957525" w:rsidRDefault="006D3253" w:rsidP="006D3253">
      <w:pPr>
        <w:pStyle w:val="Headingb"/>
        <w:spacing w:before="160" w:after="120" w:line="240" w:lineRule="auto"/>
        <w:ind w:left="0" w:firstLine="0"/>
        <w:jc w:val="left"/>
        <w:rPr>
          <w:rFonts w:asciiTheme="minorHAnsi" w:eastAsia="SimSun" w:hAnsiTheme="minorHAnsi" w:cstheme="minorHAnsi"/>
          <w:szCs w:val="20"/>
          <w:lang w:val="en-GB" w:eastAsia="zh-CN"/>
        </w:rPr>
      </w:pPr>
      <w:r w:rsidRPr="00957525">
        <w:rPr>
          <w:rFonts w:asciiTheme="minorHAnsi" w:eastAsia="SimSun" w:hAnsiTheme="minorHAnsi" w:cstheme="minorHAnsi"/>
          <w:szCs w:val="20"/>
          <w:lang w:val="en-GB" w:eastAsia="zh-CN"/>
        </w:rPr>
        <w:t>ADD</w:t>
      </w:r>
    </w:p>
    <w:tbl>
      <w:tblPr>
        <w:tblStyle w:val="TableGrid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01"/>
      </w:tblGrid>
      <w:tr w:rsidR="006D3253" w:rsidRPr="00326947" w:rsidTr="00B328E0">
        <w:trPr>
          <w:trHeight w:val="20"/>
        </w:trPr>
        <w:tc>
          <w:tcPr>
            <w:tcW w:w="1101" w:type="dxa"/>
          </w:tcPr>
          <w:p w:rsidR="006D3253" w:rsidRPr="00326947" w:rsidRDefault="006D3253" w:rsidP="00B328E0">
            <w:pPr>
              <w:spacing w:before="0" w:line="240" w:lineRule="auto"/>
              <w:jc w:val="left"/>
              <w:rPr>
                <w:rFonts w:ascii="Calibri" w:hAnsi="Calibri" w:cs="Calibri"/>
                <w:b/>
                <w:szCs w:val="24"/>
                <w:lang w:val="en-GB" w:eastAsia="zh-CN"/>
              </w:rPr>
            </w:pPr>
            <w:r w:rsidRPr="00326947">
              <w:rPr>
                <w:rFonts w:ascii="Calibri" w:hAnsi="Calibri" w:cs="Calibri"/>
                <w:b/>
                <w:szCs w:val="24"/>
                <w:lang w:val="en-GB" w:eastAsia="zh-CN"/>
              </w:rPr>
              <w:t>8.1</w:t>
            </w:r>
          </w:p>
        </w:tc>
      </w:tr>
    </w:tbl>
    <w:p w:rsidR="006D3253" w:rsidRDefault="006D3253" w:rsidP="006D3253">
      <w:pPr>
        <w:spacing w:before="120" w:line="240" w:lineRule="auto"/>
        <w:ind w:firstLineChars="200" w:firstLine="480"/>
        <w:jc w:val="left"/>
        <w:rPr>
          <w:rFonts w:eastAsia="SimSun"/>
          <w:szCs w:val="24"/>
          <w:lang w:eastAsia="zh-CN"/>
        </w:rPr>
      </w:pPr>
      <w:r>
        <w:rPr>
          <w:rFonts w:eastAsia="SimSun" w:hint="eastAsia"/>
          <w:szCs w:val="24"/>
          <w:lang w:eastAsia="zh-CN"/>
        </w:rPr>
        <w:t>参见有关第</w:t>
      </w:r>
      <w:r w:rsidRPr="00326947">
        <w:rPr>
          <w:rFonts w:eastAsia="SimSun"/>
          <w:b/>
          <w:bCs/>
          <w:szCs w:val="24"/>
          <w:lang w:eastAsia="zh-CN"/>
        </w:rPr>
        <w:t>11.44B</w:t>
      </w:r>
      <w:r>
        <w:rPr>
          <w:rFonts w:eastAsia="SimSun" w:hint="eastAsia"/>
          <w:szCs w:val="24"/>
          <w:lang w:eastAsia="zh-CN"/>
        </w:rPr>
        <w:t>款的程序规则。</w:t>
      </w:r>
    </w:p>
    <w:p w:rsidR="006D3253" w:rsidRDefault="006D3253" w:rsidP="006D3253">
      <w:pPr>
        <w:spacing w:before="0" w:line="240" w:lineRule="auto"/>
        <w:rPr>
          <w:rFonts w:asciiTheme="minorHAnsi" w:hAnsiTheme="minorHAnsi" w:cstheme="minorHAnsi"/>
          <w:i/>
          <w:iCs/>
          <w:szCs w:val="24"/>
          <w:lang w:eastAsia="zh-CN"/>
        </w:rPr>
      </w:pPr>
    </w:p>
    <w:p w:rsidR="006D3253" w:rsidRPr="007B29E9" w:rsidRDefault="008E3CCB" w:rsidP="002076C1">
      <w:pPr>
        <w:spacing w:before="0" w:line="240" w:lineRule="auto"/>
        <w:rPr>
          <w:rFonts w:asciiTheme="minorHAnsi" w:hAnsiTheme="minorHAnsi" w:cstheme="minorHAnsi"/>
          <w:i/>
          <w:iCs/>
          <w:szCs w:val="24"/>
          <w:lang w:eastAsia="zh-CN"/>
        </w:rPr>
      </w:pPr>
      <w:r w:rsidRPr="002D6CEA">
        <w:rPr>
          <w:rFonts w:asciiTheme="minorHAnsi" w:eastAsia="STKaiti" w:hAnsiTheme="minorHAnsi" w:cs="Times New Roman" w:hint="eastAsia"/>
          <w:szCs w:val="24"/>
          <w:lang w:eastAsia="zh-CN"/>
        </w:rPr>
        <w:t>理由</w:t>
      </w:r>
      <w:r w:rsidR="003A357F" w:rsidRPr="002D6CEA">
        <w:rPr>
          <w:rFonts w:asciiTheme="minorHAnsi" w:eastAsia="STKaiti" w:hAnsiTheme="minorHAnsi" w:cs="Times New Roman"/>
          <w:szCs w:val="24"/>
          <w:lang w:eastAsia="zh-CN"/>
        </w:rPr>
        <w:t>：</w:t>
      </w:r>
      <w:r w:rsidR="002076C1">
        <w:rPr>
          <w:rFonts w:asciiTheme="minorHAnsi" w:eastAsia="STKaiti" w:hAnsiTheme="minorHAnsi" w:cs="Times New Roman" w:hint="eastAsia"/>
          <w:szCs w:val="24"/>
          <w:lang w:eastAsia="zh-CN"/>
        </w:rPr>
        <w:t>与</w:t>
      </w:r>
      <w:r w:rsidRPr="002D6CEA">
        <w:rPr>
          <w:rFonts w:asciiTheme="minorHAnsi" w:eastAsia="STKaiti" w:hAnsiTheme="minorHAnsi" w:cs="Times New Roman" w:hint="eastAsia"/>
          <w:szCs w:val="24"/>
          <w:lang w:eastAsia="zh-CN"/>
        </w:rPr>
        <w:t>有关</w:t>
      </w:r>
      <w:r w:rsidR="003A357F" w:rsidRPr="002D6CEA">
        <w:rPr>
          <w:rFonts w:asciiTheme="minorHAnsi" w:eastAsia="STKaiti" w:hAnsiTheme="minorHAnsi" w:cs="Times New Roman"/>
          <w:szCs w:val="24"/>
          <w:lang w:eastAsia="zh-CN"/>
        </w:rPr>
        <w:t>第</w:t>
      </w:r>
      <w:r w:rsidR="003A357F" w:rsidRPr="002D6CEA">
        <w:rPr>
          <w:rFonts w:asciiTheme="minorHAnsi" w:eastAsia="STKaiti" w:hAnsiTheme="minorHAnsi" w:cs="Times New Roman"/>
          <w:b/>
          <w:bCs/>
          <w:szCs w:val="24"/>
          <w:lang w:eastAsia="zh-CN"/>
        </w:rPr>
        <w:t>11.44B</w:t>
      </w:r>
      <w:r w:rsidRPr="002D6CEA">
        <w:rPr>
          <w:rFonts w:asciiTheme="minorHAnsi" w:eastAsia="STKaiti" w:hAnsiTheme="minorHAnsi" w:cs="Times New Roman" w:hint="eastAsia"/>
          <w:szCs w:val="24"/>
          <w:lang w:eastAsia="zh-CN"/>
        </w:rPr>
        <w:t>款的</w:t>
      </w:r>
      <w:r w:rsidRPr="002D6CEA">
        <w:rPr>
          <w:rFonts w:asciiTheme="minorHAnsi" w:eastAsia="STKaiti" w:hAnsiTheme="minorHAnsi" w:cs="Times New Roman"/>
          <w:szCs w:val="24"/>
          <w:lang w:eastAsia="zh-CN"/>
        </w:rPr>
        <w:t>程序</w:t>
      </w:r>
      <w:r w:rsidR="003A357F" w:rsidRPr="002D6CEA">
        <w:rPr>
          <w:rFonts w:asciiTheme="minorHAnsi" w:eastAsia="STKaiti" w:hAnsiTheme="minorHAnsi" w:cs="Times New Roman"/>
          <w:szCs w:val="24"/>
          <w:lang w:eastAsia="zh-CN"/>
        </w:rPr>
        <w:t>规则草案</w:t>
      </w:r>
      <w:r w:rsidR="002076C1">
        <w:rPr>
          <w:rFonts w:asciiTheme="minorHAnsi" w:eastAsia="STKaiti" w:hAnsiTheme="minorHAnsi" w:cs="Times New Roman" w:hint="eastAsia"/>
          <w:szCs w:val="24"/>
          <w:lang w:eastAsia="zh-CN"/>
        </w:rPr>
        <w:t>相对应</w:t>
      </w:r>
      <w:r w:rsidR="002D6CEA">
        <w:rPr>
          <w:rFonts w:asciiTheme="minorHAnsi" w:eastAsia="STKaiti" w:hAnsiTheme="minorHAnsi" w:cs="Times New Roman" w:hint="eastAsia"/>
          <w:szCs w:val="24"/>
          <w:lang w:eastAsia="zh-CN"/>
        </w:rPr>
        <w:t>。</w:t>
      </w:r>
    </w:p>
    <w:p w:rsidR="006D3253" w:rsidRPr="007B29E9" w:rsidRDefault="006D3253" w:rsidP="006D3253">
      <w:pPr>
        <w:spacing w:before="0" w:line="240" w:lineRule="auto"/>
        <w:rPr>
          <w:rFonts w:asciiTheme="minorHAnsi" w:hAnsiTheme="minorHAnsi" w:cstheme="minorHAnsi"/>
          <w:i/>
          <w:iCs/>
          <w:szCs w:val="24"/>
          <w:lang w:eastAsia="zh-CN"/>
        </w:rPr>
      </w:pPr>
    </w:p>
    <w:p w:rsidR="006D3253" w:rsidRPr="007B29E9" w:rsidRDefault="003A79F5" w:rsidP="006D3253">
      <w:pPr>
        <w:spacing w:before="0" w:line="240" w:lineRule="auto"/>
        <w:jc w:val="left"/>
        <w:rPr>
          <w:rFonts w:asciiTheme="minorHAnsi" w:hAnsiTheme="minorHAnsi" w:cstheme="minorHAnsi"/>
          <w:i/>
          <w:iCs/>
          <w:szCs w:val="24"/>
          <w:lang w:eastAsia="zh-CN"/>
        </w:rPr>
      </w:pPr>
      <w:r w:rsidRPr="003A79F5">
        <w:rPr>
          <w:rFonts w:asciiTheme="minorHAnsi" w:eastAsia="STKaiti" w:hAnsiTheme="minorHAnsi" w:cs="Times New Roman"/>
          <w:szCs w:val="24"/>
          <w:lang w:eastAsia="zh-CN"/>
        </w:rPr>
        <w:t>本规则的生效日期：批准后</w:t>
      </w:r>
      <w:r>
        <w:rPr>
          <w:rFonts w:asciiTheme="minorHAnsi" w:eastAsia="STKaiti" w:hAnsiTheme="minorHAnsi" w:cs="Times New Roman" w:hint="eastAsia"/>
          <w:szCs w:val="24"/>
          <w:lang w:eastAsia="zh-CN"/>
        </w:rPr>
        <w:t>立即生效</w:t>
      </w:r>
      <w:r w:rsidRPr="003A79F5">
        <w:rPr>
          <w:rFonts w:asciiTheme="minorHAnsi" w:eastAsia="STKaiti" w:hAnsiTheme="minorHAnsi" w:cs="Times New Roman"/>
          <w:szCs w:val="24"/>
          <w:lang w:eastAsia="zh-CN"/>
        </w:rPr>
        <w:t>。</w:t>
      </w:r>
    </w:p>
    <w:p w:rsidR="00861F57" w:rsidRDefault="00861F57" w:rsidP="00BA1F14">
      <w:pPr>
        <w:tabs>
          <w:tab w:val="left" w:pos="284"/>
        </w:tabs>
        <w:spacing w:before="0" w:line="240" w:lineRule="auto"/>
        <w:ind w:left="284" w:hanging="284"/>
        <w:jc w:val="left"/>
        <w:rPr>
          <w:rFonts w:asciiTheme="minorHAnsi" w:hAnsiTheme="minorHAnsi" w:cstheme="minorHAnsi"/>
          <w:szCs w:val="24"/>
          <w:lang w:eastAsia="zh-CN"/>
        </w:rPr>
      </w:pPr>
    </w:p>
    <w:p w:rsidR="008F7F98" w:rsidRDefault="008F7F98" w:rsidP="00BA1F14">
      <w:pPr>
        <w:tabs>
          <w:tab w:val="left" w:pos="284"/>
        </w:tabs>
        <w:spacing w:before="0" w:line="240" w:lineRule="auto"/>
        <w:ind w:left="284" w:hanging="284"/>
        <w:jc w:val="left"/>
        <w:rPr>
          <w:rFonts w:asciiTheme="minorHAnsi" w:hAnsiTheme="minorHAnsi" w:cstheme="minorHAnsi"/>
          <w:szCs w:val="24"/>
          <w:lang w:eastAsia="zh-CN"/>
        </w:rPr>
      </w:pPr>
    </w:p>
    <w:p w:rsidR="008F7F98" w:rsidRPr="004A424A" w:rsidRDefault="008F7F98" w:rsidP="008F7F98">
      <w:pPr>
        <w:spacing w:line="240" w:lineRule="auto"/>
        <w:jc w:val="center"/>
        <w:rPr>
          <w:rFonts w:eastAsia="SimSun"/>
          <w:szCs w:val="24"/>
        </w:rPr>
      </w:pPr>
      <w:r w:rsidRPr="004A424A">
        <w:rPr>
          <w:rFonts w:eastAsia="SimSun"/>
          <w:szCs w:val="24"/>
        </w:rPr>
        <w:t>______________</w:t>
      </w:r>
    </w:p>
    <w:p w:rsidR="008F7F98" w:rsidRPr="004A424A" w:rsidRDefault="008F7F98" w:rsidP="008F7F98">
      <w:pPr>
        <w:spacing w:line="240" w:lineRule="auto"/>
        <w:rPr>
          <w:rFonts w:eastAsia="SimSun"/>
          <w:szCs w:val="24"/>
        </w:rPr>
      </w:pPr>
    </w:p>
    <w:p w:rsidR="006E3122" w:rsidRPr="006D3253" w:rsidRDefault="006E3122" w:rsidP="00BA1F14">
      <w:pPr>
        <w:tabs>
          <w:tab w:val="left" w:pos="284"/>
        </w:tabs>
        <w:spacing w:before="0" w:line="240" w:lineRule="auto"/>
        <w:ind w:left="284" w:hanging="284"/>
        <w:jc w:val="left"/>
        <w:rPr>
          <w:rFonts w:asciiTheme="minorHAnsi" w:hAnsiTheme="minorHAnsi" w:cstheme="minorHAnsi"/>
          <w:szCs w:val="24"/>
          <w:lang w:eastAsia="zh-CN"/>
        </w:rPr>
      </w:pPr>
    </w:p>
    <w:sectPr w:rsidR="006E3122" w:rsidRPr="006D325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791" w:rsidRDefault="00455791">
      <w:r>
        <w:separator/>
      </w:r>
    </w:p>
  </w:endnote>
  <w:endnote w:type="continuationSeparator" w:id="0">
    <w:p w:rsidR="00455791" w:rsidRDefault="0045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altName w:val="Arial Unicode MS"/>
    <w:charset w:val="86"/>
    <w:family w:val="swiss"/>
    <w:pitch w:val="variable"/>
    <w:sig w:usb0="00000000"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791" w:rsidRDefault="00455791">
      <w:r>
        <w:t>____________________</w:t>
      </w:r>
    </w:p>
  </w:footnote>
  <w:footnote w:type="continuationSeparator" w:id="0">
    <w:p w:rsidR="00455791" w:rsidRDefault="0045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C1F2B" w:rsidRDefault="00E915AF" w:rsidP="00AC1F2B">
    <w:pPr>
      <w:pStyle w:val="Header"/>
      <w:rPr>
        <w:sz w:val="20"/>
        <w:szCs w:val="18"/>
      </w:rPr>
    </w:pPr>
    <w:r w:rsidRPr="00AC1F2B">
      <w:rPr>
        <w:sz w:val="20"/>
        <w:szCs w:val="18"/>
      </w:rPr>
      <w:tab/>
    </w:r>
    <w:r w:rsidRPr="00AC1F2B">
      <w:rPr>
        <w:sz w:val="20"/>
        <w:szCs w:val="18"/>
      </w:rPr>
      <w:tab/>
    </w:r>
    <w:r w:rsidR="00AC1F2B">
      <w:rPr>
        <w:sz w:val="20"/>
        <w:szCs w:val="18"/>
      </w:rPr>
      <w:t>-</w:t>
    </w:r>
    <w:r w:rsidRPr="00AC1F2B">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D459D">
      <w:rPr>
        <w:rStyle w:val="PageNumber"/>
        <w:noProof/>
        <w:sz w:val="20"/>
        <w:szCs w:val="18"/>
      </w:rPr>
      <w:t>2</w:t>
    </w:r>
    <w:r w:rsidR="001B42C9" w:rsidRPr="00AC1F2B">
      <w:rPr>
        <w:rStyle w:val="PageNumber"/>
        <w:sz w:val="20"/>
        <w:szCs w:val="18"/>
      </w:rPr>
      <w:fldChar w:fldCharType="end"/>
    </w:r>
    <w:r w:rsidRPr="00AC1F2B">
      <w:rPr>
        <w:rStyle w:val="PageNumber"/>
        <w:sz w:val="20"/>
        <w:szCs w:val="18"/>
      </w:rPr>
      <w:t xml:space="preserve"> </w:t>
    </w:r>
    <w:r w:rsidR="00AC1F2B">
      <w:rPr>
        <w:rStyle w:val="PageNumber"/>
        <w:sz w:val="20"/>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384899">
      <w:rPr>
        <w:sz w:val="20"/>
        <w:szCs w:val="18"/>
      </w:rPr>
      <w:t>-</w:t>
    </w:r>
    <w:r w:rsidR="00384899" w:rsidRPr="00AC1F2B">
      <w:rPr>
        <w:sz w:val="20"/>
        <w:szCs w:val="18"/>
      </w:rPr>
      <w:t xml:space="preserve"> </w:t>
    </w:r>
    <w:r w:rsidR="00384899" w:rsidRPr="00AC1F2B">
      <w:rPr>
        <w:rStyle w:val="PageNumber"/>
        <w:sz w:val="20"/>
        <w:szCs w:val="18"/>
      </w:rPr>
      <w:fldChar w:fldCharType="begin"/>
    </w:r>
    <w:r w:rsidR="00384899" w:rsidRPr="00AC1F2B">
      <w:rPr>
        <w:rStyle w:val="PageNumber"/>
        <w:sz w:val="20"/>
        <w:szCs w:val="18"/>
      </w:rPr>
      <w:instrText xml:space="preserve"> PAGE </w:instrText>
    </w:r>
    <w:r w:rsidR="00384899" w:rsidRPr="00AC1F2B">
      <w:rPr>
        <w:rStyle w:val="PageNumber"/>
        <w:sz w:val="20"/>
        <w:szCs w:val="18"/>
      </w:rPr>
      <w:fldChar w:fldCharType="separate"/>
    </w:r>
    <w:r w:rsidR="00AD459D">
      <w:rPr>
        <w:rStyle w:val="PageNumber"/>
        <w:noProof/>
        <w:sz w:val="20"/>
        <w:szCs w:val="18"/>
      </w:rPr>
      <w:t>5</w:t>
    </w:r>
    <w:r w:rsidR="00384899" w:rsidRPr="00AC1F2B">
      <w:rPr>
        <w:rStyle w:val="PageNumber"/>
        <w:sz w:val="20"/>
        <w:szCs w:val="18"/>
      </w:rPr>
      <w:fldChar w:fldCharType="end"/>
    </w:r>
    <w:r w:rsidR="00384899" w:rsidRPr="00AC1F2B">
      <w:rPr>
        <w:rStyle w:val="PageNumber"/>
        <w:sz w:val="20"/>
        <w:szCs w:val="18"/>
      </w:rPr>
      <w:t xml:space="preserve"> </w:t>
    </w:r>
    <w:r w:rsidR="00384899">
      <w:rPr>
        <w:rStyle w:val="PageNumber"/>
        <w:sz w:val="20"/>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29AB97D" wp14:editId="74CAC11B">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4470E"/>
    <w:rsid w:val="00006A31"/>
    <w:rsid w:val="00006C82"/>
    <w:rsid w:val="000075B4"/>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3EA7"/>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76C1"/>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6CEA"/>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4899"/>
    <w:rsid w:val="003A1F49"/>
    <w:rsid w:val="003A357F"/>
    <w:rsid w:val="003A55ED"/>
    <w:rsid w:val="003A5D52"/>
    <w:rsid w:val="003A79F5"/>
    <w:rsid w:val="003B2BDA"/>
    <w:rsid w:val="003B55EC"/>
    <w:rsid w:val="003C2EA7"/>
    <w:rsid w:val="003C4471"/>
    <w:rsid w:val="003C7D41"/>
    <w:rsid w:val="003D4A69"/>
    <w:rsid w:val="003E504F"/>
    <w:rsid w:val="003E78D6"/>
    <w:rsid w:val="00400573"/>
    <w:rsid w:val="004007A3"/>
    <w:rsid w:val="00406D71"/>
    <w:rsid w:val="004326DB"/>
    <w:rsid w:val="0043682E"/>
    <w:rsid w:val="0044470E"/>
    <w:rsid w:val="00447ECB"/>
    <w:rsid w:val="00455791"/>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177C"/>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14196"/>
    <w:rsid w:val="0064371D"/>
    <w:rsid w:val="00650543"/>
    <w:rsid w:val="00650B2A"/>
    <w:rsid w:val="00651777"/>
    <w:rsid w:val="006550F8"/>
    <w:rsid w:val="006829F3"/>
    <w:rsid w:val="006A518B"/>
    <w:rsid w:val="006B0590"/>
    <w:rsid w:val="006B49DA"/>
    <w:rsid w:val="006C53F8"/>
    <w:rsid w:val="006C7CDE"/>
    <w:rsid w:val="006D3253"/>
    <w:rsid w:val="006E3122"/>
    <w:rsid w:val="007234B1"/>
    <w:rsid w:val="00723D08"/>
    <w:rsid w:val="00725FDA"/>
    <w:rsid w:val="00727816"/>
    <w:rsid w:val="00730B9A"/>
    <w:rsid w:val="00750CFA"/>
    <w:rsid w:val="007553DA"/>
    <w:rsid w:val="007616E7"/>
    <w:rsid w:val="00775DB8"/>
    <w:rsid w:val="00782354"/>
    <w:rsid w:val="007921A7"/>
    <w:rsid w:val="00795F2B"/>
    <w:rsid w:val="00796CD6"/>
    <w:rsid w:val="007B3DB1"/>
    <w:rsid w:val="007B558E"/>
    <w:rsid w:val="007D183E"/>
    <w:rsid w:val="007D43D0"/>
    <w:rsid w:val="007E1833"/>
    <w:rsid w:val="007E3F13"/>
    <w:rsid w:val="007F751A"/>
    <w:rsid w:val="00800012"/>
    <w:rsid w:val="0080261F"/>
    <w:rsid w:val="00806160"/>
    <w:rsid w:val="008143A4"/>
    <w:rsid w:val="0081513E"/>
    <w:rsid w:val="00854131"/>
    <w:rsid w:val="0085652D"/>
    <w:rsid w:val="00861F57"/>
    <w:rsid w:val="0087694B"/>
    <w:rsid w:val="00880F4D"/>
    <w:rsid w:val="008B35A3"/>
    <w:rsid w:val="008B37E1"/>
    <w:rsid w:val="008B45F8"/>
    <w:rsid w:val="008C2E74"/>
    <w:rsid w:val="008D5409"/>
    <w:rsid w:val="008E006D"/>
    <w:rsid w:val="008E38B4"/>
    <w:rsid w:val="008E3CCB"/>
    <w:rsid w:val="008F4F21"/>
    <w:rsid w:val="008F7F98"/>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5D68"/>
    <w:rsid w:val="009A009A"/>
    <w:rsid w:val="009A6BB6"/>
    <w:rsid w:val="009B1C05"/>
    <w:rsid w:val="009B3F43"/>
    <w:rsid w:val="009B5CFA"/>
    <w:rsid w:val="009C161F"/>
    <w:rsid w:val="009C4A04"/>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D459D"/>
    <w:rsid w:val="00AE2D88"/>
    <w:rsid w:val="00AE5C0B"/>
    <w:rsid w:val="00AE6F6F"/>
    <w:rsid w:val="00AF3325"/>
    <w:rsid w:val="00AF34D9"/>
    <w:rsid w:val="00AF70DA"/>
    <w:rsid w:val="00B019D3"/>
    <w:rsid w:val="00B34CF9"/>
    <w:rsid w:val="00B37559"/>
    <w:rsid w:val="00B4054B"/>
    <w:rsid w:val="00B579B0"/>
    <w:rsid w:val="00B57D11"/>
    <w:rsid w:val="00B649D7"/>
    <w:rsid w:val="00B75629"/>
    <w:rsid w:val="00B81C2F"/>
    <w:rsid w:val="00B90743"/>
    <w:rsid w:val="00B90C45"/>
    <w:rsid w:val="00B933BE"/>
    <w:rsid w:val="00BA1F14"/>
    <w:rsid w:val="00BD6738"/>
    <w:rsid w:val="00BD7E5E"/>
    <w:rsid w:val="00BE2A2B"/>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D18B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C6FF3"/>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FooterChar">
    <w:name w:val="Footer Char"/>
    <w:basedOn w:val="DefaultParagraphFont"/>
    <w:link w:val="Footer"/>
    <w:rsid w:val="009C4A04"/>
    <w:rPr>
      <w:sz w:val="24"/>
      <w:szCs w:val="22"/>
      <w:lang w:val="en-US" w:eastAsia="en-US"/>
    </w:rPr>
  </w:style>
  <w:style w:type="paragraph" w:styleId="NormalWeb">
    <w:name w:val="Normal (Web)"/>
    <w:basedOn w:val="Normal"/>
    <w:uiPriority w:val="99"/>
    <w:semiHidden/>
    <w:unhideWhenUsed/>
    <w:rsid w:val="00BA1F1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Annextitle">
    <w:name w:val="Annex_title"/>
    <w:basedOn w:val="Normal"/>
    <w:next w:val="Normal"/>
    <w:rsid w:val="006D325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table" w:customStyle="1" w:styleId="TableGrid1">
    <w:name w:val="Table Grid1"/>
    <w:basedOn w:val="TableNormal"/>
    <w:next w:val="TableGrid"/>
    <w:uiPriority w:val="59"/>
    <w:rsid w:val="006D325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FooterChar">
    <w:name w:val="Footer Char"/>
    <w:basedOn w:val="DefaultParagraphFont"/>
    <w:link w:val="Footer"/>
    <w:rsid w:val="009C4A04"/>
    <w:rPr>
      <w:sz w:val="24"/>
      <w:szCs w:val="22"/>
      <w:lang w:val="en-US" w:eastAsia="en-US"/>
    </w:rPr>
  </w:style>
  <w:style w:type="paragraph" w:styleId="NormalWeb">
    <w:name w:val="Normal (Web)"/>
    <w:basedOn w:val="Normal"/>
    <w:uiPriority w:val="99"/>
    <w:semiHidden/>
    <w:unhideWhenUsed/>
    <w:rsid w:val="00BA1F14"/>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Annextitle">
    <w:name w:val="Annex_title"/>
    <w:basedOn w:val="Normal"/>
    <w:next w:val="Normal"/>
    <w:rsid w:val="006D325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table" w:customStyle="1" w:styleId="TableGrid1">
    <w:name w:val="Table Grid1"/>
    <w:basedOn w:val="TableNormal"/>
    <w:next w:val="TableGrid"/>
    <w:uiPriority w:val="59"/>
    <w:rsid w:val="006D325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6155">
      <w:bodyDiv w:val="1"/>
      <w:marLeft w:val="0"/>
      <w:marRight w:val="0"/>
      <w:marTop w:val="0"/>
      <w:marBottom w:val="0"/>
      <w:divBdr>
        <w:top w:val="none" w:sz="0" w:space="0" w:color="auto"/>
        <w:left w:val="none" w:sz="0" w:space="0" w:color="auto"/>
        <w:bottom w:val="none" w:sz="0" w:space="0" w:color="auto"/>
        <w:right w:val="none" w:sz="0" w:space="0" w:color="auto"/>
      </w:divBdr>
    </w:div>
    <w:div w:id="1287813439">
      <w:bodyDiv w:val="1"/>
      <w:marLeft w:val="0"/>
      <w:marRight w:val="0"/>
      <w:marTop w:val="0"/>
      <w:marBottom w:val="0"/>
      <w:divBdr>
        <w:top w:val="none" w:sz="0" w:space="0" w:color="auto"/>
        <w:left w:val="none" w:sz="0" w:space="0" w:color="auto"/>
        <w:bottom w:val="none" w:sz="0" w:space="0" w:color="auto"/>
        <w:right w:val="none" w:sz="0" w:space="0" w:color="auto"/>
      </w:divBdr>
    </w:div>
    <w:div w:id="129501919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7165744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1491B-7EC9-4F4B-8A14-ADBEF873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5</Pages>
  <Words>3721</Words>
  <Characters>610</Characters>
  <Application>Microsoft Office Word</Application>
  <DocSecurity>0</DocSecurity>
  <Lines>5</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4323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Gozal, Karine</cp:lastModifiedBy>
  <cp:revision>3</cp:revision>
  <cp:lastPrinted>2014-08-07T14:12:00Z</cp:lastPrinted>
  <dcterms:created xsi:type="dcterms:W3CDTF">2014-08-07T14:11:00Z</dcterms:created>
  <dcterms:modified xsi:type="dcterms:W3CDTF">2014-08-07T14:12:00Z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