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7B21A4" w:rsidRPr="00D35752" w:rsidTr="008B6A5D">
        <w:tc>
          <w:tcPr>
            <w:tcW w:w="8188" w:type="dxa"/>
            <w:vAlign w:val="center"/>
          </w:tcPr>
          <w:p w:rsidR="007B21A4" w:rsidRPr="00D35752" w:rsidRDefault="007B21A4" w:rsidP="008B6A5D">
            <w:pPr>
              <w:spacing w:before="0"/>
            </w:pPr>
            <w:r w:rsidRPr="008B6A5D">
              <w:rPr>
                <w:rFonts w:ascii="Futura Lt BT" w:hAnsi="Futura Lt BT"/>
                <w:sz w:val="44"/>
              </w:rPr>
              <w:t>I</w:t>
            </w:r>
            <w:r w:rsidRPr="008B6A5D">
              <w:rPr>
                <w:rFonts w:ascii="Futura Lt BT" w:hAnsi="Futura Lt BT"/>
                <w:sz w:val="36"/>
              </w:rPr>
              <w:t xml:space="preserve">NTERNATIONAL </w:t>
            </w:r>
            <w:r w:rsidRPr="008B6A5D">
              <w:rPr>
                <w:rFonts w:ascii="Futura Lt BT" w:hAnsi="Futura Lt BT"/>
                <w:sz w:val="44"/>
              </w:rPr>
              <w:t>T</w:t>
            </w:r>
            <w:r w:rsidRPr="008B6A5D">
              <w:rPr>
                <w:rFonts w:ascii="Futura Lt BT" w:hAnsi="Futura Lt BT"/>
                <w:sz w:val="36"/>
              </w:rPr>
              <w:t xml:space="preserve">ELECOMMUNICATION </w:t>
            </w:r>
            <w:smartTag w:uri="urn:schemas-microsoft-com:office:smarttags" w:element="place">
              <w:r w:rsidRPr="008B6A5D">
                <w:rPr>
                  <w:rFonts w:ascii="Futura Lt BT" w:hAnsi="Futura Lt BT"/>
                  <w:sz w:val="44"/>
                </w:rPr>
                <w:t>U</w:t>
              </w:r>
              <w:r w:rsidRPr="008B6A5D">
                <w:rPr>
                  <w:rFonts w:ascii="Futura Lt BT" w:hAnsi="Futura Lt BT"/>
                  <w:sz w:val="36"/>
                </w:rPr>
                <w:t>NION</w:t>
              </w:r>
            </w:smartTag>
          </w:p>
        </w:tc>
        <w:tc>
          <w:tcPr>
            <w:tcW w:w="1667" w:type="dxa"/>
          </w:tcPr>
          <w:p w:rsidR="007B21A4" w:rsidRPr="00D35752" w:rsidRDefault="00FF27E2" w:rsidP="008B6A5D">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7B21A4">
        <w:trPr>
          <w:cantSplit/>
        </w:trPr>
        <w:tc>
          <w:tcPr>
            <w:tcW w:w="5075" w:type="dxa"/>
          </w:tcPr>
          <w:p w:rsidR="007B21A4" w:rsidRPr="00947E55" w:rsidRDefault="007B21A4">
            <w:pPr>
              <w:rPr>
                <w:b/>
                <w:smallCaps/>
                <w:sz w:val="20"/>
                <w:lang w:val="fr-CH"/>
              </w:rPr>
            </w:pPr>
            <w:r w:rsidRPr="00947E55">
              <w:rPr>
                <w:i/>
                <w:sz w:val="28"/>
                <w:lang w:val="fr-CH"/>
              </w:rPr>
              <w:t>Radiocommunication Bureau</w:t>
            </w:r>
          </w:p>
          <w:p w:rsidR="007B21A4" w:rsidRDefault="007B21A4">
            <w:pPr>
              <w:tabs>
                <w:tab w:val="clear" w:pos="794"/>
                <w:tab w:val="clear" w:pos="1191"/>
                <w:tab w:val="clear" w:pos="1588"/>
                <w:tab w:val="clear" w:pos="1985"/>
                <w:tab w:val="center" w:pos="1701"/>
              </w:tabs>
              <w:spacing w:before="0"/>
              <w:rPr>
                <w:b/>
                <w:smallCaps/>
                <w:sz w:val="20"/>
              </w:rPr>
            </w:pPr>
            <w:r w:rsidRPr="00947E55">
              <w:rPr>
                <w:b/>
                <w:sz w:val="18"/>
                <w:lang w:val="fr-CH"/>
              </w:rPr>
              <w:tab/>
            </w:r>
            <w:r w:rsidRPr="00947E55">
              <w:rPr>
                <w:i/>
                <w:sz w:val="18"/>
                <w:lang w:val="fr-CH"/>
              </w:rPr>
              <w:t xml:space="preserve">(Direct Fax N°. </w:t>
            </w:r>
            <w:r>
              <w:rPr>
                <w:i/>
                <w:sz w:val="18"/>
              </w:rPr>
              <w:t>+41 22 730 57 85)</w:t>
            </w:r>
          </w:p>
        </w:tc>
      </w:tr>
    </w:tbl>
    <w:p w:rsidR="007B21A4" w:rsidRDefault="007B21A4">
      <w:pPr>
        <w:tabs>
          <w:tab w:val="left" w:pos="7513"/>
        </w:tabs>
      </w:pPr>
    </w:p>
    <w:p w:rsidR="007B21A4" w:rsidRDefault="007B21A4">
      <w:pPr>
        <w:tabs>
          <w:tab w:val="left" w:pos="7513"/>
        </w:tabs>
      </w:pPr>
    </w:p>
    <w:tbl>
      <w:tblPr>
        <w:tblW w:w="10020" w:type="dxa"/>
        <w:tblLayout w:type="fixed"/>
        <w:tblLook w:val="0000"/>
      </w:tblPr>
      <w:tblGrid>
        <w:gridCol w:w="3510"/>
        <w:gridCol w:w="6510"/>
      </w:tblGrid>
      <w:tr w:rsidR="007B21A4">
        <w:trPr>
          <w:cantSplit/>
        </w:trPr>
        <w:tc>
          <w:tcPr>
            <w:tcW w:w="3510" w:type="dxa"/>
          </w:tcPr>
          <w:p w:rsidR="007B21A4" w:rsidRDefault="007B21A4">
            <w:pPr>
              <w:tabs>
                <w:tab w:val="left" w:pos="7513"/>
              </w:tabs>
              <w:jc w:val="center"/>
              <w:rPr>
                <w:b/>
              </w:rPr>
            </w:pPr>
            <w:bookmarkStart w:id="0" w:name="dletter"/>
            <w:bookmarkEnd w:id="0"/>
            <w:r>
              <w:rPr>
                <w:b/>
              </w:rPr>
              <w:t>Administrative Circular</w:t>
            </w:r>
          </w:p>
          <w:p w:rsidR="007B21A4" w:rsidRDefault="007B21A4" w:rsidP="009330FE">
            <w:pPr>
              <w:tabs>
                <w:tab w:val="clear" w:pos="794"/>
                <w:tab w:val="clear" w:pos="1191"/>
                <w:tab w:val="clear" w:pos="1588"/>
              </w:tabs>
              <w:spacing w:before="0"/>
              <w:jc w:val="center"/>
              <w:rPr>
                <w:b/>
                <w:bCs/>
              </w:rPr>
            </w:pPr>
            <w:bookmarkStart w:id="1" w:name="dnum"/>
            <w:bookmarkEnd w:id="1"/>
            <w:r>
              <w:rPr>
                <w:b/>
                <w:bCs/>
              </w:rPr>
              <w:t>CAR/</w:t>
            </w:r>
            <w:r w:rsidR="00947E55">
              <w:rPr>
                <w:b/>
                <w:bCs/>
              </w:rPr>
              <w:t>307</w:t>
            </w:r>
          </w:p>
        </w:tc>
        <w:tc>
          <w:tcPr>
            <w:tcW w:w="6510" w:type="dxa"/>
          </w:tcPr>
          <w:p w:rsidR="007B21A4" w:rsidRDefault="00EA18EF" w:rsidP="009105D4">
            <w:pPr>
              <w:tabs>
                <w:tab w:val="left" w:pos="7513"/>
              </w:tabs>
              <w:jc w:val="right"/>
              <w:rPr>
                <w:bCs/>
              </w:rPr>
            </w:pPr>
            <w:bookmarkStart w:id="2" w:name="ddate"/>
            <w:bookmarkEnd w:id="2"/>
            <w:r>
              <w:rPr>
                <w:bCs/>
              </w:rPr>
              <w:t>8 December</w:t>
            </w:r>
            <w:r w:rsidR="007B21A4">
              <w:rPr>
                <w:bCs/>
              </w:rPr>
              <w:t xml:space="preserve"> </w:t>
            </w:r>
            <w:r w:rsidR="009105D4">
              <w:rPr>
                <w:bCs/>
              </w:rPr>
              <w:t>2010</w:t>
            </w:r>
          </w:p>
        </w:tc>
      </w:tr>
    </w:tbl>
    <w:p w:rsidR="007B21A4" w:rsidRDefault="007B21A4">
      <w:pPr>
        <w:tabs>
          <w:tab w:val="left" w:pos="7513"/>
        </w:tabs>
        <w:spacing w:before="480"/>
        <w:jc w:val="center"/>
        <w:rPr>
          <w:b/>
        </w:rPr>
      </w:pPr>
      <w:r>
        <w:rPr>
          <w:b/>
        </w:rPr>
        <w:t>To Administrations of Member States of the ITU</w:t>
      </w:r>
    </w:p>
    <w:p w:rsidR="007B21A4" w:rsidRDefault="007B21A4" w:rsidP="00EA18EF">
      <w:pPr>
        <w:tabs>
          <w:tab w:val="clear" w:pos="794"/>
          <w:tab w:val="clear" w:pos="1191"/>
          <w:tab w:val="clear" w:pos="1588"/>
          <w:tab w:val="clear" w:pos="1985"/>
          <w:tab w:val="left" w:pos="709"/>
        </w:tabs>
        <w:spacing w:before="720"/>
        <w:ind w:left="709" w:hanging="709"/>
        <w:rPr>
          <w:b/>
          <w:bCs/>
        </w:rPr>
      </w:pPr>
      <w:r>
        <w:rPr>
          <w:b/>
        </w:rPr>
        <w:t>Subject</w:t>
      </w:r>
      <w:r>
        <w:t>:</w:t>
      </w:r>
      <w:r>
        <w:tab/>
      </w:r>
      <w:proofErr w:type="spellStart"/>
      <w:r>
        <w:rPr>
          <w:b/>
          <w:bCs/>
        </w:rPr>
        <w:t>Radiocommunication</w:t>
      </w:r>
      <w:proofErr w:type="spellEnd"/>
      <w:r>
        <w:rPr>
          <w:b/>
          <w:bCs/>
        </w:rPr>
        <w:t xml:space="preserve"> Study Group </w:t>
      </w:r>
      <w:r w:rsidR="00EA18EF">
        <w:rPr>
          <w:b/>
          <w:bCs/>
        </w:rPr>
        <w:t>6</w:t>
      </w:r>
    </w:p>
    <w:p w:rsidR="007B21A4" w:rsidRDefault="007B21A4" w:rsidP="009105D4">
      <w:pPr>
        <w:numPr>
          <w:ilvl w:val="0"/>
          <w:numId w:val="3"/>
        </w:numPr>
        <w:tabs>
          <w:tab w:val="clear" w:pos="1588"/>
          <w:tab w:val="left" w:pos="1418"/>
        </w:tabs>
        <w:spacing w:before="240"/>
        <w:ind w:left="1780" w:hanging="357"/>
        <w:rPr>
          <w:b/>
        </w:rPr>
      </w:pPr>
      <w:r w:rsidRPr="00E60D3B">
        <w:rPr>
          <w:b/>
        </w:rPr>
        <w:t xml:space="preserve">Proposed adoption of </w:t>
      </w:r>
      <w:r w:rsidR="009105D4">
        <w:rPr>
          <w:b/>
        </w:rPr>
        <w:t xml:space="preserve">5 </w:t>
      </w:r>
      <w:r w:rsidR="00145E6F">
        <w:rPr>
          <w:b/>
        </w:rPr>
        <w:t xml:space="preserve">draft new Recommendations and </w:t>
      </w:r>
      <w:r w:rsidR="009105D4">
        <w:rPr>
          <w:b/>
        </w:rPr>
        <w:t xml:space="preserve">10 </w:t>
      </w:r>
      <w:r>
        <w:rPr>
          <w:b/>
        </w:rPr>
        <w:t xml:space="preserve">draft revised Recommendations </w:t>
      </w:r>
      <w:r w:rsidRPr="00E60D3B">
        <w:rPr>
          <w:b/>
        </w:rPr>
        <w:t xml:space="preserve">and </w:t>
      </w:r>
      <w:r>
        <w:rPr>
          <w:b/>
        </w:rPr>
        <w:t xml:space="preserve">their </w:t>
      </w:r>
      <w:r w:rsidRPr="00E60D3B">
        <w:rPr>
          <w:b/>
        </w:rPr>
        <w:t>simultaneous approval by correspondence in accordanc</w:t>
      </w:r>
      <w:r w:rsidR="004523FD">
        <w:rPr>
          <w:b/>
        </w:rPr>
        <w:t>e with § 10.3 of </w:t>
      </w:r>
      <w:r>
        <w:rPr>
          <w:b/>
        </w:rPr>
        <w:t>Resolution ITU</w:t>
      </w:r>
      <w:r>
        <w:rPr>
          <w:b/>
        </w:rPr>
        <w:noBreakHyphen/>
        <w:t>R </w:t>
      </w:r>
      <w:r w:rsidRPr="00E60D3B">
        <w:rPr>
          <w:b/>
        </w:rPr>
        <w:t>1-</w:t>
      </w:r>
      <w:r>
        <w:rPr>
          <w:b/>
        </w:rPr>
        <w:t>5</w:t>
      </w:r>
      <w:r w:rsidRPr="00E60D3B">
        <w:rPr>
          <w:b/>
        </w:rPr>
        <w:t xml:space="preserve"> (Procedure for </w:t>
      </w:r>
      <w:r w:rsidR="004523FD">
        <w:rPr>
          <w:b/>
        </w:rPr>
        <w:t>the simultaneous adoption and </w:t>
      </w:r>
      <w:r w:rsidRPr="00E60D3B">
        <w:rPr>
          <w:b/>
        </w:rPr>
        <w:t>approval by correspondence)</w:t>
      </w:r>
    </w:p>
    <w:p w:rsidR="007B21A4" w:rsidRDefault="007B21A4"/>
    <w:p w:rsidR="007B21A4" w:rsidRDefault="007B21A4" w:rsidP="009105D4">
      <w:pPr>
        <w:pStyle w:val="Normalaftertitle"/>
      </w:pPr>
      <w:r>
        <w:t xml:space="preserve">At the meeting of </w:t>
      </w:r>
      <w:proofErr w:type="spellStart"/>
      <w:r>
        <w:t>Radiocommunication</w:t>
      </w:r>
      <w:proofErr w:type="spellEnd"/>
      <w:r>
        <w:t xml:space="preserve"> Study Group </w:t>
      </w:r>
      <w:r w:rsidR="00EA18EF">
        <w:t>6</w:t>
      </w:r>
      <w:r>
        <w:t xml:space="preserve">, held on </w:t>
      </w:r>
      <w:r w:rsidR="009105D4">
        <w:t xml:space="preserve">28 </w:t>
      </w:r>
      <w:r w:rsidR="00145E6F">
        <w:t xml:space="preserve">and </w:t>
      </w:r>
      <w:r w:rsidR="009105D4">
        <w:t>29 October 2010</w:t>
      </w:r>
      <w:r>
        <w:t xml:space="preserve">, the Study Group decided to seek adoption of </w:t>
      </w:r>
      <w:r w:rsidR="009105D4">
        <w:t xml:space="preserve">5 </w:t>
      </w:r>
      <w:r w:rsidR="00145E6F">
        <w:t xml:space="preserve">draft new Recommendations and </w:t>
      </w:r>
      <w:r w:rsidR="009105D4">
        <w:t xml:space="preserve">10 </w:t>
      </w:r>
      <w:r>
        <w:t>draft revised Recommendations by correspondence (§ 10.2.3 of Resolution ITU-R 1-5) and further decided to apply the procedure for simultaneous adoption and approval by co</w:t>
      </w:r>
      <w:r w:rsidR="00EA11F8">
        <w:t>rrespondence (PSAA), (§ 10.3 of </w:t>
      </w:r>
      <w:r>
        <w:t>Resolution ITU</w:t>
      </w:r>
      <w:r>
        <w:noBreakHyphen/>
        <w:t>R 1</w:t>
      </w:r>
      <w:r>
        <w:noBreakHyphen/>
        <w:t xml:space="preserve">5). The titles and summaries of the draft Recommendations are given in </w:t>
      </w:r>
      <w:r w:rsidR="009105D4">
        <w:t xml:space="preserve">the </w:t>
      </w:r>
      <w:r>
        <w:t xml:space="preserve">Annex. </w:t>
      </w:r>
    </w:p>
    <w:p w:rsidR="007B21A4" w:rsidRDefault="007B21A4" w:rsidP="009105D4">
      <w:r>
        <w:t xml:space="preserve">The consideration period shall extend for </w:t>
      </w:r>
      <w:r w:rsidRPr="007D3CB6">
        <w:t>3 months ending on</w:t>
      </w:r>
      <w:r>
        <w:t xml:space="preserve"> </w:t>
      </w:r>
      <w:r w:rsidR="00EA18EF">
        <w:rPr>
          <w:u w:val="single"/>
        </w:rPr>
        <w:t>8 March</w:t>
      </w:r>
      <w:r w:rsidR="00145E6F">
        <w:rPr>
          <w:u w:val="single"/>
        </w:rPr>
        <w:t xml:space="preserve"> </w:t>
      </w:r>
      <w:r w:rsidR="009105D4">
        <w:rPr>
          <w:u w:val="single"/>
        </w:rPr>
        <w:t>2011</w:t>
      </w:r>
      <w:r w:rsidRPr="00AB7229">
        <w:t>.</w:t>
      </w:r>
      <w:r>
        <w:t xml:space="preserve"> If within this period no objections are received from Member States, the draft Recommendations shall be considered to be adopted by Study Group </w:t>
      </w:r>
      <w:r w:rsidR="00EA18EF">
        <w:t>6</w:t>
      </w:r>
      <w:r>
        <w:t xml:space="preserve">. Furthermore, since the PSAA procedure has been followed, the draft Recommendations shall also be considered as approved. However, if any objection is received from a </w:t>
      </w:r>
      <w:smartTag w:uri="urn:schemas-microsoft-com:office:smarttags" w:element="place">
        <w:smartTag w:uri="urn:schemas-microsoft-com:office:smarttags" w:element="PlaceName">
          <w:r>
            <w:t>Member</w:t>
          </w:r>
        </w:smartTag>
        <w:r>
          <w:t xml:space="preserve"> </w:t>
        </w:r>
        <w:smartTag w:uri="urn:schemas-microsoft-com:office:smarttags" w:element="PlaceType">
          <w:smartTag w:uri="urn:schemas-microsoft-com:office:smarttags" w:element="PersonName">
            <w:r>
              <w:t>State</w:t>
            </w:r>
          </w:smartTag>
        </w:smartTag>
      </w:smartTag>
      <w:r>
        <w:t xml:space="preserve"> during the consideration period, the procedures gi</w:t>
      </w:r>
      <w:r w:rsidR="00EA11F8">
        <w:t>ven in § 10.2.1.2 of Resolution </w:t>
      </w:r>
      <w:r>
        <w:t>ITU-R 1-5 shall apply.</w:t>
      </w:r>
    </w:p>
    <w:p w:rsidR="007B21A4" w:rsidRDefault="007B21A4" w:rsidP="002D2B71">
      <w:r>
        <w:t xml:space="preserve">After the above-mentioned deadline, the results of the PSAA procedure shall be announced in an Administrative Circular (CACE) and the approved Recommendations published as soon as practicable. </w:t>
      </w:r>
    </w:p>
    <w:p w:rsidR="007B21A4" w:rsidRDefault="007B21A4" w:rsidP="000C4397">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 The Common Patent Policy</w:t>
      </w:r>
      <w:r w:rsidR="000C4397">
        <w:t xml:space="preserve"> </w:t>
      </w:r>
      <w:r>
        <w:t xml:space="preserve">for </w:t>
      </w:r>
      <w:r w:rsidR="000C4397">
        <w:br/>
      </w:r>
      <w:r>
        <w:t xml:space="preserve">ITU-T/ITU-R/ISO/IEC is available at </w:t>
      </w:r>
      <w:hyperlink r:id="rId8"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7B21A4" w:rsidRDefault="007B21A4">
      <w:pPr>
        <w:pStyle w:val="BodyTextIndent"/>
        <w:spacing w:after="0"/>
        <w:ind w:left="5761"/>
      </w:pPr>
      <w:r>
        <w:t xml:space="preserve">Valery </w:t>
      </w:r>
      <w:proofErr w:type="spellStart"/>
      <w:r>
        <w:t>Timofeev</w:t>
      </w:r>
      <w:proofErr w:type="spellEnd"/>
      <w:r>
        <w:br/>
        <w:t xml:space="preserve">Director, </w:t>
      </w:r>
      <w:proofErr w:type="spellStart"/>
      <w:r>
        <w:t>Radiocommunication</w:t>
      </w:r>
      <w:proofErr w:type="spellEnd"/>
      <w:r>
        <w:t xml:space="preserve"> Bureau</w:t>
      </w:r>
    </w:p>
    <w:p w:rsidR="007B21A4" w:rsidRDefault="007B21A4">
      <w:pPr>
        <w:ind w:left="1191" w:hanging="1191"/>
        <w:rPr>
          <w:sz w:val="22"/>
          <w:u w:val="single"/>
        </w:rPr>
      </w:pPr>
    </w:p>
    <w:p w:rsidR="007B21A4" w:rsidRDefault="007B21A4">
      <w:pPr>
        <w:ind w:left="1191" w:hanging="1191"/>
        <w:rPr>
          <w:sz w:val="22"/>
          <w:u w:val="single"/>
        </w:rPr>
      </w:pPr>
    </w:p>
    <w:p w:rsidR="004523FD" w:rsidRDefault="004523FD">
      <w:pPr>
        <w:ind w:left="1191" w:hanging="1191"/>
        <w:rPr>
          <w:sz w:val="22"/>
          <w:u w:val="single"/>
        </w:rPr>
      </w:pPr>
    </w:p>
    <w:p w:rsidR="007B21A4" w:rsidRDefault="007B21A4" w:rsidP="009105D4">
      <w:pPr>
        <w:ind w:left="1191" w:hanging="1191"/>
        <w:rPr>
          <w:lang w:val="en-US"/>
        </w:rPr>
      </w:pPr>
      <w:r w:rsidRPr="00D321EA">
        <w:rPr>
          <w:b/>
          <w:bCs/>
          <w:lang w:val="en-US"/>
        </w:rPr>
        <w:t>Annex:</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7B21A4" w:rsidRDefault="007B21A4">
      <w:pPr>
        <w:ind w:left="1191" w:hanging="1191"/>
        <w:rPr>
          <w:b/>
          <w:bCs/>
          <w:lang w:val="en-US"/>
        </w:rPr>
      </w:pPr>
    </w:p>
    <w:p w:rsidR="007B21A4" w:rsidRPr="001065C0" w:rsidRDefault="007B21A4" w:rsidP="001065C0">
      <w:pPr>
        <w:tabs>
          <w:tab w:val="clear" w:pos="1191"/>
          <w:tab w:val="clear" w:pos="1588"/>
          <w:tab w:val="clear" w:pos="1985"/>
          <w:tab w:val="left" w:pos="2268"/>
        </w:tabs>
        <w:ind w:left="2268" w:hanging="2268"/>
        <w:rPr>
          <w:lang w:val="en-US"/>
        </w:rPr>
      </w:pPr>
      <w:r w:rsidRPr="00E543EB">
        <w:rPr>
          <w:b/>
          <w:bCs/>
          <w:lang w:val="en-US"/>
        </w:rPr>
        <w:t>Document</w:t>
      </w:r>
      <w:r>
        <w:rPr>
          <w:b/>
          <w:bCs/>
          <w:lang w:val="en-US"/>
        </w:rPr>
        <w:t>s</w:t>
      </w:r>
      <w:r w:rsidRPr="00E543EB">
        <w:rPr>
          <w:b/>
          <w:bCs/>
          <w:lang w:val="en-US"/>
        </w:rPr>
        <w:t xml:space="preserve"> attached:</w:t>
      </w:r>
      <w:r>
        <w:rPr>
          <w:lang w:val="en-US"/>
        </w:rPr>
        <w:tab/>
      </w:r>
      <w:r w:rsidRPr="00E543EB">
        <w:rPr>
          <w:lang w:val="en-US"/>
        </w:rPr>
        <w:t>Document</w:t>
      </w:r>
      <w:r>
        <w:rPr>
          <w:lang w:val="en-US"/>
        </w:rPr>
        <w:t>s</w:t>
      </w:r>
      <w:r w:rsidRPr="00E543EB">
        <w:rPr>
          <w:lang w:val="en-US"/>
        </w:rPr>
        <w:t xml:space="preserve"> </w:t>
      </w:r>
      <w:r w:rsidR="009105D4">
        <w:rPr>
          <w:lang w:val="en-US"/>
        </w:rPr>
        <w:t>6/269(Rev.1), 6/275(Rev.1), 6/290(Rev.1), 6/309(Rev.1), 6/310(Rev.1), 6/270(Rev.1), 6/272(Rev.</w:t>
      </w:r>
      <w:r w:rsidR="005D55DD">
        <w:rPr>
          <w:lang w:val="en-US"/>
        </w:rPr>
        <w:t>1</w:t>
      </w:r>
      <w:r w:rsidR="009105D4">
        <w:rPr>
          <w:lang w:val="en-US"/>
        </w:rPr>
        <w:t>),</w:t>
      </w:r>
      <w:r w:rsidR="001B316B">
        <w:rPr>
          <w:lang w:val="en-US"/>
        </w:rPr>
        <w:t xml:space="preserve"> 6/2</w:t>
      </w:r>
      <w:r w:rsidR="00C70529">
        <w:rPr>
          <w:lang w:val="en-US"/>
        </w:rPr>
        <w:t>7</w:t>
      </w:r>
      <w:r w:rsidR="001B316B">
        <w:rPr>
          <w:lang w:val="en-US"/>
        </w:rPr>
        <w:t xml:space="preserve">8(Rev.1), 6/288(Rev.1), 6/293(Rev.1), 6/295(Rev.1), 6/296(Rev.1), </w:t>
      </w:r>
      <w:r w:rsidR="009E24CD">
        <w:rPr>
          <w:lang w:val="en-US"/>
        </w:rPr>
        <w:t>6/298(Rev.1), 6/308(Rev.1), 6/312(Rev.1)</w:t>
      </w:r>
      <w:r w:rsidR="009105D4">
        <w:rPr>
          <w:lang w:val="en-US"/>
        </w:rPr>
        <w:t xml:space="preserve"> </w:t>
      </w:r>
      <w:r w:rsidRPr="00E543EB">
        <w:rPr>
          <w:lang w:val="en-US"/>
        </w:rPr>
        <w:t>on CD-ROM</w:t>
      </w:r>
    </w:p>
    <w:p w:rsidR="007B21A4" w:rsidRPr="00E543EB" w:rsidRDefault="007B21A4">
      <w:pPr>
        <w:tabs>
          <w:tab w:val="left" w:pos="284"/>
          <w:tab w:val="left" w:pos="568"/>
        </w:tabs>
        <w:spacing w:before="60" w:after="60"/>
        <w:rPr>
          <w:sz w:val="22"/>
          <w:u w:val="single"/>
          <w:lang w:val="en-US"/>
        </w:rPr>
      </w:pPr>
    </w:p>
    <w:p w:rsidR="007B21A4" w:rsidRDefault="007B21A4">
      <w:pPr>
        <w:tabs>
          <w:tab w:val="left" w:pos="284"/>
          <w:tab w:val="left" w:pos="568"/>
        </w:tabs>
        <w:spacing w:before="60" w:after="60"/>
        <w:rPr>
          <w:sz w:val="22"/>
          <w:u w:val="single"/>
          <w:lang w:val="en-US"/>
        </w:rPr>
      </w:pPr>
    </w:p>
    <w:p w:rsidR="007B21A4" w:rsidRPr="00E543EB" w:rsidRDefault="007B21A4">
      <w:pPr>
        <w:tabs>
          <w:tab w:val="left" w:pos="284"/>
          <w:tab w:val="left" w:pos="568"/>
        </w:tabs>
        <w:spacing w:before="60" w:after="60"/>
        <w:rPr>
          <w:sz w:val="22"/>
          <w:u w:val="single"/>
          <w:lang w:val="en-US"/>
        </w:rPr>
      </w:pPr>
    </w:p>
    <w:p w:rsidR="007B21A4" w:rsidRPr="008704AD" w:rsidRDefault="007B21A4">
      <w:pPr>
        <w:tabs>
          <w:tab w:val="left" w:pos="284"/>
          <w:tab w:val="left" w:pos="568"/>
        </w:tabs>
        <w:spacing w:before="0" w:after="60"/>
        <w:rPr>
          <w:b/>
          <w:bCs/>
          <w:sz w:val="18"/>
          <w:szCs w:val="18"/>
          <w:lang w:val="en-US"/>
        </w:rPr>
      </w:pPr>
      <w:r w:rsidRPr="008704AD">
        <w:rPr>
          <w:b/>
          <w:bCs/>
          <w:sz w:val="18"/>
          <w:szCs w:val="18"/>
          <w:lang w:val="en-US"/>
        </w:rPr>
        <w:t>Distribution:</w:t>
      </w:r>
    </w:p>
    <w:p w:rsidR="007B21A4" w:rsidRPr="008704AD" w:rsidRDefault="007B21A4">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7B21A4" w:rsidRPr="008704AD" w:rsidRDefault="007B21A4" w:rsidP="006371EC">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Radiommunication</w:t>
      </w:r>
      <w:proofErr w:type="spellEnd"/>
      <w:r w:rsidRPr="008704AD">
        <w:rPr>
          <w:sz w:val="18"/>
          <w:szCs w:val="18"/>
        </w:rPr>
        <w:t xml:space="preserve"> Sector Members participating in the work of </w:t>
      </w:r>
      <w:proofErr w:type="spellStart"/>
      <w:r w:rsidRPr="008704AD">
        <w:rPr>
          <w:sz w:val="18"/>
          <w:szCs w:val="18"/>
        </w:rPr>
        <w:t>Radiocommunication</w:t>
      </w:r>
      <w:proofErr w:type="spellEnd"/>
      <w:r w:rsidRPr="008704AD">
        <w:rPr>
          <w:sz w:val="18"/>
          <w:szCs w:val="18"/>
        </w:rPr>
        <w:t xml:space="preserve"> Study Group </w:t>
      </w:r>
      <w:r w:rsidR="006371EC">
        <w:rPr>
          <w:sz w:val="18"/>
          <w:szCs w:val="18"/>
        </w:rPr>
        <w:t>6</w:t>
      </w:r>
    </w:p>
    <w:p w:rsidR="007B21A4" w:rsidRPr="008704AD" w:rsidRDefault="007B21A4" w:rsidP="006371EC">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w:t>
      </w:r>
      <w:proofErr w:type="spellStart"/>
      <w:r w:rsidRPr="008704AD">
        <w:rPr>
          <w:sz w:val="18"/>
          <w:szCs w:val="18"/>
        </w:rPr>
        <w:t>Radiocommunication</w:t>
      </w:r>
      <w:proofErr w:type="spellEnd"/>
      <w:r w:rsidRPr="008704AD">
        <w:rPr>
          <w:sz w:val="18"/>
          <w:szCs w:val="18"/>
        </w:rPr>
        <w:t xml:space="preserve"> Study Group </w:t>
      </w:r>
      <w:r w:rsidR="006371EC">
        <w:rPr>
          <w:sz w:val="18"/>
          <w:szCs w:val="18"/>
        </w:rPr>
        <w:t>6</w:t>
      </w:r>
    </w:p>
    <w:p w:rsidR="007B21A4" w:rsidRDefault="007B21A4">
      <w:pPr>
        <w:pStyle w:val="AnnexNotitle"/>
      </w:pPr>
      <w:r>
        <w:br w:type="page"/>
      </w:r>
      <w:r w:rsidR="001065C0">
        <w:lastRenderedPageBreak/>
        <w:t>Annex</w:t>
      </w:r>
      <w:r>
        <w:br/>
      </w:r>
      <w:r>
        <w:br/>
        <w:t>Titles and summaries of the draft Recommendations</w:t>
      </w:r>
    </w:p>
    <w:p w:rsidR="007B21A4" w:rsidRDefault="007B21A4"/>
    <w:p w:rsidR="00B45E10" w:rsidRDefault="00B45E10" w:rsidP="00B45E10">
      <w:pPr>
        <w:tabs>
          <w:tab w:val="right" w:pos="9639"/>
        </w:tabs>
      </w:pPr>
      <w:r>
        <w:rPr>
          <w:u w:val="single"/>
        </w:rPr>
        <w:t>Draft new Recommendation ITU-R BT.[SDTVRR]</w:t>
      </w:r>
      <w:r>
        <w:tab/>
        <w:t>Doc. 6/269(Rev.1)</w:t>
      </w:r>
    </w:p>
    <w:p w:rsidR="00B45E10" w:rsidRDefault="00B45E10" w:rsidP="00B45E10">
      <w:pPr>
        <w:pStyle w:val="Rectitle"/>
      </w:pPr>
      <w:r w:rsidRPr="00B45E10">
        <w:t xml:space="preserve">Objective </w:t>
      </w:r>
      <w:r w:rsidRPr="00B45E10">
        <w:rPr>
          <w:rFonts w:hint="eastAsia"/>
        </w:rPr>
        <w:t xml:space="preserve">perceptual </w:t>
      </w:r>
      <w:r w:rsidRPr="00B45E10">
        <w:t xml:space="preserve">video quality measurement techniques for standard definition digital </w:t>
      </w:r>
      <w:r w:rsidRPr="00B45E10">
        <w:rPr>
          <w:rFonts w:hint="eastAsia"/>
        </w:rPr>
        <w:t>broadcast television</w:t>
      </w:r>
      <w:r w:rsidRPr="00B45E10">
        <w:t xml:space="preserve"> </w:t>
      </w:r>
      <w:r w:rsidR="00DC6EED">
        <w:rPr>
          <w:rFonts w:hint="eastAsia"/>
        </w:rPr>
        <w:t>in the presence</w:t>
      </w:r>
      <w:r w:rsidR="00DC6EED">
        <w:br/>
      </w:r>
      <w:r w:rsidRPr="00B45E10">
        <w:rPr>
          <w:rFonts w:hint="eastAsia"/>
        </w:rPr>
        <w:t>of a</w:t>
      </w:r>
      <w:r w:rsidRPr="00B45E10">
        <w:t xml:space="preserve"> </w:t>
      </w:r>
      <w:r w:rsidRPr="00B45E10">
        <w:rPr>
          <w:rFonts w:hint="eastAsia"/>
        </w:rPr>
        <w:t>reduced</w:t>
      </w:r>
      <w:r w:rsidR="00DC6EED" w:rsidRPr="00DC6EED">
        <w:t xml:space="preserve"> </w:t>
      </w:r>
      <w:r w:rsidR="00DC6EED" w:rsidRPr="00376EE5">
        <w:t>bandwidth</w:t>
      </w:r>
      <w:r w:rsidRPr="00B45E10">
        <w:t xml:space="preserve"> reference</w:t>
      </w:r>
    </w:p>
    <w:p w:rsidR="00B45E10" w:rsidRPr="00376EE5" w:rsidRDefault="00B45E10" w:rsidP="00B45E10">
      <w:pPr>
        <w:rPr>
          <w:lang w:eastAsia="ko-KR"/>
        </w:rPr>
      </w:pPr>
      <w:r>
        <w:rPr>
          <w:rFonts w:hint="eastAsia"/>
          <w:lang w:eastAsia="ko-KR"/>
        </w:rPr>
        <w:t xml:space="preserve">This Recommendation describes three methods for objective video quality measurements for </w:t>
      </w:r>
      <w:r>
        <w:t xml:space="preserve">standard definition digital </w:t>
      </w:r>
      <w:r>
        <w:rPr>
          <w:rFonts w:hint="eastAsia"/>
        </w:rPr>
        <w:t>broadcast television</w:t>
      </w:r>
      <w:r>
        <w:t xml:space="preserve"> </w:t>
      </w:r>
      <w:r>
        <w:rPr>
          <w:rFonts w:hint="eastAsia"/>
          <w:lang w:eastAsia="ko-KR"/>
        </w:rPr>
        <w:t xml:space="preserve">in the </w:t>
      </w:r>
      <w:r w:rsidRPr="00376EE5">
        <w:t>presence of a reduced bandwidth reference.</w:t>
      </w:r>
      <w:r>
        <w:rPr>
          <w:rFonts w:hint="eastAsia"/>
          <w:lang w:eastAsia="ko-KR"/>
        </w:rPr>
        <w:t xml:space="preserve"> These method</w:t>
      </w:r>
      <w:r>
        <w:rPr>
          <w:lang w:eastAsia="ko-KR"/>
        </w:rPr>
        <w:t>s</w:t>
      </w:r>
      <w:r>
        <w:rPr>
          <w:rFonts w:hint="eastAsia"/>
          <w:lang w:eastAsia="ko-KR"/>
        </w:rPr>
        <w:t xml:space="preserve"> </w:t>
      </w:r>
      <w:r>
        <w:rPr>
          <w:lang w:eastAsia="ko-KR"/>
        </w:rPr>
        <w:t xml:space="preserve">provide equivalent results and they </w:t>
      </w:r>
      <w:r>
        <w:rPr>
          <w:rFonts w:hint="eastAsia"/>
          <w:lang w:eastAsia="ko-KR"/>
        </w:rPr>
        <w:t>can be used for video quality monitoring and the perceptual quality measurement of the end user.</w:t>
      </w:r>
    </w:p>
    <w:p w:rsidR="00B45E10" w:rsidRDefault="00B45E10" w:rsidP="00B45E10">
      <w:pPr>
        <w:pStyle w:val="Normalaftertitle"/>
        <w:tabs>
          <w:tab w:val="right" w:pos="9639"/>
        </w:tabs>
        <w:rPr>
          <w:u w:val="single"/>
        </w:rPr>
      </w:pPr>
      <w:r>
        <w:rPr>
          <w:u w:val="single"/>
        </w:rPr>
        <w:t>Draft new Recommendation ITU-R BT.[EOTF]</w:t>
      </w:r>
      <w:r w:rsidRPr="005E5D50">
        <w:tab/>
        <w:t>Doc. 6/275(Rev.1)</w:t>
      </w:r>
    </w:p>
    <w:p w:rsidR="00B45E10" w:rsidRDefault="005E5D50" w:rsidP="005E5D50">
      <w:pPr>
        <w:pStyle w:val="Rectitle"/>
        <w:rPr>
          <w:lang w:eastAsia="zh-CN"/>
        </w:rPr>
      </w:pPr>
      <w:r w:rsidRPr="00B60F26">
        <w:rPr>
          <w:lang w:eastAsia="zh-CN"/>
        </w:rPr>
        <w:t>Reference Electro-Optical Transfer Function (EOTF) for flat</w:t>
      </w:r>
      <w:r w:rsidRPr="00B60F26">
        <w:rPr>
          <w:lang w:eastAsia="zh-CN"/>
        </w:rPr>
        <w:br/>
        <w:t>panel displays</w:t>
      </w:r>
      <w:r>
        <w:rPr>
          <w:lang w:eastAsia="zh-CN"/>
        </w:rPr>
        <w:t xml:space="preserve"> </w:t>
      </w:r>
      <w:r w:rsidRPr="00B60F26">
        <w:rPr>
          <w:lang w:eastAsia="zh-CN"/>
        </w:rPr>
        <w:t>used in HDTV studio production</w:t>
      </w:r>
    </w:p>
    <w:p w:rsidR="005E5D50" w:rsidRPr="00B60F26" w:rsidRDefault="005E5D50" w:rsidP="005E5D50">
      <w:r w:rsidRPr="00B60F26">
        <w:t xml:space="preserve">Historically, Cathode Ray Tube (CRT) displays have been used as the reference display in programme production and monitoring for many years. Displays based on different physical technology are now employed for programme production and monitoring. It is important to specify the characteristics for this next generation of displays so that consistent results may be achieved in future programme production. It is useful for the EOTF specified for the new display to reasonably match the EOTF of the legacy CRT monitor. However, the legacy CRT EOTF was never precisely documented, as all CRTs naturally behaved similarly. This new Recommendation specifies a reference electro-optical transfer function that should be followed by a display used in HDTV programme production. Displays that follow this Recommendation will exhibit images similar to those that were seen on the legacy CRT. This Recommendation does NOT change any signal parameters defined in Recommendation ITU-R BT.709; moreover no legacy installations are impacted. </w:t>
      </w:r>
    </w:p>
    <w:p w:rsidR="005E5D50" w:rsidRDefault="005E5D50" w:rsidP="005E5D50">
      <w:pPr>
        <w:pStyle w:val="Normalaftertitle"/>
        <w:tabs>
          <w:tab w:val="right" w:pos="9639"/>
        </w:tabs>
      </w:pPr>
      <w:r>
        <w:rPr>
          <w:u w:val="single"/>
        </w:rPr>
        <w:t>Draft new Recommendation ITU-R BT.[IPM2TS]</w:t>
      </w:r>
      <w:r>
        <w:tab/>
        <w:t>Doc. 6/290(Rev.1)</w:t>
      </w:r>
    </w:p>
    <w:p w:rsidR="005E5D50" w:rsidRDefault="005E5D50" w:rsidP="005E5D50">
      <w:pPr>
        <w:pStyle w:val="Rectitle"/>
        <w:rPr>
          <w:lang w:eastAsia="zh-CN"/>
        </w:rPr>
      </w:pPr>
      <w:r w:rsidRPr="005E5D50">
        <w:rPr>
          <w:lang w:eastAsia="zh-CN"/>
        </w:rPr>
        <w:t>Carriage of IP packets in MPEG</w:t>
      </w:r>
      <w:r w:rsidRPr="005E5D50">
        <w:rPr>
          <w:lang w:eastAsia="zh-CN"/>
        </w:rPr>
        <w:noBreakHyphen/>
        <w:t>2 transport stre</w:t>
      </w:r>
      <w:r>
        <w:rPr>
          <w:lang w:eastAsia="zh-CN"/>
        </w:rPr>
        <w:t xml:space="preserve">ams </w:t>
      </w:r>
      <w:r>
        <w:rPr>
          <w:lang w:eastAsia="zh-CN"/>
        </w:rPr>
        <w:br/>
        <w:t>in multimedia broadcasting</w:t>
      </w:r>
    </w:p>
    <w:p w:rsidR="005E5D50" w:rsidRPr="00E13F5B" w:rsidRDefault="005E5D50" w:rsidP="00506534">
      <w:pPr>
        <w:rPr>
          <w:lang w:eastAsia="ja-JP"/>
        </w:rPr>
      </w:pPr>
      <w:r w:rsidRPr="00E13F5B">
        <w:rPr>
          <w:lang w:eastAsia="ja-JP"/>
        </w:rPr>
        <w:t>Th</w:t>
      </w:r>
      <w:r w:rsidR="00506534">
        <w:rPr>
          <w:lang w:eastAsia="ja-JP"/>
        </w:rPr>
        <w:t>is</w:t>
      </w:r>
      <w:r w:rsidRPr="00E13F5B">
        <w:rPr>
          <w:lang w:eastAsia="ja-JP"/>
        </w:rPr>
        <w:t xml:space="preserve"> draft new Recommendation specifies methods to carry IP packets in MPEG-2 transport stream multimedia broadcasting. The methods specified in this Recommendation are encapsulation of IP packets into a private stream and a section of MPEG-2 transport stream, which enable carriage of IP packets over existing MPEG-2 based systems.</w:t>
      </w:r>
    </w:p>
    <w:p w:rsidR="005E5D50" w:rsidRDefault="005E5D50" w:rsidP="005E5D50">
      <w:pPr>
        <w:pStyle w:val="Normalaftertitle"/>
        <w:tabs>
          <w:tab w:val="right" w:pos="9639"/>
        </w:tabs>
      </w:pPr>
      <w:r>
        <w:rPr>
          <w:u w:val="single"/>
        </w:rPr>
        <w:br w:type="page"/>
      </w:r>
      <w:r>
        <w:rPr>
          <w:u w:val="single"/>
        </w:rPr>
        <w:lastRenderedPageBreak/>
        <w:t>Draft new Recommendation ITU-R BT.[FBSS]</w:t>
      </w:r>
      <w:r>
        <w:tab/>
        <w:t>Doc. 6/309(Rev.1)</w:t>
      </w:r>
    </w:p>
    <w:p w:rsidR="005E5D50" w:rsidRDefault="005E5D50" w:rsidP="005E5D50">
      <w:pPr>
        <w:pStyle w:val="Rectitle"/>
        <w:rPr>
          <w:lang w:eastAsia="zh-CN"/>
        </w:rPr>
      </w:pPr>
      <w:r w:rsidRPr="005E5D50">
        <w:rPr>
          <w:lang w:eastAsia="zh-CN"/>
        </w:rPr>
        <w:t>Basic elements of file-based broadcasting system</w:t>
      </w:r>
      <w:r w:rsidR="00DA1C48">
        <w:rPr>
          <w:lang w:eastAsia="zh-CN"/>
        </w:rPr>
        <w:t>s</w:t>
      </w:r>
    </w:p>
    <w:p w:rsidR="005E5D50" w:rsidRPr="00430E7C" w:rsidRDefault="005E5D50" w:rsidP="00506534">
      <w:pPr>
        <w:rPr>
          <w:lang w:eastAsia="ja-JP"/>
        </w:rPr>
      </w:pPr>
      <w:r w:rsidRPr="00430E7C">
        <w:rPr>
          <w:lang w:eastAsia="ja-JP"/>
        </w:rPr>
        <w:t>Th</w:t>
      </w:r>
      <w:r w:rsidR="00506534">
        <w:rPr>
          <w:lang w:eastAsia="ja-JP"/>
        </w:rPr>
        <w:t>is</w:t>
      </w:r>
      <w:r w:rsidRPr="00430E7C">
        <w:rPr>
          <w:lang w:eastAsia="ja-JP"/>
        </w:rPr>
        <w:t xml:space="preserve"> draft new Recommendation de</w:t>
      </w:r>
      <w:r>
        <w:rPr>
          <w:lang w:eastAsia="ja-JP"/>
        </w:rPr>
        <w:t>scrib</w:t>
      </w:r>
      <w:r w:rsidRPr="00430E7C">
        <w:rPr>
          <w:lang w:eastAsia="ja-JP"/>
        </w:rPr>
        <w:t>es file-based broadcasting system</w:t>
      </w:r>
      <w:r>
        <w:rPr>
          <w:lang w:eastAsia="ja-JP"/>
        </w:rPr>
        <w:t>s</w:t>
      </w:r>
      <w:r w:rsidRPr="00430E7C">
        <w:rPr>
          <w:lang w:eastAsia="ja-JP"/>
        </w:rPr>
        <w:t xml:space="preserve">. A file-based broadcasting system is a broadcasting system where </w:t>
      </w:r>
      <w:r>
        <w:rPr>
          <w:lang w:eastAsia="ja-JP"/>
        </w:rPr>
        <w:t>content is delivered as files in both real-time and non real-time transfers. The data delivered to the end user device provides the end user with the ability to view the stored material at any convenient time.</w:t>
      </w:r>
      <w:r w:rsidRPr="00430E7C">
        <w:rPr>
          <w:lang w:eastAsia="ja-JP"/>
        </w:rPr>
        <w:t xml:space="preserve"> This Recommendation describes the requirements of the system and basic elements including receiver configuration for the system, metadata, and a file transport method over</w:t>
      </w:r>
      <w:r>
        <w:rPr>
          <w:lang w:eastAsia="ja-JP"/>
        </w:rPr>
        <w:t xml:space="preserve"> a broadcast channel.</w:t>
      </w:r>
      <w:r w:rsidRPr="00430E7C">
        <w:rPr>
          <w:lang w:eastAsia="ja-JP"/>
        </w:rPr>
        <w:t xml:space="preserve"> An implementation example is also described in the Appendix for information.</w:t>
      </w:r>
    </w:p>
    <w:p w:rsidR="005E5D50" w:rsidRDefault="005E5D50" w:rsidP="005E5D50">
      <w:pPr>
        <w:pStyle w:val="Normalaftertitle"/>
        <w:tabs>
          <w:tab w:val="right" w:pos="9639"/>
        </w:tabs>
      </w:pPr>
      <w:r>
        <w:rPr>
          <w:u w:val="single"/>
        </w:rPr>
        <w:t>Draft new Recommendation ITU-R BT.[APPENV]</w:t>
      </w:r>
      <w:r>
        <w:tab/>
        <w:t>Doc. 6/310(Rev.1)</w:t>
      </w:r>
    </w:p>
    <w:p w:rsidR="005E5D50" w:rsidRDefault="005E5D50" w:rsidP="005E5D50">
      <w:pPr>
        <w:pStyle w:val="Rectitle"/>
        <w:rPr>
          <w:lang w:eastAsia="zh-CN"/>
        </w:rPr>
      </w:pPr>
      <w:r w:rsidRPr="005E5D50">
        <w:rPr>
          <w:lang w:eastAsia="zh-CN"/>
        </w:rPr>
        <w:t>Common application environment for interactive digital broadcasting services</w:t>
      </w:r>
    </w:p>
    <w:p w:rsidR="005E5D50" w:rsidRPr="003079A5" w:rsidRDefault="005E5D50" w:rsidP="005E5D50">
      <w:pPr>
        <w:rPr>
          <w:lang w:eastAsia="ja-JP"/>
        </w:rPr>
      </w:pPr>
      <w:r w:rsidRPr="003079A5">
        <w:t xml:space="preserve">This Recommendation </w:t>
      </w:r>
      <w:r>
        <w:rPr>
          <w:rFonts w:hint="eastAsia"/>
          <w:lang w:eastAsia="ja-JP"/>
        </w:rPr>
        <w:t xml:space="preserve">defines </w:t>
      </w:r>
      <w:r w:rsidRPr="003079A5">
        <w:t>the structure, origins and specification sources for a harmonized environment including a set of Application Programming Interfaces (APIs) for interactive television services.</w:t>
      </w:r>
    </w:p>
    <w:p w:rsidR="005E5D50" w:rsidRDefault="005E5D50" w:rsidP="005E5D50">
      <w:pPr>
        <w:pStyle w:val="Normalaftertitle"/>
        <w:tabs>
          <w:tab w:val="right" w:pos="9639"/>
        </w:tabs>
        <w:rPr>
          <w:lang w:eastAsia="zh-CN"/>
        </w:rPr>
      </w:pPr>
      <w:r>
        <w:rPr>
          <w:u w:val="single"/>
          <w:lang w:eastAsia="zh-CN"/>
        </w:rPr>
        <w:t>Draft revision of Recommendation ITU-R BT.601-6</w:t>
      </w:r>
      <w:r>
        <w:rPr>
          <w:lang w:eastAsia="zh-CN"/>
        </w:rPr>
        <w:tab/>
      </w:r>
      <w:r w:rsidR="00C16D8E">
        <w:rPr>
          <w:lang w:eastAsia="zh-CN"/>
        </w:rPr>
        <w:t>Doc. 6/270(Rev.1)</w:t>
      </w:r>
    </w:p>
    <w:p w:rsidR="00C16D8E" w:rsidRPr="00C16D8E" w:rsidRDefault="00C16D8E" w:rsidP="00C16D8E">
      <w:pPr>
        <w:pStyle w:val="Rectitle"/>
      </w:pPr>
      <w:r w:rsidRPr="00C16D8E">
        <w:rPr>
          <w:rStyle w:val="Strong"/>
          <w:b/>
          <w:bCs w:val="0"/>
        </w:rPr>
        <w:t xml:space="preserve">Studio encoding parameters of digital </w:t>
      </w:r>
      <w:r w:rsidR="00947E55">
        <w:rPr>
          <w:rStyle w:val="Strong"/>
          <w:b/>
          <w:bCs w:val="0"/>
        </w:rPr>
        <w:t>television for standard 4:3 and</w:t>
      </w:r>
      <w:r w:rsidR="00947E55">
        <w:rPr>
          <w:rStyle w:val="Strong"/>
          <w:b/>
          <w:bCs w:val="0"/>
        </w:rPr>
        <w:br/>
      </w:r>
      <w:r w:rsidRPr="00C16D8E">
        <w:rPr>
          <w:rStyle w:val="Strong"/>
          <w:b/>
          <w:bCs w:val="0"/>
        </w:rPr>
        <w:t>wide screen 16:9 aspect ratios</w:t>
      </w:r>
    </w:p>
    <w:p w:rsidR="00C16D8E" w:rsidRDefault="00C16D8E" w:rsidP="00731FA4">
      <w:pPr>
        <w:rPr>
          <w:lang w:val="en-US"/>
        </w:rPr>
      </w:pPr>
      <w:r>
        <w:rPr>
          <w:lang w:val="en-US"/>
        </w:rPr>
        <w:t>T</w:t>
      </w:r>
      <w:r w:rsidRPr="00434738">
        <w:rPr>
          <w:lang w:val="en-US"/>
        </w:rPr>
        <w:t>h</w:t>
      </w:r>
      <w:r>
        <w:rPr>
          <w:lang w:val="en-US"/>
        </w:rPr>
        <w:t>is</w:t>
      </w:r>
      <w:r w:rsidRPr="00434738">
        <w:rPr>
          <w:lang w:val="en-US"/>
        </w:rPr>
        <w:t xml:space="preserve"> revision provides an editorial clarification on the </w:t>
      </w:r>
      <w:proofErr w:type="spellStart"/>
      <w:r>
        <w:rPr>
          <w:lang w:val="en-US"/>
        </w:rPr>
        <w:t>colorimetry</w:t>
      </w:r>
      <w:proofErr w:type="spellEnd"/>
      <w:r>
        <w:rPr>
          <w:lang w:val="en-US"/>
        </w:rPr>
        <w:t xml:space="preserve"> specifications contained in it and explicitly specifies the method to derive the integer coefficients of luminance and </w:t>
      </w:r>
      <w:proofErr w:type="spellStart"/>
      <w:r>
        <w:rPr>
          <w:lang w:val="en-US"/>
        </w:rPr>
        <w:t>colour</w:t>
      </w:r>
      <w:proofErr w:type="spellEnd"/>
      <w:r>
        <w:rPr>
          <w:lang w:val="en-US"/>
        </w:rPr>
        <w:t xml:space="preserve"> difference equations.</w:t>
      </w:r>
    </w:p>
    <w:p w:rsidR="00C16D8E" w:rsidRDefault="00C16D8E" w:rsidP="00C16D8E">
      <w:pPr>
        <w:pStyle w:val="Normalaftertitle"/>
        <w:tabs>
          <w:tab w:val="right" w:pos="9639"/>
        </w:tabs>
        <w:rPr>
          <w:lang w:eastAsia="zh-CN"/>
        </w:rPr>
      </w:pPr>
      <w:r>
        <w:rPr>
          <w:u w:val="single"/>
          <w:lang w:eastAsia="zh-CN"/>
        </w:rPr>
        <w:t>Draft revision of Recommendation ITU-R BS.1770-1</w:t>
      </w:r>
      <w:r>
        <w:rPr>
          <w:lang w:eastAsia="zh-CN"/>
        </w:rPr>
        <w:tab/>
        <w:t>Doc. 6/272(Rev.1)</w:t>
      </w:r>
    </w:p>
    <w:p w:rsidR="00C16D8E" w:rsidRDefault="00C16D8E" w:rsidP="00C16D8E">
      <w:pPr>
        <w:pStyle w:val="Rectitle"/>
        <w:rPr>
          <w:lang w:eastAsia="zh-CN"/>
        </w:rPr>
      </w:pPr>
      <w:r w:rsidRPr="00C16D8E">
        <w:rPr>
          <w:lang w:eastAsia="zh-CN"/>
        </w:rPr>
        <w:t>Algorithms to measure audio programme loudness and true-peak audio level</w:t>
      </w:r>
    </w:p>
    <w:p w:rsidR="00C16D8E" w:rsidRPr="007E0492" w:rsidRDefault="00C134A0" w:rsidP="00731FA4">
      <w:pPr>
        <w:rPr>
          <w:lang w:val="en-US"/>
        </w:rPr>
      </w:pPr>
      <w:r w:rsidRPr="00C134A0">
        <w:rPr>
          <w:lang w:val="en-US"/>
        </w:rPr>
        <w:t xml:space="preserve">This revision is to </w:t>
      </w:r>
      <w:r w:rsidR="00C16D8E">
        <w:rPr>
          <w:lang w:val="en-US"/>
        </w:rPr>
        <w:t>include a ‘gating function’ to remove silent or quiet sections from the measurement leading to a more accurate estimate of perceived loudness.</w:t>
      </w:r>
    </w:p>
    <w:p w:rsidR="00C16D8E" w:rsidRDefault="00C16D8E" w:rsidP="00C16D8E">
      <w:pPr>
        <w:pStyle w:val="Normalaftertitle"/>
        <w:tabs>
          <w:tab w:val="right" w:pos="9639"/>
        </w:tabs>
        <w:rPr>
          <w:lang w:eastAsia="zh-CN"/>
        </w:rPr>
      </w:pPr>
      <w:r>
        <w:rPr>
          <w:u w:val="single"/>
          <w:lang w:eastAsia="zh-CN"/>
        </w:rPr>
        <w:t>Draft revision of Recommendation ITU-R BR.1384-1</w:t>
      </w:r>
      <w:r>
        <w:rPr>
          <w:lang w:eastAsia="zh-CN"/>
        </w:rPr>
        <w:tab/>
        <w:t>Doc. 6/278(Rev.1)</w:t>
      </w:r>
    </w:p>
    <w:p w:rsidR="00C16D8E" w:rsidRDefault="00C16D8E" w:rsidP="00C16D8E">
      <w:pPr>
        <w:pStyle w:val="Rectitle"/>
        <w:rPr>
          <w:lang w:eastAsia="zh-CN"/>
        </w:rPr>
      </w:pPr>
      <w:r w:rsidRPr="00C16D8E">
        <w:rPr>
          <w:lang w:eastAsia="zh-CN"/>
        </w:rPr>
        <w:t>Parameters for international exchange of multi-channel sound</w:t>
      </w:r>
      <w:r w:rsidRPr="00C16D8E">
        <w:rPr>
          <w:lang w:eastAsia="zh-CN"/>
        </w:rPr>
        <w:br/>
        <w:t>recordings with or without accompanying picture</w:t>
      </w:r>
    </w:p>
    <w:p w:rsidR="00C16D8E" w:rsidRPr="00D165E3" w:rsidRDefault="00C16D8E" w:rsidP="00731FA4">
      <w:r w:rsidRPr="00D165E3">
        <w:t>This revision is intended to address advancements in operating practices for the recording of signals on 12 track recording equipment which is now in common use.</w:t>
      </w:r>
    </w:p>
    <w:p w:rsidR="00C16D8E" w:rsidRDefault="00C16D8E" w:rsidP="00C16D8E">
      <w:pPr>
        <w:pStyle w:val="Normalaftertitle"/>
        <w:tabs>
          <w:tab w:val="right" w:pos="9639"/>
        </w:tabs>
        <w:rPr>
          <w:lang w:eastAsia="zh-CN"/>
        </w:rPr>
      </w:pPr>
      <w:r>
        <w:rPr>
          <w:u w:val="single"/>
          <w:lang w:eastAsia="zh-CN"/>
        </w:rPr>
        <w:br w:type="page"/>
      </w:r>
      <w:r>
        <w:rPr>
          <w:u w:val="single"/>
          <w:lang w:eastAsia="zh-CN"/>
        </w:rPr>
        <w:lastRenderedPageBreak/>
        <w:t>Draft revision of Recommendation ITU-R BT.1122-1</w:t>
      </w:r>
      <w:r>
        <w:rPr>
          <w:lang w:eastAsia="zh-CN"/>
        </w:rPr>
        <w:tab/>
        <w:t>Doc. 6/288(Rev.1)</w:t>
      </w:r>
    </w:p>
    <w:p w:rsidR="00C16D8E" w:rsidRDefault="00C16D8E" w:rsidP="00C16D8E">
      <w:pPr>
        <w:pStyle w:val="Rectitle"/>
        <w:rPr>
          <w:lang w:eastAsia="zh-CN"/>
        </w:rPr>
      </w:pPr>
      <w:r w:rsidRPr="00C16D8E">
        <w:rPr>
          <w:lang w:eastAsia="zh-CN"/>
        </w:rPr>
        <w:t xml:space="preserve">User requirements for </w:t>
      </w:r>
      <w:proofErr w:type="spellStart"/>
      <w:r w:rsidRPr="00C16D8E">
        <w:rPr>
          <w:lang w:eastAsia="zh-CN"/>
        </w:rPr>
        <w:t>codecs</w:t>
      </w:r>
      <w:proofErr w:type="spellEnd"/>
      <w:r w:rsidRPr="00C16D8E">
        <w:rPr>
          <w:lang w:eastAsia="zh-CN"/>
        </w:rPr>
        <w:t xml:space="preserve"> for emission and secondary </w:t>
      </w:r>
      <w:r w:rsidRPr="00C16D8E">
        <w:rPr>
          <w:lang w:eastAsia="zh-CN"/>
        </w:rPr>
        <w:br/>
        <w:t>distribution systems for SDTV and HDTV</w:t>
      </w:r>
    </w:p>
    <w:p w:rsidR="00C16D8E" w:rsidRDefault="00C16D8E" w:rsidP="00C16D8E">
      <w:pPr>
        <w:rPr>
          <w:lang w:eastAsia="ja-JP"/>
        </w:rPr>
      </w:pPr>
      <w:r>
        <w:rPr>
          <w:lang w:eastAsia="ja-JP"/>
        </w:rPr>
        <w:t>Study Group 6 has produced a series of Recommendations on user requirements for digital transmission systems as summarized below.</w:t>
      </w:r>
    </w:p>
    <w:p w:rsidR="00C16D8E" w:rsidRDefault="00C16D8E" w:rsidP="00C16D8E">
      <w:pPr>
        <w:rPr>
          <w:lang w:eastAsia="ja-JP"/>
        </w:rPr>
      </w:pPr>
    </w:p>
    <w:tbl>
      <w:tblPr>
        <w:tblW w:w="0" w:type="auto"/>
        <w:jc w:val="center"/>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8"/>
        <w:gridCol w:w="3633"/>
        <w:gridCol w:w="3645"/>
      </w:tblGrid>
      <w:tr w:rsidR="00C16D8E" w:rsidTr="00C16D8E">
        <w:trPr>
          <w:jc w:val="center"/>
        </w:trPr>
        <w:tc>
          <w:tcPr>
            <w:tcW w:w="1418" w:type="dxa"/>
          </w:tcPr>
          <w:p w:rsidR="00C16D8E" w:rsidRDefault="00C16D8E" w:rsidP="00C16D8E">
            <w:pPr>
              <w:pStyle w:val="Tablehead"/>
              <w:rPr>
                <w:lang w:eastAsia="ja-JP"/>
              </w:rPr>
            </w:pPr>
            <w:r>
              <w:rPr>
                <w:lang w:eastAsia="ja-JP"/>
              </w:rPr>
              <w:t>Rec. ITU-R</w:t>
            </w:r>
          </w:p>
        </w:tc>
        <w:tc>
          <w:tcPr>
            <w:tcW w:w="3633" w:type="dxa"/>
          </w:tcPr>
          <w:p w:rsidR="00C16D8E" w:rsidRDefault="00C16D8E" w:rsidP="00C16D8E">
            <w:pPr>
              <w:pStyle w:val="Tablehead"/>
              <w:rPr>
                <w:lang w:eastAsia="ja-JP"/>
              </w:rPr>
            </w:pPr>
            <w:r>
              <w:rPr>
                <w:lang w:eastAsia="ja-JP"/>
              </w:rPr>
              <w:t>Scope</w:t>
            </w:r>
          </w:p>
        </w:tc>
        <w:tc>
          <w:tcPr>
            <w:tcW w:w="3645" w:type="dxa"/>
          </w:tcPr>
          <w:p w:rsidR="00C16D8E" w:rsidRDefault="00C16D8E" w:rsidP="00C16D8E">
            <w:pPr>
              <w:pStyle w:val="Tablehead"/>
              <w:rPr>
                <w:lang w:eastAsia="ja-JP"/>
              </w:rPr>
            </w:pPr>
            <w:r>
              <w:rPr>
                <w:lang w:eastAsia="ja-JP"/>
              </w:rPr>
              <w:t>Note</w:t>
            </w:r>
          </w:p>
        </w:tc>
      </w:tr>
      <w:tr w:rsidR="00C16D8E" w:rsidTr="00C16D8E">
        <w:trPr>
          <w:jc w:val="center"/>
        </w:trPr>
        <w:tc>
          <w:tcPr>
            <w:tcW w:w="1418" w:type="dxa"/>
            <w:vAlign w:val="center"/>
          </w:tcPr>
          <w:p w:rsidR="00C16D8E" w:rsidRDefault="00C16D8E" w:rsidP="00C16D8E">
            <w:pPr>
              <w:pStyle w:val="Tabletext"/>
              <w:jc w:val="center"/>
              <w:rPr>
                <w:lang w:eastAsia="ja-JP"/>
              </w:rPr>
            </w:pPr>
            <w:r>
              <w:rPr>
                <w:lang w:eastAsia="ja-JP"/>
              </w:rPr>
              <w:t>BS.1548</w:t>
            </w:r>
          </w:p>
        </w:tc>
        <w:tc>
          <w:tcPr>
            <w:tcW w:w="3633" w:type="dxa"/>
            <w:vAlign w:val="center"/>
          </w:tcPr>
          <w:p w:rsidR="00C16D8E" w:rsidRDefault="00C16D8E" w:rsidP="00C16D8E">
            <w:pPr>
              <w:pStyle w:val="Tabletext"/>
              <w:rPr>
                <w:lang w:eastAsia="ja-JP"/>
              </w:rPr>
            </w:pPr>
            <w:r>
              <w:rPr>
                <w:lang w:eastAsia="ja-JP"/>
              </w:rPr>
              <w:t>Requirements for audio coding for contribution, distribution, and emission</w:t>
            </w:r>
          </w:p>
        </w:tc>
        <w:tc>
          <w:tcPr>
            <w:tcW w:w="3645" w:type="dxa"/>
            <w:vAlign w:val="center"/>
          </w:tcPr>
          <w:p w:rsidR="00C16D8E" w:rsidRDefault="00C16D8E" w:rsidP="00C16D8E">
            <w:pPr>
              <w:pStyle w:val="Tabletext"/>
              <w:rPr>
                <w:lang w:eastAsia="ja-JP"/>
              </w:rPr>
            </w:pPr>
          </w:p>
        </w:tc>
      </w:tr>
      <w:tr w:rsidR="00C16D8E" w:rsidTr="00C16D8E">
        <w:trPr>
          <w:jc w:val="center"/>
        </w:trPr>
        <w:tc>
          <w:tcPr>
            <w:tcW w:w="1418" w:type="dxa"/>
            <w:vAlign w:val="center"/>
          </w:tcPr>
          <w:p w:rsidR="00C16D8E" w:rsidRDefault="00C16D8E" w:rsidP="00C16D8E">
            <w:pPr>
              <w:pStyle w:val="Tabletext"/>
              <w:jc w:val="center"/>
              <w:rPr>
                <w:lang w:eastAsia="ja-JP"/>
              </w:rPr>
            </w:pPr>
            <w:r>
              <w:rPr>
                <w:lang w:eastAsia="ja-JP"/>
              </w:rPr>
              <w:t>BT.1122</w:t>
            </w:r>
          </w:p>
        </w:tc>
        <w:tc>
          <w:tcPr>
            <w:tcW w:w="3633" w:type="dxa"/>
            <w:vAlign w:val="center"/>
          </w:tcPr>
          <w:p w:rsidR="00C16D8E" w:rsidRDefault="00C16D8E" w:rsidP="00C16D8E">
            <w:pPr>
              <w:pStyle w:val="Tabletext"/>
              <w:rPr>
                <w:lang w:eastAsia="ja-JP"/>
              </w:rPr>
            </w:pPr>
            <w:r>
              <w:rPr>
                <w:lang w:eastAsia="ja-JP"/>
              </w:rPr>
              <w:t>Requirements for emission and secondary distribution</w:t>
            </w:r>
          </w:p>
        </w:tc>
        <w:tc>
          <w:tcPr>
            <w:tcW w:w="3645" w:type="dxa"/>
            <w:vAlign w:val="center"/>
          </w:tcPr>
          <w:p w:rsidR="00C16D8E" w:rsidRDefault="00C16D8E" w:rsidP="00C16D8E">
            <w:pPr>
              <w:pStyle w:val="Tabletext"/>
              <w:rPr>
                <w:lang w:eastAsia="ja-JP"/>
              </w:rPr>
            </w:pPr>
            <w:r>
              <w:rPr>
                <w:lang w:eastAsia="ja-JP"/>
              </w:rPr>
              <w:t>Many “to-be-specified” items, mainly for audio aspects.</w:t>
            </w:r>
          </w:p>
        </w:tc>
      </w:tr>
      <w:tr w:rsidR="00C16D8E" w:rsidTr="00C16D8E">
        <w:trPr>
          <w:jc w:val="center"/>
        </w:trPr>
        <w:tc>
          <w:tcPr>
            <w:tcW w:w="1418" w:type="dxa"/>
            <w:vAlign w:val="center"/>
          </w:tcPr>
          <w:p w:rsidR="00C16D8E" w:rsidRDefault="00C16D8E" w:rsidP="00C16D8E">
            <w:pPr>
              <w:pStyle w:val="Tabletext"/>
              <w:jc w:val="center"/>
              <w:rPr>
                <w:lang w:eastAsia="ja-JP"/>
              </w:rPr>
            </w:pPr>
            <w:r>
              <w:rPr>
                <w:lang w:eastAsia="ja-JP"/>
              </w:rPr>
              <w:t>BT.1203</w:t>
            </w:r>
          </w:p>
        </w:tc>
        <w:tc>
          <w:tcPr>
            <w:tcW w:w="3633" w:type="dxa"/>
            <w:vAlign w:val="center"/>
          </w:tcPr>
          <w:p w:rsidR="00C16D8E" w:rsidRDefault="00C16D8E" w:rsidP="00C16D8E">
            <w:pPr>
              <w:pStyle w:val="Tabletext"/>
              <w:rPr>
                <w:lang w:eastAsia="ja-JP"/>
              </w:rPr>
            </w:pPr>
            <w:r>
              <w:rPr>
                <w:lang w:eastAsia="ja-JP"/>
              </w:rPr>
              <w:t>Requirements for video coding for end-to-end system</w:t>
            </w:r>
          </w:p>
        </w:tc>
        <w:tc>
          <w:tcPr>
            <w:tcW w:w="3645" w:type="dxa"/>
            <w:vAlign w:val="center"/>
          </w:tcPr>
          <w:p w:rsidR="00C16D8E" w:rsidRDefault="00C16D8E" w:rsidP="00C16D8E">
            <w:pPr>
              <w:pStyle w:val="Tabletext"/>
              <w:rPr>
                <w:lang w:eastAsia="ja-JP"/>
              </w:rPr>
            </w:pPr>
            <w:r>
              <w:rPr>
                <w:lang w:eastAsia="ja-JP"/>
              </w:rPr>
              <w:t xml:space="preserve">Reference to </w:t>
            </w:r>
            <w:r w:rsidR="00A960B9">
              <w:rPr>
                <w:lang w:eastAsia="ja-JP"/>
              </w:rPr>
              <w:t xml:space="preserve">Recs. ITU-R </w:t>
            </w:r>
            <w:r>
              <w:rPr>
                <w:lang w:eastAsia="ja-JP"/>
              </w:rPr>
              <w:t xml:space="preserve">BT.800*, </w:t>
            </w:r>
            <w:r w:rsidR="00A960B9">
              <w:rPr>
                <w:lang w:eastAsia="ja-JP"/>
              </w:rPr>
              <w:t>ITU</w:t>
            </w:r>
            <w:r w:rsidR="00A960B9">
              <w:rPr>
                <w:lang w:eastAsia="ja-JP"/>
              </w:rPr>
              <w:noBreakHyphen/>
              <w:t xml:space="preserve">R </w:t>
            </w:r>
            <w:r>
              <w:rPr>
                <w:lang w:eastAsia="ja-JP"/>
              </w:rPr>
              <w:t xml:space="preserve">BT.1121*, </w:t>
            </w:r>
            <w:r w:rsidR="00A960B9">
              <w:rPr>
                <w:lang w:eastAsia="ja-JP"/>
              </w:rPr>
              <w:t>ITU</w:t>
            </w:r>
            <w:r w:rsidR="00A960B9">
              <w:rPr>
                <w:lang w:eastAsia="ja-JP"/>
              </w:rPr>
              <w:noBreakHyphen/>
              <w:t xml:space="preserve">R </w:t>
            </w:r>
            <w:r>
              <w:rPr>
                <w:lang w:eastAsia="ja-JP"/>
              </w:rPr>
              <w:t xml:space="preserve">BT.1122, and </w:t>
            </w:r>
            <w:r w:rsidR="00A960B9">
              <w:rPr>
                <w:lang w:eastAsia="ja-JP"/>
              </w:rPr>
              <w:t xml:space="preserve">ITU-R </w:t>
            </w:r>
            <w:r>
              <w:rPr>
                <w:lang w:eastAsia="ja-JP"/>
              </w:rPr>
              <w:t>BT.1205* for picture quality requirements.</w:t>
            </w:r>
          </w:p>
        </w:tc>
      </w:tr>
      <w:tr w:rsidR="00C16D8E" w:rsidTr="00C16D8E">
        <w:trPr>
          <w:jc w:val="center"/>
        </w:trPr>
        <w:tc>
          <w:tcPr>
            <w:tcW w:w="1418" w:type="dxa"/>
            <w:vAlign w:val="center"/>
          </w:tcPr>
          <w:p w:rsidR="00C16D8E" w:rsidRDefault="00C16D8E" w:rsidP="00C16D8E">
            <w:pPr>
              <w:pStyle w:val="Tabletext"/>
              <w:jc w:val="center"/>
              <w:rPr>
                <w:lang w:eastAsia="ja-JP"/>
              </w:rPr>
            </w:pPr>
            <w:r>
              <w:rPr>
                <w:lang w:eastAsia="ja-JP"/>
              </w:rPr>
              <w:t>BT.1868</w:t>
            </w:r>
          </w:p>
        </w:tc>
        <w:tc>
          <w:tcPr>
            <w:tcW w:w="3633" w:type="dxa"/>
            <w:vAlign w:val="center"/>
          </w:tcPr>
          <w:p w:rsidR="00C16D8E" w:rsidRDefault="00C16D8E" w:rsidP="00C16D8E">
            <w:pPr>
              <w:pStyle w:val="Tabletext"/>
              <w:rPr>
                <w:lang w:eastAsia="ja-JP"/>
              </w:rPr>
            </w:pPr>
            <w:r>
              <w:rPr>
                <w:lang w:eastAsia="ja-JP"/>
              </w:rPr>
              <w:t>Requirements for contribution, primary distribution, and SNG</w:t>
            </w:r>
          </w:p>
        </w:tc>
        <w:tc>
          <w:tcPr>
            <w:tcW w:w="3645" w:type="dxa"/>
            <w:vAlign w:val="center"/>
          </w:tcPr>
          <w:p w:rsidR="00C16D8E" w:rsidRDefault="00C16D8E" w:rsidP="00C16D8E">
            <w:pPr>
              <w:pStyle w:val="Tabletext"/>
              <w:rPr>
                <w:lang w:eastAsia="ja-JP"/>
              </w:rPr>
            </w:pPr>
            <w:r>
              <w:rPr>
                <w:lang w:eastAsia="ja-JP"/>
              </w:rPr>
              <w:t>Reference to BS.1548 for audio quality requirement.</w:t>
            </w:r>
          </w:p>
        </w:tc>
      </w:tr>
      <w:tr w:rsidR="00C16D8E" w:rsidTr="00C16D8E">
        <w:trPr>
          <w:jc w:val="center"/>
        </w:trPr>
        <w:tc>
          <w:tcPr>
            <w:tcW w:w="8696" w:type="dxa"/>
            <w:gridSpan w:val="3"/>
            <w:tcBorders>
              <w:left w:val="nil"/>
              <w:bottom w:val="nil"/>
              <w:right w:val="nil"/>
            </w:tcBorders>
          </w:tcPr>
          <w:p w:rsidR="00C16D8E" w:rsidRDefault="001065C0" w:rsidP="001065C0">
            <w:pPr>
              <w:pStyle w:val="Tabletext"/>
              <w:ind w:left="284" w:hanging="284"/>
              <w:rPr>
                <w:lang w:eastAsia="ja-JP"/>
              </w:rPr>
            </w:pPr>
            <w:r>
              <w:rPr>
                <w:lang w:eastAsia="ja-JP"/>
              </w:rPr>
              <w:t>*</w:t>
            </w:r>
            <w:r>
              <w:rPr>
                <w:lang w:eastAsia="ja-JP"/>
              </w:rPr>
              <w:tab/>
              <w:t xml:space="preserve">Recommendation ITU-R </w:t>
            </w:r>
            <w:r w:rsidR="00C16D8E">
              <w:rPr>
                <w:lang w:eastAsia="ja-JP"/>
              </w:rPr>
              <w:t>BT.1868 has superseded</w:t>
            </w:r>
            <w:r>
              <w:rPr>
                <w:lang w:eastAsia="ja-JP"/>
              </w:rPr>
              <w:t xml:space="preserve"> Rec. ITU-R</w:t>
            </w:r>
            <w:r w:rsidR="00C16D8E">
              <w:rPr>
                <w:lang w:eastAsia="ja-JP"/>
              </w:rPr>
              <w:t xml:space="preserve"> BT.800, </w:t>
            </w:r>
            <w:r>
              <w:rPr>
                <w:lang w:eastAsia="ja-JP"/>
              </w:rPr>
              <w:t xml:space="preserve">ITU-R </w:t>
            </w:r>
            <w:r w:rsidR="00C16D8E">
              <w:rPr>
                <w:lang w:eastAsia="ja-JP"/>
              </w:rPr>
              <w:t xml:space="preserve">BT.1121, and </w:t>
            </w:r>
            <w:r>
              <w:rPr>
                <w:lang w:eastAsia="ja-JP"/>
              </w:rPr>
              <w:t xml:space="preserve">ITU-R </w:t>
            </w:r>
            <w:r w:rsidR="00C16D8E">
              <w:rPr>
                <w:lang w:eastAsia="ja-JP"/>
              </w:rPr>
              <w:t>BT.1205.</w:t>
            </w:r>
          </w:p>
        </w:tc>
      </w:tr>
    </w:tbl>
    <w:p w:rsidR="00C16D8E" w:rsidRDefault="00C16D8E" w:rsidP="00C16D8E">
      <w:pPr>
        <w:rPr>
          <w:lang w:eastAsia="ja-JP"/>
        </w:rPr>
      </w:pPr>
      <w:r>
        <w:rPr>
          <w:lang w:eastAsia="ja-JP"/>
        </w:rPr>
        <w:t>While requirements have been set for a number of items, quality requirements for video and sound are the keys to ensuring high quality broadcasting. This revision updates outdated information. No technical changes have been made. Three</w:t>
      </w:r>
      <w:r w:rsidRPr="00071762">
        <w:rPr>
          <w:i/>
          <w:iCs/>
          <w:lang w:eastAsia="ja-JP"/>
        </w:rPr>
        <w:t xml:space="preserve"> </w:t>
      </w:r>
      <w:proofErr w:type="spellStart"/>
      <w:r>
        <w:rPr>
          <w:i/>
          <w:iCs/>
          <w:lang w:eastAsia="ja-JP"/>
        </w:rPr>
        <w:t>notings</w:t>
      </w:r>
      <w:proofErr w:type="spellEnd"/>
      <w:r>
        <w:rPr>
          <w:lang w:eastAsia="ja-JP"/>
        </w:rPr>
        <w:t xml:space="preserve"> have been added to add clarification to the intent of the Revision.</w:t>
      </w:r>
    </w:p>
    <w:p w:rsidR="00C16D8E" w:rsidRDefault="00C16D8E" w:rsidP="00C16D8E">
      <w:pPr>
        <w:pStyle w:val="Normalaftertitle"/>
        <w:tabs>
          <w:tab w:val="right" w:pos="9639"/>
        </w:tabs>
        <w:rPr>
          <w:lang w:eastAsia="zh-CN"/>
        </w:rPr>
      </w:pPr>
      <w:r>
        <w:rPr>
          <w:u w:val="single"/>
          <w:lang w:eastAsia="zh-CN"/>
        </w:rPr>
        <w:t>Draft revision of Recommendation ITU-R BS.647-2</w:t>
      </w:r>
      <w:r>
        <w:rPr>
          <w:lang w:eastAsia="zh-CN"/>
        </w:rPr>
        <w:tab/>
        <w:t>Doc. 6/293(Rev.1)</w:t>
      </w:r>
    </w:p>
    <w:p w:rsidR="00C16D8E" w:rsidRDefault="00C16D8E" w:rsidP="00C16D8E">
      <w:pPr>
        <w:pStyle w:val="Rectitle"/>
        <w:rPr>
          <w:lang w:eastAsia="zh-CN"/>
        </w:rPr>
      </w:pPr>
      <w:r w:rsidRPr="00C16D8E">
        <w:rPr>
          <w:lang w:eastAsia="zh-CN"/>
        </w:rPr>
        <w:t>A digital audio interface for broadcasting studios</w:t>
      </w:r>
    </w:p>
    <w:p w:rsidR="00C16D8E" w:rsidRDefault="00C16D8E" w:rsidP="00731FA4">
      <w:pPr>
        <w:rPr>
          <w:lang w:val="en-US" w:eastAsia="ja-JP"/>
        </w:rPr>
      </w:pPr>
      <w:r>
        <w:rPr>
          <w:lang w:val="en-US"/>
        </w:rPr>
        <w:t xml:space="preserve">This revision is to </w:t>
      </w:r>
      <w:r>
        <w:rPr>
          <w:lang w:val="en-US" w:eastAsia="ja-JP"/>
        </w:rPr>
        <w:t>restructure</w:t>
      </w:r>
      <w:r>
        <w:rPr>
          <w:rFonts w:hint="eastAsia"/>
          <w:lang w:val="en-US" w:eastAsia="ja-JP"/>
        </w:rPr>
        <w:t xml:space="preserve"> all the former specifications</w:t>
      </w:r>
      <w:r>
        <w:rPr>
          <w:lang w:val="en-US" w:eastAsia="ja-JP"/>
        </w:rPr>
        <w:t xml:space="preserve"> in order</w:t>
      </w:r>
      <w:r>
        <w:rPr>
          <w:rFonts w:hint="eastAsia"/>
          <w:lang w:val="en-US" w:eastAsia="ja-JP"/>
        </w:rPr>
        <w:t xml:space="preserve"> to harmonize</w:t>
      </w:r>
      <w:r>
        <w:rPr>
          <w:lang w:val="en-US" w:eastAsia="ja-JP"/>
        </w:rPr>
        <w:t xml:space="preserve"> them</w:t>
      </w:r>
      <w:r>
        <w:rPr>
          <w:rFonts w:hint="eastAsia"/>
          <w:lang w:val="en-US" w:eastAsia="ja-JP"/>
        </w:rPr>
        <w:t xml:space="preserve"> with those of other Standard</w:t>
      </w:r>
      <w:r>
        <w:rPr>
          <w:lang w:val="en-US" w:eastAsia="ja-JP"/>
        </w:rPr>
        <w:t>s</w:t>
      </w:r>
      <w:r>
        <w:rPr>
          <w:rFonts w:hint="eastAsia"/>
          <w:lang w:val="en-US" w:eastAsia="ja-JP"/>
        </w:rPr>
        <w:t xml:space="preserve"> Organization</w:t>
      </w:r>
      <w:r>
        <w:rPr>
          <w:lang w:val="en-US" w:eastAsia="ja-JP"/>
        </w:rPr>
        <w:t>s</w:t>
      </w:r>
      <w:r>
        <w:rPr>
          <w:rFonts w:hint="eastAsia"/>
          <w:lang w:val="en-US" w:eastAsia="ja-JP"/>
        </w:rPr>
        <w:t xml:space="preserve"> and to </w:t>
      </w:r>
      <w:r>
        <w:rPr>
          <w:lang w:val="en-US"/>
        </w:rPr>
        <w:t xml:space="preserve">include </w:t>
      </w:r>
      <w:r>
        <w:rPr>
          <w:lang w:val="en-US" w:eastAsia="ja-JP"/>
        </w:rPr>
        <w:t xml:space="preserve">interface jitter specifications and additional definitions of channel status content such as “double sampling frequency mode”, “multichannel mode” and “indication of alignment level”. </w:t>
      </w:r>
      <w:r>
        <w:rPr>
          <w:lang w:val="en-US"/>
        </w:rPr>
        <w:t>Backwards compatibility with existing implementations is maintained.</w:t>
      </w:r>
    </w:p>
    <w:p w:rsidR="00506534" w:rsidRDefault="00506534" w:rsidP="00506534">
      <w:pPr>
        <w:pStyle w:val="Normalaftertitle"/>
        <w:tabs>
          <w:tab w:val="right" w:pos="9639"/>
        </w:tabs>
        <w:rPr>
          <w:lang w:eastAsia="zh-CN"/>
        </w:rPr>
      </w:pPr>
      <w:r>
        <w:rPr>
          <w:u w:val="single"/>
          <w:lang w:eastAsia="zh-CN"/>
        </w:rPr>
        <w:t>Draft revision of Recommendation ITU-R BT.1563</w:t>
      </w:r>
      <w:r>
        <w:rPr>
          <w:lang w:eastAsia="zh-CN"/>
        </w:rPr>
        <w:tab/>
        <w:t>Doc. 6/295(Rev.1)</w:t>
      </w:r>
    </w:p>
    <w:p w:rsidR="00C16D8E" w:rsidRDefault="00506534" w:rsidP="00506534">
      <w:pPr>
        <w:pStyle w:val="Rectitle"/>
        <w:rPr>
          <w:lang w:eastAsia="zh-CN"/>
        </w:rPr>
      </w:pPr>
      <w:r w:rsidRPr="00506534">
        <w:rPr>
          <w:lang w:eastAsia="zh-CN"/>
        </w:rPr>
        <w:t>Data encoding protocol using key-length-value</w:t>
      </w:r>
    </w:p>
    <w:p w:rsidR="00506534" w:rsidRPr="00815711" w:rsidRDefault="00506534" w:rsidP="00506534">
      <w:r>
        <w:t>This revision of is to bring the Recommendation into line with that of other SDO’s. Compatibility with existing implementations is maintained.</w:t>
      </w:r>
    </w:p>
    <w:p w:rsidR="00506534" w:rsidRDefault="00506534" w:rsidP="00506534">
      <w:pPr>
        <w:pStyle w:val="Normalaftertitle"/>
        <w:tabs>
          <w:tab w:val="right" w:pos="9639"/>
        </w:tabs>
        <w:rPr>
          <w:lang w:eastAsia="zh-CN"/>
        </w:rPr>
      </w:pPr>
      <w:r>
        <w:rPr>
          <w:u w:val="single"/>
          <w:lang w:eastAsia="zh-CN"/>
        </w:rPr>
        <w:br w:type="page"/>
      </w:r>
      <w:r>
        <w:rPr>
          <w:u w:val="single"/>
          <w:lang w:eastAsia="zh-CN"/>
        </w:rPr>
        <w:lastRenderedPageBreak/>
        <w:t>Draft revision of Recommendation ITU-R BT.1618</w:t>
      </w:r>
      <w:r>
        <w:rPr>
          <w:lang w:eastAsia="zh-CN"/>
        </w:rPr>
        <w:tab/>
        <w:t>Doc. 6/296(Rev.1)</w:t>
      </w:r>
    </w:p>
    <w:p w:rsidR="00506534" w:rsidRDefault="00506534" w:rsidP="00506534">
      <w:pPr>
        <w:pStyle w:val="Rectitle"/>
        <w:rPr>
          <w:lang w:eastAsia="zh-CN"/>
        </w:rPr>
      </w:pPr>
      <w:r w:rsidRPr="00506534">
        <w:rPr>
          <w:lang w:eastAsia="zh-CN"/>
        </w:rPr>
        <w:t>Data structure for DV-based audio, data and compressed</w:t>
      </w:r>
      <w:r w:rsidRPr="00506534">
        <w:rPr>
          <w:lang w:eastAsia="zh-CN"/>
        </w:rPr>
        <w:br/>
        <w:t xml:space="preserve">video at data rates of 25 and 50 </w:t>
      </w:r>
      <w:proofErr w:type="spellStart"/>
      <w:r w:rsidRPr="00506534">
        <w:rPr>
          <w:lang w:eastAsia="zh-CN"/>
        </w:rPr>
        <w:t>Mbit</w:t>
      </w:r>
      <w:proofErr w:type="spellEnd"/>
      <w:r w:rsidRPr="00506534">
        <w:rPr>
          <w:lang w:eastAsia="zh-CN"/>
        </w:rPr>
        <w:t>/s</w:t>
      </w:r>
    </w:p>
    <w:p w:rsidR="00506534" w:rsidRDefault="00506534" w:rsidP="00506534">
      <w:r>
        <w:t>This revision is to bring the Recommendation into line with that of other SDO’s. Corrections to some chart values, updating of references, and clarification of text has been incorporated. Compatibility with existing implementations is maintained. While all text was replaced there were NO new technical features or functionality incorporated. A scope was added.</w:t>
      </w:r>
    </w:p>
    <w:p w:rsidR="00506534" w:rsidRDefault="00506534" w:rsidP="00B87F5A">
      <w:pPr>
        <w:pStyle w:val="Normalaftertitle"/>
        <w:tabs>
          <w:tab w:val="right" w:pos="9639"/>
        </w:tabs>
        <w:rPr>
          <w:lang w:eastAsia="zh-CN"/>
        </w:rPr>
      </w:pPr>
      <w:r>
        <w:rPr>
          <w:u w:val="single"/>
          <w:lang w:eastAsia="zh-CN"/>
        </w:rPr>
        <w:t>Draft revision of Recommendation ITU-R BT.1</w:t>
      </w:r>
      <w:r w:rsidR="00B87F5A">
        <w:rPr>
          <w:u w:val="single"/>
          <w:lang w:eastAsia="zh-CN"/>
        </w:rPr>
        <w:t>306-4</w:t>
      </w:r>
      <w:r w:rsidR="00B87F5A">
        <w:rPr>
          <w:lang w:eastAsia="zh-CN"/>
        </w:rPr>
        <w:tab/>
        <w:t>Doc. 6/298</w:t>
      </w:r>
      <w:r>
        <w:rPr>
          <w:lang w:eastAsia="zh-CN"/>
        </w:rPr>
        <w:t>(Rev.1)</w:t>
      </w:r>
    </w:p>
    <w:p w:rsidR="00506534" w:rsidRDefault="00B87F5A" w:rsidP="00B87F5A">
      <w:pPr>
        <w:pStyle w:val="Rectitle"/>
        <w:rPr>
          <w:lang w:eastAsia="zh-CN"/>
        </w:rPr>
      </w:pPr>
      <w:r w:rsidRPr="00B87F5A">
        <w:rPr>
          <w:lang w:eastAsia="zh-CN"/>
        </w:rPr>
        <w:t>Error-correction, data framing, modulation and emission methods</w:t>
      </w:r>
      <w:r w:rsidRPr="00B87F5A">
        <w:rPr>
          <w:lang w:eastAsia="zh-CN"/>
        </w:rPr>
        <w:br/>
        <w:t>for digital terrestrial television broadcasting</w:t>
      </w:r>
    </w:p>
    <w:p w:rsidR="00B87F5A" w:rsidRDefault="00B87F5A" w:rsidP="00B87F5A">
      <w:pPr>
        <w:rPr>
          <w:lang w:eastAsia="ja-JP"/>
        </w:rPr>
      </w:pPr>
      <w:r>
        <w:rPr>
          <w:lang w:val="en-US" w:eastAsia="ja-JP"/>
        </w:rPr>
        <w:t>This revision updates</w:t>
      </w:r>
      <w:r>
        <w:rPr>
          <w:lang w:eastAsia="ja-JP"/>
        </w:rPr>
        <w:t xml:space="preserve"> some values as well as the description related to System C in Table 1c)</w:t>
      </w:r>
      <w:r w:rsidRPr="003407C8">
        <w:rPr>
          <w:lang w:eastAsia="ja-JP"/>
        </w:rPr>
        <w:t xml:space="preserve"> </w:t>
      </w:r>
      <w:r>
        <w:rPr>
          <w:lang w:eastAsia="ja-JP"/>
        </w:rPr>
        <w:t xml:space="preserve">of Annex 1. Amendments include: </w:t>
      </w:r>
    </w:p>
    <w:p w:rsidR="00B87F5A" w:rsidRDefault="00B87F5A" w:rsidP="00B87F5A">
      <w:pPr>
        <w:pStyle w:val="enumlev1"/>
        <w:rPr>
          <w:lang w:eastAsia="ja-JP"/>
        </w:rPr>
      </w:pPr>
      <w:r>
        <w:rPr>
          <w:lang w:eastAsia="ja-JP"/>
        </w:rPr>
        <w:t>−</w:t>
      </w:r>
      <w:r>
        <w:rPr>
          <w:lang w:eastAsia="ja-JP"/>
        </w:rPr>
        <w:tab/>
        <w:t>update of some values in Item 8 (carrier spacing);</w:t>
      </w:r>
    </w:p>
    <w:p w:rsidR="00B87F5A" w:rsidRDefault="00B87F5A" w:rsidP="00B87F5A">
      <w:pPr>
        <w:pStyle w:val="enumlev1"/>
        <w:rPr>
          <w:lang w:eastAsia="ja-JP"/>
        </w:rPr>
      </w:pPr>
      <w:r>
        <w:rPr>
          <w:lang w:eastAsia="ja-JP"/>
        </w:rPr>
        <w:t>−</w:t>
      </w:r>
      <w:r>
        <w:rPr>
          <w:lang w:eastAsia="ja-JP"/>
        </w:rPr>
        <w:tab/>
        <w:t>update of some values in Item 10 (overall symbol duration);</w:t>
      </w:r>
    </w:p>
    <w:p w:rsidR="00B87F5A" w:rsidRDefault="00B87F5A" w:rsidP="00B87F5A">
      <w:pPr>
        <w:pStyle w:val="enumlev1"/>
        <w:rPr>
          <w:lang w:eastAsia="ja-JP"/>
        </w:rPr>
      </w:pPr>
      <w:r>
        <w:rPr>
          <w:lang w:eastAsia="ja-JP"/>
        </w:rPr>
        <w:t>−</w:t>
      </w:r>
      <w:r>
        <w:rPr>
          <w:lang w:eastAsia="ja-JP"/>
        </w:rPr>
        <w:tab/>
        <w:t>completion of the description in Item 13 (inner interleaving).</w:t>
      </w:r>
    </w:p>
    <w:p w:rsidR="00B87F5A" w:rsidRDefault="00B87F5A" w:rsidP="00B87F5A">
      <w:pPr>
        <w:pStyle w:val="Normalaftertitle"/>
        <w:tabs>
          <w:tab w:val="right" w:pos="9639"/>
        </w:tabs>
        <w:rPr>
          <w:lang w:eastAsia="zh-CN"/>
        </w:rPr>
      </w:pPr>
      <w:r>
        <w:rPr>
          <w:u w:val="single"/>
          <w:lang w:eastAsia="zh-CN"/>
        </w:rPr>
        <w:t>Draft revision of Recommendation ITU-R BT.1722-1</w:t>
      </w:r>
      <w:r>
        <w:rPr>
          <w:lang w:eastAsia="zh-CN"/>
        </w:rPr>
        <w:tab/>
        <w:t>Doc. 6/308(Rev.1)</w:t>
      </w:r>
    </w:p>
    <w:p w:rsidR="00B87F5A" w:rsidRDefault="00B87F5A" w:rsidP="00B87F5A">
      <w:pPr>
        <w:pStyle w:val="Rectitle"/>
        <w:rPr>
          <w:lang w:eastAsia="zh-CN"/>
        </w:rPr>
      </w:pPr>
      <w:r w:rsidRPr="00B87F5A">
        <w:rPr>
          <w:lang w:eastAsia="zh-CN"/>
        </w:rPr>
        <w:t>Harmonization of instruction set for the execution engine</w:t>
      </w:r>
      <w:r w:rsidRPr="00B87F5A">
        <w:rPr>
          <w:lang w:eastAsia="zh-CN"/>
        </w:rPr>
        <w:br/>
        <w:t>for interactive TV applications</w:t>
      </w:r>
    </w:p>
    <w:p w:rsidR="00B87F5A" w:rsidRPr="008472CE" w:rsidRDefault="00B87F5A" w:rsidP="00B87F5A">
      <w:pPr>
        <w:rPr>
          <w:lang w:eastAsia="ja-JP"/>
        </w:rPr>
      </w:pPr>
      <w:r w:rsidRPr="008472CE">
        <w:rPr>
          <w:lang w:eastAsia="ja-JP"/>
        </w:rPr>
        <w:t xml:space="preserve">This Recommendation defines APIs, semantic </w:t>
      </w:r>
      <w:r w:rsidRPr="008472CE">
        <w:t>guarantees and system aspects of platform behaviour for harmonized procedural content formats for interactive TV applications.</w:t>
      </w:r>
    </w:p>
    <w:p w:rsidR="00B87F5A" w:rsidRPr="008472CE" w:rsidRDefault="00B87F5A" w:rsidP="00B87F5A">
      <w:r w:rsidRPr="008472CE">
        <w:rPr>
          <w:lang w:eastAsia="ja-JP"/>
        </w:rPr>
        <w:t xml:space="preserve">This revision is </w:t>
      </w:r>
      <w:r w:rsidRPr="008472CE">
        <w:t xml:space="preserve">to harmonize </w:t>
      </w:r>
      <w:r w:rsidRPr="008472CE">
        <w:rPr>
          <w:lang w:eastAsia="ja-JP"/>
        </w:rPr>
        <w:t xml:space="preserve">the specifications </w:t>
      </w:r>
      <w:r w:rsidRPr="008472CE">
        <w:t xml:space="preserve">with </w:t>
      </w:r>
      <w:r w:rsidRPr="008472CE">
        <w:rPr>
          <w:lang w:eastAsia="ja-JP"/>
        </w:rPr>
        <w:t xml:space="preserve">a </w:t>
      </w:r>
      <w:r w:rsidRPr="008472CE">
        <w:t>wider variety of standards, including GEM 1.2</w:t>
      </w:r>
      <w:r w:rsidRPr="008472CE">
        <w:rPr>
          <w:lang w:eastAsia="ja-JP"/>
        </w:rPr>
        <w:t>.2</w:t>
      </w:r>
      <w:r w:rsidRPr="008472CE">
        <w:t>, ARIB</w:t>
      </w:r>
      <w:r w:rsidRPr="008472CE">
        <w:noBreakHyphen/>
        <w:t xml:space="preserve">J, GINGA-J, DVB-MHP, ACAP and OCAP. </w:t>
      </w:r>
      <w:r w:rsidRPr="008472CE">
        <w:rPr>
          <w:lang w:eastAsia="ja-JP"/>
        </w:rPr>
        <w:t>To achieve this</w:t>
      </w:r>
      <w:r w:rsidRPr="008472CE">
        <w:t xml:space="preserve">, </w:t>
      </w:r>
      <w:r w:rsidRPr="008472CE">
        <w:rPr>
          <w:lang w:eastAsia="ja-JP"/>
        </w:rPr>
        <w:t xml:space="preserve">the common core defined in this Recommendation consists of two sets of APIs; one related to </w:t>
      </w:r>
      <w:r w:rsidRPr="008472CE">
        <w:t xml:space="preserve">core Java technology and </w:t>
      </w:r>
      <w:r w:rsidRPr="008472CE">
        <w:rPr>
          <w:lang w:eastAsia="ja-JP"/>
        </w:rPr>
        <w:t>another for broadcast extension to conform to either DVB-GEM from which several standards are derived</w:t>
      </w:r>
      <w:r w:rsidRPr="008472CE">
        <w:t xml:space="preserve">, or </w:t>
      </w:r>
      <w:proofErr w:type="spellStart"/>
      <w:r w:rsidRPr="008472CE">
        <w:rPr>
          <w:lang w:eastAsia="ja-JP"/>
        </w:rPr>
        <w:t>JavaDTV</w:t>
      </w:r>
      <w:proofErr w:type="spellEnd"/>
      <w:r w:rsidRPr="008472CE">
        <w:rPr>
          <w:lang w:eastAsia="ja-JP"/>
        </w:rPr>
        <w:t xml:space="preserve"> specification</w:t>
      </w:r>
      <w:r w:rsidRPr="008472CE">
        <w:t xml:space="preserve"> which is </w:t>
      </w:r>
      <w:r w:rsidRPr="008472CE">
        <w:rPr>
          <w:lang w:eastAsia="ja-JP"/>
        </w:rPr>
        <w:t xml:space="preserve">the core of GINGA-J and is </w:t>
      </w:r>
      <w:r w:rsidRPr="008472CE">
        <w:t>functionally equivalent to DVB-GEM</w:t>
      </w:r>
      <w:r w:rsidRPr="008472CE">
        <w:rPr>
          <w:lang w:eastAsia="ja-JP"/>
        </w:rPr>
        <w:t>. A</w:t>
      </w:r>
      <w:r w:rsidRPr="008472CE">
        <w:t xml:space="preserve">dditional APIs specific to </w:t>
      </w:r>
      <w:r w:rsidRPr="008472CE">
        <w:rPr>
          <w:lang w:eastAsia="ja-JP"/>
        </w:rPr>
        <w:t>each of t</w:t>
      </w:r>
      <w:r w:rsidRPr="008472CE">
        <w:t>h</w:t>
      </w:r>
      <w:r w:rsidRPr="008472CE">
        <w:rPr>
          <w:lang w:eastAsia="ja-JP"/>
        </w:rPr>
        <w:t>os</w:t>
      </w:r>
      <w:r w:rsidRPr="008472CE">
        <w:t xml:space="preserve">e </w:t>
      </w:r>
      <w:r w:rsidRPr="008472CE">
        <w:rPr>
          <w:lang w:eastAsia="ja-JP"/>
        </w:rPr>
        <w:t>standards</w:t>
      </w:r>
      <w:r w:rsidRPr="008472CE">
        <w:t xml:space="preserve"> listed above are included for information </w:t>
      </w:r>
      <w:r w:rsidRPr="008472CE">
        <w:rPr>
          <w:lang w:eastAsia="ja-JP"/>
        </w:rPr>
        <w:t>in</w:t>
      </w:r>
      <w:r w:rsidRPr="008472CE">
        <w:t xml:space="preserve"> the appendices</w:t>
      </w:r>
      <w:r w:rsidRPr="008472CE">
        <w:rPr>
          <w:lang w:eastAsia="ja-JP"/>
        </w:rPr>
        <w:t>,</w:t>
      </w:r>
      <w:r w:rsidRPr="008472CE">
        <w:t xml:space="preserve"> which are not included in the harmonized </w:t>
      </w:r>
      <w:r w:rsidRPr="008472CE">
        <w:rPr>
          <w:lang w:eastAsia="ja-JP"/>
        </w:rPr>
        <w:t>common core</w:t>
      </w:r>
      <w:r w:rsidRPr="008472CE">
        <w:t>.</w:t>
      </w:r>
    </w:p>
    <w:p w:rsidR="001065C0" w:rsidRDefault="001065C0">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B87F5A" w:rsidRDefault="00B87F5A" w:rsidP="00B87F5A">
      <w:pPr>
        <w:pStyle w:val="Normalaftertitle"/>
        <w:tabs>
          <w:tab w:val="right" w:pos="9639"/>
        </w:tabs>
        <w:rPr>
          <w:lang w:eastAsia="zh-CN"/>
        </w:rPr>
      </w:pPr>
      <w:r>
        <w:rPr>
          <w:u w:val="single"/>
          <w:lang w:eastAsia="zh-CN"/>
        </w:rPr>
        <w:lastRenderedPageBreak/>
        <w:t>Draft revision of Recommendation ITU-R BT.1833</w:t>
      </w:r>
      <w:r>
        <w:rPr>
          <w:lang w:eastAsia="zh-CN"/>
        </w:rPr>
        <w:tab/>
        <w:t>Doc. 6/312(Rev.1)</w:t>
      </w:r>
    </w:p>
    <w:p w:rsidR="00B87F5A" w:rsidRDefault="00B87F5A" w:rsidP="00B87F5A">
      <w:pPr>
        <w:pStyle w:val="Rectitle"/>
        <w:rPr>
          <w:lang w:eastAsia="zh-CN"/>
        </w:rPr>
      </w:pPr>
      <w:r w:rsidRPr="00B87F5A">
        <w:rPr>
          <w:lang w:eastAsia="zh-CN"/>
        </w:rPr>
        <w:t>Broadcasting of multimedia and data applications</w:t>
      </w:r>
      <w:r w:rsidRPr="00B87F5A">
        <w:rPr>
          <w:lang w:eastAsia="zh-CN"/>
        </w:rPr>
        <w:br/>
        <w:t>for mobile reception by handheld receivers</w:t>
      </w:r>
    </w:p>
    <w:p w:rsidR="00B87F5A" w:rsidRPr="007D4D2D" w:rsidRDefault="00B87F5A" w:rsidP="00B87F5A">
      <w:pPr>
        <w:rPr>
          <w:lang w:eastAsia="ja-JP"/>
        </w:rPr>
      </w:pPr>
      <w:r w:rsidRPr="007D4D2D">
        <w:rPr>
          <w:lang w:eastAsia="ja-JP"/>
        </w:rPr>
        <w:t xml:space="preserve">This revision includes the addition of DVB-SH (Satellite services to handheld devices) and ATSC Mobile DTV as Multimedia System “I” and Multimedia System “B”, respectively. DVB-SH comprises a terrestrial component and a satellite component. Some updates for the Multimedia Systems “A”, “C”, and “F” of Recommendation </w:t>
      </w:r>
      <w:r w:rsidRPr="007D4D2D">
        <w:t xml:space="preserve">ITU-R </w:t>
      </w:r>
      <w:r w:rsidRPr="007D4D2D">
        <w:rPr>
          <w:lang w:eastAsia="ja-JP"/>
        </w:rPr>
        <w:t xml:space="preserve">BT.1833 are also included. </w:t>
      </w:r>
    </w:p>
    <w:p w:rsidR="007B21A4" w:rsidRPr="00651AB1" w:rsidRDefault="00947E55" w:rsidP="00947E55">
      <w:pPr>
        <w:jc w:val="center"/>
      </w:pPr>
      <w:r>
        <w:t>___________</w:t>
      </w:r>
    </w:p>
    <w:sectPr w:rsidR="007B21A4" w:rsidRPr="00651AB1" w:rsidSect="00683F75">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0B9" w:rsidRDefault="00A960B9">
      <w:r>
        <w:separator/>
      </w:r>
    </w:p>
  </w:endnote>
  <w:endnote w:type="continuationSeparator" w:id="0">
    <w:p w:rsidR="00A960B9" w:rsidRDefault="00A960B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B9" w:rsidRPr="00947E55" w:rsidRDefault="00A960B9" w:rsidP="00947E55">
    <w:pPr>
      <w:pStyle w:val="Footer"/>
    </w:pPr>
    <w:fldSimple w:instr=" FILENAME  \p  \* MERGEFORMAT ">
      <w:r>
        <w:t>Y:\APP\BR\CIRCS_DMS\CAR\300\307\307e.docx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41"/>
      <w:gridCol w:w="3067"/>
      <w:gridCol w:w="2361"/>
      <w:gridCol w:w="2384"/>
    </w:tblGrid>
    <w:tr w:rsidR="00A960B9">
      <w:trPr>
        <w:cantSplit/>
      </w:trPr>
      <w:tc>
        <w:tcPr>
          <w:tcW w:w="1062" w:type="pct"/>
          <w:tcBorders>
            <w:top w:val="single" w:sz="6" w:space="0" w:color="auto"/>
          </w:tcBorders>
          <w:tcMar>
            <w:top w:w="57" w:type="dxa"/>
          </w:tcMar>
        </w:tcPr>
        <w:p w:rsidR="00A960B9" w:rsidRDefault="00A960B9">
          <w:pPr>
            <w:pStyle w:val="itu"/>
          </w:pPr>
          <w:r>
            <w:t>Place des Nations</w:t>
          </w:r>
        </w:p>
      </w:tc>
      <w:tc>
        <w:tcPr>
          <w:tcW w:w="1583" w:type="pct"/>
          <w:tcBorders>
            <w:top w:val="single" w:sz="6" w:space="0" w:color="auto"/>
          </w:tcBorders>
          <w:tcMar>
            <w:top w:w="57" w:type="dxa"/>
          </w:tcMar>
        </w:tcPr>
        <w:p w:rsidR="00A960B9" w:rsidRDefault="00A960B9">
          <w:pPr>
            <w:pStyle w:val="itu"/>
          </w:pPr>
          <w:r>
            <w:t>Telephone</w:t>
          </w:r>
          <w:r>
            <w:tab/>
            <w:t>+41 22 730 51 11</w:t>
          </w:r>
        </w:p>
      </w:tc>
      <w:tc>
        <w:tcPr>
          <w:tcW w:w="1224" w:type="pct"/>
          <w:tcBorders>
            <w:top w:val="single" w:sz="6" w:space="0" w:color="auto"/>
          </w:tcBorders>
          <w:tcMar>
            <w:top w:w="57" w:type="dxa"/>
          </w:tcMar>
        </w:tcPr>
        <w:p w:rsidR="00A960B9" w:rsidRDefault="00A960B9">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960B9" w:rsidRDefault="00A960B9">
          <w:pPr>
            <w:pStyle w:val="itu"/>
          </w:pPr>
          <w:r>
            <w:t>E-mail:</w:t>
          </w:r>
          <w:r>
            <w:tab/>
            <w:t>itumail@itu.int</w:t>
          </w:r>
        </w:p>
      </w:tc>
    </w:tr>
    <w:tr w:rsidR="00A960B9">
      <w:trPr>
        <w:cantSplit/>
      </w:trPr>
      <w:tc>
        <w:tcPr>
          <w:tcW w:w="1062" w:type="pct"/>
        </w:tcPr>
        <w:p w:rsidR="00A960B9" w:rsidRDefault="00A960B9">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A960B9" w:rsidRDefault="00A960B9">
          <w:pPr>
            <w:pStyle w:val="itu"/>
          </w:pPr>
          <w:proofErr w:type="spellStart"/>
          <w:r>
            <w:t>Telefax</w:t>
          </w:r>
          <w:proofErr w:type="spellEnd"/>
          <w:r>
            <w:tab/>
            <w:t>Gr3:</w:t>
          </w:r>
          <w:r>
            <w:tab/>
            <w:t>+41 22 733 72 56</w:t>
          </w:r>
        </w:p>
      </w:tc>
      <w:tc>
        <w:tcPr>
          <w:tcW w:w="1224" w:type="pct"/>
        </w:tcPr>
        <w:p w:rsidR="00A960B9" w:rsidRDefault="00A960B9">
          <w:pPr>
            <w:pStyle w:val="itu"/>
          </w:pPr>
          <w:r>
            <w:t>Telegram ITU GENEVE</w:t>
          </w:r>
        </w:p>
      </w:tc>
      <w:tc>
        <w:tcPr>
          <w:tcW w:w="1131" w:type="pct"/>
        </w:tcPr>
        <w:p w:rsidR="00A960B9" w:rsidRDefault="00A960B9">
          <w:pPr>
            <w:pStyle w:val="itu"/>
          </w:pPr>
          <w:r>
            <w:tab/>
          </w:r>
          <w:hyperlink r:id="rId1" w:history="1">
            <w:r>
              <w:t>http://www.itu.int/</w:t>
            </w:r>
          </w:hyperlink>
        </w:p>
      </w:tc>
    </w:tr>
    <w:tr w:rsidR="00A960B9">
      <w:trPr>
        <w:cantSplit/>
      </w:trPr>
      <w:tc>
        <w:tcPr>
          <w:tcW w:w="1062" w:type="pct"/>
        </w:tcPr>
        <w:p w:rsidR="00A960B9" w:rsidRDefault="00A960B9">
          <w:pPr>
            <w:pStyle w:val="itu"/>
          </w:pPr>
          <w:smartTag w:uri="urn:schemas-microsoft-com:office:smarttags" w:element="place">
            <w:smartTag w:uri="urn:schemas-microsoft-com:office:smarttags" w:element="country-region">
              <w:r>
                <w:t>Switzerland</w:t>
              </w:r>
            </w:smartTag>
          </w:smartTag>
        </w:p>
      </w:tc>
      <w:tc>
        <w:tcPr>
          <w:tcW w:w="1583" w:type="pct"/>
        </w:tcPr>
        <w:p w:rsidR="00A960B9" w:rsidRDefault="00A960B9">
          <w:pPr>
            <w:pStyle w:val="itu"/>
          </w:pPr>
          <w:r>
            <w:tab/>
            <w:t>Gr4:</w:t>
          </w:r>
          <w:r>
            <w:tab/>
            <w:t>+41 22 730 65 00</w:t>
          </w:r>
        </w:p>
      </w:tc>
      <w:tc>
        <w:tcPr>
          <w:tcW w:w="1224" w:type="pct"/>
        </w:tcPr>
        <w:p w:rsidR="00A960B9" w:rsidRDefault="00A960B9">
          <w:pPr>
            <w:pStyle w:val="itu"/>
          </w:pPr>
        </w:p>
      </w:tc>
      <w:tc>
        <w:tcPr>
          <w:tcW w:w="1131" w:type="pct"/>
        </w:tcPr>
        <w:p w:rsidR="00A960B9" w:rsidRDefault="00A960B9">
          <w:pPr>
            <w:pStyle w:val="itu"/>
          </w:pPr>
        </w:p>
      </w:tc>
    </w:tr>
  </w:tbl>
  <w:p w:rsidR="00A960B9" w:rsidRPr="009E1957" w:rsidRDefault="00A960B9">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0B9" w:rsidRDefault="00A960B9">
      <w:r>
        <w:t>____________________</w:t>
      </w:r>
    </w:p>
  </w:footnote>
  <w:footnote w:type="continuationSeparator" w:id="0">
    <w:p w:rsidR="00A960B9" w:rsidRDefault="00A96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0B9" w:rsidRPr="001E15AA" w:rsidRDefault="00A960B9" w:rsidP="004523F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8E7199">
      <w:rPr>
        <w:rStyle w:val="PageNumber"/>
        <w:noProof/>
      </w:rPr>
      <w:t>5</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019B4"/>
    <w:multiLevelType w:val="hybridMultilevel"/>
    <w:tmpl w:val="8C0E95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cs="Times New Roman" w:hint="default"/>
      </w:rPr>
    </w:lvl>
    <w:lvl w:ilvl="1" w:tplc="04090003" w:tentative="1">
      <w:start w:val="1"/>
      <w:numFmt w:val="bullet"/>
      <w:lvlText w:val="o"/>
      <w:lvlJc w:val="left"/>
      <w:pPr>
        <w:tabs>
          <w:tab w:val="num" w:pos="2505"/>
        </w:tabs>
        <w:ind w:left="2505" w:hanging="360"/>
      </w:pPr>
      <w:rPr>
        <w:rFonts w:ascii="Courier New" w:hAnsi="Courier New" w:cs="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cs="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cs="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04289"/>
    <w:rsid w:val="00016490"/>
    <w:rsid w:val="00087A72"/>
    <w:rsid w:val="000C4397"/>
    <w:rsid w:val="001065C0"/>
    <w:rsid w:val="00145E6F"/>
    <w:rsid w:val="00154DDC"/>
    <w:rsid w:val="00186078"/>
    <w:rsid w:val="001B316B"/>
    <w:rsid w:val="001E4942"/>
    <w:rsid w:val="00225231"/>
    <w:rsid w:val="00254823"/>
    <w:rsid w:val="002D2B71"/>
    <w:rsid w:val="003001C9"/>
    <w:rsid w:val="00305C9F"/>
    <w:rsid w:val="00311E70"/>
    <w:rsid w:val="00331E4D"/>
    <w:rsid w:val="00333CCB"/>
    <w:rsid w:val="003671DB"/>
    <w:rsid w:val="00384140"/>
    <w:rsid w:val="003B06FE"/>
    <w:rsid w:val="00404401"/>
    <w:rsid w:val="004523FD"/>
    <w:rsid w:val="00453542"/>
    <w:rsid w:val="004977F2"/>
    <w:rsid w:val="004F1364"/>
    <w:rsid w:val="00506534"/>
    <w:rsid w:val="00522912"/>
    <w:rsid w:val="005A0480"/>
    <w:rsid w:val="005D55DD"/>
    <w:rsid w:val="005E2E9A"/>
    <w:rsid w:val="005E5D50"/>
    <w:rsid w:val="006008B7"/>
    <w:rsid w:val="0061634C"/>
    <w:rsid w:val="00630D57"/>
    <w:rsid w:val="006371EC"/>
    <w:rsid w:val="00663BFB"/>
    <w:rsid w:val="00664562"/>
    <w:rsid w:val="00683F75"/>
    <w:rsid w:val="00687FBF"/>
    <w:rsid w:val="006A05D4"/>
    <w:rsid w:val="006D3356"/>
    <w:rsid w:val="006E142A"/>
    <w:rsid w:val="007162EF"/>
    <w:rsid w:val="007229FB"/>
    <w:rsid w:val="00731FA4"/>
    <w:rsid w:val="007404D5"/>
    <w:rsid w:val="00755093"/>
    <w:rsid w:val="00760890"/>
    <w:rsid w:val="007754B1"/>
    <w:rsid w:val="007B21A4"/>
    <w:rsid w:val="007B409A"/>
    <w:rsid w:val="007D1865"/>
    <w:rsid w:val="008626A9"/>
    <w:rsid w:val="008704AD"/>
    <w:rsid w:val="00872ECA"/>
    <w:rsid w:val="008B6A5D"/>
    <w:rsid w:val="008E7199"/>
    <w:rsid w:val="009105D4"/>
    <w:rsid w:val="00913A33"/>
    <w:rsid w:val="0092512F"/>
    <w:rsid w:val="009330FE"/>
    <w:rsid w:val="00947E55"/>
    <w:rsid w:val="00960812"/>
    <w:rsid w:val="009B0DAB"/>
    <w:rsid w:val="009C2D56"/>
    <w:rsid w:val="009E24CD"/>
    <w:rsid w:val="00A0360C"/>
    <w:rsid w:val="00A16BBC"/>
    <w:rsid w:val="00A70CB5"/>
    <w:rsid w:val="00A960B9"/>
    <w:rsid w:val="00AC09B6"/>
    <w:rsid w:val="00AE4939"/>
    <w:rsid w:val="00B435A6"/>
    <w:rsid w:val="00B45E10"/>
    <w:rsid w:val="00B62AC9"/>
    <w:rsid w:val="00B63FE0"/>
    <w:rsid w:val="00B87F5A"/>
    <w:rsid w:val="00B9230C"/>
    <w:rsid w:val="00BC231B"/>
    <w:rsid w:val="00BC6244"/>
    <w:rsid w:val="00BD41B5"/>
    <w:rsid w:val="00BE2333"/>
    <w:rsid w:val="00C04289"/>
    <w:rsid w:val="00C134A0"/>
    <w:rsid w:val="00C16D8E"/>
    <w:rsid w:val="00C25501"/>
    <w:rsid w:val="00C262D0"/>
    <w:rsid w:val="00C70529"/>
    <w:rsid w:val="00C70B1B"/>
    <w:rsid w:val="00CB5356"/>
    <w:rsid w:val="00D36948"/>
    <w:rsid w:val="00D645D7"/>
    <w:rsid w:val="00DA1C48"/>
    <w:rsid w:val="00DC0AAA"/>
    <w:rsid w:val="00DC188C"/>
    <w:rsid w:val="00DC6EED"/>
    <w:rsid w:val="00DD0493"/>
    <w:rsid w:val="00DD7ABF"/>
    <w:rsid w:val="00DE6345"/>
    <w:rsid w:val="00E003DF"/>
    <w:rsid w:val="00E033A7"/>
    <w:rsid w:val="00E22FD7"/>
    <w:rsid w:val="00E37E65"/>
    <w:rsid w:val="00E6041E"/>
    <w:rsid w:val="00E91F80"/>
    <w:rsid w:val="00EA11F8"/>
    <w:rsid w:val="00EA18EF"/>
    <w:rsid w:val="00EB39F8"/>
    <w:rsid w:val="00ED6E05"/>
    <w:rsid w:val="00EF670A"/>
    <w:rsid w:val="00F675AF"/>
    <w:rsid w:val="00FA6121"/>
    <w:rsid w:val="00FE3105"/>
    <w:rsid w:val="00FE4FEE"/>
    <w:rsid w:val="00FF27E2"/>
    <w:rsid w:val="00FF4A3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3F7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683F75"/>
    <w:pPr>
      <w:keepNext/>
      <w:keepLines/>
      <w:spacing w:before="360"/>
      <w:ind w:left="794" w:hanging="794"/>
      <w:outlineLvl w:val="0"/>
    </w:pPr>
    <w:rPr>
      <w:b/>
    </w:rPr>
  </w:style>
  <w:style w:type="paragraph" w:styleId="Heading2">
    <w:name w:val="heading 2"/>
    <w:basedOn w:val="Heading1"/>
    <w:next w:val="Normal"/>
    <w:qFormat/>
    <w:rsid w:val="00683F75"/>
    <w:pPr>
      <w:spacing w:before="240"/>
      <w:outlineLvl w:val="1"/>
    </w:pPr>
  </w:style>
  <w:style w:type="paragraph" w:styleId="Heading3">
    <w:name w:val="heading 3"/>
    <w:basedOn w:val="Heading1"/>
    <w:next w:val="Normal"/>
    <w:qFormat/>
    <w:rsid w:val="00683F75"/>
    <w:pPr>
      <w:spacing w:before="160"/>
      <w:outlineLvl w:val="2"/>
    </w:pPr>
  </w:style>
  <w:style w:type="paragraph" w:styleId="Heading4">
    <w:name w:val="heading 4"/>
    <w:basedOn w:val="Heading3"/>
    <w:next w:val="Normal"/>
    <w:qFormat/>
    <w:rsid w:val="00683F75"/>
    <w:pPr>
      <w:tabs>
        <w:tab w:val="clear" w:pos="794"/>
        <w:tab w:val="left" w:pos="1021"/>
      </w:tabs>
      <w:ind w:left="1021" w:hanging="1021"/>
      <w:outlineLvl w:val="3"/>
    </w:pPr>
  </w:style>
  <w:style w:type="paragraph" w:styleId="Heading5">
    <w:name w:val="heading 5"/>
    <w:basedOn w:val="Heading4"/>
    <w:next w:val="Normal"/>
    <w:qFormat/>
    <w:rsid w:val="00683F75"/>
    <w:pPr>
      <w:outlineLvl w:val="4"/>
    </w:pPr>
  </w:style>
  <w:style w:type="paragraph" w:styleId="Heading6">
    <w:name w:val="heading 6"/>
    <w:basedOn w:val="Heading4"/>
    <w:next w:val="Normal"/>
    <w:qFormat/>
    <w:rsid w:val="00683F75"/>
    <w:pPr>
      <w:tabs>
        <w:tab w:val="clear" w:pos="1021"/>
        <w:tab w:val="clear" w:pos="1191"/>
      </w:tabs>
      <w:ind w:left="1588" w:hanging="1588"/>
      <w:outlineLvl w:val="5"/>
    </w:pPr>
  </w:style>
  <w:style w:type="paragraph" w:styleId="Heading7">
    <w:name w:val="heading 7"/>
    <w:basedOn w:val="Heading6"/>
    <w:next w:val="Normal"/>
    <w:qFormat/>
    <w:rsid w:val="00683F75"/>
    <w:pPr>
      <w:outlineLvl w:val="6"/>
    </w:pPr>
  </w:style>
  <w:style w:type="paragraph" w:styleId="Heading8">
    <w:name w:val="heading 8"/>
    <w:basedOn w:val="Heading6"/>
    <w:next w:val="Normal"/>
    <w:qFormat/>
    <w:rsid w:val="00683F75"/>
    <w:pPr>
      <w:outlineLvl w:val="7"/>
    </w:pPr>
  </w:style>
  <w:style w:type="paragraph" w:styleId="Heading9">
    <w:name w:val="heading 9"/>
    <w:basedOn w:val="Heading6"/>
    <w:next w:val="Normal"/>
    <w:qFormat/>
    <w:rsid w:val="00683F7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683F75"/>
    <w:pPr>
      <w:keepNext/>
      <w:keepLines/>
      <w:spacing w:before="480"/>
      <w:jc w:val="center"/>
    </w:pPr>
    <w:rPr>
      <w:b/>
      <w:sz w:val="28"/>
    </w:rPr>
  </w:style>
  <w:style w:type="paragraph" w:customStyle="1" w:styleId="Normalaftertitle">
    <w:name w:val="Normal_after_title"/>
    <w:basedOn w:val="Normal"/>
    <w:next w:val="Normal"/>
    <w:rsid w:val="00683F75"/>
    <w:pPr>
      <w:spacing w:before="360"/>
    </w:pPr>
  </w:style>
  <w:style w:type="paragraph" w:customStyle="1" w:styleId="AppendixNotitle">
    <w:name w:val="Appendix_No &amp; title"/>
    <w:basedOn w:val="AnnexNotitle"/>
    <w:next w:val="Normalaftertitle"/>
    <w:rsid w:val="00683F75"/>
  </w:style>
  <w:style w:type="paragraph" w:customStyle="1" w:styleId="Figure">
    <w:name w:val="Figure"/>
    <w:basedOn w:val="Normal"/>
    <w:next w:val="FigureNotitle"/>
    <w:rsid w:val="00683F75"/>
    <w:pPr>
      <w:keepNext/>
      <w:keepLines/>
      <w:spacing w:before="240" w:after="120"/>
      <w:jc w:val="center"/>
    </w:pPr>
  </w:style>
  <w:style w:type="character" w:customStyle="1" w:styleId="Appdef">
    <w:name w:val="App_def"/>
    <w:basedOn w:val="DefaultParagraphFont"/>
    <w:rsid w:val="00683F75"/>
    <w:rPr>
      <w:rFonts w:ascii="Times New Roman" w:hAnsi="Times New Roman"/>
      <w:b/>
    </w:rPr>
  </w:style>
  <w:style w:type="character" w:customStyle="1" w:styleId="Appref">
    <w:name w:val="App_ref"/>
    <w:basedOn w:val="DefaultParagraphFont"/>
    <w:rsid w:val="00683F75"/>
  </w:style>
  <w:style w:type="paragraph" w:customStyle="1" w:styleId="FigureNotitle">
    <w:name w:val="Figure_No &amp; title"/>
    <w:basedOn w:val="Normal"/>
    <w:next w:val="Normalaftertitle"/>
    <w:rsid w:val="00683F75"/>
    <w:pPr>
      <w:keepLines/>
      <w:spacing w:before="240" w:after="120"/>
      <w:jc w:val="center"/>
    </w:pPr>
    <w:rPr>
      <w:b/>
    </w:rPr>
  </w:style>
  <w:style w:type="paragraph" w:customStyle="1" w:styleId="FooterQP">
    <w:name w:val="Footer_QP"/>
    <w:basedOn w:val="Normal"/>
    <w:rsid w:val="00683F7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683F75"/>
    <w:rPr>
      <w:b w:val="0"/>
    </w:rPr>
  </w:style>
  <w:style w:type="paragraph" w:customStyle="1" w:styleId="ASN1">
    <w:name w:val="ASN.1"/>
    <w:basedOn w:val="Normal"/>
    <w:rsid w:val="00683F7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683F75"/>
    <w:rPr>
      <w:rFonts w:ascii="Times New Roman" w:hAnsi="Times New Roman"/>
      <w:b/>
    </w:rPr>
  </w:style>
  <w:style w:type="paragraph" w:customStyle="1" w:styleId="Artheading">
    <w:name w:val="Art_heading"/>
    <w:basedOn w:val="Normal"/>
    <w:next w:val="Normalaftertitle"/>
    <w:rsid w:val="00683F75"/>
    <w:pPr>
      <w:spacing w:before="480"/>
      <w:jc w:val="center"/>
    </w:pPr>
    <w:rPr>
      <w:b/>
      <w:sz w:val="28"/>
    </w:rPr>
  </w:style>
  <w:style w:type="paragraph" w:customStyle="1" w:styleId="ArtNo">
    <w:name w:val="Art_No"/>
    <w:basedOn w:val="Normal"/>
    <w:next w:val="Arttitle"/>
    <w:rsid w:val="00683F75"/>
    <w:pPr>
      <w:keepNext/>
      <w:keepLines/>
      <w:spacing w:before="480"/>
      <w:jc w:val="center"/>
    </w:pPr>
    <w:rPr>
      <w:caps/>
      <w:sz w:val="28"/>
    </w:rPr>
  </w:style>
  <w:style w:type="paragraph" w:customStyle="1" w:styleId="Arttitle">
    <w:name w:val="Art_title"/>
    <w:basedOn w:val="Normal"/>
    <w:next w:val="Normalaftertitle"/>
    <w:rsid w:val="00683F75"/>
    <w:pPr>
      <w:keepNext/>
      <w:keepLines/>
      <w:spacing w:before="240"/>
      <w:jc w:val="center"/>
    </w:pPr>
    <w:rPr>
      <w:b/>
      <w:sz w:val="28"/>
    </w:rPr>
  </w:style>
  <w:style w:type="character" w:customStyle="1" w:styleId="Artref">
    <w:name w:val="Art_ref"/>
    <w:basedOn w:val="DefaultParagraphFont"/>
    <w:rsid w:val="00683F75"/>
  </w:style>
  <w:style w:type="paragraph" w:customStyle="1" w:styleId="Call">
    <w:name w:val="Call"/>
    <w:basedOn w:val="Normal"/>
    <w:next w:val="Normal"/>
    <w:rsid w:val="00683F75"/>
    <w:pPr>
      <w:keepNext/>
      <w:keepLines/>
      <w:spacing w:before="160"/>
      <w:ind w:left="794"/>
    </w:pPr>
    <w:rPr>
      <w:i/>
    </w:rPr>
  </w:style>
  <w:style w:type="paragraph" w:customStyle="1" w:styleId="ChapNo">
    <w:name w:val="Chap_No"/>
    <w:basedOn w:val="Normal"/>
    <w:next w:val="Chaptitle"/>
    <w:rsid w:val="00683F75"/>
    <w:pPr>
      <w:keepNext/>
      <w:keepLines/>
      <w:spacing w:before="480"/>
      <w:jc w:val="center"/>
    </w:pPr>
    <w:rPr>
      <w:b/>
      <w:caps/>
      <w:sz w:val="28"/>
    </w:rPr>
  </w:style>
  <w:style w:type="paragraph" w:customStyle="1" w:styleId="Chaptitle">
    <w:name w:val="Chap_title"/>
    <w:basedOn w:val="Normal"/>
    <w:next w:val="Normalaftertitle"/>
    <w:rsid w:val="00683F75"/>
    <w:pPr>
      <w:keepNext/>
      <w:keepLines/>
      <w:spacing w:before="240"/>
      <w:jc w:val="center"/>
    </w:pPr>
    <w:rPr>
      <w:b/>
      <w:sz w:val="28"/>
    </w:rPr>
  </w:style>
  <w:style w:type="character" w:styleId="PageNumber">
    <w:name w:val="page number"/>
    <w:basedOn w:val="DefaultParagraphFont"/>
    <w:rsid w:val="00683F75"/>
  </w:style>
  <w:style w:type="paragraph" w:customStyle="1" w:styleId="RecNoBR">
    <w:name w:val="Rec_No_BR"/>
    <w:basedOn w:val="Normal"/>
    <w:next w:val="Rectitle"/>
    <w:rsid w:val="00683F75"/>
    <w:pPr>
      <w:keepNext/>
      <w:keepLines/>
      <w:spacing w:before="480"/>
      <w:jc w:val="center"/>
    </w:pPr>
    <w:rPr>
      <w:caps/>
      <w:sz w:val="28"/>
    </w:rPr>
  </w:style>
  <w:style w:type="paragraph" w:customStyle="1" w:styleId="Rectitle">
    <w:name w:val="Rec_title"/>
    <w:basedOn w:val="Normal"/>
    <w:next w:val="Normalaftertitle"/>
    <w:uiPriority w:val="99"/>
    <w:rsid w:val="00683F75"/>
    <w:pPr>
      <w:keepNext/>
      <w:keepLines/>
      <w:spacing w:before="360"/>
      <w:jc w:val="center"/>
    </w:pPr>
    <w:rPr>
      <w:b/>
      <w:sz w:val="28"/>
    </w:rPr>
  </w:style>
  <w:style w:type="paragraph" w:customStyle="1" w:styleId="QuestionNoBR">
    <w:name w:val="Question_No_BR"/>
    <w:basedOn w:val="RecNoBR"/>
    <w:next w:val="Questiontitle"/>
    <w:rsid w:val="00683F75"/>
  </w:style>
  <w:style w:type="paragraph" w:customStyle="1" w:styleId="Questiontitle">
    <w:name w:val="Question_title"/>
    <w:basedOn w:val="Rectitle"/>
    <w:next w:val="Questionref"/>
    <w:rsid w:val="00683F75"/>
  </w:style>
  <w:style w:type="paragraph" w:customStyle="1" w:styleId="Questionref">
    <w:name w:val="Question_ref"/>
    <w:basedOn w:val="Recref"/>
    <w:next w:val="Questiondate"/>
    <w:rsid w:val="00683F75"/>
  </w:style>
  <w:style w:type="paragraph" w:customStyle="1" w:styleId="Recref">
    <w:name w:val="Rec_ref"/>
    <w:basedOn w:val="Normal"/>
    <w:next w:val="Recdate"/>
    <w:rsid w:val="00683F7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683F7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683F75"/>
  </w:style>
  <w:style w:type="character" w:styleId="EndnoteReference">
    <w:name w:val="endnote reference"/>
    <w:basedOn w:val="DefaultParagraphFont"/>
    <w:semiHidden/>
    <w:rsid w:val="00683F75"/>
    <w:rPr>
      <w:vertAlign w:val="superscript"/>
    </w:rPr>
  </w:style>
  <w:style w:type="paragraph" w:customStyle="1" w:styleId="enumlev1">
    <w:name w:val="enumlev1"/>
    <w:basedOn w:val="Normal"/>
    <w:link w:val="enumlev1Char"/>
    <w:rsid w:val="00683F75"/>
    <w:pPr>
      <w:spacing w:before="80"/>
      <w:ind w:left="794" w:hanging="794"/>
    </w:pPr>
  </w:style>
  <w:style w:type="paragraph" w:customStyle="1" w:styleId="enumlev2">
    <w:name w:val="enumlev2"/>
    <w:basedOn w:val="enumlev1"/>
    <w:rsid w:val="00683F75"/>
    <w:pPr>
      <w:ind w:left="1191" w:hanging="397"/>
    </w:pPr>
  </w:style>
  <w:style w:type="paragraph" w:customStyle="1" w:styleId="enumlev3">
    <w:name w:val="enumlev3"/>
    <w:basedOn w:val="enumlev2"/>
    <w:rsid w:val="00683F75"/>
    <w:pPr>
      <w:ind w:left="1588"/>
    </w:pPr>
  </w:style>
  <w:style w:type="paragraph" w:customStyle="1" w:styleId="Equation">
    <w:name w:val="Equation"/>
    <w:basedOn w:val="Normal"/>
    <w:rsid w:val="00683F75"/>
    <w:pPr>
      <w:tabs>
        <w:tab w:val="clear" w:pos="1191"/>
        <w:tab w:val="clear" w:pos="1588"/>
        <w:tab w:val="clear" w:pos="1985"/>
        <w:tab w:val="center" w:pos="4820"/>
        <w:tab w:val="right" w:pos="9639"/>
      </w:tabs>
    </w:pPr>
  </w:style>
  <w:style w:type="paragraph" w:customStyle="1" w:styleId="Equationlegend">
    <w:name w:val="Equation_legend"/>
    <w:basedOn w:val="Normal"/>
    <w:rsid w:val="00683F7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683F7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683F75"/>
  </w:style>
  <w:style w:type="paragraph" w:customStyle="1" w:styleId="Reptitle">
    <w:name w:val="Rep_title"/>
    <w:basedOn w:val="Rectitle"/>
    <w:next w:val="Repref"/>
    <w:rsid w:val="00683F75"/>
  </w:style>
  <w:style w:type="paragraph" w:customStyle="1" w:styleId="Repref">
    <w:name w:val="Rep_ref"/>
    <w:basedOn w:val="Recref"/>
    <w:next w:val="Repdate"/>
    <w:rsid w:val="00683F75"/>
  </w:style>
  <w:style w:type="paragraph" w:customStyle="1" w:styleId="Repdate">
    <w:name w:val="Rep_date"/>
    <w:basedOn w:val="Recdate"/>
    <w:next w:val="Normalaftertitle"/>
    <w:rsid w:val="00683F75"/>
  </w:style>
  <w:style w:type="paragraph" w:customStyle="1" w:styleId="ResNoBR">
    <w:name w:val="Res_No_BR"/>
    <w:basedOn w:val="RecNoBR"/>
    <w:next w:val="Restitle"/>
    <w:rsid w:val="00683F75"/>
  </w:style>
  <w:style w:type="paragraph" w:customStyle="1" w:styleId="Restitle">
    <w:name w:val="Res_title"/>
    <w:basedOn w:val="Rectitle"/>
    <w:next w:val="Resref"/>
    <w:rsid w:val="00683F75"/>
  </w:style>
  <w:style w:type="paragraph" w:customStyle="1" w:styleId="Resref">
    <w:name w:val="Res_ref"/>
    <w:basedOn w:val="Recref"/>
    <w:next w:val="Resdate"/>
    <w:rsid w:val="00683F75"/>
  </w:style>
  <w:style w:type="paragraph" w:customStyle="1" w:styleId="Resdate">
    <w:name w:val="Res_date"/>
    <w:basedOn w:val="Recdate"/>
    <w:next w:val="Normalaftertitle"/>
    <w:rsid w:val="00683F75"/>
  </w:style>
  <w:style w:type="paragraph" w:customStyle="1" w:styleId="Section1">
    <w:name w:val="Section_1"/>
    <w:basedOn w:val="Normal"/>
    <w:next w:val="Normal"/>
    <w:rsid w:val="00683F7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683F75"/>
    <w:pPr>
      <w:keepLines/>
      <w:spacing w:before="240" w:after="120"/>
      <w:jc w:val="center"/>
    </w:pPr>
  </w:style>
  <w:style w:type="paragraph" w:styleId="Footer">
    <w:name w:val="footer"/>
    <w:basedOn w:val="Normal"/>
    <w:rsid w:val="00683F7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83F7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683F75"/>
    <w:rPr>
      <w:position w:val="6"/>
      <w:sz w:val="18"/>
    </w:rPr>
  </w:style>
  <w:style w:type="paragraph" w:styleId="FootnoteText">
    <w:name w:val="footnote text"/>
    <w:basedOn w:val="Note"/>
    <w:link w:val="FootnoteTextChar"/>
    <w:rsid w:val="00683F75"/>
    <w:pPr>
      <w:keepLines/>
      <w:tabs>
        <w:tab w:val="left" w:pos="255"/>
      </w:tabs>
      <w:ind w:left="255" w:hanging="255"/>
    </w:pPr>
  </w:style>
  <w:style w:type="paragraph" w:customStyle="1" w:styleId="Note">
    <w:name w:val="Note"/>
    <w:basedOn w:val="Normal"/>
    <w:rsid w:val="00683F75"/>
    <w:pPr>
      <w:spacing w:before="80"/>
    </w:pPr>
  </w:style>
  <w:style w:type="paragraph" w:styleId="Header">
    <w:name w:val="header"/>
    <w:basedOn w:val="Normal"/>
    <w:rsid w:val="00683F7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683F75"/>
    <w:pPr>
      <w:keepNext/>
      <w:spacing w:before="160"/>
    </w:pPr>
    <w:rPr>
      <w:b/>
    </w:rPr>
  </w:style>
  <w:style w:type="paragraph" w:customStyle="1" w:styleId="Headingi">
    <w:name w:val="Heading_i"/>
    <w:basedOn w:val="Normal"/>
    <w:next w:val="Normal"/>
    <w:rsid w:val="00683F75"/>
    <w:pPr>
      <w:keepNext/>
      <w:spacing w:before="160"/>
    </w:pPr>
    <w:rPr>
      <w:i/>
    </w:rPr>
  </w:style>
  <w:style w:type="paragraph" w:styleId="Index1">
    <w:name w:val="index 1"/>
    <w:basedOn w:val="Normal"/>
    <w:next w:val="Normal"/>
    <w:semiHidden/>
    <w:rsid w:val="00683F75"/>
  </w:style>
  <w:style w:type="paragraph" w:styleId="Index2">
    <w:name w:val="index 2"/>
    <w:basedOn w:val="Normal"/>
    <w:next w:val="Normal"/>
    <w:semiHidden/>
    <w:rsid w:val="00683F75"/>
    <w:pPr>
      <w:ind w:left="283"/>
    </w:pPr>
  </w:style>
  <w:style w:type="paragraph" w:styleId="Index3">
    <w:name w:val="index 3"/>
    <w:basedOn w:val="Normal"/>
    <w:next w:val="Normal"/>
    <w:semiHidden/>
    <w:rsid w:val="00683F75"/>
    <w:pPr>
      <w:ind w:left="566"/>
    </w:pPr>
  </w:style>
  <w:style w:type="paragraph" w:customStyle="1" w:styleId="Section2">
    <w:name w:val="Section_2"/>
    <w:basedOn w:val="Normal"/>
    <w:next w:val="Normal"/>
    <w:rsid w:val="00683F7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683F75"/>
    <w:pPr>
      <w:keepNext/>
      <w:keepLines/>
      <w:spacing w:before="360" w:after="120"/>
      <w:jc w:val="center"/>
    </w:pPr>
    <w:rPr>
      <w:b/>
    </w:rPr>
  </w:style>
  <w:style w:type="paragraph" w:customStyle="1" w:styleId="Tablehead">
    <w:name w:val="Table_head"/>
    <w:basedOn w:val="Normal"/>
    <w:next w:val="Tabletext"/>
    <w:rsid w:val="00683F7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683F75"/>
    <w:pPr>
      <w:keepNext/>
      <w:spacing w:before="560" w:after="120"/>
      <w:jc w:val="center"/>
    </w:pPr>
    <w:rPr>
      <w:caps/>
    </w:rPr>
  </w:style>
  <w:style w:type="paragraph" w:customStyle="1" w:styleId="TabletitleBR">
    <w:name w:val="Table_title_BR"/>
    <w:basedOn w:val="Normal"/>
    <w:next w:val="Tablehead"/>
    <w:rsid w:val="00683F75"/>
    <w:pPr>
      <w:keepNext/>
      <w:keepLines/>
      <w:spacing w:before="0" w:after="120"/>
      <w:jc w:val="center"/>
    </w:pPr>
    <w:rPr>
      <w:b/>
    </w:rPr>
  </w:style>
  <w:style w:type="paragraph" w:customStyle="1" w:styleId="Infodoc">
    <w:name w:val="Infodoc"/>
    <w:basedOn w:val="Normal"/>
    <w:rsid w:val="00683F7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683F7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83F7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683F75"/>
    <w:pPr>
      <w:keepNext/>
      <w:keepLines/>
      <w:spacing w:before="480" w:after="80"/>
      <w:jc w:val="center"/>
    </w:pPr>
    <w:rPr>
      <w:caps/>
      <w:sz w:val="28"/>
    </w:rPr>
  </w:style>
  <w:style w:type="paragraph" w:customStyle="1" w:styleId="Partref">
    <w:name w:val="Part_ref"/>
    <w:basedOn w:val="Normal"/>
    <w:next w:val="Parttitle"/>
    <w:rsid w:val="00683F75"/>
    <w:pPr>
      <w:keepNext/>
      <w:keepLines/>
      <w:spacing w:before="280"/>
      <w:jc w:val="center"/>
    </w:pPr>
  </w:style>
  <w:style w:type="paragraph" w:customStyle="1" w:styleId="Parttitle">
    <w:name w:val="Part_title"/>
    <w:basedOn w:val="Normal"/>
    <w:next w:val="Normalaftertitle"/>
    <w:rsid w:val="00683F75"/>
    <w:pPr>
      <w:keepNext/>
      <w:keepLines/>
      <w:spacing w:before="240" w:after="280"/>
      <w:jc w:val="center"/>
    </w:pPr>
    <w:rPr>
      <w:b/>
      <w:sz w:val="28"/>
    </w:rPr>
  </w:style>
  <w:style w:type="paragraph" w:customStyle="1" w:styleId="RecNo">
    <w:name w:val="Rec_No"/>
    <w:basedOn w:val="Normal"/>
    <w:next w:val="Rectitle"/>
    <w:rsid w:val="00683F75"/>
    <w:pPr>
      <w:keepNext/>
      <w:keepLines/>
      <w:spacing w:before="0"/>
    </w:pPr>
    <w:rPr>
      <w:b/>
      <w:sz w:val="28"/>
    </w:rPr>
  </w:style>
  <w:style w:type="paragraph" w:customStyle="1" w:styleId="QuestionNo">
    <w:name w:val="Question_No"/>
    <w:basedOn w:val="RecNo"/>
    <w:next w:val="Questiontitle"/>
    <w:rsid w:val="00683F75"/>
  </w:style>
  <w:style w:type="character" w:customStyle="1" w:styleId="Recdef">
    <w:name w:val="Rec_def"/>
    <w:basedOn w:val="DefaultParagraphFont"/>
    <w:rsid w:val="00683F75"/>
    <w:rPr>
      <w:b/>
    </w:rPr>
  </w:style>
  <w:style w:type="paragraph" w:customStyle="1" w:styleId="Reftext">
    <w:name w:val="Ref_text"/>
    <w:basedOn w:val="Normal"/>
    <w:rsid w:val="00683F75"/>
    <w:pPr>
      <w:ind w:left="794" w:hanging="794"/>
    </w:pPr>
  </w:style>
  <w:style w:type="paragraph" w:customStyle="1" w:styleId="Reftitle">
    <w:name w:val="Ref_title"/>
    <w:basedOn w:val="Normal"/>
    <w:next w:val="Reftext"/>
    <w:rsid w:val="00683F75"/>
    <w:pPr>
      <w:spacing w:before="480"/>
      <w:jc w:val="center"/>
    </w:pPr>
    <w:rPr>
      <w:b/>
    </w:rPr>
  </w:style>
  <w:style w:type="paragraph" w:customStyle="1" w:styleId="RepNo">
    <w:name w:val="Rep_No"/>
    <w:basedOn w:val="RecNo"/>
    <w:next w:val="Reptitle"/>
    <w:rsid w:val="00683F75"/>
  </w:style>
  <w:style w:type="character" w:customStyle="1" w:styleId="Resdef">
    <w:name w:val="Res_def"/>
    <w:basedOn w:val="DefaultParagraphFont"/>
    <w:rsid w:val="00683F75"/>
    <w:rPr>
      <w:rFonts w:ascii="Times New Roman" w:hAnsi="Times New Roman"/>
      <w:b/>
    </w:rPr>
  </w:style>
  <w:style w:type="paragraph" w:customStyle="1" w:styleId="ResNo">
    <w:name w:val="Res_No"/>
    <w:basedOn w:val="RecNo"/>
    <w:next w:val="Restitle"/>
    <w:rsid w:val="00683F75"/>
  </w:style>
  <w:style w:type="paragraph" w:customStyle="1" w:styleId="SectionNo">
    <w:name w:val="Section_No"/>
    <w:basedOn w:val="Normal"/>
    <w:next w:val="Sectiontitle"/>
    <w:rsid w:val="00683F75"/>
    <w:pPr>
      <w:keepNext/>
      <w:keepLines/>
      <w:spacing w:before="480" w:after="80"/>
      <w:jc w:val="center"/>
    </w:pPr>
    <w:rPr>
      <w:caps/>
      <w:sz w:val="28"/>
    </w:rPr>
  </w:style>
  <w:style w:type="paragraph" w:customStyle="1" w:styleId="Sectiontitle">
    <w:name w:val="Section_title"/>
    <w:basedOn w:val="Normal"/>
    <w:next w:val="Normalaftertitle"/>
    <w:rsid w:val="00683F75"/>
    <w:pPr>
      <w:keepNext/>
      <w:keepLines/>
      <w:spacing w:before="480" w:after="280"/>
      <w:jc w:val="center"/>
    </w:pPr>
    <w:rPr>
      <w:b/>
      <w:sz w:val="28"/>
    </w:rPr>
  </w:style>
  <w:style w:type="paragraph" w:customStyle="1" w:styleId="Source">
    <w:name w:val="Source"/>
    <w:basedOn w:val="Normal"/>
    <w:next w:val="Normalaftertitle"/>
    <w:rsid w:val="00683F75"/>
    <w:pPr>
      <w:spacing w:before="840" w:after="200"/>
      <w:jc w:val="center"/>
    </w:pPr>
    <w:rPr>
      <w:b/>
      <w:sz w:val="28"/>
    </w:rPr>
  </w:style>
  <w:style w:type="paragraph" w:customStyle="1" w:styleId="SpecialFooter">
    <w:name w:val="Special Footer"/>
    <w:basedOn w:val="Footer"/>
    <w:rsid w:val="00683F7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683F75"/>
    <w:rPr>
      <w:b/>
      <w:color w:val="auto"/>
    </w:rPr>
  </w:style>
  <w:style w:type="paragraph" w:customStyle="1" w:styleId="Tablelegend">
    <w:name w:val="Table_legend"/>
    <w:basedOn w:val="Normal"/>
    <w:rsid w:val="00683F7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683F75"/>
    <w:pPr>
      <w:keepNext/>
      <w:spacing w:before="0" w:after="120"/>
      <w:jc w:val="center"/>
    </w:pPr>
  </w:style>
  <w:style w:type="paragraph" w:customStyle="1" w:styleId="Title1">
    <w:name w:val="Title 1"/>
    <w:basedOn w:val="Source"/>
    <w:next w:val="Title2"/>
    <w:rsid w:val="00683F7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683F75"/>
  </w:style>
  <w:style w:type="paragraph" w:customStyle="1" w:styleId="Title3">
    <w:name w:val="Title 3"/>
    <w:basedOn w:val="Title2"/>
    <w:next w:val="Title4"/>
    <w:rsid w:val="00683F75"/>
    <w:rPr>
      <w:caps w:val="0"/>
    </w:rPr>
  </w:style>
  <w:style w:type="paragraph" w:customStyle="1" w:styleId="Title4">
    <w:name w:val="Title 4"/>
    <w:basedOn w:val="Title3"/>
    <w:next w:val="Heading1"/>
    <w:rsid w:val="00683F75"/>
    <w:rPr>
      <w:b/>
    </w:rPr>
  </w:style>
  <w:style w:type="paragraph" w:customStyle="1" w:styleId="toc0">
    <w:name w:val="toc 0"/>
    <w:basedOn w:val="Normal"/>
    <w:next w:val="TOC1"/>
    <w:rsid w:val="00683F75"/>
    <w:pPr>
      <w:tabs>
        <w:tab w:val="clear" w:pos="794"/>
        <w:tab w:val="clear" w:pos="1191"/>
        <w:tab w:val="clear" w:pos="1588"/>
        <w:tab w:val="clear" w:pos="1985"/>
        <w:tab w:val="right" w:pos="9639"/>
      </w:tabs>
    </w:pPr>
    <w:rPr>
      <w:b/>
    </w:rPr>
  </w:style>
  <w:style w:type="paragraph" w:styleId="TOC1">
    <w:name w:val="toc 1"/>
    <w:basedOn w:val="Normal"/>
    <w:semiHidden/>
    <w:rsid w:val="00683F7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83F75"/>
    <w:pPr>
      <w:spacing w:before="80"/>
      <w:ind w:left="1531" w:hanging="851"/>
    </w:pPr>
  </w:style>
  <w:style w:type="paragraph" w:styleId="TOC3">
    <w:name w:val="toc 3"/>
    <w:basedOn w:val="TOC2"/>
    <w:semiHidden/>
    <w:rsid w:val="00683F75"/>
  </w:style>
  <w:style w:type="paragraph" w:styleId="TOC4">
    <w:name w:val="toc 4"/>
    <w:basedOn w:val="TOC3"/>
    <w:semiHidden/>
    <w:rsid w:val="00683F75"/>
  </w:style>
  <w:style w:type="paragraph" w:styleId="TOC5">
    <w:name w:val="toc 5"/>
    <w:basedOn w:val="TOC4"/>
    <w:semiHidden/>
    <w:rsid w:val="00683F75"/>
  </w:style>
  <w:style w:type="paragraph" w:styleId="TOC6">
    <w:name w:val="toc 6"/>
    <w:basedOn w:val="TOC4"/>
    <w:semiHidden/>
    <w:rsid w:val="00683F75"/>
  </w:style>
  <w:style w:type="paragraph" w:styleId="TOC7">
    <w:name w:val="toc 7"/>
    <w:basedOn w:val="TOC4"/>
    <w:semiHidden/>
    <w:rsid w:val="00683F75"/>
  </w:style>
  <w:style w:type="paragraph" w:styleId="TOC8">
    <w:name w:val="toc 8"/>
    <w:basedOn w:val="TOC4"/>
    <w:semiHidden/>
    <w:rsid w:val="00683F75"/>
  </w:style>
  <w:style w:type="paragraph" w:customStyle="1" w:styleId="FiguretitleBR">
    <w:name w:val="Figure_title_BR"/>
    <w:basedOn w:val="TabletitleBR"/>
    <w:next w:val="Figurewithouttitle"/>
    <w:rsid w:val="00683F75"/>
    <w:pPr>
      <w:keepNext w:val="0"/>
      <w:spacing w:after="480"/>
    </w:pPr>
  </w:style>
  <w:style w:type="paragraph" w:customStyle="1" w:styleId="FigureNoBR">
    <w:name w:val="Figure_No_BR"/>
    <w:basedOn w:val="Normal"/>
    <w:next w:val="FiguretitleBR"/>
    <w:rsid w:val="00683F75"/>
    <w:pPr>
      <w:keepNext/>
      <w:keepLines/>
      <w:spacing w:before="480" w:after="120"/>
      <w:jc w:val="center"/>
    </w:pPr>
    <w:rPr>
      <w:caps/>
    </w:rPr>
  </w:style>
  <w:style w:type="table" w:styleId="TableGrid">
    <w:name w:val="Table Grid"/>
    <w:basedOn w:val="TableNormal"/>
    <w:rsid w:val="00683F75"/>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83F75"/>
    <w:rPr>
      <w:color w:val="0000FF"/>
      <w:u w:val="single"/>
    </w:rPr>
  </w:style>
  <w:style w:type="paragraph" w:styleId="BodyTextIndent">
    <w:name w:val="Body Text Indent"/>
    <w:basedOn w:val="Normal"/>
    <w:rsid w:val="00683F75"/>
    <w:pPr>
      <w:tabs>
        <w:tab w:val="left" w:pos="0"/>
        <w:tab w:val="left" w:pos="1134"/>
        <w:tab w:val="left" w:pos="3119"/>
        <w:tab w:val="center" w:pos="7371"/>
      </w:tabs>
      <w:overflowPunct/>
      <w:autoSpaceDE/>
      <w:autoSpaceDN/>
      <w:adjustRightInd/>
      <w:spacing w:before="1418" w:after="240"/>
      <w:ind w:left="5760"/>
      <w:jc w:val="center"/>
      <w:textAlignment w:val="auto"/>
    </w:pPr>
  </w:style>
  <w:style w:type="paragraph" w:customStyle="1" w:styleId="Char1CharChar1Char">
    <w:name w:val="Char1 Char Char1 Char"/>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683F7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character" w:customStyle="1" w:styleId="Heading1Char">
    <w:name w:val="Heading 1 Char"/>
    <w:basedOn w:val="DefaultParagraphFont"/>
    <w:link w:val="Heading1"/>
    <w:locked/>
    <w:rsid w:val="00683F75"/>
    <w:rPr>
      <w:b/>
      <w:sz w:val="24"/>
      <w:lang w:val="en-GB" w:eastAsia="en-US" w:bidi="ar-SA"/>
    </w:rPr>
  </w:style>
  <w:style w:type="character" w:styleId="Strong">
    <w:name w:val="Strong"/>
    <w:basedOn w:val="DefaultParagraphFont"/>
    <w:uiPriority w:val="22"/>
    <w:qFormat/>
    <w:rsid w:val="00683F75"/>
    <w:rPr>
      <w:b/>
      <w:bCs/>
    </w:rPr>
  </w:style>
  <w:style w:type="character" w:customStyle="1" w:styleId="enumlev1Char">
    <w:name w:val="enumlev1 Char"/>
    <w:basedOn w:val="DefaultParagraphFont"/>
    <w:link w:val="enumlev1"/>
    <w:rsid w:val="00683F75"/>
    <w:rPr>
      <w:sz w:val="24"/>
      <w:lang w:val="en-GB" w:eastAsia="en-US" w:bidi="ar-SA"/>
    </w:rPr>
  </w:style>
  <w:style w:type="character" w:customStyle="1" w:styleId="HeadingbChar">
    <w:name w:val="Heading_b Char"/>
    <w:basedOn w:val="DefaultParagraphFont"/>
    <w:link w:val="Headingb"/>
    <w:rsid w:val="00683F75"/>
    <w:rPr>
      <w:b/>
      <w:sz w:val="24"/>
      <w:lang w:val="en-GB" w:eastAsia="en-US" w:bidi="ar-SA"/>
    </w:rPr>
  </w:style>
  <w:style w:type="character" w:customStyle="1" w:styleId="FootnoteTextChar">
    <w:name w:val="Footnote Text Char"/>
    <w:basedOn w:val="DefaultParagraphFont"/>
    <w:link w:val="FootnoteText"/>
    <w:rsid w:val="00B63FE0"/>
    <w:rPr>
      <w:rFonts w:ascii="Times New Roman" w:hAnsi="Times New Roman"/>
      <w:sz w:val="24"/>
      <w:lang w:val="en-GB" w:eastAsia="en-US"/>
    </w:rPr>
  </w:style>
  <w:style w:type="paragraph" w:styleId="NormalWeb">
    <w:name w:val="Normal (Web)"/>
    <w:basedOn w:val="Normal"/>
    <w:uiPriority w:val="99"/>
    <w:unhideWhenUsed/>
    <w:rsid w:val="004F1364"/>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84</TotalTime>
  <Pages>7</Pages>
  <Words>1613</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11580</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8</cp:revision>
  <cp:lastPrinted>2010-11-19T09:08:00Z</cp:lastPrinted>
  <dcterms:created xsi:type="dcterms:W3CDTF">2010-11-18T15:51:00Z</dcterms:created>
  <dcterms:modified xsi:type="dcterms:W3CDTF">2010-11-26T15:31:00Z</dcterms:modified>
</cp:coreProperties>
</file>