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2"/>
        <w:gridCol w:w="1566"/>
      </w:tblGrid>
      <w:tr w:rsidR="00F96264" w:rsidRPr="00D35752" w:rsidTr="00E519E8">
        <w:tc>
          <w:tcPr>
            <w:tcW w:w="9039" w:type="dxa"/>
            <w:vAlign w:val="center"/>
          </w:tcPr>
          <w:p w:rsidR="00F96264" w:rsidRPr="00D35752" w:rsidRDefault="00F96264" w:rsidP="00E519E8">
            <w:pPr>
              <w:spacing w:before="0"/>
            </w:pPr>
            <w:r w:rsidRPr="00E519E8">
              <w:rPr>
                <w:rFonts w:ascii="Futura Lt BT" w:hAnsi="Futura Lt BT"/>
                <w:spacing w:val="5"/>
                <w:sz w:val="44"/>
              </w:rPr>
              <w:t>U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I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T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075EF2" w:rsidP="00E519E8">
            <w:pPr>
              <w:spacing w:before="0"/>
              <w:jc w:val="right"/>
            </w:pPr>
            <w:r w:rsidRPr="00075EF2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433189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433189" w:rsidRDefault="00F96264" w:rsidP="00F96264">
      <w:pPr>
        <w:tabs>
          <w:tab w:val="left" w:pos="7513"/>
        </w:tabs>
      </w:pPr>
    </w:p>
    <w:p w:rsidR="00F96264" w:rsidRPr="00433189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661B16" w:rsidTr="00661B16">
        <w:trPr>
          <w:cantSplit/>
        </w:trPr>
        <w:tc>
          <w:tcPr>
            <w:tcW w:w="2802" w:type="dxa"/>
          </w:tcPr>
          <w:p w:rsidR="00F96264" w:rsidRPr="00661B16" w:rsidRDefault="009F7F74" w:rsidP="00BF6A4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661B16">
              <w:rPr>
                <w:b/>
                <w:bCs/>
              </w:rPr>
              <w:t>Circular Administrativa</w:t>
            </w:r>
            <w:bookmarkStart w:id="1" w:name="dnum"/>
            <w:bookmarkEnd w:id="1"/>
            <w:r w:rsidR="00661B16" w:rsidRPr="00661B16">
              <w:rPr>
                <w:b/>
                <w:bCs/>
              </w:rPr>
              <w:br/>
            </w:r>
            <w:r w:rsidRPr="00661B16">
              <w:rPr>
                <w:b/>
                <w:bCs/>
              </w:rPr>
              <w:t>CAR/</w:t>
            </w:r>
            <w:r w:rsidR="00BF6A44">
              <w:rPr>
                <w:b/>
                <w:bCs/>
              </w:rPr>
              <w:t>305</w:t>
            </w:r>
          </w:p>
        </w:tc>
        <w:tc>
          <w:tcPr>
            <w:tcW w:w="7218" w:type="dxa"/>
          </w:tcPr>
          <w:p w:rsidR="00F96264" w:rsidRPr="00661B16" w:rsidRDefault="00176D70" w:rsidP="0078320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783200">
              <w:rPr>
                <w:bCs/>
              </w:rPr>
              <w:t>2</w:t>
            </w:r>
            <w:r w:rsidR="00661B16">
              <w:rPr>
                <w:bCs/>
              </w:rPr>
              <w:t xml:space="preserve"> de </w:t>
            </w:r>
            <w:r w:rsidR="00BF6A44">
              <w:rPr>
                <w:bCs/>
              </w:rPr>
              <w:t>noviembre</w:t>
            </w:r>
            <w:r w:rsidR="009F7F74" w:rsidRPr="00661B16">
              <w:rPr>
                <w:bCs/>
              </w:rPr>
              <w:t xml:space="preserve"> de 20</w:t>
            </w:r>
            <w:r w:rsidR="00E6700F">
              <w:rPr>
                <w:bCs/>
              </w:rPr>
              <w:t>10</w:t>
            </w:r>
          </w:p>
        </w:tc>
      </w:tr>
    </w:tbl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A las Administraciones de los Estados Miembros de la UIT</w:t>
      </w:r>
    </w:p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</w:p>
    <w:p w:rsidR="009F7F74" w:rsidRDefault="009F7F74" w:rsidP="00BF6A44">
      <w:pPr>
        <w:ind w:left="1185" w:hanging="1185"/>
      </w:pPr>
      <w:r>
        <w:rPr>
          <w:b/>
        </w:rPr>
        <w:t>Asunto</w:t>
      </w:r>
      <w:r>
        <w:t>:</w:t>
      </w:r>
      <w: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>
        <w:rPr>
          <w:b/>
          <w:bCs/>
        </w:rPr>
        <w:t>Comisión de Estu</w:t>
      </w:r>
      <w:r w:rsidR="00C666C7">
        <w:rPr>
          <w:b/>
          <w:bCs/>
        </w:rPr>
        <w:t>dio </w:t>
      </w:r>
      <w:r w:rsidR="00BF6A44">
        <w:rPr>
          <w:b/>
          <w:bCs/>
        </w:rPr>
        <w:t>7</w:t>
      </w:r>
      <w:r>
        <w:rPr>
          <w:b/>
          <w:bCs/>
        </w:rPr>
        <w:t xml:space="preserve"> de Radiocomu</w:t>
      </w:r>
      <w:smartTag w:uri="urn:schemas-microsoft-com:office:smarttags" w:element="PersonName">
        <w:r>
          <w:rPr>
            <w:b/>
            <w:bCs/>
          </w:rPr>
          <w:t>nic</w:t>
        </w:r>
      </w:smartTag>
      <w:r>
        <w:rPr>
          <w:b/>
          <w:bCs/>
        </w:rPr>
        <w:t>aciones</w:t>
      </w:r>
    </w:p>
    <w:p w:rsidR="009F7F74" w:rsidRDefault="006F4CBE" w:rsidP="00BF6A44">
      <w:pPr>
        <w:ind w:left="1588" w:hanging="403"/>
        <w:rPr>
          <w:b/>
          <w:bCs/>
        </w:rPr>
      </w:pPr>
      <w:r w:rsidRPr="006F4CBE">
        <w:rPr>
          <w:b/>
          <w:bCs/>
        </w:rPr>
        <w:t>–</w:t>
      </w:r>
      <w:r>
        <w:rPr>
          <w:b/>
          <w:bCs/>
        </w:rPr>
        <w:tab/>
      </w:r>
      <w:r w:rsidR="009F7F74" w:rsidRPr="001F571D">
        <w:rPr>
          <w:b/>
          <w:bCs/>
        </w:rPr>
        <w:t xml:space="preserve">Propuesta de aprobación </w:t>
      </w:r>
      <w:r w:rsidR="00D02E6F">
        <w:rPr>
          <w:b/>
          <w:bCs/>
        </w:rPr>
        <w:t xml:space="preserve">de </w:t>
      </w:r>
      <w:r w:rsidR="00E6700F">
        <w:rPr>
          <w:b/>
          <w:bCs/>
        </w:rPr>
        <w:t>1 proyecto de nueva Recomendación</w:t>
      </w:r>
      <w:r w:rsidR="00D02E6F">
        <w:rPr>
          <w:b/>
          <w:bCs/>
        </w:rPr>
        <w:t xml:space="preserve"> y </w:t>
      </w:r>
      <w:r w:rsidR="00661B16">
        <w:rPr>
          <w:b/>
          <w:bCs/>
        </w:rPr>
        <w:t xml:space="preserve">de </w:t>
      </w:r>
      <w:r w:rsidR="00BF6A44">
        <w:rPr>
          <w:b/>
          <w:bCs/>
        </w:rPr>
        <w:t>1</w:t>
      </w:r>
      <w:r w:rsidR="00BF6A44">
        <w:rPr>
          <w:b/>
        </w:rPr>
        <w:t> proyecto</w:t>
      </w:r>
      <w:r w:rsidR="00C666C7" w:rsidRPr="00405881">
        <w:rPr>
          <w:b/>
        </w:rPr>
        <w:t xml:space="preserve"> de Recomendaci</w:t>
      </w:r>
      <w:r w:rsidR="00BF6A44">
        <w:rPr>
          <w:b/>
        </w:rPr>
        <w:t>ón</w:t>
      </w:r>
      <w:r w:rsidR="00C666C7" w:rsidRPr="00405881">
        <w:rPr>
          <w:b/>
        </w:rPr>
        <w:t xml:space="preserve"> revisada</w:t>
      </w:r>
      <w:r w:rsidR="00C666C7">
        <w:rPr>
          <w:b/>
          <w:bCs/>
        </w:rPr>
        <w:t xml:space="preserve"> </w:t>
      </w:r>
      <w:r w:rsidR="001C1AA0">
        <w:rPr>
          <w:b/>
          <w:bCs/>
        </w:rPr>
        <w:t xml:space="preserve">y </w:t>
      </w:r>
      <w:r w:rsidR="009F7F74" w:rsidRPr="001F571D">
        <w:rPr>
          <w:b/>
          <w:bCs/>
        </w:rPr>
        <w:t xml:space="preserve">su aprobación simultánea por correspondencia de </w:t>
      </w:r>
      <w:r w:rsidR="009F7F74">
        <w:rPr>
          <w:b/>
          <w:bCs/>
        </w:rPr>
        <w:t>conformidad con el § 10.3 de la </w:t>
      </w:r>
      <w:r w:rsidR="009F7F74" w:rsidRPr="001F571D">
        <w:rPr>
          <w:b/>
          <w:bCs/>
        </w:rPr>
        <w:t>Resolución UIT</w:t>
      </w:r>
      <w:r w:rsidR="009F7F74" w:rsidRPr="001F571D">
        <w:rPr>
          <w:b/>
          <w:bCs/>
        </w:rPr>
        <w:noBreakHyphen/>
        <w:t>R 1</w:t>
      </w:r>
      <w:r w:rsidR="009F7F74" w:rsidRPr="001F571D">
        <w:rPr>
          <w:b/>
          <w:bCs/>
        </w:rPr>
        <w:noBreakHyphen/>
      </w:r>
      <w:r w:rsidR="009F7F74">
        <w:rPr>
          <w:b/>
          <w:bCs/>
        </w:rPr>
        <w:t>5</w:t>
      </w:r>
      <w:r w:rsidR="009F7F74" w:rsidRPr="001F571D">
        <w:rPr>
          <w:b/>
          <w:bCs/>
        </w:rPr>
        <w:t xml:space="preserve"> (Procedimiento para la adopción y aprobación simultáneas por correspondencia)</w:t>
      </w:r>
    </w:p>
    <w:p w:rsidR="000410AE" w:rsidRDefault="000410AE" w:rsidP="000410AE"/>
    <w:p w:rsidR="009F7F74" w:rsidRDefault="009F7F74" w:rsidP="00FC5AE3">
      <w:pPr>
        <w:pStyle w:val="Normalaftertitle"/>
      </w:pPr>
      <w:r>
        <w:t>En la reu</w:t>
      </w:r>
      <w:r w:rsidR="00C666C7">
        <w:t>nión de la Comisión de Estudio </w:t>
      </w:r>
      <w:r w:rsidR="00BF6A44">
        <w:t>7</w:t>
      </w:r>
      <w:r>
        <w:t xml:space="preserve"> de Radiocomu</w:t>
      </w:r>
      <w:smartTag w:uri="urn:schemas-microsoft-com:office:smarttags" w:element="PersonName">
        <w:r>
          <w:t>nic</w:t>
        </w:r>
      </w:smartTag>
      <w:r>
        <w:t xml:space="preserve">aciones celebrada </w:t>
      </w:r>
      <w:r w:rsidR="00FC5AE3">
        <w:t>los</w:t>
      </w:r>
      <w:r w:rsidR="00690D17">
        <w:t xml:space="preserve"> día</w:t>
      </w:r>
      <w:r w:rsidR="00FC5AE3">
        <w:t>s</w:t>
      </w:r>
      <w:r w:rsidR="00661B16">
        <w:t xml:space="preserve"> </w:t>
      </w:r>
      <w:r w:rsidR="00FC5AE3">
        <w:t xml:space="preserve">4 y </w:t>
      </w:r>
      <w:r w:rsidR="00FC5AE3">
        <w:br/>
      </w:r>
      <w:r w:rsidR="00690D17">
        <w:t>1</w:t>
      </w:r>
      <w:r w:rsidR="00BF6A44">
        <w:t xml:space="preserve">2 </w:t>
      </w:r>
      <w:r w:rsidR="00690D17">
        <w:t xml:space="preserve">de </w:t>
      </w:r>
      <w:r w:rsidR="00BF6A44">
        <w:t>octubre</w:t>
      </w:r>
      <w:r w:rsidR="00690D17">
        <w:t xml:space="preserve"> de 2010</w:t>
      </w:r>
      <w:r>
        <w:t xml:space="preserve">, la Comisión de Estudio decidió solicitar la adopción </w:t>
      </w:r>
      <w:r w:rsidR="00690D17">
        <w:t>de 1 proyecto</w:t>
      </w:r>
      <w:r w:rsidR="00D02E6F">
        <w:t xml:space="preserve"> de nueva</w:t>
      </w:r>
      <w:r w:rsidR="00D02E6F" w:rsidRPr="00690D17">
        <w:t xml:space="preserve"> </w:t>
      </w:r>
      <w:r w:rsidR="00690D17" w:rsidRPr="00690D17">
        <w:t>Recomendación</w:t>
      </w:r>
      <w:r w:rsidR="00D02E6F">
        <w:t xml:space="preserve"> y </w:t>
      </w:r>
      <w:r>
        <w:t>de </w:t>
      </w:r>
      <w:r w:rsidR="00BF6A44">
        <w:t>1 proyecto</w:t>
      </w:r>
      <w:r w:rsidR="00C666C7" w:rsidRPr="00C666C7">
        <w:t xml:space="preserve"> de Recomendaci</w:t>
      </w:r>
      <w:r w:rsidR="00BF6A44">
        <w:t>ón revisada</w:t>
      </w:r>
      <w:r w:rsidR="00C666C7" w:rsidRPr="00C666C7">
        <w:t xml:space="preserve"> </w:t>
      </w:r>
      <w:r w:rsidRPr="00C666C7">
        <w:t>por</w:t>
      </w:r>
      <w:r>
        <w:t xml:space="preserve"> correspondencia (§ 10.2.3 de la Resolución UIT</w:t>
      </w:r>
      <w:r>
        <w:noBreakHyphen/>
        <w:t>R 1-5) y además decidió aplicar el procedimiento para la adopción y aprobación simultáneas por correspondencia (PAAS), (§ 10.3 de la Resolución UIT</w:t>
      </w:r>
      <w:r>
        <w:noBreakHyphen/>
        <w:t>R 1</w:t>
      </w:r>
      <w:r>
        <w:noBreakHyphen/>
        <w:t xml:space="preserve">5). </w:t>
      </w:r>
      <w:r w:rsidR="00507D28">
        <w:t>Los</w:t>
      </w:r>
      <w:r>
        <w:t xml:space="preserve"> título</w:t>
      </w:r>
      <w:r w:rsidR="00507D28">
        <w:t>s</w:t>
      </w:r>
      <w:r>
        <w:t xml:space="preserve"> y</w:t>
      </w:r>
      <w:r w:rsidR="00484EF6">
        <w:t xml:space="preserve"> </w:t>
      </w:r>
      <w:r>
        <w:t>res</w:t>
      </w:r>
      <w:r w:rsidR="00507D28">
        <w:t xml:space="preserve">úmenes </w:t>
      </w:r>
      <w:r>
        <w:t>de</w:t>
      </w:r>
      <w:r w:rsidR="00507D28">
        <w:t xml:space="preserve"> los</w:t>
      </w:r>
      <w:r>
        <w:t xml:space="preserve"> proyecto</w:t>
      </w:r>
      <w:r w:rsidR="00507D28">
        <w:t>s</w:t>
      </w:r>
      <w:r w:rsidR="000410AE">
        <w:t xml:space="preserve"> de </w:t>
      </w:r>
      <w:r w:rsidR="0099447C">
        <w:t>Recomendacio</w:t>
      </w:r>
      <w:r w:rsidR="00F5042B">
        <w:t>n</w:t>
      </w:r>
      <w:r w:rsidR="0099447C">
        <w:t>es</w:t>
      </w:r>
      <w:r>
        <w:t xml:space="preserve"> aparecen en el Anexo.</w:t>
      </w:r>
    </w:p>
    <w:p w:rsidR="009F7F74" w:rsidRDefault="009F7F74" w:rsidP="00783200">
      <w:r>
        <w:t xml:space="preserve">El periodo de consideración se extenderá durante </w:t>
      </w:r>
      <w:r w:rsidRPr="001F571D">
        <w:t xml:space="preserve">3 meses finalizando el </w:t>
      </w:r>
      <w:r w:rsidR="00176D70" w:rsidRPr="00783200">
        <w:rPr>
          <w:u w:val="single"/>
        </w:rPr>
        <w:t>1</w:t>
      </w:r>
      <w:r w:rsidR="00783200" w:rsidRPr="00783200">
        <w:rPr>
          <w:u w:val="single"/>
        </w:rPr>
        <w:t>2</w:t>
      </w:r>
      <w:r w:rsidR="00661B16" w:rsidRPr="00783200">
        <w:rPr>
          <w:u w:val="single"/>
        </w:rPr>
        <w:t xml:space="preserve"> de </w:t>
      </w:r>
      <w:r w:rsidR="00BF6A44" w:rsidRPr="00783200">
        <w:rPr>
          <w:u w:val="single"/>
        </w:rPr>
        <w:t>febrero</w:t>
      </w:r>
      <w:r w:rsidR="00905A4D" w:rsidRPr="00783200">
        <w:rPr>
          <w:u w:val="single"/>
        </w:rPr>
        <w:t xml:space="preserve"> de 20</w:t>
      </w:r>
      <w:r w:rsidR="00D02E6F" w:rsidRPr="00783200">
        <w:rPr>
          <w:u w:val="single"/>
        </w:rPr>
        <w:t>1</w:t>
      </w:r>
      <w:r w:rsidR="00BF6A44" w:rsidRPr="00783200">
        <w:rPr>
          <w:u w:val="single"/>
        </w:rPr>
        <w:t>1</w:t>
      </w:r>
      <w:r w:rsidRPr="003A714B">
        <w:t>.</w:t>
      </w:r>
      <w:r>
        <w:t xml:space="preserve"> Si durante este periodo no se reciben objeciones de los Estados</w:t>
      </w:r>
      <w:r w:rsidR="0072405F">
        <w:t xml:space="preserve"> Miembros, se considerará que los</w:t>
      </w:r>
      <w:r>
        <w:t xml:space="preserve"> proyecto</w:t>
      </w:r>
      <w:r w:rsidR="000410AE">
        <w:t>s de Recomendaciones</w:t>
      </w:r>
      <w:r w:rsidR="0072405F">
        <w:t xml:space="preserve"> serán</w:t>
      </w:r>
      <w:r>
        <w:t xml:space="preserve"> adoptado</w:t>
      </w:r>
      <w:r w:rsidR="0072405F">
        <w:t>s</w:t>
      </w:r>
      <w:r w:rsidR="00C666C7">
        <w:t xml:space="preserve"> por la Comisión de Estudio </w:t>
      </w:r>
      <w:r w:rsidR="00BF6A44">
        <w:t>7</w:t>
      </w:r>
      <w:r w:rsidR="00D02E6F">
        <w:t>. Además, como se ha </w:t>
      </w:r>
      <w:r>
        <w:t xml:space="preserve">seguido el PAAS, </w:t>
      </w:r>
      <w:r w:rsidR="00905A4D">
        <w:t>los</w:t>
      </w:r>
      <w:r>
        <w:t xml:space="preserve"> proyecto</w:t>
      </w:r>
      <w:r w:rsidR="00905A4D">
        <w:t>s</w:t>
      </w:r>
      <w:r w:rsidR="000410AE">
        <w:t xml:space="preserve"> de Recomendaciones</w:t>
      </w:r>
      <w:r>
        <w:t xml:space="preserve"> también se considerará</w:t>
      </w:r>
      <w:r w:rsidR="00905A4D">
        <w:t>n</w:t>
      </w:r>
      <w:r>
        <w:t xml:space="preserve"> aprobado</w:t>
      </w:r>
      <w:r w:rsidR="00905A4D">
        <w:t>s</w:t>
      </w:r>
      <w:r w:rsidR="00D02E6F">
        <w:t>. No </w:t>
      </w:r>
      <w:r>
        <w:t xml:space="preserve">obstante, si se recibe alguna objeción de un Estado Miembro </w:t>
      </w:r>
      <w:r w:rsidR="00D02E6F">
        <w:t>durante el periodo señalado, se </w:t>
      </w:r>
      <w:r>
        <w:t>aplicarán los procedimientos indicados en el § 10.2.1.2 de la Resolución UIT</w:t>
      </w:r>
      <w:r>
        <w:noBreakHyphen/>
        <w:t>R 1</w:t>
      </w:r>
      <w:r>
        <w:noBreakHyphen/>
        <w:t>5.</w:t>
      </w:r>
    </w:p>
    <w:p w:rsidR="009F7F74" w:rsidRDefault="009F7F74" w:rsidP="00EF1BBB">
      <w:r>
        <w:t xml:space="preserve">Tras la fecha límite mencionada, los resultados del PAAS serán comunicados mediante </w:t>
      </w:r>
      <w:r>
        <w:br/>
        <w:t>una Circular Administrativa (CACE) y se publicará</w:t>
      </w:r>
      <w:r w:rsidR="00EF1BBB">
        <w:t>n</w:t>
      </w:r>
      <w:r>
        <w:t xml:space="preserve"> la</w:t>
      </w:r>
      <w:r w:rsidR="00EF1BBB">
        <w:t>s Recomendaciones</w:t>
      </w:r>
      <w:r>
        <w:t xml:space="preserve"> aprobada</w:t>
      </w:r>
      <w:r w:rsidR="00EF1BBB">
        <w:t>s</w:t>
      </w:r>
      <w:r>
        <w:t xml:space="preserve"> tan pronto como sea posible.</w:t>
      </w:r>
    </w:p>
    <w:p w:rsidR="009F7F74" w:rsidRDefault="00C85C95" w:rsidP="00312A36">
      <w:r>
        <w:br w:type="page"/>
      </w:r>
      <w:r w:rsidR="009F7F74"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="009F7F74" w:rsidRPr="006D7897">
        <w:t xml:space="preserve">La Política común de patentes </w:t>
      </w:r>
      <w:r w:rsidR="009F7F74">
        <w:t>de</w:t>
      </w:r>
      <w:r w:rsidR="009F7F74" w:rsidRPr="00CC3874">
        <w:t xml:space="preserve"> UIT</w:t>
      </w:r>
      <w:r w:rsidR="009F7F74" w:rsidRPr="00CC3874">
        <w:noBreakHyphen/>
        <w:t>T/UIT</w:t>
      </w:r>
      <w:r w:rsidR="009F7F74" w:rsidRPr="00CC3874">
        <w:noBreakHyphen/>
        <w:t xml:space="preserve">R/ISO/CEI </w:t>
      </w:r>
      <w:r w:rsidR="009F7F74" w:rsidRPr="006D7897">
        <w:t xml:space="preserve">puede consultarse en </w:t>
      </w:r>
      <w:hyperlink r:id="rId9" w:history="1">
        <w:r w:rsidR="009F7F74" w:rsidRPr="006D7897">
          <w:rPr>
            <w:rStyle w:val="Hyperlink"/>
            <w:szCs w:val="24"/>
          </w:rPr>
          <w:t>http://web.itu.int/ITU-T/dbase/patent/patent-policy.html</w:t>
        </w:r>
      </w:hyperlink>
      <w:r w:rsidR="009F7F74" w:rsidRPr="006D7897">
        <w:t>.</w:t>
      </w:r>
      <w:r w:rsidR="009F7F74">
        <w:t xml:space="preserve"> </w:t>
      </w:r>
    </w:p>
    <w:p w:rsidR="009F7F74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</w:pPr>
      <w:r>
        <w:tab/>
        <w:t xml:space="preserve">Valery </w:t>
      </w:r>
      <w:proofErr w:type="spellStart"/>
      <w:r>
        <w:t>Timofeev</w:t>
      </w:r>
      <w:proofErr w:type="spellEnd"/>
    </w:p>
    <w:p w:rsidR="009F7F74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</w:pPr>
      <w:r>
        <w:tab/>
        <w:t>Director de la Oficina de Radiocomunicaciones</w:t>
      </w:r>
    </w:p>
    <w:p w:rsidR="009F7F74" w:rsidRDefault="009F7F74" w:rsidP="009F7F74"/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855F6F">
      <w:pPr>
        <w:tabs>
          <w:tab w:val="clear" w:pos="794"/>
          <w:tab w:val="left" w:pos="993"/>
        </w:tabs>
        <w:ind w:left="1191" w:hanging="1191"/>
        <w:rPr>
          <w:bCs/>
        </w:rPr>
      </w:pPr>
      <w:r w:rsidRPr="00292899">
        <w:rPr>
          <w:b/>
          <w:bCs/>
        </w:rPr>
        <w:t>Anexo:</w:t>
      </w:r>
      <w:r w:rsidRPr="00292899">
        <w:t xml:space="preserve"> </w:t>
      </w:r>
      <w:r w:rsidRPr="00292899">
        <w:tab/>
      </w:r>
      <w:r>
        <w:t>Título</w:t>
      </w:r>
      <w:r w:rsidR="00241B1F">
        <w:t>s</w:t>
      </w:r>
      <w:r>
        <w:t xml:space="preserve"> y </w:t>
      </w:r>
      <w:r w:rsidR="00241B1F">
        <w:rPr>
          <w:lang w:val="es-ES"/>
        </w:rPr>
        <w:t xml:space="preserve">resúmenes </w:t>
      </w:r>
      <w:r w:rsidR="0072405F">
        <w:rPr>
          <w:lang w:val="es-ES"/>
        </w:rPr>
        <w:t>de los</w:t>
      </w:r>
      <w:r>
        <w:rPr>
          <w:lang w:val="es-ES"/>
        </w:rPr>
        <w:t xml:space="preserve"> </w:t>
      </w:r>
      <w:r>
        <w:rPr>
          <w:bCs/>
        </w:rPr>
        <w:t>proyecto</w:t>
      </w:r>
      <w:r w:rsidR="0072405F">
        <w:rPr>
          <w:bCs/>
        </w:rPr>
        <w:t>s</w:t>
      </w:r>
      <w:r w:rsidR="007220B9">
        <w:rPr>
          <w:bCs/>
        </w:rPr>
        <w:t xml:space="preserve"> de Recomendaciones</w:t>
      </w:r>
    </w:p>
    <w:p w:rsidR="009F7F74" w:rsidRDefault="009F7F74" w:rsidP="009F7F74">
      <w:pPr>
        <w:ind w:left="1191" w:hanging="1191"/>
      </w:pPr>
    </w:p>
    <w:p w:rsidR="009F7F74" w:rsidRPr="00292899" w:rsidRDefault="009F7F74" w:rsidP="00052056">
      <w:pPr>
        <w:tabs>
          <w:tab w:val="left" w:pos="2410"/>
        </w:tabs>
        <w:ind w:left="2410" w:hanging="2410"/>
        <w:rPr>
          <w:u w:val="single"/>
        </w:rPr>
      </w:pPr>
      <w:r w:rsidRPr="005F2036">
        <w:rPr>
          <w:b/>
          <w:bCs/>
        </w:rPr>
        <w:t>Documento</w:t>
      </w:r>
      <w:r w:rsidR="00241B1F">
        <w:rPr>
          <w:b/>
          <w:bCs/>
        </w:rPr>
        <w:t>s</w:t>
      </w:r>
      <w:r w:rsidRPr="005F2036">
        <w:rPr>
          <w:b/>
          <w:bCs/>
        </w:rPr>
        <w:t xml:space="preserve"> adjunto</w:t>
      </w:r>
      <w:r w:rsidR="00241B1F">
        <w:rPr>
          <w:b/>
          <w:bCs/>
        </w:rPr>
        <w:t>s</w:t>
      </w:r>
      <w:r w:rsidRPr="005F2036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052056">
        <w:t>Document</w:t>
      </w:r>
      <w:r w:rsidR="00853337">
        <w:t>o</w:t>
      </w:r>
      <w:r w:rsidR="00052056">
        <w:t>s 7</w:t>
      </w:r>
      <w:r w:rsidR="00690D17" w:rsidRPr="00690D17">
        <w:t>/1</w:t>
      </w:r>
      <w:r w:rsidR="00052056">
        <w:t>21</w:t>
      </w:r>
      <w:r w:rsidR="00690D17" w:rsidRPr="00690D17">
        <w:t>(R</w:t>
      </w:r>
      <w:r w:rsidR="00690D17">
        <w:t>e</w:t>
      </w:r>
      <w:r w:rsidR="00052056">
        <w:t>v.1) y 7</w:t>
      </w:r>
      <w:r w:rsidR="00690D17" w:rsidRPr="00690D17">
        <w:t>/1</w:t>
      </w:r>
      <w:r w:rsidR="00052056">
        <w:t>26</w:t>
      </w:r>
      <w:r w:rsidR="00690D17" w:rsidRPr="00690D17">
        <w:t>(R</w:t>
      </w:r>
      <w:r w:rsidR="00690D17">
        <w:t>e</w:t>
      </w:r>
      <w:r w:rsidR="00690D17" w:rsidRPr="00690D17">
        <w:t xml:space="preserve">v.1) </w:t>
      </w:r>
      <w:r w:rsidRPr="00292899">
        <w:t xml:space="preserve">en </w:t>
      </w:r>
      <w:r w:rsidR="00C93106">
        <w:t xml:space="preserve">el </w:t>
      </w:r>
      <w:r w:rsidRPr="00292899">
        <w:t>CD-ROM</w:t>
      </w:r>
    </w:p>
    <w:p w:rsidR="009F7F74" w:rsidRPr="00292899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433189" w:rsidRDefault="00433189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Pr="00D02E6F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D02E6F">
        <w:rPr>
          <w:b/>
          <w:bCs/>
          <w:sz w:val="18"/>
          <w:szCs w:val="18"/>
        </w:rPr>
        <w:t>Distribución:</w:t>
      </w:r>
    </w:p>
    <w:p w:rsidR="009F7F74" w:rsidRPr="00D02E6F" w:rsidRDefault="009F7F74" w:rsidP="009F7F74">
      <w:pPr>
        <w:numPr>
          <w:ilvl w:val="0"/>
          <w:numId w:val="1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Administraciones de los Estados Miembros de la UIT</w:t>
      </w:r>
    </w:p>
    <w:p w:rsidR="009F7F74" w:rsidRPr="00D02E6F" w:rsidRDefault="009F7F74" w:rsidP="00BF6A44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Miembros del Sector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BF6A44">
        <w:rPr>
          <w:sz w:val="18"/>
          <w:szCs w:val="18"/>
        </w:rPr>
        <w:t>7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 xml:space="preserve">aciones </w:t>
      </w:r>
    </w:p>
    <w:p w:rsidR="009F7F74" w:rsidRPr="00D02E6F" w:rsidRDefault="009F7F74" w:rsidP="00BF6A44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Asociados del UIT</w:t>
      </w:r>
      <w:r w:rsidRPr="00D02E6F">
        <w:rPr>
          <w:sz w:val="18"/>
          <w:szCs w:val="18"/>
        </w:rPr>
        <w:noBreakHyphen/>
        <w:t>R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BF6A44">
        <w:rPr>
          <w:sz w:val="18"/>
          <w:szCs w:val="18"/>
        </w:rPr>
        <w:t>7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</w:t>
      </w:r>
    </w:p>
    <w:p w:rsidR="00E832DF" w:rsidRDefault="009F7F74" w:rsidP="00BF6A44">
      <w:pPr>
        <w:pStyle w:val="AnnexNoTitle0"/>
      </w:pPr>
      <w:r>
        <w:br w:type="page"/>
      </w:r>
      <w:r w:rsidR="00E832DF">
        <w:lastRenderedPageBreak/>
        <w:t>Anexo</w:t>
      </w:r>
      <w:r w:rsidR="00E832DF">
        <w:br/>
      </w:r>
      <w:r w:rsidR="00E832DF">
        <w:br/>
        <w:t>Títulos y resúmenes de los proyectos de Recomendaciones</w:t>
      </w:r>
    </w:p>
    <w:p w:rsidR="00A2346B" w:rsidRPr="002A276E" w:rsidRDefault="00A2346B" w:rsidP="00B925CB"/>
    <w:p w:rsidR="00052056" w:rsidRDefault="009314B4" w:rsidP="009314B4">
      <w:pPr>
        <w:pStyle w:val="Normalaftertitle"/>
        <w:tabs>
          <w:tab w:val="right" w:pos="9639"/>
        </w:tabs>
      </w:pPr>
      <w:r>
        <w:rPr>
          <w:u w:val="single"/>
        </w:rPr>
        <w:t>Proyecto de nueva Recomendación U</w:t>
      </w:r>
      <w:r w:rsidR="00052056">
        <w:rPr>
          <w:u w:val="single"/>
        </w:rPr>
        <w:t>IT-R RS.[METAIDS METH]</w:t>
      </w:r>
      <w:r w:rsidR="00052056">
        <w:tab/>
        <w:t>Doc. 7/121(Rev.1)</w:t>
      </w:r>
    </w:p>
    <w:p w:rsidR="00052056" w:rsidRDefault="009314B4" w:rsidP="001631F3">
      <w:pPr>
        <w:pStyle w:val="Rectitle"/>
      </w:pPr>
      <w:r>
        <w:t xml:space="preserve">Metodología para determinar los criterios de compartición y coordinación de </w:t>
      </w:r>
      <w:r w:rsidR="001631F3">
        <w:t xml:space="preserve">enlaces </w:t>
      </w:r>
      <w:r>
        <w:t>terrenal</w:t>
      </w:r>
      <w:r w:rsidR="001631F3">
        <w:t>es</w:t>
      </w:r>
      <w:r>
        <w:t xml:space="preserve"> y espacio-Tierra </w:t>
      </w:r>
      <w:r w:rsidR="001631F3">
        <w:t>d</w:t>
      </w:r>
      <w:r>
        <w:t>el servicio de ayuda</w:t>
      </w:r>
      <w:r w:rsidR="007124A7">
        <w:t>s</w:t>
      </w:r>
      <w:r>
        <w:t xml:space="preserve"> a la meteorología en las bandas </w:t>
      </w:r>
      <w:r w:rsidR="00052056" w:rsidRPr="00AD30BD">
        <w:t>400</w:t>
      </w:r>
      <w:r>
        <w:t>,</w:t>
      </w:r>
      <w:r w:rsidR="00052056" w:rsidRPr="00AD30BD">
        <w:t xml:space="preserve">15-406 MHz </w:t>
      </w:r>
      <w:r>
        <w:t xml:space="preserve">y </w:t>
      </w:r>
      <w:r w:rsidR="00052056" w:rsidRPr="00AD30BD">
        <w:t>1 668</w:t>
      </w:r>
      <w:r w:rsidR="00052056" w:rsidRPr="00AD30BD">
        <w:noBreakHyphen/>
        <w:t xml:space="preserve">1 700 MHz </w:t>
      </w:r>
    </w:p>
    <w:p w:rsidR="00052056" w:rsidRDefault="007124A7" w:rsidP="00853337">
      <w:r>
        <w:t>En este PNR se ha recurrido a la Recomendación</w:t>
      </w:r>
      <w:r w:rsidR="00052056">
        <w:t xml:space="preserve"> </w:t>
      </w:r>
      <w:r>
        <w:t>U</w:t>
      </w:r>
      <w:r w:rsidR="00052056">
        <w:t xml:space="preserve">IT-R SA.1023 </w:t>
      </w:r>
      <w:r>
        <w:t>para efectuar los cálculos</w:t>
      </w:r>
      <w:r w:rsidR="00052056">
        <w:t xml:space="preserve">. </w:t>
      </w:r>
      <w:r>
        <w:t>Aunque se han detectado algunos problemas con la metodología para calcular la interferencia a largo plazo descrita en dicha Recomendación</w:t>
      </w:r>
      <w:r w:rsidR="00052056">
        <w:t xml:space="preserve">, </w:t>
      </w:r>
      <w:r>
        <w:t>ésta seguirá estando en vigor en el futuro inmediato</w:t>
      </w:r>
      <w:r w:rsidR="00052056">
        <w:t xml:space="preserve">. </w:t>
      </w:r>
      <w:r>
        <w:t>Así pues</w:t>
      </w:r>
      <w:r w:rsidR="00052056">
        <w:t xml:space="preserve">, </w:t>
      </w:r>
      <w:r>
        <w:t xml:space="preserve">los cálculos que figuran en el presente PNR habrán de </w:t>
      </w:r>
      <w:r w:rsidR="00853337">
        <w:t>"</w:t>
      </w:r>
      <w:r w:rsidR="00052056">
        <w:t>corre</w:t>
      </w:r>
      <w:r>
        <w:t>girse</w:t>
      </w:r>
      <w:r w:rsidR="00853337">
        <w:t>"</w:t>
      </w:r>
      <w:r w:rsidR="00052056">
        <w:t xml:space="preserve"> </w:t>
      </w:r>
      <w:r>
        <w:t>hasta tanto no se revise o sustituya la Recomendación UIT</w:t>
      </w:r>
      <w:r w:rsidR="00052056">
        <w:t xml:space="preserve">-R SA.1023. </w:t>
      </w:r>
    </w:p>
    <w:p w:rsidR="00052056" w:rsidRDefault="007124A7" w:rsidP="00853337">
      <w:r>
        <w:t>Es necesario preservar la metodología que describe la Recomendación U</w:t>
      </w:r>
      <w:r w:rsidR="00052056">
        <w:t>IT-R SA.1023</w:t>
      </w:r>
      <w:r>
        <w:t xml:space="preserve">, por cuanto se refiere a los criterios de compartición y coordinación para las </w:t>
      </w:r>
      <w:r w:rsidR="00853337">
        <w:t xml:space="preserve">ayudas </w:t>
      </w:r>
      <w:r>
        <w:t>a la meteorología en las bandas 400,15</w:t>
      </w:r>
      <w:r>
        <w:noBreakHyphen/>
        <w:t xml:space="preserve">406 MHz y 1 668,4-1 700 </w:t>
      </w:r>
      <w:proofErr w:type="spellStart"/>
      <w:r>
        <w:t>MHz</w:t>
      </w:r>
      <w:r w:rsidR="00052056">
        <w:t>.</w:t>
      </w:r>
      <w:proofErr w:type="spellEnd"/>
      <w:r w:rsidR="00052056">
        <w:t xml:space="preserve"> </w:t>
      </w:r>
      <w:r>
        <w:t>Se propone una nueva Recomendación destinada a preservar la metodología para determinar los criterios de compartición y coordinación de enlaces terrenales y espacio-Tierra del servicio de ayudas a la meteorología en las bandas 400,15</w:t>
      </w:r>
      <w:r>
        <w:noBreakHyphen/>
        <w:t>406 MHz y 1 668,4-1 700 MHz, metodología que actualmente figura en la Recomendación U</w:t>
      </w:r>
      <w:r w:rsidR="00052056">
        <w:t>IT-R SA.1023.</w:t>
      </w:r>
    </w:p>
    <w:p w:rsidR="00052056" w:rsidRDefault="007124A7" w:rsidP="00853337">
      <w:r>
        <w:t>Se determinó que la Recomendación U</w:t>
      </w:r>
      <w:r w:rsidR="00052056">
        <w:t>IT-R RS.1262,</w:t>
      </w:r>
      <w:r>
        <w:t xml:space="preserve"> titulada</w:t>
      </w:r>
      <w:r w:rsidR="00052056">
        <w:t xml:space="preserve"> </w:t>
      </w:r>
      <w:r w:rsidR="00853337">
        <w:t>"</w:t>
      </w:r>
      <w:r w:rsidR="001631F3">
        <w:t>Criterios de compartición y coordinación para las ayudas a la meteorología en las bandas 400,</w:t>
      </w:r>
      <w:r w:rsidR="00052056">
        <w:t>15</w:t>
      </w:r>
      <w:r w:rsidR="00052056">
        <w:noBreakHyphen/>
        <w:t xml:space="preserve">406 MHz </w:t>
      </w:r>
      <w:r w:rsidR="001631F3">
        <w:t xml:space="preserve">y </w:t>
      </w:r>
      <w:r w:rsidR="001631F3">
        <w:br/>
        <w:t>1 668,</w:t>
      </w:r>
      <w:r w:rsidR="00052056">
        <w:t>4-1 700 MHz</w:t>
      </w:r>
      <w:r w:rsidR="00853337">
        <w:t>"</w:t>
      </w:r>
      <w:r>
        <w:t>, ya no seguía siendo necesaria y podía suprimirse una vez se aprobara esta nueva Recomendación</w:t>
      </w:r>
      <w:r w:rsidR="00052056">
        <w:t xml:space="preserve">. </w:t>
      </w:r>
      <w:r>
        <w:t>La información importante de la Recomendación U</w:t>
      </w:r>
      <w:r w:rsidR="00052056">
        <w:t>IT</w:t>
      </w:r>
      <w:r w:rsidR="00052056">
        <w:noBreakHyphen/>
        <w:t xml:space="preserve">R RS.1262 </w:t>
      </w:r>
      <w:r>
        <w:t xml:space="preserve">se ha </w:t>
      </w:r>
      <w:r w:rsidR="000E50B1">
        <w:t>integrado en e</w:t>
      </w:r>
      <w:r>
        <w:t>l presente PNR</w:t>
      </w:r>
      <w:r w:rsidR="00052056">
        <w:t xml:space="preserve">. </w:t>
      </w:r>
    </w:p>
    <w:p w:rsidR="00052056" w:rsidRDefault="00052056" w:rsidP="00052056"/>
    <w:p w:rsidR="00052056" w:rsidRDefault="004C6F10" w:rsidP="00FC5AE3">
      <w:pPr>
        <w:tabs>
          <w:tab w:val="right" w:pos="9639"/>
        </w:tabs>
      </w:pPr>
      <w:r>
        <w:rPr>
          <w:u w:val="single"/>
        </w:rPr>
        <w:t xml:space="preserve">Proyecto de </w:t>
      </w:r>
      <w:r w:rsidR="00FC5AE3">
        <w:rPr>
          <w:u w:val="single"/>
        </w:rPr>
        <w:t>revisión de la</w:t>
      </w:r>
      <w:r>
        <w:rPr>
          <w:u w:val="single"/>
        </w:rPr>
        <w:t xml:space="preserve"> Recomendación UIT-R </w:t>
      </w:r>
      <w:r w:rsidR="00052056">
        <w:rPr>
          <w:u w:val="single"/>
        </w:rPr>
        <w:t>RA.1417</w:t>
      </w:r>
      <w:r w:rsidR="00052056">
        <w:tab/>
        <w:t>Doc. 7/126(Rev.1)</w:t>
      </w:r>
    </w:p>
    <w:p w:rsidR="00052056" w:rsidRDefault="00EA5FD9" w:rsidP="00EA5FD9">
      <w:pPr>
        <w:pStyle w:val="Rectitle"/>
      </w:pPr>
      <w:r>
        <w:t xml:space="preserve">Zona de silencio radioeléctrico en las proximidades </w:t>
      </w:r>
      <w:r>
        <w:br/>
        <w:t xml:space="preserve">del punto de </w:t>
      </w:r>
      <w:proofErr w:type="spellStart"/>
      <w:r>
        <w:t>Lagrange</w:t>
      </w:r>
      <w:proofErr w:type="spellEnd"/>
      <w:r>
        <w:t xml:space="preserve"> L</w:t>
      </w:r>
      <w:r w:rsidRPr="00981115">
        <w:rPr>
          <w:vertAlign w:val="subscript"/>
        </w:rPr>
        <w:t>2</w:t>
      </w:r>
      <w:r>
        <w:t xml:space="preserve"> Sol-Tierra</w:t>
      </w:r>
    </w:p>
    <w:p w:rsidR="00052056" w:rsidRPr="00AD30BD" w:rsidRDefault="00715D32" w:rsidP="004C6F10">
      <w:pPr>
        <w:pStyle w:val="Normalaftertitle"/>
      </w:pPr>
      <w:r>
        <w:t xml:space="preserve">El punto de </w:t>
      </w:r>
      <w:proofErr w:type="spellStart"/>
      <w:r>
        <w:t>Lagrange</w:t>
      </w:r>
      <w:proofErr w:type="spellEnd"/>
      <w:r>
        <w:t xml:space="preserve"> L</w:t>
      </w:r>
      <w:r>
        <w:rPr>
          <w:position w:val="-4"/>
          <w:sz w:val="16"/>
        </w:rPr>
        <w:t>2</w:t>
      </w:r>
      <w:r>
        <w:t>, que se encuentra a 1,5 millones de kilómetros de la Tierra, ofrece órbitas estables y una zona de silencio radioeléctric</w:t>
      </w:r>
      <w:r w:rsidR="004C6F10">
        <w:t>o</w:t>
      </w:r>
      <w:r>
        <w:t xml:space="preserve"> para misiones espaciales de radioastronomía. Este punto se utiliza </w:t>
      </w:r>
      <w:r w:rsidR="004C6F10">
        <w:t xml:space="preserve">en </w:t>
      </w:r>
      <w:r>
        <w:t>misiones de ra</w:t>
      </w:r>
      <w:r w:rsidR="004C6F10">
        <w:t>d</w:t>
      </w:r>
      <w:r>
        <w:t xml:space="preserve">ioastronomía y de otro tipo, y hay previstas otras más. En la presente revisión se proporciona información </w:t>
      </w:r>
      <w:r w:rsidR="004C6F10">
        <w:t xml:space="preserve">actualizada </w:t>
      </w:r>
      <w:r>
        <w:t xml:space="preserve">sobre esta utilización y se reitera la importancia de preservar un entorno silencioso desde el punto de vista radioeléctrico en el punto </w:t>
      </w:r>
      <w:r w:rsidR="00052056" w:rsidRPr="00AD30BD">
        <w:t>L</w:t>
      </w:r>
      <w:r w:rsidR="00052056" w:rsidRPr="00AD30BD">
        <w:rPr>
          <w:vertAlign w:val="subscript"/>
        </w:rPr>
        <w:t>2</w:t>
      </w:r>
      <w:r w:rsidR="00052056" w:rsidRPr="00433189">
        <w:t xml:space="preserve"> </w:t>
      </w:r>
      <w:r w:rsidRPr="00433189">
        <w:t>para futur</w:t>
      </w:r>
      <w:r w:rsidR="004C6F10" w:rsidRPr="00433189">
        <w:t>a</w:t>
      </w:r>
      <w:r w:rsidRPr="00433189">
        <w:t>s misiones</w:t>
      </w:r>
      <w:r w:rsidR="00052056" w:rsidRPr="00433189">
        <w:t xml:space="preserve">. </w:t>
      </w:r>
    </w:p>
    <w:p w:rsidR="00D02E6F" w:rsidRPr="002A276E" w:rsidRDefault="00D02E6F" w:rsidP="00B925CB"/>
    <w:p w:rsidR="00D02E6F" w:rsidRPr="002A276E" w:rsidRDefault="00D02E6F" w:rsidP="00B925CB"/>
    <w:p w:rsidR="00402DA4" w:rsidRPr="00C93106" w:rsidRDefault="00F351FB" w:rsidP="00DB24E2">
      <w:pPr>
        <w:jc w:val="center"/>
      </w:pPr>
      <w:r>
        <w:t>______________</w:t>
      </w:r>
    </w:p>
    <w:sectPr w:rsidR="00402DA4" w:rsidRPr="00C93106" w:rsidSect="00FE5D7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15" w:rsidRDefault="00981115">
      <w:r>
        <w:separator/>
      </w:r>
    </w:p>
  </w:endnote>
  <w:endnote w:type="continuationSeparator" w:id="0">
    <w:p w:rsidR="00981115" w:rsidRDefault="0098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15" w:rsidRPr="00783200" w:rsidRDefault="006F3D69" w:rsidP="00783200">
    <w:pPr>
      <w:pStyle w:val="Footer"/>
    </w:pPr>
    <w:fldSimple w:instr=" FILENAME  \p  \* MERGEFORMAT ">
      <w:r w:rsidR="005D133D">
        <w:t>Y:\APP\BR\CIRCS_DMS\CAR\300\305\305s.docx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9811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981115">
      <w:trPr>
        <w:cantSplit/>
      </w:trPr>
      <w:tc>
        <w:tcPr>
          <w:tcW w:w="1062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981115">
      <w:trPr>
        <w:cantSplit/>
      </w:trPr>
      <w:tc>
        <w:tcPr>
          <w:tcW w:w="1062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981115" w:rsidRDefault="0098111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981115" w:rsidRDefault="00981115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981115" w:rsidRDefault="00981115">
          <w:pPr>
            <w:pStyle w:val="itu"/>
            <w:rPr>
              <w:lang w:val="es-ES_tradnl"/>
            </w:rPr>
          </w:pPr>
        </w:p>
      </w:tc>
    </w:tr>
  </w:tbl>
  <w:p w:rsidR="00981115" w:rsidRDefault="00981115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15" w:rsidRDefault="00981115">
      <w:r>
        <w:t>____________________</w:t>
      </w:r>
    </w:p>
  </w:footnote>
  <w:footnote w:type="continuationSeparator" w:id="0">
    <w:p w:rsidR="00981115" w:rsidRDefault="0098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15" w:rsidRDefault="00981115">
    <w:pPr>
      <w:pStyle w:val="Header"/>
      <w:rPr>
        <w:rStyle w:val="PageNumber"/>
      </w:rPr>
    </w:pPr>
    <w:r>
      <w:rPr>
        <w:lang w:val="en-US"/>
      </w:rPr>
      <w:t xml:space="preserve">- </w:t>
    </w:r>
    <w:r w:rsidR="006F3D6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F3D69">
      <w:rPr>
        <w:rStyle w:val="PageNumber"/>
      </w:rPr>
      <w:fldChar w:fldCharType="separate"/>
    </w:r>
    <w:r w:rsidR="005D133D">
      <w:rPr>
        <w:rStyle w:val="PageNumber"/>
        <w:noProof/>
      </w:rPr>
      <w:t>3</w:t>
    </w:r>
    <w:r w:rsidR="006F3D69">
      <w:rPr>
        <w:rStyle w:val="PageNumber"/>
      </w:rPr>
      <w:fldChar w:fldCharType="end"/>
    </w:r>
    <w:r>
      <w:rPr>
        <w:rStyle w:val="PageNumber"/>
      </w:rPr>
      <w:t xml:space="preserve"> -</w:t>
    </w:r>
  </w:p>
  <w:p w:rsidR="00981115" w:rsidRPr="00F96264" w:rsidRDefault="00981115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F7F74"/>
    <w:rsid w:val="000410AE"/>
    <w:rsid w:val="00052056"/>
    <w:rsid w:val="00075EF2"/>
    <w:rsid w:val="000A7F9D"/>
    <w:rsid w:val="000D7663"/>
    <w:rsid w:val="000E50B1"/>
    <w:rsid w:val="000F4290"/>
    <w:rsid w:val="00101D74"/>
    <w:rsid w:val="00131358"/>
    <w:rsid w:val="00143138"/>
    <w:rsid w:val="001631F3"/>
    <w:rsid w:val="00164D69"/>
    <w:rsid w:val="001666E5"/>
    <w:rsid w:val="00176D70"/>
    <w:rsid w:val="001A26EC"/>
    <w:rsid w:val="001C1AA0"/>
    <w:rsid w:val="001C2BF6"/>
    <w:rsid w:val="001E2B00"/>
    <w:rsid w:val="001F2ABC"/>
    <w:rsid w:val="0020525B"/>
    <w:rsid w:val="00240010"/>
    <w:rsid w:val="00241B1F"/>
    <w:rsid w:val="00285F16"/>
    <w:rsid w:val="002A276E"/>
    <w:rsid w:val="002F1A69"/>
    <w:rsid w:val="003120C7"/>
    <w:rsid w:val="00312A36"/>
    <w:rsid w:val="00387B44"/>
    <w:rsid w:val="00401CE6"/>
    <w:rsid w:val="00402DA4"/>
    <w:rsid w:val="00415BBB"/>
    <w:rsid w:val="0042313B"/>
    <w:rsid w:val="00433189"/>
    <w:rsid w:val="0046465D"/>
    <w:rsid w:val="00484EF6"/>
    <w:rsid w:val="00493CA4"/>
    <w:rsid w:val="004B00B7"/>
    <w:rsid w:val="004C33F7"/>
    <w:rsid w:val="004C6398"/>
    <w:rsid w:val="004C6F10"/>
    <w:rsid w:val="004E415F"/>
    <w:rsid w:val="004F67F5"/>
    <w:rsid w:val="00507D28"/>
    <w:rsid w:val="005205AF"/>
    <w:rsid w:val="005205D2"/>
    <w:rsid w:val="00530434"/>
    <w:rsid w:val="005D133D"/>
    <w:rsid w:val="00661B16"/>
    <w:rsid w:val="00665517"/>
    <w:rsid w:val="00670EB2"/>
    <w:rsid w:val="00690D17"/>
    <w:rsid w:val="006E380B"/>
    <w:rsid w:val="006F3D69"/>
    <w:rsid w:val="006F4CBE"/>
    <w:rsid w:val="006F6F43"/>
    <w:rsid w:val="007124A7"/>
    <w:rsid w:val="00715D32"/>
    <w:rsid w:val="007220B9"/>
    <w:rsid w:val="0072405F"/>
    <w:rsid w:val="00734569"/>
    <w:rsid w:val="00757CF0"/>
    <w:rsid w:val="00783200"/>
    <w:rsid w:val="00807D43"/>
    <w:rsid w:val="00853337"/>
    <w:rsid w:val="00855F6F"/>
    <w:rsid w:val="008B08D5"/>
    <w:rsid w:val="008B1EF3"/>
    <w:rsid w:val="008D7663"/>
    <w:rsid w:val="008E319F"/>
    <w:rsid w:val="00905A4D"/>
    <w:rsid w:val="009314B4"/>
    <w:rsid w:val="00981115"/>
    <w:rsid w:val="00990C4A"/>
    <w:rsid w:val="0099447C"/>
    <w:rsid w:val="009A4831"/>
    <w:rsid w:val="009A7DFF"/>
    <w:rsid w:val="009B0FED"/>
    <w:rsid w:val="009C5822"/>
    <w:rsid w:val="009C75FD"/>
    <w:rsid w:val="009F7F74"/>
    <w:rsid w:val="00A2346B"/>
    <w:rsid w:val="00A40A61"/>
    <w:rsid w:val="00A92AF1"/>
    <w:rsid w:val="00A95235"/>
    <w:rsid w:val="00AE07DC"/>
    <w:rsid w:val="00AF60D2"/>
    <w:rsid w:val="00B00FF4"/>
    <w:rsid w:val="00B01A4A"/>
    <w:rsid w:val="00B450AE"/>
    <w:rsid w:val="00B672B8"/>
    <w:rsid w:val="00B925CB"/>
    <w:rsid w:val="00BF6A44"/>
    <w:rsid w:val="00BF6D42"/>
    <w:rsid w:val="00C31C74"/>
    <w:rsid w:val="00C51847"/>
    <w:rsid w:val="00C66414"/>
    <w:rsid w:val="00C666C7"/>
    <w:rsid w:val="00C85C95"/>
    <w:rsid w:val="00C93106"/>
    <w:rsid w:val="00CA1A68"/>
    <w:rsid w:val="00CD0A5B"/>
    <w:rsid w:val="00CE7161"/>
    <w:rsid w:val="00D02E6F"/>
    <w:rsid w:val="00D04A11"/>
    <w:rsid w:val="00D37CF4"/>
    <w:rsid w:val="00DB24E2"/>
    <w:rsid w:val="00DE7933"/>
    <w:rsid w:val="00E24CEE"/>
    <w:rsid w:val="00E3174F"/>
    <w:rsid w:val="00E519E8"/>
    <w:rsid w:val="00E6700F"/>
    <w:rsid w:val="00E832DF"/>
    <w:rsid w:val="00E83401"/>
    <w:rsid w:val="00EA2E2F"/>
    <w:rsid w:val="00EA5FD9"/>
    <w:rsid w:val="00EF1BBB"/>
    <w:rsid w:val="00F102BB"/>
    <w:rsid w:val="00F1333C"/>
    <w:rsid w:val="00F351FB"/>
    <w:rsid w:val="00F5042B"/>
    <w:rsid w:val="00F54A0F"/>
    <w:rsid w:val="00F96264"/>
    <w:rsid w:val="00FB191D"/>
    <w:rsid w:val="00FC5AE3"/>
    <w:rsid w:val="00FD292A"/>
    <w:rsid w:val="00FD474B"/>
    <w:rsid w:val="00FE3433"/>
    <w:rsid w:val="00FE5D76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E5D7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E5D7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E5D7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E5D7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E5D76"/>
    <w:pPr>
      <w:outlineLvl w:val="4"/>
    </w:pPr>
  </w:style>
  <w:style w:type="paragraph" w:styleId="Heading6">
    <w:name w:val="heading 6"/>
    <w:basedOn w:val="Heading4"/>
    <w:next w:val="Normal"/>
    <w:qFormat/>
    <w:rsid w:val="00FE5D7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E5D76"/>
    <w:pPr>
      <w:outlineLvl w:val="6"/>
    </w:pPr>
  </w:style>
  <w:style w:type="paragraph" w:styleId="Heading8">
    <w:name w:val="heading 8"/>
    <w:basedOn w:val="Heading6"/>
    <w:next w:val="Normal"/>
    <w:qFormat/>
    <w:rsid w:val="00FE5D76"/>
    <w:pPr>
      <w:outlineLvl w:val="7"/>
    </w:pPr>
  </w:style>
  <w:style w:type="paragraph" w:styleId="Heading9">
    <w:name w:val="heading 9"/>
    <w:basedOn w:val="Heading6"/>
    <w:next w:val="Normal"/>
    <w:qFormat/>
    <w:rsid w:val="00FE5D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FE5D76"/>
  </w:style>
  <w:style w:type="paragraph" w:styleId="TOC4">
    <w:name w:val="toc 4"/>
    <w:basedOn w:val="TOC3"/>
    <w:semiHidden/>
    <w:rsid w:val="00FE5D76"/>
  </w:style>
  <w:style w:type="paragraph" w:styleId="TOC3">
    <w:name w:val="toc 3"/>
    <w:basedOn w:val="TOC2"/>
    <w:semiHidden/>
    <w:rsid w:val="00FE5D76"/>
  </w:style>
  <w:style w:type="paragraph" w:styleId="TOC2">
    <w:name w:val="toc 2"/>
    <w:basedOn w:val="TOC1"/>
    <w:semiHidden/>
    <w:rsid w:val="00FE5D76"/>
    <w:pPr>
      <w:spacing w:before="80"/>
      <w:ind w:left="1531" w:hanging="851"/>
    </w:pPr>
  </w:style>
  <w:style w:type="paragraph" w:styleId="TOC1">
    <w:name w:val="toc 1"/>
    <w:basedOn w:val="Normal"/>
    <w:semiHidden/>
    <w:rsid w:val="00FE5D7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FE5D76"/>
  </w:style>
  <w:style w:type="paragraph" w:styleId="TOC6">
    <w:name w:val="toc 6"/>
    <w:basedOn w:val="TOC4"/>
    <w:semiHidden/>
    <w:rsid w:val="00FE5D76"/>
  </w:style>
  <w:style w:type="paragraph" w:styleId="TOC5">
    <w:name w:val="toc 5"/>
    <w:basedOn w:val="TOC4"/>
    <w:semiHidden/>
    <w:rsid w:val="00FE5D76"/>
  </w:style>
  <w:style w:type="paragraph" w:customStyle="1" w:styleId="FigureNotitle">
    <w:name w:val="Figure_No &amp; title"/>
    <w:basedOn w:val="Normal"/>
    <w:next w:val="Normalaftertitle"/>
    <w:rsid w:val="00FE5D7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FE5D76"/>
    <w:pPr>
      <w:spacing w:before="360"/>
    </w:pPr>
  </w:style>
  <w:style w:type="paragraph" w:customStyle="1" w:styleId="TabletitleBR">
    <w:name w:val="Table_title_BR"/>
    <w:basedOn w:val="Normal"/>
    <w:next w:val="Tablehead"/>
    <w:rsid w:val="00FE5D7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E5D7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E5D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E5D7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E5D76"/>
  </w:style>
  <w:style w:type="paragraph" w:styleId="Index3">
    <w:name w:val="index 3"/>
    <w:basedOn w:val="Normal"/>
    <w:next w:val="Normal"/>
    <w:semiHidden/>
    <w:rsid w:val="00FE5D76"/>
    <w:pPr>
      <w:ind w:left="566"/>
    </w:pPr>
  </w:style>
  <w:style w:type="paragraph" w:styleId="Index2">
    <w:name w:val="index 2"/>
    <w:basedOn w:val="Normal"/>
    <w:next w:val="Normal"/>
    <w:semiHidden/>
    <w:rsid w:val="00FE5D76"/>
    <w:pPr>
      <w:ind w:left="283"/>
    </w:pPr>
  </w:style>
  <w:style w:type="paragraph" w:styleId="Index1">
    <w:name w:val="index 1"/>
    <w:basedOn w:val="Normal"/>
    <w:next w:val="Normal"/>
    <w:semiHidden/>
    <w:rsid w:val="00FE5D76"/>
  </w:style>
  <w:style w:type="paragraph" w:customStyle="1" w:styleId="FiguretitleBR">
    <w:name w:val="Figure_title_BR"/>
    <w:basedOn w:val="TabletitleBR"/>
    <w:next w:val="Figurewithouttitle"/>
    <w:rsid w:val="00FE5D7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FE5D7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FE5D7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FE5D76"/>
    <w:rPr>
      <w:position w:val="6"/>
      <w:sz w:val="18"/>
    </w:rPr>
  </w:style>
  <w:style w:type="paragraph" w:styleId="FootnoteText">
    <w:name w:val="footnote text"/>
    <w:basedOn w:val="Note"/>
    <w:semiHidden/>
    <w:rsid w:val="00FE5D7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E5D76"/>
    <w:pPr>
      <w:spacing w:before="80"/>
    </w:pPr>
  </w:style>
  <w:style w:type="paragraph" w:customStyle="1" w:styleId="FooterQP">
    <w:name w:val="Footer_QP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FE5D76"/>
    <w:pPr>
      <w:spacing w:before="80"/>
      <w:ind w:left="794" w:hanging="794"/>
    </w:pPr>
  </w:style>
  <w:style w:type="paragraph" w:customStyle="1" w:styleId="enumlev2">
    <w:name w:val="enumlev2"/>
    <w:basedOn w:val="enumlev1"/>
    <w:rsid w:val="00FE5D76"/>
    <w:pPr>
      <w:ind w:left="1191" w:hanging="397"/>
    </w:pPr>
  </w:style>
  <w:style w:type="paragraph" w:customStyle="1" w:styleId="enumlev3">
    <w:name w:val="enumlev3"/>
    <w:basedOn w:val="enumlev2"/>
    <w:rsid w:val="00FE5D76"/>
    <w:pPr>
      <w:ind w:left="1588"/>
    </w:pPr>
  </w:style>
  <w:style w:type="paragraph" w:customStyle="1" w:styleId="Equation">
    <w:name w:val="Equation"/>
    <w:basedOn w:val="Normal"/>
    <w:rsid w:val="00FE5D7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FE5D7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FE5D7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FE5D7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E5D7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FE5D7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FE5D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FE5D76"/>
  </w:style>
  <w:style w:type="character" w:styleId="Hyperlink">
    <w:name w:val="Hyperlink"/>
    <w:basedOn w:val="DefaultParagraphFont"/>
    <w:rsid w:val="00FE5D76"/>
    <w:rPr>
      <w:color w:val="0000FF"/>
      <w:u w:val="single"/>
    </w:rPr>
  </w:style>
  <w:style w:type="paragraph" w:customStyle="1" w:styleId="Formal">
    <w:name w:val="Formal"/>
    <w:basedOn w:val="ASN1"/>
    <w:rsid w:val="00FE5D76"/>
    <w:rPr>
      <w:b w:val="0"/>
    </w:rPr>
  </w:style>
  <w:style w:type="character" w:styleId="PageNumber">
    <w:name w:val="page number"/>
    <w:basedOn w:val="DefaultParagraphFont"/>
    <w:rsid w:val="00FE5D76"/>
  </w:style>
  <w:style w:type="paragraph" w:customStyle="1" w:styleId="RecNoBR">
    <w:name w:val="Rec_No_BR"/>
    <w:basedOn w:val="Normal"/>
    <w:next w:val="Rectitle"/>
    <w:rsid w:val="00FE5D7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E5D7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E5D7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E5D76"/>
  </w:style>
  <w:style w:type="paragraph" w:customStyle="1" w:styleId="QuestionNoBR">
    <w:name w:val="Question_No_BR"/>
    <w:basedOn w:val="RecNoBR"/>
    <w:next w:val="Questiontitle"/>
    <w:rsid w:val="00FE5D76"/>
  </w:style>
  <w:style w:type="paragraph" w:customStyle="1" w:styleId="Questiontitle">
    <w:name w:val="Question_title"/>
    <w:basedOn w:val="Rectitle"/>
    <w:next w:val="Questionref"/>
    <w:rsid w:val="00FE5D76"/>
  </w:style>
  <w:style w:type="paragraph" w:customStyle="1" w:styleId="Questionref">
    <w:name w:val="Question_ref"/>
    <w:basedOn w:val="Recref"/>
    <w:next w:val="Questiondate"/>
    <w:rsid w:val="00FE5D76"/>
  </w:style>
  <w:style w:type="paragraph" w:customStyle="1" w:styleId="Recref">
    <w:name w:val="Rec_ref"/>
    <w:basedOn w:val="Normal"/>
    <w:next w:val="Recdate"/>
    <w:rsid w:val="00FE5D7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D7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E5D76"/>
  </w:style>
  <w:style w:type="paragraph" w:customStyle="1" w:styleId="RepNoBR">
    <w:name w:val="Rep_No_BR"/>
    <w:basedOn w:val="RecNoBR"/>
    <w:next w:val="Reptitle"/>
    <w:rsid w:val="00FE5D76"/>
  </w:style>
  <w:style w:type="paragraph" w:customStyle="1" w:styleId="Reptitle">
    <w:name w:val="Rep_title"/>
    <w:basedOn w:val="Rectitle"/>
    <w:next w:val="Repref"/>
    <w:rsid w:val="00FE5D76"/>
  </w:style>
  <w:style w:type="paragraph" w:customStyle="1" w:styleId="Repref">
    <w:name w:val="Rep_ref"/>
    <w:basedOn w:val="Recref"/>
    <w:next w:val="Repdate"/>
    <w:rsid w:val="00FE5D76"/>
  </w:style>
  <w:style w:type="paragraph" w:customStyle="1" w:styleId="Repdate">
    <w:name w:val="Rep_date"/>
    <w:basedOn w:val="Recdate"/>
    <w:next w:val="Normalaftertitle"/>
    <w:rsid w:val="00FE5D76"/>
  </w:style>
  <w:style w:type="paragraph" w:customStyle="1" w:styleId="ResNoBR">
    <w:name w:val="Res_No_BR"/>
    <w:basedOn w:val="RecNoBR"/>
    <w:next w:val="Restitle"/>
    <w:rsid w:val="00FE5D76"/>
  </w:style>
  <w:style w:type="paragraph" w:customStyle="1" w:styleId="Restitle">
    <w:name w:val="Res_title"/>
    <w:basedOn w:val="Rectitle"/>
    <w:next w:val="Resref"/>
    <w:rsid w:val="00FE5D76"/>
  </w:style>
  <w:style w:type="paragraph" w:customStyle="1" w:styleId="Resref">
    <w:name w:val="Res_ref"/>
    <w:basedOn w:val="Recref"/>
    <w:next w:val="Resdate"/>
    <w:rsid w:val="00FE5D76"/>
  </w:style>
  <w:style w:type="paragraph" w:customStyle="1" w:styleId="Resdate">
    <w:name w:val="Res_date"/>
    <w:basedOn w:val="Recdate"/>
    <w:next w:val="Normalaftertitle"/>
    <w:rsid w:val="00FE5D76"/>
  </w:style>
  <w:style w:type="character" w:customStyle="1" w:styleId="Artdef">
    <w:name w:val="Art_def"/>
    <w:basedOn w:val="DefaultParagraphFont"/>
    <w:rsid w:val="00FE5D7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E5D7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E5D7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E5D7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E5D76"/>
  </w:style>
  <w:style w:type="paragraph" w:customStyle="1" w:styleId="Call">
    <w:name w:val="Call"/>
    <w:basedOn w:val="Normal"/>
    <w:next w:val="Normal"/>
    <w:rsid w:val="00FE5D7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E5D7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E5D7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E5D76"/>
    <w:rPr>
      <w:vertAlign w:val="superscript"/>
    </w:rPr>
  </w:style>
  <w:style w:type="paragraph" w:customStyle="1" w:styleId="Equationlegend">
    <w:name w:val="Equation_legend"/>
    <w:basedOn w:val="Normal"/>
    <w:rsid w:val="00FE5D7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E5D7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FE5D7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E5D7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E5D7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E5D7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FE5D7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E5D7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FE5D7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E5D7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E5D7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E5D7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E5D76"/>
  </w:style>
  <w:style w:type="character" w:customStyle="1" w:styleId="Recdef">
    <w:name w:val="Rec_def"/>
    <w:basedOn w:val="DefaultParagraphFont"/>
    <w:rsid w:val="00FE5D76"/>
    <w:rPr>
      <w:b/>
    </w:rPr>
  </w:style>
  <w:style w:type="paragraph" w:customStyle="1" w:styleId="Reftext">
    <w:name w:val="Ref_text"/>
    <w:basedOn w:val="Normal"/>
    <w:rsid w:val="00FE5D76"/>
    <w:pPr>
      <w:ind w:left="794" w:hanging="794"/>
    </w:pPr>
  </w:style>
  <w:style w:type="paragraph" w:customStyle="1" w:styleId="Reftitle">
    <w:name w:val="Ref_title"/>
    <w:basedOn w:val="Normal"/>
    <w:next w:val="Reftext"/>
    <w:rsid w:val="00FE5D7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E5D76"/>
  </w:style>
  <w:style w:type="character" w:customStyle="1" w:styleId="Resdef">
    <w:name w:val="Res_def"/>
    <w:basedOn w:val="DefaultParagraphFont"/>
    <w:rsid w:val="00FE5D7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E5D76"/>
  </w:style>
  <w:style w:type="paragraph" w:customStyle="1" w:styleId="SectionNo">
    <w:name w:val="Section_No"/>
    <w:basedOn w:val="Normal"/>
    <w:next w:val="Sectiontitle"/>
    <w:rsid w:val="00FE5D7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E5D7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E5D7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E5D7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E5D76"/>
    <w:rPr>
      <w:b/>
      <w:color w:val="auto"/>
    </w:rPr>
  </w:style>
  <w:style w:type="paragraph" w:customStyle="1" w:styleId="Tablelegend">
    <w:name w:val="Table_legend"/>
    <w:basedOn w:val="Normal"/>
    <w:rsid w:val="00FE5D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E5D7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E5D7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E5D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E5D76"/>
  </w:style>
  <w:style w:type="paragraph" w:customStyle="1" w:styleId="Title3">
    <w:name w:val="Title 3"/>
    <w:basedOn w:val="Title2"/>
    <w:next w:val="Title4"/>
    <w:rsid w:val="00FE5D76"/>
    <w:rPr>
      <w:caps w:val="0"/>
    </w:rPr>
  </w:style>
  <w:style w:type="paragraph" w:customStyle="1" w:styleId="Title4">
    <w:name w:val="Title 4"/>
    <w:basedOn w:val="Title3"/>
    <w:next w:val="Heading1"/>
    <w:rsid w:val="00FE5D76"/>
    <w:rPr>
      <w:b/>
    </w:rPr>
  </w:style>
  <w:style w:type="paragraph" w:customStyle="1" w:styleId="FigureNoBR">
    <w:name w:val="Figure_No_BR"/>
    <w:basedOn w:val="Normal"/>
    <w:next w:val="FiguretitleBR"/>
    <w:rsid w:val="00FE5D7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52056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0DAC-3FCE-4A74-B4F7-7E7D6A09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</TotalTime>
  <Pages>3</Pages>
  <Words>780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5273</CharactersWithSpaces>
  <SharedDoc>false</SharedDoc>
  <HLinks>
    <vt:vector size="12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7</cp:revision>
  <cp:lastPrinted>2010-11-12T11:17:00Z</cp:lastPrinted>
  <dcterms:created xsi:type="dcterms:W3CDTF">2010-11-09T13:50:00Z</dcterms:created>
  <dcterms:modified xsi:type="dcterms:W3CDTF">2010-11-12T11:17:00Z</dcterms:modified>
</cp:coreProperties>
</file>