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6F3CEF" w:rsidRDefault="00B87E04">
            <w:pPr>
              <w:rPr>
                <w:b/>
                <w:smallCaps/>
                <w:sz w:val="20"/>
                <w:lang w:val="fr-CH"/>
              </w:rPr>
            </w:pPr>
            <w:r w:rsidRPr="006F3CEF">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6F3CEF">
              <w:rPr>
                <w:b/>
                <w:sz w:val="18"/>
                <w:lang w:val="fr-CH"/>
              </w:rPr>
              <w:tab/>
            </w:r>
            <w:r w:rsidRPr="006F3CEF">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tblPr>
      <w:tblGrid>
        <w:gridCol w:w="3085"/>
        <w:gridCol w:w="6935"/>
      </w:tblGrid>
      <w:tr w:rsidR="00B87E04" w:rsidTr="006F3CEF">
        <w:trPr>
          <w:cantSplit/>
        </w:trPr>
        <w:tc>
          <w:tcPr>
            <w:tcW w:w="3085" w:type="dxa"/>
          </w:tcPr>
          <w:p w:rsidR="00B87E04" w:rsidRPr="00F36F11" w:rsidRDefault="006F3CEF" w:rsidP="00210B45">
            <w:pPr>
              <w:tabs>
                <w:tab w:val="left" w:pos="7513"/>
              </w:tabs>
              <w:jc w:val="center"/>
              <w:rPr>
                <w:b/>
              </w:rPr>
            </w:pPr>
            <w:bookmarkStart w:id="0" w:name="dletter"/>
            <w:bookmarkEnd w:id="0"/>
            <w:r>
              <w:rPr>
                <w:b/>
              </w:rPr>
              <w:t>Administrative Circular</w:t>
            </w:r>
          </w:p>
          <w:p w:rsidR="0071106C" w:rsidRPr="00F36F11" w:rsidRDefault="006F3CEF" w:rsidP="004A5AB1">
            <w:pPr>
              <w:tabs>
                <w:tab w:val="clear" w:pos="794"/>
                <w:tab w:val="clear" w:pos="1191"/>
                <w:tab w:val="clear" w:pos="1588"/>
              </w:tabs>
              <w:spacing w:before="0"/>
              <w:jc w:val="center"/>
              <w:rPr>
                <w:b/>
                <w:bCs/>
              </w:rPr>
            </w:pPr>
            <w:bookmarkStart w:id="1" w:name="dnum"/>
            <w:bookmarkEnd w:id="1"/>
            <w:r>
              <w:rPr>
                <w:b/>
                <w:bCs/>
              </w:rPr>
              <w:t>CAR</w:t>
            </w:r>
            <w:r w:rsidR="00F36F11">
              <w:rPr>
                <w:b/>
                <w:bCs/>
              </w:rPr>
              <w:t>/</w:t>
            </w:r>
            <w:r>
              <w:rPr>
                <w:b/>
                <w:bCs/>
              </w:rPr>
              <w:t>304</w:t>
            </w:r>
          </w:p>
        </w:tc>
        <w:tc>
          <w:tcPr>
            <w:tcW w:w="6935" w:type="dxa"/>
          </w:tcPr>
          <w:p w:rsidR="00B87E04" w:rsidRPr="00F36F11" w:rsidRDefault="00382DB7" w:rsidP="00D35752">
            <w:pPr>
              <w:tabs>
                <w:tab w:val="left" w:pos="7513"/>
              </w:tabs>
              <w:jc w:val="right"/>
              <w:rPr>
                <w:bCs/>
              </w:rPr>
            </w:pPr>
            <w:bookmarkStart w:id="2" w:name="ddate"/>
            <w:bookmarkEnd w:id="2"/>
            <w:r>
              <w:rPr>
                <w:bCs/>
              </w:rPr>
              <w:t>5</w:t>
            </w:r>
            <w:r w:rsidR="006F3CEF">
              <w:rPr>
                <w:bCs/>
              </w:rPr>
              <w:t xml:space="preserve"> November </w:t>
            </w:r>
            <w:r w:rsidR="00F36F11">
              <w:rPr>
                <w:bCs/>
              </w:rPr>
              <w:t>2010</w:t>
            </w:r>
          </w:p>
        </w:tc>
      </w:tr>
    </w:tbl>
    <w:p w:rsidR="00B87E04" w:rsidRDefault="005F7F4C">
      <w:pPr>
        <w:tabs>
          <w:tab w:val="left" w:pos="7513"/>
        </w:tabs>
        <w:spacing w:before="480"/>
        <w:jc w:val="center"/>
        <w:rPr>
          <w:b/>
        </w:rPr>
      </w:pPr>
      <w:r w:rsidRPr="005F7F4C">
        <w:rPr>
          <w:b/>
          <w:bCs/>
        </w:rPr>
        <w:t>To Administrations of Member States of ITU</w:t>
      </w:r>
    </w:p>
    <w:p w:rsidR="00B87E04" w:rsidRDefault="00B87E04" w:rsidP="006F3CEF">
      <w:pPr>
        <w:tabs>
          <w:tab w:val="clear" w:pos="794"/>
          <w:tab w:val="clear" w:pos="1191"/>
          <w:tab w:val="clear" w:pos="1588"/>
          <w:tab w:val="clear" w:pos="1985"/>
          <w:tab w:val="left" w:pos="709"/>
        </w:tabs>
        <w:spacing w:before="720"/>
        <w:ind w:left="709" w:hanging="709"/>
      </w:pPr>
      <w:r>
        <w:rPr>
          <w:b/>
        </w:rPr>
        <w:t>Subject</w:t>
      </w:r>
      <w:r>
        <w:t>:</w:t>
      </w:r>
      <w:r>
        <w:tab/>
      </w:r>
      <w:bookmarkStart w:id="3" w:name="dtitle1"/>
      <w:bookmarkEnd w:id="3"/>
      <w:r w:rsidR="006F3CEF" w:rsidRPr="006F3CEF">
        <w:rPr>
          <w:b/>
          <w:bCs/>
        </w:rPr>
        <w:t>Radiocommunication Study Group 7</w:t>
      </w:r>
    </w:p>
    <w:p w:rsidR="006F3CEF" w:rsidRDefault="006F3CEF" w:rsidP="006F3CEF">
      <w:pPr>
        <w:tabs>
          <w:tab w:val="left" w:pos="1134"/>
        </w:tabs>
        <w:spacing w:before="240"/>
        <w:ind w:left="1588" w:hanging="1588"/>
        <w:rPr>
          <w:b/>
        </w:rPr>
      </w:pPr>
      <w:bookmarkStart w:id="4" w:name="OLE_LINK1"/>
      <w:bookmarkStart w:id="5" w:name="OLE_LINK2"/>
      <w:r>
        <w:rPr>
          <w:b/>
        </w:rPr>
        <w:tab/>
      </w:r>
      <w:r>
        <w:rPr>
          <w:b/>
        </w:rPr>
        <w:tab/>
      </w:r>
      <w:r w:rsidRPr="005A36E9">
        <w:rPr>
          <w:b/>
        </w:rPr>
        <w:t>–</w:t>
      </w:r>
      <w:r w:rsidRPr="005A36E9">
        <w:rPr>
          <w:bCs/>
        </w:rPr>
        <w:tab/>
      </w:r>
      <w:r w:rsidRPr="005A36E9">
        <w:rPr>
          <w:b/>
        </w:rPr>
        <w:t xml:space="preserve">Proposed approval of </w:t>
      </w:r>
      <w:r>
        <w:rPr>
          <w:b/>
        </w:rPr>
        <w:t>3 draft new Recommendations and 4 draft revised Recommendations</w:t>
      </w:r>
    </w:p>
    <w:p w:rsidR="006F3CEF" w:rsidRDefault="006F3CEF" w:rsidP="006F3CEF">
      <w:pPr>
        <w:tabs>
          <w:tab w:val="left" w:pos="1134"/>
        </w:tabs>
        <w:ind w:left="1588" w:hanging="1588"/>
        <w:rPr>
          <w:b/>
        </w:rPr>
      </w:pPr>
      <w:r>
        <w:rPr>
          <w:bCs/>
        </w:rPr>
        <w:tab/>
      </w:r>
      <w:r>
        <w:rPr>
          <w:bCs/>
        </w:rPr>
        <w:tab/>
        <w:t>–</w:t>
      </w:r>
      <w:r>
        <w:rPr>
          <w:bCs/>
        </w:rPr>
        <w:tab/>
      </w:r>
      <w:r>
        <w:rPr>
          <w:b/>
        </w:rPr>
        <w:t>Proposed suppression of 11 Recommendations</w:t>
      </w:r>
    </w:p>
    <w:bookmarkEnd w:id="4"/>
    <w:bookmarkEnd w:id="5"/>
    <w:p w:rsidR="006F3CEF" w:rsidRDefault="006F3CEF" w:rsidP="00DB79F3">
      <w:pPr>
        <w:spacing w:before="600"/>
        <w:ind w:right="-284"/>
      </w:pPr>
      <w:r>
        <w:t xml:space="preserve">At the meeting of ITU-R Study Group 7 (Science services) held on 4 and 12 October 2010, the Study Group adopted the text of 3 draft new Recommendations and 4 draft revised Recommendations and agreed to apply the procedure of Resolution ITU-R 1-5 (see § 10.4.5) for approval of Recommendations by consultation. The titles and summaries of the draft Recommendations are given in Annex 1. </w:t>
      </w:r>
      <w:r w:rsidRPr="00B416E2">
        <w:t>Furthermore, the Study Gr</w:t>
      </w:r>
      <w:r>
        <w:t>oup proposed the suppression of 11</w:t>
      </w:r>
      <w:r w:rsidRPr="00B416E2">
        <w:t xml:space="preserve"> Recommendations which are listed in Annex 2.</w:t>
      </w:r>
    </w:p>
    <w:p w:rsidR="006F3CEF" w:rsidRDefault="006F3CEF" w:rsidP="00382DB7">
      <w:pPr>
        <w:spacing w:before="136"/>
      </w:pPr>
      <w:r>
        <w:t>Having regard to the provisions of § 10.4.5.2 of Resolution ITU-R 1-5, you are requested to inform the Secretariat (</w:t>
      </w:r>
      <w:hyperlink r:id="rId8" w:history="1">
        <w:r>
          <w:rPr>
            <w:rStyle w:val="Hyperlink"/>
          </w:rPr>
          <w:t>brsgd@itu.int</w:t>
        </w:r>
      </w:hyperlink>
      <w:r>
        <w:t xml:space="preserve">) by </w:t>
      </w:r>
      <w:r w:rsidR="00382DB7">
        <w:rPr>
          <w:u w:val="single"/>
        </w:rPr>
        <w:t>4</w:t>
      </w:r>
      <w:r>
        <w:rPr>
          <w:u w:val="single"/>
        </w:rPr>
        <w:t xml:space="preserve"> February 2011</w:t>
      </w:r>
      <w:r>
        <w:t>, whether your Administration approves or does not approve the draft Recommendations.</w:t>
      </w:r>
    </w:p>
    <w:p w:rsidR="006F3CEF" w:rsidRDefault="006F3CEF" w:rsidP="006F3CEF">
      <w:pPr>
        <w:spacing w:before="136"/>
      </w:pPr>
      <w:r>
        <w:t>A Member State who indicates that a draft Recommendation should not be approved is requested to advise the Secretariat of the reason and to indicate possible changes in order to facilitate further consideration by the Study Group during the study period (§ 10.4.5.5 of Resolution ITU-R 1-5).</w:t>
      </w:r>
    </w:p>
    <w:p w:rsidR="006F3CEF" w:rsidRDefault="006F3CEF" w:rsidP="006F3CEF">
      <w:r>
        <w:t>After the above-mentioned deadline, the results of this consultation will be notified in an Administrative Circular and arrangements made for the approved Recommendations to be published in accordance with § 10.4.7 of Resolution ITU-R 1-5.</w:t>
      </w:r>
    </w:p>
    <w:p w:rsidR="006F3CEF" w:rsidRDefault="006F3CEF" w:rsidP="006F3CEF">
      <w:pPr>
        <w:spacing w:before="136"/>
      </w:pPr>
      <w:r>
        <w:br w:type="page"/>
      </w:r>
    </w:p>
    <w:p w:rsidR="006F3CEF" w:rsidRDefault="006F3CEF" w:rsidP="006F3CEF">
      <w:pPr>
        <w:spacing w:before="136"/>
      </w:pPr>
      <w: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9"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6F3CEF" w:rsidRPr="002E142C" w:rsidRDefault="006F3CEF" w:rsidP="006F3CEF">
      <w:pPr>
        <w:tabs>
          <w:tab w:val="clear" w:pos="794"/>
          <w:tab w:val="clear" w:pos="1191"/>
          <w:tab w:val="clear" w:pos="1588"/>
          <w:tab w:val="clear" w:pos="1985"/>
          <w:tab w:val="center" w:pos="7371"/>
        </w:tabs>
        <w:spacing w:before="1418"/>
        <w:rPr>
          <w:lang w:val="en-US"/>
        </w:rPr>
      </w:pPr>
      <w:r>
        <w:tab/>
      </w:r>
      <w:r w:rsidRPr="002E142C">
        <w:rPr>
          <w:lang w:val="en-US"/>
        </w:rPr>
        <w:t>Valery Timofeev</w:t>
      </w:r>
    </w:p>
    <w:p w:rsidR="006F3CEF" w:rsidRPr="002E142C" w:rsidRDefault="006F3CEF" w:rsidP="006F3CEF">
      <w:pPr>
        <w:tabs>
          <w:tab w:val="clear" w:pos="794"/>
          <w:tab w:val="clear" w:pos="1191"/>
          <w:tab w:val="clear" w:pos="1588"/>
          <w:tab w:val="clear" w:pos="1985"/>
          <w:tab w:val="center" w:pos="7371"/>
        </w:tabs>
        <w:spacing w:before="0"/>
        <w:rPr>
          <w:lang w:val="en-US"/>
        </w:rPr>
      </w:pPr>
      <w:r w:rsidRPr="002E142C">
        <w:rPr>
          <w:lang w:val="en-US"/>
        </w:rPr>
        <w:tab/>
        <w:t>Director, Radiocommunication Bureau</w:t>
      </w:r>
    </w:p>
    <w:p w:rsidR="006F3CEF" w:rsidRDefault="006F3CEF" w:rsidP="006F3CEF">
      <w:pPr>
        <w:tabs>
          <w:tab w:val="center" w:pos="7939"/>
          <w:tab w:val="right" w:pos="8505"/>
        </w:tabs>
        <w:rPr>
          <w:u w:val="single"/>
        </w:rPr>
      </w:pPr>
    </w:p>
    <w:p w:rsidR="006F3CEF" w:rsidRDefault="006F3CEF" w:rsidP="006F3CEF">
      <w:pPr>
        <w:tabs>
          <w:tab w:val="center" w:pos="7939"/>
          <w:tab w:val="right" w:pos="8505"/>
        </w:tabs>
        <w:rPr>
          <w:u w:val="single"/>
        </w:rPr>
      </w:pPr>
    </w:p>
    <w:p w:rsidR="006F3CEF" w:rsidRPr="00C14518" w:rsidRDefault="006F3CEF" w:rsidP="006F3CEF">
      <w:pPr>
        <w:tabs>
          <w:tab w:val="center" w:pos="7939"/>
          <w:tab w:val="right" w:pos="8505"/>
        </w:tabs>
        <w:rPr>
          <w:b/>
          <w:bCs/>
        </w:rPr>
      </w:pPr>
      <w:r w:rsidRPr="00C14518">
        <w:rPr>
          <w:b/>
          <w:bCs/>
        </w:rPr>
        <w:t>Annex</w:t>
      </w:r>
      <w:r>
        <w:rPr>
          <w:b/>
          <w:bCs/>
        </w:rPr>
        <w:t>es</w:t>
      </w:r>
      <w:r w:rsidRPr="00C14518">
        <w:t>:</w:t>
      </w:r>
      <w:r>
        <w:tab/>
        <w:t>2</w:t>
      </w:r>
    </w:p>
    <w:p w:rsidR="006F3CEF" w:rsidRDefault="006F3CEF" w:rsidP="006F3CEF">
      <w:pPr>
        <w:tabs>
          <w:tab w:val="center" w:pos="7939"/>
          <w:tab w:val="right" w:pos="8505"/>
        </w:tabs>
      </w:pPr>
      <w:r>
        <w:t>1</w:t>
      </w:r>
      <w:r>
        <w:tab/>
        <w:t>Titles and summaries of the draft Recommendations</w:t>
      </w:r>
    </w:p>
    <w:p w:rsidR="006F3CEF" w:rsidRPr="006F3CEF" w:rsidRDefault="006F3CEF" w:rsidP="006F3CEF">
      <w:pPr>
        <w:tabs>
          <w:tab w:val="center" w:pos="7939"/>
          <w:tab w:val="right" w:pos="8505"/>
        </w:tabs>
        <w:rPr>
          <w:lang w:val="en-US"/>
        </w:rPr>
      </w:pPr>
      <w:r w:rsidRPr="006F3CEF">
        <w:rPr>
          <w:lang w:val="en-US"/>
        </w:rPr>
        <w:t>2</w:t>
      </w:r>
      <w:r w:rsidRPr="006F3CEF">
        <w:rPr>
          <w:lang w:val="en-US"/>
        </w:rPr>
        <w:tab/>
        <w:t>Recommendations proposed for suppression</w:t>
      </w:r>
    </w:p>
    <w:p w:rsidR="006F3CEF" w:rsidRPr="00C23D0E" w:rsidRDefault="006F3CEF" w:rsidP="006F3CEF">
      <w:pPr>
        <w:tabs>
          <w:tab w:val="center" w:pos="7939"/>
          <w:tab w:val="right" w:pos="8505"/>
        </w:tabs>
        <w:rPr>
          <w:u w:val="single"/>
          <w:lang w:val="en-US"/>
        </w:rPr>
      </w:pPr>
    </w:p>
    <w:p w:rsidR="006F3CEF" w:rsidRPr="00814F37" w:rsidRDefault="006F3CEF" w:rsidP="006F3CEF">
      <w:pPr>
        <w:tabs>
          <w:tab w:val="center" w:pos="7939"/>
          <w:tab w:val="right" w:pos="8505"/>
        </w:tabs>
        <w:rPr>
          <w:b/>
          <w:lang w:val="en-US"/>
        </w:rPr>
      </w:pPr>
      <w:r w:rsidRPr="00814F37">
        <w:rPr>
          <w:b/>
          <w:lang w:val="en-US"/>
        </w:rPr>
        <w:t>Document</w:t>
      </w:r>
      <w:r w:rsidR="00486681">
        <w:rPr>
          <w:b/>
          <w:lang w:val="en-US"/>
        </w:rPr>
        <w:t>s</w:t>
      </w:r>
      <w:r w:rsidRPr="00814F37">
        <w:rPr>
          <w:b/>
          <w:lang w:val="en-US"/>
        </w:rPr>
        <w:t xml:space="preserve"> attached</w:t>
      </w:r>
      <w:r w:rsidRPr="00814F37">
        <w:rPr>
          <w:bCs/>
          <w:lang w:val="en-US"/>
        </w:rPr>
        <w:t>:</w:t>
      </w:r>
    </w:p>
    <w:p w:rsidR="006F3CEF" w:rsidRPr="002C0342" w:rsidRDefault="006F3CEF" w:rsidP="006F3CEF">
      <w:pPr>
        <w:tabs>
          <w:tab w:val="center" w:pos="7939"/>
          <w:tab w:val="right" w:pos="8505"/>
        </w:tabs>
        <w:rPr>
          <w:lang w:val="en-US"/>
        </w:rPr>
      </w:pPr>
      <w:r w:rsidRPr="002C0342">
        <w:rPr>
          <w:lang w:val="en-US"/>
        </w:rPr>
        <w:t>Document</w:t>
      </w:r>
      <w:r w:rsidR="00E570FB" w:rsidRPr="002C0342">
        <w:rPr>
          <w:lang w:val="en-US"/>
        </w:rPr>
        <w:t>s</w:t>
      </w:r>
      <w:r w:rsidRPr="002C0342">
        <w:rPr>
          <w:lang w:val="en-US"/>
        </w:rPr>
        <w:t xml:space="preserve"> 7/BL/6 - 7/BL/12 on CD-ROM</w:t>
      </w:r>
    </w:p>
    <w:p w:rsidR="006F3CEF" w:rsidRPr="002C0342" w:rsidRDefault="006F3CEF" w:rsidP="006F3CEF">
      <w:pPr>
        <w:tabs>
          <w:tab w:val="left" w:pos="284"/>
          <w:tab w:val="left" w:pos="568"/>
        </w:tabs>
        <w:spacing w:before="360" w:after="40"/>
        <w:rPr>
          <w:sz w:val="16"/>
          <w:u w:val="single"/>
          <w:lang w:val="en-US"/>
        </w:rPr>
      </w:pPr>
    </w:p>
    <w:p w:rsidR="006F3CEF" w:rsidRPr="002C0342" w:rsidRDefault="006F3CEF" w:rsidP="006F3CEF">
      <w:pPr>
        <w:tabs>
          <w:tab w:val="left" w:pos="284"/>
          <w:tab w:val="left" w:pos="568"/>
        </w:tabs>
        <w:spacing w:before="360" w:after="40"/>
        <w:rPr>
          <w:sz w:val="16"/>
          <w:u w:val="single"/>
          <w:lang w:val="en-US"/>
        </w:rPr>
      </w:pPr>
    </w:p>
    <w:p w:rsidR="006F3CEF" w:rsidRPr="00EF0B9E" w:rsidRDefault="006F3CEF" w:rsidP="006F3CEF">
      <w:pPr>
        <w:tabs>
          <w:tab w:val="left" w:pos="284"/>
          <w:tab w:val="left" w:pos="568"/>
        </w:tabs>
        <w:spacing w:before="0" w:after="60"/>
        <w:rPr>
          <w:b/>
          <w:bCs/>
          <w:sz w:val="18"/>
          <w:szCs w:val="18"/>
        </w:rPr>
      </w:pPr>
      <w:r w:rsidRPr="00EF0B9E">
        <w:rPr>
          <w:b/>
          <w:bCs/>
          <w:sz w:val="18"/>
          <w:szCs w:val="18"/>
        </w:rPr>
        <w:t>Distribution:</w:t>
      </w:r>
    </w:p>
    <w:p w:rsidR="006F3CEF" w:rsidRPr="00EF0B9E" w:rsidRDefault="006F3CEF" w:rsidP="006F3CEF">
      <w:pPr>
        <w:pStyle w:val="BodyText2"/>
        <w:tabs>
          <w:tab w:val="left" w:pos="284"/>
        </w:tabs>
        <w:spacing w:before="0" w:after="0" w:line="240" w:lineRule="auto"/>
        <w:rPr>
          <w:sz w:val="18"/>
          <w:szCs w:val="18"/>
        </w:rPr>
      </w:pPr>
      <w:r w:rsidRPr="00EF0B9E">
        <w:rPr>
          <w:sz w:val="18"/>
          <w:szCs w:val="18"/>
        </w:rPr>
        <w:t>–</w:t>
      </w:r>
      <w:r w:rsidRPr="00EF0B9E">
        <w:rPr>
          <w:sz w:val="18"/>
          <w:szCs w:val="18"/>
        </w:rPr>
        <w:tab/>
        <w:t>Administrations of Member States of the ITU</w:t>
      </w:r>
    </w:p>
    <w:p w:rsidR="006F3CEF" w:rsidRPr="00EF0B9E" w:rsidRDefault="006F3CEF" w:rsidP="006F3CEF">
      <w:pPr>
        <w:pStyle w:val="BodyText2"/>
        <w:tabs>
          <w:tab w:val="left" w:pos="284"/>
        </w:tabs>
        <w:spacing w:before="0" w:after="0" w:line="240" w:lineRule="auto"/>
        <w:rPr>
          <w:sz w:val="18"/>
          <w:szCs w:val="18"/>
        </w:rPr>
      </w:pPr>
      <w:r w:rsidRPr="00EF0B9E">
        <w:rPr>
          <w:sz w:val="18"/>
          <w:szCs w:val="18"/>
        </w:rPr>
        <w:t>–</w:t>
      </w:r>
      <w:r w:rsidRPr="00EF0B9E">
        <w:rPr>
          <w:sz w:val="18"/>
          <w:szCs w:val="18"/>
        </w:rPr>
        <w:tab/>
        <w:t xml:space="preserve">Radiocommunication Sector Members participating in the work of Radiocommunication Study Group </w:t>
      </w:r>
      <w:r>
        <w:rPr>
          <w:sz w:val="18"/>
          <w:szCs w:val="18"/>
        </w:rPr>
        <w:t>7</w:t>
      </w:r>
    </w:p>
    <w:p w:rsidR="006F3CEF" w:rsidRPr="00EF0B9E" w:rsidRDefault="006F3CEF" w:rsidP="006F3CEF">
      <w:pPr>
        <w:pStyle w:val="BodyText2"/>
        <w:tabs>
          <w:tab w:val="left" w:pos="284"/>
        </w:tabs>
        <w:spacing w:before="0" w:after="0" w:line="240" w:lineRule="auto"/>
        <w:rPr>
          <w:sz w:val="18"/>
          <w:szCs w:val="18"/>
        </w:rPr>
      </w:pPr>
      <w:r w:rsidRPr="00EF0B9E">
        <w:rPr>
          <w:sz w:val="18"/>
          <w:szCs w:val="18"/>
        </w:rPr>
        <w:t>–</w:t>
      </w:r>
      <w:r w:rsidRPr="00EF0B9E">
        <w:rPr>
          <w:sz w:val="18"/>
          <w:szCs w:val="18"/>
        </w:rPr>
        <w:tab/>
        <w:t xml:space="preserve">ITU-R Associates participating in the work of Radiocommunication Study Group </w:t>
      </w:r>
      <w:r>
        <w:rPr>
          <w:sz w:val="18"/>
          <w:szCs w:val="18"/>
        </w:rPr>
        <w:t>7</w:t>
      </w:r>
    </w:p>
    <w:p w:rsidR="006F3CEF" w:rsidRDefault="006F3CEF" w:rsidP="006F3CEF">
      <w:pPr>
        <w:tabs>
          <w:tab w:val="left" w:pos="284"/>
          <w:tab w:val="left" w:pos="568"/>
        </w:tabs>
        <w:spacing w:before="0"/>
        <w:rPr>
          <w:sz w:val="16"/>
        </w:rPr>
      </w:pPr>
    </w:p>
    <w:p w:rsidR="006F3CEF" w:rsidRDefault="006F3CEF" w:rsidP="006F3CEF">
      <w:pPr>
        <w:tabs>
          <w:tab w:val="left" w:pos="284"/>
          <w:tab w:val="left" w:pos="568"/>
        </w:tabs>
        <w:spacing w:before="360" w:after="40"/>
        <w:rPr>
          <w:sz w:val="16"/>
          <w:u w:val="single"/>
          <w:lang w:val="en-US"/>
        </w:rPr>
      </w:pPr>
    </w:p>
    <w:p w:rsidR="006F3CEF" w:rsidRDefault="006F3CEF" w:rsidP="006F3CEF">
      <w:pPr>
        <w:pStyle w:val="AnnexNotitle"/>
        <w:spacing w:before="240"/>
      </w:pPr>
      <w:r>
        <w:rPr>
          <w:sz w:val="16"/>
        </w:rPr>
        <w:br w:type="page"/>
      </w:r>
      <w:r>
        <w:t>Annex 1</w:t>
      </w:r>
      <w:r>
        <w:br/>
      </w:r>
      <w:r>
        <w:br/>
        <w:t>Titles and summaries of the draft Recommendations</w:t>
      </w:r>
      <w:r>
        <w:br/>
        <w:t>adopted by Radiocommunication Study Group 7</w:t>
      </w:r>
    </w:p>
    <w:p w:rsidR="006F3CEF" w:rsidRPr="006F3CEF" w:rsidRDefault="006F3CEF" w:rsidP="006F3CEF"/>
    <w:p w:rsidR="006F3CEF" w:rsidRDefault="006F3CEF" w:rsidP="006F3CEF">
      <w:pPr>
        <w:tabs>
          <w:tab w:val="right" w:pos="9639"/>
        </w:tabs>
        <w:spacing w:before="360"/>
        <w:rPr>
          <w:lang w:val="en-US"/>
        </w:rPr>
      </w:pPr>
      <w:r>
        <w:rPr>
          <w:u w:val="single"/>
          <w:lang w:val="en-US"/>
        </w:rPr>
        <w:t>Draft new Recommendation ITU-R RS.[20 kHz ATD PROTECTION]</w:t>
      </w:r>
      <w:r>
        <w:rPr>
          <w:lang w:val="en-US"/>
        </w:rPr>
        <w:tab/>
      </w:r>
      <w:r w:rsidR="002C0342">
        <w:rPr>
          <w:lang w:val="en-US"/>
        </w:rPr>
        <w:t xml:space="preserve">Doc. </w:t>
      </w:r>
      <w:r>
        <w:rPr>
          <w:lang w:val="en-US"/>
        </w:rPr>
        <w:t>7/BL/6</w:t>
      </w:r>
    </w:p>
    <w:p w:rsidR="006F3CEF" w:rsidRDefault="006F3CEF" w:rsidP="006F3CEF">
      <w:pPr>
        <w:pStyle w:val="Rectitle"/>
      </w:pPr>
      <w:r w:rsidRPr="003F2779">
        <w:t>Protection criteria for arrival time difference (ATD) receivers operating</w:t>
      </w:r>
      <w:r w:rsidRPr="003F2779">
        <w:br/>
        <w:t>in the met aids service in the frequency band 9-11.3 kHz</w:t>
      </w:r>
    </w:p>
    <w:p w:rsidR="006F3CEF" w:rsidRDefault="006F3CEF" w:rsidP="00E570FB">
      <w:pPr>
        <w:spacing w:before="240"/>
      </w:pPr>
      <w:r w:rsidRPr="00193220">
        <w:t>This ITU-R Recommendation characterises the technical properties, operational characteristics and protection criteria of the ATD system operating in the meteorological aids service in the frequency range 9</w:t>
      </w:r>
      <w:r>
        <w:noBreakHyphen/>
      </w:r>
      <w:r w:rsidRPr="00193220">
        <w:t>11.3 kHz.</w:t>
      </w:r>
    </w:p>
    <w:p w:rsidR="006F3CEF" w:rsidRDefault="006F3CEF" w:rsidP="006F3CEF">
      <w:pPr>
        <w:pStyle w:val="Normalaftertitle"/>
        <w:tabs>
          <w:tab w:val="right" w:pos="9639"/>
        </w:tabs>
        <w:spacing w:before="480"/>
      </w:pPr>
      <w:r>
        <w:rPr>
          <w:u w:val="single"/>
        </w:rPr>
        <w:t>Draft new Recommendation ITU-R SA.[SRS 23 GHz CHAR]</w:t>
      </w:r>
      <w:r>
        <w:tab/>
      </w:r>
      <w:r w:rsidR="002C0342">
        <w:rPr>
          <w:lang w:val="en-US"/>
        </w:rPr>
        <w:t xml:space="preserve">Doc. </w:t>
      </w:r>
      <w:r>
        <w:t>7/BL/7</w:t>
      </w:r>
    </w:p>
    <w:p w:rsidR="006F3CEF" w:rsidRDefault="006F3CEF" w:rsidP="006F3CEF">
      <w:pPr>
        <w:pStyle w:val="Rectitle"/>
      </w:pPr>
      <w:r w:rsidRPr="003F2779">
        <w:t>Technical and operational characteristics of space research service</w:t>
      </w:r>
      <w:r w:rsidRPr="003F2779">
        <w:br/>
        <w:t>(Earth-to-space) systems for use in the 22.55-23.15 GHz band</w:t>
      </w:r>
    </w:p>
    <w:p w:rsidR="006F3CEF" w:rsidRDefault="006F3CEF" w:rsidP="00E570FB">
      <w:pPr>
        <w:spacing w:before="240"/>
      </w:pPr>
      <w:r w:rsidRPr="004B11F8">
        <w:t>This Recommendation provides system characteristics to be used in sharing studies for the space research service (Earth-to-space) in the band</w:t>
      </w:r>
      <w:r>
        <w:t xml:space="preserve"> </w:t>
      </w:r>
      <w:r w:rsidRPr="004B11F8">
        <w:t>22.55-23.15 GHz.</w:t>
      </w:r>
    </w:p>
    <w:p w:rsidR="006F3CEF" w:rsidRDefault="006F3CEF" w:rsidP="006F3CEF">
      <w:pPr>
        <w:tabs>
          <w:tab w:val="right" w:pos="9639"/>
        </w:tabs>
        <w:spacing w:before="480"/>
      </w:pPr>
      <w:r>
        <w:rPr>
          <w:u w:val="single"/>
        </w:rPr>
        <w:t>Draft new Recommendation ITU-R RS.[CLIMATE]</w:t>
      </w:r>
      <w:r>
        <w:tab/>
      </w:r>
      <w:r w:rsidR="002C0342">
        <w:rPr>
          <w:lang w:val="en-US"/>
        </w:rPr>
        <w:t xml:space="preserve">Doc. </w:t>
      </w:r>
      <w:r>
        <w:t>7/BL/8</w:t>
      </w:r>
    </w:p>
    <w:p w:rsidR="006F3CEF" w:rsidRDefault="006F3CEF" w:rsidP="00E570FB">
      <w:pPr>
        <w:pStyle w:val="Rectitle"/>
      </w:pPr>
      <w:r w:rsidRPr="007771FB">
        <w:t xml:space="preserve">Use of remote sensing systems in the study of climate </w:t>
      </w:r>
      <w:r w:rsidR="00E570FB">
        <w:br/>
      </w:r>
      <w:r w:rsidRPr="007771FB">
        <w:t>change</w:t>
      </w:r>
      <w:r w:rsidR="00E570FB">
        <w:t xml:space="preserve"> </w:t>
      </w:r>
      <w:r w:rsidRPr="007771FB">
        <w:t>and the effects thereof</w:t>
      </w:r>
    </w:p>
    <w:p w:rsidR="006F3CEF" w:rsidRPr="00F9155F" w:rsidRDefault="006F3CEF" w:rsidP="00E570FB">
      <w:pPr>
        <w:spacing w:before="240"/>
      </w:pPr>
      <w:r w:rsidRPr="00F9155F">
        <w:t>This Recommendation provides guidelines on the provision of satellite-provided remote sensing data for the purpose of studying climate change.</w:t>
      </w:r>
    </w:p>
    <w:p w:rsidR="006F3CEF" w:rsidRDefault="006F3CEF" w:rsidP="006F3CEF">
      <w:pPr>
        <w:pStyle w:val="Normalaftertitle"/>
        <w:tabs>
          <w:tab w:val="right" w:pos="9639"/>
        </w:tabs>
        <w:spacing w:before="480"/>
        <w:rPr>
          <w:u w:val="single"/>
        </w:rPr>
      </w:pPr>
      <w:r>
        <w:rPr>
          <w:u w:val="single"/>
        </w:rPr>
        <w:t>Draft revision of Recommendation ITU-R SA.1276-2</w:t>
      </w:r>
      <w:r w:rsidRPr="009B221B">
        <w:tab/>
      </w:r>
      <w:r w:rsidR="002C0342">
        <w:rPr>
          <w:lang w:val="en-US"/>
        </w:rPr>
        <w:t xml:space="preserve">Doc. </w:t>
      </w:r>
      <w:r w:rsidRPr="009B221B">
        <w:t>7/BL/</w:t>
      </w:r>
      <w:r>
        <w:t>9</w:t>
      </w:r>
    </w:p>
    <w:p w:rsidR="006F3CEF" w:rsidRDefault="006F3CEF" w:rsidP="006F3CEF">
      <w:pPr>
        <w:pStyle w:val="Rectitle"/>
      </w:pPr>
      <w:r w:rsidRPr="009B221B">
        <w:t>Orbital locations of data relay satellites to be protected from the emissions</w:t>
      </w:r>
      <w:r w:rsidRPr="009B221B">
        <w:br/>
        <w:t>of fixed service systems operating in the band 25.25-27.5 GHz</w:t>
      </w:r>
    </w:p>
    <w:p w:rsidR="006F3CEF" w:rsidRDefault="006F3CEF" w:rsidP="00E570FB">
      <w:pPr>
        <w:spacing w:before="240"/>
      </w:pPr>
      <w:r w:rsidRPr="00C81A42">
        <w:t>This revision to Recommendation ITU-R SA.1</w:t>
      </w:r>
      <w:r>
        <w:t>276</w:t>
      </w:r>
      <w:r w:rsidRPr="00C81A42">
        <w:t xml:space="preserve"> includes new satellite </w:t>
      </w:r>
      <w:r>
        <w:t>locations</w:t>
      </w:r>
      <w:r w:rsidRPr="00C81A42">
        <w:t xml:space="preserve"> </w:t>
      </w:r>
      <w:r w:rsidRPr="008814EA">
        <w:t xml:space="preserve">in </w:t>
      </w:r>
      <w:r w:rsidRPr="008814EA">
        <w:rPr>
          <w:i/>
        </w:rPr>
        <w:t>recommends </w:t>
      </w:r>
      <w:r w:rsidRPr="00966C95">
        <w:rPr>
          <w:bCs/>
          <w:iCs/>
        </w:rPr>
        <w:t>1</w:t>
      </w:r>
      <w:r w:rsidRPr="00C81A42">
        <w:t xml:space="preserve">, in particular </w:t>
      </w:r>
      <w:r w:rsidRPr="008814EA">
        <w:t xml:space="preserve">geostationary DRS orbital locations: </w:t>
      </w:r>
      <w:r w:rsidRPr="00FC3857">
        <w:t>10.6</w:t>
      </w:r>
      <w:r>
        <w:t>°</w:t>
      </w:r>
      <w:r w:rsidRPr="00FC3857">
        <w:t>, 16.8</w:t>
      </w:r>
      <w:r>
        <w:t>°</w:t>
      </w:r>
      <w:r w:rsidRPr="00FC3857">
        <w:t>, 77</w:t>
      </w:r>
      <w:r>
        <w:t>°</w:t>
      </w:r>
      <w:r w:rsidRPr="00FC3857">
        <w:t>, 80</w:t>
      </w:r>
      <w:r>
        <w:t>°</w:t>
      </w:r>
      <w:r w:rsidRPr="00FC3857">
        <w:t>, 171</w:t>
      </w:r>
      <w:r>
        <w:t>°</w:t>
      </w:r>
      <w:r w:rsidRPr="00FC3857">
        <w:t xml:space="preserve"> and</w:t>
      </w:r>
      <w:r w:rsidR="00E570FB">
        <w:t> </w:t>
      </w:r>
      <w:r w:rsidRPr="00FC3857">
        <w:t>176.8</w:t>
      </w:r>
      <w:r>
        <w:t>°</w:t>
      </w:r>
      <w:r w:rsidRPr="00C81A42">
        <w:t>.</w:t>
      </w:r>
    </w:p>
    <w:p w:rsidR="006F3CEF" w:rsidRDefault="006F3CEF">
      <w:pPr>
        <w:tabs>
          <w:tab w:val="clear" w:pos="794"/>
          <w:tab w:val="clear" w:pos="1191"/>
          <w:tab w:val="clear" w:pos="1588"/>
          <w:tab w:val="clear" w:pos="1985"/>
        </w:tabs>
        <w:overflowPunct/>
        <w:autoSpaceDE/>
        <w:autoSpaceDN/>
        <w:adjustRightInd/>
        <w:spacing w:before="0"/>
        <w:textAlignment w:val="auto"/>
        <w:rPr>
          <w:u w:val="single"/>
        </w:rPr>
      </w:pPr>
      <w:r>
        <w:rPr>
          <w:u w:val="single"/>
        </w:rPr>
        <w:br w:type="page"/>
      </w:r>
    </w:p>
    <w:p w:rsidR="006F3CEF" w:rsidRDefault="006F3CEF" w:rsidP="006F3CEF">
      <w:pPr>
        <w:pStyle w:val="Normalaftertitle"/>
        <w:tabs>
          <w:tab w:val="right" w:pos="9639"/>
        </w:tabs>
      </w:pPr>
      <w:r>
        <w:rPr>
          <w:u w:val="single"/>
        </w:rPr>
        <w:t>Draft revision of Recommendation ITU-R SA.1275-2</w:t>
      </w:r>
      <w:r>
        <w:tab/>
      </w:r>
      <w:r w:rsidR="002C0342">
        <w:rPr>
          <w:lang w:val="en-US"/>
        </w:rPr>
        <w:t xml:space="preserve">Doc. </w:t>
      </w:r>
      <w:r>
        <w:t>7/BL/10</w:t>
      </w:r>
    </w:p>
    <w:p w:rsidR="006F3CEF" w:rsidRDefault="006F3CEF" w:rsidP="006F3CEF">
      <w:pPr>
        <w:pStyle w:val="Rectitle"/>
      </w:pPr>
      <w:r w:rsidRPr="009B221B">
        <w:t>Orbital locations of data relay satellites to be protected from the emissions</w:t>
      </w:r>
      <w:r w:rsidRPr="009B221B">
        <w:br/>
        <w:t>of fixed service systems operating in the band 2 200-2 290 MHz</w:t>
      </w:r>
    </w:p>
    <w:p w:rsidR="006F3CEF" w:rsidRDefault="006F3CEF" w:rsidP="006F3CEF">
      <w:pPr>
        <w:spacing w:before="240"/>
      </w:pPr>
      <w:r w:rsidRPr="00450099">
        <w:t xml:space="preserve">This revision to </w:t>
      </w:r>
      <w:r w:rsidRPr="00C81A42">
        <w:t xml:space="preserve">Recommendation ITU-R </w:t>
      </w:r>
      <w:r w:rsidRPr="00450099">
        <w:t>SA.1</w:t>
      </w:r>
      <w:r>
        <w:t>275</w:t>
      </w:r>
      <w:r w:rsidRPr="00450099">
        <w:t xml:space="preserve"> includes new satellite </w:t>
      </w:r>
      <w:r>
        <w:t>locations</w:t>
      </w:r>
      <w:r w:rsidRPr="00C81A42">
        <w:t xml:space="preserve"> </w:t>
      </w:r>
      <w:r w:rsidRPr="008814EA">
        <w:t xml:space="preserve">in </w:t>
      </w:r>
      <w:r w:rsidRPr="008814EA">
        <w:rPr>
          <w:i/>
        </w:rPr>
        <w:t>recommends </w:t>
      </w:r>
      <w:r w:rsidRPr="00966C95">
        <w:rPr>
          <w:bCs/>
          <w:iCs/>
        </w:rPr>
        <w:t>1</w:t>
      </w:r>
      <w:r w:rsidRPr="00C81A42">
        <w:t>,</w:t>
      </w:r>
      <w:r w:rsidRPr="00450099">
        <w:t xml:space="preserve"> in particular </w:t>
      </w:r>
      <w:r w:rsidRPr="008814EA">
        <w:t xml:space="preserve">geostationary DRS orbital locations: </w:t>
      </w:r>
      <w:r w:rsidRPr="008814EA">
        <w:rPr>
          <w:lang w:eastAsia="zh-CN"/>
        </w:rPr>
        <w:t>10.6</w:t>
      </w:r>
      <w:r w:rsidRPr="008814EA">
        <w:t>°</w:t>
      </w:r>
      <w:r w:rsidRPr="008814EA">
        <w:rPr>
          <w:lang w:eastAsia="zh-CN"/>
        </w:rPr>
        <w:t>, 16.8</w:t>
      </w:r>
      <w:r w:rsidRPr="008814EA">
        <w:t>°,</w:t>
      </w:r>
      <w:r w:rsidRPr="008814EA">
        <w:rPr>
          <w:lang w:eastAsia="zh-CN"/>
        </w:rPr>
        <w:t xml:space="preserve"> 77</w:t>
      </w:r>
      <w:r w:rsidRPr="008814EA">
        <w:t>°</w:t>
      </w:r>
      <w:r w:rsidRPr="008814EA">
        <w:rPr>
          <w:lang w:eastAsia="zh-CN"/>
        </w:rPr>
        <w:t>, 80</w:t>
      </w:r>
      <w:r w:rsidRPr="008814EA">
        <w:t>°</w:t>
      </w:r>
      <w:r w:rsidRPr="008814EA">
        <w:rPr>
          <w:lang w:eastAsia="zh-CN"/>
        </w:rPr>
        <w:t>, 171</w:t>
      </w:r>
      <w:r w:rsidRPr="008814EA">
        <w:t>°</w:t>
      </w:r>
      <w:r w:rsidRPr="008814EA">
        <w:rPr>
          <w:lang w:eastAsia="zh-CN"/>
        </w:rPr>
        <w:t xml:space="preserve"> </w:t>
      </w:r>
      <w:r w:rsidR="00E570FB">
        <w:t>and </w:t>
      </w:r>
      <w:r w:rsidRPr="008814EA">
        <w:rPr>
          <w:lang w:eastAsia="zh-CN"/>
        </w:rPr>
        <w:t>176.8</w:t>
      </w:r>
      <w:r w:rsidRPr="008814EA">
        <w:t>°</w:t>
      </w:r>
      <w:r w:rsidRPr="00450099">
        <w:t>.</w:t>
      </w:r>
    </w:p>
    <w:p w:rsidR="006F3CEF" w:rsidRDefault="006F3CEF" w:rsidP="006F3CEF">
      <w:pPr>
        <w:tabs>
          <w:tab w:val="right" w:pos="9639"/>
        </w:tabs>
        <w:spacing w:before="480"/>
      </w:pPr>
      <w:r>
        <w:rPr>
          <w:u w:val="single"/>
        </w:rPr>
        <w:t>Draft revision of Recommendation ITU-R RS.1813</w:t>
      </w:r>
      <w:r>
        <w:tab/>
      </w:r>
      <w:r w:rsidR="002C0342">
        <w:rPr>
          <w:lang w:val="en-US"/>
        </w:rPr>
        <w:t xml:space="preserve">Doc. </w:t>
      </w:r>
      <w:r>
        <w:t>7/BL/11</w:t>
      </w:r>
    </w:p>
    <w:p w:rsidR="006F3CEF" w:rsidRDefault="006F3CEF" w:rsidP="006F3CEF">
      <w:pPr>
        <w:pStyle w:val="Rectitle"/>
      </w:pPr>
      <w:r w:rsidRPr="0013656E">
        <w:t>Reference antenna pattern for passive sensors operating in the Earth</w:t>
      </w:r>
      <w:r w:rsidRPr="0013656E">
        <w:br/>
        <w:t>exploration-satellite service (passive) to be used in compatibility</w:t>
      </w:r>
      <w:r w:rsidRPr="0013656E">
        <w:br/>
        <w:t>analyses in the frequency range 1.4-100 GHz</w:t>
      </w:r>
    </w:p>
    <w:p w:rsidR="006F3CEF" w:rsidRDefault="006F3CEF" w:rsidP="006F3CEF">
      <w:pPr>
        <w:spacing w:before="240"/>
      </w:pPr>
      <w:r w:rsidRPr="00F24294">
        <w:t>An error has appeared in the final published version of Recommendation ITU-R RS.1813 which caused the antenna pattern equations to not match the input contrib</w:t>
      </w:r>
      <w:r>
        <w:t>utions nor work properly.  This </w:t>
      </w:r>
      <w:r w:rsidRPr="00F24294">
        <w:t>draft revised Recommendation corrects the error and provides a more concise expression for the variable that determines the transition angle between the three expressions that make up the composite antenna patterns.</w:t>
      </w:r>
    </w:p>
    <w:p w:rsidR="006F3CEF" w:rsidRDefault="006F3CEF" w:rsidP="006F3CEF">
      <w:pPr>
        <w:pStyle w:val="Normalaftertitle"/>
        <w:tabs>
          <w:tab w:val="right" w:pos="9639"/>
        </w:tabs>
        <w:spacing w:before="480"/>
      </w:pPr>
      <w:r>
        <w:rPr>
          <w:u w:val="single"/>
        </w:rPr>
        <w:t>Draft revision of Recommendation ITU-R SA.1014-1</w:t>
      </w:r>
      <w:r>
        <w:tab/>
      </w:r>
      <w:r w:rsidR="002C0342">
        <w:rPr>
          <w:lang w:val="en-US"/>
        </w:rPr>
        <w:t xml:space="preserve">Doc. </w:t>
      </w:r>
      <w:r>
        <w:t>7/BL/12</w:t>
      </w:r>
    </w:p>
    <w:p w:rsidR="006F3CEF" w:rsidRPr="0013656E" w:rsidRDefault="006F3CEF" w:rsidP="006F3CEF">
      <w:pPr>
        <w:pStyle w:val="Rectitle"/>
      </w:pPr>
      <w:r w:rsidRPr="0013656E">
        <w:t>Telecommunication requirements for manned</w:t>
      </w:r>
      <w:r w:rsidRPr="0013656E">
        <w:br/>
        <w:t>and unmanned deep-space research</w:t>
      </w:r>
    </w:p>
    <w:p w:rsidR="006F3CEF" w:rsidRDefault="006F3CEF" w:rsidP="006F3CEF">
      <w:pPr>
        <w:spacing w:before="240"/>
        <w:rPr>
          <w:rFonts w:eastAsia="Batang"/>
          <w:szCs w:val="24"/>
        </w:rPr>
      </w:pPr>
      <w:r w:rsidRPr="00D93A19">
        <w:rPr>
          <w:rFonts w:eastAsia="Batang"/>
          <w:szCs w:val="24"/>
        </w:rPr>
        <w:t xml:space="preserve">This revision to Recommendation ITU-R SA.1014 includes new </w:t>
      </w:r>
      <w:r w:rsidRPr="00E0370D">
        <w:rPr>
          <w:rFonts w:eastAsia="Batang"/>
          <w:szCs w:val="24"/>
        </w:rPr>
        <w:t>e</w:t>
      </w:r>
      <w:r w:rsidRPr="00D93A19">
        <w:rPr>
          <w:rFonts w:eastAsia="Batang"/>
          <w:szCs w:val="24"/>
        </w:rPr>
        <w:t>arth station location</w:t>
      </w:r>
      <w:r w:rsidRPr="00E0370D">
        <w:rPr>
          <w:rFonts w:eastAsia="Batang"/>
          <w:szCs w:val="24"/>
        </w:rPr>
        <w:t>s in Table 3 of Annex 1 and some editorial corrections.</w:t>
      </w:r>
    </w:p>
    <w:p w:rsidR="006F3CEF" w:rsidRDefault="006F3CEF" w:rsidP="006F3CEF">
      <w:pPr>
        <w:tabs>
          <w:tab w:val="clear" w:pos="794"/>
          <w:tab w:val="clear" w:pos="1191"/>
          <w:tab w:val="clear" w:pos="1588"/>
          <w:tab w:val="clear" w:pos="1985"/>
        </w:tabs>
        <w:overflowPunct/>
        <w:autoSpaceDE/>
        <w:autoSpaceDN/>
        <w:adjustRightInd/>
        <w:spacing w:before="0"/>
        <w:textAlignment w:val="auto"/>
      </w:pPr>
      <w:r>
        <w:br w:type="page"/>
      </w:r>
    </w:p>
    <w:p w:rsidR="006F3CEF" w:rsidRDefault="006F3CEF" w:rsidP="006F3CEF">
      <w:pPr>
        <w:pStyle w:val="AnnexNotitle"/>
      </w:pPr>
      <w:r w:rsidRPr="006F3CEF">
        <w:t>Annex</w:t>
      </w:r>
      <w:r>
        <w:t xml:space="preserve"> 2</w:t>
      </w:r>
      <w:r>
        <w:br/>
      </w:r>
      <w:r>
        <w:br/>
        <w:t>Recommendations proposed for suppression</w:t>
      </w:r>
    </w:p>
    <w:p w:rsidR="006F3CEF" w:rsidRDefault="006F3CEF" w:rsidP="006F3CEF"/>
    <w:p w:rsidR="006F3CEF" w:rsidRDefault="006F3CEF" w:rsidP="006F3CEF"/>
    <w:tbl>
      <w:tblPr>
        <w:tblW w:w="0" w:type="auto"/>
        <w:jc w:val="center"/>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40"/>
        <w:gridCol w:w="7056"/>
      </w:tblGrid>
      <w:tr w:rsidR="006F3CEF" w:rsidRPr="00FD198E" w:rsidTr="006F3CEF">
        <w:trPr>
          <w:jc w:val="center"/>
        </w:trPr>
        <w:tc>
          <w:tcPr>
            <w:tcW w:w="2140" w:type="dxa"/>
            <w:vAlign w:val="center"/>
          </w:tcPr>
          <w:p w:rsidR="006F3CEF" w:rsidRPr="00122E36" w:rsidRDefault="006F3CEF" w:rsidP="00DB79F3">
            <w:pPr>
              <w:pStyle w:val="Tablehead"/>
              <w:rPr>
                <w:shd w:val="pct15" w:color="auto" w:fill="FFFFFF"/>
              </w:rPr>
            </w:pPr>
            <w:r w:rsidRPr="00122E36">
              <w:t>Recommendation</w:t>
            </w:r>
            <w:r w:rsidRPr="00122E36">
              <w:br/>
              <w:t>ITU</w:t>
            </w:r>
            <w:r w:rsidRPr="00122E36">
              <w:noBreakHyphen/>
              <w:t>R</w:t>
            </w:r>
          </w:p>
        </w:tc>
        <w:tc>
          <w:tcPr>
            <w:tcW w:w="7056" w:type="dxa"/>
            <w:vAlign w:val="center"/>
          </w:tcPr>
          <w:p w:rsidR="006F3CEF" w:rsidRPr="00122E36" w:rsidRDefault="006F3CEF" w:rsidP="00DB79F3">
            <w:pPr>
              <w:pStyle w:val="Tablehead"/>
              <w:rPr>
                <w:shd w:val="pct15" w:color="auto" w:fill="FFFFFF"/>
              </w:rPr>
            </w:pPr>
            <w:r w:rsidRPr="00122E36">
              <w:t>Title</w:t>
            </w:r>
          </w:p>
        </w:tc>
      </w:tr>
      <w:tr w:rsidR="006F3CEF" w:rsidRPr="00FD198E" w:rsidTr="006F3CEF">
        <w:trPr>
          <w:jc w:val="center"/>
        </w:trPr>
        <w:tc>
          <w:tcPr>
            <w:tcW w:w="2140" w:type="dxa"/>
            <w:vAlign w:val="center"/>
          </w:tcPr>
          <w:p w:rsidR="006F3CEF" w:rsidRPr="00122E36" w:rsidRDefault="006F3CEF" w:rsidP="00DB79F3">
            <w:pPr>
              <w:pStyle w:val="Tabletext"/>
              <w:jc w:val="center"/>
            </w:pPr>
            <w:r>
              <w:t>SA.1012</w:t>
            </w:r>
          </w:p>
        </w:tc>
        <w:tc>
          <w:tcPr>
            <w:tcW w:w="7056" w:type="dxa"/>
            <w:vAlign w:val="center"/>
          </w:tcPr>
          <w:p w:rsidR="006F3CEF" w:rsidRPr="00122E36" w:rsidRDefault="006F3CEF" w:rsidP="00DB79F3">
            <w:pPr>
              <w:pStyle w:val="Tabletext"/>
            </w:pPr>
            <w:r>
              <w:t>Preferred frequency bands for deep-space research in the 1-40 GHz range</w:t>
            </w:r>
          </w:p>
        </w:tc>
      </w:tr>
      <w:tr w:rsidR="006F3CEF" w:rsidRPr="00FD198E" w:rsidTr="006F3CEF">
        <w:trPr>
          <w:jc w:val="center"/>
        </w:trPr>
        <w:tc>
          <w:tcPr>
            <w:tcW w:w="2140" w:type="dxa"/>
            <w:vAlign w:val="center"/>
          </w:tcPr>
          <w:p w:rsidR="006F3CEF" w:rsidRDefault="006F3CEF" w:rsidP="00DB79F3">
            <w:pPr>
              <w:pStyle w:val="Tabletext"/>
              <w:jc w:val="center"/>
            </w:pPr>
            <w:r>
              <w:t>SA.1013</w:t>
            </w:r>
          </w:p>
        </w:tc>
        <w:tc>
          <w:tcPr>
            <w:tcW w:w="7056" w:type="dxa"/>
            <w:vAlign w:val="center"/>
          </w:tcPr>
          <w:p w:rsidR="006F3CEF" w:rsidRDefault="006F3CEF" w:rsidP="00DB79F3">
            <w:pPr>
              <w:pStyle w:val="Tabletext"/>
            </w:pPr>
            <w:r>
              <w:t>Preferred frequency bands for deep-space research in the 40-120 GHz range</w:t>
            </w:r>
          </w:p>
        </w:tc>
      </w:tr>
      <w:tr w:rsidR="006F3CEF" w:rsidRPr="00FD198E" w:rsidTr="006F3CEF">
        <w:trPr>
          <w:jc w:val="center"/>
        </w:trPr>
        <w:tc>
          <w:tcPr>
            <w:tcW w:w="2140" w:type="dxa"/>
            <w:vAlign w:val="center"/>
          </w:tcPr>
          <w:p w:rsidR="006F3CEF" w:rsidRDefault="006F3CEF" w:rsidP="00DB79F3">
            <w:pPr>
              <w:pStyle w:val="Tabletext"/>
              <w:jc w:val="center"/>
            </w:pPr>
            <w:r>
              <w:t>SA.1017</w:t>
            </w:r>
          </w:p>
        </w:tc>
        <w:tc>
          <w:tcPr>
            <w:tcW w:w="7056" w:type="dxa"/>
            <w:vAlign w:val="center"/>
          </w:tcPr>
          <w:p w:rsidR="006F3CEF" w:rsidRPr="006F3CEF" w:rsidRDefault="006F3CEF" w:rsidP="006F3CEF">
            <w:pPr>
              <w:pStyle w:val="Tabletext"/>
            </w:pPr>
            <w:r>
              <w:t>Preferred method for calculating link performance in the space research service</w:t>
            </w:r>
          </w:p>
        </w:tc>
      </w:tr>
      <w:tr w:rsidR="006F3CEF" w:rsidRPr="00FD198E" w:rsidTr="006F3CEF">
        <w:trPr>
          <w:jc w:val="center"/>
        </w:trPr>
        <w:tc>
          <w:tcPr>
            <w:tcW w:w="2140" w:type="dxa"/>
            <w:vAlign w:val="center"/>
          </w:tcPr>
          <w:p w:rsidR="006F3CEF" w:rsidRDefault="006F3CEF" w:rsidP="00DB79F3">
            <w:pPr>
              <w:pStyle w:val="Tabletext"/>
              <w:jc w:val="center"/>
            </w:pPr>
            <w:r>
              <w:t>SA.1278</w:t>
            </w:r>
          </w:p>
        </w:tc>
        <w:tc>
          <w:tcPr>
            <w:tcW w:w="7056" w:type="dxa"/>
            <w:vAlign w:val="center"/>
          </w:tcPr>
          <w:p w:rsidR="006F3CEF" w:rsidRPr="007771C3" w:rsidRDefault="006F3CEF" w:rsidP="00DB79F3">
            <w:pPr>
              <w:pStyle w:val="Tabletext"/>
              <w:rPr>
                <w:lang w:val="en-US"/>
              </w:rPr>
            </w:pPr>
            <w:r>
              <w:t>Feasibility of sharing between the Earth exploration-satellite service (space</w:t>
            </w:r>
            <w:r>
              <w:noBreakHyphen/>
              <w:t xml:space="preserve">to-Earth) and the fixed, inter-satellite, and mobile services in the band 25.5-27.0 GHz </w:t>
            </w:r>
          </w:p>
        </w:tc>
      </w:tr>
      <w:tr w:rsidR="006F3CEF" w:rsidRPr="00FD198E" w:rsidTr="006F3CEF">
        <w:trPr>
          <w:jc w:val="center"/>
        </w:trPr>
        <w:tc>
          <w:tcPr>
            <w:tcW w:w="2140" w:type="dxa"/>
            <w:vAlign w:val="center"/>
          </w:tcPr>
          <w:p w:rsidR="006F3CEF" w:rsidRDefault="006F3CEF" w:rsidP="00DB79F3">
            <w:pPr>
              <w:pStyle w:val="Tabletext"/>
              <w:jc w:val="center"/>
            </w:pPr>
            <w:r>
              <w:t>SA.1625</w:t>
            </w:r>
          </w:p>
        </w:tc>
        <w:tc>
          <w:tcPr>
            <w:tcW w:w="7056" w:type="dxa"/>
            <w:vAlign w:val="center"/>
          </w:tcPr>
          <w:p w:rsidR="006F3CEF" w:rsidRPr="007771C3" w:rsidRDefault="006F3CEF" w:rsidP="00DB79F3">
            <w:pPr>
              <w:pStyle w:val="Tabletext"/>
              <w:rPr>
                <w:lang w:val="en-US"/>
              </w:rPr>
            </w:pPr>
            <w:r>
              <w:t xml:space="preserve">Feasibility of sharing between the space research service (space-to-Earth) and the fixed, inter-satellite, and mobile services in the band 25.5-27 GHz </w:t>
            </w:r>
          </w:p>
        </w:tc>
      </w:tr>
      <w:tr w:rsidR="006F3CEF" w:rsidRPr="00FD198E" w:rsidTr="006F3CEF">
        <w:trPr>
          <w:jc w:val="center"/>
        </w:trPr>
        <w:tc>
          <w:tcPr>
            <w:tcW w:w="2140" w:type="dxa"/>
            <w:vAlign w:val="center"/>
          </w:tcPr>
          <w:p w:rsidR="006F3CEF" w:rsidRDefault="006F3CEF" w:rsidP="00DB79F3">
            <w:pPr>
              <w:pStyle w:val="Tabletext"/>
              <w:jc w:val="center"/>
            </w:pPr>
            <w:r>
              <w:t>RS.1262</w:t>
            </w:r>
          </w:p>
        </w:tc>
        <w:tc>
          <w:tcPr>
            <w:tcW w:w="7056" w:type="dxa"/>
            <w:vAlign w:val="center"/>
          </w:tcPr>
          <w:p w:rsidR="006F3CEF" w:rsidRDefault="006F3CEF" w:rsidP="00DB79F3">
            <w:pPr>
              <w:pStyle w:val="Tabletext"/>
            </w:pPr>
            <w:r>
              <w:t>Sharing and coordination criteria for meteorological aids in the 400.15</w:t>
            </w:r>
            <w:r>
              <w:noBreakHyphen/>
              <w:t>406 MHz and 1 668.4-1 700 MHz bands</w:t>
            </w:r>
          </w:p>
        </w:tc>
      </w:tr>
      <w:tr w:rsidR="006F3CEF" w:rsidRPr="00FD198E" w:rsidTr="006F3CEF">
        <w:trPr>
          <w:jc w:val="center"/>
        </w:trPr>
        <w:tc>
          <w:tcPr>
            <w:tcW w:w="2140" w:type="dxa"/>
            <w:vAlign w:val="center"/>
          </w:tcPr>
          <w:p w:rsidR="006F3CEF" w:rsidRDefault="006F3CEF" w:rsidP="00DB79F3">
            <w:pPr>
              <w:pStyle w:val="Tabletext"/>
              <w:jc w:val="center"/>
            </w:pPr>
            <w:r>
              <w:t>SA.1236</w:t>
            </w:r>
          </w:p>
        </w:tc>
        <w:tc>
          <w:tcPr>
            <w:tcW w:w="7056" w:type="dxa"/>
            <w:vAlign w:val="center"/>
          </w:tcPr>
          <w:p w:rsidR="006F3CEF" w:rsidRPr="007771C3" w:rsidRDefault="006F3CEF" w:rsidP="00DB79F3">
            <w:pPr>
              <w:pStyle w:val="Tabletext"/>
              <w:rPr>
                <w:lang w:val="en-US"/>
              </w:rPr>
            </w:pPr>
            <w:r>
              <w:t xml:space="preserve">Frequency sharing between space research service extra-vehicular activity (EVA) links and fixed and mobile service links in the 410-420 MHz band </w:t>
            </w:r>
          </w:p>
        </w:tc>
      </w:tr>
      <w:tr w:rsidR="006F3CEF" w:rsidRPr="00FD198E" w:rsidTr="006F3CEF">
        <w:trPr>
          <w:jc w:val="center"/>
        </w:trPr>
        <w:tc>
          <w:tcPr>
            <w:tcW w:w="2140" w:type="dxa"/>
            <w:vAlign w:val="center"/>
          </w:tcPr>
          <w:p w:rsidR="006F3CEF" w:rsidRDefault="006F3CEF" w:rsidP="00DB79F3">
            <w:pPr>
              <w:pStyle w:val="Tabletext"/>
              <w:jc w:val="center"/>
            </w:pPr>
            <w:r>
              <w:t>TF.458-3</w:t>
            </w:r>
          </w:p>
        </w:tc>
        <w:tc>
          <w:tcPr>
            <w:tcW w:w="7056" w:type="dxa"/>
            <w:vAlign w:val="center"/>
          </w:tcPr>
          <w:p w:rsidR="006F3CEF" w:rsidRPr="007771C3" w:rsidRDefault="006F3CEF" w:rsidP="00DB79F3">
            <w:pPr>
              <w:pStyle w:val="Tabletext"/>
              <w:rPr>
                <w:lang w:val="en-US"/>
              </w:rPr>
            </w:pPr>
            <w:r>
              <w:t xml:space="preserve">International comparisons of atomic time scales </w:t>
            </w:r>
          </w:p>
        </w:tc>
      </w:tr>
      <w:tr w:rsidR="006F3CEF" w:rsidRPr="00FD198E" w:rsidTr="006F3CEF">
        <w:trPr>
          <w:jc w:val="center"/>
        </w:trPr>
        <w:tc>
          <w:tcPr>
            <w:tcW w:w="2140" w:type="dxa"/>
            <w:vAlign w:val="center"/>
          </w:tcPr>
          <w:p w:rsidR="006F3CEF" w:rsidRDefault="006F3CEF" w:rsidP="00DB79F3">
            <w:pPr>
              <w:pStyle w:val="Tabletext"/>
              <w:jc w:val="center"/>
            </w:pPr>
            <w:r>
              <w:t>TF.536-2</w:t>
            </w:r>
          </w:p>
        </w:tc>
        <w:tc>
          <w:tcPr>
            <w:tcW w:w="7056" w:type="dxa"/>
            <w:vAlign w:val="center"/>
          </w:tcPr>
          <w:p w:rsidR="006F3CEF" w:rsidRDefault="006F3CEF" w:rsidP="00DB79F3">
            <w:pPr>
              <w:pStyle w:val="Tabletext"/>
            </w:pPr>
            <w:r>
              <w:t>Time-scale notations</w:t>
            </w:r>
          </w:p>
        </w:tc>
      </w:tr>
      <w:tr w:rsidR="006F3CEF" w:rsidRPr="00FD198E" w:rsidTr="006F3CEF">
        <w:trPr>
          <w:jc w:val="center"/>
        </w:trPr>
        <w:tc>
          <w:tcPr>
            <w:tcW w:w="2140" w:type="dxa"/>
            <w:vAlign w:val="center"/>
          </w:tcPr>
          <w:p w:rsidR="006F3CEF" w:rsidRDefault="006F3CEF" w:rsidP="00DB79F3">
            <w:pPr>
              <w:pStyle w:val="Tabletext"/>
              <w:jc w:val="center"/>
            </w:pPr>
            <w:r>
              <w:t>TF.582-2</w:t>
            </w:r>
          </w:p>
        </w:tc>
        <w:tc>
          <w:tcPr>
            <w:tcW w:w="7056" w:type="dxa"/>
            <w:vAlign w:val="center"/>
          </w:tcPr>
          <w:p w:rsidR="006F3CEF" w:rsidRPr="007771C3" w:rsidRDefault="006F3CEF" w:rsidP="00DB79F3">
            <w:pPr>
              <w:pStyle w:val="Tabletext"/>
              <w:rPr>
                <w:lang w:val="en-US"/>
              </w:rPr>
            </w:pPr>
            <w:r>
              <w:t xml:space="preserve">Time and frequency reference signal dissemination and coordination using satellite methods </w:t>
            </w:r>
          </w:p>
        </w:tc>
      </w:tr>
      <w:tr w:rsidR="006F3CEF" w:rsidRPr="00FD198E" w:rsidTr="006F3CEF">
        <w:trPr>
          <w:jc w:val="center"/>
        </w:trPr>
        <w:tc>
          <w:tcPr>
            <w:tcW w:w="2140" w:type="dxa"/>
            <w:vAlign w:val="center"/>
          </w:tcPr>
          <w:p w:rsidR="006F3CEF" w:rsidRDefault="006F3CEF" w:rsidP="00DB79F3">
            <w:pPr>
              <w:pStyle w:val="Tabletext"/>
              <w:jc w:val="center"/>
            </w:pPr>
            <w:r>
              <w:t>TF.1552</w:t>
            </w:r>
          </w:p>
        </w:tc>
        <w:tc>
          <w:tcPr>
            <w:tcW w:w="7056" w:type="dxa"/>
            <w:vAlign w:val="center"/>
          </w:tcPr>
          <w:p w:rsidR="006F3CEF" w:rsidRPr="007771C3" w:rsidRDefault="006F3CEF" w:rsidP="00DB79F3">
            <w:pPr>
              <w:pStyle w:val="Tabletext"/>
              <w:rPr>
                <w:lang w:val="en-US"/>
              </w:rPr>
            </w:pPr>
            <w:r>
              <w:t xml:space="preserve">Time scales for use by standard-frequency and time-signal services </w:t>
            </w:r>
          </w:p>
        </w:tc>
      </w:tr>
    </w:tbl>
    <w:p w:rsidR="006F3CEF" w:rsidRPr="009B221B" w:rsidRDefault="006F3CEF" w:rsidP="006F3CEF">
      <w:pPr>
        <w:pStyle w:val="Normalaftertitle"/>
      </w:pPr>
    </w:p>
    <w:p w:rsidR="001E15AA" w:rsidRDefault="001E15AA" w:rsidP="001E15AA"/>
    <w:p w:rsidR="001E15AA" w:rsidRDefault="001E15AA" w:rsidP="001E15AA"/>
    <w:p w:rsidR="006F3CEF" w:rsidRDefault="006F3CEF" w:rsidP="001E15AA"/>
    <w:p w:rsidR="006F3CEF" w:rsidRDefault="006F3CEF" w:rsidP="006F3CEF">
      <w:pPr>
        <w:jc w:val="center"/>
      </w:pPr>
      <w:r>
        <w:t>_______________</w:t>
      </w:r>
    </w:p>
    <w:sectPr w:rsidR="006F3CEF" w:rsidSect="006F3CEF">
      <w:headerReference w:type="default" r:id="rId10"/>
      <w:footerReference w:type="default" r:id="rId11"/>
      <w:footerReference w:type="first" r:id="rId12"/>
      <w:pgSz w:w="11907" w:h="16834" w:code="9"/>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0FB" w:rsidRDefault="00E570FB">
      <w:r>
        <w:separator/>
      </w:r>
    </w:p>
  </w:endnote>
  <w:endnote w:type="continuationSeparator" w:id="0">
    <w:p w:rsidR="00E570FB" w:rsidRDefault="00E57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FB" w:rsidRDefault="00433BC9">
    <w:pPr>
      <w:pStyle w:val="Footer"/>
    </w:pPr>
    <w:fldSimple w:instr=" FILENAME  \p  \* MERGEFORMAT ">
      <w:r w:rsidR="00382DB7">
        <w:t>Y:\APP\BR\CIRCS_DMS\CAR\300\304\304e.docx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E570FB">
      <w:trPr>
        <w:cantSplit/>
      </w:trPr>
      <w:tc>
        <w:tcPr>
          <w:tcW w:w="1062" w:type="pct"/>
          <w:tcBorders>
            <w:top w:val="single" w:sz="6" w:space="0" w:color="auto"/>
          </w:tcBorders>
          <w:tcMar>
            <w:top w:w="57" w:type="dxa"/>
          </w:tcMar>
        </w:tcPr>
        <w:p w:rsidR="00E570FB" w:rsidRDefault="00E570FB">
          <w:pPr>
            <w:pStyle w:val="itu"/>
          </w:pPr>
          <w:r>
            <w:t>Place des Nations</w:t>
          </w:r>
        </w:p>
      </w:tc>
      <w:tc>
        <w:tcPr>
          <w:tcW w:w="1583" w:type="pct"/>
          <w:tcBorders>
            <w:top w:val="single" w:sz="6" w:space="0" w:color="auto"/>
          </w:tcBorders>
          <w:tcMar>
            <w:top w:w="57" w:type="dxa"/>
          </w:tcMar>
        </w:tcPr>
        <w:p w:rsidR="00E570FB" w:rsidRDefault="00E570FB">
          <w:pPr>
            <w:pStyle w:val="itu"/>
          </w:pPr>
          <w:r>
            <w:t>Telephone</w:t>
          </w:r>
          <w:r>
            <w:tab/>
            <w:t>+41 22 730 51 11</w:t>
          </w:r>
        </w:p>
      </w:tc>
      <w:tc>
        <w:tcPr>
          <w:tcW w:w="1224" w:type="pct"/>
          <w:tcBorders>
            <w:top w:val="single" w:sz="6" w:space="0" w:color="auto"/>
          </w:tcBorders>
          <w:tcMar>
            <w:top w:w="57" w:type="dxa"/>
          </w:tcMar>
        </w:tcPr>
        <w:p w:rsidR="00E570FB" w:rsidRDefault="00E570FB">
          <w:pPr>
            <w:pStyle w:val="itu"/>
          </w:pPr>
          <w:r>
            <w:t>Telex 421 000 uit ch</w:t>
          </w:r>
        </w:p>
      </w:tc>
      <w:tc>
        <w:tcPr>
          <w:tcW w:w="1131" w:type="pct"/>
          <w:tcBorders>
            <w:top w:val="single" w:sz="6" w:space="0" w:color="auto"/>
          </w:tcBorders>
          <w:tcMar>
            <w:top w:w="57" w:type="dxa"/>
          </w:tcMar>
        </w:tcPr>
        <w:p w:rsidR="00E570FB" w:rsidRDefault="00E570FB">
          <w:pPr>
            <w:pStyle w:val="itu"/>
          </w:pPr>
          <w:r>
            <w:t>E-mail:</w:t>
          </w:r>
          <w:r>
            <w:tab/>
            <w:t>itumail@itu.int</w:t>
          </w:r>
        </w:p>
      </w:tc>
    </w:tr>
    <w:tr w:rsidR="00E570FB">
      <w:trPr>
        <w:cantSplit/>
      </w:trPr>
      <w:tc>
        <w:tcPr>
          <w:tcW w:w="1062" w:type="pct"/>
        </w:tcPr>
        <w:p w:rsidR="00E570FB" w:rsidRDefault="00E570FB">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E570FB" w:rsidRDefault="00E570FB">
          <w:pPr>
            <w:pStyle w:val="itu"/>
          </w:pPr>
          <w:r>
            <w:t>Telefax</w:t>
          </w:r>
          <w:r>
            <w:tab/>
            <w:t>Gr3:</w:t>
          </w:r>
          <w:r>
            <w:tab/>
            <w:t>+41 22 733 72 56</w:t>
          </w:r>
        </w:p>
      </w:tc>
      <w:tc>
        <w:tcPr>
          <w:tcW w:w="1224" w:type="pct"/>
        </w:tcPr>
        <w:p w:rsidR="00E570FB" w:rsidRDefault="00E570FB">
          <w:pPr>
            <w:pStyle w:val="itu"/>
          </w:pPr>
          <w:r>
            <w:t>Telegram ITU GENEVE</w:t>
          </w:r>
        </w:p>
      </w:tc>
      <w:tc>
        <w:tcPr>
          <w:tcW w:w="1131" w:type="pct"/>
        </w:tcPr>
        <w:p w:rsidR="00E570FB" w:rsidRDefault="00E570FB">
          <w:pPr>
            <w:pStyle w:val="itu"/>
          </w:pPr>
          <w:r>
            <w:tab/>
          </w:r>
          <w:hyperlink r:id="rId1" w:history="1">
            <w:r>
              <w:t>http://www.itu.int/</w:t>
            </w:r>
          </w:hyperlink>
        </w:p>
      </w:tc>
    </w:tr>
    <w:tr w:rsidR="00E570FB">
      <w:trPr>
        <w:cantSplit/>
      </w:trPr>
      <w:tc>
        <w:tcPr>
          <w:tcW w:w="1062" w:type="pct"/>
        </w:tcPr>
        <w:p w:rsidR="00E570FB" w:rsidRDefault="00E570FB">
          <w:pPr>
            <w:pStyle w:val="itu"/>
          </w:pPr>
          <w:smartTag w:uri="urn:schemas-microsoft-com:office:smarttags" w:element="country-region">
            <w:smartTag w:uri="urn:schemas-microsoft-com:office:smarttags" w:element="place">
              <w:r>
                <w:t>Switzerland</w:t>
              </w:r>
            </w:smartTag>
          </w:smartTag>
        </w:p>
      </w:tc>
      <w:tc>
        <w:tcPr>
          <w:tcW w:w="1583" w:type="pct"/>
        </w:tcPr>
        <w:p w:rsidR="00E570FB" w:rsidRDefault="00E570FB">
          <w:pPr>
            <w:pStyle w:val="itu"/>
          </w:pPr>
          <w:r>
            <w:tab/>
            <w:t>Gr4:</w:t>
          </w:r>
          <w:r>
            <w:tab/>
            <w:t>+41 22 730 65 00</w:t>
          </w:r>
        </w:p>
      </w:tc>
      <w:tc>
        <w:tcPr>
          <w:tcW w:w="1224" w:type="pct"/>
        </w:tcPr>
        <w:p w:rsidR="00E570FB" w:rsidRDefault="00E570FB">
          <w:pPr>
            <w:pStyle w:val="itu"/>
          </w:pPr>
        </w:p>
      </w:tc>
      <w:tc>
        <w:tcPr>
          <w:tcW w:w="1131" w:type="pct"/>
        </w:tcPr>
        <w:p w:rsidR="00E570FB" w:rsidRDefault="00E570FB">
          <w:pPr>
            <w:pStyle w:val="itu"/>
          </w:pPr>
        </w:p>
      </w:tc>
    </w:tr>
  </w:tbl>
  <w:p w:rsidR="00E570FB" w:rsidRPr="009E1957" w:rsidRDefault="00E570FB" w:rsidP="001E15AA">
    <w:pPr>
      <w:spacing w:before="0"/>
      <w:rPr>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0FB" w:rsidRDefault="00E570FB">
      <w:r>
        <w:t>____________________</w:t>
      </w:r>
    </w:p>
  </w:footnote>
  <w:footnote w:type="continuationSeparator" w:id="0">
    <w:p w:rsidR="00E570FB" w:rsidRDefault="00E570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0FB" w:rsidRDefault="00E570FB">
    <w:pPr>
      <w:pStyle w:val="Header"/>
      <w:rPr>
        <w:rStyle w:val="PageNumber"/>
      </w:rPr>
    </w:pPr>
    <w:r>
      <w:rPr>
        <w:lang w:val="en-US"/>
      </w:rPr>
      <w:t xml:space="preserve">- </w:t>
    </w:r>
    <w:r w:rsidR="00433BC9">
      <w:rPr>
        <w:rStyle w:val="PageNumber"/>
      </w:rPr>
      <w:fldChar w:fldCharType="begin"/>
    </w:r>
    <w:r>
      <w:rPr>
        <w:rStyle w:val="PageNumber"/>
      </w:rPr>
      <w:instrText xml:space="preserve"> PAGE </w:instrText>
    </w:r>
    <w:r w:rsidR="00433BC9">
      <w:rPr>
        <w:rStyle w:val="PageNumber"/>
      </w:rPr>
      <w:fldChar w:fldCharType="separate"/>
    </w:r>
    <w:r w:rsidR="00382DB7">
      <w:rPr>
        <w:rStyle w:val="PageNumber"/>
        <w:noProof/>
      </w:rPr>
      <w:t>5</w:t>
    </w:r>
    <w:r w:rsidR="00433BC9">
      <w:rPr>
        <w:rStyle w:val="PageNumber"/>
      </w:rPr>
      <w:fldChar w:fldCharType="end"/>
    </w:r>
    <w:r>
      <w:rPr>
        <w:rStyle w:val="PageNumber"/>
      </w:rPr>
      <w:t xml:space="preserve"> -</w:t>
    </w:r>
  </w:p>
  <w:p w:rsidR="00E570FB" w:rsidRPr="001E15AA" w:rsidRDefault="00E570FB">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rsids>
    <w:rsidRoot w:val="006F3CEF"/>
    <w:rsid w:val="00016557"/>
    <w:rsid w:val="000E15C1"/>
    <w:rsid w:val="000E64DA"/>
    <w:rsid w:val="000F527D"/>
    <w:rsid w:val="001E15AA"/>
    <w:rsid w:val="00210B45"/>
    <w:rsid w:val="00227F65"/>
    <w:rsid w:val="002C0342"/>
    <w:rsid w:val="00382DB7"/>
    <w:rsid w:val="003D3993"/>
    <w:rsid w:val="00433BC9"/>
    <w:rsid w:val="0044634B"/>
    <w:rsid w:val="00486681"/>
    <w:rsid w:val="004A5AB1"/>
    <w:rsid w:val="004C1881"/>
    <w:rsid w:val="004F26AE"/>
    <w:rsid w:val="0050552C"/>
    <w:rsid w:val="00595800"/>
    <w:rsid w:val="005F130D"/>
    <w:rsid w:val="005F7F4C"/>
    <w:rsid w:val="006136BC"/>
    <w:rsid w:val="006B3F95"/>
    <w:rsid w:val="006F3CEF"/>
    <w:rsid w:val="0071106C"/>
    <w:rsid w:val="00746900"/>
    <w:rsid w:val="00811467"/>
    <w:rsid w:val="00881D43"/>
    <w:rsid w:val="008D4874"/>
    <w:rsid w:val="0093776F"/>
    <w:rsid w:val="009676DC"/>
    <w:rsid w:val="009746CA"/>
    <w:rsid w:val="009846D5"/>
    <w:rsid w:val="009E14F3"/>
    <w:rsid w:val="009E1957"/>
    <w:rsid w:val="00A06093"/>
    <w:rsid w:val="00AB07C5"/>
    <w:rsid w:val="00AB1815"/>
    <w:rsid w:val="00B14B66"/>
    <w:rsid w:val="00B35D01"/>
    <w:rsid w:val="00B57344"/>
    <w:rsid w:val="00B87E04"/>
    <w:rsid w:val="00D34A70"/>
    <w:rsid w:val="00D35752"/>
    <w:rsid w:val="00D463D0"/>
    <w:rsid w:val="00D61395"/>
    <w:rsid w:val="00D744B4"/>
    <w:rsid w:val="00DB79F3"/>
    <w:rsid w:val="00DE07F0"/>
    <w:rsid w:val="00E570FB"/>
    <w:rsid w:val="00EC710F"/>
    <w:rsid w:val="00F36F11"/>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4B6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4B66"/>
    <w:pPr>
      <w:keepNext/>
      <w:keepLines/>
      <w:spacing w:before="360"/>
      <w:ind w:left="794" w:hanging="794"/>
      <w:outlineLvl w:val="0"/>
    </w:pPr>
    <w:rPr>
      <w:b/>
    </w:rPr>
  </w:style>
  <w:style w:type="paragraph" w:styleId="Heading2">
    <w:name w:val="heading 2"/>
    <w:basedOn w:val="Heading1"/>
    <w:next w:val="Normal"/>
    <w:qFormat/>
    <w:rsid w:val="00B14B66"/>
    <w:pPr>
      <w:spacing w:before="240"/>
      <w:outlineLvl w:val="1"/>
    </w:pPr>
  </w:style>
  <w:style w:type="paragraph" w:styleId="Heading3">
    <w:name w:val="heading 3"/>
    <w:basedOn w:val="Heading1"/>
    <w:next w:val="Normal"/>
    <w:qFormat/>
    <w:rsid w:val="00B14B66"/>
    <w:pPr>
      <w:spacing w:before="160"/>
      <w:outlineLvl w:val="2"/>
    </w:pPr>
  </w:style>
  <w:style w:type="paragraph" w:styleId="Heading4">
    <w:name w:val="heading 4"/>
    <w:basedOn w:val="Heading3"/>
    <w:next w:val="Normal"/>
    <w:qFormat/>
    <w:rsid w:val="00B14B66"/>
    <w:pPr>
      <w:tabs>
        <w:tab w:val="clear" w:pos="794"/>
        <w:tab w:val="left" w:pos="1021"/>
      </w:tabs>
      <w:ind w:left="1021" w:hanging="1021"/>
      <w:outlineLvl w:val="3"/>
    </w:pPr>
  </w:style>
  <w:style w:type="paragraph" w:styleId="Heading5">
    <w:name w:val="heading 5"/>
    <w:basedOn w:val="Heading4"/>
    <w:next w:val="Normal"/>
    <w:qFormat/>
    <w:rsid w:val="00B14B66"/>
    <w:pPr>
      <w:outlineLvl w:val="4"/>
    </w:pPr>
  </w:style>
  <w:style w:type="paragraph" w:styleId="Heading6">
    <w:name w:val="heading 6"/>
    <w:basedOn w:val="Heading4"/>
    <w:next w:val="Normal"/>
    <w:qFormat/>
    <w:rsid w:val="00B14B66"/>
    <w:pPr>
      <w:tabs>
        <w:tab w:val="clear" w:pos="1021"/>
        <w:tab w:val="clear" w:pos="1191"/>
      </w:tabs>
      <w:ind w:left="1588" w:hanging="1588"/>
      <w:outlineLvl w:val="5"/>
    </w:pPr>
  </w:style>
  <w:style w:type="paragraph" w:styleId="Heading7">
    <w:name w:val="heading 7"/>
    <w:basedOn w:val="Heading6"/>
    <w:next w:val="Normal"/>
    <w:qFormat/>
    <w:rsid w:val="00B14B66"/>
    <w:pPr>
      <w:outlineLvl w:val="6"/>
    </w:pPr>
  </w:style>
  <w:style w:type="paragraph" w:styleId="Heading8">
    <w:name w:val="heading 8"/>
    <w:basedOn w:val="Heading6"/>
    <w:next w:val="Normal"/>
    <w:qFormat/>
    <w:rsid w:val="00B14B66"/>
    <w:pPr>
      <w:outlineLvl w:val="7"/>
    </w:pPr>
  </w:style>
  <w:style w:type="paragraph" w:styleId="Heading9">
    <w:name w:val="heading 9"/>
    <w:basedOn w:val="Heading6"/>
    <w:next w:val="Normal"/>
    <w:qFormat/>
    <w:rsid w:val="00B14B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B14B66"/>
    <w:pPr>
      <w:keepNext/>
      <w:keepLines/>
      <w:spacing w:before="480"/>
      <w:jc w:val="center"/>
    </w:pPr>
    <w:rPr>
      <w:b/>
      <w:sz w:val="28"/>
    </w:rPr>
  </w:style>
  <w:style w:type="paragraph" w:customStyle="1" w:styleId="Normalaftertitle">
    <w:name w:val="Normal_after_title"/>
    <w:basedOn w:val="Normal"/>
    <w:next w:val="Normal"/>
    <w:rsid w:val="00B14B66"/>
    <w:pPr>
      <w:spacing w:before="360"/>
    </w:pPr>
  </w:style>
  <w:style w:type="paragraph" w:customStyle="1" w:styleId="AppendixNotitle">
    <w:name w:val="Appendix_No &amp; title"/>
    <w:basedOn w:val="AnnexNotitle"/>
    <w:next w:val="Normalaftertitle"/>
    <w:rsid w:val="00B14B66"/>
  </w:style>
  <w:style w:type="paragraph" w:customStyle="1" w:styleId="Figure">
    <w:name w:val="Figure"/>
    <w:basedOn w:val="Normal"/>
    <w:next w:val="FigureNotitle"/>
    <w:rsid w:val="00B14B66"/>
    <w:pPr>
      <w:keepNext/>
      <w:keepLines/>
      <w:spacing w:before="240" w:after="120"/>
      <w:jc w:val="center"/>
    </w:pPr>
  </w:style>
  <w:style w:type="character" w:customStyle="1" w:styleId="Appdef">
    <w:name w:val="App_def"/>
    <w:basedOn w:val="DefaultParagraphFont"/>
    <w:rsid w:val="00B14B66"/>
    <w:rPr>
      <w:rFonts w:ascii="Times New Roman" w:hAnsi="Times New Roman"/>
      <w:b/>
    </w:rPr>
  </w:style>
  <w:style w:type="character" w:customStyle="1" w:styleId="Appref">
    <w:name w:val="App_ref"/>
    <w:basedOn w:val="DefaultParagraphFont"/>
    <w:rsid w:val="00B14B66"/>
  </w:style>
  <w:style w:type="paragraph" w:customStyle="1" w:styleId="FigureNotitle">
    <w:name w:val="Figure_No &amp; title"/>
    <w:basedOn w:val="Normal"/>
    <w:next w:val="Normalaftertitle"/>
    <w:rsid w:val="00B14B66"/>
    <w:pPr>
      <w:keepLines/>
      <w:spacing w:before="240" w:after="120"/>
      <w:jc w:val="center"/>
    </w:pPr>
    <w:rPr>
      <w:b/>
    </w:rPr>
  </w:style>
  <w:style w:type="paragraph" w:customStyle="1" w:styleId="FooterQP">
    <w:name w:val="Footer_QP"/>
    <w:basedOn w:val="Normal"/>
    <w:rsid w:val="00B14B66"/>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4B66"/>
    <w:rPr>
      <w:b w:val="0"/>
    </w:rPr>
  </w:style>
  <w:style w:type="paragraph" w:customStyle="1" w:styleId="ASN1">
    <w:name w:val="ASN.1"/>
    <w:basedOn w:val="Normal"/>
    <w:rsid w:val="00B14B6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4B66"/>
    <w:rPr>
      <w:rFonts w:ascii="Times New Roman" w:hAnsi="Times New Roman"/>
      <w:b/>
    </w:rPr>
  </w:style>
  <w:style w:type="paragraph" w:customStyle="1" w:styleId="Artheading">
    <w:name w:val="Art_heading"/>
    <w:basedOn w:val="Normal"/>
    <w:next w:val="Normalaftertitle"/>
    <w:rsid w:val="00B14B66"/>
    <w:pPr>
      <w:spacing w:before="480"/>
      <w:jc w:val="center"/>
    </w:pPr>
    <w:rPr>
      <w:b/>
      <w:sz w:val="28"/>
    </w:rPr>
  </w:style>
  <w:style w:type="paragraph" w:customStyle="1" w:styleId="ArtNo">
    <w:name w:val="Art_No"/>
    <w:basedOn w:val="Normal"/>
    <w:next w:val="Arttitle"/>
    <w:rsid w:val="00B14B66"/>
    <w:pPr>
      <w:keepNext/>
      <w:keepLines/>
      <w:spacing w:before="480"/>
      <w:jc w:val="center"/>
    </w:pPr>
    <w:rPr>
      <w:caps/>
      <w:sz w:val="28"/>
    </w:rPr>
  </w:style>
  <w:style w:type="paragraph" w:customStyle="1" w:styleId="Arttitle">
    <w:name w:val="Art_title"/>
    <w:basedOn w:val="Normal"/>
    <w:next w:val="Normalaftertitle"/>
    <w:rsid w:val="00B14B66"/>
    <w:pPr>
      <w:keepNext/>
      <w:keepLines/>
      <w:spacing w:before="240"/>
      <w:jc w:val="center"/>
    </w:pPr>
    <w:rPr>
      <w:b/>
      <w:sz w:val="28"/>
    </w:rPr>
  </w:style>
  <w:style w:type="character" w:customStyle="1" w:styleId="Artref">
    <w:name w:val="Art_ref"/>
    <w:basedOn w:val="DefaultParagraphFont"/>
    <w:rsid w:val="00B14B66"/>
  </w:style>
  <w:style w:type="paragraph" w:customStyle="1" w:styleId="Call">
    <w:name w:val="Call"/>
    <w:basedOn w:val="Normal"/>
    <w:next w:val="Normal"/>
    <w:rsid w:val="00B14B66"/>
    <w:pPr>
      <w:keepNext/>
      <w:keepLines/>
      <w:spacing w:before="160"/>
      <w:ind w:left="794"/>
    </w:pPr>
    <w:rPr>
      <w:i/>
    </w:rPr>
  </w:style>
  <w:style w:type="paragraph" w:customStyle="1" w:styleId="ChapNo">
    <w:name w:val="Chap_No"/>
    <w:basedOn w:val="Normal"/>
    <w:next w:val="Chaptitle"/>
    <w:rsid w:val="00B14B66"/>
    <w:pPr>
      <w:keepNext/>
      <w:keepLines/>
      <w:spacing w:before="480"/>
      <w:jc w:val="center"/>
    </w:pPr>
    <w:rPr>
      <w:b/>
      <w:caps/>
      <w:sz w:val="28"/>
    </w:rPr>
  </w:style>
  <w:style w:type="paragraph" w:customStyle="1" w:styleId="Chaptitle">
    <w:name w:val="Chap_title"/>
    <w:basedOn w:val="Normal"/>
    <w:next w:val="Normalaftertitle"/>
    <w:rsid w:val="00B14B66"/>
    <w:pPr>
      <w:keepNext/>
      <w:keepLines/>
      <w:spacing w:before="240"/>
      <w:jc w:val="center"/>
    </w:pPr>
    <w:rPr>
      <w:b/>
      <w:sz w:val="28"/>
    </w:rPr>
  </w:style>
  <w:style w:type="character" w:styleId="PageNumber">
    <w:name w:val="page number"/>
    <w:basedOn w:val="DefaultParagraphFont"/>
    <w:rsid w:val="00B14B66"/>
  </w:style>
  <w:style w:type="paragraph" w:customStyle="1" w:styleId="RecNoBR">
    <w:name w:val="Rec_No_BR"/>
    <w:basedOn w:val="Normal"/>
    <w:next w:val="Rectitle"/>
    <w:rsid w:val="00B14B66"/>
    <w:pPr>
      <w:keepNext/>
      <w:keepLines/>
      <w:spacing w:before="480"/>
      <w:jc w:val="center"/>
    </w:pPr>
    <w:rPr>
      <w:caps/>
      <w:sz w:val="28"/>
    </w:rPr>
  </w:style>
  <w:style w:type="paragraph" w:customStyle="1" w:styleId="Rectitle">
    <w:name w:val="Rec_title"/>
    <w:basedOn w:val="Normal"/>
    <w:next w:val="Normalaftertitle"/>
    <w:rsid w:val="00B14B66"/>
    <w:pPr>
      <w:keepNext/>
      <w:keepLines/>
      <w:spacing w:before="360"/>
      <w:jc w:val="center"/>
    </w:pPr>
    <w:rPr>
      <w:b/>
      <w:sz w:val="28"/>
    </w:rPr>
  </w:style>
  <w:style w:type="paragraph" w:customStyle="1" w:styleId="QuestionNoBR">
    <w:name w:val="Question_No_BR"/>
    <w:basedOn w:val="RecNoBR"/>
    <w:next w:val="Questiontitle"/>
    <w:rsid w:val="00B14B66"/>
  </w:style>
  <w:style w:type="paragraph" w:customStyle="1" w:styleId="Questiontitle">
    <w:name w:val="Question_title"/>
    <w:basedOn w:val="Rectitle"/>
    <w:next w:val="Questionref"/>
    <w:rsid w:val="00B14B66"/>
  </w:style>
  <w:style w:type="paragraph" w:customStyle="1" w:styleId="Questionref">
    <w:name w:val="Question_ref"/>
    <w:basedOn w:val="Recref"/>
    <w:next w:val="Questiondate"/>
    <w:rsid w:val="00B14B66"/>
  </w:style>
  <w:style w:type="paragraph" w:customStyle="1" w:styleId="Recref">
    <w:name w:val="Rec_ref"/>
    <w:basedOn w:val="Normal"/>
    <w:next w:val="Recdate"/>
    <w:rsid w:val="00B14B6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4B66"/>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4B66"/>
  </w:style>
  <w:style w:type="character" w:styleId="EndnoteReference">
    <w:name w:val="endnote reference"/>
    <w:basedOn w:val="DefaultParagraphFont"/>
    <w:semiHidden/>
    <w:rsid w:val="00B14B66"/>
    <w:rPr>
      <w:vertAlign w:val="superscript"/>
    </w:rPr>
  </w:style>
  <w:style w:type="paragraph" w:customStyle="1" w:styleId="enumlev1">
    <w:name w:val="enumlev1"/>
    <w:basedOn w:val="Normal"/>
    <w:link w:val="enumlev1Char"/>
    <w:rsid w:val="00B14B66"/>
    <w:pPr>
      <w:spacing w:before="80"/>
      <w:ind w:left="794" w:hanging="794"/>
    </w:pPr>
  </w:style>
  <w:style w:type="paragraph" w:customStyle="1" w:styleId="enumlev2">
    <w:name w:val="enumlev2"/>
    <w:basedOn w:val="enumlev1"/>
    <w:rsid w:val="00B14B66"/>
    <w:pPr>
      <w:ind w:left="1191" w:hanging="397"/>
    </w:pPr>
  </w:style>
  <w:style w:type="paragraph" w:customStyle="1" w:styleId="enumlev3">
    <w:name w:val="enumlev3"/>
    <w:basedOn w:val="enumlev2"/>
    <w:rsid w:val="00B14B66"/>
    <w:pPr>
      <w:ind w:left="1588"/>
    </w:pPr>
  </w:style>
  <w:style w:type="paragraph" w:customStyle="1" w:styleId="Equation">
    <w:name w:val="Equation"/>
    <w:basedOn w:val="Normal"/>
    <w:rsid w:val="00B14B66"/>
    <w:pPr>
      <w:tabs>
        <w:tab w:val="clear" w:pos="1191"/>
        <w:tab w:val="clear" w:pos="1588"/>
        <w:tab w:val="clear" w:pos="1985"/>
        <w:tab w:val="center" w:pos="4820"/>
        <w:tab w:val="right" w:pos="9639"/>
      </w:tabs>
    </w:pPr>
  </w:style>
  <w:style w:type="paragraph" w:customStyle="1" w:styleId="Equationlegend">
    <w:name w:val="Equation_legend"/>
    <w:basedOn w:val="Normal"/>
    <w:rsid w:val="00B14B6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4B6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4B66"/>
  </w:style>
  <w:style w:type="paragraph" w:customStyle="1" w:styleId="Reptitle">
    <w:name w:val="Rep_title"/>
    <w:basedOn w:val="Rectitle"/>
    <w:next w:val="Repref"/>
    <w:rsid w:val="00B14B66"/>
  </w:style>
  <w:style w:type="paragraph" w:customStyle="1" w:styleId="Repref">
    <w:name w:val="Rep_ref"/>
    <w:basedOn w:val="Recref"/>
    <w:next w:val="Repdate"/>
    <w:rsid w:val="00B14B66"/>
  </w:style>
  <w:style w:type="paragraph" w:customStyle="1" w:styleId="Repdate">
    <w:name w:val="Rep_date"/>
    <w:basedOn w:val="Recdate"/>
    <w:next w:val="Normalaftertitle"/>
    <w:rsid w:val="00B14B66"/>
  </w:style>
  <w:style w:type="paragraph" w:customStyle="1" w:styleId="ResNoBR">
    <w:name w:val="Res_No_BR"/>
    <w:basedOn w:val="RecNoBR"/>
    <w:next w:val="Restitle"/>
    <w:rsid w:val="00B14B66"/>
  </w:style>
  <w:style w:type="paragraph" w:customStyle="1" w:styleId="Restitle">
    <w:name w:val="Res_title"/>
    <w:basedOn w:val="Rectitle"/>
    <w:next w:val="Resref"/>
    <w:rsid w:val="00B14B66"/>
  </w:style>
  <w:style w:type="paragraph" w:customStyle="1" w:styleId="Resref">
    <w:name w:val="Res_ref"/>
    <w:basedOn w:val="Recref"/>
    <w:next w:val="Resdate"/>
    <w:rsid w:val="00B14B66"/>
  </w:style>
  <w:style w:type="paragraph" w:customStyle="1" w:styleId="Resdate">
    <w:name w:val="Res_date"/>
    <w:basedOn w:val="Recdate"/>
    <w:next w:val="Normalaftertitle"/>
    <w:rsid w:val="00B14B66"/>
  </w:style>
  <w:style w:type="paragraph" w:customStyle="1" w:styleId="Section1">
    <w:name w:val="Section_1"/>
    <w:basedOn w:val="Normal"/>
    <w:next w:val="Normal"/>
    <w:rsid w:val="00B14B6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4B66"/>
    <w:pPr>
      <w:keepLines/>
      <w:spacing w:before="240" w:after="120"/>
      <w:jc w:val="center"/>
    </w:pPr>
  </w:style>
  <w:style w:type="paragraph" w:styleId="Footer">
    <w:name w:val="footer"/>
    <w:basedOn w:val="Normal"/>
    <w:rsid w:val="00B14B66"/>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4B66"/>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B14B66"/>
    <w:rPr>
      <w:position w:val="6"/>
      <w:sz w:val="18"/>
    </w:rPr>
  </w:style>
  <w:style w:type="paragraph" w:styleId="FootnoteText">
    <w:name w:val="footnote text"/>
    <w:basedOn w:val="Note"/>
    <w:semiHidden/>
    <w:rsid w:val="00B14B66"/>
    <w:pPr>
      <w:keepLines/>
      <w:tabs>
        <w:tab w:val="left" w:pos="255"/>
      </w:tabs>
      <w:ind w:left="255" w:hanging="255"/>
    </w:pPr>
  </w:style>
  <w:style w:type="paragraph" w:customStyle="1" w:styleId="Note">
    <w:name w:val="Note"/>
    <w:basedOn w:val="Normal"/>
    <w:rsid w:val="00B14B66"/>
    <w:pPr>
      <w:spacing w:before="80"/>
    </w:pPr>
  </w:style>
  <w:style w:type="paragraph" w:styleId="Header">
    <w:name w:val="header"/>
    <w:basedOn w:val="Normal"/>
    <w:rsid w:val="00B14B6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14B66"/>
    <w:pPr>
      <w:keepNext/>
      <w:spacing w:before="160"/>
    </w:pPr>
    <w:rPr>
      <w:b/>
    </w:rPr>
  </w:style>
  <w:style w:type="paragraph" w:customStyle="1" w:styleId="Headingi">
    <w:name w:val="Heading_i"/>
    <w:basedOn w:val="Normal"/>
    <w:next w:val="Normal"/>
    <w:rsid w:val="00B14B66"/>
    <w:pPr>
      <w:keepNext/>
      <w:spacing w:before="160"/>
    </w:pPr>
    <w:rPr>
      <w:i/>
    </w:rPr>
  </w:style>
  <w:style w:type="paragraph" w:styleId="Index1">
    <w:name w:val="index 1"/>
    <w:basedOn w:val="Normal"/>
    <w:next w:val="Normal"/>
    <w:semiHidden/>
    <w:rsid w:val="00B14B66"/>
  </w:style>
  <w:style w:type="paragraph" w:styleId="Index2">
    <w:name w:val="index 2"/>
    <w:basedOn w:val="Normal"/>
    <w:next w:val="Normal"/>
    <w:semiHidden/>
    <w:rsid w:val="00B14B66"/>
    <w:pPr>
      <w:ind w:left="283"/>
    </w:pPr>
  </w:style>
  <w:style w:type="paragraph" w:styleId="Index3">
    <w:name w:val="index 3"/>
    <w:basedOn w:val="Normal"/>
    <w:next w:val="Normal"/>
    <w:semiHidden/>
    <w:rsid w:val="00B14B66"/>
    <w:pPr>
      <w:ind w:left="566"/>
    </w:pPr>
  </w:style>
  <w:style w:type="paragraph" w:customStyle="1" w:styleId="Section2">
    <w:name w:val="Section_2"/>
    <w:basedOn w:val="Normal"/>
    <w:next w:val="Normal"/>
    <w:rsid w:val="00B14B6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4B66"/>
    <w:pPr>
      <w:keepNext/>
      <w:keepLines/>
      <w:spacing w:before="360" w:after="120"/>
      <w:jc w:val="center"/>
    </w:pPr>
    <w:rPr>
      <w:b/>
    </w:rPr>
  </w:style>
  <w:style w:type="paragraph" w:customStyle="1" w:styleId="Tablehead">
    <w:name w:val="Table_head"/>
    <w:basedOn w:val="Normal"/>
    <w:next w:val="Tabletext"/>
    <w:uiPriority w:val="99"/>
    <w:rsid w:val="00B14B6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B14B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B14B66"/>
    <w:pPr>
      <w:keepNext/>
      <w:spacing w:before="560" w:after="120"/>
      <w:jc w:val="center"/>
    </w:pPr>
    <w:rPr>
      <w:caps/>
    </w:rPr>
  </w:style>
  <w:style w:type="paragraph" w:customStyle="1" w:styleId="TabletitleBR">
    <w:name w:val="Table_title_BR"/>
    <w:basedOn w:val="Normal"/>
    <w:next w:val="Tablehead"/>
    <w:rsid w:val="00B14B66"/>
    <w:pPr>
      <w:keepNext/>
      <w:keepLines/>
      <w:spacing w:before="0" w:after="120"/>
      <w:jc w:val="center"/>
    </w:pPr>
    <w:rPr>
      <w:b/>
    </w:rPr>
  </w:style>
  <w:style w:type="paragraph" w:customStyle="1" w:styleId="Infodoc">
    <w:name w:val="Infodoc"/>
    <w:basedOn w:val="Normal"/>
    <w:rsid w:val="00B14B6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B14B6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B14B6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B14B66"/>
    <w:pPr>
      <w:keepNext/>
      <w:keepLines/>
      <w:spacing w:before="480" w:after="80"/>
      <w:jc w:val="center"/>
    </w:pPr>
    <w:rPr>
      <w:caps/>
      <w:sz w:val="28"/>
    </w:rPr>
  </w:style>
  <w:style w:type="paragraph" w:customStyle="1" w:styleId="Partref">
    <w:name w:val="Part_ref"/>
    <w:basedOn w:val="Normal"/>
    <w:next w:val="Parttitle"/>
    <w:rsid w:val="00B14B66"/>
    <w:pPr>
      <w:keepNext/>
      <w:keepLines/>
      <w:spacing w:before="280"/>
      <w:jc w:val="center"/>
    </w:pPr>
  </w:style>
  <w:style w:type="paragraph" w:customStyle="1" w:styleId="Parttitle">
    <w:name w:val="Part_title"/>
    <w:basedOn w:val="Normal"/>
    <w:next w:val="Normalaftertitle"/>
    <w:rsid w:val="00B14B66"/>
    <w:pPr>
      <w:keepNext/>
      <w:keepLines/>
      <w:spacing w:before="240" w:after="280"/>
      <w:jc w:val="center"/>
    </w:pPr>
    <w:rPr>
      <w:b/>
      <w:sz w:val="28"/>
    </w:rPr>
  </w:style>
  <w:style w:type="paragraph" w:customStyle="1" w:styleId="RecNo">
    <w:name w:val="Rec_No"/>
    <w:basedOn w:val="Normal"/>
    <w:next w:val="Rectitle"/>
    <w:rsid w:val="00B14B66"/>
    <w:pPr>
      <w:keepNext/>
      <w:keepLines/>
      <w:spacing w:before="0"/>
    </w:pPr>
    <w:rPr>
      <w:b/>
      <w:sz w:val="28"/>
    </w:rPr>
  </w:style>
  <w:style w:type="paragraph" w:customStyle="1" w:styleId="QuestionNo">
    <w:name w:val="Question_No"/>
    <w:basedOn w:val="RecNo"/>
    <w:next w:val="Questiontitle"/>
    <w:rsid w:val="00B14B66"/>
  </w:style>
  <w:style w:type="character" w:customStyle="1" w:styleId="Recdef">
    <w:name w:val="Rec_def"/>
    <w:basedOn w:val="DefaultParagraphFont"/>
    <w:rsid w:val="00B14B66"/>
    <w:rPr>
      <w:b/>
    </w:rPr>
  </w:style>
  <w:style w:type="paragraph" w:customStyle="1" w:styleId="Reftext">
    <w:name w:val="Ref_text"/>
    <w:basedOn w:val="Normal"/>
    <w:rsid w:val="00B14B66"/>
    <w:pPr>
      <w:ind w:left="794" w:hanging="794"/>
    </w:pPr>
  </w:style>
  <w:style w:type="paragraph" w:customStyle="1" w:styleId="Reftitle">
    <w:name w:val="Ref_title"/>
    <w:basedOn w:val="Normal"/>
    <w:next w:val="Reftext"/>
    <w:rsid w:val="00B14B66"/>
    <w:pPr>
      <w:spacing w:before="480"/>
      <w:jc w:val="center"/>
    </w:pPr>
    <w:rPr>
      <w:b/>
    </w:rPr>
  </w:style>
  <w:style w:type="paragraph" w:customStyle="1" w:styleId="RepNo">
    <w:name w:val="Rep_No"/>
    <w:basedOn w:val="RecNo"/>
    <w:next w:val="Reptitle"/>
    <w:rsid w:val="00B14B66"/>
  </w:style>
  <w:style w:type="character" w:customStyle="1" w:styleId="Resdef">
    <w:name w:val="Res_def"/>
    <w:basedOn w:val="DefaultParagraphFont"/>
    <w:rsid w:val="00B14B66"/>
    <w:rPr>
      <w:rFonts w:ascii="Times New Roman" w:hAnsi="Times New Roman"/>
      <w:b/>
    </w:rPr>
  </w:style>
  <w:style w:type="paragraph" w:customStyle="1" w:styleId="ResNo">
    <w:name w:val="Res_No"/>
    <w:basedOn w:val="RecNo"/>
    <w:next w:val="Restitle"/>
    <w:rsid w:val="00B14B66"/>
  </w:style>
  <w:style w:type="paragraph" w:customStyle="1" w:styleId="SectionNo">
    <w:name w:val="Section_No"/>
    <w:basedOn w:val="Normal"/>
    <w:next w:val="Sectiontitle"/>
    <w:rsid w:val="00B14B66"/>
    <w:pPr>
      <w:keepNext/>
      <w:keepLines/>
      <w:spacing w:before="480" w:after="80"/>
      <w:jc w:val="center"/>
    </w:pPr>
    <w:rPr>
      <w:caps/>
      <w:sz w:val="28"/>
    </w:rPr>
  </w:style>
  <w:style w:type="paragraph" w:customStyle="1" w:styleId="Sectiontitle">
    <w:name w:val="Section_title"/>
    <w:basedOn w:val="Normal"/>
    <w:next w:val="Normalaftertitle"/>
    <w:rsid w:val="00B14B66"/>
    <w:pPr>
      <w:keepNext/>
      <w:keepLines/>
      <w:spacing w:before="480" w:after="280"/>
      <w:jc w:val="center"/>
    </w:pPr>
    <w:rPr>
      <w:b/>
      <w:sz w:val="28"/>
    </w:rPr>
  </w:style>
  <w:style w:type="paragraph" w:customStyle="1" w:styleId="Source">
    <w:name w:val="Source"/>
    <w:basedOn w:val="Normal"/>
    <w:next w:val="Normalaftertitle"/>
    <w:rsid w:val="00B14B66"/>
    <w:pPr>
      <w:spacing w:before="840" w:after="200"/>
      <w:jc w:val="center"/>
    </w:pPr>
    <w:rPr>
      <w:b/>
      <w:sz w:val="28"/>
    </w:rPr>
  </w:style>
  <w:style w:type="paragraph" w:customStyle="1" w:styleId="SpecialFooter">
    <w:name w:val="Special Footer"/>
    <w:basedOn w:val="Footer"/>
    <w:rsid w:val="00B14B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4B66"/>
    <w:rPr>
      <w:b/>
      <w:color w:val="auto"/>
    </w:rPr>
  </w:style>
  <w:style w:type="paragraph" w:customStyle="1" w:styleId="Tablelegend">
    <w:name w:val="Table_legend"/>
    <w:basedOn w:val="Normal"/>
    <w:rsid w:val="00B14B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4B66"/>
    <w:pPr>
      <w:keepNext/>
      <w:spacing w:before="0" w:after="120"/>
      <w:jc w:val="center"/>
    </w:pPr>
  </w:style>
  <w:style w:type="paragraph" w:customStyle="1" w:styleId="Title1">
    <w:name w:val="Title 1"/>
    <w:basedOn w:val="Source"/>
    <w:next w:val="Title2"/>
    <w:rsid w:val="00B14B6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4B66"/>
  </w:style>
  <w:style w:type="paragraph" w:customStyle="1" w:styleId="Title3">
    <w:name w:val="Title 3"/>
    <w:basedOn w:val="Title2"/>
    <w:next w:val="Title4"/>
    <w:rsid w:val="00B14B66"/>
    <w:rPr>
      <w:caps w:val="0"/>
    </w:rPr>
  </w:style>
  <w:style w:type="paragraph" w:customStyle="1" w:styleId="Title4">
    <w:name w:val="Title 4"/>
    <w:basedOn w:val="Title3"/>
    <w:next w:val="Heading1"/>
    <w:rsid w:val="00B14B66"/>
    <w:rPr>
      <w:b/>
    </w:rPr>
  </w:style>
  <w:style w:type="paragraph" w:customStyle="1" w:styleId="toc0">
    <w:name w:val="toc 0"/>
    <w:basedOn w:val="Normal"/>
    <w:next w:val="TOC1"/>
    <w:rsid w:val="00B14B66"/>
    <w:pPr>
      <w:tabs>
        <w:tab w:val="clear" w:pos="794"/>
        <w:tab w:val="clear" w:pos="1191"/>
        <w:tab w:val="clear" w:pos="1588"/>
        <w:tab w:val="clear" w:pos="1985"/>
        <w:tab w:val="right" w:pos="9639"/>
      </w:tabs>
    </w:pPr>
    <w:rPr>
      <w:b/>
    </w:rPr>
  </w:style>
  <w:style w:type="paragraph" w:styleId="TOC1">
    <w:name w:val="toc 1"/>
    <w:basedOn w:val="Normal"/>
    <w:semiHidden/>
    <w:rsid w:val="00B14B6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4B66"/>
    <w:pPr>
      <w:spacing w:before="80"/>
      <w:ind w:left="1531" w:hanging="851"/>
    </w:pPr>
  </w:style>
  <w:style w:type="paragraph" w:styleId="TOC3">
    <w:name w:val="toc 3"/>
    <w:basedOn w:val="TOC2"/>
    <w:semiHidden/>
    <w:rsid w:val="00B14B66"/>
  </w:style>
  <w:style w:type="paragraph" w:styleId="TOC4">
    <w:name w:val="toc 4"/>
    <w:basedOn w:val="TOC3"/>
    <w:semiHidden/>
    <w:rsid w:val="00B14B66"/>
  </w:style>
  <w:style w:type="paragraph" w:styleId="TOC5">
    <w:name w:val="toc 5"/>
    <w:basedOn w:val="TOC4"/>
    <w:semiHidden/>
    <w:rsid w:val="00B14B66"/>
  </w:style>
  <w:style w:type="paragraph" w:styleId="TOC6">
    <w:name w:val="toc 6"/>
    <w:basedOn w:val="TOC4"/>
    <w:semiHidden/>
    <w:rsid w:val="00B14B66"/>
  </w:style>
  <w:style w:type="paragraph" w:styleId="TOC7">
    <w:name w:val="toc 7"/>
    <w:basedOn w:val="TOC4"/>
    <w:semiHidden/>
    <w:rsid w:val="00B14B66"/>
  </w:style>
  <w:style w:type="paragraph" w:styleId="TOC8">
    <w:name w:val="toc 8"/>
    <w:basedOn w:val="TOC4"/>
    <w:semiHidden/>
    <w:rsid w:val="00B14B66"/>
  </w:style>
  <w:style w:type="paragraph" w:customStyle="1" w:styleId="FiguretitleBR">
    <w:name w:val="Figure_title_BR"/>
    <w:basedOn w:val="TabletitleBR"/>
    <w:next w:val="Figurewithouttitle"/>
    <w:rsid w:val="00B14B66"/>
    <w:pPr>
      <w:keepNext w:val="0"/>
      <w:spacing w:after="480"/>
    </w:pPr>
  </w:style>
  <w:style w:type="paragraph" w:customStyle="1" w:styleId="FigureNoBR">
    <w:name w:val="Figure_No_BR"/>
    <w:basedOn w:val="Normal"/>
    <w:next w:val="FiguretitleBR"/>
    <w:rsid w:val="00B14B6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6F3CEF"/>
    <w:rPr>
      <w:color w:val="0000FF"/>
      <w:u w:val="single"/>
    </w:rPr>
  </w:style>
  <w:style w:type="paragraph" w:styleId="BodyText2">
    <w:name w:val="Body Text 2"/>
    <w:basedOn w:val="Normal"/>
    <w:link w:val="BodyText2Char"/>
    <w:rsid w:val="006F3CEF"/>
    <w:pPr>
      <w:spacing w:after="120" w:line="480" w:lineRule="auto"/>
    </w:pPr>
  </w:style>
  <w:style w:type="character" w:customStyle="1" w:styleId="BodyText2Char">
    <w:name w:val="Body Text 2 Char"/>
    <w:basedOn w:val="DefaultParagraphFont"/>
    <w:link w:val="BodyText2"/>
    <w:rsid w:val="006F3CEF"/>
    <w:rPr>
      <w:rFonts w:ascii="Times New Roman" w:hAnsi="Times New Roman"/>
      <w:sz w:val="24"/>
      <w:lang w:val="en-GB" w:eastAsia="en-US"/>
    </w:rPr>
  </w:style>
  <w:style w:type="character" w:customStyle="1" w:styleId="enumlev1Char">
    <w:name w:val="enumlev1 Char"/>
    <w:basedOn w:val="DefaultParagraphFont"/>
    <w:link w:val="enumlev1"/>
    <w:rsid w:val="006F3CEF"/>
    <w:rPr>
      <w:rFonts w:ascii="Times New Roman" w:hAnsi="Times New Roman"/>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PE_BRcirc.dotm</Template>
  <TotalTime>38</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6662</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fernandv</cp:lastModifiedBy>
  <cp:revision>6</cp:revision>
  <cp:lastPrinted>2010-11-05T09:54:00Z</cp:lastPrinted>
  <dcterms:created xsi:type="dcterms:W3CDTF">2010-10-25T06:23:00Z</dcterms:created>
  <dcterms:modified xsi:type="dcterms:W3CDTF">2010-11-05T09:54:00Z</dcterms:modified>
</cp:coreProperties>
</file>