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bidiVisual/>
        <w:tblW w:w="0" w:type="auto"/>
        <w:tblLook w:val="01E0"/>
      </w:tblPr>
      <w:tblGrid>
        <w:gridCol w:w="8188"/>
        <w:gridCol w:w="1667"/>
      </w:tblGrid>
      <w:tr w:rsidR="00D35752" w:rsidRPr="00D35752" w:rsidTr="00F15B58">
        <w:tc>
          <w:tcPr>
            <w:tcW w:w="8188" w:type="dxa"/>
            <w:vAlign w:val="center"/>
          </w:tcPr>
          <w:p w:rsidR="00D35752" w:rsidRPr="00054872" w:rsidRDefault="00054872" w:rsidP="00F15B58">
            <w:pPr>
              <w:spacing w:before="0"/>
              <w:rPr>
                <w:lang w:bidi="ar-EG"/>
              </w:rPr>
            </w:pPr>
            <w:r w:rsidRPr="00F15B58">
              <w:rPr>
                <w:sz w:val="40"/>
                <w:szCs w:val="48"/>
                <w:rtl/>
                <w:lang w:bidi="ar-EG"/>
              </w:rPr>
              <w:t>الاتحـــاد  الدولــــي  للاتصــــالات</w:t>
            </w:r>
          </w:p>
        </w:tc>
        <w:tc>
          <w:tcPr>
            <w:tcW w:w="1667" w:type="dxa"/>
          </w:tcPr>
          <w:p w:rsidR="00D35752" w:rsidRPr="00D35752" w:rsidRDefault="00B6221C" w:rsidP="00F15B58">
            <w:pPr>
              <w:spacing w:before="0"/>
              <w:jc w:val="right"/>
              <w:rPr>
                <w:lang w:bidi="ar-EG"/>
              </w:rPr>
            </w:pPr>
            <w:r w:rsidRPr="00B6221C">
              <w:rPr>
                <w:noProof/>
                <w:rtl/>
                <w:lang w:val="en-US" w:eastAsia="zh-CN"/>
              </w:rPr>
              <w:drawing>
                <wp:inline distT="0" distB="0" distL="0" distR="0">
                  <wp:extent cx="842010" cy="944245"/>
                  <wp:effectExtent l="19050" t="0" r="0" b="0"/>
                  <wp:docPr id="2"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42010" cy="944245"/>
                          </a:xfrm>
                          <a:prstGeom prst="rect">
                            <a:avLst/>
                          </a:prstGeom>
                          <a:noFill/>
                          <a:ln w="9525">
                            <a:noFill/>
                            <a:miter lim="800000"/>
                            <a:headEnd/>
                            <a:tailEnd/>
                          </a:ln>
                        </pic:spPr>
                      </pic:pic>
                    </a:graphicData>
                  </a:graphic>
                </wp:inline>
              </w:drawing>
            </w:r>
          </w:p>
        </w:tc>
      </w:tr>
    </w:tbl>
    <w:tbl>
      <w:tblPr>
        <w:bidiVisual/>
        <w:tblW w:w="0" w:type="auto"/>
        <w:tblLayout w:type="fixed"/>
        <w:tblLook w:val="000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D35752" w:rsidRPr="00EA413C" w:rsidRDefault="00D35752" w:rsidP="00054872">
      <w:pPr>
        <w:tabs>
          <w:tab w:val="left" w:pos="7513"/>
        </w:tabs>
        <w:rPr>
          <w:lang w:bidi="ar-EG"/>
        </w:rPr>
      </w:pPr>
    </w:p>
    <w:tbl>
      <w:tblPr>
        <w:bidiVisual/>
        <w:tblW w:w="9747" w:type="dxa"/>
        <w:tblLayout w:type="fixed"/>
        <w:tblLook w:val="0000"/>
      </w:tblPr>
      <w:tblGrid>
        <w:gridCol w:w="2518"/>
        <w:gridCol w:w="7229"/>
      </w:tblGrid>
      <w:tr w:rsidR="00B87E04" w:rsidRPr="00054872">
        <w:trPr>
          <w:cantSplit/>
        </w:trPr>
        <w:tc>
          <w:tcPr>
            <w:tcW w:w="2518" w:type="dxa"/>
          </w:tcPr>
          <w:p w:rsidR="0071106C" w:rsidRPr="0070432C" w:rsidRDefault="00E4246C" w:rsidP="006F4C66">
            <w:pPr>
              <w:spacing w:before="20" w:after="60" w:line="320" w:lineRule="exact"/>
              <w:jc w:val="center"/>
              <w:rPr>
                <w:rFonts w:ascii="Times New Roman Bold" w:hAnsi="Times New Roman Bold"/>
                <w:b/>
                <w:bCs/>
                <w:rtl/>
                <w:lang w:val="en-US" w:bidi="ar-EG"/>
              </w:rPr>
            </w:pPr>
            <w:bookmarkStart w:id="0" w:name="dletter"/>
            <w:bookmarkEnd w:id="0"/>
            <w:r w:rsidRPr="0070432C">
              <w:rPr>
                <w:rFonts w:ascii="Times New Roman Bold" w:hAnsi="Times New Roman Bold"/>
                <w:b/>
                <w:rtl/>
                <w:lang w:val="en-US" w:bidi="ar-EG"/>
              </w:rPr>
              <w:t>النشرة الإدارية</w:t>
            </w:r>
            <w:r w:rsidR="00754A2E" w:rsidRPr="0070432C">
              <w:rPr>
                <w:rFonts w:ascii="Times New Roman Bold" w:hAnsi="Times New Roman Bold"/>
                <w:b/>
                <w:rtl/>
                <w:lang w:val="en-US" w:bidi="ar-EG"/>
              </w:rPr>
              <w:br/>
            </w:r>
            <w:bookmarkStart w:id="1" w:name="dnum"/>
            <w:bookmarkEnd w:id="1"/>
            <w:r w:rsidRPr="0070432C">
              <w:rPr>
                <w:rFonts w:ascii="Times New Roman Bold" w:hAnsi="Times New Roman Bold"/>
                <w:b/>
                <w:lang w:bidi="ar-EG"/>
              </w:rPr>
              <w:t>CAR/</w:t>
            </w:r>
            <w:r w:rsidR="006F4C66">
              <w:rPr>
                <w:rFonts w:ascii="Times New Roman Bold" w:hAnsi="Times New Roman Bold"/>
                <w:b/>
                <w:lang w:bidi="ar-EG"/>
              </w:rPr>
              <w:t>304</w:t>
            </w:r>
          </w:p>
        </w:tc>
        <w:tc>
          <w:tcPr>
            <w:tcW w:w="7229" w:type="dxa"/>
          </w:tcPr>
          <w:p w:rsidR="00B87E04" w:rsidRPr="00206E2B" w:rsidRDefault="00801288" w:rsidP="002E7102">
            <w:pPr>
              <w:spacing w:before="20" w:after="60" w:line="320" w:lineRule="exact"/>
              <w:jc w:val="right"/>
              <w:rPr>
                <w:lang w:val="en-US" w:bidi="ar-EG"/>
              </w:rPr>
            </w:pPr>
            <w:bookmarkStart w:id="2" w:name="ddate"/>
            <w:bookmarkEnd w:id="2"/>
            <w:r>
              <w:rPr>
                <w:lang w:val="en-US" w:bidi="ar-EG"/>
              </w:rPr>
              <w:t>5</w:t>
            </w:r>
            <w:r w:rsidR="006F4C66">
              <w:rPr>
                <w:rFonts w:hint="cs"/>
                <w:rtl/>
                <w:lang w:val="en-US" w:bidi="ar-EG"/>
              </w:rPr>
              <w:t xml:space="preserve"> نوفمبر</w:t>
            </w:r>
            <w:r w:rsidR="00206E2B">
              <w:rPr>
                <w:rtl/>
                <w:lang w:val="en-US" w:bidi="ar-EG"/>
              </w:rPr>
              <w:t xml:space="preserve"> </w:t>
            </w:r>
            <w:r w:rsidR="006C0096">
              <w:rPr>
                <w:lang w:val="en-US" w:bidi="ar-EG"/>
              </w:rPr>
              <w:t>2010</w:t>
            </w:r>
          </w:p>
        </w:tc>
      </w:tr>
    </w:tbl>
    <w:p w:rsidR="00054872" w:rsidRPr="00054872" w:rsidRDefault="00054872" w:rsidP="00054872">
      <w:pPr>
        <w:jc w:val="center"/>
        <w:rPr>
          <w:b/>
          <w:bCs/>
          <w:szCs w:val="24"/>
          <w:lang w:bidi="ar-EG"/>
        </w:rPr>
      </w:pPr>
    </w:p>
    <w:p w:rsidR="00054872" w:rsidRDefault="00054872" w:rsidP="00E4246C">
      <w:pPr>
        <w:pStyle w:val="Arttitle"/>
        <w:rPr>
          <w:rtl/>
          <w:lang w:bidi="ar-EG"/>
        </w:rPr>
      </w:pPr>
      <w:r w:rsidRPr="00054872">
        <w:rPr>
          <w:rtl/>
          <w:lang w:bidi="ar-EG"/>
        </w:rPr>
        <w:t xml:space="preserve">إلى إدارات </w:t>
      </w:r>
      <w:r w:rsidRPr="00206E2B">
        <w:rPr>
          <w:rtl/>
          <w:lang w:bidi="ar-EG"/>
        </w:rPr>
        <w:t>الدول</w:t>
      </w:r>
      <w:r w:rsidR="00E4246C">
        <w:rPr>
          <w:rtl/>
          <w:lang w:bidi="ar-EG"/>
        </w:rPr>
        <w:t xml:space="preserve"> الأعضاء</w:t>
      </w:r>
      <w:r w:rsidR="00D0608C">
        <w:rPr>
          <w:rFonts w:hint="cs"/>
          <w:rtl/>
          <w:lang w:bidi="ar-EG"/>
        </w:rPr>
        <w:t xml:space="preserve"> في الاتحاد الدولي للاتصالات</w:t>
      </w:r>
    </w:p>
    <w:p w:rsidR="00E4246C" w:rsidRPr="0070432C" w:rsidRDefault="00E4246C" w:rsidP="00C71D08">
      <w:pPr>
        <w:tabs>
          <w:tab w:val="clear" w:pos="794"/>
          <w:tab w:val="clear" w:pos="1191"/>
          <w:tab w:val="clear" w:pos="1588"/>
          <w:tab w:val="clear" w:pos="1985"/>
          <w:tab w:val="left" w:pos="1366"/>
        </w:tabs>
        <w:spacing w:before="600"/>
        <w:ind w:left="992" w:hanging="992"/>
        <w:rPr>
          <w:rFonts w:ascii="Times New Roman Bold" w:hAnsi="Times New Roman Bold"/>
          <w:b/>
          <w:bCs/>
          <w:sz w:val="24"/>
          <w:szCs w:val="32"/>
          <w:rtl/>
          <w:lang w:bidi="ar-EG"/>
        </w:rPr>
      </w:pPr>
      <w:r w:rsidRPr="0070432C">
        <w:rPr>
          <w:rFonts w:ascii="Times New Roman Bold" w:hAnsi="Times New Roman Bold"/>
          <w:b/>
          <w:bCs/>
          <w:sz w:val="24"/>
          <w:szCs w:val="32"/>
          <w:rtl/>
          <w:lang w:bidi="ar-EG"/>
        </w:rPr>
        <w:t>الموضوع:</w:t>
      </w:r>
      <w:r w:rsidRPr="0070432C">
        <w:rPr>
          <w:rFonts w:ascii="Times New Roman Bold" w:hAnsi="Times New Roman Bold"/>
          <w:b/>
          <w:bCs/>
          <w:sz w:val="24"/>
          <w:szCs w:val="32"/>
          <w:rtl/>
          <w:lang w:bidi="ar-EG"/>
        </w:rPr>
        <w:tab/>
        <w:t xml:space="preserve">لجنة الدراسات </w:t>
      </w:r>
      <w:r w:rsidR="00C71D08">
        <w:rPr>
          <w:rFonts w:ascii="Times New Roman Bold" w:hAnsi="Times New Roman Bold"/>
          <w:b/>
          <w:bCs/>
          <w:sz w:val="24"/>
          <w:szCs w:val="32"/>
          <w:lang w:bidi="ar-EG"/>
        </w:rPr>
        <w:t>7</w:t>
      </w:r>
      <w:r w:rsidRPr="0070432C">
        <w:rPr>
          <w:rFonts w:ascii="Times New Roman Bold" w:hAnsi="Times New Roman Bold"/>
          <w:b/>
          <w:bCs/>
          <w:sz w:val="24"/>
          <w:szCs w:val="32"/>
          <w:rtl/>
          <w:lang w:bidi="ar-EG"/>
        </w:rPr>
        <w:t xml:space="preserve"> للاتصالات الراديوية</w:t>
      </w:r>
    </w:p>
    <w:p w:rsidR="00E4246C" w:rsidRDefault="00E4246C" w:rsidP="00C71D08">
      <w:pPr>
        <w:tabs>
          <w:tab w:val="clear" w:pos="794"/>
          <w:tab w:val="clear" w:pos="1191"/>
          <w:tab w:val="clear" w:pos="1588"/>
          <w:tab w:val="clear" w:pos="1985"/>
          <w:tab w:val="left" w:pos="1366"/>
        </w:tabs>
        <w:ind w:left="992" w:hanging="992"/>
        <w:rPr>
          <w:rFonts w:ascii="Times New Roman Bold" w:hAnsi="Times New Roman Bold"/>
          <w:b/>
          <w:bCs/>
          <w:sz w:val="24"/>
          <w:szCs w:val="32"/>
          <w:rtl/>
          <w:lang w:val="en-US" w:bidi="ar-EG"/>
        </w:rPr>
      </w:pPr>
      <w:r w:rsidRPr="0070432C">
        <w:rPr>
          <w:rFonts w:ascii="Times New Roman Bold" w:hAnsi="Times New Roman Bold"/>
          <w:b/>
          <w:bCs/>
          <w:sz w:val="24"/>
          <w:szCs w:val="32"/>
          <w:rtl/>
          <w:lang w:val="en-US" w:bidi="ar-EG"/>
        </w:rPr>
        <w:tab/>
      </w:r>
      <w:r w:rsidRPr="0045001D">
        <w:rPr>
          <w:rFonts w:ascii="Times New Roman Bold" w:hAnsi="Times New Roman Bold"/>
          <w:b/>
          <w:bCs/>
          <w:sz w:val="24"/>
          <w:szCs w:val="32"/>
          <w:rtl/>
          <w:lang w:val="en-US" w:bidi="ar-EG"/>
        </w:rPr>
        <w:t>-</w:t>
      </w:r>
      <w:r w:rsidRPr="0045001D">
        <w:rPr>
          <w:rFonts w:ascii="Times New Roman Bold" w:hAnsi="Times New Roman Bold"/>
          <w:b/>
          <w:bCs/>
          <w:sz w:val="24"/>
          <w:szCs w:val="32"/>
          <w:rtl/>
          <w:lang w:val="en-US" w:bidi="ar-EG"/>
        </w:rPr>
        <w:tab/>
        <w:t xml:space="preserve">الموافقة المقترحة على </w:t>
      </w:r>
      <w:r w:rsidR="00C71D08">
        <w:rPr>
          <w:rFonts w:ascii="Times New Roman Bold" w:hAnsi="Times New Roman Bold"/>
          <w:b/>
          <w:bCs/>
          <w:sz w:val="24"/>
          <w:szCs w:val="32"/>
          <w:lang w:val="en-US" w:bidi="ar-EG"/>
        </w:rPr>
        <w:t>3</w:t>
      </w:r>
      <w:r w:rsidR="00C71D08">
        <w:rPr>
          <w:rFonts w:ascii="Times New Roman Bold" w:hAnsi="Times New Roman Bold" w:hint="cs"/>
          <w:b/>
          <w:bCs/>
          <w:sz w:val="24"/>
          <w:szCs w:val="32"/>
          <w:rtl/>
          <w:lang w:val="en-US" w:bidi="ar-EG"/>
        </w:rPr>
        <w:t xml:space="preserve"> مشاريع لتوصيات جديدة و</w:t>
      </w:r>
      <w:r w:rsidR="00C71D08">
        <w:rPr>
          <w:rFonts w:ascii="Times New Roman Bold" w:hAnsi="Times New Roman Bold"/>
          <w:b/>
          <w:bCs/>
          <w:sz w:val="24"/>
          <w:szCs w:val="32"/>
          <w:lang w:val="en-US" w:bidi="ar-EG"/>
        </w:rPr>
        <w:t>4</w:t>
      </w:r>
      <w:r w:rsidR="00C71D08">
        <w:rPr>
          <w:rFonts w:ascii="Times New Roman Bold" w:hAnsi="Times New Roman Bold" w:hint="cs"/>
          <w:b/>
          <w:bCs/>
          <w:sz w:val="24"/>
          <w:szCs w:val="32"/>
          <w:rtl/>
          <w:lang w:val="en-US" w:bidi="ar-EG"/>
        </w:rPr>
        <w:t xml:space="preserve"> مشاريع لمراجعة توصيات</w:t>
      </w:r>
    </w:p>
    <w:p w:rsidR="000049EF" w:rsidRPr="0070432C" w:rsidRDefault="000049EF" w:rsidP="00C71D08">
      <w:pPr>
        <w:tabs>
          <w:tab w:val="clear" w:pos="794"/>
          <w:tab w:val="clear" w:pos="1191"/>
          <w:tab w:val="clear" w:pos="1588"/>
          <w:tab w:val="clear" w:pos="1985"/>
          <w:tab w:val="left" w:pos="1366"/>
        </w:tabs>
        <w:ind w:left="992" w:hanging="992"/>
        <w:rPr>
          <w:rFonts w:ascii="Times New Roman Bold" w:hAnsi="Times New Roman Bold"/>
          <w:b/>
          <w:bCs/>
          <w:sz w:val="24"/>
          <w:szCs w:val="32"/>
          <w:rtl/>
          <w:lang w:val="en-US"/>
        </w:rPr>
      </w:pPr>
      <w:r>
        <w:rPr>
          <w:rFonts w:ascii="Times New Roman Bold" w:hAnsi="Times New Roman Bold" w:hint="cs"/>
          <w:b/>
          <w:bCs/>
          <w:sz w:val="24"/>
          <w:szCs w:val="32"/>
          <w:rtl/>
          <w:lang w:val="en-US" w:bidi="ar-EG"/>
        </w:rPr>
        <w:tab/>
        <w:t>-</w:t>
      </w:r>
      <w:r>
        <w:rPr>
          <w:rFonts w:ascii="Times New Roman Bold" w:hAnsi="Times New Roman Bold" w:hint="cs"/>
          <w:b/>
          <w:bCs/>
          <w:sz w:val="24"/>
          <w:szCs w:val="32"/>
          <w:rtl/>
          <w:lang w:val="en-US" w:bidi="ar-EG"/>
        </w:rPr>
        <w:tab/>
      </w:r>
      <w:r w:rsidR="00652F58">
        <w:rPr>
          <w:rFonts w:ascii="Times New Roman Bold" w:hAnsi="Times New Roman Bold" w:hint="cs"/>
          <w:b/>
          <w:bCs/>
          <w:sz w:val="24"/>
          <w:szCs w:val="32"/>
          <w:rtl/>
          <w:lang w:val="en-US" w:bidi="ar-EG"/>
        </w:rPr>
        <w:t xml:space="preserve">اقتراح </w:t>
      </w:r>
      <w:r w:rsidR="00C71D08">
        <w:rPr>
          <w:rFonts w:ascii="Times New Roman Bold" w:hAnsi="Times New Roman Bold" w:hint="cs"/>
          <w:b/>
          <w:bCs/>
          <w:sz w:val="24"/>
          <w:szCs w:val="32"/>
          <w:rtl/>
          <w:lang w:val="en-US" w:bidi="ar-EG"/>
        </w:rPr>
        <w:t xml:space="preserve">بإلغاء </w:t>
      </w:r>
      <w:r w:rsidR="00C71D08">
        <w:rPr>
          <w:rFonts w:ascii="Times New Roman Bold" w:hAnsi="Times New Roman Bold"/>
          <w:b/>
          <w:bCs/>
          <w:sz w:val="24"/>
          <w:szCs w:val="32"/>
          <w:lang w:val="en-US" w:bidi="ar-EG"/>
        </w:rPr>
        <w:t>11</w:t>
      </w:r>
      <w:r w:rsidR="00C71D08">
        <w:rPr>
          <w:rFonts w:ascii="Times New Roman Bold" w:hAnsi="Times New Roman Bold" w:hint="cs"/>
          <w:b/>
          <w:bCs/>
          <w:sz w:val="24"/>
          <w:szCs w:val="32"/>
          <w:rtl/>
          <w:lang w:val="en-US" w:bidi="ar-EG"/>
        </w:rPr>
        <w:t xml:space="preserve"> توصية</w:t>
      </w:r>
    </w:p>
    <w:p w:rsidR="00C71D08" w:rsidRPr="00C71D08" w:rsidRDefault="00C71D08" w:rsidP="007E5700">
      <w:pPr>
        <w:pStyle w:val="Normalaftertitle"/>
        <w:rPr>
          <w:rtl/>
          <w:lang w:val="en-US" w:bidi="ar-EG"/>
        </w:rPr>
      </w:pPr>
      <w:r w:rsidRPr="00C71D08">
        <w:rPr>
          <w:rtl/>
          <w:lang w:val="en-US" w:bidi="ar-EG"/>
        </w:rPr>
        <w:t xml:space="preserve">اعتمدت لجنة الدراسات </w:t>
      </w:r>
      <w:r w:rsidR="007E5700">
        <w:rPr>
          <w:lang w:val="en-US" w:bidi="ar-EG"/>
        </w:rPr>
        <w:t>7</w:t>
      </w:r>
      <w:r w:rsidRPr="00C71D08">
        <w:rPr>
          <w:rtl/>
          <w:lang w:val="en-US" w:bidi="ar-EG"/>
        </w:rPr>
        <w:t xml:space="preserve"> للاتصالات الراديوية (</w:t>
      </w:r>
      <w:r w:rsidR="007E5700">
        <w:rPr>
          <w:rFonts w:hint="cs"/>
          <w:rtl/>
          <w:lang w:val="en-US" w:bidi="ar-SY"/>
        </w:rPr>
        <w:t>خدمات العلوم</w:t>
      </w:r>
      <w:r w:rsidRPr="00C71D08">
        <w:rPr>
          <w:rtl/>
          <w:lang w:val="en-US" w:bidi="ar-EG"/>
        </w:rPr>
        <w:t xml:space="preserve">) في اجتماعها المنعقد </w:t>
      </w:r>
      <w:r w:rsidRPr="00C71D08">
        <w:rPr>
          <w:rFonts w:hint="cs"/>
          <w:rtl/>
          <w:lang w:val="en-US" w:bidi="ar-EG"/>
        </w:rPr>
        <w:t xml:space="preserve">في </w:t>
      </w:r>
      <w:r w:rsidR="007E5700">
        <w:rPr>
          <w:lang w:val="en-US" w:bidi="ar-EG"/>
        </w:rPr>
        <w:t>4</w:t>
      </w:r>
      <w:r w:rsidR="007E5700">
        <w:rPr>
          <w:rFonts w:hint="cs"/>
          <w:rtl/>
          <w:lang w:val="en-US" w:bidi="ar-EG"/>
        </w:rPr>
        <w:t xml:space="preserve"> و</w:t>
      </w:r>
      <w:r w:rsidR="007E5700">
        <w:rPr>
          <w:lang w:val="en-US" w:bidi="ar-EG"/>
        </w:rPr>
        <w:t>12</w:t>
      </w:r>
      <w:r w:rsidRPr="00C71D08">
        <w:rPr>
          <w:rFonts w:hint="eastAsia"/>
          <w:rtl/>
          <w:lang w:val="en-US" w:bidi="ar-EG"/>
        </w:rPr>
        <w:t> </w:t>
      </w:r>
      <w:r w:rsidR="007E5700">
        <w:rPr>
          <w:rFonts w:hint="cs"/>
          <w:rtl/>
          <w:lang w:val="en-US" w:bidi="ar-EG"/>
        </w:rPr>
        <w:t xml:space="preserve">أكتوبر </w:t>
      </w:r>
      <w:r w:rsidRPr="00C71D08">
        <w:rPr>
          <w:lang w:val="en-US" w:bidi="ar-EG"/>
        </w:rPr>
        <w:t>2010</w:t>
      </w:r>
      <w:r w:rsidRPr="00C71D08">
        <w:rPr>
          <w:rtl/>
          <w:lang w:val="en-US" w:bidi="ar-EG"/>
        </w:rPr>
        <w:t xml:space="preserve">، </w:t>
      </w:r>
      <w:r w:rsidRPr="00C71D08">
        <w:rPr>
          <w:rFonts w:hint="cs"/>
          <w:rtl/>
          <w:lang w:val="en-US" w:bidi="ar-EG"/>
        </w:rPr>
        <w:t xml:space="preserve">نص </w:t>
      </w:r>
      <w:r w:rsidR="007E5700">
        <w:rPr>
          <w:lang w:val="en-US"/>
        </w:rPr>
        <w:t>3</w:t>
      </w:r>
      <w:r w:rsidR="007E5700">
        <w:rPr>
          <w:rFonts w:hint="eastAsia"/>
          <w:rtl/>
          <w:lang w:val="en-US" w:bidi="ar-EG"/>
        </w:rPr>
        <w:t> </w:t>
      </w:r>
      <w:r w:rsidR="007E5700">
        <w:rPr>
          <w:rFonts w:hint="cs"/>
          <w:rtl/>
          <w:lang w:val="en-US" w:bidi="ar-EG"/>
        </w:rPr>
        <w:t xml:space="preserve">مشاريع </w:t>
      </w:r>
      <w:r w:rsidR="007E5700">
        <w:rPr>
          <w:rFonts w:hint="cs"/>
          <w:rtl/>
          <w:lang w:val="en-US"/>
        </w:rPr>
        <w:t xml:space="preserve">لتوصيات </w:t>
      </w:r>
      <w:r w:rsidRPr="00C71D08">
        <w:rPr>
          <w:rFonts w:hint="cs"/>
          <w:rtl/>
          <w:lang w:val="en-US"/>
        </w:rPr>
        <w:t xml:space="preserve">جديدة </w:t>
      </w:r>
      <w:r w:rsidR="007E5700">
        <w:rPr>
          <w:rFonts w:hint="cs"/>
          <w:rtl/>
          <w:lang w:val="en-US"/>
        </w:rPr>
        <w:t>و</w:t>
      </w:r>
      <w:r w:rsidR="007E5700">
        <w:rPr>
          <w:lang w:val="en-US"/>
        </w:rPr>
        <w:t>4</w:t>
      </w:r>
      <w:r w:rsidR="007E5700">
        <w:rPr>
          <w:rFonts w:hint="cs"/>
          <w:rtl/>
          <w:lang w:val="en-US" w:bidi="ar-EG"/>
        </w:rPr>
        <w:t xml:space="preserve"> مشاريع لمراجعة توصيات</w:t>
      </w:r>
      <w:r w:rsidRPr="00C71D08">
        <w:rPr>
          <w:rtl/>
          <w:lang w:val="en-US" w:bidi="ar-EG"/>
        </w:rPr>
        <w:t xml:space="preserve">، واتفقت على تطبيق إجراء القرار </w:t>
      </w:r>
      <w:r w:rsidRPr="00C71D08">
        <w:rPr>
          <w:lang w:val="en-US" w:bidi="ar-EG"/>
        </w:rPr>
        <w:t>ITU-R 1-5</w:t>
      </w:r>
      <w:r w:rsidRPr="00C71D08">
        <w:rPr>
          <w:rtl/>
          <w:lang w:val="en-US" w:bidi="ar-EG"/>
        </w:rPr>
        <w:t xml:space="preserve"> (انظر الفقرة </w:t>
      </w:r>
      <w:r w:rsidRPr="00C71D08">
        <w:rPr>
          <w:lang w:val="en-US" w:bidi="ar-EG"/>
        </w:rPr>
        <w:t>5.4.10</w:t>
      </w:r>
      <w:r w:rsidRPr="00C71D08">
        <w:rPr>
          <w:rtl/>
          <w:lang w:val="en-US" w:bidi="ar-EG"/>
        </w:rPr>
        <w:t xml:space="preserve">) المتعلق بالموافقة على التوصيات بالتشاور. ويرد في الملحق </w:t>
      </w:r>
      <w:r w:rsidR="007E5700">
        <w:rPr>
          <w:lang w:val="en-US" w:bidi="ar-EG"/>
        </w:rPr>
        <w:t>1</w:t>
      </w:r>
      <w:r w:rsidR="007E5700">
        <w:rPr>
          <w:rFonts w:hint="cs"/>
          <w:rtl/>
          <w:lang w:val="en-US" w:bidi="ar-EG"/>
        </w:rPr>
        <w:t xml:space="preserve"> عناوين وملخصات مشاريع التوصيات. كما اقترحت لجنة الدراسات إلغاء </w:t>
      </w:r>
      <w:r w:rsidR="007E5700">
        <w:rPr>
          <w:lang w:val="en-US" w:bidi="ar-EG"/>
        </w:rPr>
        <w:t>11</w:t>
      </w:r>
      <w:r w:rsidR="007E5700">
        <w:rPr>
          <w:rFonts w:hint="cs"/>
          <w:rtl/>
          <w:lang w:val="en-US" w:bidi="ar-EG"/>
        </w:rPr>
        <w:t xml:space="preserve"> توصية ترد قائمة بها في الملحق </w:t>
      </w:r>
      <w:r w:rsidR="007E5700">
        <w:rPr>
          <w:lang w:val="en-US" w:bidi="ar-EG"/>
        </w:rPr>
        <w:t>2</w:t>
      </w:r>
      <w:r w:rsidR="007E5700">
        <w:rPr>
          <w:rFonts w:hint="cs"/>
          <w:rtl/>
          <w:lang w:val="en-US" w:bidi="ar-EG"/>
        </w:rPr>
        <w:t>.</w:t>
      </w:r>
    </w:p>
    <w:p w:rsidR="00C71D08" w:rsidRPr="00C71D08" w:rsidRDefault="00C71D08" w:rsidP="00F87833">
      <w:pPr>
        <w:rPr>
          <w:rtl/>
          <w:lang w:val="en-US" w:bidi="ar-EG"/>
        </w:rPr>
      </w:pPr>
      <w:r w:rsidRPr="00C71D08">
        <w:rPr>
          <w:rtl/>
          <w:lang w:val="en-US" w:bidi="ar-EG"/>
        </w:rPr>
        <w:t xml:space="preserve">وبالنظر إلى أحكام الفقرة </w:t>
      </w:r>
      <w:r w:rsidRPr="00C71D08">
        <w:rPr>
          <w:lang w:val="en-US" w:bidi="ar-EG"/>
        </w:rPr>
        <w:t>2.5.4.10</w:t>
      </w:r>
      <w:r w:rsidRPr="00C71D08">
        <w:rPr>
          <w:rtl/>
          <w:lang w:val="en-US" w:bidi="ar-EG"/>
        </w:rPr>
        <w:t xml:space="preserve"> من القرار </w:t>
      </w:r>
      <w:r w:rsidRPr="00C71D08">
        <w:rPr>
          <w:lang w:val="en-US" w:bidi="ar-EG"/>
        </w:rPr>
        <w:t>ITU-R 1-5</w:t>
      </w:r>
      <w:r w:rsidRPr="00C71D08">
        <w:rPr>
          <w:rtl/>
          <w:lang w:val="en-US" w:bidi="ar-EG"/>
        </w:rPr>
        <w:t xml:space="preserve">، يرجى منكم إبلاغ الأمانة </w:t>
      </w:r>
      <w:r w:rsidRPr="00C71D08">
        <w:rPr>
          <w:lang w:val="en-US" w:bidi="ar-EG"/>
        </w:rPr>
        <w:t>(</w:t>
      </w:r>
      <w:hyperlink r:id="rId9" w:history="1">
        <w:r w:rsidRPr="00C71D08">
          <w:rPr>
            <w:rStyle w:val="Hyperlink"/>
            <w:lang w:bidi="ar-EG"/>
          </w:rPr>
          <w:t>brsgd@itu.int</w:t>
        </w:r>
      </w:hyperlink>
      <w:r w:rsidRPr="00C71D08">
        <w:rPr>
          <w:lang w:val="en-US" w:bidi="ar-EG"/>
        </w:rPr>
        <w:t>)</w:t>
      </w:r>
      <w:r w:rsidRPr="00C71D08">
        <w:rPr>
          <w:rtl/>
          <w:lang w:val="en-US" w:bidi="ar-EG"/>
        </w:rPr>
        <w:t xml:space="preserve"> بحلول </w:t>
      </w:r>
      <w:r w:rsidR="00F87833">
        <w:rPr>
          <w:u w:val="single"/>
          <w:lang w:val="en-US" w:bidi="ar-EG"/>
        </w:rPr>
        <w:t>4</w:t>
      </w:r>
      <w:r w:rsidRPr="00C71D08">
        <w:rPr>
          <w:rFonts w:hint="eastAsia"/>
          <w:u w:val="single"/>
          <w:rtl/>
          <w:lang w:val="en-US" w:bidi="ar-EG"/>
        </w:rPr>
        <w:t> </w:t>
      </w:r>
      <w:r w:rsidR="007E5700">
        <w:rPr>
          <w:rFonts w:hint="cs"/>
          <w:u w:val="single"/>
          <w:rtl/>
          <w:lang w:val="en-US" w:bidi="ar-EG"/>
        </w:rPr>
        <w:t>فبراير</w:t>
      </w:r>
      <w:r w:rsidRPr="00C71D08">
        <w:rPr>
          <w:rFonts w:hint="eastAsia"/>
          <w:u w:val="single"/>
          <w:rtl/>
          <w:lang w:val="en-US" w:bidi="ar-EG"/>
        </w:rPr>
        <w:t> </w:t>
      </w:r>
      <w:r w:rsidRPr="00C71D08">
        <w:rPr>
          <w:u w:val="single"/>
          <w:lang w:val="en-US" w:bidi="ar-EG"/>
        </w:rPr>
        <w:t>2011</w:t>
      </w:r>
      <w:r w:rsidR="00BA6900">
        <w:rPr>
          <w:rFonts w:hint="cs"/>
          <w:rtl/>
          <w:lang w:val="en-US" w:bidi="ar-EG"/>
        </w:rPr>
        <w:t xml:space="preserve">، </w:t>
      </w:r>
      <w:r w:rsidRPr="00C71D08">
        <w:rPr>
          <w:rtl/>
          <w:lang w:val="en-US" w:bidi="ar-EG"/>
        </w:rPr>
        <w:t>ما</w:t>
      </w:r>
      <w:r w:rsidRPr="00C71D08">
        <w:rPr>
          <w:rFonts w:hint="cs"/>
          <w:rtl/>
          <w:lang w:val="en-US" w:bidi="ar-EG"/>
        </w:rPr>
        <w:t> </w:t>
      </w:r>
      <w:r w:rsidRPr="00C71D08">
        <w:rPr>
          <w:rtl/>
          <w:lang w:val="en-US" w:bidi="ar-EG"/>
        </w:rPr>
        <w:t xml:space="preserve">إذا كانت إدارتكم توافق أم لا توافق على </w:t>
      </w:r>
      <w:r w:rsidR="00123B0C">
        <w:rPr>
          <w:rFonts w:hint="cs"/>
          <w:rtl/>
          <w:lang w:val="en-US" w:bidi="ar-EG"/>
        </w:rPr>
        <w:t>مشاريع التوصيات</w:t>
      </w:r>
      <w:r w:rsidRPr="00C71D08">
        <w:rPr>
          <w:rtl/>
          <w:lang w:val="en-US" w:bidi="ar-EG"/>
        </w:rPr>
        <w:t>.</w:t>
      </w:r>
    </w:p>
    <w:p w:rsidR="00C71D08" w:rsidRPr="00C71D08" w:rsidRDefault="00C71D08" w:rsidP="00C71D08">
      <w:pPr>
        <w:rPr>
          <w:rtl/>
          <w:lang w:val="en-US" w:bidi="ar-EG"/>
        </w:rPr>
      </w:pPr>
      <w:r w:rsidRPr="00C71D08">
        <w:rPr>
          <w:rtl/>
          <w:lang w:val="en-US" w:bidi="ar-EG"/>
        </w:rPr>
        <w:t>ويرجى من أي دولة عضو ترى عدم الموافقة على</w:t>
      </w:r>
      <w:r w:rsidRPr="00C71D08">
        <w:rPr>
          <w:rFonts w:hint="cs"/>
          <w:rtl/>
          <w:lang w:val="en-US" w:bidi="ar-EG"/>
        </w:rPr>
        <w:t xml:space="preserve"> أي</w:t>
      </w:r>
      <w:r w:rsidRPr="00C71D08">
        <w:rPr>
          <w:rtl/>
          <w:lang w:val="en-US" w:bidi="ar-EG"/>
        </w:rPr>
        <w:t xml:space="preserve"> مشروع </w:t>
      </w:r>
      <w:r w:rsidRPr="00C71D08">
        <w:rPr>
          <w:rFonts w:hint="cs"/>
          <w:rtl/>
          <w:lang w:val="en-US" w:bidi="ar-EG"/>
        </w:rPr>
        <w:t>توصية</w:t>
      </w:r>
      <w:r w:rsidRPr="00C71D08">
        <w:rPr>
          <w:rtl/>
          <w:lang w:val="en-US" w:bidi="ar-EG"/>
        </w:rPr>
        <w:t xml:space="preserve"> أن تخطر الأمانة بالسبب وأن توضح التغييرات الممكنة لكي تسهل على لجنة الدراسات مواصلة النظر في الموضوع أثناء فترة الدراسة (الفقرة </w:t>
      </w:r>
      <w:r w:rsidRPr="00C71D08">
        <w:rPr>
          <w:lang w:val="en-US" w:bidi="ar-EG"/>
        </w:rPr>
        <w:t>5.5.4.10</w:t>
      </w:r>
      <w:r w:rsidRPr="00C71D08">
        <w:rPr>
          <w:rtl/>
          <w:lang w:val="en-US" w:bidi="ar-EG"/>
        </w:rPr>
        <w:t xml:space="preserve"> من القرار </w:t>
      </w:r>
      <w:r w:rsidRPr="00C71D08">
        <w:rPr>
          <w:lang w:val="en-US" w:bidi="ar-EG"/>
        </w:rPr>
        <w:t>ITU-R 1-5</w:t>
      </w:r>
      <w:r w:rsidRPr="00C71D08">
        <w:rPr>
          <w:rtl/>
          <w:lang w:val="en-US" w:bidi="ar-EG"/>
        </w:rPr>
        <w:t>).</w:t>
      </w:r>
    </w:p>
    <w:p w:rsidR="00C71D08" w:rsidRPr="00C71D08" w:rsidRDefault="00C71D08" w:rsidP="00C71D08">
      <w:pPr>
        <w:rPr>
          <w:rtl/>
          <w:lang w:val="en-US" w:bidi="ar-EG"/>
        </w:rPr>
      </w:pPr>
      <w:r w:rsidRPr="00C71D08">
        <w:rPr>
          <w:rtl/>
          <w:lang w:val="en-US" w:bidi="ar-EG"/>
        </w:rPr>
        <w:t xml:space="preserve">وبعد الموعد النهائي المحدد أعلاه، ستعلن نتائج هذا التشاور بموجب نشرة إدارية وستتخذ الترتيبات اللازمة لنشر </w:t>
      </w:r>
      <w:r w:rsidRPr="00C71D08">
        <w:rPr>
          <w:rFonts w:hint="cs"/>
          <w:rtl/>
          <w:lang w:val="en-US" w:bidi="ar-EG"/>
        </w:rPr>
        <w:t>التوصيات</w:t>
      </w:r>
      <w:r w:rsidRPr="00C71D08">
        <w:rPr>
          <w:rtl/>
          <w:lang w:val="en-US" w:bidi="ar-EG"/>
        </w:rPr>
        <w:t xml:space="preserve"> بعد الموافقة، وذلك طبقاً للفقرة </w:t>
      </w:r>
      <w:r w:rsidRPr="00C71D08">
        <w:rPr>
          <w:lang w:val="en-US" w:bidi="ar-EG"/>
        </w:rPr>
        <w:t>7.4.10</w:t>
      </w:r>
      <w:r w:rsidRPr="00C71D08">
        <w:rPr>
          <w:rtl/>
          <w:lang w:val="en-US" w:bidi="ar-EG"/>
        </w:rPr>
        <w:t xml:space="preserve"> من القرار </w:t>
      </w:r>
      <w:r w:rsidRPr="00C71D08">
        <w:rPr>
          <w:lang w:val="en-US" w:bidi="ar-EG"/>
        </w:rPr>
        <w:t>ITU-R 1-5</w:t>
      </w:r>
      <w:r w:rsidRPr="00C71D08">
        <w:rPr>
          <w:rtl/>
          <w:lang w:val="en-US" w:bidi="ar-EG"/>
        </w:rPr>
        <w:t>.</w:t>
      </w:r>
    </w:p>
    <w:p w:rsidR="00D221FD" w:rsidRDefault="00D221FD" w:rsidP="00427B21">
      <w:pPr>
        <w:rPr>
          <w:rtl/>
          <w:lang w:bidi="ar-EG"/>
        </w:rPr>
      </w:pPr>
    </w:p>
    <w:p w:rsidR="00C71D08" w:rsidRDefault="00C71D08">
      <w:pPr>
        <w:tabs>
          <w:tab w:val="clear" w:pos="794"/>
          <w:tab w:val="clear" w:pos="1191"/>
          <w:tab w:val="clear" w:pos="1588"/>
          <w:tab w:val="clear" w:pos="1985"/>
        </w:tabs>
        <w:overflowPunct/>
        <w:autoSpaceDE/>
        <w:autoSpaceDN/>
        <w:bidi w:val="0"/>
        <w:adjustRightInd/>
        <w:spacing w:before="0" w:line="240" w:lineRule="auto"/>
        <w:jc w:val="left"/>
        <w:textAlignment w:val="auto"/>
        <w:rPr>
          <w:rtl/>
          <w:lang w:bidi="ar-EG"/>
        </w:rPr>
      </w:pPr>
      <w:r>
        <w:rPr>
          <w:rtl/>
          <w:lang w:bidi="ar-EG"/>
        </w:rPr>
        <w:br w:type="page"/>
      </w:r>
    </w:p>
    <w:p w:rsidR="00C71D08" w:rsidRPr="00030D88" w:rsidRDefault="00C71D08" w:rsidP="00C71D08">
      <w:pPr>
        <w:rPr>
          <w:rtl/>
          <w:lang w:bidi="ar-EG"/>
        </w:rPr>
      </w:pPr>
      <w:r w:rsidRPr="00C71D08">
        <w:rPr>
          <w:rtl/>
          <w:lang w:bidi="ar-EG"/>
        </w:rPr>
        <w:lastRenderedPageBreak/>
        <w:t>ويرجى من أي منظمة عضو في الاتحاد تعلم بوجود براءة اختراع لديها أو لدى غيرها تغطي تماماً أو جزئياً بعض</w:t>
      </w:r>
      <w:r w:rsidRPr="00C71D08">
        <w:rPr>
          <w:rFonts w:hint="cs"/>
          <w:rtl/>
          <w:lang w:bidi="ar-EG"/>
        </w:rPr>
        <w:t xml:space="preserve"> </w:t>
      </w:r>
      <w:r w:rsidRPr="00C71D08">
        <w:rPr>
          <w:rtl/>
          <w:lang w:bidi="ar-EG"/>
        </w:rPr>
        <w:t>عناصر مشروع التوصية المذكور في هذه الرسالة أن تبلغ الأمانة بهذه المعلومات</w:t>
      </w:r>
      <w:r w:rsidRPr="00C71D08">
        <w:rPr>
          <w:rFonts w:hint="cs"/>
          <w:rtl/>
          <w:lang w:bidi="ar-EG"/>
        </w:rPr>
        <w:t xml:space="preserve"> </w:t>
      </w:r>
      <w:r w:rsidRPr="00C71D08">
        <w:rPr>
          <w:rtl/>
          <w:lang w:bidi="ar-EG"/>
        </w:rPr>
        <w:t xml:space="preserve">بأسرع ما يمكن. وترد السياسة المشتركة لبراءات الاختراع </w:t>
      </w:r>
      <w:r w:rsidRPr="00C71D08">
        <w:rPr>
          <w:lang w:bidi="ar-EG"/>
        </w:rPr>
        <w:t>ITU-T/ITU-R/ISO/IEC</w:t>
      </w:r>
      <w:r w:rsidRPr="00C71D08">
        <w:rPr>
          <w:rtl/>
          <w:lang w:bidi="ar-EG"/>
        </w:rPr>
        <w:t xml:space="preserve"> في الموقع الإلكتروني </w:t>
      </w:r>
      <w:hyperlink r:id="rId10" w:history="1">
        <w:r w:rsidRPr="00C71D08">
          <w:rPr>
            <w:rStyle w:val="Hyperlink"/>
            <w:lang w:bidi="ar-EG"/>
          </w:rPr>
          <w:t>http://www.itu.int/ITU</w:t>
        </w:r>
        <w:r w:rsidRPr="00C71D08">
          <w:rPr>
            <w:rStyle w:val="Hyperlink"/>
            <w:lang w:bidi="ar-EG"/>
          </w:rPr>
          <w:noBreakHyphen/>
          <w:t>T/dbase/patent/patent-policy.html</w:t>
        </w:r>
      </w:hyperlink>
      <w:r w:rsidRPr="00C71D08">
        <w:rPr>
          <w:rtl/>
          <w:lang w:bidi="ar-EG"/>
        </w:rPr>
        <w:t>.</w:t>
      </w:r>
    </w:p>
    <w:p w:rsidR="00E4246C" w:rsidRDefault="00E4246C" w:rsidP="00536698">
      <w:pPr>
        <w:tabs>
          <w:tab w:val="clear" w:pos="794"/>
          <w:tab w:val="clear" w:pos="1191"/>
          <w:tab w:val="clear" w:pos="1588"/>
          <w:tab w:val="clear" w:pos="1985"/>
        </w:tabs>
        <w:spacing w:before="1440"/>
        <w:ind w:left="6379"/>
        <w:jc w:val="center"/>
        <w:rPr>
          <w:rtl/>
          <w:lang w:val="en-US" w:bidi="ar-EG"/>
        </w:rPr>
      </w:pPr>
      <w:r>
        <w:rPr>
          <w:rtl/>
          <w:lang w:val="en-US" w:bidi="ar-EG"/>
        </w:rPr>
        <w:t>فاليري تيموفيف</w:t>
      </w:r>
      <w:r>
        <w:rPr>
          <w:rtl/>
          <w:lang w:val="en-US" w:bidi="ar-EG"/>
        </w:rPr>
        <w:br/>
        <w:t>مدير مكتب الاتصالات الراديوية</w:t>
      </w:r>
    </w:p>
    <w:p w:rsidR="00EA413C" w:rsidRDefault="00D11119" w:rsidP="005970CE">
      <w:pPr>
        <w:spacing w:before="480"/>
        <w:rPr>
          <w:b/>
          <w:bCs/>
          <w:sz w:val="16"/>
          <w:szCs w:val="22"/>
          <w:rtl/>
          <w:lang w:val="en-US" w:bidi="ar-EG"/>
        </w:rPr>
      </w:pPr>
      <w:r>
        <w:rPr>
          <w:rFonts w:hint="cs"/>
          <w:b/>
          <w:bCs/>
          <w:rtl/>
          <w:lang w:val="en-US" w:bidi="ar-EG"/>
        </w:rPr>
        <w:t>الملحقات</w:t>
      </w:r>
      <w:r w:rsidR="00C71D08">
        <w:rPr>
          <w:rFonts w:hint="cs"/>
          <w:b/>
          <w:bCs/>
          <w:rtl/>
          <w:lang w:val="en-US" w:bidi="ar-EG"/>
        </w:rPr>
        <w:t>:</w:t>
      </w:r>
      <w:r>
        <w:rPr>
          <w:rFonts w:hint="cs"/>
          <w:b/>
          <w:bCs/>
          <w:rtl/>
          <w:lang w:val="en-US" w:bidi="ar-EG"/>
        </w:rPr>
        <w:t xml:space="preserve"> </w:t>
      </w:r>
      <w:r>
        <w:rPr>
          <w:b/>
          <w:bCs/>
          <w:lang w:val="en-US" w:bidi="ar-EG"/>
        </w:rPr>
        <w:t>2</w:t>
      </w:r>
    </w:p>
    <w:p w:rsidR="00EA413C" w:rsidRPr="00A34C5E" w:rsidRDefault="00D11119" w:rsidP="00C71D08">
      <w:pPr>
        <w:spacing w:before="0"/>
        <w:rPr>
          <w:rtl/>
          <w:lang w:val="en-US" w:bidi="ar-EG"/>
        </w:rPr>
      </w:pPr>
      <w:r w:rsidRPr="00A34C5E">
        <w:rPr>
          <w:lang w:val="en-US" w:bidi="ar-EG"/>
        </w:rPr>
        <w:t>1</w:t>
      </w:r>
      <w:r w:rsidR="00EA413C" w:rsidRPr="00A34C5E">
        <w:rPr>
          <w:rFonts w:hint="cs"/>
          <w:b/>
          <w:bCs/>
          <w:rtl/>
          <w:lang w:val="en-US" w:bidi="ar-EG"/>
        </w:rPr>
        <w:tab/>
      </w:r>
      <w:r w:rsidR="00C71D08" w:rsidRPr="00A34C5E">
        <w:rPr>
          <w:rFonts w:hint="cs"/>
          <w:rtl/>
          <w:lang w:val="en-US" w:bidi="ar-EG"/>
        </w:rPr>
        <w:t>عناوين وملخصات مشاريع التوصيات.</w:t>
      </w:r>
    </w:p>
    <w:p w:rsidR="00D11119" w:rsidRPr="0074362B" w:rsidRDefault="00D11119" w:rsidP="00A34C5E">
      <w:pPr>
        <w:tabs>
          <w:tab w:val="left" w:pos="2701"/>
        </w:tabs>
        <w:spacing w:before="0"/>
        <w:rPr>
          <w:sz w:val="16"/>
          <w:szCs w:val="22"/>
          <w:rtl/>
          <w:lang w:val="en-US" w:bidi="ar-EG"/>
        </w:rPr>
      </w:pPr>
      <w:r w:rsidRPr="00A34C5E">
        <w:rPr>
          <w:lang w:val="en-US" w:bidi="ar-EG"/>
        </w:rPr>
        <w:t>2</w:t>
      </w:r>
      <w:r w:rsidRPr="00A34C5E">
        <w:rPr>
          <w:rtl/>
          <w:lang w:val="en-US" w:bidi="ar-EG"/>
        </w:rPr>
        <w:tab/>
      </w:r>
      <w:r w:rsidRPr="00A34C5E">
        <w:rPr>
          <w:rFonts w:hint="cs"/>
          <w:rtl/>
          <w:lang w:val="en-US" w:bidi="ar-EG"/>
        </w:rPr>
        <w:t>التوصيات المقترح إلغاؤها</w:t>
      </w:r>
      <w:r w:rsidR="00A34C5E" w:rsidRPr="00A34C5E">
        <w:rPr>
          <w:rtl/>
          <w:lang w:val="en-US" w:bidi="ar-EG"/>
        </w:rPr>
        <w:tab/>
      </w:r>
    </w:p>
    <w:p w:rsidR="00C71D08" w:rsidRDefault="00C71D08" w:rsidP="00C71D08">
      <w:pPr>
        <w:tabs>
          <w:tab w:val="clear" w:pos="794"/>
          <w:tab w:val="clear" w:pos="1191"/>
          <w:tab w:val="clear" w:pos="1588"/>
          <w:tab w:val="clear" w:pos="1985"/>
        </w:tabs>
        <w:spacing w:before="960" w:after="20" w:line="180" w:lineRule="auto"/>
        <w:rPr>
          <w:rtl/>
          <w:lang w:bidi="ar-EG"/>
        </w:rPr>
      </w:pPr>
      <w:r w:rsidRPr="007B70A9">
        <w:rPr>
          <w:rFonts w:hint="cs"/>
          <w:b/>
          <w:bCs/>
          <w:rtl/>
          <w:lang w:bidi="ar-EG"/>
        </w:rPr>
        <w:t>الوثائق</w:t>
      </w:r>
      <w:r w:rsidRPr="007B70A9">
        <w:rPr>
          <w:b/>
          <w:bCs/>
          <w:rtl/>
          <w:lang w:bidi="ar-EG"/>
        </w:rPr>
        <w:t xml:space="preserve"> المرفقة</w:t>
      </w:r>
      <w:r w:rsidRPr="00FD69EF">
        <w:rPr>
          <w:rtl/>
          <w:lang w:bidi="ar-EG"/>
        </w:rPr>
        <w:t>:</w:t>
      </w:r>
    </w:p>
    <w:p w:rsidR="00C71D08" w:rsidRPr="003D198A" w:rsidRDefault="00D11119" w:rsidP="00C71D08">
      <w:pPr>
        <w:rPr>
          <w:rtl/>
          <w:lang w:bidi="ar-EG"/>
        </w:rPr>
      </w:pPr>
      <w:r>
        <w:rPr>
          <w:rFonts w:hint="cs"/>
          <w:rtl/>
          <w:lang w:bidi="ar-EG"/>
        </w:rPr>
        <w:t xml:space="preserve">الوثائق من </w:t>
      </w:r>
      <w:r>
        <w:rPr>
          <w:lang w:val="en-US" w:bidi="ar-EG"/>
        </w:rPr>
        <w:t>7/BL/6</w:t>
      </w:r>
      <w:r>
        <w:rPr>
          <w:rFonts w:hint="cs"/>
          <w:rtl/>
          <w:lang w:val="en-US" w:bidi="ar-EG"/>
        </w:rPr>
        <w:t xml:space="preserve"> إلى </w:t>
      </w:r>
      <w:r>
        <w:rPr>
          <w:lang w:val="en-US" w:bidi="ar-EG"/>
        </w:rPr>
        <w:t>7/BL/12</w:t>
      </w:r>
      <w:r>
        <w:rPr>
          <w:rFonts w:hint="cs"/>
          <w:rtl/>
          <w:lang w:val="en-US" w:bidi="ar-EG"/>
        </w:rPr>
        <w:t xml:space="preserve"> على</w:t>
      </w:r>
      <w:r w:rsidR="00C71D08" w:rsidRPr="003D198A">
        <w:rPr>
          <w:rtl/>
          <w:lang w:bidi="ar-EG"/>
        </w:rPr>
        <w:t xml:space="preserve"> قرص </w:t>
      </w:r>
      <w:r w:rsidR="00C71D08" w:rsidRPr="003D198A">
        <w:rPr>
          <w:lang w:bidi="ar-EG"/>
        </w:rPr>
        <w:t>CD-ROM</w:t>
      </w:r>
    </w:p>
    <w:p w:rsidR="00E4246C" w:rsidRDefault="00E4246C" w:rsidP="00C71D08">
      <w:pPr>
        <w:spacing w:before="960"/>
        <w:rPr>
          <w:sz w:val="16"/>
          <w:szCs w:val="22"/>
          <w:rtl/>
          <w:lang w:val="en-US" w:bidi="ar-EG"/>
        </w:rPr>
      </w:pPr>
      <w:r w:rsidRPr="00FB6D91">
        <w:rPr>
          <w:b/>
          <w:bCs/>
          <w:sz w:val="16"/>
          <w:szCs w:val="22"/>
          <w:rtl/>
          <w:lang w:val="en-US" w:bidi="ar-EG"/>
        </w:rPr>
        <w:t>التوزيع</w:t>
      </w:r>
      <w:r>
        <w:rPr>
          <w:sz w:val="16"/>
          <w:szCs w:val="22"/>
          <w:rtl/>
          <w:lang w:val="en-US" w:bidi="ar-EG"/>
        </w:rPr>
        <w:t>:</w:t>
      </w:r>
    </w:p>
    <w:p w:rsidR="00E4246C" w:rsidRDefault="00E4246C" w:rsidP="00933C0D">
      <w:pPr>
        <w:tabs>
          <w:tab w:val="clear" w:pos="794"/>
          <w:tab w:val="left" w:pos="279"/>
        </w:tabs>
        <w:spacing w:line="180" w:lineRule="auto"/>
        <w:rPr>
          <w:sz w:val="16"/>
          <w:szCs w:val="22"/>
          <w:rtl/>
          <w:lang w:val="en-US" w:bidi="ar-EG"/>
        </w:rPr>
      </w:pPr>
      <w:r>
        <w:rPr>
          <w:sz w:val="16"/>
          <w:szCs w:val="22"/>
          <w:rtl/>
          <w:lang w:val="en-US" w:bidi="ar-EG"/>
        </w:rPr>
        <w:t>-</w:t>
      </w:r>
      <w:r>
        <w:rPr>
          <w:sz w:val="16"/>
          <w:szCs w:val="22"/>
          <w:rtl/>
          <w:lang w:val="en-US" w:bidi="ar-EG"/>
        </w:rPr>
        <w:tab/>
        <w:t>إدارات الدول الأعضاء في الاتحاد</w:t>
      </w:r>
    </w:p>
    <w:p w:rsidR="00E4246C" w:rsidRDefault="00E4246C" w:rsidP="00A34C5E">
      <w:pPr>
        <w:tabs>
          <w:tab w:val="clear" w:pos="794"/>
          <w:tab w:val="left" w:pos="279"/>
        </w:tabs>
        <w:spacing w:before="0" w:line="180" w:lineRule="auto"/>
        <w:rPr>
          <w:sz w:val="16"/>
          <w:szCs w:val="22"/>
          <w:rtl/>
          <w:lang w:val="en-US" w:bidi="ar-EG"/>
        </w:rPr>
      </w:pPr>
      <w:r>
        <w:rPr>
          <w:sz w:val="16"/>
          <w:szCs w:val="22"/>
          <w:rtl/>
          <w:lang w:val="en-US" w:bidi="ar-EG"/>
        </w:rPr>
        <w:t>-</w:t>
      </w:r>
      <w:r>
        <w:rPr>
          <w:sz w:val="16"/>
          <w:szCs w:val="22"/>
          <w:rtl/>
          <w:lang w:val="en-US" w:bidi="ar-EG"/>
        </w:rPr>
        <w:tab/>
        <w:t xml:space="preserve">أعضاء قطاع الاتصالات الراديوية المشاركون في أعمال لجنة الدراسات </w:t>
      </w:r>
      <w:r w:rsidR="00A34C5E">
        <w:rPr>
          <w:sz w:val="16"/>
          <w:szCs w:val="22"/>
          <w:lang w:val="en-US" w:bidi="ar-EG"/>
        </w:rPr>
        <w:t>7</w:t>
      </w:r>
      <w:r>
        <w:rPr>
          <w:sz w:val="16"/>
          <w:szCs w:val="22"/>
          <w:rtl/>
          <w:lang w:val="en-US" w:bidi="ar-EG"/>
        </w:rPr>
        <w:t xml:space="preserve"> للاتصالات الراديوية</w:t>
      </w:r>
    </w:p>
    <w:p w:rsidR="00E4246C" w:rsidRDefault="00E4246C" w:rsidP="00A34C5E">
      <w:pPr>
        <w:tabs>
          <w:tab w:val="clear" w:pos="794"/>
          <w:tab w:val="left" w:pos="279"/>
        </w:tabs>
        <w:spacing w:before="0" w:line="180" w:lineRule="auto"/>
        <w:rPr>
          <w:sz w:val="16"/>
          <w:szCs w:val="22"/>
          <w:rtl/>
          <w:lang w:val="en-US" w:bidi="ar-EG"/>
        </w:rPr>
      </w:pPr>
      <w:r>
        <w:rPr>
          <w:sz w:val="16"/>
          <w:szCs w:val="22"/>
          <w:rtl/>
          <w:lang w:val="en-US" w:bidi="ar-EG"/>
        </w:rPr>
        <w:t>-</w:t>
      </w:r>
      <w:r>
        <w:rPr>
          <w:sz w:val="16"/>
          <w:szCs w:val="22"/>
          <w:rtl/>
          <w:lang w:val="en-US" w:bidi="ar-EG"/>
        </w:rPr>
        <w:tab/>
        <w:t xml:space="preserve">المنتسبون إلى قطاع الاتصالات الراديوية المشاركون في أعمال لجنة الدراسات </w:t>
      </w:r>
      <w:r w:rsidR="00A34C5E">
        <w:rPr>
          <w:sz w:val="16"/>
          <w:szCs w:val="22"/>
          <w:lang w:val="en-US" w:bidi="ar-EG"/>
        </w:rPr>
        <w:t>7</w:t>
      </w:r>
      <w:r>
        <w:rPr>
          <w:sz w:val="16"/>
          <w:szCs w:val="22"/>
          <w:rtl/>
          <w:lang w:val="en-US" w:bidi="ar-EG"/>
        </w:rPr>
        <w:t xml:space="preserve"> للاتصالات الراديوية</w:t>
      </w:r>
    </w:p>
    <w:p w:rsidR="00C71D08" w:rsidRDefault="00C71D08">
      <w:pPr>
        <w:tabs>
          <w:tab w:val="clear" w:pos="794"/>
          <w:tab w:val="clear" w:pos="1191"/>
          <w:tab w:val="clear" w:pos="1588"/>
          <w:tab w:val="clear" w:pos="1985"/>
        </w:tabs>
        <w:overflowPunct/>
        <w:autoSpaceDE/>
        <w:autoSpaceDN/>
        <w:bidi w:val="0"/>
        <w:adjustRightInd/>
        <w:spacing w:before="0" w:line="240" w:lineRule="auto"/>
        <w:jc w:val="left"/>
        <w:textAlignment w:val="auto"/>
        <w:rPr>
          <w:rFonts w:ascii="Times New Roman Bold" w:hAnsi="Times New Roman Bold"/>
          <w:b/>
          <w:bCs/>
          <w:sz w:val="26"/>
          <w:szCs w:val="36"/>
          <w:rtl/>
          <w:lang w:bidi="ar-EG"/>
        </w:rPr>
      </w:pPr>
      <w:r>
        <w:rPr>
          <w:rtl/>
          <w:lang w:bidi="ar-EG"/>
        </w:rPr>
        <w:br w:type="page"/>
      </w:r>
    </w:p>
    <w:p w:rsidR="00817A21" w:rsidRPr="00817A21" w:rsidRDefault="00817A21" w:rsidP="003066B7">
      <w:pPr>
        <w:pStyle w:val="AnnexNo"/>
        <w:rPr>
          <w:rtl/>
          <w:lang w:val="en-US"/>
        </w:rPr>
      </w:pPr>
      <w:r>
        <w:rPr>
          <w:rFonts w:hint="cs"/>
          <w:rtl/>
        </w:rPr>
        <w:t xml:space="preserve">الملحـق </w:t>
      </w:r>
      <w:r>
        <w:rPr>
          <w:lang w:val="en-US"/>
        </w:rPr>
        <w:t>1</w:t>
      </w:r>
    </w:p>
    <w:p w:rsidR="00C71D08" w:rsidRDefault="00C71D08" w:rsidP="00817A21">
      <w:pPr>
        <w:pStyle w:val="Annextitle"/>
        <w:spacing w:after="0"/>
        <w:rPr>
          <w:rtl/>
          <w:lang w:val="en-US" w:bidi="ar-EG"/>
        </w:rPr>
      </w:pPr>
      <w:r>
        <w:rPr>
          <w:rFonts w:hint="cs"/>
          <w:rtl/>
          <w:lang w:bidi="ar-EG"/>
        </w:rPr>
        <w:t>عنـاوين وملخصات مشاريع التوصيات التي اعتمدتها</w:t>
      </w:r>
      <w:r>
        <w:rPr>
          <w:rtl/>
          <w:lang w:bidi="ar-EG"/>
        </w:rPr>
        <w:br/>
        <w:t xml:space="preserve">لجنة الدراسات </w:t>
      </w:r>
      <w:r w:rsidR="00817A21">
        <w:rPr>
          <w:lang w:val="en-US" w:bidi="ar-EG"/>
        </w:rPr>
        <w:t>7</w:t>
      </w:r>
      <w:r>
        <w:rPr>
          <w:rtl/>
          <w:lang w:val="en-US" w:bidi="ar-EG"/>
        </w:rPr>
        <w:t xml:space="preserve"> للاتصالات الراديوية</w:t>
      </w:r>
    </w:p>
    <w:p w:rsidR="00C71D08" w:rsidRPr="00F82CE3" w:rsidRDefault="00C71D08" w:rsidP="00817A21">
      <w:pPr>
        <w:keepNext/>
        <w:keepLines/>
        <w:tabs>
          <w:tab w:val="right" w:pos="9639"/>
        </w:tabs>
        <w:spacing w:before="360" w:after="240"/>
        <w:rPr>
          <w:rtl/>
          <w:lang w:val="en-US" w:bidi="ar-EG"/>
        </w:rPr>
      </w:pPr>
      <w:r>
        <w:rPr>
          <w:rFonts w:hint="cs"/>
          <w:rtl/>
          <w:lang w:val="en-US" w:bidi="ar-EG"/>
        </w:rPr>
        <w:t xml:space="preserve">مشروع التوصية الجديدة </w:t>
      </w:r>
      <w:r>
        <w:rPr>
          <w:lang w:val="en-US" w:bidi="ar-EG"/>
        </w:rPr>
        <w:t>ITU</w:t>
      </w:r>
      <w:r>
        <w:rPr>
          <w:lang w:val="en-US" w:bidi="ar-EG"/>
        </w:rPr>
        <w:noBreakHyphen/>
        <w:t xml:space="preserve">R RS.[20 kHz ATD </w:t>
      </w:r>
      <w:r w:rsidR="00841F69">
        <w:rPr>
          <w:lang w:val="en-US" w:bidi="ar-EG"/>
        </w:rPr>
        <w:t>PROTECTION</w:t>
      </w:r>
      <w:r>
        <w:rPr>
          <w:lang w:val="en-US" w:bidi="ar-EG"/>
        </w:rPr>
        <w:t>]</w:t>
      </w:r>
      <w:r>
        <w:rPr>
          <w:lang w:val="en-US" w:bidi="ar-EG"/>
        </w:rPr>
        <w:tab/>
      </w:r>
      <w:r>
        <w:rPr>
          <w:rFonts w:hint="cs"/>
          <w:rtl/>
          <w:lang w:val="en-US" w:bidi="ar-EG"/>
        </w:rPr>
        <w:t xml:space="preserve">الوثيقة </w:t>
      </w:r>
      <w:r>
        <w:rPr>
          <w:lang w:val="en-US" w:bidi="ar-EG"/>
        </w:rPr>
        <w:t>7/BL/6</w:t>
      </w:r>
    </w:p>
    <w:p w:rsidR="00C71D08" w:rsidRDefault="00C71D08" w:rsidP="00C71D08">
      <w:pPr>
        <w:pStyle w:val="AnnexTitel"/>
        <w:rPr>
          <w:lang w:val="en-US" w:bidi="ar-EG"/>
        </w:rPr>
      </w:pPr>
      <w:r>
        <w:rPr>
          <w:rFonts w:hint="cs"/>
          <w:rtl/>
          <w:lang w:val="en-US" w:bidi="ar-EG"/>
        </w:rPr>
        <w:t xml:space="preserve">معايير حماية مستقبلات اختلاف وقت الوصول </w:t>
      </w:r>
      <w:r>
        <w:rPr>
          <w:lang w:val="en-US" w:bidi="ar-EG"/>
        </w:rPr>
        <w:t>(ATD)</w:t>
      </w:r>
      <w:r>
        <w:rPr>
          <w:rFonts w:hint="cs"/>
          <w:rtl/>
          <w:lang w:val="en-US" w:bidi="ar-EG"/>
        </w:rPr>
        <w:t xml:space="preserve"> </w:t>
      </w:r>
      <w:r>
        <w:rPr>
          <w:rtl/>
          <w:lang w:val="en-US" w:bidi="ar-EG"/>
        </w:rPr>
        <w:br/>
      </w:r>
      <w:r>
        <w:rPr>
          <w:rFonts w:hint="cs"/>
          <w:rtl/>
          <w:lang w:val="en-US" w:bidi="ar-EG"/>
        </w:rPr>
        <w:t xml:space="preserve">العاملة في خدمة مساعدات الأرصاد الجوية في نطاق التردد </w:t>
      </w:r>
      <w:r>
        <w:rPr>
          <w:lang w:val="en-US" w:bidi="ar-EG"/>
        </w:rPr>
        <w:t>kHz 11,3</w:t>
      </w:r>
      <w:r>
        <w:rPr>
          <w:lang w:val="en-US" w:bidi="ar-EG"/>
        </w:rPr>
        <w:noBreakHyphen/>
        <w:t>9</w:t>
      </w:r>
    </w:p>
    <w:p w:rsidR="00C71D08" w:rsidRDefault="00C71D08" w:rsidP="00C71D08">
      <w:pPr>
        <w:rPr>
          <w:rtl/>
          <w:lang w:val="en-US" w:bidi="ar-EG"/>
        </w:rPr>
      </w:pPr>
      <w:r>
        <w:rPr>
          <w:rFonts w:hint="cs"/>
          <w:rtl/>
          <w:lang w:val="en-US" w:bidi="ar-EG"/>
        </w:rPr>
        <w:t xml:space="preserve">تقدم توصية القطاع </w:t>
      </w:r>
      <w:r>
        <w:rPr>
          <w:lang w:val="en-US" w:bidi="ar-EG"/>
        </w:rPr>
        <w:t>ITU</w:t>
      </w:r>
      <w:r>
        <w:rPr>
          <w:lang w:val="en-US" w:bidi="ar-EG"/>
        </w:rPr>
        <w:noBreakHyphen/>
        <w:t>R</w:t>
      </w:r>
      <w:r>
        <w:rPr>
          <w:rFonts w:hint="cs"/>
          <w:rtl/>
          <w:lang w:val="en-US" w:bidi="ar-EG"/>
        </w:rPr>
        <w:t xml:space="preserve"> هذه الخواص التقنية والخصائص التشغيلية ومعايير الحماية للأنظمة </w:t>
      </w:r>
      <w:r>
        <w:rPr>
          <w:lang w:val="en-US" w:bidi="ar-EG"/>
        </w:rPr>
        <w:t>ATD</w:t>
      </w:r>
      <w:r>
        <w:rPr>
          <w:rFonts w:hint="cs"/>
          <w:rtl/>
          <w:lang w:val="en-US" w:bidi="ar-EG"/>
        </w:rPr>
        <w:t xml:space="preserve"> العاملة في خدمة مساعدات الأرصاد الجوية في مدى الترددات </w:t>
      </w:r>
      <w:r>
        <w:rPr>
          <w:lang w:val="en-US" w:bidi="ar-EG"/>
        </w:rPr>
        <w:t>kHz 11,3</w:t>
      </w:r>
      <w:r>
        <w:rPr>
          <w:lang w:val="en-US" w:bidi="ar-EG"/>
        </w:rPr>
        <w:noBreakHyphen/>
        <w:t>9</w:t>
      </w:r>
      <w:r w:rsidR="00E91C5F">
        <w:rPr>
          <w:rFonts w:hint="cs"/>
          <w:rtl/>
          <w:lang w:val="en-US" w:bidi="ar-EG"/>
        </w:rPr>
        <w:t>.</w:t>
      </w:r>
    </w:p>
    <w:p w:rsidR="00C71D08" w:rsidRDefault="00C71D08" w:rsidP="00817A21">
      <w:pPr>
        <w:keepNext/>
        <w:keepLines/>
        <w:tabs>
          <w:tab w:val="right" w:pos="9639"/>
        </w:tabs>
        <w:spacing w:before="360" w:after="240"/>
        <w:rPr>
          <w:lang w:val="en-US" w:bidi="ar-EG"/>
        </w:rPr>
      </w:pPr>
      <w:r>
        <w:rPr>
          <w:rFonts w:hint="cs"/>
          <w:rtl/>
          <w:lang w:val="en-US" w:bidi="ar-EG"/>
        </w:rPr>
        <w:t xml:space="preserve">مشروع التوصية الجديدة </w:t>
      </w:r>
      <w:r>
        <w:rPr>
          <w:lang w:val="en-US" w:bidi="ar-EG"/>
        </w:rPr>
        <w:t>ITU</w:t>
      </w:r>
      <w:r>
        <w:rPr>
          <w:lang w:val="en-US" w:bidi="ar-EG"/>
        </w:rPr>
        <w:noBreakHyphen/>
        <w:t>R SA.[SRS 23 GHz CHAR]</w:t>
      </w:r>
      <w:r>
        <w:rPr>
          <w:rFonts w:hint="cs"/>
          <w:rtl/>
          <w:lang w:val="en-US" w:bidi="ar-EG"/>
        </w:rPr>
        <w:tab/>
        <w:t xml:space="preserve">الوثيقة </w:t>
      </w:r>
      <w:r>
        <w:rPr>
          <w:lang w:val="en-US" w:bidi="ar-EG"/>
        </w:rPr>
        <w:t>7/BL/7</w:t>
      </w:r>
    </w:p>
    <w:p w:rsidR="00C71D08" w:rsidRDefault="00C71D08" w:rsidP="00C71D08">
      <w:pPr>
        <w:pStyle w:val="AnnexTitel"/>
        <w:rPr>
          <w:rtl/>
          <w:lang w:val="en-US" w:bidi="ar-EG"/>
        </w:rPr>
      </w:pPr>
      <w:r>
        <w:rPr>
          <w:rFonts w:hint="cs"/>
          <w:rtl/>
          <w:lang w:val="en-US" w:bidi="ar-EG"/>
        </w:rPr>
        <w:t>الخصائص التقنية والتشغيلية لأنظمة خدمة الأبحاث الفضائية (أرض</w:t>
      </w:r>
      <w:r>
        <w:rPr>
          <w:rFonts w:hint="cs"/>
          <w:rtl/>
          <w:lang w:val="en-US" w:bidi="ar-EG"/>
        </w:rPr>
        <w:noBreakHyphen/>
        <w:t xml:space="preserve">فضاء) </w:t>
      </w:r>
      <w:r>
        <w:rPr>
          <w:rtl/>
          <w:lang w:val="en-US" w:bidi="ar-EG"/>
        </w:rPr>
        <w:br/>
      </w:r>
      <w:r>
        <w:rPr>
          <w:rFonts w:hint="cs"/>
          <w:rtl/>
          <w:lang w:val="en-US" w:bidi="ar-EG"/>
        </w:rPr>
        <w:t xml:space="preserve">للاستعمال في النطاق </w:t>
      </w:r>
      <w:r>
        <w:rPr>
          <w:lang w:val="en-US" w:bidi="ar-EG"/>
        </w:rPr>
        <w:t>GHz 23,15</w:t>
      </w:r>
      <w:r>
        <w:rPr>
          <w:lang w:val="en-US" w:bidi="ar-EG"/>
        </w:rPr>
        <w:noBreakHyphen/>
        <w:t>22,55</w:t>
      </w:r>
    </w:p>
    <w:p w:rsidR="00C71D08" w:rsidRDefault="00C71D08" w:rsidP="00C71D08">
      <w:pPr>
        <w:rPr>
          <w:rtl/>
          <w:lang w:val="en-US" w:bidi="ar-EG"/>
        </w:rPr>
      </w:pPr>
      <w:r>
        <w:rPr>
          <w:rFonts w:hint="cs"/>
          <w:rtl/>
          <w:lang w:val="en-US" w:bidi="ar-EG"/>
        </w:rPr>
        <w:t>تقدم هذه التوصية خصائص النظام لاستعمالها في دراسات التقاسم المتعلقة بخدمة الأبحاث الفضائية (أرض</w:t>
      </w:r>
      <w:r>
        <w:rPr>
          <w:rFonts w:hint="cs"/>
          <w:rtl/>
          <w:lang w:val="en-US" w:bidi="ar-EG"/>
        </w:rPr>
        <w:noBreakHyphen/>
        <w:t>فضاء)</w:t>
      </w:r>
      <w:r>
        <w:rPr>
          <w:rFonts w:hint="eastAsia"/>
          <w:rtl/>
          <w:lang w:val="en-US" w:bidi="ar-EG"/>
        </w:rPr>
        <w:t> </w:t>
      </w:r>
      <w:r>
        <w:rPr>
          <w:rFonts w:hint="cs"/>
          <w:rtl/>
          <w:lang w:val="en-US" w:bidi="ar-EG"/>
        </w:rPr>
        <w:t>في</w:t>
      </w:r>
      <w:r>
        <w:rPr>
          <w:rFonts w:hint="eastAsia"/>
          <w:rtl/>
          <w:lang w:val="en-US" w:bidi="ar-EG"/>
        </w:rPr>
        <w:t> </w:t>
      </w:r>
      <w:r>
        <w:rPr>
          <w:rFonts w:hint="cs"/>
          <w:rtl/>
          <w:lang w:val="en-US" w:bidi="ar-EG"/>
        </w:rPr>
        <w:t>النطاق</w:t>
      </w:r>
      <w:r>
        <w:rPr>
          <w:rFonts w:hint="eastAsia"/>
          <w:rtl/>
          <w:lang w:val="en-US" w:bidi="ar-EG"/>
        </w:rPr>
        <w:t> </w:t>
      </w:r>
      <w:r>
        <w:rPr>
          <w:lang w:val="en-US" w:bidi="ar-EG"/>
        </w:rPr>
        <w:t>GHz 23,15</w:t>
      </w:r>
      <w:r>
        <w:rPr>
          <w:lang w:val="en-US" w:bidi="ar-EG"/>
        </w:rPr>
        <w:noBreakHyphen/>
        <w:t>22,55</w:t>
      </w:r>
      <w:r>
        <w:rPr>
          <w:rFonts w:hint="cs"/>
          <w:rtl/>
          <w:lang w:val="en-US" w:bidi="ar-EG"/>
        </w:rPr>
        <w:t>.</w:t>
      </w:r>
    </w:p>
    <w:p w:rsidR="00C71D08" w:rsidRPr="00F82CE3" w:rsidRDefault="00C71D08" w:rsidP="00817A21">
      <w:pPr>
        <w:keepNext/>
        <w:keepLines/>
        <w:tabs>
          <w:tab w:val="right" w:pos="9639"/>
        </w:tabs>
        <w:spacing w:before="360" w:after="240"/>
        <w:rPr>
          <w:rtl/>
          <w:lang w:val="en-US" w:bidi="ar-EG"/>
        </w:rPr>
      </w:pPr>
      <w:r>
        <w:rPr>
          <w:rFonts w:hint="cs"/>
          <w:rtl/>
          <w:lang w:val="en-US" w:bidi="ar-EG"/>
        </w:rPr>
        <w:t xml:space="preserve">مشروع التوصية الجديدة </w:t>
      </w:r>
      <w:r>
        <w:rPr>
          <w:lang w:val="en-US" w:bidi="ar-EG"/>
        </w:rPr>
        <w:t>ITU</w:t>
      </w:r>
      <w:r>
        <w:rPr>
          <w:lang w:val="en-US" w:bidi="ar-EG"/>
        </w:rPr>
        <w:noBreakHyphen/>
        <w:t>R RS.[CLIMATE]</w:t>
      </w:r>
      <w:r>
        <w:rPr>
          <w:lang w:val="en-US" w:bidi="ar-EG"/>
        </w:rPr>
        <w:tab/>
      </w:r>
      <w:r>
        <w:rPr>
          <w:rFonts w:hint="cs"/>
          <w:rtl/>
          <w:lang w:val="en-US" w:bidi="ar-EG"/>
        </w:rPr>
        <w:t xml:space="preserve">الوثيقة </w:t>
      </w:r>
      <w:r>
        <w:rPr>
          <w:lang w:val="en-US" w:bidi="ar-EG"/>
        </w:rPr>
        <w:t>7/BL/8</w:t>
      </w:r>
    </w:p>
    <w:p w:rsidR="00C71D08" w:rsidRDefault="00C71D08" w:rsidP="00C71D08">
      <w:pPr>
        <w:pStyle w:val="AnnexTitel"/>
        <w:rPr>
          <w:rtl/>
          <w:lang w:val="en-US" w:bidi="ar-EG"/>
        </w:rPr>
      </w:pPr>
      <w:r>
        <w:rPr>
          <w:rFonts w:hint="cs"/>
          <w:rtl/>
          <w:lang w:val="en-US" w:bidi="ar-EG"/>
        </w:rPr>
        <w:t>استعمال أنظمة الاستشعار عن بعد في دراسة تغير المناخ وآثاره</w:t>
      </w:r>
    </w:p>
    <w:p w:rsidR="00C71D08" w:rsidRDefault="00C71D08" w:rsidP="00C71D08">
      <w:pPr>
        <w:rPr>
          <w:rtl/>
          <w:lang w:val="en-US" w:bidi="ar-EG"/>
        </w:rPr>
      </w:pPr>
      <w:r>
        <w:rPr>
          <w:rFonts w:hint="cs"/>
          <w:rtl/>
          <w:lang w:val="en-US" w:bidi="ar-EG"/>
        </w:rPr>
        <w:t>تقدم هذه التوصية مبادئ توجيهية لتوفير بيانات استشعار عن بعد من خلال السواتل لأغراض دراسة تغير المناخ.</w:t>
      </w:r>
    </w:p>
    <w:p w:rsidR="00C71D08" w:rsidRDefault="00C71D08" w:rsidP="00817A21">
      <w:pPr>
        <w:keepNext/>
        <w:keepLines/>
        <w:tabs>
          <w:tab w:val="right" w:pos="9639"/>
        </w:tabs>
        <w:spacing w:before="360" w:after="240"/>
        <w:rPr>
          <w:lang w:val="en-US" w:bidi="ar-EG"/>
        </w:rPr>
      </w:pPr>
      <w:r>
        <w:rPr>
          <w:rFonts w:hint="cs"/>
          <w:rtl/>
          <w:lang w:val="en-US" w:bidi="ar-EG"/>
        </w:rPr>
        <w:t xml:space="preserve">مشروع مراجعة التوصية </w:t>
      </w:r>
      <w:r>
        <w:rPr>
          <w:lang w:val="en-US" w:bidi="ar-EG"/>
        </w:rPr>
        <w:t>ITU</w:t>
      </w:r>
      <w:r>
        <w:rPr>
          <w:lang w:val="en-US" w:bidi="ar-EG"/>
        </w:rPr>
        <w:noBreakHyphen/>
        <w:t>R SA.1276</w:t>
      </w:r>
      <w:r>
        <w:rPr>
          <w:lang w:val="en-US" w:bidi="ar-EG"/>
        </w:rPr>
        <w:noBreakHyphen/>
        <w:t>2</w:t>
      </w:r>
      <w:r>
        <w:rPr>
          <w:lang w:val="en-US" w:bidi="ar-EG"/>
        </w:rPr>
        <w:tab/>
      </w:r>
      <w:r>
        <w:rPr>
          <w:rFonts w:hint="cs"/>
          <w:rtl/>
          <w:lang w:val="en-US" w:bidi="ar-EG"/>
        </w:rPr>
        <w:t xml:space="preserve">الوثيقة </w:t>
      </w:r>
      <w:r>
        <w:rPr>
          <w:lang w:val="en-US" w:bidi="ar-EG"/>
        </w:rPr>
        <w:t>7/BL/9</w:t>
      </w:r>
    </w:p>
    <w:p w:rsidR="00C71D08" w:rsidRPr="003B3E61" w:rsidRDefault="00C71D08" w:rsidP="00C71D08">
      <w:pPr>
        <w:pStyle w:val="AnnexTitel"/>
        <w:rPr>
          <w:rtl/>
          <w:lang w:val="en-US" w:bidi="ar-EG"/>
        </w:rPr>
      </w:pPr>
      <w:r>
        <w:rPr>
          <w:rFonts w:hint="cs"/>
          <w:rtl/>
          <w:lang w:val="en-US" w:bidi="ar-EG"/>
        </w:rPr>
        <w:t>المواقع المدارية لسواتل مرحِّلة المعطيات الواجب حمايتها من إرسالات</w:t>
      </w:r>
      <w:r>
        <w:rPr>
          <w:rtl/>
          <w:lang w:val="en-US" w:bidi="ar-EG"/>
        </w:rPr>
        <w:br/>
      </w:r>
      <w:r>
        <w:rPr>
          <w:rFonts w:hint="cs"/>
          <w:rtl/>
          <w:lang w:val="en-US" w:bidi="ar-EG"/>
        </w:rPr>
        <w:t>أنظمة الخدمة الثابتة العاملة في</w:t>
      </w:r>
      <w:r>
        <w:rPr>
          <w:rFonts w:hint="eastAsia"/>
          <w:lang w:val="en-US" w:bidi="ar-EG"/>
        </w:rPr>
        <w:t> </w:t>
      </w:r>
      <w:r>
        <w:rPr>
          <w:rFonts w:hint="cs"/>
          <w:rtl/>
          <w:lang w:val="en-US" w:bidi="ar-EG"/>
        </w:rPr>
        <w:t xml:space="preserve">النطاق </w:t>
      </w:r>
      <w:r>
        <w:rPr>
          <w:lang w:val="en-US" w:bidi="ar-EG"/>
        </w:rPr>
        <w:t>GHz 27,5</w:t>
      </w:r>
      <w:r>
        <w:rPr>
          <w:lang w:val="en-US" w:bidi="ar-EG"/>
        </w:rPr>
        <w:noBreakHyphen/>
        <w:t>25,25</w:t>
      </w:r>
    </w:p>
    <w:p w:rsidR="00C71D08" w:rsidRDefault="00C71D08" w:rsidP="00C71D08">
      <w:pPr>
        <w:rPr>
          <w:rFonts w:cs="Times New Roman"/>
          <w:rtl/>
          <w:lang w:val="en-US" w:bidi="ar-EG"/>
        </w:rPr>
      </w:pPr>
      <w:r>
        <w:rPr>
          <w:rFonts w:hint="cs"/>
          <w:rtl/>
          <w:lang w:val="en-US" w:bidi="ar-EG"/>
        </w:rPr>
        <w:t xml:space="preserve">تدرج مراجعة التوصية </w:t>
      </w:r>
      <w:r>
        <w:rPr>
          <w:lang w:val="en-US" w:bidi="ar-EG"/>
        </w:rPr>
        <w:t>ITU</w:t>
      </w:r>
      <w:r>
        <w:rPr>
          <w:lang w:val="en-US" w:bidi="ar-EG"/>
        </w:rPr>
        <w:noBreakHyphen/>
        <w:t>R SA.1276</w:t>
      </w:r>
      <w:r>
        <w:rPr>
          <w:rFonts w:hint="cs"/>
          <w:rtl/>
          <w:lang w:val="en-US" w:bidi="ar-EG"/>
        </w:rPr>
        <w:t xml:space="preserve"> مواقع ساتلية جديدة في الفقرة </w:t>
      </w:r>
      <w:r w:rsidRPr="00EA392B">
        <w:rPr>
          <w:rFonts w:hint="cs"/>
          <w:i/>
          <w:iCs/>
          <w:rtl/>
          <w:lang w:val="en-US" w:bidi="ar-EG"/>
        </w:rPr>
        <w:t>توصي</w:t>
      </w:r>
      <w:r>
        <w:rPr>
          <w:rFonts w:hint="cs"/>
          <w:rtl/>
          <w:lang w:val="en-US" w:bidi="ar-EG"/>
        </w:rPr>
        <w:t xml:space="preserve"> </w:t>
      </w:r>
      <w:r>
        <w:rPr>
          <w:lang w:val="en-US" w:bidi="ar-EG"/>
        </w:rPr>
        <w:t>1</w:t>
      </w:r>
      <w:r>
        <w:rPr>
          <w:rFonts w:hint="cs"/>
          <w:rtl/>
          <w:lang w:val="en-US" w:bidi="ar-EG"/>
        </w:rPr>
        <w:t xml:space="preserve">، وبوجه خاص المواقع المدارية لسواتل مرحلات المعطيات </w:t>
      </w:r>
      <w:r>
        <w:rPr>
          <w:lang w:val="en-US" w:bidi="ar-EG"/>
        </w:rPr>
        <w:t>(DRS)</w:t>
      </w:r>
      <w:r>
        <w:rPr>
          <w:rFonts w:hint="cs"/>
          <w:rtl/>
          <w:lang w:val="en-US" w:bidi="ar-EG"/>
        </w:rPr>
        <w:t xml:space="preserve"> المستقرة بالنسبة للأرض: </w:t>
      </w:r>
      <w:r w:rsidRPr="002B5B3B">
        <w:t>°</w:t>
      </w:r>
      <w:r>
        <w:rPr>
          <w:rFonts w:cs="Times New Roman"/>
          <w:lang w:val="en-US" w:bidi="ar-EG"/>
        </w:rPr>
        <w:t>10,6</w:t>
      </w:r>
      <w:r>
        <w:rPr>
          <w:rFonts w:hint="cs"/>
          <w:rtl/>
          <w:lang w:val="en-US" w:bidi="ar-EG"/>
        </w:rPr>
        <w:t xml:space="preserve"> و</w:t>
      </w:r>
      <w:r w:rsidRPr="002B5B3B">
        <w:t>°</w:t>
      </w:r>
      <w:r>
        <w:rPr>
          <w:rFonts w:cs="Times New Roman"/>
          <w:lang w:val="en-US" w:bidi="ar-EG"/>
        </w:rPr>
        <w:t>16,8</w:t>
      </w:r>
      <w:r>
        <w:rPr>
          <w:rFonts w:cs="Times New Roman" w:hint="cs"/>
          <w:rtl/>
          <w:lang w:val="en-US" w:bidi="ar-EG"/>
        </w:rPr>
        <w:t xml:space="preserve"> </w:t>
      </w:r>
      <w:r w:rsidRPr="00D21E3E">
        <w:rPr>
          <w:rFonts w:hint="cs"/>
          <w:rtl/>
          <w:lang w:val="en-US" w:bidi="ar-EG"/>
        </w:rPr>
        <w:t>و</w:t>
      </w:r>
      <w:r w:rsidRPr="002B5B3B">
        <w:t>°</w:t>
      </w:r>
      <w:r>
        <w:rPr>
          <w:rFonts w:cs="Times New Roman"/>
          <w:lang w:val="en-US" w:bidi="ar-EG"/>
        </w:rPr>
        <w:t>77</w:t>
      </w:r>
      <w:r>
        <w:rPr>
          <w:rFonts w:cs="Times New Roman" w:hint="cs"/>
          <w:rtl/>
          <w:lang w:val="en-US" w:bidi="ar-EG"/>
        </w:rPr>
        <w:t xml:space="preserve"> </w:t>
      </w:r>
      <w:r w:rsidRPr="00D21E3E">
        <w:rPr>
          <w:rFonts w:hint="cs"/>
          <w:rtl/>
          <w:lang w:val="en-US" w:bidi="ar-EG"/>
        </w:rPr>
        <w:t>و</w:t>
      </w:r>
      <w:r w:rsidRPr="002B5B3B">
        <w:t>°</w:t>
      </w:r>
      <w:r>
        <w:rPr>
          <w:rFonts w:cs="Times New Roman"/>
          <w:lang w:val="en-US" w:bidi="ar-EG"/>
        </w:rPr>
        <w:t>80</w:t>
      </w:r>
      <w:r>
        <w:rPr>
          <w:rFonts w:cs="Times New Roman" w:hint="cs"/>
          <w:rtl/>
          <w:lang w:val="en-US" w:bidi="ar-EG"/>
        </w:rPr>
        <w:t xml:space="preserve"> </w:t>
      </w:r>
      <w:r w:rsidRPr="00D21E3E">
        <w:rPr>
          <w:rFonts w:hint="cs"/>
          <w:rtl/>
          <w:lang w:val="en-US" w:bidi="ar-EG"/>
        </w:rPr>
        <w:t>و</w:t>
      </w:r>
      <w:r w:rsidRPr="002B5B3B">
        <w:t>°</w:t>
      </w:r>
      <w:r>
        <w:rPr>
          <w:rFonts w:cs="Times New Roman"/>
          <w:lang w:val="en-US" w:bidi="ar-EG"/>
        </w:rPr>
        <w:t>171</w:t>
      </w:r>
      <w:r>
        <w:rPr>
          <w:rFonts w:cs="Times New Roman" w:hint="cs"/>
          <w:rtl/>
          <w:lang w:val="en-US" w:bidi="ar-EG"/>
        </w:rPr>
        <w:t xml:space="preserve"> </w:t>
      </w:r>
      <w:r w:rsidRPr="00D21E3E">
        <w:rPr>
          <w:rFonts w:hint="cs"/>
          <w:rtl/>
          <w:lang w:val="en-US" w:bidi="ar-EG"/>
        </w:rPr>
        <w:t>و</w:t>
      </w:r>
      <w:r w:rsidRPr="002B5B3B">
        <w:t>°</w:t>
      </w:r>
      <w:r>
        <w:rPr>
          <w:rFonts w:cs="Times New Roman"/>
          <w:lang w:val="en-US" w:bidi="ar-EG"/>
        </w:rPr>
        <w:t>176,8</w:t>
      </w:r>
      <w:r>
        <w:rPr>
          <w:rFonts w:cs="Times New Roman" w:hint="cs"/>
          <w:rtl/>
          <w:lang w:val="en-US" w:bidi="ar-EG"/>
        </w:rPr>
        <w:t>.</w:t>
      </w:r>
    </w:p>
    <w:p w:rsidR="00C71D08" w:rsidRPr="00F82CE3" w:rsidRDefault="00C71D08" w:rsidP="00817A21">
      <w:pPr>
        <w:keepNext/>
        <w:keepLines/>
        <w:tabs>
          <w:tab w:val="right" w:pos="9639"/>
        </w:tabs>
        <w:spacing w:before="360" w:after="240"/>
        <w:rPr>
          <w:rtl/>
          <w:lang w:val="en-US" w:bidi="ar-EG"/>
        </w:rPr>
      </w:pPr>
      <w:r>
        <w:rPr>
          <w:rFonts w:hint="cs"/>
          <w:rtl/>
          <w:lang w:val="en-US" w:bidi="ar-EG"/>
        </w:rPr>
        <w:t xml:space="preserve">مشروع مراجعة التوصية </w:t>
      </w:r>
      <w:r>
        <w:rPr>
          <w:lang w:val="en-US" w:bidi="ar-EG"/>
        </w:rPr>
        <w:t>ITU</w:t>
      </w:r>
      <w:r>
        <w:rPr>
          <w:lang w:val="en-US" w:bidi="ar-EG"/>
        </w:rPr>
        <w:noBreakHyphen/>
        <w:t>R SA.1275</w:t>
      </w:r>
      <w:r>
        <w:rPr>
          <w:lang w:val="en-US" w:bidi="ar-EG"/>
        </w:rPr>
        <w:noBreakHyphen/>
        <w:t>2</w:t>
      </w:r>
      <w:r>
        <w:rPr>
          <w:lang w:val="en-US" w:bidi="ar-EG"/>
        </w:rPr>
        <w:tab/>
      </w:r>
      <w:r>
        <w:rPr>
          <w:rFonts w:hint="cs"/>
          <w:rtl/>
          <w:lang w:val="en-US" w:bidi="ar-EG"/>
        </w:rPr>
        <w:t xml:space="preserve">الوثيقة </w:t>
      </w:r>
      <w:r>
        <w:rPr>
          <w:lang w:val="en-US" w:bidi="ar-EG"/>
        </w:rPr>
        <w:t>7/BL/10</w:t>
      </w:r>
    </w:p>
    <w:p w:rsidR="00C71D08" w:rsidRDefault="00C71D08" w:rsidP="00C71D08">
      <w:pPr>
        <w:pStyle w:val="AnnexTitel"/>
        <w:rPr>
          <w:lang w:val="en-US" w:bidi="ar-EG"/>
        </w:rPr>
      </w:pPr>
      <w:r>
        <w:rPr>
          <w:rFonts w:hint="cs"/>
          <w:rtl/>
          <w:lang w:val="en-US" w:bidi="ar-EG"/>
        </w:rPr>
        <w:t>المواقع المدارية لسواتل مرحِّلة المعطيات الواجب حمايتها من إرسالات</w:t>
      </w:r>
      <w:r>
        <w:rPr>
          <w:rtl/>
          <w:lang w:val="en-US" w:bidi="ar-EG"/>
        </w:rPr>
        <w:br/>
      </w:r>
      <w:r>
        <w:rPr>
          <w:rFonts w:hint="cs"/>
          <w:rtl/>
          <w:lang w:val="en-US" w:bidi="ar-EG"/>
        </w:rPr>
        <w:t>أنظمة الخدمة الثابتة العاملة في</w:t>
      </w:r>
      <w:r>
        <w:rPr>
          <w:rFonts w:hint="eastAsia"/>
          <w:lang w:val="en-US" w:bidi="ar-EG"/>
        </w:rPr>
        <w:t> </w:t>
      </w:r>
      <w:r>
        <w:rPr>
          <w:rFonts w:hint="cs"/>
          <w:rtl/>
          <w:lang w:val="en-US" w:bidi="ar-EG"/>
        </w:rPr>
        <w:t xml:space="preserve">النطاق </w:t>
      </w:r>
      <w:r>
        <w:rPr>
          <w:lang w:val="en-US" w:bidi="ar-EG"/>
        </w:rPr>
        <w:t>MHz 2 290</w:t>
      </w:r>
      <w:r>
        <w:rPr>
          <w:lang w:val="en-US" w:bidi="ar-EG"/>
        </w:rPr>
        <w:noBreakHyphen/>
        <w:t>2 200</w:t>
      </w:r>
    </w:p>
    <w:p w:rsidR="00C71D08" w:rsidRDefault="00C71D08" w:rsidP="00C71D08">
      <w:pPr>
        <w:rPr>
          <w:rFonts w:cs="Times New Roman"/>
          <w:rtl/>
          <w:lang w:val="en-US" w:bidi="ar-EG"/>
        </w:rPr>
      </w:pPr>
      <w:r>
        <w:rPr>
          <w:rFonts w:hint="cs"/>
          <w:rtl/>
          <w:lang w:val="en-US" w:bidi="ar-EG"/>
        </w:rPr>
        <w:t xml:space="preserve">تدرج مراجعة التوصية </w:t>
      </w:r>
      <w:r>
        <w:rPr>
          <w:lang w:val="en-US" w:bidi="ar-EG"/>
        </w:rPr>
        <w:t>ITU</w:t>
      </w:r>
      <w:r>
        <w:rPr>
          <w:lang w:val="en-US" w:bidi="ar-EG"/>
        </w:rPr>
        <w:noBreakHyphen/>
        <w:t>R SA.1275</w:t>
      </w:r>
      <w:r>
        <w:rPr>
          <w:rFonts w:hint="cs"/>
          <w:rtl/>
          <w:lang w:val="en-US" w:bidi="ar-EG"/>
        </w:rPr>
        <w:t xml:space="preserve"> مواقع ساتلية جديدة في الفقرة </w:t>
      </w:r>
      <w:r w:rsidRPr="00EA392B">
        <w:rPr>
          <w:rFonts w:hint="cs"/>
          <w:i/>
          <w:iCs/>
          <w:rtl/>
          <w:lang w:val="en-US" w:bidi="ar-EG"/>
        </w:rPr>
        <w:t>توصي</w:t>
      </w:r>
      <w:r>
        <w:rPr>
          <w:rFonts w:hint="cs"/>
          <w:rtl/>
          <w:lang w:val="en-US" w:bidi="ar-EG"/>
        </w:rPr>
        <w:t xml:space="preserve"> </w:t>
      </w:r>
      <w:r>
        <w:rPr>
          <w:lang w:val="en-US" w:bidi="ar-EG"/>
        </w:rPr>
        <w:t>1</w:t>
      </w:r>
      <w:r>
        <w:rPr>
          <w:rFonts w:hint="cs"/>
          <w:rtl/>
          <w:lang w:val="en-US" w:bidi="ar-EG"/>
        </w:rPr>
        <w:t xml:space="preserve">، وبوجه خاص المواقع المدارية لسواتل مرحلات المعطيات </w:t>
      </w:r>
      <w:r>
        <w:rPr>
          <w:lang w:val="en-US" w:bidi="ar-EG"/>
        </w:rPr>
        <w:t>(DRS)</w:t>
      </w:r>
      <w:r>
        <w:rPr>
          <w:rFonts w:hint="cs"/>
          <w:rtl/>
          <w:lang w:val="en-US" w:bidi="ar-EG"/>
        </w:rPr>
        <w:t xml:space="preserve"> المستقرة بالنسبة إلى الأرض: </w:t>
      </w:r>
      <w:r w:rsidRPr="002B5B3B">
        <w:t>°</w:t>
      </w:r>
      <w:r>
        <w:rPr>
          <w:rFonts w:cs="Times New Roman"/>
          <w:lang w:val="en-US" w:bidi="ar-EG"/>
        </w:rPr>
        <w:t>10,6</w:t>
      </w:r>
      <w:r>
        <w:rPr>
          <w:rFonts w:hint="cs"/>
          <w:rtl/>
          <w:lang w:val="en-US" w:bidi="ar-EG"/>
        </w:rPr>
        <w:t xml:space="preserve"> و</w:t>
      </w:r>
      <w:r w:rsidRPr="002B5B3B">
        <w:t>°</w:t>
      </w:r>
      <w:r>
        <w:rPr>
          <w:rFonts w:cs="Times New Roman"/>
          <w:lang w:val="en-US" w:bidi="ar-EG"/>
        </w:rPr>
        <w:t>16,8</w:t>
      </w:r>
      <w:r>
        <w:rPr>
          <w:rFonts w:cs="Times New Roman" w:hint="cs"/>
          <w:rtl/>
          <w:lang w:val="en-US" w:bidi="ar-EG"/>
        </w:rPr>
        <w:t xml:space="preserve"> </w:t>
      </w:r>
      <w:r w:rsidRPr="00D21E3E">
        <w:rPr>
          <w:rFonts w:hint="cs"/>
          <w:rtl/>
          <w:lang w:val="en-US" w:bidi="ar-EG"/>
        </w:rPr>
        <w:t>و</w:t>
      </w:r>
      <w:r w:rsidRPr="002B5B3B">
        <w:t>°</w:t>
      </w:r>
      <w:r>
        <w:rPr>
          <w:rFonts w:cs="Times New Roman"/>
          <w:lang w:val="en-US" w:bidi="ar-EG"/>
        </w:rPr>
        <w:t>77</w:t>
      </w:r>
      <w:r>
        <w:rPr>
          <w:rFonts w:cs="Times New Roman" w:hint="cs"/>
          <w:rtl/>
          <w:lang w:val="en-US" w:bidi="ar-EG"/>
        </w:rPr>
        <w:t xml:space="preserve"> </w:t>
      </w:r>
      <w:r w:rsidRPr="00D21E3E">
        <w:rPr>
          <w:rFonts w:hint="cs"/>
          <w:rtl/>
          <w:lang w:val="en-US" w:bidi="ar-EG"/>
        </w:rPr>
        <w:t>و</w:t>
      </w:r>
      <w:r w:rsidRPr="002B5B3B">
        <w:t>°</w:t>
      </w:r>
      <w:r>
        <w:rPr>
          <w:rFonts w:cs="Times New Roman"/>
          <w:lang w:val="en-US" w:bidi="ar-EG"/>
        </w:rPr>
        <w:t>80</w:t>
      </w:r>
      <w:r>
        <w:rPr>
          <w:rFonts w:cs="Times New Roman" w:hint="cs"/>
          <w:rtl/>
          <w:lang w:val="en-US" w:bidi="ar-EG"/>
        </w:rPr>
        <w:t xml:space="preserve"> </w:t>
      </w:r>
      <w:r w:rsidRPr="00D21E3E">
        <w:rPr>
          <w:rFonts w:hint="cs"/>
          <w:rtl/>
          <w:lang w:val="en-US" w:bidi="ar-EG"/>
        </w:rPr>
        <w:t>و</w:t>
      </w:r>
      <w:r w:rsidRPr="002B5B3B">
        <w:t>°</w:t>
      </w:r>
      <w:r>
        <w:rPr>
          <w:rFonts w:cs="Times New Roman"/>
          <w:lang w:val="en-US" w:bidi="ar-EG"/>
        </w:rPr>
        <w:t>171</w:t>
      </w:r>
      <w:r>
        <w:rPr>
          <w:rFonts w:cs="Times New Roman" w:hint="cs"/>
          <w:rtl/>
          <w:lang w:val="en-US" w:bidi="ar-EG"/>
        </w:rPr>
        <w:t xml:space="preserve"> </w:t>
      </w:r>
      <w:r w:rsidRPr="00D21E3E">
        <w:rPr>
          <w:rFonts w:hint="cs"/>
          <w:rtl/>
          <w:lang w:val="en-US" w:bidi="ar-EG"/>
        </w:rPr>
        <w:t>و</w:t>
      </w:r>
      <w:r w:rsidRPr="002B5B3B">
        <w:t>°</w:t>
      </w:r>
      <w:r>
        <w:rPr>
          <w:rFonts w:cs="Times New Roman"/>
          <w:lang w:val="en-US" w:bidi="ar-EG"/>
        </w:rPr>
        <w:t>176,8</w:t>
      </w:r>
      <w:r>
        <w:rPr>
          <w:rFonts w:cs="Times New Roman" w:hint="cs"/>
          <w:rtl/>
          <w:lang w:val="en-US" w:bidi="ar-EG"/>
        </w:rPr>
        <w:t>.</w:t>
      </w:r>
    </w:p>
    <w:p w:rsidR="00C71D08" w:rsidRPr="00F82CE3" w:rsidRDefault="00C71D08" w:rsidP="00817A21">
      <w:pPr>
        <w:keepNext/>
        <w:keepLines/>
        <w:tabs>
          <w:tab w:val="right" w:pos="9639"/>
        </w:tabs>
        <w:spacing w:before="360" w:after="240"/>
        <w:rPr>
          <w:rtl/>
          <w:lang w:val="en-US" w:bidi="ar-EG"/>
        </w:rPr>
      </w:pPr>
      <w:r>
        <w:rPr>
          <w:rFonts w:hint="cs"/>
          <w:rtl/>
          <w:lang w:val="en-US" w:bidi="ar-EG"/>
        </w:rPr>
        <w:t xml:space="preserve">مشروع مراجعة التوصية </w:t>
      </w:r>
      <w:r>
        <w:rPr>
          <w:lang w:val="en-US" w:bidi="ar-EG"/>
        </w:rPr>
        <w:t>ITU</w:t>
      </w:r>
      <w:r>
        <w:rPr>
          <w:lang w:val="en-US" w:bidi="ar-EG"/>
        </w:rPr>
        <w:noBreakHyphen/>
        <w:t>R RS.1813</w:t>
      </w:r>
      <w:r>
        <w:rPr>
          <w:lang w:val="en-US" w:bidi="ar-EG"/>
        </w:rPr>
        <w:tab/>
      </w:r>
      <w:r>
        <w:rPr>
          <w:rFonts w:hint="cs"/>
          <w:rtl/>
          <w:lang w:val="en-US" w:bidi="ar-EG"/>
        </w:rPr>
        <w:t xml:space="preserve">الوثيقة </w:t>
      </w:r>
      <w:r>
        <w:rPr>
          <w:lang w:val="en-US" w:bidi="ar-EG"/>
        </w:rPr>
        <w:t>7/BL/11</w:t>
      </w:r>
    </w:p>
    <w:p w:rsidR="00C71D08" w:rsidRDefault="00C71D08" w:rsidP="00C71D08">
      <w:pPr>
        <w:pStyle w:val="AnnexTitel"/>
        <w:rPr>
          <w:lang w:val="en-US" w:bidi="ar-EG"/>
        </w:rPr>
      </w:pPr>
      <w:r>
        <w:rPr>
          <w:rFonts w:hint="cs"/>
          <w:rtl/>
          <w:lang w:val="en-US" w:bidi="ar-EG"/>
        </w:rPr>
        <w:t>مخطط الهوائي المرجعي للمحاسيس المنفعلة العاملة في خدمة</w:t>
      </w:r>
      <w:r>
        <w:rPr>
          <w:rFonts w:hint="cs"/>
          <w:rtl/>
          <w:lang w:val="en-US" w:bidi="ar-EG"/>
        </w:rPr>
        <w:br/>
        <w:t>استكشاف الأرض الساتلية (المنفعلة) الذي يتعين استعماله في تحليلات</w:t>
      </w:r>
      <w:r>
        <w:rPr>
          <w:rFonts w:hint="cs"/>
          <w:rtl/>
          <w:lang w:val="en-US" w:bidi="ar-EG"/>
        </w:rPr>
        <w:br/>
        <w:t xml:space="preserve">التوافق في مدى الترددات </w:t>
      </w:r>
      <w:r>
        <w:rPr>
          <w:lang w:val="en-US" w:bidi="ar-EG"/>
        </w:rPr>
        <w:t>GHz 100</w:t>
      </w:r>
      <w:r>
        <w:rPr>
          <w:lang w:val="en-US" w:bidi="ar-EG"/>
        </w:rPr>
        <w:noBreakHyphen/>
        <w:t>1,4</w:t>
      </w:r>
    </w:p>
    <w:p w:rsidR="00C71D08" w:rsidRDefault="00C71D08" w:rsidP="00C71D08">
      <w:pPr>
        <w:rPr>
          <w:rtl/>
          <w:lang w:val="en-US" w:bidi="ar-EG"/>
        </w:rPr>
      </w:pPr>
      <w:r>
        <w:rPr>
          <w:rFonts w:hint="cs"/>
          <w:rtl/>
          <w:lang w:val="en-US" w:bidi="ar-EG"/>
        </w:rPr>
        <w:t xml:space="preserve">ظهر خطأ في الطبعة الأخيرة للتوصية </w:t>
      </w:r>
      <w:r>
        <w:rPr>
          <w:lang w:val="en-US" w:bidi="ar-EG"/>
        </w:rPr>
        <w:t>ITU</w:t>
      </w:r>
      <w:r>
        <w:rPr>
          <w:lang w:val="en-US" w:bidi="ar-EG"/>
        </w:rPr>
        <w:noBreakHyphen/>
        <w:t>R RS.1813</w:t>
      </w:r>
      <w:r>
        <w:rPr>
          <w:rFonts w:hint="cs"/>
          <w:rtl/>
          <w:lang w:val="en-US" w:bidi="ar-EG"/>
        </w:rPr>
        <w:t xml:space="preserve"> سبّب عدم ملاءمة معادلات مخطط إشعاع الهوائي مع المدخلات أو مع العمل بصورة صحيحة. ويصحح هذا المشروع لمراجعة التوصية الخطأ المذكور ويقدم مزيداً من الصيغ الدقيقة للمتغيرات التي تحدد زاوية الانتقال بين الصيغ الثلاث التي تمثل مخططات إشعاع الهوائي التركيبي.</w:t>
      </w:r>
    </w:p>
    <w:p w:rsidR="00C71D08" w:rsidRPr="00F82CE3" w:rsidRDefault="00C71D08" w:rsidP="00817A21">
      <w:pPr>
        <w:keepNext/>
        <w:keepLines/>
        <w:tabs>
          <w:tab w:val="right" w:pos="9639"/>
        </w:tabs>
        <w:spacing w:before="360" w:after="240"/>
        <w:rPr>
          <w:rtl/>
          <w:lang w:val="en-US" w:bidi="ar-EG"/>
        </w:rPr>
      </w:pPr>
      <w:r>
        <w:rPr>
          <w:rFonts w:hint="cs"/>
          <w:rtl/>
          <w:lang w:val="en-US" w:bidi="ar-EG"/>
        </w:rPr>
        <w:t xml:space="preserve">مشروع مراجعة التوصية </w:t>
      </w:r>
      <w:r>
        <w:rPr>
          <w:lang w:val="en-US" w:bidi="ar-EG"/>
        </w:rPr>
        <w:t>ITU</w:t>
      </w:r>
      <w:r>
        <w:rPr>
          <w:lang w:val="en-US" w:bidi="ar-EG"/>
        </w:rPr>
        <w:noBreakHyphen/>
        <w:t>R SA.1014</w:t>
      </w:r>
      <w:r>
        <w:rPr>
          <w:lang w:val="en-US" w:bidi="ar-EG"/>
        </w:rPr>
        <w:noBreakHyphen/>
        <w:t>1</w:t>
      </w:r>
      <w:r>
        <w:rPr>
          <w:rFonts w:hint="cs"/>
          <w:rtl/>
          <w:lang w:val="en-US" w:bidi="ar-EG"/>
        </w:rPr>
        <w:tab/>
        <w:t xml:space="preserve">الوثيقة </w:t>
      </w:r>
      <w:r>
        <w:rPr>
          <w:lang w:val="en-US" w:bidi="ar-EG"/>
        </w:rPr>
        <w:t>7/BL/12</w:t>
      </w:r>
    </w:p>
    <w:p w:rsidR="00C71D08" w:rsidRDefault="00C71D08" w:rsidP="00C71D08">
      <w:pPr>
        <w:pStyle w:val="AnnexTitel"/>
        <w:rPr>
          <w:rtl/>
          <w:lang w:val="en-US" w:bidi="ar-EG"/>
        </w:rPr>
      </w:pPr>
      <w:r>
        <w:rPr>
          <w:rFonts w:hint="cs"/>
          <w:rtl/>
          <w:lang w:val="en-US" w:bidi="ar-EG"/>
        </w:rPr>
        <w:t>متطلبات الاتصالات</w:t>
      </w:r>
      <w:r>
        <w:rPr>
          <w:rFonts w:hint="cs"/>
          <w:rtl/>
          <w:lang w:val="en-US" w:bidi="ar-EG"/>
        </w:rPr>
        <w:br/>
        <w:t>لمركبات أبحاث الفضاء البعيد المأهولة وغير المأهولة</w:t>
      </w:r>
    </w:p>
    <w:p w:rsidR="00C71D08" w:rsidRDefault="00C71D08" w:rsidP="00C71D08">
      <w:pPr>
        <w:rPr>
          <w:rtl/>
          <w:lang w:val="en-US" w:bidi="ar-EG"/>
        </w:rPr>
      </w:pPr>
      <w:r>
        <w:rPr>
          <w:rFonts w:hint="cs"/>
          <w:rtl/>
          <w:lang w:val="en-US" w:bidi="ar-EG"/>
        </w:rPr>
        <w:t xml:space="preserve">تدرج مراجعة التوصية </w:t>
      </w:r>
      <w:r>
        <w:rPr>
          <w:lang w:val="en-US" w:bidi="ar-EG"/>
        </w:rPr>
        <w:t>ITU</w:t>
      </w:r>
      <w:r>
        <w:rPr>
          <w:lang w:val="en-US" w:bidi="ar-EG"/>
        </w:rPr>
        <w:noBreakHyphen/>
        <w:t>R SA.1014</w:t>
      </w:r>
      <w:r>
        <w:rPr>
          <w:rFonts w:hint="cs"/>
          <w:rtl/>
          <w:lang w:val="en-US" w:bidi="ar-EG"/>
        </w:rPr>
        <w:t xml:space="preserve"> مواقع محطات أرضية جديدة في الجدول </w:t>
      </w:r>
      <w:r>
        <w:rPr>
          <w:lang w:val="en-US" w:bidi="ar-EG"/>
        </w:rPr>
        <w:t>3</w:t>
      </w:r>
      <w:r>
        <w:rPr>
          <w:rFonts w:hint="cs"/>
          <w:rtl/>
          <w:lang w:val="en-US" w:bidi="ar-EG"/>
        </w:rPr>
        <w:t xml:space="preserve"> الوارد في الملحق </w:t>
      </w:r>
      <w:r>
        <w:rPr>
          <w:lang w:val="en-US" w:bidi="ar-EG"/>
        </w:rPr>
        <w:t>1</w:t>
      </w:r>
      <w:r>
        <w:rPr>
          <w:rFonts w:hint="cs"/>
          <w:rtl/>
          <w:lang w:val="en-US" w:bidi="ar-EG"/>
        </w:rPr>
        <w:t xml:space="preserve"> فضلاً عن بعض التصويبات الصياغية.</w:t>
      </w:r>
    </w:p>
    <w:p w:rsidR="00C71D08" w:rsidRPr="0009106A" w:rsidRDefault="00C71D08" w:rsidP="00C71D08">
      <w:pPr>
        <w:tabs>
          <w:tab w:val="clear" w:pos="794"/>
          <w:tab w:val="clear" w:pos="1191"/>
          <w:tab w:val="clear" w:pos="1588"/>
          <w:tab w:val="clear" w:pos="1985"/>
        </w:tabs>
        <w:overflowPunct/>
        <w:autoSpaceDE/>
        <w:autoSpaceDN/>
        <w:bidi w:val="0"/>
        <w:adjustRightInd/>
        <w:spacing w:before="0" w:line="240" w:lineRule="auto"/>
        <w:jc w:val="left"/>
        <w:textAlignment w:val="auto"/>
        <w:rPr>
          <w:b/>
          <w:rtl/>
          <w:lang w:val="en-US"/>
        </w:rPr>
      </w:pPr>
    </w:p>
    <w:p w:rsidR="00C71D08" w:rsidRPr="0009106A" w:rsidRDefault="00C71D08" w:rsidP="00C71D08">
      <w:pPr>
        <w:tabs>
          <w:tab w:val="clear" w:pos="794"/>
          <w:tab w:val="clear" w:pos="1191"/>
          <w:tab w:val="clear" w:pos="1588"/>
          <w:tab w:val="clear" w:pos="1985"/>
        </w:tabs>
        <w:overflowPunct/>
        <w:autoSpaceDE/>
        <w:autoSpaceDN/>
        <w:bidi w:val="0"/>
        <w:adjustRightInd/>
        <w:spacing w:before="0" w:line="240" w:lineRule="auto"/>
        <w:jc w:val="left"/>
        <w:textAlignment w:val="auto"/>
        <w:rPr>
          <w:b/>
          <w:lang w:val="en-US"/>
        </w:rPr>
      </w:pPr>
      <w:r>
        <w:rPr>
          <w:rtl/>
        </w:rPr>
        <w:br w:type="page"/>
      </w:r>
    </w:p>
    <w:p w:rsidR="00C71D08" w:rsidRPr="0009106A" w:rsidRDefault="00C71D08" w:rsidP="003066B7">
      <w:pPr>
        <w:pStyle w:val="AnnexNoBR"/>
        <w:rPr>
          <w:rtl/>
          <w:lang w:val="en-US"/>
        </w:rPr>
      </w:pPr>
      <w:r w:rsidRPr="00C92707">
        <w:rPr>
          <w:rtl/>
        </w:rPr>
        <w:t>الملحـ</w:t>
      </w:r>
      <w:r>
        <w:rPr>
          <w:rtl/>
        </w:rPr>
        <w:t>ق</w:t>
      </w:r>
      <w:r>
        <w:rPr>
          <w:rFonts w:hint="cs"/>
          <w:rtl/>
        </w:rPr>
        <w:t xml:space="preserve"> </w:t>
      </w:r>
      <w:r w:rsidR="00817A21">
        <w:rPr>
          <w:lang w:val="en-US"/>
        </w:rPr>
        <w:t>2</w:t>
      </w:r>
    </w:p>
    <w:p w:rsidR="00C71D08" w:rsidRPr="003066B7" w:rsidRDefault="00817A21" w:rsidP="003066B7">
      <w:pPr>
        <w:pStyle w:val="Annextitle"/>
        <w:rPr>
          <w:rtl/>
        </w:rPr>
      </w:pPr>
      <w:r w:rsidRPr="003066B7">
        <w:rPr>
          <w:rFonts w:hint="cs"/>
          <w:rtl/>
        </w:rPr>
        <w:t>التوصيات المقترح إلغاؤها</w:t>
      </w:r>
    </w:p>
    <w:p w:rsidR="00C71D08" w:rsidRPr="0009106A" w:rsidRDefault="00C71D08" w:rsidP="00C71D08">
      <w:pPr>
        <w:rPr>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7175"/>
      </w:tblGrid>
      <w:tr w:rsidR="00C71D08" w:rsidRPr="0009106A" w:rsidTr="00B52927">
        <w:trPr>
          <w:tblHeader/>
          <w:jc w:val="center"/>
        </w:trPr>
        <w:tc>
          <w:tcPr>
            <w:tcW w:w="1383" w:type="dxa"/>
          </w:tcPr>
          <w:p w:rsidR="00C71D08" w:rsidRPr="0009106A" w:rsidRDefault="00C71D08" w:rsidP="00547E4F">
            <w:pPr>
              <w:pStyle w:val="Tablehead"/>
              <w:spacing w:before="60" w:after="60" w:line="300" w:lineRule="exact"/>
              <w:rPr>
                <w:bCs/>
                <w:lang w:val="es-ES"/>
              </w:rPr>
            </w:pPr>
            <w:r w:rsidRPr="0009106A">
              <w:rPr>
                <w:rFonts w:hint="cs"/>
                <w:bCs/>
                <w:rtl/>
              </w:rPr>
              <w:t>التوصية</w:t>
            </w:r>
            <w:r w:rsidRPr="0009106A">
              <w:rPr>
                <w:rFonts w:hint="cs"/>
                <w:bCs/>
                <w:rtl/>
              </w:rPr>
              <w:br/>
            </w:r>
            <w:r w:rsidRPr="0009106A">
              <w:rPr>
                <w:bCs/>
                <w:lang w:val="es-ES"/>
              </w:rPr>
              <w:t>ITU-R</w:t>
            </w:r>
          </w:p>
        </w:tc>
        <w:tc>
          <w:tcPr>
            <w:tcW w:w="7513" w:type="dxa"/>
          </w:tcPr>
          <w:p w:rsidR="00C71D08" w:rsidRPr="0009106A" w:rsidRDefault="00C71D08" w:rsidP="00547E4F">
            <w:pPr>
              <w:pStyle w:val="Tablehead"/>
              <w:spacing w:before="60" w:after="60" w:line="300" w:lineRule="exact"/>
              <w:ind w:right="113"/>
              <w:rPr>
                <w:bCs/>
                <w:lang w:val="en-US"/>
              </w:rPr>
            </w:pPr>
            <w:r w:rsidRPr="0009106A">
              <w:rPr>
                <w:rFonts w:hint="cs"/>
                <w:bCs/>
                <w:rtl/>
              </w:rPr>
              <w:t>العنوان</w:t>
            </w:r>
          </w:p>
        </w:tc>
      </w:tr>
      <w:tr w:rsidR="00C71D08" w:rsidRPr="00AC3E58" w:rsidTr="00B52927">
        <w:trPr>
          <w:jc w:val="center"/>
        </w:trPr>
        <w:tc>
          <w:tcPr>
            <w:tcW w:w="1383" w:type="dxa"/>
          </w:tcPr>
          <w:p w:rsidR="00C71D08" w:rsidRPr="00AC3E58" w:rsidRDefault="00C71D08" w:rsidP="009C5725">
            <w:pPr>
              <w:pStyle w:val="Tabletext"/>
              <w:spacing w:before="60" w:after="60" w:line="320" w:lineRule="exact"/>
              <w:jc w:val="center"/>
            </w:pPr>
            <w:r w:rsidRPr="00AC3E58">
              <w:t>SA.1012</w:t>
            </w:r>
          </w:p>
        </w:tc>
        <w:tc>
          <w:tcPr>
            <w:tcW w:w="7513" w:type="dxa"/>
          </w:tcPr>
          <w:p w:rsidR="00C71D08" w:rsidRPr="00FF2C22" w:rsidRDefault="00C71D08" w:rsidP="00FF2C22">
            <w:pPr>
              <w:pStyle w:val="Tabletext"/>
              <w:spacing w:before="60" w:after="60" w:line="320" w:lineRule="exact"/>
              <w:ind w:right="113"/>
            </w:pPr>
            <w:r w:rsidRPr="00FF2C22">
              <w:rPr>
                <w:rtl/>
              </w:rPr>
              <w:t>نطاق الترددات المفضلة للبحث في الفضاء البعيد</w:t>
            </w:r>
            <w:r w:rsidRPr="00FF2C22">
              <w:rPr>
                <w:rFonts w:hint="cs"/>
                <w:rtl/>
              </w:rPr>
              <w:t xml:space="preserve"> </w:t>
            </w:r>
            <w:r w:rsidRPr="00FF2C22">
              <w:rPr>
                <w:rtl/>
              </w:rPr>
              <w:t>في المدى</w:t>
            </w:r>
            <w:r w:rsidRPr="00FF2C22">
              <w:rPr>
                <w:rFonts w:hint="cs"/>
                <w:rtl/>
              </w:rPr>
              <w:t xml:space="preserve"> </w:t>
            </w:r>
            <w:r w:rsidRPr="00FF2C22">
              <w:t>GHz 40-1</w:t>
            </w:r>
          </w:p>
        </w:tc>
      </w:tr>
      <w:tr w:rsidR="00C71D08" w:rsidRPr="00AC3E58" w:rsidTr="00B52927">
        <w:trPr>
          <w:jc w:val="center"/>
        </w:trPr>
        <w:tc>
          <w:tcPr>
            <w:tcW w:w="1383" w:type="dxa"/>
          </w:tcPr>
          <w:p w:rsidR="00C71D08" w:rsidRPr="00AC3E58" w:rsidRDefault="00C71D08" w:rsidP="009C5725">
            <w:pPr>
              <w:pStyle w:val="Tabletext"/>
              <w:spacing w:before="60" w:after="60" w:line="320" w:lineRule="exact"/>
              <w:jc w:val="center"/>
            </w:pPr>
            <w:r w:rsidRPr="00AC3E58">
              <w:t>SA.1013</w:t>
            </w:r>
          </w:p>
        </w:tc>
        <w:tc>
          <w:tcPr>
            <w:tcW w:w="7513" w:type="dxa"/>
          </w:tcPr>
          <w:p w:rsidR="00C71D08" w:rsidRPr="00FF2C22" w:rsidRDefault="00C71D08" w:rsidP="00FF2C22">
            <w:pPr>
              <w:pStyle w:val="Tabletext"/>
              <w:spacing w:before="60" w:after="60" w:line="320" w:lineRule="exact"/>
              <w:ind w:right="113"/>
              <w:rPr>
                <w:lang w:bidi="ar-EG"/>
              </w:rPr>
            </w:pPr>
            <w:r w:rsidRPr="00FF2C22">
              <w:rPr>
                <w:rtl/>
              </w:rPr>
              <w:t>نطاقات التردد المفضلة للبحث في الفضاء البعيد</w:t>
            </w:r>
            <w:r w:rsidRPr="00FF2C22">
              <w:rPr>
                <w:rFonts w:hint="cs"/>
                <w:rtl/>
              </w:rPr>
              <w:t xml:space="preserve"> </w:t>
            </w:r>
            <w:r w:rsidRPr="00FF2C22">
              <w:rPr>
                <w:rtl/>
              </w:rPr>
              <w:t>في المدى</w:t>
            </w:r>
            <w:r w:rsidRPr="00FF2C22">
              <w:rPr>
                <w:rFonts w:hint="cs"/>
                <w:rtl/>
              </w:rPr>
              <w:t xml:space="preserve"> </w:t>
            </w:r>
            <w:r w:rsidRPr="00FF2C22">
              <w:t>GHz 120-40</w:t>
            </w:r>
          </w:p>
        </w:tc>
      </w:tr>
      <w:tr w:rsidR="00C71D08" w:rsidRPr="00AC3E58" w:rsidTr="00B52927">
        <w:trPr>
          <w:jc w:val="center"/>
        </w:trPr>
        <w:tc>
          <w:tcPr>
            <w:tcW w:w="1383" w:type="dxa"/>
          </w:tcPr>
          <w:p w:rsidR="00C71D08" w:rsidRPr="00AC3E58" w:rsidRDefault="00C71D08" w:rsidP="009C5725">
            <w:pPr>
              <w:pStyle w:val="Tabletext"/>
              <w:spacing w:before="60" w:after="60" w:line="320" w:lineRule="exact"/>
              <w:jc w:val="center"/>
            </w:pPr>
            <w:r w:rsidRPr="00AC3E58">
              <w:t>SA.1017</w:t>
            </w:r>
          </w:p>
        </w:tc>
        <w:tc>
          <w:tcPr>
            <w:tcW w:w="7513" w:type="dxa"/>
          </w:tcPr>
          <w:p w:rsidR="00C71D08" w:rsidRPr="00FF2C22" w:rsidRDefault="00C71D08" w:rsidP="00FF2C22">
            <w:pPr>
              <w:pStyle w:val="Tabletext"/>
              <w:spacing w:before="60" w:after="60" w:line="320" w:lineRule="exact"/>
              <w:ind w:right="113"/>
            </w:pPr>
            <w:r w:rsidRPr="00FF2C22">
              <w:rPr>
                <w:rtl/>
              </w:rPr>
              <w:t>الطريقة المفضلة لحساب نوعية أداء الوصلات</w:t>
            </w:r>
            <w:r w:rsidRPr="00FF2C22">
              <w:rPr>
                <w:rFonts w:hint="cs"/>
                <w:rtl/>
              </w:rPr>
              <w:t xml:space="preserve"> </w:t>
            </w:r>
            <w:r w:rsidRPr="00FF2C22">
              <w:rPr>
                <w:rtl/>
              </w:rPr>
              <w:t>في خدمة البحث الفضائي</w:t>
            </w:r>
          </w:p>
        </w:tc>
      </w:tr>
      <w:tr w:rsidR="00C71D08" w:rsidRPr="00AC3E58" w:rsidTr="00B52927">
        <w:trPr>
          <w:jc w:val="center"/>
        </w:trPr>
        <w:tc>
          <w:tcPr>
            <w:tcW w:w="1383" w:type="dxa"/>
          </w:tcPr>
          <w:p w:rsidR="00C71D08" w:rsidRPr="00AC3E58" w:rsidRDefault="00C71D08" w:rsidP="009C5725">
            <w:pPr>
              <w:pStyle w:val="Tabletext"/>
              <w:spacing w:before="60" w:after="60" w:line="320" w:lineRule="exact"/>
              <w:jc w:val="center"/>
            </w:pPr>
            <w:r w:rsidRPr="00AC3E58">
              <w:t>SA.1278</w:t>
            </w:r>
          </w:p>
        </w:tc>
        <w:tc>
          <w:tcPr>
            <w:tcW w:w="7513" w:type="dxa"/>
          </w:tcPr>
          <w:p w:rsidR="00C71D08" w:rsidRPr="00FF2C22" w:rsidRDefault="00C71D08" w:rsidP="00FF2C22">
            <w:pPr>
              <w:pStyle w:val="Tabletext"/>
              <w:spacing w:before="60" w:after="60" w:line="320" w:lineRule="exact"/>
              <w:ind w:right="113"/>
            </w:pPr>
            <w:r w:rsidRPr="00FF2C22">
              <w:rPr>
                <w:rtl/>
              </w:rPr>
              <w:t xml:space="preserve">جدوى التقاسم بين الخدمة </w:t>
            </w:r>
            <w:r w:rsidRPr="00FF2C22">
              <w:t>EESS</w:t>
            </w:r>
            <w:r w:rsidRPr="00FF2C22">
              <w:rPr>
                <w:rtl/>
              </w:rPr>
              <w:t xml:space="preserve"> (فضاء-أرض) والخدمات الثابتة والساتلية البينية والمتنقلة في النطاق </w:t>
            </w:r>
            <w:r w:rsidRPr="00FF2C22">
              <w:t>GHz 27,0-25,5</w:t>
            </w:r>
          </w:p>
        </w:tc>
      </w:tr>
      <w:tr w:rsidR="00C71D08" w:rsidRPr="00AC3E58" w:rsidTr="00B52927">
        <w:trPr>
          <w:jc w:val="center"/>
        </w:trPr>
        <w:tc>
          <w:tcPr>
            <w:tcW w:w="1383" w:type="dxa"/>
          </w:tcPr>
          <w:p w:rsidR="00C71D08" w:rsidRPr="00AC3E58" w:rsidRDefault="00C71D08" w:rsidP="009C5725">
            <w:pPr>
              <w:pStyle w:val="Tabletext"/>
              <w:spacing w:before="60" w:after="60" w:line="320" w:lineRule="exact"/>
              <w:jc w:val="center"/>
              <w:rPr>
                <w:lang w:val="en-US"/>
              </w:rPr>
            </w:pPr>
            <w:r w:rsidRPr="00AC3E58">
              <w:rPr>
                <w:lang w:val="en-US"/>
              </w:rPr>
              <w:t>SA.1625</w:t>
            </w:r>
          </w:p>
        </w:tc>
        <w:tc>
          <w:tcPr>
            <w:tcW w:w="7513" w:type="dxa"/>
          </w:tcPr>
          <w:p w:rsidR="00C71D08" w:rsidRPr="00FF2C22" w:rsidRDefault="00C71D08" w:rsidP="00FF2C22">
            <w:pPr>
              <w:pStyle w:val="Tabletext"/>
              <w:spacing w:before="60" w:after="60" w:line="320" w:lineRule="exact"/>
              <w:ind w:right="113"/>
              <w:rPr>
                <w:lang w:val="en-US" w:bidi="ar-EG"/>
              </w:rPr>
            </w:pPr>
            <w:r w:rsidRPr="00FF2C22">
              <w:rPr>
                <w:rFonts w:hint="cs"/>
                <w:rtl/>
                <w:lang w:val="en-US" w:bidi="ar-EG"/>
              </w:rPr>
              <w:t xml:space="preserve">جدوى التقاسم بين خدمة البحوث الفضائية (فضاء-أرض) والخدمات الثابتة والمتنقلة وما بين السواتل في النطاق </w:t>
            </w:r>
            <w:r w:rsidRPr="00FF2C22">
              <w:rPr>
                <w:lang w:val="fr-CH" w:bidi="ar-EG"/>
              </w:rPr>
              <w:t>27,0</w:t>
            </w:r>
            <w:r w:rsidRPr="00FF2C22">
              <w:rPr>
                <w:lang w:val="en-US" w:bidi="ar-EG"/>
              </w:rPr>
              <w:t>-</w:t>
            </w:r>
            <w:r w:rsidRPr="00FF2C22">
              <w:rPr>
                <w:lang w:val="fr-CH" w:bidi="ar-EG"/>
              </w:rPr>
              <w:t>25,5</w:t>
            </w:r>
            <w:r w:rsidRPr="00FF2C22">
              <w:rPr>
                <w:rFonts w:hint="eastAsia"/>
                <w:rtl/>
                <w:lang w:val="en-US" w:bidi="ar-EG"/>
              </w:rPr>
              <w:t> </w:t>
            </w:r>
            <w:r w:rsidRPr="00FF2C22">
              <w:rPr>
                <w:lang w:val="fr-CH" w:bidi="ar-EG"/>
              </w:rPr>
              <w:t>GHz</w:t>
            </w:r>
          </w:p>
        </w:tc>
      </w:tr>
      <w:tr w:rsidR="00C71D08" w:rsidRPr="00AC3E58" w:rsidTr="00B52927">
        <w:trPr>
          <w:jc w:val="center"/>
        </w:trPr>
        <w:tc>
          <w:tcPr>
            <w:tcW w:w="1383" w:type="dxa"/>
          </w:tcPr>
          <w:p w:rsidR="00C71D08" w:rsidRPr="0009106A" w:rsidRDefault="00C71D08" w:rsidP="009C5725">
            <w:pPr>
              <w:pStyle w:val="Tabletext"/>
              <w:spacing w:before="60" w:after="60" w:line="320" w:lineRule="exact"/>
              <w:jc w:val="center"/>
            </w:pPr>
            <w:r w:rsidRPr="0009106A">
              <w:t>RS.1262</w:t>
            </w:r>
          </w:p>
        </w:tc>
        <w:tc>
          <w:tcPr>
            <w:tcW w:w="7513" w:type="dxa"/>
          </w:tcPr>
          <w:p w:rsidR="00C71D08" w:rsidRPr="00FF2C22" w:rsidRDefault="00C71D08" w:rsidP="00FF2C22">
            <w:pPr>
              <w:pStyle w:val="Tabletext"/>
              <w:spacing w:before="60" w:after="60" w:line="320" w:lineRule="exact"/>
              <w:ind w:right="113"/>
            </w:pPr>
            <w:r w:rsidRPr="00FF2C22">
              <w:rPr>
                <w:rtl/>
              </w:rPr>
              <w:t xml:space="preserve">معايير التقاسم والتنسيق لمساعدات الأرصاد الجوية في النطاقين </w:t>
            </w:r>
            <w:r w:rsidRPr="00FF2C22">
              <w:t>MHz 406-400,15</w:t>
            </w:r>
            <w:r w:rsidRPr="00FF2C22">
              <w:rPr>
                <w:rtl/>
              </w:rPr>
              <w:t xml:space="preserve"> و</w:t>
            </w:r>
            <w:r w:rsidRPr="00FF2C22">
              <w:t>MHz 1 700-1</w:t>
            </w:r>
            <w:r w:rsidRPr="00FF2C22">
              <w:rPr>
                <w:lang w:val="fr-CH"/>
              </w:rPr>
              <w:t> </w:t>
            </w:r>
            <w:r w:rsidRPr="00FF2C22">
              <w:t>668,4</w:t>
            </w:r>
          </w:p>
        </w:tc>
      </w:tr>
      <w:tr w:rsidR="00C71D08" w:rsidRPr="00AC3E58" w:rsidTr="00B52927">
        <w:trPr>
          <w:jc w:val="center"/>
        </w:trPr>
        <w:tc>
          <w:tcPr>
            <w:tcW w:w="1383" w:type="dxa"/>
          </w:tcPr>
          <w:p w:rsidR="00C71D08" w:rsidRPr="00AC3E58" w:rsidRDefault="00C71D08" w:rsidP="009C5725">
            <w:pPr>
              <w:pStyle w:val="Tabletext"/>
              <w:spacing w:before="60" w:after="60" w:line="320" w:lineRule="exact"/>
              <w:jc w:val="center"/>
            </w:pPr>
            <w:r w:rsidRPr="00AC3E58">
              <w:t>SA.1236</w:t>
            </w:r>
          </w:p>
        </w:tc>
        <w:tc>
          <w:tcPr>
            <w:tcW w:w="7513" w:type="dxa"/>
          </w:tcPr>
          <w:p w:rsidR="00C71D08" w:rsidRPr="00FF2C22" w:rsidRDefault="00C71D08" w:rsidP="00FF2C22">
            <w:pPr>
              <w:pStyle w:val="Tabletext"/>
              <w:spacing w:before="60" w:after="60" w:line="320" w:lineRule="exact"/>
              <w:ind w:right="113"/>
            </w:pPr>
            <w:r w:rsidRPr="00FF2C22">
              <w:rPr>
                <w:rtl/>
              </w:rPr>
              <w:t xml:space="preserve">تقاسم الترددات بين وصلات النشاط خارج المركبة </w:t>
            </w:r>
            <w:r w:rsidRPr="00FF2C22">
              <w:t>(EVA)</w:t>
            </w:r>
            <w:r w:rsidRPr="00FF2C22">
              <w:rPr>
                <w:rtl/>
              </w:rPr>
              <w:t xml:space="preserve"> لخدمة الأبحاث الفضائية ووصلات الخدمة الثابتة والمتنقلة في النطاق بين </w:t>
            </w:r>
            <w:r w:rsidRPr="00FF2C22">
              <w:t>410</w:t>
            </w:r>
            <w:r w:rsidRPr="00FF2C22">
              <w:rPr>
                <w:rtl/>
              </w:rPr>
              <w:t xml:space="preserve"> و</w:t>
            </w:r>
            <w:r w:rsidRPr="00FF2C22">
              <w:t>MHz 420</w:t>
            </w:r>
          </w:p>
        </w:tc>
      </w:tr>
      <w:tr w:rsidR="00C71D08" w:rsidRPr="00AC3E58" w:rsidTr="00B52927">
        <w:trPr>
          <w:jc w:val="center"/>
        </w:trPr>
        <w:tc>
          <w:tcPr>
            <w:tcW w:w="1383" w:type="dxa"/>
          </w:tcPr>
          <w:p w:rsidR="00C71D08" w:rsidRPr="00AC3E58" w:rsidRDefault="00C71D08" w:rsidP="009C5725">
            <w:pPr>
              <w:pStyle w:val="Tabletext"/>
              <w:spacing w:before="60" w:after="60" w:line="320" w:lineRule="exact"/>
              <w:jc w:val="center"/>
              <w:rPr>
                <w:rFonts w:eastAsia="MS Mincho"/>
              </w:rPr>
            </w:pPr>
            <w:r w:rsidRPr="00AC3E58">
              <w:rPr>
                <w:rFonts w:eastAsia="MS Mincho"/>
              </w:rPr>
              <w:t>TF.458-3</w:t>
            </w:r>
          </w:p>
        </w:tc>
        <w:tc>
          <w:tcPr>
            <w:tcW w:w="7513" w:type="dxa"/>
          </w:tcPr>
          <w:p w:rsidR="00C71D08" w:rsidRPr="00FF2C22" w:rsidRDefault="00C71D08" w:rsidP="00FF2C22">
            <w:pPr>
              <w:pStyle w:val="Tabletext"/>
              <w:spacing w:before="60" w:after="60" w:line="320" w:lineRule="exact"/>
              <w:ind w:right="113"/>
              <w:rPr>
                <w:rFonts w:eastAsia="MS Mincho"/>
              </w:rPr>
            </w:pPr>
            <w:r w:rsidRPr="00FF2C22">
              <w:rPr>
                <w:rtl/>
              </w:rPr>
              <w:t>مقارنات دولية بين سلالم التوقيت الذري</w:t>
            </w:r>
          </w:p>
        </w:tc>
      </w:tr>
      <w:tr w:rsidR="00C71D08" w:rsidRPr="00AC3E58" w:rsidTr="00B52927">
        <w:trPr>
          <w:jc w:val="center"/>
        </w:trPr>
        <w:tc>
          <w:tcPr>
            <w:tcW w:w="1383" w:type="dxa"/>
          </w:tcPr>
          <w:p w:rsidR="00C71D08" w:rsidRPr="00AC3E58" w:rsidRDefault="00C71D08" w:rsidP="009C5725">
            <w:pPr>
              <w:pStyle w:val="Tabletext"/>
              <w:spacing w:before="60" w:after="60" w:line="320" w:lineRule="exact"/>
              <w:jc w:val="center"/>
              <w:rPr>
                <w:rFonts w:eastAsia="MS Mincho"/>
              </w:rPr>
            </w:pPr>
            <w:r w:rsidRPr="00AC3E58">
              <w:rPr>
                <w:rFonts w:eastAsia="MS Mincho"/>
              </w:rPr>
              <w:t>TF.536-2</w:t>
            </w:r>
          </w:p>
        </w:tc>
        <w:tc>
          <w:tcPr>
            <w:tcW w:w="7513" w:type="dxa"/>
          </w:tcPr>
          <w:p w:rsidR="00C71D08" w:rsidRPr="00FF2C22" w:rsidRDefault="00C71D08" w:rsidP="00FF2C22">
            <w:pPr>
              <w:pStyle w:val="Tabletext"/>
              <w:spacing w:before="60" w:after="60" w:line="320" w:lineRule="exact"/>
              <w:ind w:right="113"/>
              <w:rPr>
                <w:rFonts w:eastAsia="MS Mincho"/>
              </w:rPr>
            </w:pPr>
            <w:r w:rsidRPr="00FF2C22">
              <w:rPr>
                <w:rtl/>
              </w:rPr>
              <w:t>ترميزات تستعمل للإشارة إلى سلالم التوقيت</w:t>
            </w:r>
          </w:p>
        </w:tc>
      </w:tr>
      <w:tr w:rsidR="00C71D08" w:rsidRPr="00AC3E58" w:rsidTr="00B52927">
        <w:trPr>
          <w:jc w:val="center"/>
        </w:trPr>
        <w:tc>
          <w:tcPr>
            <w:tcW w:w="1383" w:type="dxa"/>
          </w:tcPr>
          <w:p w:rsidR="00C71D08" w:rsidRPr="00AC3E58" w:rsidRDefault="00C71D08" w:rsidP="009C5725">
            <w:pPr>
              <w:pStyle w:val="Tabletext"/>
              <w:spacing w:before="60" w:after="60" w:line="320" w:lineRule="exact"/>
              <w:jc w:val="center"/>
              <w:rPr>
                <w:rFonts w:eastAsia="MS Mincho"/>
              </w:rPr>
            </w:pPr>
            <w:r w:rsidRPr="00AC3E58">
              <w:rPr>
                <w:rFonts w:eastAsia="MS Mincho"/>
              </w:rPr>
              <w:t>TF.582-2</w:t>
            </w:r>
          </w:p>
        </w:tc>
        <w:tc>
          <w:tcPr>
            <w:tcW w:w="7513" w:type="dxa"/>
          </w:tcPr>
          <w:p w:rsidR="00C71D08" w:rsidRPr="00FF2C22" w:rsidRDefault="00C71D08" w:rsidP="00FF2C22">
            <w:pPr>
              <w:pStyle w:val="PlainText"/>
              <w:bidi/>
              <w:spacing w:before="60" w:after="60" w:line="320" w:lineRule="exact"/>
              <w:ind w:right="113"/>
              <w:jc w:val="both"/>
              <w:rPr>
                <w:rFonts w:ascii="Times New Roman" w:eastAsia="MS Mincho" w:hAnsi="Times New Roman" w:cs="Traditional Arabic"/>
                <w:sz w:val="22"/>
                <w:szCs w:val="30"/>
              </w:rPr>
            </w:pPr>
            <w:r w:rsidRPr="00FF2C22">
              <w:rPr>
                <w:rFonts w:ascii="Times New Roman" w:hAnsi="Times New Roman" w:cs="Traditional Arabic"/>
                <w:sz w:val="22"/>
                <w:szCs w:val="30"/>
                <w:rtl/>
              </w:rPr>
              <w:t>بث وتنسيق الإشارات المرجعية للوقت والترددات عبر السواتل</w:t>
            </w:r>
          </w:p>
        </w:tc>
      </w:tr>
      <w:tr w:rsidR="00C71D08" w:rsidRPr="00AC3E58" w:rsidTr="00B52927">
        <w:trPr>
          <w:jc w:val="center"/>
        </w:trPr>
        <w:tc>
          <w:tcPr>
            <w:tcW w:w="1383" w:type="dxa"/>
          </w:tcPr>
          <w:p w:rsidR="00C71D08" w:rsidRPr="00AC3E58" w:rsidRDefault="00C71D08" w:rsidP="009C5725">
            <w:pPr>
              <w:pStyle w:val="PlainText"/>
              <w:spacing w:before="60" w:after="60" w:line="320" w:lineRule="exact"/>
              <w:jc w:val="center"/>
              <w:rPr>
                <w:rFonts w:ascii="Times New Roman" w:eastAsia="MS Mincho" w:hAnsi="Times New Roman" w:cs="Traditional Arabic"/>
                <w:sz w:val="22"/>
                <w:szCs w:val="30"/>
              </w:rPr>
            </w:pPr>
            <w:r w:rsidRPr="00AC3E58">
              <w:rPr>
                <w:rFonts w:ascii="Times New Roman" w:eastAsia="MS Mincho" w:hAnsi="Times New Roman" w:cs="Traditional Arabic"/>
                <w:sz w:val="22"/>
                <w:szCs w:val="30"/>
              </w:rPr>
              <w:t>TF.1552</w:t>
            </w:r>
          </w:p>
        </w:tc>
        <w:tc>
          <w:tcPr>
            <w:tcW w:w="7513" w:type="dxa"/>
          </w:tcPr>
          <w:p w:rsidR="00C71D08" w:rsidRPr="00FF2C22" w:rsidRDefault="00C71D08" w:rsidP="00FF2C22">
            <w:pPr>
              <w:pStyle w:val="Tabletext"/>
              <w:spacing w:before="60" w:after="60" w:line="320" w:lineRule="exact"/>
              <w:ind w:right="113"/>
              <w:rPr>
                <w:rFonts w:eastAsia="MS Mincho"/>
              </w:rPr>
            </w:pPr>
            <w:r w:rsidRPr="00FF2C22">
              <w:rPr>
                <w:rFonts w:eastAsia="MS Mincho" w:hint="cs"/>
                <w:rtl/>
              </w:rPr>
              <w:t>سلالم التوقيت لاستخدامها في خدمتي الترددات المعيارية وإشارات التوقيت</w:t>
            </w:r>
          </w:p>
        </w:tc>
      </w:tr>
    </w:tbl>
    <w:p w:rsidR="00631894" w:rsidRDefault="00C71D08" w:rsidP="00547E4F">
      <w:pPr>
        <w:spacing w:before="600"/>
        <w:jc w:val="center"/>
        <w:rPr>
          <w:rtl/>
          <w:lang w:val="en-US" w:bidi="ar-EG"/>
        </w:rPr>
      </w:pPr>
      <w:r>
        <w:rPr>
          <w:rFonts w:hint="cs"/>
          <w:rtl/>
          <w:lang w:val="en-US" w:bidi="ar-EG"/>
        </w:rPr>
        <w:t>__________</w:t>
      </w:r>
    </w:p>
    <w:sectPr w:rsidR="00631894" w:rsidSect="00CE784F">
      <w:headerReference w:type="default" r:id="rId11"/>
      <w:footerReference w:type="default" r:id="rId12"/>
      <w:footerReference w:type="first" r:id="rId13"/>
      <w:footnotePr>
        <w:numFmt w:val="chicago"/>
      </w:footnotePr>
      <w:pgSz w:w="11907" w:h="16834" w:code="9"/>
      <w:pgMar w:top="1418" w:right="1134" w:bottom="1134" w:left="1134" w:header="720"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0A9" w:rsidRDefault="00FA10A9">
      <w:r>
        <w:separator/>
      </w:r>
    </w:p>
  </w:endnote>
  <w:endnote w:type="continuationSeparator" w:id="0">
    <w:p w:rsidR="00FA10A9" w:rsidRDefault="00FA10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0A9" w:rsidRPr="00801288" w:rsidRDefault="001D1F19" w:rsidP="00E07C9B">
    <w:pPr>
      <w:pStyle w:val="Footer"/>
      <w:rPr>
        <w:lang w:val="fr-CH"/>
      </w:rPr>
    </w:pPr>
    <w:fldSimple w:instr=" FILENAME  \p  \* MERGEFORMAT ">
      <w:r w:rsidR="00F87833">
        <w:rPr>
          <w:lang w:val="fr-CH"/>
        </w:rPr>
        <w:t>Y:\APP\BR\CIRCS_DMS\CAR\300\304\304A.DOCX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FA10A9">
      <w:trPr>
        <w:cantSplit/>
      </w:trPr>
      <w:tc>
        <w:tcPr>
          <w:tcW w:w="1062" w:type="pct"/>
          <w:tcBorders>
            <w:top w:val="single" w:sz="6" w:space="0" w:color="auto"/>
          </w:tcBorders>
          <w:tcMar>
            <w:top w:w="57" w:type="dxa"/>
          </w:tcMar>
        </w:tcPr>
        <w:p w:rsidR="00FA10A9" w:rsidRDefault="00FA10A9" w:rsidP="00206E2B">
          <w:pPr>
            <w:pStyle w:val="itu"/>
            <w:bidi w:val="0"/>
            <w:spacing w:line="240" w:lineRule="auto"/>
          </w:pPr>
          <w:r>
            <w:t>Place des Nations</w:t>
          </w:r>
        </w:p>
      </w:tc>
      <w:tc>
        <w:tcPr>
          <w:tcW w:w="1583" w:type="pct"/>
          <w:tcBorders>
            <w:top w:val="single" w:sz="6" w:space="0" w:color="auto"/>
          </w:tcBorders>
          <w:tcMar>
            <w:top w:w="57" w:type="dxa"/>
          </w:tcMar>
        </w:tcPr>
        <w:p w:rsidR="00FA10A9" w:rsidRDefault="00FA10A9"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FA10A9" w:rsidRDefault="00FA10A9" w:rsidP="00206E2B">
          <w:pPr>
            <w:pStyle w:val="itu"/>
            <w:bidi w:val="0"/>
            <w:spacing w:line="240" w:lineRule="auto"/>
          </w:pPr>
          <w:r>
            <w:t>Telex 421 000 uit ch</w:t>
          </w:r>
        </w:p>
      </w:tc>
      <w:tc>
        <w:tcPr>
          <w:tcW w:w="1131" w:type="pct"/>
          <w:tcBorders>
            <w:top w:val="single" w:sz="6" w:space="0" w:color="auto"/>
          </w:tcBorders>
          <w:tcMar>
            <w:top w:w="57" w:type="dxa"/>
          </w:tcMar>
        </w:tcPr>
        <w:p w:rsidR="00FA10A9" w:rsidRDefault="00FA10A9" w:rsidP="00206E2B">
          <w:pPr>
            <w:pStyle w:val="itu"/>
            <w:bidi w:val="0"/>
            <w:spacing w:line="240" w:lineRule="auto"/>
          </w:pPr>
          <w:r>
            <w:t>E-mail:</w:t>
          </w:r>
          <w:r>
            <w:tab/>
            <w:t>itumail@itu.int</w:t>
          </w:r>
        </w:p>
      </w:tc>
    </w:tr>
    <w:tr w:rsidR="00FA10A9">
      <w:trPr>
        <w:cantSplit/>
      </w:trPr>
      <w:tc>
        <w:tcPr>
          <w:tcW w:w="1062" w:type="pct"/>
        </w:tcPr>
        <w:p w:rsidR="00FA10A9" w:rsidRDefault="00FA10A9" w:rsidP="00206E2B">
          <w:pPr>
            <w:pStyle w:val="itu"/>
            <w:bidi w:val="0"/>
            <w:spacing w:line="240" w:lineRule="auto"/>
          </w:pPr>
          <w:r>
            <w:t>CH-1211 Geneva 20</w:t>
          </w:r>
        </w:p>
      </w:tc>
      <w:tc>
        <w:tcPr>
          <w:tcW w:w="1583" w:type="pct"/>
        </w:tcPr>
        <w:p w:rsidR="00FA10A9" w:rsidRDefault="00FA10A9" w:rsidP="00206E2B">
          <w:pPr>
            <w:pStyle w:val="itu"/>
            <w:bidi w:val="0"/>
            <w:spacing w:line="240" w:lineRule="auto"/>
          </w:pPr>
          <w:r>
            <w:t>Telefax</w:t>
          </w:r>
          <w:r>
            <w:tab/>
            <w:t>Gr3:</w:t>
          </w:r>
          <w:r>
            <w:tab/>
            <w:t>+41 22 733 72 56</w:t>
          </w:r>
        </w:p>
      </w:tc>
      <w:tc>
        <w:tcPr>
          <w:tcW w:w="1224" w:type="pct"/>
        </w:tcPr>
        <w:p w:rsidR="00FA10A9" w:rsidRDefault="00FA10A9" w:rsidP="00206E2B">
          <w:pPr>
            <w:pStyle w:val="itu"/>
            <w:bidi w:val="0"/>
            <w:spacing w:line="240" w:lineRule="auto"/>
          </w:pPr>
          <w:r>
            <w:t>Telegram ITU GENEVE</w:t>
          </w:r>
        </w:p>
      </w:tc>
      <w:tc>
        <w:tcPr>
          <w:tcW w:w="1131" w:type="pct"/>
        </w:tcPr>
        <w:p w:rsidR="00FA10A9" w:rsidRDefault="00FA10A9" w:rsidP="00206E2B">
          <w:pPr>
            <w:pStyle w:val="itu"/>
            <w:bidi w:val="0"/>
            <w:spacing w:line="240" w:lineRule="auto"/>
          </w:pPr>
          <w:r>
            <w:tab/>
          </w:r>
          <w:hyperlink r:id="rId1" w:history="1">
            <w:r>
              <w:t>http://www.itu.int/</w:t>
            </w:r>
          </w:hyperlink>
        </w:p>
      </w:tc>
    </w:tr>
    <w:tr w:rsidR="00FA10A9">
      <w:trPr>
        <w:cantSplit/>
      </w:trPr>
      <w:tc>
        <w:tcPr>
          <w:tcW w:w="1062" w:type="pct"/>
        </w:tcPr>
        <w:p w:rsidR="00FA10A9" w:rsidRDefault="00FA10A9" w:rsidP="00206E2B">
          <w:pPr>
            <w:pStyle w:val="itu"/>
            <w:bidi w:val="0"/>
            <w:spacing w:line="240" w:lineRule="auto"/>
          </w:pPr>
          <w:r>
            <w:t>Switzerland</w:t>
          </w:r>
        </w:p>
      </w:tc>
      <w:tc>
        <w:tcPr>
          <w:tcW w:w="1583" w:type="pct"/>
        </w:tcPr>
        <w:p w:rsidR="00FA10A9" w:rsidRDefault="00FA10A9" w:rsidP="00206E2B">
          <w:pPr>
            <w:pStyle w:val="itu"/>
            <w:bidi w:val="0"/>
            <w:spacing w:line="240" w:lineRule="auto"/>
          </w:pPr>
          <w:r>
            <w:tab/>
            <w:t>Gr4:</w:t>
          </w:r>
          <w:r>
            <w:tab/>
            <w:t>+41 22 730 65 00</w:t>
          </w:r>
        </w:p>
      </w:tc>
      <w:tc>
        <w:tcPr>
          <w:tcW w:w="1224" w:type="pct"/>
        </w:tcPr>
        <w:p w:rsidR="00FA10A9" w:rsidRDefault="00FA10A9" w:rsidP="00206E2B">
          <w:pPr>
            <w:pStyle w:val="itu"/>
            <w:bidi w:val="0"/>
            <w:spacing w:line="240" w:lineRule="auto"/>
          </w:pPr>
        </w:p>
      </w:tc>
      <w:tc>
        <w:tcPr>
          <w:tcW w:w="1131" w:type="pct"/>
        </w:tcPr>
        <w:p w:rsidR="00FA10A9" w:rsidRDefault="00FA10A9" w:rsidP="00206E2B">
          <w:pPr>
            <w:pStyle w:val="itu"/>
            <w:bidi w:val="0"/>
            <w:spacing w:line="240" w:lineRule="auto"/>
          </w:pPr>
        </w:p>
      </w:tc>
    </w:tr>
  </w:tbl>
  <w:p w:rsidR="00FA10A9" w:rsidRPr="00A47D3B" w:rsidRDefault="00FA10A9" w:rsidP="00A47D3B">
    <w:pPr>
      <w:bidi w:val="0"/>
      <w:spacing w:before="0"/>
      <w:rPr>
        <w:lang w:val="en-US"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0A9" w:rsidRDefault="00FA10A9">
      <w:r>
        <w:separator/>
      </w:r>
    </w:p>
  </w:footnote>
  <w:footnote w:type="continuationSeparator" w:id="0">
    <w:p w:rsidR="00FA10A9" w:rsidRDefault="00FA1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0A9" w:rsidRPr="009814C5" w:rsidRDefault="00FA10A9" w:rsidP="00342B61">
    <w:pPr>
      <w:pStyle w:val="Header"/>
      <w:bidi w:val="0"/>
      <w:rPr>
        <w:sz w:val="20"/>
        <w:szCs w:val="20"/>
        <w:lang w:val="en-US" w:bidi="ar-EG"/>
      </w:rPr>
    </w:pPr>
    <w:r w:rsidRPr="009814C5">
      <w:rPr>
        <w:sz w:val="20"/>
        <w:szCs w:val="20"/>
        <w:lang w:val="en-US"/>
      </w:rPr>
      <w:t xml:space="preserve">- </w:t>
    </w:r>
    <w:r w:rsidR="001D1F19" w:rsidRPr="009814C5">
      <w:rPr>
        <w:rStyle w:val="PageNumber"/>
        <w:sz w:val="20"/>
        <w:szCs w:val="20"/>
      </w:rPr>
      <w:fldChar w:fldCharType="begin"/>
    </w:r>
    <w:r w:rsidRPr="009814C5">
      <w:rPr>
        <w:rStyle w:val="PageNumber"/>
        <w:sz w:val="20"/>
        <w:szCs w:val="20"/>
      </w:rPr>
      <w:instrText xml:space="preserve"> PAGE </w:instrText>
    </w:r>
    <w:r w:rsidR="001D1F19" w:rsidRPr="009814C5">
      <w:rPr>
        <w:rStyle w:val="PageNumber"/>
        <w:sz w:val="20"/>
        <w:szCs w:val="20"/>
      </w:rPr>
      <w:fldChar w:fldCharType="separate"/>
    </w:r>
    <w:r w:rsidR="00F87833">
      <w:rPr>
        <w:rStyle w:val="PageNumber"/>
        <w:noProof/>
        <w:sz w:val="20"/>
        <w:szCs w:val="20"/>
      </w:rPr>
      <w:t>5</w:t>
    </w:r>
    <w:r w:rsidR="001D1F19" w:rsidRPr="009814C5">
      <w:rPr>
        <w:rStyle w:val="PageNumber"/>
        <w:sz w:val="20"/>
        <w:szCs w:val="20"/>
      </w:rPr>
      <w:fldChar w:fldCharType="end"/>
    </w:r>
    <w:r w:rsidRPr="009814C5">
      <w:rPr>
        <w:rStyle w:val="PageNumbe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44013B6"/>
    <w:lvl w:ilvl="0">
      <w:start w:val="1"/>
      <w:numFmt w:val="decimal"/>
      <w:lvlText w:val="%1."/>
      <w:lvlJc w:val="left"/>
      <w:pPr>
        <w:tabs>
          <w:tab w:val="num" w:pos="1492"/>
        </w:tabs>
        <w:ind w:left="1492" w:hanging="360"/>
      </w:pPr>
    </w:lvl>
  </w:abstractNum>
  <w:abstractNum w:abstractNumId="1">
    <w:nsid w:val="FFFFFF7D"/>
    <w:multiLevelType w:val="singleLevel"/>
    <w:tmpl w:val="5908004C"/>
    <w:lvl w:ilvl="0">
      <w:start w:val="1"/>
      <w:numFmt w:val="decimal"/>
      <w:lvlText w:val="%1."/>
      <w:lvlJc w:val="left"/>
      <w:pPr>
        <w:tabs>
          <w:tab w:val="num" w:pos="1209"/>
        </w:tabs>
        <w:ind w:left="1209" w:hanging="360"/>
      </w:pPr>
    </w:lvl>
  </w:abstractNum>
  <w:abstractNum w:abstractNumId="2">
    <w:nsid w:val="FFFFFF7E"/>
    <w:multiLevelType w:val="singleLevel"/>
    <w:tmpl w:val="7AB630E0"/>
    <w:lvl w:ilvl="0">
      <w:start w:val="1"/>
      <w:numFmt w:val="decimal"/>
      <w:lvlText w:val="%1."/>
      <w:lvlJc w:val="left"/>
      <w:pPr>
        <w:tabs>
          <w:tab w:val="num" w:pos="926"/>
        </w:tabs>
        <w:ind w:left="926" w:hanging="360"/>
      </w:pPr>
    </w:lvl>
  </w:abstractNum>
  <w:abstractNum w:abstractNumId="3">
    <w:nsid w:val="FFFFFF7F"/>
    <w:multiLevelType w:val="singleLevel"/>
    <w:tmpl w:val="E4C4CD38"/>
    <w:lvl w:ilvl="0">
      <w:start w:val="1"/>
      <w:numFmt w:val="decimal"/>
      <w:lvlText w:val="%1."/>
      <w:lvlJc w:val="left"/>
      <w:pPr>
        <w:tabs>
          <w:tab w:val="num" w:pos="643"/>
        </w:tabs>
        <w:ind w:left="643" w:hanging="360"/>
      </w:pPr>
    </w:lvl>
  </w:abstractNum>
  <w:abstractNum w:abstractNumId="4">
    <w:nsid w:val="FFFFFF80"/>
    <w:multiLevelType w:val="singleLevel"/>
    <w:tmpl w:val="527CF3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88DA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8E5D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A2D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A8C17A"/>
    <w:lvl w:ilvl="0">
      <w:start w:val="1"/>
      <w:numFmt w:val="decimal"/>
      <w:lvlText w:val="%1."/>
      <w:lvlJc w:val="left"/>
      <w:pPr>
        <w:tabs>
          <w:tab w:val="num" w:pos="360"/>
        </w:tabs>
        <w:ind w:left="360" w:hanging="360"/>
      </w:pPr>
    </w:lvl>
  </w:abstractNum>
  <w:abstractNum w:abstractNumId="9">
    <w:nsid w:val="FFFFFF89"/>
    <w:multiLevelType w:val="singleLevel"/>
    <w:tmpl w:val="ECCE1FC6"/>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ar-SA" w:vendorID="4" w:dllVersion="512" w:checkStyle="0"/>
  <w:activeWritingStyle w:appName="MSWord" w:lang="ar-EG" w:vendorID="4" w:dllVersion="512" w:checkStyle="1"/>
  <w:attachedTemplate r:id="rId1"/>
  <w:stylePaneFormatFilter w:val="3001"/>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footnotePr>
    <w:numFmt w:val="chicago"/>
    <w:footnote w:id="-1"/>
    <w:footnote w:id="0"/>
  </w:footnotePr>
  <w:endnotePr>
    <w:endnote w:id="-1"/>
    <w:endnote w:id="0"/>
  </w:endnotePr>
  <w:compat/>
  <w:rsids>
    <w:rsidRoot w:val="00A41528"/>
    <w:rsid w:val="000049EF"/>
    <w:rsid w:val="00004DAA"/>
    <w:rsid w:val="0001166C"/>
    <w:rsid w:val="00011ECF"/>
    <w:rsid w:val="00016557"/>
    <w:rsid w:val="00025427"/>
    <w:rsid w:val="00030A3C"/>
    <w:rsid w:val="00030D88"/>
    <w:rsid w:val="00034E86"/>
    <w:rsid w:val="0003527A"/>
    <w:rsid w:val="00054872"/>
    <w:rsid w:val="000554A8"/>
    <w:rsid w:val="00057150"/>
    <w:rsid w:val="00057FB5"/>
    <w:rsid w:val="0006769C"/>
    <w:rsid w:val="0009453C"/>
    <w:rsid w:val="000A7637"/>
    <w:rsid w:val="000B2786"/>
    <w:rsid w:val="000C0540"/>
    <w:rsid w:val="000C0FC1"/>
    <w:rsid w:val="000C44AD"/>
    <w:rsid w:val="000D113B"/>
    <w:rsid w:val="000E15C1"/>
    <w:rsid w:val="000E64DA"/>
    <w:rsid w:val="000F029D"/>
    <w:rsid w:val="000F527D"/>
    <w:rsid w:val="001012F1"/>
    <w:rsid w:val="00101579"/>
    <w:rsid w:val="001037AD"/>
    <w:rsid w:val="001042FB"/>
    <w:rsid w:val="00107E97"/>
    <w:rsid w:val="001214B1"/>
    <w:rsid w:val="0012308A"/>
    <w:rsid w:val="00123B0C"/>
    <w:rsid w:val="00123D26"/>
    <w:rsid w:val="00134D97"/>
    <w:rsid w:val="00140298"/>
    <w:rsid w:val="001505DC"/>
    <w:rsid w:val="001513EF"/>
    <w:rsid w:val="00161E6B"/>
    <w:rsid w:val="00165913"/>
    <w:rsid w:val="00176A74"/>
    <w:rsid w:val="001937C0"/>
    <w:rsid w:val="00195A77"/>
    <w:rsid w:val="001A033F"/>
    <w:rsid w:val="001B08D9"/>
    <w:rsid w:val="001D1F19"/>
    <w:rsid w:val="001E15AA"/>
    <w:rsid w:val="001F7D01"/>
    <w:rsid w:val="00201F5B"/>
    <w:rsid w:val="00204F1A"/>
    <w:rsid w:val="00206E2B"/>
    <w:rsid w:val="00210042"/>
    <w:rsid w:val="00210B45"/>
    <w:rsid w:val="002123DD"/>
    <w:rsid w:val="002176B5"/>
    <w:rsid w:val="00223809"/>
    <w:rsid w:val="00227F65"/>
    <w:rsid w:val="002311BA"/>
    <w:rsid w:val="00237B34"/>
    <w:rsid w:val="002474AC"/>
    <w:rsid w:val="00253E09"/>
    <w:rsid w:val="002554C5"/>
    <w:rsid w:val="002643CC"/>
    <w:rsid w:val="00267D6F"/>
    <w:rsid w:val="00271EE6"/>
    <w:rsid w:val="00275D7E"/>
    <w:rsid w:val="002871E3"/>
    <w:rsid w:val="00294C53"/>
    <w:rsid w:val="00297A15"/>
    <w:rsid w:val="002A0A8B"/>
    <w:rsid w:val="002A71A7"/>
    <w:rsid w:val="002B2BBD"/>
    <w:rsid w:val="002D2596"/>
    <w:rsid w:val="002D4861"/>
    <w:rsid w:val="002D7EFB"/>
    <w:rsid w:val="002E4034"/>
    <w:rsid w:val="002E5A11"/>
    <w:rsid w:val="002E7102"/>
    <w:rsid w:val="002F2A8C"/>
    <w:rsid w:val="003066B7"/>
    <w:rsid w:val="00315AD3"/>
    <w:rsid w:val="00315C88"/>
    <w:rsid w:val="003209B5"/>
    <w:rsid w:val="00342B61"/>
    <w:rsid w:val="00343581"/>
    <w:rsid w:val="00347859"/>
    <w:rsid w:val="00350798"/>
    <w:rsid w:val="003549B1"/>
    <w:rsid w:val="00361509"/>
    <w:rsid w:val="003633EE"/>
    <w:rsid w:val="00382F45"/>
    <w:rsid w:val="003A2591"/>
    <w:rsid w:val="003B62B5"/>
    <w:rsid w:val="003C159E"/>
    <w:rsid w:val="003C6AE7"/>
    <w:rsid w:val="003D02A2"/>
    <w:rsid w:val="003D3993"/>
    <w:rsid w:val="003E1D0B"/>
    <w:rsid w:val="003E24D7"/>
    <w:rsid w:val="003E4A05"/>
    <w:rsid w:val="003F1875"/>
    <w:rsid w:val="003F18DA"/>
    <w:rsid w:val="00402C6E"/>
    <w:rsid w:val="004067A0"/>
    <w:rsid w:val="00410636"/>
    <w:rsid w:val="004140EA"/>
    <w:rsid w:val="004277B0"/>
    <w:rsid w:val="00427B21"/>
    <w:rsid w:val="0043425F"/>
    <w:rsid w:val="004406E3"/>
    <w:rsid w:val="0044634B"/>
    <w:rsid w:val="0044666D"/>
    <w:rsid w:val="0045001D"/>
    <w:rsid w:val="00455F53"/>
    <w:rsid w:val="004619F4"/>
    <w:rsid w:val="00477EFB"/>
    <w:rsid w:val="0048017A"/>
    <w:rsid w:val="00480559"/>
    <w:rsid w:val="0048213B"/>
    <w:rsid w:val="00484BAB"/>
    <w:rsid w:val="00490C18"/>
    <w:rsid w:val="004A5AB1"/>
    <w:rsid w:val="004B11AC"/>
    <w:rsid w:val="004B1D35"/>
    <w:rsid w:val="004B2CE6"/>
    <w:rsid w:val="004B6723"/>
    <w:rsid w:val="004B78E6"/>
    <w:rsid w:val="004C153E"/>
    <w:rsid w:val="004C1881"/>
    <w:rsid w:val="004C763F"/>
    <w:rsid w:val="004D2230"/>
    <w:rsid w:val="004D4FA2"/>
    <w:rsid w:val="004E074C"/>
    <w:rsid w:val="004E33D2"/>
    <w:rsid w:val="004E4B68"/>
    <w:rsid w:val="004F26AE"/>
    <w:rsid w:val="004F29B2"/>
    <w:rsid w:val="005152AC"/>
    <w:rsid w:val="00517091"/>
    <w:rsid w:val="005241C8"/>
    <w:rsid w:val="005345A2"/>
    <w:rsid w:val="00534AF8"/>
    <w:rsid w:val="00536698"/>
    <w:rsid w:val="00536F04"/>
    <w:rsid w:val="00540B08"/>
    <w:rsid w:val="00547E4F"/>
    <w:rsid w:val="00567B04"/>
    <w:rsid w:val="00586B92"/>
    <w:rsid w:val="00587E6D"/>
    <w:rsid w:val="00593559"/>
    <w:rsid w:val="00595800"/>
    <w:rsid w:val="00595967"/>
    <w:rsid w:val="005970CE"/>
    <w:rsid w:val="005A1AB1"/>
    <w:rsid w:val="005A7416"/>
    <w:rsid w:val="005C1C08"/>
    <w:rsid w:val="005D44D0"/>
    <w:rsid w:val="005D5645"/>
    <w:rsid w:val="005D7480"/>
    <w:rsid w:val="005F130D"/>
    <w:rsid w:val="005F7F4C"/>
    <w:rsid w:val="00601F41"/>
    <w:rsid w:val="006043B7"/>
    <w:rsid w:val="00606F87"/>
    <w:rsid w:val="00610696"/>
    <w:rsid w:val="006136BC"/>
    <w:rsid w:val="0062224D"/>
    <w:rsid w:val="00624358"/>
    <w:rsid w:val="00631894"/>
    <w:rsid w:val="00635542"/>
    <w:rsid w:val="00637C9D"/>
    <w:rsid w:val="00642922"/>
    <w:rsid w:val="00645079"/>
    <w:rsid w:val="00652F58"/>
    <w:rsid w:val="00663930"/>
    <w:rsid w:val="0066465B"/>
    <w:rsid w:val="00674332"/>
    <w:rsid w:val="006806AA"/>
    <w:rsid w:val="006823D3"/>
    <w:rsid w:val="006A0E04"/>
    <w:rsid w:val="006A3D09"/>
    <w:rsid w:val="006A4287"/>
    <w:rsid w:val="006A781D"/>
    <w:rsid w:val="006B2587"/>
    <w:rsid w:val="006B3F95"/>
    <w:rsid w:val="006C0096"/>
    <w:rsid w:val="006D0424"/>
    <w:rsid w:val="006D1543"/>
    <w:rsid w:val="006E3DE1"/>
    <w:rsid w:val="006F1821"/>
    <w:rsid w:val="006F4C66"/>
    <w:rsid w:val="00702A71"/>
    <w:rsid w:val="0070432C"/>
    <w:rsid w:val="0070583F"/>
    <w:rsid w:val="0071106C"/>
    <w:rsid w:val="00712A27"/>
    <w:rsid w:val="0071591E"/>
    <w:rsid w:val="00741756"/>
    <w:rsid w:val="00741F12"/>
    <w:rsid w:val="0074362B"/>
    <w:rsid w:val="007461EF"/>
    <w:rsid w:val="00746900"/>
    <w:rsid w:val="007522E3"/>
    <w:rsid w:val="00754A2E"/>
    <w:rsid w:val="007713F2"/>
    <w:rsid w:val="007715CB"/>
    <w:rsid w:val="00771A57"/>
    <w:rsid w:val="00790F34"/>
    <w:rsid w:val="00791A49"/>
    <w:rsid w:val="007A7D03"/>
    <w:rsid w:val="007B57B5"/>
    <w:rsid w:val="007B70A9"/>
    <w:rsid w:val="007E365F"/>
    <w:rsid w:val="007E5063"/>
    <w:rsid w:val="007E5700"/>
    <w:rsid w:val="007E7456"/>
    <w:rsid w:val="007F20E6"/>
    <w:rsid w:val="007F4345"/>
    <w:rsid w:val="007F5CB3"/>
    <w:rsid w:val="007F62C4"/>
    <w:rsid w:val="008008B4"/>
    <w:rsid w:val="00801288"/>
    <w:rsid w:val="00807F4E"/>
    <w:rsid w:val="00811467"/>
    <w:rsid w:val="0081224E"/>
    <w:rsid w:val="00812A4C"/>
    <w:rsid w:val="00814FDB"/>
    <w:rsid w:val="00817A21"/>
    <w:rsid w:val="00825217"/>
    <w:rsid w:val="008333A5"/>
    <w:rsid w:val="00837F9B"/>
    <w:rsid w:val="00841F69"/>
    <w:rsid w:val="008612F3"/>
    <w:rsid w:val="008669B4"/>
    <w:rsid w:val="008673F3"/>
    <w:rsid w:val="0087225C"/>
    <w:rsid w:val="0087466B"/>
    <w:rsid w:val="0087593B"/>
    <w:rsid w:val="00881D43"/>
    <w:rsid w:val="00885A77"/>
    <w:rsid w:val="00892956"/>
    <w:rsid w:val="00896835"/>
    <w:rsid w:val="008A3F82"/>
    <w:rsid w:val="008A786C"/>
    <w:rsid w:val="008B2E0B"/>
    <w:rsid w:val="008B6638"/>
    <w:rsid w:val="008C1724"/>
    <w:rsid w:val="008C1F77"/>
    <w:rsid w:val="008D0ECA"/>
    <w:rsid w:val="008D4874"/>
    <w:rsid w:val="008D5E97"/>
    <w:rsid w:val="008E1E1C"/>
    <w:rsid w:val="008F16A6"/>
    <w:rsid w:val="00901F20"/>
    <w:rsid w:val="00906704"/>
    <w:rsid w:val="00920AA4"/>
    <w:rsid w:val="009245C9"/>
    <w:rsid w:val="00924C7F"/>
    <w:rsid w:val="0092757A"/>
    <w:rsid w:val="00927ADE"/>
    <w:rsid w:val="00933C0D"/>
    <w:rsid w:val="00933D4E"/>
    <w:rsid w:val="0093776F"/>
    <w:rsid w:val="00937AAC"/>
    <w:rsid w:val="009428D5"/>
    <w:rsid w:val="00951D1D"/>
    <w:rsid w:val="00954A2F"/>
    <w:rsid w:val="009676DC"/>
    <w:rsid w:val="009746CA"/>
    <w:rsid w:val="00975909"/>
    <w:rsid w:val="00980D6F"/>
    <w:rsid w:val="009814C5"/>
    <w:rsid w:val="009846D5"/>
    <w:rsid w:val="009853C6"/>
    <w:rsid w:val="00990A68"/>
    <w:rsid w:val="009A4DB2"/>
    <w:rsid w:val="009B23A2"/>
    <w:rsid w:val="009B646D"/>
    <w:rsid w:val="009C5725"/>
    <w:rsid w:val="009D27C7"/>
    <w:rsid w:val="009D70D7"/>
    <w:rsid w:val="009E14F3"/>
    <w:rsid w:val="009E1957"/>
    <w:rsid w:val="009F3AA3"/>
    <w:rsid w:val="00A01F7C"/>
    <w:rsid w:val="00A05353"/>
    <w:rsid w:val="00A059A0"/>
    <w:rsid w:val="00A05E10"/>
    <w:rsid w:val="00A06093"/>
    <w:rsid w:val="00A2489F"/>
    <w:rsid w:val="00A25806"/>
    <w:rsid w:val="00A31BB9"/>
    <w:rsid w:val="00A344CF"/>
    <w:rsid w:val="00A34C5E"/>
    <w:rsid w:val="00A36D2F"/>
    <w:rsid w:val="00A40E1E"/>
    <w:rsid w:val="00A41528"/>
    <w:rsid w:val="00A47D3B"/>
    <w:rsid w:val="00A51EB2"/>
    <w:rsid w:val="00A53E5F"/>
    <w:rsid w:val="00A5717C"/>
    <w:rsid w:val="00A8078A"/>
    <w:rsid w:val="00A862D2"/>
    <w:rsid w:val="00A92324"/>
    <w:rsid w:val="00AA5B40"/>
    <w:rsid w:val="00AB07C5"/>
    <w:rsid w:val="00AB158B"/>
    <w:rsid w:val="00AB2173"/>
    <w:rsid w:val="00B042AE"/>
    <w:rsid w:val="00B1589A"/>
    <w:rsid w:val="00B15911"/>
    <w:rsid w:val="00B30214"/>
    <w:rsid w:val="00B30E34"/>
    <w:rsid w:val="00B402B9"/>
    <w:rsid w:val="00B57344"/>
    <w:rsid w:val="00B6221C"/>
    <w:rsid w:val="00B74A1D"/>
    <w:rsid w:val="00B85521"/>
    <w:rsid w:val="00B87E04"/>
    <w:rsid w:val="00B955FD"/>
    <w:rsid w:val="00B95A05"/>
    <w:rsid w:val="00BA0176"/>
    <w:rsid w:val="00BA6900"/>
    <w:rsid w:val="00BA7AB0"/>
    <w:rsid w:val="00BC04C4"/>
    <w:rsid w:val="00BC1B97"/>
    <w:rsid w:val="00BC2BB9"/>
    <w:rsid w:val="00BD7923"/>
    <w:rsid w:val="00BE403F"/>
    <w:rsid w:val="00BF21EF"/>
    <w:rsid w:val="00BF341F"/>
    <w:rsid w:val="00C05AFA"/>
    <w:rsid w:val="00C15856"/>
    <w:rsid w:val="00C225B3"/>
    <w:rsid w:val="00C43773"/>
    <w:rsid w:val="00C4552B"/>
    <w:rsid w:val="00C47860"/>
    <w:rsid w:val="00C557DB"/>
    <w:rsid w:val="00C570AE"/>
    <w:rsid w:val="00C6188D"/>
    <w:rsid w:val="00C71D08"/>
    <w:rsid w:val="00C8357E"/>
    <w:rsid w:val="00C855DF"/>
    <w:rsid w:val="00C92707"/>
    <w:rsid w:val="00C92983"/>
    <w:rsid w:val="00C93CF0"/>
    <w:rsid w:val="00C97EF9"/>
    <w:rsid w:val="00CB394C"/>
    <w:rsid w:val="00CB4CC7"/>
    <w:rsid w:val="00CB5659"/>
    <w:rsid w:val="00CC15FE"/>
    <w:rsid w:val="00CC3DC0"/>
    <w:rsid w:val="00CE5E9F"/>
    <w:rsid w:val="00CE6805"/>
    <w:rsid w:val="00CE784F"/>
    <w:rsid w:val="00CE786C"/>
    <w:rsid w:val="00CF330D"/>
    <w:rsid w:val="00CF6EE2"/>
    <w:rsid w:val="00D0608C"/>
    <w:rsid w:val="00D1064A"/>
    <w:rsid w:val="00D11119"/>
    <w:rsid w:val="00D135B5"/>
    <w:rsid w:val="00D2205C"/>
    <w:rsid w:val="00D221FD"/>
    <w:rsid w:val="00D25EC7"/>
    <w:rsid w:val="00D26D97"/>
    <w:rsid w:val="00D343B8"/>
    <w:rsid w:val="00D35752"/>
    <w:rsid w:val="00D37C59"/>
    <w:rsid w:val="00D463D0"/>
    <w:rsid w:val="00D524D7"/>
    <w:rsid w:val="00D5413E"/>
    <w:rsid w:val="00D57BFD"/>
    <w:rsid w:val="00D60A96"/>
    <w:rsid w:val="00D61395"/>
    <w:rsid w:val="00D64D0C"/>
    <w:rsid w:val="00D73037"/>
    <w:rsid w:val="00D744B4"/>
    <w:rsid w:val="00D95F28"/>
    <w:rsid w:val="00D968E7"/>
    <w:rsid w:val="00DA728B"/>
    <w:rsid w:val="00DB204D"/>
    <w:rsid w:val="00DB2F0A"/>
    <w:rsid w:val="00DD62BD"/>
    <w:rsid w:val="00DE649A"/>
    <w:rsid w:val="00E00A2B"/>
    <w:rsid w:val="00E011B4"/>
    <w:rsid w:val="00E07C9B"/>
    <w:rsid w:val="00E2623C"/>
    <w:rsid w:val="00E27ABF"/>
    <w:rsid w:val="00E3134C"/>
    <w:rsid w:val="00E3595A"/>
    <w:rsid w:val="00E37F4E"/>
    <w:rsid w:val="00E4246C"/>
    <w:rsid w:val="00E4694E"/>
    <w:rsid w:val="00E500E8"/>
    <w:rsid w:val="00E50FA6"/>
    <w:rsid w:val="00E62F7F"/>
    <w:rsid w:val="00E753E6"/>
    <w:rsid w:val="00E80610"/>
    <w:rsid w:val="00E91C5F"/>
    <w:rsid w:val="00EA102A"/>
    <w:rsid w:val="00EA20A3"/>
    <w:rsid w:val="00EA20E7"/>
    <w:rsid w:val="00EA413C"/>
    <w:rsid w:val="00EC308C"/>
    <w:rsid w:val="00EC33DF"/>
    <w:rsid w:val="00EC4411"/>
    <w:rsid w:val="00EC710F"/>
    <w:rsid w:val="00EF0C8F"/>
    <w:rsid w:val="00EF5046"/>
    <w:rsid w:val="00F01870"/>
    <w:rsid w:val="00F0732E"/>
    <w:rsid w:val="00F15B58"/>
    <w:rsid w:val="00F15E93"/>
    <w:rsid w:val="00F24F4A"/>
    <w:rsid w:val="00F3057F"/>
    <w:rsid w:val="00F34DD6"/>
    <w:rsid w:val="00F353EE"/>
    <w:rsid w:val="00F367C4"/>
    <w:rsid w:val="00F42740"/>
    <w:rsid w:val="00F43F4E"/>
    <w:rsid w:val="00F44D0A"/>
    <w:rsid w:val="00F51A6E"/>
    <w:rsid w:val="00F524B8"/>
    <w:rsid w:val="00F57442"/>
    <w:rsid w:val="00F5781A"/>
    <w:rsid w:val="00F67C08"/>
    <w:rsid w:val="00F74AB1"/>
    <w:rsid w:val="00F74D29"/>
    <w:rsid w:val="00F811B1"/>
    <w:rsid w:val="00F87833"/>
    <w:rsid w:val="00F92BFD"/>
    <w:rsid w:val="00FA10A9"/>
    <w:rsid w:val="00FA3DD0"/>
    <w:rsid w:val="00FA4618"/>
    <w:rsid w:val="00FB3BAF"/>
    <w:rsid w:val="00FB4E52"/>
    <w:rsid w:val="00FB5989"/>
    <w:rsid w:val="00FB6D91"/>
    <w:rsid w:val="00FC3108"/>
    <w:rsid w:val="00FC6453"/>
    <w:rsid w:val="00FC66CA"/>
    <w:rsid w:val="00FC7AE0"/>
    <w:rsid w:val="00FE1F0D"/>
    <w:rsid w:val="00FF2C22"/>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23D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4B11AC"/>
    <w:pPr>
      <w:keepNext/>
      <w:keepLines/>
      <w:spacing w:before="360"/>
      <w:ind w:left="794" w:hanging="794"/>
      <w:outlineLvl w:val="0"/>
    </w:pPr>
    <w:rPr>
      <w:b/>
    </w:rPr>
  </w:style>
  <w:style w:type="paragraph" w:styleId="Heading2">
    <w:name w:val="heading 2"/>
    <w:basedOn w:val="Heading1"/>
    <w:next w:val="Normal"/>
    <w:qFormat/>
    <w:rsid w:val="004B11AC"/>
    <w:pPr>
      <w:spacing w:before="240"/>
      <w:outlineLvl w:val="1"/>
    </w:pPr>
  </w:style>
  <w:style w:type="paragraph" w:styleId="Heading3">
    <w:name w:val="heading 3"/>
    <w:basedOn w:val="Heading1"/>
    <w:next w:val="Normal"/>
    <w:qFormat/>
    <w:rsid w:val="004B11AC"/>
    <w:pPr>
      <w:spacing w:before="160"/>
      <w:outlineLvl w:val="2"/>
    </w:pPr>
  </w:style>
  <w:style w:type="paragraph" w:styleId="Heading4">
    <w:name w:val="heading 4"/>
    <w:basedOn w:val="Heading3"/>
    <w:next w:val="Normal"/>
    <w:qFormat/>
    <w:rsid w:val="004B11AC"/>
    <w:pPr>
      <w:tabs>
        <w:tab w:val="clear" w:pos="794"/>
        <w:tab w:val="left" w:pos="1021"/>
      </w:tabs>
      <w:ind w:left="1021" w:hanging="1021"/>
      <w:outlineLvl w:val="3"/>
    </w:pPr>
  </w:style>
  <w:style w:type="paragraph" w:styleId="Heading5">
    <w:name w:val="heading 5"/>
    <w:basedOn w:val="Heading4"/>
    <w:next w:val="Normal"/>
    <w:qFormat/>
    <w:rsid w:val="004B11AC"/>
    <w:pPr>
      <w:outlineLvl w:val="4"/>
    </w:pPr>
  </w:style>
  <w:style w:type="paragraph" w:styleId="Heading6">
    <w:name w:val="heading 6"/>
    <w:basedOn w:val="Heading4"/>
    <w:next w:val="Normal"/>
    <w:qFormat/>
    <w:rsid w:val="004B11AC"/>
    <w:pPr>
      <w:tabs>
        <w:tab w:val="clear" w:pos="1021"/>
        <w:tab w:val="clear" w:pos="1191"/>
      </w:tabs>
      <w:ind w:left="1588" w:hanging="1588"/>
      <w:outlineLvl w:val="5"/>
    </w:pPr>
  </w:style>
  <w:style w:type="paragraph" w:styleId="Heading7">
    <w:name w:val="heading 7"/>
    <w:basedOn w:val="Heading6"/>
    <w:next w:val="Normal"/>
    <w:qFormat/>
    <w:rsid w:val="004B11AC"/>
    <w:pPr>
      <w:outlineLvl w:val="6"/>
    </w:pPr>
  </w:style>
  <w:style w:type="paragraph" w:styleId="Heading8">
    <w:name w:val="heading 8"/>
    <w:basedOn w:val="Heading6"/>
    <w:next w:val="Normal"/>
    <w:qFormat/>
    <w:rsid w:val="004B11AC"/>
    <w:pPr>
      <w:outlineLvl w:val="7"/>
    </w:pPr>
  </w:style>
  <w:style w:type="paragraph" w:styleId="Heading9">
    <w:name w:val="heading 9"/>
    <w:basedOn w:val="Heading6"/>
    <w:next w:val="Normal"/>
    <w:qFormat/>
    <w:rsid w:val="004B11A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4B11AC"/>
    <w:pPr>
      <w:keepNext/>
      <w:keepLines/>
      <w:spacing w:before="480"/>
      <w:jc w:val="center"/>
    </w:pPr>
    <w:rPr>
      <w:b/>
      <w:sz w:val="28"/>
    </w:rPr>
  </w:style>
  <w:style w:type="paragraph" w:customStyle="1" w:styleId="Normalaftertitle">
    <w:name w:val="Normal_after_title"/>
    <w:basedOn w:val="Normal"/>
    <w:next w:val="Normal"/>
    <w:rsid w:val="004B11AC"/>
    <w:pPr>
      <w:spacing w:before="360"/>
    </w:pPr>
  </w:style>
  <w:style w:type="paragraph" w:customStyle="1" w:styleId="AppendixNotitle">
    <w:name w:val="Appendix_No &amp; title"/>
    <w:basedOn w:val="AnnexNotitle"/>
    <w:next w:val="Normalaftertitle"/>
    <w:rsid w:val="004B11AC"/>
  </w:style>
  <w:style w:type="paragraph" w:customStyle="1" w:styleId="Figure">
    <w:name w:val="Figure"/>
    <w:basedOn w:val="Normal"/>
    <w:next w:val="FigureNotitle"/>
    <w:rsid w:val="004B11AC"/>
    <w:pPr>
      <w:keepNext/>
      <w:keepLines/>
      <w:spacing w:before="240" w:after="120"/>
      <w:jc w:val="center"/>
    </w:pPr>
  </w:style>
  <w:style w:type="character" w:customStyle="1" w:styleId="Appdef">
    <w:name w:val="App_def"/>
    <w:basedOn w:val="DefaultParagraphFont"/>
    <w:rsid w:val="004B11AC"/>
    <w:rPr>
      <w:rFonts w:ascii="Times New Roman" w:hAnsi="Times New Roman"/>
      <w:b/>
    </w:rPr>
  </w:style>
  <w:style w:type="character" w:customStyle="1" w:styleId="Appref">
    <w:name w:val="App_ref"/>
    <w:basedOn w:val="DefaultParagraphFont"/>
    <w:rsid w:val="004B11AC"/>
  </w:style>
  <w:style w:type="paragraph" w:customStyle="1" w:styleId="FigureNotitle">
    <w:name w:val="Figure_No &amp; title"/>
    <w:basedOn w:val="Normal"/>
    <w:next w:val="Normalaftertitle"/>
    <w:rsid w:val="004B11AC"/>
    <w:pPr>
      <w:keepLines/>
      <w:spacing w:before="240" w:after="120"/>
      <w:jc w:val="center"/>
    </w:pPr>
    <w:rPr>
      <w:b/>
    </w:rPr>
  </w:style>
  <w:style w:type="paragraph" w:customStyle="1" w:styleId="FooterQP">
    <w:name w:val="Footer_QP"/>
    <w:basedOn w:val="Normal"/>
    <w:rsid w:val="004B11AC"/>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4B11AC"/>
    <w:rPr>
      <w:b w:val="0"/>
    </w:rPr>
  </w:style>
  <w:style w:type="paragraph" w:customStyle="1" w:styleId="ASN1">
    <w:name w:val="ASN.1"/>
    <w:basedOn w:val="Normal"/>
    <w:rsid w:val="004B11A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4B11AC"/>
    <w:rPr>
      <w:rFonts w:ascii="Times New Roman" w:hAnsi="Times New Roman"/>
      <w:b/>
    </w:rPr>
  </w:style>
  <w:style w:type="paragraph" w:customStyle="1" w:styleId="Artheading">
    <w:name w:val="Art_heading"/>
    <w:basedOn w:val="Normal"/>
    <w:next w:val="Normalaftertitle"/>
    <w:rsid w:val="004B11AC"/>
    <w:pPr>
      <w:spacing w:before="480"/>
      <w:jc w:val="center"/>
    </w:pPr>
    <w:rPr>
      <w:b/>
      <w:sz w:val="28"/>
    </w:rPr>
  </w:style>
  <w:style w:type="paragraph" w:customStyle="1" w:styleId="ArtNo">
    <w:name w:val="Art_No"/>
    <w:basedOn w:val="Normal"/>
    <w:next w:val="Arttitle"/>
    <w:rsid w:val="004B11AC"/>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4B11AC"/>
  </w:style>
  <w:style w:type="paragraph" w:customStyle="1" w:styleId="Call">
    <w:name w:val="Call"/>
    <w:basedOn w:val="Normal"/>
    <w:next w:val="Normal"/>
    <w:rsid w:val="00901F20"/>
    <w:pPr>
      <w:keepNext/>
      <w:keepLines/>
      <w:spacing w:before="160"/>
      <w:ind w:left="794"/>
    </w:pPr>
    <w:rPr>
      <w:iCs/>
    </w:rPr>
  </w:style>
  <w:style w:type="paragraph" w:customStyle="1" w:styleId="ChapNo">
    <w:name w:val="Chap_No"/>
    <w:basedOn w:val="Normal"/>
    <w:next w:val="Chaptitle"/>
    <w:rsid w:val="004B11AC"/>
    <w:pPr>
      <w:keepNext/>
      <w:keepLines/>
      <w:spacing w:before="480"/>
      <w:jc w:val="center"/>
    </w:pPr>
    <w:rPr>
      <w:b/>
      <w:caps/>
      <w:sz w:val="28"/>
    </w:rPr>
  </w:style>
  <w:style w:type="paragraph" w:customStyle="1" w:styleId="Chaptitle">
    <w:name w:val="Chap_title"/>
    <w:basedOn w:val="Normal"/>
    <w:next w:val="Normalaftertitle"/>
    <w:rsid w:val="004B11AC"/>
    <w:pPr>
      <w:keepNext/>
      <w:keepLines/>
      <w:spacing w:before="240"/>
      <w:jc w:val="center"/>
    </w:pPr>
    <w:rPr>
      <w:b/>
      <w:sz w:val="28"/>
    </w:rPr>
  </w:style>
  <w:style w:type="character" w:styleId="PageNumber">
    <w:name w:val="page number"/>
    <w:basedOn w:val="DefaultParagraphFont"/>
    <w:rsid w:val="004B11AC"/>
  </w:style>
  <w:style w:type="paragraph" w:customStyle="1" w:styleId="RecNoBR">
    <w:name w:val="Rec_No_BR"/>
    <w:basedOn w:val="Normal"/>
    <w:next w:val="Rectitle"/>
    <w:rsid w:val="004B11AC"/>
    <w:pPr>
      <w:keepNext/>
      <w:keepLines/>
      <w:spacing w:before="480"/>
      <w:jc w:val="center"/>
    </w:pPr>
    <w:rPr>
      <w:caps/>
      <w:sz w:val="28"/>
    </w:rPr>
  </w:style>
  <w:style w:type="paragraph" w:customStyle="1" w:styleId="Rectitle">
    <w:name w:val="Rec_title"/>
    <w:basedOn w:val="Normal"/>
    <w:next w:val="Normalaftertitle"/>
    <w:rsid w:val="004B11AC"/>
    <w:pPr>
      <w:keepNext/>
      <w:keepLines/>
      <w:spacing w:before="360"/>
      <w:jc w:val="center"/>
    </w:pPr>
    <w:rPr>
      <w:b/>
      <w:sz w:val="28"/>
    </w:rPr>
  </w:style>
  <w:style w:type="paragraph" w:customStyle="1" w:styleId="QuestionNoBR">
    <w:name w:val="Question_No_BR"/>
    <w:basedOn w:val="RecNoBR"/>
    <w:next w:val="Questiontitle"/>
    <w:rsid w:val="008B2E0B"/>
    <w:pPr>
      <w:spacing w:before="240"/>
    </w:pPr>
    <w:rPr>
      <w:szCs w:val="40"/>
    </w:rPr>
  </w:style>
  <w:style w:type="paragraph" w:customStyle="1" w:styleId="Questiontitle">
    <w:name w:val="Question_title"/>
    <w:basedOn w:val="Rectitle"/>
    <w:next w:val="Questionref"/>
    <w:rsid w:val="008B2E0B"/>
    <w:rPr>
      <w:rFonts w:ascii="Times New Roman Bold" w:hAnsi="Times New Roman Bold"/>
      <w:bCs/>
      <w:szCs w:val="40"/>
      <w:lang w:val="en-US" w:bidi="ar-EG"/>
    </w:rPr>
  </w:style>
  <w:style w:type="paragraph" w:customStyle="1" w:styleId="Questionref">
    <w:name w:val="Question_ref"/>
    <w:basedOn w:val="Recref"/>
    <w:next w:val="Questiondate"/>
    <w:rsid w:val="004B11AC"/>
  </w:style>
  <w:style w:type="paragraph" w:customStyle="1" w:styleId="Recref">
    <w:name w:val="Rec_ref"/>
    <w:basedOn w:val="Normal"/>
    <w:next w:val="Recdate"/>
    <w:rsid w:val="004B11A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B11AC"/>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4B11AC"/>
  </w:style>
  <w:style w:type="character" w:styleId="EndnoteReference">
    <w:name w:val="endnote reference"/>
    <w:basedOn w:val="DefaultParagraphFont"/>
    <w:semiHidden/>
    <w:rsid w:val="004B11AC"/>
    <w:rPr>
      <w:vertAlign w:val="superscript"/>
    </w:rPr>
  </w:style>
  <w:style w:type="paragraph" w:customStyle="1" w:styleId="enumlev1">
    <w:name w:val="enumlev1"/>
    <w:basedOn w:val="Normal"/>
    <w:rsid w:val="004B11AC"/>
    <w:pPr>
      <w:spacing w:before="80"/>
      <w:ind w:left="794" w:hanging="794"/>
    </w:pPr>
  </w:style>
  <w:style w:type="paragraph" w:customStyle="1" w:styleId="enumlev2">
    <w:name w:val="enumlev2"/>
    <w:basedOn w:val="enumlev1"/>
    <w:rsid w:val="004B11AC"/>
    <w:pPr>
      <w:ind w:left="1191" w:hanging="397"/>
    </w:pPr>
  </w:style>
  <w:style w:type="paragraph" w:customStyle="1" w:styleId="enumlev3">
    <w:name w:val="enumlev3"/>
    <w:basedOn w:val="enumlev2"/>
    <w:rsid w:val="004B11AC"/>
    <w:pPr>
      <w:ind w:left="1588"/>
    </w:pPr>
  </w:style>
  <w:style w:type="paragraph" w:customStyle="1" w:styleId="Equation">
    <w:name w:val="Equation"/>
    <w:basedOn w:val="Normal"/>
    <w:rsid w:val="004B11AC"/>
    <w:pPr>
      <w:tabs>
        <w:tab w:val="clear" w:pos="1191"/>
        <w:tab w:val="clear" w:pos="1588"/>
        <w:tab w:val="clear" w:pos="1985"/>
        <w:tab w:val="center" w:pos="4820"/>
        <w:tab w:val="right" w:pos="9639"/>
      </w:tabs>
    </w:pPr>
  </w:style>
  <w:style w:type="paragraph" w:customStyle="1" w:styleId="Equationlegend">
    <w:name w:val="Equation_legend"/>
    <w:basedOn w:val="Normal"/>
    <w:rsid w:val="004B11A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B11A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4B11AC"/>
  </w:style>
  <w:style w:type="paragraph" w:customStyle="1" w:styleId="Reptitle">
    <w:name w:val="Rep_title"/>
    <w:basedOn w:val="Rectitle"/>
    <w:next w:val="Repref"/>
    <w:rsid w:val="004B11AC"/>
  </w:style>
  <w:style w:type="paragraph" w:customStyle="1" w:styleId="Repref">
    <w:name w:val="Rep_ref"/>
    <w:basedOn w:val="Recref"/>
    <w:next w:val="Repdate"/>
    <w:rsid w:val="004B11AC"/>
  </w:style>
  <w:style w:type="paragraph" w:customStyle="1" w:styleId="Repdate">
    <w:name w:val="Rep_date"/>
    <w:basedOn w:val="Recdate"/>
    <w:next w:val="Normalaftertitle"/>
    <w:rsid w:val="004B11AC"/>
  </w:style>
  <w:style w:type="paragraph" w:customStyle="1" w:styleId="ResNoBR">
    <w:name w:val="Res_No_BR"/>
    <w:basedOn w:val="RecNoBR"/>
    <w:next w:val="Restitle"/>
    <w:rsid w:val="004B11AC"/>
  </w:style>
  <w:style w:type="paragraph" w:customStyle="1" w:styleId="Restitle">
    <w:name w:val="Res_title"/>
    <w:basedOn w:val="Rectitle"/>
    <w:next w:val="Resref"/>
    <w:rsid w:val="004B11AC"/>
  </w:style>
  <w:style w:type="paragraph" w:customStyle="1" w:styleId="Resref">
    <w:name w:val="Res_ref"/>
    <w:basedOn w:val="Recref"/>
    <w:next w:val="Resdate"/>
    <w:rsid w:val="004B11AC"/>
  </w:style>
  <w:style w:type="paragraph" w:customStyle="1" w:styleId="Resdate">
    <w:name w:val="Res_date"/>
    <w:basedOn w:val="Recdate"/>
    <w:next w:val="Normalaftertitle"/>
    <w:rsid w:val="004B11AC"/>
  </w:style>
  <w:style w:type="paragraph" w:customStyle="1" w:styleId="Section1">
    <w:name w:val="Section_1"/>
    <w:basedOn w:val="Normal"/>
    <w:next w:val="Normal"/>
    <w:rsid w:val="004B11A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4B11AC"/>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4B11AC"/>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4B11AC"/>
    <w:rPr>
      <w:position w:val="6"/>
      <w:sz w:val="18"/>
    </w:rPr>
  </w:style>
  <w:style w:type="paragraph" w:styleId="FootnoteText">
    <w:name w:val="footnote text"/>
    <w:basedOn w:val="Note"/>
    <w:semiHidden/>
    <w:rsid w:val="004B11AC"/>
    <w:pPr>
      <w:keepLines/>
      <w:tabs>
        <w:tab w:val="left" w:pos="255"/>
      </w:tabs>
      <w:ind w:left="255" w:hanging="255"/>
    </w:pPr>
  </w:style>
  <w:style w:type="paragraph" w:customStyle="1" w:styleId="Note">
    <w:name w:val="Note"/>
    <w:basedOn w:val="Normal"/>
    <w:rsid w:val="004B11AC"/>
    <w:pPr>
      <w:spacing w:before="80"/>
    </w:pPr>
  </w:style>
  <w:style w:type="paragraph" w:styleId="Header">
    <w:name w:val="header"/>
    <w:basedOn w:val="Normal"/>
    <w:rsid w:val="004B11A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B11AC"/>
    <w:pPr>
      <w:keepNext/>
      <w:spacing w:before="160"/>
    </w:pPr>
    <w:rPr>
      <w:b/>
    </w:rPr>
  </w:style>
  <w:style w:type="paragraph" w:customStyle="1" w:styleId="Headingi">
    <w:name w:val="Heading_i"/>
    <w:basedOn w:val="Normal"/>
    <w:next w:val="Normal"/>
    <w:rsid w:val="004B11AC"/>
    <w:pPr>
      <w:keepNext/>
      <w:spacing w:before="160"/>
    </w:pPr>
    <w:rPr>
      <w:i/>
    </w:rPr>
  </w:style>
  <w:style w:type="paragraph" w:styleId="Index1">
    <w:name w:val="index 1"/>
    <w:basedOn w:val="Normal"/>
    <w:next w:val="Normal"/>
    <w:semiHidden/>
    <w:rsid w:val="004B11AC"/>
  </w:style>
  <w:style w:type="paragraph" w:styleId="Index2">
    <w:name w:val="index 2"/>
    <w:basedOn w:val="Normal"/>
    <w:next w:val="Normal"/>
    <w:semiHidden/>
    <w:rsid w:val="004B11AC"/>
    <w:pPr>
      <w:ind w:left="283"/>
    </w:pPr>
  </w:style>
  <w:style w:type="paragraph" w:styleId="Index3">
    <w:name w:val="index 3"/>
    <w:basedOn w:val="Normal"/>
    <w:next w:val="Normal"/>
    <w:semiHidden/>
    <w:rsid w:val="004B11AC"/>
    <w:pPr>
      <w:ind w:left="566"/>
    </w:pPr>
  </w:style>
  <w:style w:type="paragraph" w:customStyle="1" w:styleId="Section2">
    <w:name w:val="Section_2"/>
    <w:basedOn w:val="Normal"/>
    <w:next w:val="Normal"/>
    <w:rsid w:val="004B11A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B11AC"/>
    <w:pPr>
      <w:keepNext/>
      <w:keepLines/>
      <w:spacing w:before="360" w:after="120"/>
      <w:jc w:val="center"/>
    </w:pPr>
    <w:rPr>
      <w:b/>
    </w:rPr>
  </w:style>
  <w:style w:type="paragraph" w:customStyle="1" w:styleId="Tablehead">
    <w:name w:val="Table_head"/>
    <w:basedOn w:val="Normal"/>
    <w:next w:val="Tabletext"/>
    <w:rsid w:val="004B11A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4B11A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4B11AC"/>
    <w:pPr>
      <w:keepNext/>
      <w:spacing w:before="560" w:after="120"/>
      <w:jc w:val="center"/>
    </w:pPr>
    <w:rPr>
      <w:caps/>
    </w:rPr>
  </w:style>
  <w:style w:type="paragraph" w:customStyle="1" w:styleId="TabletitleBR">
    <w:name w:val="Table_title_BR"/>
    <w:basedOn w:val="Normal"/>
    <w:next w:val="Tablehead"/>
    <w:rsid w:val="004B11AC"/>
    <w:pPr>
      <w:keepNext/>
      <w:keepLines/>
      <w:spacing w:before="0" w:after="120"/>
      <w:jc w:val="center"/>
    </w:pPr>
    <w:rPr>
      <w:b/>
    </w:rPr>
  </w:style>
  <w:style w:type="paragraph" w:customStyle="1" w:styleId="Infodoc">
    <w:name w:val="Infodoc"/>
    <w:basedOn w:val="Normal"/>
    <w:rsid w:val="004B11A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B11A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B11A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4B11AC"/>
    <w:pPr>
      <w:keepNext/>
      <w:keepLines/>
      <w:spacing w:before="480" w:after="80"/>
      <w:jc w:val="center"/>
    </w:pPr>
    <w:rPr>
      <w:caps/>
      <w:sz w:val="28"/>
    </w:rPr>
  </w:style>
  <w:style w:type="paragraph" w:customStyle="1" w:styleId="Partref">
    <w:name w:val="Part_ref"/>
    <w:basedOn w:val="Normal"/>
    <w:next w:val="Parttitle"/>
    <w:rsid w:val="004B11AC"/>
    <w:pPr>
      <w:keepNext/>
      <w:keepLines/>
      <w:spacing w:before="280"/>
      <w:jc w:val="center"/>
    </w:pPr>
  </w:style>
  <w:style w:type="paragraph" w:customStyle="1" w:styleId="Parttitle">
    <w:name w:val="Part_title"/>
    <w:basedOn w:val="Normal"/>
    <w:next w:val="Normalaftertitle"/>
    <w:rsid w:val="004B11AC"/>
    <w:pPr>
      <w:keepNext/>
      <w:keepLines/>
      <w:spacing w:before="240" w:after="280"/>
      <w:jc w:val="center"/>
    </w:pPr>
    <w:rPr>
      <w:b/>
      <w:sz w:val="28"/>
    </w:rPr>
  </w:style>
  <w:style w:type="paragraph" w:customStyle="1" w:styleId="RecNo">
    <w:name w:val="Rec_No"/>
    <w:basedOn w:val="Normal"/>
    <w:next w:val="Rectitle"/>
    <w:rsid w:val="004B11AC"/>
    <w:pPr>
      <w:keepNext/>
      <w:keepLines/>
      <w:spacing w:before="0"/>
    </w:pPr>
    <w:rPr>
      <w:b/>
      <w:sz w:val="28"/>
    </w:rPr>
  </w:style>
  <w:style w:type="character" w:customStyle="1" w:styleId="Recdef">
    <w:name w:val="Rec_def"/>
    <w:basedOn w:val="DefaultParagraphFont"/>
    <w:rsid w:val="004B11AC"/>
    <w:rPr>
      <w:b/>
    </w:rPr>
  </w:style>
  <w:style w:type="paragraph" w:customStyle="1" w:styleId="Reftext">
    <w:name w:val="Ref_text"/>
    <w:basedOn w:val="Normal"/>
    <w:rsid w:val="004B11AC"/>
    <w:pPr>
      <w:ind w:left="794" w:hanging="794"/>
    </w:pPr>
  </w:style>
  <w:style w:type="paragraph" w:customStyle="1" w:styleId="Reftitle">
    <w:name w:val="Ref_title"/>
    <w:basedOn w:val="Normal"/>
    <w:next w:val="Reftext"/>
    <w:rsid w:val="004B11AC"/>
    <w:pPr>
      <w:spacing w:before="480"/>
      <w:jc w:val="center"/>
    </w:pPr>
    <w:rPr>
      <w:b/>
    </w:rPr>
  </w:style>
  <w:style w:type="paragraph" w:customStyle="1" w:styleId="RepNo">
    <w:name w:val="Rep_No"/>
    <w:basedOn w:val="RecNo"/>
    <w:next w:val="Reptitle"/>
    <w:rsid w:val="004B11AC"/>
  </w:style>
  <w:style w:type="character" w:customStyle="1" w:styleId="Resdef">
    <w:name w:val="Res_def"/>
    <w:basedOn w:val="DefaultParagraphFont"/>
    <w:rsid w:val="004B11AC"/>
    <w:rPr>
      <w:rFonts w:ascii="Times New Roman" w:hAnsi="Times New Roman"/>
      <w:b/>
    </w:rPr>
  </w:style>
  <w:style w:type="paragraph" w:customStyle="1" w:styleId="ResNo">
    <w:name w:val="Res_No"/>
    <w:basedOn w:val="RecNo"/>
    <w:next w:val="Restitle"/>
    <w:rsid w:val="004B11AC"/>
  </w:style>
  <w:style w:type="paragraph" w:customStyle="1" w:styleId="SectionNo">
    <w:name w:val="Section_No"/>
    <w:basedOn w:val="Normal"/>
    <w:next w:val="Sectiontitle"/>
    <w:rsid w:val="004B11AC"/>
    <w:pPr>
      <w:keepNext/>
      <w:keepLines/>
      <w:spacing w:before="480" w:after="80"/>
      <w:jc w:val="center"/>
    </w:pPr>
    <w:rPr>
      <w:caps/>
      <w:sz w:val="28"/>
    </w:rPr>
  </w:style>
  <w:style w:type="paragraph" w:customStyle="1" w:styleId="Sectiontitle">
    <w:name w:val="Section_title"/>
    <w:basedOn w:val="Normal"/>
    <w:next w:val="Normalaftertitle"/>
    <w:rsid w:val="004B11AC"/>
    <w:pPr>
      <w:keepNext/>
      <w:keepLines/>
      <w:spacing w:before="480" w:after="280"/>
      <w:jc w:val="center"/>
    </w:pPr>
    <w:rPr>
      <w:b/>
      <w:sz w:val="28"/>
    </w:rPr>
  </w:style>
  <w:style w:type="paragraph" w:customStyle="1" w:styleId="Source">
    <w:name w:val="Source"/>
    <w:basedOn w:val="Normal"/>
    <w:next w:val="Normalaftertitle"/>
    <w:rsid w:val="004B11AC"/>
    <w:pPr>
      <w:spacing w:before="840" w:after="200"/>
      <w:jc w:val="center"/>
    </w:pPr>
    <w:rPr>
      <w:b/>
      <w:sz w:val="28"/>
    </w:rPr>
  </w:style>
  <w:style w:type="paragraph" w:customStyle="1" w:styleId="SpecialFooter">
    <w:name w:val="Special Footer"/>
    <w:basedOn w:val="Footer"/>
    <w:rsid w:val="004B11AC"/>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4B11AC"/>
    <w:rPr>
      <w:b/>
      <w:color w:val="auto"/>
    </w:rPr>
  </w:style>
  <w:style w:type="paragraph" w:customStyle="1" w:styleId="Tablelegend">
    <w:name w:val="Table_legend"/>
    <w:basedOn w:val="Normal"/>
    <w:rsid w:val="004B11A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4B11AC"/>
    <w:pPr>
      <w:keepNext/>
      <w:spacing w:before="0" w:after="120"/>
      <w:jc w:val="center"/>
    </w:pPr>
  </w:style>
  <w:style w:type="paragraph" w:customStyle="1" w:styleId="Title1">
    <w:name w:val="Title 1"/>
    <w:basedOn w:val="Source"/>
    <w:next w:val="Title2"/>
    <w:rsid w:val="004B11A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B11AC"/>
  </w:style>
  <w:style w:type="paragraph" w:customStyle="1" w:styleId="Title3">
    <w:name w:val="Title 3"/>
    <w:basedOn w:val="Title2"/>
    <w:next w:val="Title4"/>
    <w:rsid w:val="004B11AC"/>
    <w:rPr>
      <w:caps w:val="0"/>
    </w:rPr>
  </w:style>
  <w:style w:type="paragraph" w:customStyle="1" w:styleId="Title4">
    <w:name w:val="Title 4"/>
    <w:basedOn w:val="Title3"/>
    <w:next w:val="Heading1"/>
    <w:rsid w:val="004B11AC"/>
    <w:rPr>
      <w:b/>
    </w:rPr>
  </w:style>
  <w:style w:type="paragraph" w:customStyle="1" w:styleId="toc0">
    <w:name w:val="toc 0"/>
    <w:basedOn w:val="Normal"/>
    <w:next w:val="TOC1"/>
    <w:rsid w:val="004B11AC"/>
    <w:pPr>
      <w:tabs>
        <w:tab w:val="clear" w:pos="794"/>
        <w:tab w:val="clear" w:pos="1191"/>
        <w:tab w:val="clear" w:pos="1588"/>
        <w:tab w:val="clear" w:pos="1985"/>
        <w:tab w:val="right" w:pos="9639"/>
      </w:tabs>
    </w:pPr>
    <w:rPr>
      <w:b/>
    </w:rPr>
  </w:style>
  <w:style w:type="paragraph" w:styleId="TOC1">
    <w:name w:val="toc 1"/>
    <w:basedOn w:val="Normal"/>
    <w:semiHidden/>
    <w:rsid w:val="004B11A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B11AC"/>
    <w:pPr>
      <w:spacing w:before="80"/>
      <w:ind w:left="1531" w:hanging="851"/>
    </w:pPr>
  </w:style>
  <w:style w:type="paragraph" w:styleId="TOC3">
    <w:name w:val="toc 3"/>
    <w:basedOn w:val="TOC2"/>
    <w:semiHidden/>
    <w:rsid w:val="004B11AC"/>
  </w:style>
  <w:style w:type="paragraph" w:styleId="TOC4">
    <w:name w:val="toc 4"/>
    <w:basedOn w:val="TOC3"/>
    <w:semiHidden/>
    <w:rsid w:val="004B11AC"/>
  </w:style>
  <w:style w:type="paragraph" w:styleId="TOC5">
    <w:name w:val="toc 5"/>
    <w:basedOn w:val="TOC4"/>
    <w:semiHidden/>
    <w:rsid w:val="004B11AC"/>
  </w:style>
  <w:style w:type="paragraph" w:styleId="TOC6">
    <w:name w:val="toc 6"/>
    <w:basedOn w:val="TOC4"/>
    <w:semiHidden/>
    <w:rsid w:val="004B11AC"/>
  </w:style>
  <w:style w:type="paragraph" w:styleId="TOC7">
    <w:name w:val="toc 7"/>
    <w:basedOn w:val="TOC4"/>
    <w:semiHidden/>
    <w:rsid w:val="004B11AC"/>
  </w:style>
  <w:style w:type="paragraph" w:styleId="TOC8">
    <w:name w:val="toc 8"/>
    <w:basedOn w:val="TOC4"/>
    <w:semiHidden/>
    <w:rsid w:val="004B11AC"/>
  </w:style>
  <w:style w:type="paragraph" w:customStyle="1" w:styleId="FiguretitleBR">
    <w:name w:val="Figure_title_BR"/>
    <w:basedOn w:val="TabletitleBR"/>
    <w:next w:val="Figurewithouttitle"/>
    <w:rsid w:val="004B11AC"/>
    <w:pPr>
      <w:keepNext w:val="0"/>
      <w:spacing w:after="480"/>
    </w:pPr>
  </w:style>
  <w:style w:type="paragraph" w:customStyle="1" w:styleId="FigureNoBR">
    <w:name w:val="Figure_No_BR"/>
    <w:basedOn w:val="Normal"/>
    <w:next w:val="FiguretitleBR"/>
    <w:rsid w:val="004B11A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4246C"/>
    <w:rPr>
      <w:color w:val="0000FF"/>
      <w:u w:val="single"/>
    </w:rPr>
  </w:style>
  <w:style w:type="paragraph" w:customStyle="1" w:styleId="Annextitle">
    <w:name w:val="Annex_title"/>
    <w:basedOn w:val="Normal"/>
    <w:next w:val="Normal"/>
    <w:rsid w:val="00E4246C"/>
    <w:pPr>
      <w:keepNext/>
      <w:keepLines/>
      <w:spacing w:before="240" w:after="280"/>
      <w:jc w:val="center"/>
    </w:pPr>
    <w:rPr>
      <w:rFonts w:ascii="Times New Roman Bold" w:hAnsi="Times New Roman Bold"/>
      <w:b/>
      <w:bCs/>
      <w:sz w:val="26"/>
      <w:szCs w:val="36"/>
    </w:rPr>
  </w:style>
  <w:style w:type="character" w:customStyle="1" w:styleId="FooterChar">
    <w:name w:val="Footer Char"/>
    <w:basedOn w:val="DefaultParagraphFont"/>
    <w:link w:val="Footer"/>
    <w:rsid w:val="00DA728B"/>
    <w:rPr>
      <w:rFonts w:ascii="Times New Roman" w:hAnsi="Times New Roman" w:cs="Traditional Arabic"/>
      <w:noProof/>
      <w:sz w:val="16"/>
      <w:szCs w:val="30"/>
      <w:lang w:val="en-US" w:eastAsia="en-US"/>
    </w:rPr>
  </w:style>
  <w:style w:type="paragraph" w:customStyle="1" w:styleId="AnnexTitel">
    <w:name w:val="Annex_Titel"/>
    <w:basedOn w:val="Normal"/>
    <w:next w:val="Normal"/>
    <w:rsid w:val="00C71D08"/>
    <w:pPr>
      <w:keepNext/>
      <w:tabs>
        <w:tab w:val="clear" w:pos="794"/>
        <w:tab w:val="clear" w:pos="1191"/>
        <w:tab w:val="clear" w:pos="1588"/>
        <w:tab w:val="clear" w:pos="1985"/>
      </w:tabs>
      <w:spacing w:after="360"/>
      <w:jc w:val="center"/>
    </w:pPr>
    <w:rPr>
      <w:rFonts w:ascii="Times New Roman Bold" w:hAnsi="Times New Roman Bold"/>
      <w:b/>
      <w:bCs/>
      <w:sz w:val="28"/>
      <w:szCs w:val="40"/>
    </w:rPr>
  </w:style>
  <w:style w:type="paragraph" w:styleId="PlainText">
    <w:name w:val="Plain Text"/>
    <w:basedOn w:val="Normal"/>
    <w:link w:val="PlainTextChar"/>
    <w:rsid w:val="00C71D08"/>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urier New" w:hAnsi="Courier New" w:cs="Courier New"/>
      <w:sz w:val="20"/>
      <w:szCs w:val="20"/>
      <w:lang w:val="en-US"/>
    </w:rPr>
  </w:style>
  <w:style w:type="character" w:customStyle="1" w:styleId="PlainTextChar">
    <w:name w:val="Plain Text Char"/>
    <w:basedOn w:val="DefaultParagraphFont"/>
    <w:link w:val="PlainText"/>
    <w:rsid w:val="00C71D08"/>
    <w:rPr>
      <w:rFonts w:ascii="Courier New" w:hAnsi="Courier New" w:cs="Courier New"/>
      <w:lang w:val="en-US" w:eastAsia="en-US"/>
    </w:rPr>
  </w:style>
  <w:style w:type="paragraph" w:customStyle="1" w:styleId="AnnexNo">
    <w:name w:val="Annex_No"/>
    <w:basedOn w:val="Annextitle"/>
    <w:rsid w:val="003066B7"/>
    <w:pPr>
      <w:spacing w:after="0"/>
    </w:pPr>
    <w:rPr>
      <w:lang w:bidi="ar-EG"/>
    </w:rPr>
  </w:style>
  <w:style w:type="paragraph" w:customStyle="1" w:styleId="AnnexNoBR">
    <w:name w:val="Annex_No_BR"/>
    <w:basedOn w:val="AnnexNo"/>
    <w:rsid w:val="003066B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rdeh\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082B1-501B-46AE-8E92-926369DF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PA_BRcirc(CA).dot</Template>
  <TotalTime>2</TotalTime>
  <Pages>5</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5561</CharactersWithSpaces>
  <SharedDoc>false</SharedDoc>
  <HLinks>
    <vt:vector size="24" baseType="variant">
      <vt:variant>
        <vt:i4>2162747</vt:i4>
      </vt:variant>
      <vt:variant>
        <vt:i4>6</vt:i4>
      </vt:variant>
      <vt:variant>
        <vt:i4>0</vt:i4>
      </vt:variant>
      <vt:variant>
        <vt:i4>5</vt:i4>
      </vt:variant>
      <vt:variant>
        <vt:lpwstr>http://www.itu.int/pub/R-QUE-SG01/              publications.aspx?lang=en&amp;parent=R-QUE-SG01.219</vt:lpwstr>
      </vt:variant>
      <vt:variant>
        <vt:lpwstr/>
      </vt:variant>
      <vt:variant>
        <vt:i4>6029399</vt:i4>
      </vt:variant>
      <vt:variant>
        <vt:i4>3</vt:i4>
      </vt:variant>
      <vt:variant>
        <vt:i4>0</vt:i4>
      </vt:variant>
      <vt:variant>
        <vt:i4>5</vt:i4>
      </vt:variant>
      <vt:variant>
        <vt:lpwstr>http://www.itu.int/pub/R-QUE-SG01/en</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fernandv</cp:lastModifiedBy>
  <cp:revision>5</cp:revision>
  <cp:lastPrinted>2010-11-05T09:54:00Z</cp:lastPrinted>
  <dcterms:created xsi:type="dcterms:W3CDTF">2010-11-04T10:33:00Z</dcterms:created>
  <dcterms:modified xsi:type="dcterms:W3CDTF">2010-11-05T09:54:00Z</dcterms:modified>
</cp:coreProperties>
</file>