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E052BB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E052BB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E052BB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E052BB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E052BB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E052BB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E052BB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E052BB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proofErr w:type="spellStart"/>
            <w:r w:rsidRPr="00F36590">
              <w:rPr>
                <w:rFonts w:hint="cs"/>
                <w:rtl/>
                <w:lang w:bidi="ar-AE"/>
              </w:rPr>
              <w:t>ال</w:t>
            </w:r>
            <w:r w:rsidR="00654B2A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  <w:proofErr w:type="spellEnd"/>
          </w:p>
          <w:p w:rsidR="00F36590" w:rsidRPr="00F36590" w:rsidRDefault="00033AA7" w:rsidP="00033AA7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proofErr w:type="spellStart"/>
            <w:r w:rsidRPr="00033AA7">
              <w:rPr>
                <w:b/>
                <w:bCs/>
                <w:lang w:val="en-GB" w:bidi="ar-SY"/>
              </w:rPr>
              <w:t>CACE</w:t>
            </w:r>
            <w:proofErr w:type="spellEnd"/>
            <w:r w:rsidR="00F36590" w:rsidRPr="00033AA7">
              <w:rPr>
                <w:b/>
                <w:bCs/>
                <w:lang w:val="en-GB" w:bidi="ar-SY"/>
              </w:rPr>
              <w:t>/</w:t>
            </w:r>
            <w:r w:rsidRPr="00033AA7">
              <w:rPr>
                <w:b/>
                <w:bCs/>
                <w:lang w:bidi="ar-SY"/>
              </w:rPr>
              <w:t>780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033AA7" w:rsidP="0029298D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033AA7">
              <w:rPr>
                <w:lang w:val="fr-FR" w:bidi="ar-SY"/>
              </w:rPr>
              <w:t>2</w:t>
            </w:r>
            <w:r w:rsidR="0029298D">
              <w:rPr>
                <w:lang w:val="fr-FR" w:bidi="ar-SY"/>
              </w:rPr>
              <w:t>1</w:t>
            </w:r>
            <w:r w:rsidR="00F36590" w:rsidRPr="00033AA7">
              <w:rPr>
                <w:rFonts w:hint="cs"/>
                <w:rtl/>
                <w:lang w:bidi="ar-SY"/>
              </w:rPr>
              <w:t xml:space="preserve"> </w:t>
            </w:r>
            <w:r w:rsidRPr="00033AA7">
              <w:rPr>
                <w:rFonts w:hint="cs"/>
                <w:rtl/>
                <w:lang w:bidi="ar-SY"/>
              </w:rPr>
              <w:t>يوليو</w:t>
            </w:r>
            <w:r w:rsidR="00F36590" w:rsidRPr="00033AA7">
              <w:rPr>
                <w:rFonts w:hint="cs"/>
                <w:rtl/>
                <w:lang w:bidi="ar-SY"/>
              </w:rPr>
              <w:t xml:space="preserve"> </w:t>
            </w:r>
            <w:r w:rsidR="00F36590" w:rsidRPr="00033AA7">
              <w:rPr>
                <w:lang w:bidi="ar-SY"/>
              </w:rPr>
              <w:t>201</w:t>
            </w:r>
            <w:r w:rsidR="00083A9A" w:rsidRPr="00033AA7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033AA7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654B2A">
              <w:rPr>
                <w:b/>
                <w:bCs/>
                <w:w w:val="120"/>
                <w:rtl/>
              </w:rPr>
              <w:t xml:space="preserve">إلى إدارات الدول الأعضاء في </w:t>
            </w:r>
            <w:proofErr w:type="spellStart"/>
            <w:r w:rsidRPr="00654B2A">
              <w:rPr>
                <w:b/>
                <w:bCs/>
                <w:w w:val="120"/>
                <w:rtl/>
              </w:rPr>
              <w:t>الات</w:t>
            </w:r>
            <w:r w:rsidRPr="00654B2A">
              <w:rPr>
                <w:rFonts w:hint="cs"/>
                <w:b/>
                <w:bCs/>
                <w:w w:val="120"/>
                <w:rtl/>
              </w:rPr>
              <w:t>‍</w:t>
            </w:r>
            <w:r w:rsidRPr="00654B2A">
              <w:rPr>
                <w:b/>
                <w:bCs/>
                <w:w w:val="120"/>
                <w:rtl/>
              </w:rPr>
              <w:t>حاد</w:t>
            </w:r>
            <w:proofErr w:type="spellEnd"/>
            <w:r w:rsidRPr="00654B2A">
              <w:rPr>
                <w:b/>
                <w:bCs/>
                <w:w w:val="120"/>
                <w:rtl/>
              </w:rPr>
              <w:t xml:space="preserve"> وأعضاء قطاع الاتصالات الراديوية</w:t>
            </w:r>
            <w:r w:rsidRPr="00654B2A">
              <w:rPr>
                <w:rFonts w:hint="cs"/>
                <w:b/>
                <w:bCs/>
                <w:w w:val="120"/>
                <w:rtl/>
              </w:rPr>
              <w:t xml:space="preserve"> </w:t>
            </w:r>
            <w:proofErr w:type="spellStart"/>
            <w:r w:rsidRPr="00654B2A">
              <w:rPr>
                <w:rFonts w:hint="cs"/>
                <w:b/>
                <w:bCs/>
                <w:w w:val="120"/>
                <w:rtl/>
              </w:rPr>
              <w:t>و</w:t>
            </w:r>
            <w:r w:rsidRPr="00654B2A">
              <w:rPr>
                <w:b/>
                <w:bCs/>
                <w:w w:val="120"/>
                <w:rtl/>
              </w:rPr>
              <w:t>ال</w:t>
            </w:r>
            <w:r w:rsidRPr="00654B2A">
              <w:rPr>
                <w:rFonts w:hint="cs"/>
                <w:b/>
                <w:bCs/>
                <w:w w:val="120"/>
                <w:rtl/>
              </w:rPr>
              <w:t>‍</w:t>
            </w:r>
            <w:r w:rsidRPr="00654B2A">
              <w:rPr>
                <w:b/>
                <w:bCs/>
                <w:w w:val="120"/>
                <w:rtl/>
              </w:rPr>
              <w:t>منتسبين</w:t>
            </w:r>
            <w:proofErr w:type="spellEnd"/>
            <w:r w:rsidRPr="00654B2A">
              <w:rPr>
                <w:b/>
                <w:bCs/>
                <w:w w:val="120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033AA7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C6597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654B2A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654B2A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033AA7">
              <w:rPr>
                <w:b/>
                <w:bCs/>
                <w:lang w:bidi="ar-SY"/>
              </w:rPr>
              <w:t>3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033AA7">
              <w:rPr>
                <w:rFonts w:hint="cs"/>
                <w:b/>
                <w:bCs/>
                <w:rtl/>
                <w:lang w:bidi="ar-EG"/>
              </w:rPr>
              <w:t xml:space="preserve"> (انتشار الموجات الراديوية)</w:t>
            </w:r>
          </w:p>
          <w:p w:rsidR="003403A3" w:rsidRPr="00033AA7" w:rsidRDefault="005C771D" w:rsidP="00654B2A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lang w:bidi="ar-EG"/>
              </w:rPr>
            </w:pPr>
            <w:r w:rsidRPr="00033AA7">
              <w:rPr>
                <w:rFonts w:hint="cs"/>
                <w:b/>
                <w:bCs/>
                <w:rtl/>
                <w:lang w:bidi="ar-EG"/>
              </w:rPr>
              <w:t>-</w:t>
            </w:r>
            <w:r w:rsidRPr="00033AA7">
              <w:rPr>
                <w:b/>
                <w:bCs/>
                <w:rtl/>
                <w:lang w:bidi="ar-EG"/>
              </w:rPr>
              <w:tab/>
            </w:r>
            <w:r w:rsidR="00033AA7" w:rsidRPr="00033AA7">
              <w:rPr>
                <w:rFonts w:eastAsia="SimSun" w:hint="cs"/>
                <w:b/>
                <w:bCs/>
                <w:rtl/>
                <w:lang w:bidi="ar-EG"/>
              </w:rPr>
              <w:t xml:space="preserve"> </w:t>
            </w:r>
            <w:r w:rsidR="00033AA7" w:rsidRPr="00033AA7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="00033AA7" w:rsidRPr="00033AA7">
              <w:rPr>
                <w:b/>
                <w:bCs/>
                <w:rtl/>
                <w:lang w:bidi="ar-EG"/>
              </w:rPr>
              <w:t>اعتماد</w:t>
            </w:r>
            <w:r w:rsidR="00033AA7" w:rsidRPr="00033AA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33AA7" w:rsidRPr="00033AA7">
              <w:rPr>
                <w:rFonts w:hint="cs"/>
                <w:b/>
                <w:bCs/>
                <w:rtl/>
              </w:rPr>
              <w:t>مشاريع مراج</w:t>
            </w:r>
            <w:r w:rsidR="005C0447">
              <w:rPr>
                <w:rFonts w:hint="cs"/>
                <w:b/>
                <w:bCs/>
                <w:rtl/>
              </w:rPr>
              <w:t>َ</w:t>
            </w:r>
            <w:r w:rsidR="00033AA7" w:rsidRPr="00033AA7">
              <w:rPr>
                <w:rFonts w:hint="cs"/>
                <w:b/>
                <w:bCs/>
                <w:rtl/>
              </w:rPr>
              <w:t xml:space="preserve">عة </w:t>
            </w:r>
            <w:r w:rsidR="00033AA7">
              <w:rPr>
                <w:b/>
                <w:bCs/>
              </w:rPr>
              <w:t>11</w:t>
            </w:r>
            <w:r w:rsidR="00033AA7">
              <w:rPr>
                <w:rFonts w:hint="cs"/>
                <w:b/>
                <w:bCs/>
                <w:rtl/>
                <w:lang w:bidi="ar-EG"/>
              </w:rPr>
              <w:t xml:space="preserve"> توصية</w:t>
            </w:r>
            <w:r w:rsidR="00033AA7" w:rsidRPr="00033AA7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  <w:r w:rsidR="00033AA7" w:rsidRPr="00033AA7">
              <w:rPr>
                <w:b/>
                <w:bCs/>
                <w:rtl/>
                <w:lang w:bidi="ar-EG"/>
              </w:rPr>
              <w:t xml:space="preserve"> والموافقة عليها في</w:t>
            </w:r>
            <w:r w:rsidR="00033AA7" w:rsidRPr="00033AA7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033AA7" w:rsidRPr="00033AA7">
              <w:rPr>
                <w:b/>
                <w:bCs/>
                <w:rtl/>
                <w:lang w:bidi="ar-EG"/>
              </w:rPr>
              <w:t>نفس الوقت</w:t>
            </w:r>
            <w:r w:rsidR="00033AA7" w:rsidRPr="00033AA7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="00033AA7" w:rsidRPr="00033AA7">
              <w:rPr>
                <w:b/>
                <w:bCs/>
                <w:rtl/>
                <w:lang w:bidi="ar-EG"/>
              </w:rPr>
              <w:t xml:space="preserve"> وفقاً للفقرة</w:t>
            </w:r>
            <w:r w:rsidR="00033AA7" w:rsidRPr="00033AA7">
              <w:rPr>
                <w:rFonts w:hint="cs"/>
                <w:b/>
                <w:bCs/>
                <w:rtl/>
                <w:lang w:bidi="ar-EG"/>
              </w:rPr>
              <w:t> </w:t>
            </w:r>
            <w:proofErr w:type="spellStart"/>
            <w:r w:rsidR="00033AA7" w:rsidRPr="00033AA7">
              <w:rPr>
                <w:b/>
                <w:bCs/>
                <w:lang w:val="fr-FR" w:bidi="ar-EG"/>
              </w:rPr>
              <w:t>4.2.6.A2</w:t>
            </w:r>
            <w:proofErr w:type="spellEnd"/>
            <w:r w:rsidR="00033AA7" w:rsidRPr="00033AA7">
              <w:rPr>
                <w:b/>
                <w:bCs/>
                <w:rtl/>
                <w:lang w:bidi="ar-EG"/>
              </w:rPr>
              <w:t xml:space="preserve"> من القرار </w:t>
            </w:r>
            <w:r w:rsidR="00033AA7" w:rsidRPr="00033AA7">
              <w:rPr>
                <w:b/>
                <w:bCs/>
                <w:lang w:val="fr-FR" w:bidi="ar-EG"/>
              </w:rPr>
              <w:t>ITU-R 1-7</w:t>
            </w:r>
            <w:r w:rsidR="00033AA7" w:rsidRPr="00033AA7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="00033AA7" w:rsidRPr="00033AA7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033AA7" w:rsidRPr="00033AA7">
              <w:rPr>
                <w:b/>
                <w:bCs/>
                <w:rtl/>
                <w:lang w:bidi="ar-EG"/>
              </w:rPr>
              <w:t xml:space="preserve">نفس الوقت </w:t>
            </w:r>
            <w:r w:rsidR="00033AA7" w:rsidRPr="00033AA7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="00033AA7" w:rsidRPr="00033AA7">
              <w:rPr>
                <w:b/>
                <w:bCs/>
                <w:rtl/>
                <w:lang w:bidi="ar-EG"/>
              </w:rPr>
              <w:t>)</w:t>
            </w:r>
          </w:p>
        </w:tc>
      </w:tr>
    </w:tbl>
    <w:p w:rsidR="00033AA7" w:rsidRPr="00033AA7" w:rsidRDefault="00033AA7" w:rsidP="00700EE4">
      <w:pPr>
        <w:pStyle w:val="Tablelegend"/>
        <w:spacing w:before="720"/>
        <w:rPr>
          <w:rtl/>
          <w:lang w:bidi="ar-EG"/>
        </w:rPr>
      </w:pPr>
      <w:r w:rsidRPr="00033AA7">
        <w:rPr>
          <w:rtl/>
          <w:lang w:bidi="ar-EG"/>
        </w:rPr>
        <w:t xml:space="preserve">قررت </w:t>
      </w:r>
      <w:proofErr w:type="spellStart"/>
      <w:r w:rsidRPr="00033AA7">
        <w:rPr>
          <w:rtl/>
          <w:lang w:bidi="ar-EG"/>
        </w:rPr>
        <w:t>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جنة</w:t>
      </w:r>
      <w:proofErr w:type="spellEnd"/>
      <w:r w:rsidRPr="00033AA7">
        <w:rPr>
          <w:rtl/>
          <w:lang w:bidi="ar-EG"/>
        </w:rPr>
        <w:t xml:space="preserve"> الدراسات</w:t>
      </w:r>
      <w:r w:rsidRPr="00033AA7">
        <w:rPr>
          <w:rFonts w:hint="cs"/>
          <w:rtl/>
          <w:lang w:bidi="ar-EG"/>
        </w:rPr>
        <w:t> </w:t>
      </w:r>
      <w:r>
        <w:rPr>
          <w:lang w:val="en-GB"/>
        </w:rPr>
        <w:t>3</w:t>
      </w:r>
      <w:r w:rsidRPr="00033AA7">
        <w:rPr>
          <w:rtl/>
          <w:lang w:bidi="ar-EG"/>
        </w:rPr>
        <w:t xml:space="preserve"> للاتصالات الراديوية في اجتماعها </w:t>
      </w:r>
      <w:proofErr w:type="spellStart"/>
      <w:r w:rsidRPr="00033AA7">
        <w:rPr>
          <w:rtl/>
          <w:lang w:bidi="ar-EG"/>
        </w:rPr>
        <w:t>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منعقد</w:t>
      </w:r>
      <w:proofErr w:type="spellEnd"/>
      <w:r w:rsidRPr="00033AA7">
        <w:rPr>
          <w:rtl/>
          <w:lang w:bidi="ar-EG"/>
        </w:rPr>
        <w:t xml:space="preserve"> </w:t>
      </w:r>
      <w:r w:rsidRPr="00033AA7">
        <w:rPr>
          <w:rFonts w:hint="cs"/>
          <w:rtl/>
          <w:lang w:bidi="ar-EG"/>
        </w:rPr>
        <w:t xml:space="preserve">في </w:t>
      </w:r>
      <w:r w:rsidRPr="00033AA7">
        <w:rPr>
          <w:lang w:bidi="ar-SA"/>
        </w:rPr>
        <w:t>30</w:t>
      </w:r>
      <w:r w:rsidRPr="00033AA7">
        <w:rPr>
          <w:rFonts w:hint="cs"/>
          <w:rtl/>
          <w:lang w:bidi="ar-EG"/>
        </w:rPr>
        <w:t xml:space="preserve"> يونيو</w:t>
      </w:r>
      <w:r w:rsidRPr="00033AA7">
        <w:rPr>
          <w:rFonts w:hint="eastAsia"/>
          <w:rtl/>
          <w:lang w:bidi="ar-EG"/>
        </w:rPr>
        <w:t> </w:t>
      </w:r>
      <w:r w:rsidRPr="00033AA7">
        <w:t>2016</w:t>
      </w:r>
      <w:r w:rsidRPr="00033AA7">
        <w:rPr>
          <w:rtl/>
          <w:lang w:bidi="ar-EG"/>
        </w:rPr>
        <w:t xml:space="preserve"> أن تلتمس اعتماد</w:t>
      </w:r>
      <w:r w:rsidRPr="00033AA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مشاريع </w:t>
      </w:r>
      <w:r w:rsidRPr="00033AA7">
        <w:rPr>
          <w:rFonts w:hint="cs"/>
          <w:rtl/>
          <w:lang w:bidi="ar-EG"/>
        </w:rPr>
        <w:t>مراجَعة</w:t>
      </w:r>
      <w:r w:rsidRPr="00033AA7">
        <w:rPr>
          <w:rFonts w:hint="cs"/>
          <w:rtl/>
        </w:rPr>
        <w:t xml:space="preserve"> </w:t>
      </w:r>
      <w:r>
        <w:rPr>
          <w:lang w:bidi="ar-EG"/>
        </w:rPr>
        <w:t>11</w:t>
      </w:r>
      <w:r w:rsidR="00700EE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توصية</w:t>
      </w:r>
      <w:r w:rsidRPr="00033AA7">
        <w:rPr>
          <w:rFonts w:hint="cs"/>
          <w:rtl/>
          <w:lang w:bidi="ar-EG"/>
        </w:rPr>
        <w:t xml:space="preserve"> لقطاع الاتصالات الراديوية عن طريق </w:t>
      </w:r>
      <w:proofErr w:type="spellStart"/>
      <w:r w:rsidRPr="00033AA7">
        <w:rPr>
          <w:rFonts w:hint="cs"/>
          <w:rtl/>
          <w:lang w:bidi="ar-EG"/>
        </w:rPr>
        <w:t>ال‍مراسلة</w:t>
      </w:r>
      <w:proofErr w:type="spellEnd"/>
      <w:r w:rsidRPr="00033AA7">
        <w:rPr>
          <w:rFonts w:hint="cs"/>
          <w:rtl/>
          <w:lang w:bidi="ar-EG"/>
        </w:rPr>
        <w:t xml:space="preserve"> (الفقرة</w:t>
      </w:r>
      <w:r w:rsidRPr="00033AA7">
        <w:rPr>
          <w:rFonts w:hint="eastAsia"/>
          <w:rtl/>
          <w:lang w:bidi="ar-EG"/>
        </w:rPr>
        <w:t> </w:t>
      </w:r>
      <w:proofErr w:type="spellStart"/>
      <w:r w:rsidRPr="00033AA7">
        <w:t>2.6.A2</w:t>
      </w:r>
      <w:proofErr w:type="spellEnd"/>
      <w:r w:rsidRPr="00033AA7">
        <w:rPr>
          <w:rFonts w:hint="cs"/>
          <w:rtl/>
          <w:lang w:bidi="ar-EG"/>
        </w:rPr>
        <w:t xml:space="preserve"> من القرار </w:t>
      </w:r>
      <w:r w:rsidRPr="00033AA7">
        <w:t>ITU</w:t>
      </w:r>
      <w:r w:rsidRPr="00033AA7">
        <w:noBreakHyphen/>
        <w:t>R 1</w:t>
      </w:r>
      <w:r w:rsidRPr="00033AA7">
        <w:noBreakHyphen/>
        <w:t>7</w:t>
      </w:r>
      <w:r w:rsidRPr="00033AA7">
        <w:rPr>
          <w:rFonts w:hint="cs"/>
          <w:rtl/>
          <w:lang w:bidi="ar-EG"/>
        </w:rPr>
        <w:t xml:space="preserve">) وقررت كذلك تطبيق إجراء الاعتماد </w:t>
      </w:r>
      <w:proofErr w:type="spellStart"/>
      <w:r w:rsidRPr="00033AA7">
        <w:rPr>
          <w:rFonts w:hint="cs"/>
          <w:rtl/>
          <w:lang w:bidi="ar-EG"/>
        </w:rPr>
        <w:t>وال‍موافقة</w:t>
      </w:r>
      <w:proofErr w:type="spellEnd"/>
      <w:r w:rsidRPr="00033AA7">
        <w:rPr>
          <w:rFonts w:hint="cs"/>
          <w:rtl/>
          <w:lang w:bidi="ar-EG"/>
        </w:rPr>
        <w:t xml:space="preserve"> في نفس الوقت عن طريق </w:t>
      </w:r>
      <w:proofErr w:type="spellStart"/>
      <w:r w:rsidRPr="00033AA7">
        <w:rPr>
          <w:rFonts w:hint="cs"/>
          <w:rtl/>
          <w:lang w:bidi="ar-EG"/>
        </w:rPr>
        <w:t>ال‍مراسلة</w:t>
      </w:r>
      <w:proofErr w:type="spellEnd"/>
      <w:r w:rsidRPr="00033AA7">
        <w:rPr>
          <w:rFonts w:hint="eastAsia"/>
          <w:rtl/>
          <w:lang w:bidi="ar-EG"/>
        </w:rPr>
        <w:t> </w:t>
      </w:r>
      <w:r w:rsidRPr="00033AA7">
        <w:t>(</w:t>
      </w:r>
      <w:proofErr w:type="spellStart"/>
      <w:r w:rsidRPr="00033AA7">
        <w:t>PSAA</w:t>
      </w:r>
      <w:proofErr w:type="spellEnd"/>
      <w:r w:rsidRPr="00033AA7">
        <w:t>)</w:t>
      </w:r>
      <w:r w:rsidRPr="00033AA7">
        <w:rPr>
          <w:rFonts w:hint="cs"/>
          <w:rtl/>
          <w:lang w:bidi="ar-EG"/>
        </w:rPr>
        <w:t xml:space="preserve"> (الفقرة </w:t>
      </w:r>
      <w:proofErr w:type="spellStart"/>
      <w:r w:rsidRPr="00033AA7">
        <w:t>4.2.6.A2</w:t>
      </w:r>
      <w:proofErr w:type="spellEnd"/>
      <w:r w:rsidRPr="00033AA7">
        <w:rPr>
          <w:rFonts w:hint="cs"/>
          <w:rtl/>
          <w:lang w:bidi="ar-EG"/>
        </w:rPr>
        <w:t xml:space="preserve"> من القرار </w:t>
      </w:r>
      <w:r w:rsidRPr="00033AA7">
        <w:t>ITU</w:t>
      </w:r>
      <w:r w:rsidRPr="00033AA7">
        <w:noBreakHyphen/>
        <w:t>R 1</w:t>
      </w:r>
      <w:r w:rsidRPr="00033AA7">
        <w:noBreakHyphen/>
        <w:t>7</w:t>
      </w:r>
      <w:r w:rsidRPr="00033AA7">
        <w:rPr>
          <w:rFonts w:hint="cs"/>
          <w:rtl/>
          <w:lang w:bidi="ar-EG"/>
        </w:rPr>
        <w:t xml:space="preserve">). وترد في </w:t>
      </w:r>
      <w:proofErr w:type="spellStart"/>
      <w:r w:rsidRPr="00033AA7">
        <w:rPr>
          <w:rFonts w:hint="cs"/>
          <w:rtl/>
          <w:lang w:bidi="ar-EG"/>
        </w:rPr>
        <w:t>ال‍ملحق</w:t>
      </w:r>
      <w:proofErr w:type="spellEnd"/>
      <w:r w:rsidRPr="00033AA7">
        <w:rPr>
          <w:rFonts w:hint="cs"/>
          <w:rtl/>
          <w:lang w:bidi="ar-EG"/>
        </w:rPr>
        <w:t xml:space="preserve"> </w:t>
      </w:r>
      <w:r w:rsidRPr="00033AA7">
        <w:rPr>
          <w:rFonts w:hint="cs"/>
          <w:rtl/>
        </w:rPr>
        <w:t>بهذه الرسالة</w:t>
      </w:r>
      <w:r w:rsidRPr="00033AA7">
        <w:rPr>
          <w:rFonts w:hint="cs"/>
          <w:rtl/>
          <w:lang w:bidi="ar-EG"/>
        </w:rPr>
        <w:t xml:space="preserve"> عناوين وملخصات مشاريع</w:t>
      </w:r>
      <w:r w:rsidRPr="00033AA7">
        <w:rPr>
          <w:rtl/>
        </w:rPr>
        <w:t xml:space="preserve"> </w:t>
      </w:r>
      <w:r w:rsidRPr="00033AA7">
        <w:rPr>
          <w:rtl/>
          <w:lang w:bidi="ar-EG"/>
        </w:rPr>
        <w:t>مراج</w:t>
      </w:r>
      <w:r w:rsidR="00700EE4">
        <w:rPr>
          <w:rFonts w:hint="cs"/>
          <w:rtl/>
          <w:lang w:bidi="ar-EG"/>
        </w:rPr>
        <w:t>َ</w:t>
      </w:r>
      <w:r w:rsidRPr="00033AA7">
        <w:rPr>
          <w:rtl/>
          <w:lang w:bidi="ar-EG"/>
        </w:rPr>
        <w:t>عة</w:t>
      </w:r>
      <w:r w:rsidRPr="00033AA7">
        <w:rPr>
          <w:rFonts w:hint="cs"/>
          <w:rtl/>
          <w:lang w:bidi="ar-EG"/>
        </w:rPr>
        <w:t xml:space="preserve"> التوصيات. ويرجى من أي دولة عضو تعترض على اعتماد مشروع </w:t>
      </w:r>
      <w:r w:rsidRPr="00033AA7">
        <w:rPr>
          <w:rtl/>
          <w:lang w:bidi="ar-EG"/>
        </w:rPr>
        <w:t>مراج</w:t>
      </w:r>
      <w:r w:rsidR="00700EE4">
        <w:rPr>
          <w:rFonts w:hint="cs"/>
          <w:rtl/>
          <w:lang w:bidi="ar-EG"/>
        </w:rPr>
        <w:t>َ</w:t>
      </w:r>
      <w:r w:rsidRPr="00033AA7">
        <w:rPr>
          <w:rtl/>
          <w:lang w:bidi="ar-EG"/>
        </w:rPr>
        <w:t xml:space="preserve">عة </w:t>
      </w:r>
      <w:r w:rsidRPr="00033AA7">
        <w:rPr>
          <w:rFonts w:hint="cs"/>
          <w:rtl/>
          <w:lang w:bidi="ar-EG"/>
        </w:rPr>
        <w:t xml:space="preserve">توصية أن </w:t>
      </w:r>
      <w:proofErr w:type="spellStart"/>
      <w:r w:rsidRPr="00033AA7">
        <w:rPr>
          <w:rFonts w:hint="cs"/>
          <w:rtl/>
          <w:lang w:bidi="ar-EG"/>
        </w:rPr>
        <w:t>ت‍خبر</w:t>
      </w:r>
      <w:proofErr w:type="spellEnd"/>
      <w:r w:rsidRPr="00033AA7">
        <w:rPr>
          <w:rFonts w:hint="cs"/>
          <w:rtl/>
          <w:lang w:bidi="ar-EG"/>
        </w:rPr>
        <w:t xml:space="preserve"> </w:t>
      </w:r>
      <w:proofErr w:type="spellStart"/>
      <w:r w:rsidRPr="00033AA7">
        <w:rPr>
          <w:rFonts w:hint="cs"/>
          <w:rtl/>
          <w:lang w:bidi="ar-EG"/>
        </w:rPr>
        <w:t>ال‍مدير</w:t>
      </w:r>
      <w:proofErr w:type="spellEnd"/>
      <w:r w:rsidRPr="00033AA7">
        <w:rPr>
          <w:rFonts w:hint="cs"/>
          <w:rtl/>
          <w:lang w:bidi="ar-EG"/>
        </w:rPr>
        <w:t xml:space="preserve"> ورئيس </w:t>
      </w:r>
      <w:proofErr w:type="spellStart"/>
      <w:r w:rsidRPr="00033AA7">
        <w:rPr>
          <w:rFonts w:hint="cs"/>
          <w:rtl/>
          <w:lang w:bidi="ar-EG"/>
        </w:rPr>
        <w:t>ل‍جنة</w:t>
      </w:r>
      <w:proofErr w:type="spellEnd"/>
      <w:r w:rsidRPr="00033AA7">
        <w:rPr>
          <w:rFonts w:hint="cs"/>
          <w:rtl/>
          <w:lang w:bidi="ar-EG"/>
        </w:rPr>
        <w:t xml:space="preserve"> الدراسات بأسباب</w:t>
      </w:r>
      <w:r w:rsidRPr="00033AA7">
        <w:rPr>
          <w:rFonts w:hint="eastAsia"/>
          <w:rtl/>
          <w:lang w:bidi="ar-EG"/>
        </w:rPr>
        <w:t> </w:t>
      </w:r>
      <w:r w:rsidR="00900476">
        <w:rPr>
          <w:rFonts w:hint="cs"/>
          <w:rtl/>
          <w:lang w:bidi="ar-EG"/>
        </w:rPr>
        <w:t>اعتراضها.</w:t>
      </w:r>
    </w:p>
    <w:p w:rsidR="00033AA7" w:rsidRPr="00033AA7" w:rsidRDefault="00033AA7" w:rsidP="0029298D">
      <w:pPr>
        <w:pStyle w:val="Tablelegend"/>
        <w:rPr>
          <w:rtl/>
          <w:lang w:bidi="ar-EG"/>
        </w:rPr>
      </w:pPr>
      <w:proofErr w:type="spellStart"/>
      <w:r w:rsidRPr="00033AA7">
        <w:rPr>
          <w:rtl/>
          <w:lang w:bidi="ar-EG"/>
        </w:rPr>
        <w:t>وت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متد</w:t>
      </w:r>
      <w:proofErr w:type="spellEnd"/>
      <w:r w:rsidRPr="00033AA7">
        <w:rPr>
          <w:rtl/>
          <w:lang w:bidi="ar-EG"/>
        </w:rPr>
        <w:t xml:space="preserve"> فترة النظر </w:t>
      </w:r>
      <w:proofErr w:type="spellStart"/>
      <w:r w:rsidRPr="00033AA7">
        <w:rPr>
          <w:rFonts w:hint="cs"/>
          <w:rtl/>
          <w:lang w:bidi="ar-EG"/>
        </w:rPr>
        <w:t>ل‍مدة</w:t>
      </w:r>
      <w:proofErr w:type="spellEnd"/>
      <w:r w:rsidRPr="00033AA7">
        <w:rPr>
          <w:rFonts w:hint="cs"/>
          <w:rtl/>
          <w:lang w:bidi="ar-EG"/>
        </w:rPr>
        <w:t xml:space="preserve"> شهرين </w:t>
      </w:r>
      <w:r w:rsidRPr="00033AA7">
        <w:rPr>
          <w:rtl/>
          <w:lang w:bidi="ar-EG"/>
        </w:rPr>
        <w:t>تنتهي في</w:t>
      </w:r>
      <w:r w:rsidRPr="00033AA7">
        <w:rPr>
          <w:rFonts w:hint="cs"/>
          <w:rtl/>
          <w:lang w:bidi="ar-EG"/>
        </w:rPr>
        <w:t xml:space="preserve"> </w:t>
      </w:r>
      <w:r w:rsidR="000069FA">
        <w:rPr>
          <w:u w:val="single"/>
          <w:lang w:bidi="ar-EG"/>
        </w:rPr>
        <w:t>2</w:t>
      </w:r>
      <w:r w:rsidR="0029298D">
        <w:rPr>
          <w:u w:val="single"/>
          <w:lang w:bidi="ar-EG"/>
        </w:rPr>
        <w:t>1</w:t>
      </w:r>
      <w:bookmarkStart w:id="0" w:name="_GoBack"/>
      <w:bookmarkEnd w:id="0"/>
      <w:r w:rsidRPr="00033AA7">
        <w:rPr>
          <w:rFonts w:hint="cs"/>
          <w:u w:val="single"/>
          <w:rtl/>
          <w:lang w:bidi="ar-EG"/>
        </w:rPr>
        <w:t xml:space="preserve"> سبتمبر </w:t>
      </w:r>
      <w:r w:rsidRPr="00033AA7">
        <w:rPr>
          <w:u w:val="single"/>
        </w:rPr>
        <w:t>2016</w:t>
      </w:r>
      <w:r w:rsidRPr="00033AA7">
        <w:rPr>
          <w:rtl/>
          <w:lang w:bidi="ar-EG"/>
        </w:rPr>
        <w:t xml:space="preserve">. وإذا </w:t>
      </w:r>
      <w:proofErr w:type="spellStart"/>
      <w:r w:rsidRPr="00033AA7">
        <w:rPr>
          <w:rtl/>
          <w:lang w:bidi="ar-EG"/>
        </w:rPr>
        <w:t>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</w:t>
      </w:r>
      <w:proofErr w:type="spellEnd"/>
      <w:r w:rsidRPr="00033AA7">
        <w:rPr>
          <w:rtl/>
          <w:lang w:bidi="ar-EG"/>
        </w:rPr>
        <w:t xml:space="preserve"> ترد أي اعتراضات من الدول الأعضاء خلال هذه الفترة فإن</w:t>
      </w:r>
      <w:r w:rsidRPr="00033AA7">
        <w:rPr>
          <w:rFonts w:hint="cs"/>
          <w:rtl/>
          <w:lang w:bidi="ar-EG"/>
        </w:rPr>
        <w:t xml:space="preserve"> مشاريع </w:t>
      </w:r>
      <w:r w:rsidRPr="00033AA7">
        <w:rPr>
          <w:rtl/>
          <w:lang w:bidi="ar-EG"/>
        </w:rPr>
        <w:t>مراج</w:t>
      </w:r>
      <w:r w:rsidR="00700EE4">
        <w:rPr>
          <w:rFonts w:hint="cs"/>
          <w:rtl/>
          <w:lang w:bidi="ar-EG"/>
        </w:rPr>
        <w:t>َ</w:t>
      </w:r>
      <w:r w:rsidRPr="00033AA7">
        <w:rPr>
          <w:rtl/>
          <w:lang w:bidi="ar-EG"/>
        </w:rPr>
        <w:t xml:space="preserve">عة </w:t>
      </w:r>
      <w:r w:rsidRPr="00033AA7">
        <w:rPr>
          <w:rFonts w:hint="cs"/>
          <w:rtl/>
          <w:lang w:bidi="ar-EG"/>
        </w:rPr>
        <w:t xml:space="preserve">التوصيات تعتبر قد اعتمدتها </w:t>
      </w:r>
      <w:proofErr w:type="spellStart"/>
      <w:r w:rsidRPr="00033AA7">
        <w:rPr>
          <w:rtl/>
          <w:lang w:bidi="ar-EG"/>
        </w:rPr>
        <w:t>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جنة</w:t>
      </w:r>
      <w:proofErr w:type="spellEnd"/>
      <w:r w:rsidRPr="00033AA7">
        <w:rPr>
          <w:rtl/>
          <w:lang w:bidi="ar-EG"/>
        </w:rPr>
        <w:t xml:space="preserve"> الدراسات</w:t>
      </w:r>
      <w:r w:rsidRPr="00033AA7">
        <w:rPr>
          <w:rFonts w:hint="eastAsia"/>
          <w:rtl/>
          <w:lang w:bidi="ar-EG"/>
        </w:rPr>
        <w:t> </w:t>
      </w:r>
      <w:r w:rsidR="000D1C5F">
        <w:t>3</w:t>
      </w:r>
      <w:r w:rsidRPr="00033AA7">
        <w:rPr>
          <w:rtl/>
          <w:lang w:bidi="ar-EG"/>
        </w:rPr>
        <w:t xml:space="preserve">. </w:t>
      </w:r>
      <w:r w:rsidRPr="00033AA7">
        <w:rPr>
          <w:rFonts w:hint="cs"/>
          <w:rtl/>
          <w:lang w:bidi="ar-EG"/>
        </w:rPr>
        <w:t>وعلاوةً على</w:t>
      </w:r>
      <w:r w:rsidRPr="00033AA7">
        <w:rPr>
          <w:rtl/>
          <w:lang w:bidi="ar-EG"/>
        </w:rPr>
        <w:t xml:space="preserve"> ذلك، </w:t>
      </w:r>
      <w:proofErr w:type="spellStart"/>
      <w:r w:rsidRPr="00033AA7">
        <w:rPr>
          <w:rtl/>
          <w:lang w:bidi="ar-EG"/>
        </w:rPr>
        <w:t>ول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ما</w:t>
      </w:r>
      <w:proofErr w:type="spellEnd"/>
      <w:r w:rsidRPr="00033AA7">
        <w:rPr>
          <w:rtl/>
          <w:lang w:bidi="ar-EG"/>
        </w:rPr>
        <w:t xml:space="preserve"> كان قد</w:t>
      </w:r>
      <w:r w:rsidRPr="00033AA7">
        <w:rPr>
          <w:rFonts w:hint="cs"/>
          <w:rtl/>
          <w:lang w:bidi="ar-EG"/>
        </w:rPr>
        <w:t> </w:t>
      </w:r>
      <w:proofErr w:type="spellStart"/>
      <w:r w:rsidRPr="00033AA7">
        <w:rPr>
          <w:rtl/>
          <w:lang w:bidi="ar-EG"/>
        </w:rPr>
        <w:t>ت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</w:t>
      </w:r>
      <w:proofErr w:type="spellEnd"/>
      <w:r w:rsidRPr="00033AA7">
        <w:rPr>
          <w:rtl/>
          <w:lang w:bidi="ar-EG"/>
        </w:rPr>
        <w:t xml:space="preserve"> اتباع إجراء الاعتماد </w:t>
      </w:r>
      <w:proofErr w:type="spellStart"/>
      <w:r w:rsidRPr="00033AA7">
        <w:rPr>
          <w:rtl/>
          <w:lang w:bidi="ar-EG"/>
        </w:rPr>
        <w:t>وال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موافقة</w:t>
      </w:r>
      <w:proofErr w:type="spellEnd"/>
      <w:r w:rsidRPr="00033AA7">
        <w:rPr>
          <w:rtl/>
          <w:lang w:bidi="ar-EG"/>
        </w:rPr>
        <w:t xml:space="preserve"> في</w:t>
      </w:r>
      <w:r w:rsidRPr="00033AA7">
        <w:rPr>
          <w:rFonts w:hint="cs"/>
          <w:rtl/>
          <w:lang w:bidi="ar-EG"/>
        </w:rPr>
        <w:t> </w:t>
      </w:r>
      <w:r w:rsidRPr="00033AA7">
        <w:rPr>
          <w:rtl/>
          <w:lang w:bidi="ar-EG"/>
        </w:rPr>
        <w:t xml:space="preserve">نفس الوقت عن طريق </w:t>
      </w:r>
      <w:proofErr w:type="spellStart"/>
      <w:r w:rsidRPr="00033AA7">
        <w:rPr>
          <w:rtl/>
          <w:lang w:bidi="ar-EG"/>
        </w:rPr>
        <w:t>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مراسلة</w:t>
      </w:r>
      <w:proofErr w:type="spellEnd"/>
      <w:r w:rsidRPr="00033AA7">
        <w:rPr>
          <w:rtl/>
          <w:lang w:bidi="ar-EG"/>
        </w:rPr>
        <w:t xml:space="preserve">، فإن </w:t>
      </w:r>
      <w:r w:rsidRPr="00033AA7">
        <w:rPr>
          <w:rFonts w:hint="cs"/>
          <w:rtl/>
          <w:lang w:bidi="ar-EG"/>
        </w:rPr>
        <w:t xml:space="preserve">مشاريع </w:t>
      </w:r>
      <w:r w:rsidRPr="00033AA7">
        <w:rPr>
          <w:rtl/>
          <w:lang w:bidi="ar-EG"/>
        </w:rPr>
        <w:t>مراج</w:t>
      </w:r>
      <w:r w:rsidR="00700EE4">
        <w:rPr>
          <w:rFonts w:hint="cs"/>
          <w:rtl/>
          <w:lang w:bidi="ar-EG"/>
        </w:rPr>
        <w:t>َ</w:t>
      </w:r>
      <w:r w:rsidRPr="00033AA7">
        <w:rPr>
          <w:rtl/>
          <w:lang w:bidi="ar-EG"/>
        </w:rPr>
        <w:t xml:space="preserve">عة </w:t>
      </w:r>
      <w:r w:rsidRPr="00033AA7">
        <w:rPr>
          <w:rFonts w:hint="cs"/>
          <w:rtl/>
          <w:lang w:bidi="ar-EG"/>
        </w:rPr>
        <w:t>التوصيات ستعتبر</w:t>
      </w:r>
      <w:r w:rsidRPr="00033AA7">
        <w:rPr>
          <w:rtl/>
          <w:lang w:bidi="ar-EG"/>
        </w:rPr>
        <w:t xml:space="preserve"> أيضاً </w:t>
      </w:r>
      <w:proofErr w:type="spellStart"/>
      <w:r w:rsidRPr="00033AA7">
        <w:rPr>
          <w:rtl/>
          <w:lang w:bidi="ar-EG"/>
        </w:rPr>
        <w:t>ب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حكم</w:t>
      </w:r>
      <w:proofErr w:type="spellEnd"/>
      <w:r w:rsidRPr="00033AA7">
        <w:rPr>
          <w:rtl/>
          <w:lang w:bidi="ar-EG"/>
        </w:rPr>
        <w:t xml:space="preserve"> </w:t>
      </w:r>
      <w:proofErr w:type="spellStart"/>
      <w:r w:rsidRPr="00033AA7">
        <w:rPr>
          <w:rtl/>
          <w:lang w:bidi="ar-EG"/>
        </w:rPr>
        <w:t>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مواف</w:t>
      </w:r>
      <w:r w:rsidRPr="00033AA7">
        <w:rPr>
          <w:rFonts w:hint="cs"/>
          <w:rtl/>
          <w:lang w:bidi="ar-EG"/>
        </w:rPr>
        <w:t>َ</w:t>
      </w:r>
      <w:r w:rsidRPr="00033AA7">
        <w:rPr>
          <w:rtl/>
          <w:lang w:bidi="ar-EG"/>
        </w:rPr>
        <w:t>ق</w:t>
      </w:r>
      <w:proofErr w:type="spellEnd"/>
      <w:r w:rsidRPr="00033AA7">
        <w:rPr>
          <w:rtl/>
          <w:lang w:bidi="ar-EG"/>
        </w:rPr>
        <w:t xml:space="preserve"> عليه</w:t>
      </w:r>
      <w:r w:rsidRPr="00033AA7">
        <w:rPr>
          <w:rFonts w:hint="cs"/>
          <w:rtl/>
          <w:lang w:bidi="ar-EG"/>
        </w:rPr>
        <w:t>ا</w:t>
      </w:r>
      <w:r w:rsidRPr="00033AA7">
        <w:rPr>
          <w:rtl/>
          <w:lang w:bidi="ar-EG"/>
        </w:rPr>
        <w:t>.</w:t>
      </w:r>
    </w:p>
    <w:p w:rsidR="00033AA7" w:rsidRPr="00033AA7" w:rsidRDefault="00033AA7" w:rsidP="00033AA7">
      <w:pPr>
        <w:pStyle w:val="Tablelegend"/>
        <w:rPr>
          <w:rtl/>
        </w:rPr>
      </w:pPr>
      <w:r w:rsidRPr="00033AA7">
        <w:rPr>
          <w:rtl/>
          <w:lang w:bidi="ar-EG"/>
        </w:rPr>
        <w:t xml:space="preserve">وبعد </w:t>
      </w:r>
      <w:proofErr w:type="spellStart"/>
      <w:r w:rsidRPr="00033AA7">
        <w:rPr>
          <w:rtl/>
          <w:lang w:bidi="ar-EG"/>
        </w:rPr>
        <w:t>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مهلة</w:t>
      </w:r>
      <w:proofErr w:type="spellEnd"/>
      <w:r w:rsidRPr="00033AA7">
        <w:rPr>
          <w:rtl/>
          <w:lang w:bidi="ar-EG"/>
        </w:rPr>
        <w:t xml:space="preserve"> </w:t>
      </w:r>
      <w:proofErr w:type="spellStart"/>
      <w:r w:rsidRPr="00033AA7">
        <w:rPr>
          <w:rtl/>
          <w:lang w:bidi="ar-EG"/>
        </w:rPr>
        <w:t>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محددة</w:t>
      </w:r>
      <w:proofErr w:type="spellEnd"/>
      <w:r w:rsidRPr="00033AA7">
        <w:rPr>
          <w:rtl/>
          <w:lang w:bidi="ar-EG"/>
        </w:rPr>
        <w:t xml:space="preserve"> أعلاه</w:t>
      </w:r>
      <w:r w:rsidRPr="00033AA7">
        <w:rPr>
          <w:rFonts w:hint="cs"/>
          <w:rtl/>
          <w:lang w:bidi="ar-EG"/>
        </w:rPr>
        <w:t>،</w:t>
      </w:r>
      <w:r w:rsidRPr="00033AA7">
        <w:rPr>
          <w:rtl/>
          <w:lang w:bidi="ar-EG"/>
        </w:rPr>
        <w:t xml:space="preserve"> ستعلن نتائج </w:t>
      </w:r>
      <w:r w:rsidRPr="00033AA7">
        <w:rPr>
          <w:rFonts w:hint="cs"/>
          <w:rtl/>
          <w:lang w:bidi="ar-EG"/>
        </w:rPr>
        <w:t xml:space="preserve">الإجراءات </w:t>
      </w:r>
      <w:proofErr w:type="spellStart"/>
      <w:r w:rsidRPr="00033AA7">
        <w:rPr>
          <w:rFonts w:hint="cs"/>
          <w:rtl/>
          <w:lang w:bidi="ar-EG"/>
        </w:rPr>
        <w:t>ال‍مذكورة</w:t>
      </w:r>
      <w:proofErr w:type="spellEnd"/>
      <w:r w:rsidRPr="00033AA7">
        <w:rPr>
          <w:rFonts w:hint="cs"/>
          <w:rtl/>
          <w:lang w:bidi="ar-EG"/>
        </w:rPr>
        <w:t xml:space="preserve"> أعلاه</w:t>
      </w:r>
      <w:r w:rsidRPr="00033AA7">
        <w:rPr>
          <w:rtl/>
          <w:lang w:bidi="ar-EG"/>
        </w:rPr>
        <w:t xml:space="preserve"> في </w:t>
      </w:r>
      <w:r w:rsidRPr="00033AA7">
        <w:rPr>
          <w:rFonts w:hint="cs"/>
          <w:rtl/>
          <w:lang w:bidi="ar-EG"/>
        </w:rPr>
        <w:t>رسالة</w:t>
      </w:r>
      <w:r w:rsidRPr="00033AA7">
        <w:rPr>
          <w:rtl/>
          <w:lang w:bidi="ar-EG"/>
        </w:rPr>
        <w:t xml:space="preserve"> إدارية</w:t>
      </w:r>
      <w:r w:rsidRPr="00033AA7">
        <w:rPr>
          <w:rFonts w:hint="cs"/>
          <w:rtl/>
          <w:lang w:bidi="ar-EG"/>
        </w:rPr>
        <w:t xml:space="preserve"> معممة</w:t>
      </w:r>
      <w:r w:rsidRPr="00033AA7">
        <w:rPr>
          <w:rtl/>
          <w:lang w:bidi="ar-EG"/>
        </w:rPr>
        <w:t xml:space="preserve"> وستنشر </w:t>
      </w:r>
      <w:r w:rsidRPr="00033AA7">
        <w:rPr>
          <w:rFonts w:hint="cs"/>
          <w:rtl/>
        </w:rPr>
        <w:t>مراج</w:t>
      </w:r>
      <w:r w:rsidR="00700EE4">
        <w:rPr>
          <w:rFonts w:hint="cs"/>
          <w:rtl/>
        </w:rPr>
        <w:t>َ</w:t>
      </w:r>
      <w:r w:rsidRPr="00033AA7">
        <w:rPr>
          <w:rFonts w:hint="cs"/>
          <w:rtl/>
        </w:rPr>
        <w:t>عة</w:t>
      </w:r>
      <w:r w:rsidRPr="00033AA7">
        <w:rPr>
          <w:rFonts w:hint="cs"/>
          <w:b/>
          <w:bCs/>
          <w:rtl/>
        </w:rPr>
        <w:t xml:space="preserve"> </w:t>
      </w:r>
      <w:r w:rsidRPr="00033AA7">
        <w:rPr>
          <w:rtl/>
          <w:lang w:bidi="ar-EG"/>
        </w:rPr>
        <w:t>التوص</w:t>
      </w:r>
      <w:r w:rsidRPr="00033AA7">
        <w:rPr>
          <w:rFonts w:hint="cs"/>
          <w:rtl/>
          <w:lang w:bidi="ar-EG"/>
        </w:rPr>
        <w:t>يات</w:t>
      </w:r>
      <w:r w:rsidRPr="00033AA7">
        <w:rPr>
          <w:rtl/>
          <w:lang w:bidi="ar-EG"/>
        </w:rPr>
        <w:t xml:space="preserve"> </w:t>
      </w:r>
      <w:proofErr w:type="spellStart"/>
      <w:r w:rsidRPr="00033AA7">
        <w:rPr>
          <w:rtl/>
          <w:lang w:bidi="ar-EG"/>
        </w:rPr>
        <w:t>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مواف</w:t>
      </w:r>
      <w:r w:rsidRPr="00033AA7">
        <w:rPr>
          <w:rFonts w:hint="cs"/>
          <w:rtl/>
          <w:lang w:bidi="ar-EG"/>
        </w:rPr>
        <w:t>َق</w:t>
      </w:r>
      <w:proofErr w:type="spellEnd"/>
      <w:r w:rsidRPr="00033AA7">
        <w:rPr>
          <w:rtl/>
          <w:lang w:bidi="ar-EG"/>
        </w:rPr>
        <w:t xml:space="preserve"> عليها في</w:t>
      </w:r>
      <w:r w:rsidRPr="00033AA7">
        <w:rPr>
          <w:rFonts w:hint="cs"/>
          <w:rtl/>
          <w:lang w:bidi="ar-EG"/>
        </w:rPr>
        <w:t> </w:t>
      </w:r>
      <w:r w:rsidRPr="00033AA7">
        <w:rPr>
          <w:rtl/>
          <w:lang w:bidi="ar-EG"/>
        </w:rPr>
        <w:t>أقرب وقت</w:t>
      </w:r>
      <w:r w:rsidRPr="00033AA7">
        <w:rPr>
          <w:rFonts w:hint="cs"/>
          <w:rtl/>
          <w:lang w:bidi="ar-EG"/>
        </w:rPr>
        <w:t> </w:t>
      </w:r>
      <w:proofErr w:type="spellStart"/>
      <w:r w:rsidRPr="00033AA7">
        <w:rPr>
          <w:rtl/>
          <w:lang w:bidi="ar-EG"/>
        </w:rPr>
        <w:t>م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مكن</w:t>
      </w:r>
      <w:proofErr w:type="spellEnd"/>
      <w:r w:rsidRPr="00033AA7">
        <w:rPr>
          <w:rFonts w:hint="cs"/>
          <w:rtl/>
          <w:lang w:bidi="ar-EG"/>
        </w:rPr>
        <w:t xml:space="preserve"> (انظر </w:t>
      </w:r>
      <w:hyperlink r:id="rId8" w:history="1">
        <w:r w:rsidRPr="00033AA7">
          <w:rPr>
            <w:rStyle w:val="Hyperlink"/>
            <w:lang w:bidi="ar-SA"/>
          </w:rPr>
          <w:t>http://</w:t>
        </w:r>
        <w:proofErr w:type="spellStart"/>
        <w:r w:rsidRPr="00033AA7">
          <w:rPr>
            <w:rStyle w:val="Hyperlink"/>
            <w:lang w:bidi="ar-SA"/>
          </w:rPr>
          <w:t>www.itu.int</w:t>
        </w:r>
        <w:proofErr w:type="spellEnd"/>
        <w:r w:rsidRPr="00033AA7">
          <w:rPr>
            <w:rStyle w:val="Hyperlink"/>
            <w:lang w:bidi="ar-SA"/>
          </w:rPr>
          <w:t>/pub/R-REC</w:t>
        </w:r>
      </w:hyperlink>
      <w:r w:rsidRPr="00033AA7">
        <w:rPr>
          <w:rFonts w:hint="cs"/>
          <w:rtl/>
          <w:lang w:bidi="ar-EG"/>
        </w:rPr>
        <w:t>).</w:t>
      </w:r>
    </w:p>
    <w:p w:rsidR="005C771D" w:rsidRDefault="00033AA7" w:rsidP="001C79AC">
      <w:pPr>
        <w:pStyle w:val="Tablelegend"/>
        <w:keepNext/>
        <w:rPr>
          <w:rtl/>
        </w:rPr>
      </w:pPr>
      <w:r w:rsidRPr="00033AA7">
        <w:rPr>
          <w:rtl/>
          <w:lang w:bidi="ar-EG"/>
        </w:rPr>
        <w:lastRenderedPageBreak/>
        <w:t xml:space="preserve">ويرجى من أي منظمة عضو في </w:t>
      </w:r>
      <w:proofErr w:type="spellStart"/>
      <w:r w:rsidRPr="00033AA7">
        <w:rPr>
          <w:rtl/>
          <w:lang w:bidi="ar-EG"/>
        </w:rPr>
        <w:t>الات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حاد</w:t>
      </w:r>
      <w:proofErr w:type="spellEnd"/>
      <w:r w:rsidRPr="00033AA7">
        <w:rPr>
          <w:rtl/>
          <w:lang w:bidi="ar-EG"/>
        </w:rPr>
        <w:t xml:space="preserve"> تعلم بوجود براءة اختراع لديها أو لدى غيرها تغطي كلياً أو جزئياً عناصر مشاريع مراج</w:t>
      </w:r>
      <w:r w:rsidR="005C0447">
        <w:rPr>
          <w:rFonts w:hint="cs"/>
          <w:rtl/>
          <w:lang w:bidi="ar-EG"/>
        </w:rPr>
        <w:t>َ</w:t>
      </w:r>
      <w:r w:rsidRPr="00033AA7">
        <w:rPr>
          <w:rtl/>
          <w:lang w:bidi="ar-EG"/>
        </w:rPr>
        <w:t xml:space="preserve">عة التوصيات </w:t>
      </w:r>
      <w:proofErr w:type="spellStart"/>
      <w:r w:rsidRPr="00033AA7">
        <w:rPr>
          <w:rtl/>
          <w:lang w:bidi="ar-EG"/>
        </w:rPr>
        <w:t>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مذكورة</w:t>
      </w:r>
      <w:proofErr w:type="spellEnd"/>
      <w:r w:rsidRPr="00033AA7">
        <w:rPr>
          <w:rtl/>
          <w:lang w:bidi="ar-EG"/>
        </w:rPr>
        <w:t xml:space="preserve"> في هذه الرسالة أن تبلغ الأمانة بهذه </w:t>
      </w:r>
      <w:proofErr w:type="spellStart"/>
      <w:r w:rsidRPr="00033AA7">
        <w:rPr>
          <w:rtl/>
          <w:lang w:bidi="ar-EG"/>
        </w:rPr>
        <w:t>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معلومات</w:t>
      </w:r>
      <w:proofErr w:type="spellEnd"/>
      <w:r w:rsidRPr="00033AA7">
        <w:rPr>
          <w:rtl/>
          <w:lang w:bidi="ar-EG"/>
        </w:rPr>
        <w:t xml:space="preserve"> بأسرع ما </w:t>
      </w:r>
      <w:proofErr w:type="spellStart"/>
      <w:r w:rsidRPr="00033AA7">
        <w:rPr>
          <w:rtl/>
          <w:lang w:bidi="ar-EG"/>
        </w:rPr>
        <w:t>ي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مكن</w:t>
      </w:r>
      <w:proofErr w:type="spellEnd"/>
      <w:r w:rsidRPr="00033AA7">
        <w:rPr>
          <w:rtl/>
          <w:lang w:bidi="ar-EG"/>
        </w:rPr>
        <w:t xml:space="preserve">. </w:t>
      </w:r>
      <w:proofErr w:type="spellStart"/>
      <w:r w:rsidRPr="00033AA7">
        <w:rPr>
          <w:rtl/>
          <w:lang w:bidi="ar-EG"/>
        </w:rPr>
        <w:t>وي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مكن</w:t>
      </w:r>
      <w:proofErr w:type="spellEnd"/>
      <w:r w:rsidRPr="00033AA7">
        <w:rPr>
          <w:rtl/>
          <w:lang w:bidi="ar-EG"/>
        </w:rPr>
        <w:t xml:space="preserve"> الاطلاع على السياسة </w:t>
      </w:r>
      <w:proofErr w:type="spellStart"/>
      <w:r w:rsidRPr="00033AA7">
        <w:rPr>
          <w:rtl/>
          <w:lang w:bidi="ar-EG"/>
        </w:rPr>
        <w:t>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مشتركة</w:t>
      </w:r>
      <w:proofErr w:type="spellEnd"/>
      <w:r w:rsidRPr="00033AA7">
        <w:rPr>
          <w:rtl/>
          <w:lang w:bidi="ar-EG"/>
        </w:rPr>
        <w:t xml:space="preserve"> للبراءات</w:t>
      </w:r>
      <w:r w:rsidRPr="00033AA7">
        <w:rPr>
          <w:rFonts w:hint="cs"/>
          <w:rtl/>
          <w:lang w:bidi="ar-EG"/>
        </w:rPr>
        <w:t> </w:t>
      </w:r>
      <w:r w:rsidRPr="00033AA7">
        <w:rPr>
          <w:lang w:bidi="ar-SA"/>
        </w:rPr>
        <w:t>"ITU</w:t>
      </w:r>
      <w:r w:rsidRPr="00033AA7">
        <w:rPr>
          <w:lang w:bidi="ar-SA"/>
        </w:rPr>
        <w:noBreakHyphen/>
        <w:t>T/ITU</w:t>
      </w:r>
      <w:r w:rsidRPr="00033AA7">
        <w:rPr>
          <w:lang w:bidi="ar-SA"/>
        </w:rPr>
        <w:noBreakHyphen/>
        <w:t>R/ISO/</w:t>
      </w:r>
      <w:proofErr w:type="spellStart"/>
      <w:r w:rsidRPr="00033AA7">
        <w:rPr>
          <w:lang w:bidi="ar-SA"/>
        </w:rPr>
        <w:t>IEC</w:t>
      </w:r>
      <w:proofErr w:type="spellEnd"/>
      <w:r w:rsidRPr="00033AA7">
        <w:rPr>
          <w:lang w:bidi="ar-SA"/>
        </w:rPr>
        <w:t>"</w:t>
      </w:r>
      <w:r w:rsidRPr="00033AA7">
        <w:rPr>
          <w:rtl/>
          <w:lang w:bidi="ar-EG"/>
        </w:rPr>
        <w:t xml:space="preserve"> في </w:t>
      </w:r>
      <w:proofErr w:type="spellStart"/>
      <w:r w:rsidRPr="00033AA7">
        <w:rPr>
          <w:rtl/>
          <w:lang w:bidi="ar-EG"/>
        </w:rPr>
        <w:t>ال</w:t>
      </w:r>
      <w:r w:rsidRPr="00033AA7">
        <w:rPr>
          <w:rFonts w:hint="cs"/>
          <w:rtl/>
          <w:lang w:bidi="ar-EG"/>
        </w:rPr>
        <w:t>‍</w:t>
      </w:r>
      <w:r w:rsidRPr="00033AA7">
        <w:rPr>
          <w:rtl/>
          <w:lang w:bidi="ar-EG"/>
        </w:rPr>
        <w:t>موقع</w:t>
      </w:r>
      <w:proofErr w:type="spellEnd"/>
      <w:r w:rsidRPr="00033AA7">
        <w:rPr>
          <w:rtl/>
          <w:lang w:bidi="ar-EG"/>
        </w:rPr>
        <w:t xml:space="preserve"> الإلكتروني</w:t>
      </w:r>
      <w:r w:rsidRPr="00033AA7">
        <w:rPr>
          <w:rFonts w:hint="cs"/>
          <w:rtl/>
          <w:lang w:bidi="ar-EG"/>
        </w:rPr>
        <w:t xml:space="preserve">: </w:t>
      </w:r>
      <w:hyperlink r:id="rId9" w:history="1">
        <w:r w:rsidRPr="00033AA7">
          <w:rPr>
            <w:rStyle w:val="Hyperlink"/>
            <w:lang w:bidi="ar-SA"/>
          </w:rPr>
          <w:t>http://</w:t>
        </w:r>
        <w:proofErr w:type="spellStart"/>
        <w:r w:rsidRPr="00033AA7">
          <w:rPr>
            <w:rStyle w:val="Hyperlink"/>
            <w:lang w:bidi="ar-SA"/>
          </w:rPr>
          <w:t>www.itu.int</w:t>
        </w:r>
        <w:proofErr w:type="spellEnd"/>
        <w:r w:rsidRPr="00033AA7">
          <w:rPr>
            <w:rStyle w:val="Hyperlink"/>
            <w:lang w:bidi="ar-SA"/>
          </w:rPr>
          <w:t>/</w:t>
        </w:r>
        <w:proofErr w:type="spellStart"/>
        <w:r w:rsidRPr="00033AA7">
          <w:rPr>
            <w:rStyle w:val="Hyperlink"/>
            <w:lang w:bidi="ar-SA"/>
          </w:rPr>
          <w:t>en</w:t>
        </w:r>
        <w:proofErr w:type="spellEnd"/>
        <w:r w:rsidRPr="00033AA7">
          <w:rPr>
            <w:rStyle w:val="Hyperlink"/>
            <w:lang w:bidi="ar-SA"/>
          </w:rPr>
          <w:t>/ITU-T/</w:t>
        </w:r>
        <w:proofErr w:type="spellStart"/>
        <w:r w:rsidRPr="00033AA7">
          <w:rPr>
            <w:rStyle w:val="Hyperlink"/>
            <w:lang w:bidi="ar-SA"/>
          </w:rPr>
          <w:t>ipr</w:t>
        </w:r>
        <w:proofErr w:type="spellEnd"/>
        <w:r w:rsidRPr="00033AA7">
          <w:rPr>
            <w:rStyle w:val="Hyperlink"/>
            <w:lang w:bidi="ar-SA"/>
          </w:rPr>
          <w:t>/Pages/</w:t>
        </w:r>
        <w:proofErr w:type="spellStart"/>
        <w:r w:rsidRPr="00033AA7">
          <w:rPr>
            <w:rStyle w:val="Hyperlink"/>
            <w:lang w:bidi="ar-SA"/>
          </w:rPr>
          <w:t>policy.aspx</w:t>
        </w:r>
        <w:proofErr w:type="spellEnd"/>
      </w:hyperlink>
      <w:r w:rsidRPr="00033AA7">
        <w:rPr>
          <w:rtl/>
          <w:lang w:bidi="ar-EG"/>
        </w:rPr>
        <w:t>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proofErr w:type="spellStart"/>
      <w:r>
        <w:rPr>
          <w:rFonts w:hint="cs"/>
          <w:rtl/>
        </w:rPr>
        <w:t>ال</w:t>
      </w:r>
      <w:r w:rsidR="00654B2A">
        <w:rPr>
          <w:rFonts w:hint="cs"/>
          <w:rtl/>
        </w:rPr>
        <w:t>‍</w:t>
      </w:r>
      <w:r>
        <w:rPr>
          <w:rFonts w:hint="cs"/>
          <w:rtl/>
        </w:rPr>
        <w:t>مدير</w:t>
      </w:r>
      <w:proofErr w:type="spellEnd"/>
    </w:p>
    <w:p w:rsidR="001C79AC" w:rsidRDefault="001C79AC" w:rsidP="001C79AC">
      <w:pPr>
        <w:rPr>
          <w:rtl/>
        </w:rPr>
      </w:pPr>
    </w:p>
    <w:p w:rsidR="001C79AC" w:rsidRDefault="001C79AC" w:rsidP="001C79AC">
      <w:pPr>
        <w:rPr>
          <w:rtl/>
        </w:rPr>
      </w:pPr>
    </w:p>
    <w:p w:rsidR="00503842" w:rsidRPr="00503842" w:rsidRDefault="009767AC" w:rsidP="00763E9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ind w:left="794" w:hanging="794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</w:t>
      </w:r>
      <w:r w:rsidR="00503842" w:rsidRPr="00503842">
        <w:rPr>
          <w:b/>
          <w:bCs/>
          <w:rtl/>
          <w:lang w:bidi="ar-EG"/>
        </w:rPr>
        <w:t>ملحق:</w:t>
      </w:r>
      <w:r w:rsidR="00503842" w:rsidRPr="00503842">
        <w:rPr>
          <w:rFonts w:hint="cs"/>
          <w:rtl/>
          <w:lang w:bidi="ar-EG"/>
        </w:rPr>
        <w:tab/>
        <w:t xml:space="preserve">عناوين وملخصات مشاريع </w:t>
      </w:r>
      <w:r w:rsidR="00503842" w:rsidRPr="00503842">
        <w:rPr>
          <w:rtl/>
          <w:lang w:bidi="ar-EG"/>
        </w:rPr>
        <w:t>مراج</w:t>
      </w:r>
      <w:r w:rsidR="00F86EA1">
        <w:rPr>
          <w:rFonts w:hint="cs"/>
          <w:rtl/>
          <w:lang w:bidi="ar-EG"/>
        </w:rPr>
        <w:t>َ</w:t>
      </w:r>
      <w:r w:rsidR="00503842" w:rsidRPr="00503842">
        <w:rPr>
          <w:rtl/>
          <w:lang w:bidi="ar-EG"/>
        </w:rPr>
        <w:t>عة التوصيات</w:t>
      </w:r>
    </w:p>
    <w:p w:rsidR="001C79AC" w:rsidRDefault="001C79AC" w:rsidP="00763E9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ind w:left="794" w:hanging="794"/>
        <w:rPr>
          <w:rtl/>
          <w:lang w:bidi="ar-EG"/>
        </w:rPr>
      </w:pPr>
    </w:p>
    <w:p w:rsidR="00503842" w:rsidRPr="00503842" w:rsidRDefault="00503842" w:rsidP="00763E9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ind w:left="794" w:hanging="794"/>
        <w:rPr>
          <w:spacing w:val="-6"/>
          <w:rtl/>
        </w:rPr>
      </w:pPr>
      <w:r w:rsidRPr="00503842">
        <w:rPr>
          <w:rFonts w:hint="cs"/>
          <w:b/>
          <w:bCs/>
          <w:spacing w:val="-6"/>
          <w:rtl/>
          <w:lang w:bidi="ar-EG"/>
        </w:rPr>
        <w:t>الوثائق</w:t>
      </w:r>
      <w:r w:rsidRPr="00503842">
        <w:rPr>
          <w:b/>
          <w:bCs/>
          <w:spacing w:val="-6"/>
          <w:rtl/>
          <w:lang w:bidi="ar-EG"/>
        </w:rPr>
        <w:t>:</w:t>
      </w:r>
      <w:r w:rsidRPr="00503842">
        <w:rPr>
          <w:rFonts w:hint="cs"/>
          <w:spacing w:val="-6"/>
          <w:rtl/>
          <w:lang w:bidi="ar-EG"/>
        </w:rPr>
        <w:tab/>
      </w:r>
      <w:hyperlink r:id="rId10" w:history="1">
        <w:r w:rsidR="001C79AC" w:rsidRPr="001C79AC">
          <w:rPr>
            <w:rStyle w:val="Hyperlink"/>
            <w:spacing w:val="-6"/>
            <w:lang w:val="en-GB" w:bidi="ar-EG"/>
          </w:rPr>
          <w:t>3/13</w:t>
        </w:r>
      </w:hyperlink>
      <w:r w:rsidR="001C79AC">
        <w:rPr>
          <w:spacing w:val="-6"/>
          <w:rtl/>
          <w:lang w:val="en-GB" w:bidi="ar-EG"/>
        </w:rPr>
        <w:t xml:space="preserve">، </w:t>
      </w:r>
      <w:hyperlink r:id="rId11" w:history="1">
        <w:r w:rsidR="001C79AC" w:rsidRPr="001C79AC">
          <w:rPr>
            <w:rStyle w:val="Hyperlink"/>
            <w:spacing w:val="-6"/>
            <w:lang w:val="en-GB" w:bidi="ar-EG"/>
          </w:rPr>
          <w:t>3/14</w:t>
        </w:r>
      </w:hyperlink>
      <w:r w:rsidR="001C79AC">
        <w:rPr>
          <w:spacing w:val="-6"/>
          <w:rtl/>
          <w:lang w:val="en-GB" w:bidi="ar-EG"/>
        </w:rPr>
        <w:t xml:space="preserve">، </w:t>
      </w:r>
      <w:hyperlink r:id="rId12" w:history="1">
        <w:r w:rsidR="001C79AC" w:rsidRPr="001C79AC">
          <w:rPr>
            <w:rStyle w:val="Hyperlink"/>
            <w:spacing w:val="-6"/>
            <w:lang w:val="en-GB" w:bidi="ar-EG"/>
          </w:rPr>
          <w:t>3/16</w:t>
        </w:r>
      </w:hyperlink>
      <w:r w:rsidR="001C79AC">
        <w:rPr>
          <w:spacing w:val="-6"/>
          <w:rtl/>
          <w:lang w:val="en-GB" w:bidi="ar-EG"/>
        </w:rPr>
        <w:t xml:space="preserve">، </w:t>
      </w:r>
      <w:hyperlink r:id="rId13" w:history="1">
        <w:r w:rsidR="001C79AC" w:rsidRPr="001C79AC">
          <w:rPr>
            <w:rStyle w:val="Hyperlink"/>
            <w:spacing w:val="-6"/>
            <w:lang w:val="en-GB" w:bidi="ar-EG"/>
          </w:rPr>
          <w:t>3/17</w:t>
        </w:r>
      </w:hyperlink>
      <w:r w:rsidR="001C79AC">
        <w:rPr>
          <w:spacing w:val="-6"/>
          <w:rtl/>
          <w:lang w:val="en-GB" w:bidi="ar-EG"/>
        </w:rPr>
        <w:t xml:space="preserve">، </w:t>
      </w:r>
      <w:hyperlink r:id="rId14" w:history="1">
        <w:r w:rsidR="00654B2A">
          <w:rPr>
            <w:rStyle w:val="Hyperlink"/>
            <w:spacing w:val="-6"/>
            <w:lang w:val="en-GB" w:bidi="ar-EG"/>
          </w:rPr>
          <w:t>3/7</w:t>
        </w:r>
        <w:r w:rsidR="001C79AC" w:rsidRPr="001C79AC">
          <w:rPr>
            <w:rStyle w:val="Hyperlink"/>
            <w:spacing w:val="-6"/>
            <w:lang w:val="en-GB" w:bidi="ar-EG"/>
          </w:rPr>
          <w:t>(</w:t>
        </w:r>
        <w:proofErr w:type="spellStart"/>
        <w:r w:rsidR="001C79AC" w:rsidRPr="001C79AC">
          <w:rPr>
            <w:rStyle w:val="Hyperlink"/>
            <w:spacing w:val="-6"/>
            <w:lang w:val="en-GB" w:bidi="ar-EG"/>
          </w:rPr>
          <w:t>Rev.1</w:t>
        </w:r>
        <w:proofErr w:type="spellEnd"/>
        <w:r w:rsidR="001C79AC" w:rsidRPr="001C79AC">
          <w:rPr>
            <w:rStyle w:val="Hyperlink"/>
            <w:spacing w:val="-6"/>
            <w:lang w:val="en-GB" w:bidi="ar-EG"/>
          </w:rPr>
          <w:t>)</w:t>
        </w:r>
      </w:hyperlink>
      <w:r w:rsidR="001C79AC">
        <w:rPr>
          <w:spacing w:val="-6"/>
          <w:rtl/>
          <w:lang w:val="en-GB" w:bidi="ar-EG"/>
        </w:rPr>
        <w:t xml:space="preserve">، </w:t>
      </w:r>
      <w:hyperlink r:id="rId15" w:history="1">
        <w:r w:rsidR="00654B2A">
          <w:rPr>
            <w:rStyle w:val="Hyperlink"/>
            <w:spacing w:val="-6"/>
            <w:lang w:val="en-GB" w:bidi="ar-EG"/>
          </w:rPr>
          <w:t>3/8</w:t>
        </w:r>
        <w:r w:rsidR="001C79AC" w:rsidRPr="001C79AC">
          <w:rPr>
            <w:rStyle w:val="Hyperlink"/>
            <w:spacing w:val="-6"/>
            <w:lang w:val="en-GB" w:bidi="ar-EG"/>
          </w:rPr>
          <w:t>(</w:t>
        </w:r>
        <w:proofErr w:type="spellStart"/>
        <w:r w:rsidR="001C79AC" w:rsidRPr="001C79AC">
          <w:rPr>
            <w:rStyle w:val="Hyperlink"/>
            <w:spacing w:val="-6"/>
            <w:lang w:val="en-GB" w:bidi="ar-EG"/>
          </w:rPr>
          <w:t>Rev.1</w:t>
        </w:r>
        <w:proofErr w:type="spellEnd"/>
        <w:r w:rsidR="001C79AC" w:rsidRPr="001C79AC">
          <w:rPr>
            <w:rStyle w:val="Hyperlink"/>
            <w:spacing w:val="-6"/>
            <w:lang w:val="en-GB" w:bidi="ar-EG"/>
          </w:rPr>
          <w:t>)</w:t>
        </w:r>
      </w:hyperlink>
      <w:r w:rsidR="001C79AC">
        <w:rPr>
          <w:spacing w:val="-6"/>
          <w:rtl/>
          <w:lang w:val="en-GB" w:bidi="ar-EG"/>
        </w:rPr>
        <w:t xml:space="preserve">، </w:t>
      </w:r>
      <w:hyperlink r:id="rId16" w:history="1">
        <w:r w:rsidR="00654B2A">
          <w:rPr>
            <w:rStyle w:val="Hyperlink"/>
            <w:spacing w:val="-6"/>
            <w:lang w:val="en-GB" w:bidi="ar-EG"/>
          </w:rPr>
          <w:t>3/10</w:t>
        </w:r>
        <w:r w:rsidR="001C79AC" w:rsidRPr="001C79AC">
          <w:rPr>
            <w:rStyle w:val="Hyperlink"/>
            <w:spacing w:val="-6"/>
            <w:lang w:val="en-GB" w:bidi="ar-EG"/>
          </w:rPr>
          <w:t>(</w:t>
        </w:r>
        <w:proofErr w:type="spellStart"/>
        <w:r w:rsidR="001C79AC" w:rsidRPr="001C79AC">
          <w:rPr>
            <w:rStyle w:val="Hyperlink"/>
            <w:spacing w:val="-6"/>
            <w:lang w:val="en-GB" w:bidi="ar-EG"/>
          </w:rPr>
          <w:t>Rev.1</w:t>
        </w:r>
        <w:proofErr w:type="spellEnd"/>
        <w:r w:rsidR="001C79AC" w:rsidRPr="001C79AC">
          <w:rPr>
            <w:rStyle w:val="Hyperlink"/>
            <w:spacing w:val="-6"/>
            <w:lang w:val="en-GB" w:bidi="ar-EG"/>
          </w:rPr>
          <w:t>)</w:t>
        </w:r>
      </w:hyperlink>
      <w:r w:rsidR="001C79AC">
        <w:rPr>
          <w:spacing w:val="-6"/>
          <w:rtl/>
          <w:lang w:val="en-GB" w:bidi="ar-EG"/>
        </w:rPr>
        <w:t xml:space="preserve">، </w:t>
      </w:r>
      <w:hyperlink r:id="rId17" w:history="1">
        <w:r w:rsidR="00654B2A">
          <w:rPr>
            <w:rStyle w:val="Hyperlink"/>
            <w:spacing w:val="-6"/>
            <w:lang w:val="en-GB" w:bidi="ar-EG"/>
          </w:rPr>
          <w:t>3/20</w:t>
        </w:r>
        <w:r w:rsidR="001C79AC" w:rsidRPr="001C79AC">
          <w:rPr>
            <w:rStyle w:val="Hyperlink"/>
            <w:spacing w:val="-6"/>
            <w:lang w:val="en-GB" w:bidi="ar-EG"/>
          </w:rPr>
          <w:t>(</w:t>
        </w:r>
        <w:proofErr w:type="spellStart"/>
        <w:r w:rsidR="001C79AC" w:rsidRPr="001C79AC">
          <w:rPr>
            <w:rStyle w:val="Hyperlink"/>
            <w:spacing w:val="-6"/>
            <w:lang w:val="en-GB" w:bidi="ar-EG"/>
          </w:rPr>
          <w:t>Rev.1</w:t>
        </w:r>
        <w:proofErr w:type="spellEnd"/>
        <w:r w:rsidR="001C79AC" w:rsidRPr="001C79AC">
          <w:rPr>
            <w:rStyle w:val="Hyperlink"/>
            <w:spacing w:val="-6"/>
            <w:lang w:val="en-GB" w:bidi="ar-EG"/>
          </w:rPr>
          <w:t>)</w:t>
        </w:r>
      </w:hyperlink>
      <w:r w:rsidR="001C79AC">
        <w:rPr>
          <w:spacing w:val="-6"/>
          <w:rtl/>
          <w:lang w:val="en-GB" w:bidi="ar-EG"/>
        </w:rPr>
        <w:t xml:space="preserve">، </w:t>
      </w:r>
      <w:hyperlink r:id="rId18" w:history="1">
        <w:r w:rsidR="00654B2A">
          <w:rPr>
            <w:rStyle w:val="Hyperlink"/>
            <w:spacing w:val="-6"/>
            <w:lang w:val="en-GB" w:bidi="ar-EG"/>
          </w:rPr>
          <w:t>3/24</w:t>
        </w:r>
        <w:r w:rsidR="001C79AC" w:rsidRPr="001C79AC">
          <w:rPr>
            <w:rStyle w:val="Hyperlink"/>
            <w:spacing w:val="-6"/>
            <w:lang w:val="en-GB" w:bidi="ar-EG"/>
          </w:rPr>
          <w:t>(</w:t>
        </w:r>
        <w:proofErr w:type="spellStart"/>
        <w:r w:rsidR="001C79AC" w:rsidRPr="001C79AC">
          <w:rPr>
            <w:rStyle w:val="Hyperlink"/>
            <w:spacing w:val="-6"/>
            <w:lang w:val="en-GB" w:bidi="ar-EG"/>
          </w:rPr>
          <w:t>Rev.1</w:t>
        </w:r>
        <w:proofErr w:type="spellEnd"/>
        <w:r w:rsidR="001C79AC" w:rsidRPr="001C79AC">
          <w:rPr>
            <w:rStyle w:val="Hyperlink"/>
            <w:spacing w:val="-6"/>
            <w:lang w:val="en-GB" w:bidi="ar-EG"/>
          </w:rPr>
          <w:t>)</w:t>
        </w:r>
      </w:hyperlink>
      <w:r w:rsidR="001C79AC">
        <w:rPr>
          <w:spacing w:val="-6"/>
          <w:rtl/>
          <w:lang w:val="en-GB" w:bidi="ar-EG"/>
        </w:rPr>
        <w:t xml:space="preserve">، </w:t>
      </w:r>
      <w:hyperlink r:id="rId19" w:history="1">
        <w:r w:rsidR="00654B2A">
          <w:rPr>
            <w:rStyle w:val="Hyperlink"/>
            <w:spacing w:val="-6"/>
            <w:lang w:val="en-GB" w:bidi="ar-EG"/>
          </w:rPr>
          <w:t>3/32</w:t>
        </w:r>
        <w:r w:rsidR="001C79AC" w:rsidRPr="001C79AC">
          <w:rPr>
            <w:rStyle w:val="Hyperlink"/>
            <w:spacing w:val="-6"/>
            <w:lang w:val="en-GB" w:bidi="ar-EG"/>
          </w:rPr>
          <w:t>(</w:t>
        </w:r>
        <w:proofErr w:type="spellStart"/>
        <w:r w:rsidR="001C79AC" w:rsidRPr="001C79AC">
          <w:rPr>
            <w:rStyle w:val="Hyperlink"/>
            <w:spacing w:val="-6"/>
            <w:lang w:val="en-GB" w:bidi="ar-EG"/>
          </w:rPr>
          <w:t>Rev.1</w:t>
        </w:r>
        <w:proofErr w:type="spellEnd"/>
        <w:r w:rsidR="001C79AC" w:rsidRPr="001C79AC">
          <w:rPr>
            <w:rStyle w:val="Hyperlink"/>
            <w:spacing w:val="-6"/>
            <w:lang w:val="en-GB" w:bidi="ar-EG"/>
          </w:rPr>
          <w:t>)</w:t>
        </w:r>
      </w:hyperlink>
      <w:r w:rsidR="001C79AC">
        <w:rPr>
          <w:spacing w:val="-6"/>
          <w:rtl/>
          <w:lang w:val="en-GB" w:bidi="ar-EG"/>
        </w:rPr>
        <w:t xml:space="preserve">، </w:t>
      </w:r>
      <w:hyperlink r:id="rId20" w:history="1">
        <w:r w:rsidR="00654B2A">
          <w:rPr>
            <w:rStyle w:val="Hyperlink"/>
            <w:spacing w:val="-6"/>
            <w:lang w:val="en-GB" w:bidi="ar-EG"/>
          </w:rPr>
          <w:t>3/34</w:t>
        </w:r>
        <w:r w:rsidR="001C79AC" w:rsidRPr="001C79AC">
          <w:rPr>
            <w:rStyle w:val="Hyperlink"/>
            <w:spacing w:val="-6"/>
            <w:lang w:val="en-GB" w:bidi="ar-EG"/>
          </w:rPr>
          <w:t>(</w:t>
        </w:r>
        <w:proofErr w:type="spellStart"/>
        <w:r w:rsidR="001C79AC" w:rsidRPr="001C79AC">
          <w:rPr>
            <w:rStyle w:val="Hyperlink"/>
            <w:spacing w:val="-6"/>
            <w:lang w:val="en-GB" w:bidi="ar-EG"/>
          </w:rPr>
          <w:t>Rev.1</w:t>
        </w:r>
        <w:proofErr w:type="spellEnd"/>
        <w:r w:rsidR="001C79AC" w:rsidRPr="001C79AC">
          <w:rPr>
            <w:rStyle w:val="Hyperlink"/>
            <w:spacing w:val="-6"/>
            <w:lang w:val="en-GB" w:bidi="ar-EG"/>
          </w:rPr>
          <w:t>)</w:t>
        </w:r>
      </w:hyperlink>
      <w:r w:rsidRPr="00503842">
        <w:rPr>
          <w:rFonts w:hint="cs"/>
          <w:spacing w:val="-6"/>
          <w:rtl/>
        </w:rPr>
        <w:t>.</w:t>
      </w:r>
    </w:p>
    <w:p w:rsidR="00503842" w:rsidRDefault="00503842" w:rsidP="00503842">
      <w:pPr>
        <w:rPr>
          <w:lang w:bidi="ar-EG"/>
        </w:rPr>
      </w:pPr>
      <w:r w:rsidRPr="00503842">
        <w:rPr>
          <w:rFonts w:hint="cs"/>
          <w:rtl/>
        </w:rPr>
        <w:t xml:space="preserve">وتتاح هذه الوثائق في نسق إلكتروني في: </w:t>
      </w:r>
      <w:hyperlink r:id="rId21" w:history="1">
        <w:r w:rsidRPr="001C79AC">
          <w:rPr>
            <w:rStyle w:val="Hyperlink"/>
            <w:lang w:bidi="ar-EG"/>
          </w:rPr>
          <w:t>http://</w:t>
        </w:r>
        <w:proofErr w:type="spellStart"/>
        <w:r w:rsidRPr="001C79AC">
          <w:rPr>
            <w:rStyle w:val="Hyperlink"/>
            <w:lang w:bidi="ar-EG"/>
          </w:rPr>
          <w:t>www.itu.int</w:t>
        </w:r>
        <w:proofErr w:type="spellEnd"/>
        <w:r w:rsidRPr="001C79AC">
          <w:rPr>
            <w:rStyle w:val="Hyperlink"/>
            <w:lang w:bidi="ar-EG"/>
          </w:rPr>
          <w:t>/md/</w:t>
        </w:r>
        <w:proofErr w:type="spellStart"/>
        <w:r w:rsidRPr="001C79AC">
          <w:rPr>
            <w:rStyle w:val="Hyperlink"/>
            <w:lang w:bidi="ar-EG"/>
          </w:rPr>
          <w:t>R15</w:t>
        </w:r>
        <w:proofErr w:type="spellEnd"/>
        <w:r w:rsidRPr="001C79AC">
          <w:rPr>
            <w:rStyle w:val="Hyperlink"/>
            <w:lang w:bidi="ar-EG"/>
          </w:rPr>
          <w:t>-</w:t>
        </w:r>
        <w:proofErr w:type="spellStart"/>
        <w:r w:rsidRPr="001C79AC">
          <w:rPr>
            <w:rStyle w:val="Hyperlink"/>
            <w:lang w:bidi="ar-EG"/>
          </w:rPr>
          <w:t>SG03</w:t>
        </w:r>
        <w:proofErr w:type="spellEnd"/>
        <w:r w:rsidRPr="001C79AC">
          <w:rPr>
            <w:rStyle w:val="Hyperlink"/>
            <w:lang w:bidi="ar-EG"/>
          </w:rPr>
          <w:t>-C/</w:t>
        </w:r>
        <w:proofErr w:type="spellStart"/>
        <w:r w:rsidRPr="001C79AC">
          <w:rPr>
            <w:rStyle w:val="Hyperlink"/>
            <w:lang w:bidi="ar-EG"/>
          </w:rPr>
          <w:t>en</w:t>
        </w:r>
        <w:proofErr w:type="spellEnd"/>
      </w:hyperlink>
    </w:p>
    <w:p w:rsidR="005C771D" w:rsidRPr="00E45690" w:rsidRDefault="005C771D" w:rsidP="008A4A07">
      <w:pPr>
        <w:tabs>
          <w:tab w:val="clear" w:pos="794"/>
          <w:tab w:val="left" w:pos="283"/>
        </w:tabs>
        <w:spacing w:before="504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5C771D" w:rsidRPr="004A299A" w:rsidRDefault="005C771D" w:rsidP="00654B2A">
      <w:pPr>
        <w:tabs>
          <w:tab w:val="clear" w:pos="794"/>
          <w:tab w:val="left" w:pos="283"/>
        </w:tabs>
        <w:jc w:val="left"/>
        <w:rPr>
          <w:sz w:val="16"/>
          <w:szCs w:val="22"/>
          <w:rtl/>
          <w:lang w:bidi="ar-EG"/>
        </w:rPr>
      </w:pPr>
      <w:r w:rsidRPr="004A299A">
        <w:rPr>
          <w:rFonts w:hint="cs"/>
          <w:sz w:val="16"/>
          <w:szCs w:val="22"/>
          <w:rtl/>
          <w:lang w:bidi="ar-EG"/>
        </w:rPr>
        <w:t>-</w:t>
      </w:r>
      <w:r w:rsidRPr="004A299A">
        <w:rPr>
          <w:rFonts w:hint="cs"/>
          <w:sz w:val="16"/>
          <w:szCs w:val="22"/>
          <w:rtl/>
          <w:lang w:bidi="ar-EG"/>
        </w:rPr>
        <w:tab/>
      </w:r>
      <w:r w:rsidRPr="004A299A">
        <w:rPr>
          <w:sz w:val="16"/>
          <w:szCs w:val="22"/>
          <w:rtl/>
          <w:lang w:bidi="ar-EG"/>
        </w:rPr>
        <w:t>إدارات الدول الأعضاء</w:t>
      </w:r>
      <w:r w:rsidRPr="004A299A">
        <w:rPr>
          <w:rFonts w:hint="cs"/>
          <w:sz w:val="16"/>
          <w:szCs w:val="22"/>
          <w:rtl/>
          <w:lang w:bidi="ar-EG"/>
        </w:rPr>
        <w:t xml:space="preserve"> في </w:t>
      </w:r>
      <w:proofErr w:type="spellStart"/>
      <w:r w:rsidRPr="004A299A">
        <w:rPr>
          <w:rFonts w:hint="cs"/>
          <w:sz w:val="16"/>
          <w:szCs w:val="22"/>
          <w:rtl/>
          <w:lang w:bidi="ar-EG"/>
        </w:rPr>
        <w:t>الات</w:t>
      </w:r>
      <w:r w:rsidR="00654B2A">
        <w:rPr>
          <w:rFonts w:hint="cs"/>
          <w:sz w:val="16"/>
          <w:szCs w:val="22"/>
          <w:rtl/>
          <w:lang w:bidi="ar-EG"/>
        </w:rPr>
        <w:t>‍</w:t>
      </w:r>
      <w:r w:rsidRPr="004A299A">
        <w:rPr>
          <w:rFonts w:hint="cs"/>
          <w:sz w:val="16"/>
          <w:szCs w:val="22"/>
          <w:rtl/>
          <w:lang w:bidi="ar-EG"/>
        </w:rPr>
        <w:t>حاد</w:t>
      </w:r>
      <w:proofErr w:type="spellEnd"/>
      <w:r w:rsidRPr="004A299A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4A299A">
        <w:rPr>
          <w:rFonts w:hint="cs"/>
          <w:sz w:val="16"/>
          <w:szCs w:val="22"/>
          <w:rtl/>
          <w:lang w:bidi="ar-EG"/>
        </w:rPr>
        <w:t xml:space="preserve"> </w:t>
      </w:r>
      <w:proofErr w:type="spellStart"/>
      <w:r w:rsidRPr="004A299A">
        <w:rPr>
          <w:rFonts w:hint="cs"/>
          <w:sz w:val="16"/>
          <w:szCs w:val="22"/>
          <w:rtl/>
          <w:lang w:bidi="ar-EG"/>
        </w:rPr>
        <w:t>ال</w:t>
      </w:r>
      <w:r w:rsidR="00654B2A">
        <w:rPr>
          <w:rFonts w:hint="cs"/>
          <w:sz w:val="16"/>
          <w:szCs w:val="22"/>
          <w:rtl/>
          <w:lang w:bidi="ar-EG"/>
        </w:rPr>
        <w:t>‍</w:t>
      </w:r>
      <w:r w:rsidRPr="004A299A">
        <w:rPr>
          <w:rFonts w:hint="cs"/>
          <w:sz w:val="16"/>
          <w:szCs w:val="22"/>
          <w:rtl/>
          <w:lang w:bidi="ar-EG"/>
        </w:rPr>
        <w:t>مشاركون</w:t>
      </w:r>
      <w:proofErr w:type="spellEnd"/>
      <w:r w:rsidRPr="004A299A">
        <w:rPr>
          <w:rFonts w:hint="cs"/>
          <w:sz w:val="16"/>
          <w:szCs w:val="22"/>
          <w:rtl/>
          <w:lang w:bidi="ar-EG"/>
        </w:rPr>
        <w:t xml:space="preserve"> في أعمال </w:t>
      </w:r>
      <w:proofErr w:type="spellStart"/>
      <w:r w:rsidRPr="004A299A">
        <w:rPr>
          <w:rFonts w:hint="cs"/>
          <w:sz w:val="16"/>
          <w:szCs w:val="22"/>
          <w:rtl/>
          <w:lang w:bidi="ar-EG"/>
        </w:rPr>
        <w:t>ل</w:t>
      </w:r>
      <w:r w:rsidR="00654B2A">
        <w:rPr>
          <w:rFonts w:hint="cs"/>
          <w:sz w:val="16"/>
          <w:szCs w:val="22"/>
          <w:rtl/>
          <w:lang w:bidi="ar-EG"/>
        </w:rPr>
        <w:t>‍</w:t>
      </w:r>
      <w:r w:rsidRPr="004A299A">
        <w:rPr>
          <w:rFonts w:hint="cs"/>
          <w:sz w:val="16"/>
          <w:szCs w:val="22"/>
          <w:rtl/>
          <w:lang w:bidi="ar-EG"/>
        </w:rPr>
        <w:t>جنة</w:t>
      </w:r>
      <w:proofErr w:type="spellEnd"/>
      <w:r w:rsidRPr="004A299A">
        <w:rPr>
          <w:rFonts w:hint="cs"/>
          <w:sz w:val="16"/>
          <w:szCs w:val="22"/>
          <w:rtl/>
          <w:lang w:bidi="ar-EG"/>
        </w:rPr>
        <w:t xml:space="preserve"> الدراسات </w:t>
      </w:r>
      <w:r w:rsidR="004A299A" w:rsidRPr="004A299A">
        <w:rPr>
          <w:sz w:val="16"/>
          <w:szCs w:val="22"/>
          <w:lang w:val="fr-CH"/>
        </w:rPr>
        <w:t>3</w:t>
      </w:r>
      <w:r w:rsidRPr="004A299A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5C771D" w:rsidRPr="004A299A" w:rsidRDefault="005C771D" w:rsidP="004A299A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A299A">
        <w:rPr>
          <w:sz w:val="16"/>
          <w:szCs w:val="22"/>
          <w:rtl/>
          <w:lang w:bidi="ar-EG"/>
        </w:rPr>
        <w:t>-</w:t>
      </w:r>
      <w:r w:rsidRPr="004A299A">
        <w:rPr>
          <w:sz w:val="16"/>
          <w:szCs w:val="22"/>
          <w:rtl/>
          <w:lang w:bidi="ar-EG"/>
        </w:rPr>
        <w:tab/>
      </w:r>
      <w:proofErr w:type="spellStart"/>
      <w:r w:rsidRPr="004A299A">
        <w:rPr>
          <w:sz w:val="16"/>
          <w:szCs w:val="22"/>
          <w:rtl/>
          <w:lang w:bidi="ar-EG"/>
        </w:rPr>
        <w:t>ال</w:t>
      </w:r>
      <w:r w:rsidR="00654B2A">
        <w:rPr>
          <w:rFonts w:hint="cs"/>
          <w:sz w:val="16"/>
          <w:szCs w:val="22"/>
          <w:rtl/>
          <w:lang w:bidi="ar-EG"/>
        </w:rPr>
        <w:t>‍</w:t>
      </w:r>
      <w:r w:rsidRPr="004A299A">
        <w:rPr>
          <w:sz w:val="16"/>
          <w:szCs w:val="22"/>
          <w:rtl/>
          <w:lang w:bidi="ar-EG"/>
        </w:rPr>
        <w:t>منتسبون</w:t>
      </w:r>
      <w:proofErr w:type="spellEnd"/>
      <w:r w:rsidRPr="004A299A">
        <w:rPr>
          <w:sz w:val="16"/>
          <w:szCs w:val="22"/>
          <w:rtl/>
          <w:lang w:bidi="ar-EG"/>
        </w:rPr>
        <w:t xml:space="preserve"> إلى قطاع الاتصالات الراديوية </w:t>
      </w:r>
      <w:proofErr w:type="spellStart"/>
      <w:r w:rsidRPr="004A299A">
        <w:rPr>
          <w:sz w:val="16"/>
          <w:szCs w:val="22"/>
          <w:rtl/>
          <w:lang w:bidi="ar-EG"/>
        </w:rPr>
        <w:t>ال</w:t>
      </w:r>
      <w:r w:rsidR="00654B2A">
        <w:rPr>
          <w:rFonts w:hint="cs"/>
          <w:sz w:val="16"/>
          <w:szCs w:val="22"/>
          <w:rtl/>
          <w:lang w:bidi="ar-EG"/>
        </w:rPr>
        <w:t>‍</w:t>
      </w:r>
      <w:r w:rsidRPr="004A299A">
        <w:rPr>
          <w:sz w:val="16"/>
          <w:szCs w:val="22"/>
          <w:rtl/>
          <w:lang w:bidi="ar-EG"/>
        </w:rPr>
        <w:t>مشاركون</w:t>
      </w:r>
      <w:proofErr w:type="spellEnd"/>
      <w:r w:rsidRPr="004A299A">
        <w:rPr>
          <w:sz w:val="16"/>
          <w:szCs w:val="22"/>
          <w:rtl/>
          <w:lang w:bidi="ar-EG"/>
        </w:rPr>
        <w:t xml:space="preserve"> في أعمال </w:t>
      </w:r>
      <w:proofErr w:type="spellStart"/>
      <w:r w:rsidRPr="004A299A">
        <w:rPr>
          <w:sz w:val="16"/>
          <w:szCs w:val="22"/>
          <w:rtl/>
          <w:lang w:bidi="ar-EG"/>
        </w:rPr>
        <w:t>ل</w:t>
      </w:r>
      <w:r w:rsidR="00654B2A">
        <w:rPr>
          <w:rFonts w:hint="cs"/>
          <w:sz w:val="16"/>
          <w:szCs w:val="22"/>
          <w:rtl/>
          <w:lang w:bidi="ar-EG"/>
        </w:rPr>
        <w:t>‍</w:t>
      </w:r>
      <w:r w:rsidRPr="004A299A">
        <w:rPr>
          <w:sz w:val="16"/>
          <w:szCs w:val="22"/>
          <w:rtl/>
          <w:lang w:bidi="ar-EG"/>
        </w:rPr>
        <w:t>جنة</w:t>
      </w:r>
      <w:proofErr w:type="spellEnd"/>
      <w:r w:rsidRPr="004A299A">
        <w:rPr>
          <w:sz w:val="16"/>
          <w:szCs w:val="22"/>
          <w:rtl/>
          <w:lang w:bidi="ar-EG"/>
        </w:rPr>
        <w:t xml:space="preserve"> الدراسات </w:t>
      </w:r>
      <w:r w:rsidR="004A299A" w:rsidRPr="004A299A">
        <w:rPr>
          <w:sz w:val="16"/>
          <w:szCs w:val="22"/>
        </w:rPr>
        <w:t>3</w:t>
      </w:r>
      <w:r w:rsidRPr="004A299A">
        <w:rPr>
          <w:sz w:val="16"/>
          <w:szCs w:val="22"/>
          <w:rtl/>
          <w:lang w:bidi="ar-EG"/>
        </w:rPr>
        <w:t xml:space="preserve"> للاتصالات الراديوية</w:t>
      </w:r>
    </w:p>
    <w:p w:rsidR="005C771D" w:rsidRPr="004A299A" w:rsidRDefault="005C771D" w:rsidP="00654B2A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A299A">
        <w:rPr>
          <w:rFonts w:hint="cs"/>
          <w:sz w:val="16"/>
          <w:szCs w:val="22"/>
          <w:rtl/>
          <w:lang w:bidi="ar-EG"/>
        </w:rPr>
        <w:t>-</w:t>
      </w:r>
      <w:r w:rsidRPr="004A299A">
        <w:rPr>
          <w:rFonts w:hint="cs"/>
          <w:sz w:val="16"/>
          <w:szCs w:val="22"/>
          <w:rtl/>
          <w:lang w:bidi="ar-EG"/>
        </w:rPr>
        <w:tab/>
      </w:r>
      <w:r w:rsidRPr="004A299A">
        <w:rPr>
          <w:rFonts w:hint="cs"/>
          <w:sz w:val="16"/>
          <w:szCs w:val="22"/>
          <w:rtl/>
        </w:rPr>
        <w:t xml:space="preserve">الهيئات </w:t>
      </w:r>
      <w:proofErr w:type="spellStart"/>
      <w:r w:rsidRPr="004A299A">
        <w:rPr>
          <w:rFonts w:hint="cs"/>
          <w:sz w:val="16"/>
          <w:szCs w:val="22"/>
          <w:rtl/>
        </w:rPr>
        <w:t>الأكادي</w:t>
      </w:r>
      <w:r w:rsidR="00654B2A">
        <w:rPr>
          <w:rFonts w:hint="cs"/>
          <w:sz w:val="16"/>
          <w:szCs w:val="22"/>
          <w:rtl/>
        </w:rPr>
        <w:t>‍</w:t>
      </w:r>
      <w:r w:rsidRPr="004A299A">
        <w:rPr>
          <w:rFonts w:hint="cs"/>
          <w:sz w:val="16"/>
          <w:szCs w:val="22"/>
          <w:rtl/>
        </w:rPr>
        <w:t>مية</w:t>
      </w:r>
      <w:proofErr w:type="spellEnd"/>
      <w:r w:rsidRPr="004A299A">
        <w:rPr>
          <w:rFonts w:hint="cs"/>
          <w:sz w:val="16"/>
          <w:szCs w:val="22"/>
          <w:rtl/>
        </w:rPr>
        <w:t xml:space="preserve"> </w:t>
      </w:r>
      <w:proofErr w:type="spellStart"/>
      <w:r w:rsidRPr="004A299A">
        <w:rPr>
          <w:rFonts w:hint="cs"/>
          <w:sz w:val="16"/>
          <w:szCs w:val="22"/>
          <w:rtl/>
        </w:rPr>
        <w:t>ال</w:t>
      </w:r>
      <w:r w:rsidR="00027B3E">
        <w:rPr>
          <w:rFonts w:hint="cs"/>
          <w:sz w:val="16"/>
          <w:szCs w:val="22"/>
          <w:rtl/>
        </w:rPr>
        <w:t>‍</w:t>
      </w:r>
      <w:r w:rsidRPr="004A299A">
        <w:rPr>
          <w:rFonts w:hint="cs"/>
          <w:sz w:val="16"/>
          <w:szCs w:val="22"/>
          <w:rtl/>
        </w:rPr>
        <w:t>منضمة</w:t>
      </w:r>
      <w:proofErr w:type="spellEnd"/>
      <w:r w:rsidRPr="004A299A">
        <w:rPr>
          <w:rFonts w:hint="cs"/>
          <w:sz w:val="16"/>
          <w:szCs w:val="22"/>
          <w:rtl/>
        </w:rPr>
        <w:t xml:space="preserve"> إلى </w:t>
      </w:r>
      <w:proofErr w:type="spellStart"/>
      <w:r w:rsidR="00654B2A">
        <w:rPr>
          <w:rFonts w:hint="cs"/>
          <w:sz w:val="16"/>
          <w:szCs w:val="22"/>
          <w:rtl/>
        </w:rPr>
        <w:t>الات‍حاد</w:t>
      </w:r>
      <w:proofErr w:type="spellEnd"/>
    </w:p>
    <w:p w:rsidR="005C771D" w:rsidRPr="004A299A" w:rsidRDefault="005C771D" w:rsidP="00654B2A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A299A">
        <w:rPr>
          <w:sz w:val="16"/>
          <w:szCs w:val="22"/>
          <w:rtl/>
          <w:lang w:bidi="ar-EG"/>
        </w:rPr>
        <w:t>-</w:t>
      </w:r>
      <w:r w:rsidRPr="004A299A">
        <w:rPr>
          <w:sz w:val="16"/>
          <w:szCs w:val="22"/>
          <w:rtl/>
          <w:lang w:bidi="ar-EG"/>
        </w:rPr>
        <w:tab/>
        <w:t xml:space="preserve">رؤساء </w:t>
      </w:r>
      <w:proofErr w:type="spellStart"/>
      <w:r w:rsidRPr="004A299A">
        <w:rPr>
          <w:sz w:val="16"/>
          <w:szCs w:val="22"/>
          <w:rtl/>
          <w:lang w:bidi="ar-EG"/>
        </w:rPr>
        <w:t>ل</w:t>
      </w:r>
      <w:r w:rsidR="00654B2A">
        <w:rPr>
          <w:rFonts w:hint="cs"/>
          <w:sz w:val="16"/>
          <w:szCs w:val="22"/>
          <w:rtl/>
          <w:lang w:bidi="ar-EG"/>
        </w:rPr>
        <w:t>‍</w:t>
      </w:r>
      <w:r w:rsidRPr="004A299A">
        <w:rPr>
          <w:sz w:val="16"/>
          <w:szCs w:val="22"/>
          <w:rtl/>
          <w:lang w:bidi="ar-EG"/>
        </w:rPr>
        <w:t>جان</w:t>
      </w:r>
      <w:proofErr w:type="spellEnd"/>
      <w:r w:rsidRPr="004A299A">
        <w:rPr>
          <w:sz w:val="16"/>
          <w:szCs w:val="22"/>
          <w:rtl/>
          <w:lang w:bidi="ar-EG"/>
        </w:rPr>
        <w:t xml:space="preserve"> دراسات الاتصالات الراديوية ونوابهم</w:t>
      </w:r>
    </w:p>
    <w:p w:rsidR="005C771D" w:rsidRPr="004A299A" w:rsidRDefault="005C771D" w:rsidP="005C771D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A299A">
        <w:rPr>
          <w:sz w:val="16"/>
          <w:szCs w:val="22"/>
          <w:rtl/>
          <w:lang w:bidi="ar-EG"/>
        </w:rPr>
        <w:t>-</w:t>
      </w:r>
      <w:r w:rsidRPr="004A299A">
        <w:rPr>
          <w:sz w:val="16"/>
          <w:szCs w:val="22"/>
          <w:rtl/>
          <w:lang w:bidi="ar-EG"/>
        </w:rPr>
        <w:tab/>
        <w:t xml:space="preserve">رئيس الاجتماع التحضيري </w:t>
      </w:r>
      <w:proofErr w:type="spellStart"/>
      <w:r w:rsidRPr="004A299A">
        <w:rPr>
          <w:sz w:val="16"/>
          <w:szCs w:val="22"/>
          <w:rtl/>
          <w:lang w:bidi="ar-EG"/>
        </w:rPr>
        <w:t>للمؤت</w:t>
      </w:r>
      <w:r w:rsidR="00654B2A">
        <w:rPr>
          <w:rFonts w:hint="cs"/>
          <w:sz w:val="16"/>
          <w:szCs w:val="22"/>
          <w:rtl/>
          <w:lang w:bidi="ar-EG"/>
        </w:rPr>
        <w:t>‍</w:t>
      </w:r>
      <w:r w:rsidRPr="004A299A">
        <w:rPr>
          <w:sz w:val="16"/>
          <w:szCs w:val="22"/>
          <w:rtl/>
          <w:lang w:bidi="ar-EG"/>
        </w:rPr>
        <w:t>مر</w:t>
      </w:r>
      <w:proofErr w:type="spellEnd"/>
      <w:r w:rsidRPr="004A299A">
        <w:rPr>
          <w:sz w:val="16"/>
          <w:szCs w:val="22"/>
          <w:rtl/>
          <w:lang w:bidi="ar-EG"/>
        </w:rPr>
        <w:t xml:space="preserve"> ونوابه</w:t>
      </w:r>
    </w:p>
    <w:p w:rsidR="005C771D" w:rsidRPr="004A299A" w:rsidRDefault="005C771D" w:rsidP="005C771D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A299A">
        <w:rPr>
          <w:sz w:val="16"/>
          <w:szCs w:val="22"/>
          <w:rtl/>
          <w:lang w:bidi="ar-EG"/>
        </w:rPr>
        <w:t>-</w:t>
      </w:r>
      <w:r w:rsidRPr="004A299A">
        <w:rPr>
          <w:sz w:val="16"/>
          <w:szCs w:val="22"/>
          <w:rtl/>
          <w:lang w:bidi="ar-EG"/>
        </w:rPr>
        <w:tab/>
        <w:t xml:space="preserve">أعضاء </w:t>
      </w:r>
      <w:proofErr w:type="spellStart"/>
      <w:r w:rsidRPr="004A299A">
        <w:rPr>
          <w:sz w:val="16"/>
          <w:szCs w:val="22"/>
          <w:rtl/>
          <w:lang w:bidi="ar-EG"/>
        </w:rPr>
        <w:t>ل</w:t>
      </w:r>
      <w:r w:rsidR="00E5574C">
        <w:rPr>
          <w:rFonts w:hint="cs"/>
          <w:sz w:val="16"/>
          <w:szCs w:val="22"/>
          <w:rtl/>
          <w:lang w:bidi="ar-EG"/>
        </w:rPr>
        <w:t>‍</w:t>
      </w:r>
      <w:r w:rsidRPr="004A299A">
        <w:rPr>
          <w:sz w:val="16"/>
          <w:szCs w:val="22"/>
          <w:rtl/>
          <w:lang w:bidi="ar-EG"/>
        </w:rPr>
        <w:t>جنة</w:t>
      </w:r>
      <w:proofErr w:type="spellEnd"/>
      <w:r w:rsidRPr="004A299A">
        <w:rPr>
          <w:sz w:val="16"/>
          <w:szCs w:val="22"/>
          <w:rtl/>
          <w:lang w:bidi="ar-EG"/>
        </w:rPr>
        <w:t xml:space="preserve"> لوائح الراديو</w:t>
      </w:r>
    </w:p>
    <w:p w:rsidR="004A299A" w:rsidRDefault="005C771D" w:rsidP="005C771D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lang w:bidi="ar-EG"/>
        </w:rPr>
      </w:pPr>
      <w:r w:rsidRPr="004A299A">
        <w:rPr>
          <w:sz w:val="16"/>
          <w:szCs w:val="22"/>
          <w:rtl/>
          <w:lang w:bidi="ar-EG"/>
        </w:rPr>
        <w:t>-</w:t>
      </w:r>
      <w:r w:rsidRPr="004A299A">
        <w:rPr>
          <w:sz w:val="16"/>
          <w:szCs w:val="22"/>
          <w:rtl/>
          <w:lang w:bidi="ar-EG"/>
        </w:rPr>
        <w:tab/>
        <w:t xml:space="preserve">الأمين العام </w:t>
      </w:r>
      <w:proofErr w:type="spellStart"/>
      <w:r w:rsidRPr="004A299A">
        <w:rPr>
          <w:sz w:val="16"/>
          <w:szCs w:val="22"/>
          <w:rtl/>
          <w:lang w:bidi="ar-EG"/>
        </w:rPr>
        <w:t>للات</w:t>
      </w:r>
      <w:r w:rsidR="00E5574C">
        <w:rPr>
          <w:rFonts w:hint="cs"/>
          <w:sz w:val="16"/>
          <w:szCs w:val="22"/>
          <w:rtl/>
          <w:lang w:bidi="ar-EG"/>
        </w:rPr>
        <w:t>‍</w:t>
      </w:r>
      <w:r w:rsidRPr="004A299A">
        <w:rPr>
          <w:sz w:val="16"/>
          <w:szCs w:val="22"/>
          <w:rtl/>
          <w:lang w:bidi="ar-EG"/>
        </w:rPr>
        <w:t>حاد</w:t>
      </w:r>
      <w:proofErr w:type="spellEnd"/>
      <w:r w:rsidRPr="004A299A">
        <w:rPr>
          <w:sz w:val="16"/>
          <w:szCs w:val="22"/>
          <w:rtl/>
          <w:lang w:bidi="ar-EG"/>
        </w:rPr>
        <w:t xml:space="preserve"> ومدير مكتب تقييس الاتصالات ومدير مكتب تنمية الاتصالات</w:t>
      </w:r>
    </w:p>
    <w:p w:rsidR="005C771D" w:rsidRDefault="005C771D" w:rsidP="001C79AC">
      <w:pPr>
        <w:pStyle w:val="AnnexNo"/>
        <w:pageBreakBefore/>
        <w:rPr>
          <w:rtl/>
          <w:lang w:val="en-GB"/>
        </w:rPr>
      </w:pPr>
      <w:proofErr w:type="spellStart"/>
      <w:r w:rsidRPr="008D3F8E">
        <w:rPr>
          <w:rFonts w:hint="eastAsia"/>
          <w:rtl/>
        </w:rPr>
        <w:lastRenderedPageBreak/>
        <w:t>ال</w:t>
      </w:r>
      <w:r w:rsidRPr="008D3F8E">
        <w:rPr>
          <w:rFonts w:hint="cs"/>
          <w:rtl/>
        </w:rPr>
        <w:t>‍</w:t>
      </w:r>
      <w:r w:rsidRPr="008D3F8E">
        <w:rPr>
          <w:rFonts w:hint="eastAsia"/>
          <w:rtl/>
        </w:rPr>
        <w:t>ملحـق</w:t>
      </w:r>
      <w:proofErr w:type="spellEnd"/>
    </w:p>
    <w:p w:rsidR="005C771D" w:rsidRDefault="005C771D" w:rsidP="004A299A">
      <w:pPr>
        <w:pStyle w:val="Annextitle"/>
        <w:rPr>
          <w:rtl/>
        </w:rPr>
      </w:pPr>
      <w:r w:rsidRPr="004A299A">
        <w:rPr>
          <w:rFonts w:hint="cs"/>
          <w:rtl/>
        </w:rPr>
        <w:t>عناوين وملخصات مشاريع</w:t>
      </w:r>
      <w:r w:rsidR="004A299A" w:rsidRPr="004A299A">
        <w:rPr>
          <w:rFonts w:hint="cs"/>
          <w:rtl/>
          <w:lang w:bidi="ar-EG"/>
        </w:rPr>
        <w:t xml:space="preserve"> </w:t>
      </w:r>
      <w:r w:rsidR="004A299A" w:rsidRPr="004A299A">
        <w:rPr>
          <w:rFonts w:hint="cs"/>
          <w:rtl/>
        </w:rPr>
        <w:t>مراج</w:t>
      </w:r>
      <w:r w:rsidR="005C0447">
        <w:rPr>
          <w:rFonts w:hint="cs"/>
          <w:rtl/>
        </w:rPr>
        <w:t>َ</w:t>
      </w:r>
      <w:r w:rsidR="004A299A" w:rsidRPr="004A299A">
        <w:rPr>
          <w:rFonts w:hint="cs"/>
          <w:rtl/>
        </w:rPr>
        <w:t>عة</w:t>
      </w:r>
      <w:r w:rsidRPr="004A299A">
        <w:rPr>
          <w:rFonts w:hint="cs"/>
          <w:rtl/>
        </w:rPr>
        <w:t xml:space="preserve"> التوصيات</w:t>
      </w:r>
    </w:p>
    <w:p w:rsidR="005C771D" w:rsidRPr="008E29DB" w:rsidRDefault="005C771D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4A299A">
        <w:rPr>
          <w:rFonts w:hint="cs"/>
          <w:u w:val="single"/>
          <w:rtl/>
        </w:rPr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4A299A">
        <w:rPr>
          <w:rFonts w:hint="cs"/>
          <w:u w:val="single"/>
          <w:rtl/>
        </w:rPr>
        <w:t xml:space="preserve"> التوصية</w:t>
      </w:r>
      <w:r w:rsidR="004A299A" w:rsidRPr="004A299A">
        <w:rPr>
          <w:rFonts w:hint="cs"/>
          <w:u w:val="single"/>
          <w:rtl/>
        </w:rPr>
        <w:t xml:space="preserve"> </w:t>
      </w:r>
      <w:r w:rsidR="00296154">
        <w:rPr>
          <w:u w:val="single"/>
          <w:lang w:val="en-GB"/>
        </w:rPr>
        <w:t>ITU-R </w:t>
      </w:r>
      <w:proofErr w:type="spellStart"/>
      <w:r w:rsidR="00296154">
        <w:rPr>
          <w:u w:val="single"/>
          <w:lang w:val="en-GB"/>
        </w:rPr>
        <w:t>P.</w:t>
      </w:r>
      <w:r w:rsidR="004A299A" w:rsidRPr="004A299A">
        <w:rPr>
          <w:u w:val="single"/>
          <w:lang w:val="en-GB"/>
        </w:rPr>
        <w:t>531</w:t>
      </w:r>
      <w:proofErr w:type="spellEnd"/>
      <w:r w:rsidR="004A299A" w:rsidRPr="004A299A">
        <w:rPr>
          <w:u w:val="single"/>
          <w:lang w:val="en-GB"/>
        </w:rPr>
        <w:t>-12</w:t>
      </w:r>
      <w:r w:rsidRPr="004A299A">
        <w:rPr>
          <w:rFonts w:hint="cs"/>
          <w:rtl/>
          <w:lang w:bidi="ar-EG"/>
        </w:rPr>
        <w:tab/>
        <w:t>الوثيقة</w:t>
      </w:r>
      <w:r w:rsidR="00700EE4">
        <w:rPr>
          <w:rFonts w:hint="eastAsia"/>
          <w:rtl/>
          <w:lang w:bidi="ar-EG"/>
        </w:rPr>
        <w:t> </w:t>
      </w:r>
      <w:r w:rsidR="004A299A">
        <w:rPr>
          <w:lang w:bidi="ar-EG"/>
        </w:rPr>
        <w:t>3</w:t>
      </w:r>
      <w:r w:rsidRPr="004A299A">
        <w:rPr>
          <w:lang w:bidi="ar-EG"/>
        </w:rPr>
        <w:t>/</w:t>
      </w:r>
      <w:r w:rsidR="004A299A">
        <w:rPr>
          <w:lang w:bidi="ar-EG"/>
        </w:rPr>
        <w:t>13</w:t>
      </w:r>
    </w:p>
    <w:p w:rsidR="005C771D" w:rsidRPr="004A299A" w:rsidRDefault="004A299A" w:rsidP="006C0636">
      <w:pPr>
        <w:pStyle w:val="Rectitle"/>
        <w:spacing w:before="240"/>
        <w:rPr>
          <w:rtl/>
          <w:lang w:bidi="ar-EG"/>
        </w:rPr>
      </w:pPr>
      <w:r w:rsidRPr="004A299A">
        <w:rPr>
          <w:rFonts w:hint="cs"/>
          <w:rtl/>
        </w:rPr>
        <w:t>بيانات</w:t>
      </w:r>
      <w:r w:rsidRPr="004A299A">
        <w:rPr>
          <w:rtl/>
        </w:rPr>
        <w:t xml:space="preserve"> الانتشار </w:t>
      </w:r>
      <w:proofErr w:type="spellStart"/>
      <w:r w:rsidRPr="004A299A">
        <w:rPr>
          <w:rtl/>
        </w:rPr>
        <w:t>الأيونوسفيري</w:t>
      </w:r>
      <w:proofErr w:type="spellEnd"/>
      <w:r w:rsidRPr="004A299A">
        <w:rPr>
          <w:rtl/>
        </w:rPr>
        <w:t xml:space="preserve"> وطرائق التنبؤ المطلوبة</w:t>
      </w:r>
      <w:r w:rsidR="006C0636">
        <w:rPr>
          <w:rtl/>
        </w:rPr>
        <w:br/>
      </w:r>
      <w:r w:rsidRPr="004A299A">
        <w:rPr>
          <w:rtl/>
        </w:rPr>
        <w:t>من أجل تصميم</w:t>
      </w:r>
      <w:r w:rsidR="006C0636">
        <w:rPr>
          <w:rFonts w:hint="cs"/>
          <w:rtl/>
        </w:rPr>
        <w:t xml:space="preserve"> </w:t>
      </w:r>
      <w:r w:rsidRPr="004A299A">
        <w:rPr>
          <w:rtl/>
        </w:rPr>
        <w:t>الخدمات والأنظمة</w:t>
      </w:r>
      <w:r>
        <w:rPr>
          <w:rFonts w:hint="cs"/>
          <w:rtl/>
        </w:rPr>
        <w:t> </w:t>
      </w:r>
      <w:proofErr w:type="spellStart"/>
      <w:r w:rsidRPr="004A299A">
        <w:rPr>
          <w:rtl/>
        </w:rPr>
        <w:t>الساتلية</w:t>
      </w:r>
      <w:proofErr w:type="spellEnd"/>
    </w:p>
    <w:p w:rsidR="005C771D" w:rsidRDefault="004A299A" w:rsidP="00E666FE">
      <w:pPr>
        <w:rPr>
          <w:rtl/>
          <w:lang w:bidi="ar"/>
        </w:rPr>
      </w:pPr>
      <w:r w:rsidRPr="004A299A">
        <w:rPr>
          <w:rFonts w:hint="cs"/>
          <w:rtl/>
          <w:lang w:bidi="ar"/>
        </w:rPr>
        <w:t>تكرَّس هذه الوثيقة للتغييرات الموصى بها والتي اتفق بشأنها فريق الصياغة المعني بالتوصية</w:t>
      </w:r>
      <w:r w:rsidR="00E666FE">
        <w:rPr>
          <w:rFonts w:hint="eastAsia"/>
          <w:rtl/>
          <w:lang w:bidi="ar"/>
        </w:rPr>
        <w:t> </w:t>
      </w:r>
      <w:r w:rsidRPr="004A299A">
        <w:rPr>
          <w:rFonts w:hint="cs"/>
          <w:lang w:bidi="ar-EG"/>
        </w:rPr>
        <w:t>ITU-R</w:t>
      </w:r>
      <w:r w:rsidR="006D2634">
        <w:rPr>
          <w:rFonts w:hint="eastAsia"/>
          <w:lang w:bidi="ar-EG"/>
        </w:rPr>
        <w:t> </w:t>
      </w:r>
      <w:proofErr w:type="spellStart"/>
      <w:r w:rsidRPr="004A299A">
        <w:rPr>
          <w:rFonts w:hint="cs"/>
          <w:lang w:bidi="ar-EG"/>
        </w:rPr>
        <w:t>P.531</w:t>
      </w:r>
      <w:proofErr w:type="spellEnd"/>
      <w:r w:rsidRPr="004A299A">
        <w:rPr>
          <w:rFonts w:hint="cs"/>
          <w:lang w:bidi="ar-EG"/>
        </w:rPr>
        <w:t>-12</w:t>
      </w:r>
      <w:r w:rsidRPr="004A299A">
        <w:rPr>
          <w:rFonts w:hint="cs"/>
          <w:rtl/>
        </w:rPr>
        <w:t xml:space="preserve">. وهي تغييرات </w:t>
      </w:r>
      <w:r>
        <w:rPr>
          <w:rFonts w:hint="cs"/>
          <w:rtl/>
          <w:lang w:bidi="ar"/>
        </w:rPr>
        <w:t>أجريت تحديداً</w:t>
      </w:r>
      <w:r w:rsidRPr="004A299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في</w:t>
      </w:r>
      <w:r w:rsidRPr="004A299A">
        <w:rPr>
          <w:rFonts w:hint="cs"/>
          <w:rtl/>
          <w:lang w:bidi="ar"/>
        </w:rPr>
        <w:t xml:space="preserve"> نص القسم</w:t>
      </w:r>
      <w:r w:rsidR="00BF14E4">
        <w:rPr>
          <w:rFonts w:hint="eastAsia"/>
          <w:rtl/>
          <w:lang w:bidi="ar"/>
        </w:rPr>
        <w:t> </w:t>
      </w:r>
      <w:r w:rsidRPr="004A299A">
        <w:rPr>
          <w:lang w:bidi="ar-EG"/>
        </w:rPr>
        <w:t>1.4</w:t>
      </w:r>
      <w:r w:rsidRPr="004A299A">
        <w:rPr>
          <w:rFonts w:hint="cs"/>
          <w:rtl/>
          <w:lang w:bidi="ar-EG"/>
        </w:rPr>
        <w:t xml:space="preserve"> </w:t>
      </w:r>
      <w:r w:rsidRPr="004A299A">
        <w:rPr>
          <w:rFonts w:hint="cs"/>
          <w:rtl/>
          <w:lang w:bidi="ar"/>
        </w:rPr>
        <w:t>من هذه التوصية.</w:t>
      </w:r>
    </w:p>
    <w:p w:rsidR="00FB10C4" w:rsidRPr="008E29DB" w:rsidRDefault="00FB10C4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B10C4">
        <w:rPr>
          <w:rFonts w:hint="cs"/>
          <w:u w:val="single"/>
          <w:rtl/>
        </w:rPr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FB10C4">
        <w:rPr>
          <w:rFonts w:hint="cs"/>
          <w:u w:val="single"/>
          <w:rtl/>
        </w:rPr>
        <w:t xml:space="preserve"> التوصية </w:t>
      </w:r>
      <w:r w:rsidRPr="00FB10C4">
        <w:rPr>
          <w:rFonts w:hint="cs"/>
          <w:u w:val="single"/>
        </w:rPr>
        <w:t>ITU-R</w:t>
      </w:r>
      <w:r w:rsidR="00296154">
        <w:rPr>
          <w:rFonts w:hint="eastAsia"/>
          <w:u w:val="single"/>
        </w:rPr>
        <w:t> </w:t>
      </w:r>
      <w:proofErr w:type="spellStart"/>
      <w:r w:rsidRPr="00FB10C4">
        <w:rPr>
          <w:rFonts w:hint="cs"/>
          <w:u w:val="single"/>
        </w:rPr>
        <w:t>P.372</w:t>
      </w:r>
      <w:proofErr w:type="spellEnd"/>
      <w:r w:rsidRPr="00FB10C4">
        <w:rPr>
          <w:rFonts w:hint="cs"/>
          <w:u w:val="single"/>
        </w:rPr>
        <w:t>-12</w:t>
      </w:r>
      <w:r w:rsidRPr="004A299A">
        <w:rPr>
          <w:rFonts w:hint="cs"/>
          <w:rtl/>
          <w:lang w:bidi="ar-EG"/>
        </w:rPr>
        <w:tab/>
        <w:t>الوثيقة</w:t>
      </w:r>
      <w:r w:rsidR="0080543C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4A299A">
        <w:rPr>
          <w:lang w:bidi="ar-EG"/>
        </w:rPr>
        <w:t>/</w:t>
      </w:r>
      <w:r>
        <w:rPr>
          <w:lang w:bidi="ar-EG"/>
        </w:rPr>
        <w:t>14</w:t>
      </w:r>
    </w:p>
    <w:p w:rsidR="00FB10C4" w:rsidRPr="004A299A" w:rsidRDefault="00FB10C4" w:rsidP="00FB10C4">
      <w:pPr>
        <w:pStyle w:val="Rectitle"/>
        <w:spacing w:before="240"/>
        <w:rPr>
          <w:rtl/>
          <w:lang w:bidi="ar-EG"/>
        </w:rPr>
      </w:pPr>
      <w:r w:rsidRPr="00FB10C4">
        <w:rPr>
          <w:rFonts w:hint="cs"/>
          <w:rtl/>
          <w:lang w:bidi="ar"/>
        </w:rPr>
        <w:t>الضوضاء الراديوية</w:t>
      </w:r>
    </w:p>
    <w:p w:rsidR="00FB10C4" w:rsidRPr="00FB10C4" w:rsidRDefault="00FB10C4" w:rsidP="00FB10C4">
      <w:pPr>
        <w:rPr>
          <w:rtl/>
          <w:lang w:bidi="ar"/>
        </w:rPr>
      </w:pPr>
      <w:r w:rsidRPr="00FB10C4">
        <w:rPr>
          <w:rFonts w:hint="cs"/>
          <w:rtl/>
          <w:lang w:bidi="ar"/>
        </w:rPr>
        <w:t>تسعى هذه المراج</w:t>
      </w:r>
      <w:r w:rsidR="005C0447">
        <w:rPr>
          <w:rFonts w:hint="cs"/>
          <w:rtl/>
          <w:lang w:bidi="ar"/>
        </w:rPr>
        <w:t>َ</w:t>
      </w:r>
      <w:r w:rsidRPr="00FB10C4">
        <w:rPr>
          <w:rFonts w:hint="cs"/>
          <w:rtl/>
          <w:lang w:bidi="ar"/>
        </w:rPr>
        <w:t xml:space="preserve">عة المقترحة </w:t>
      </w:r>
      <w:r>
        <w:rPr>
          <w:rFonts w:hint="cs"/>
          <w:rtl/>
          <w:lang w:bidi="ar-EG"/>
        </w:rPr>
        <w:t xml:space="preserve">إلى </w:t>
      </w:r>
      <w:r w:rsidRPr="00FB10C4">
        <w:rPr>
          <w:rFonts w:hint="cs"/>
          <w:rtl/>
          <w:lang w:bidi="ar"/>
        </w:rPr>
        <w:t>توضيح استخدام الهوائيات المرجعية في تقدير الضوضاء الراديوية</w:t>
      </w:r>
    </w:p>
    <w:p w:rsidR="00FB10C4" w:rsidRPr="008E29DB" w:rsidRDefault="00FB10C4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B10C4">
        <w:rPr>
          <w:rFonts w:hint="cs"/>
          <w:u w:val="single"/>
          <w:rtl/>
        </w:rPr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FB10C4">
        <w:rPr>
          <w:rFonts w:hint="cs"/>
          <w:u w:val="single"/>
          <w:rtl/>
        </w:rPr>
        <w:t xml:space="preserve"> التوصية </w:t>
      </w:r>
      <w:r w:rsidRPr="00FB10C4">
        <w:rPr>
          <w:rFonts w:hint="cs"/>
          <w:u w:val="single"/>
        </w:rPr>
        <w:t>ITU-R</w:t>
      </w:r>
      <w:r w:rsidR="009D3A0F">
        <w:rPr>
          <w:rFonts w:hint="eastAsia"/>
          <w:u w:val="single"/>
        </w:rPr>
        <w:t> </w:t>
      </w:r>
      <w:proofErr w:type="spellStart"/>
      <w:r w:rsidRPr="00FB10C4">
        <w:rPr>
          <w:rFonts w:hint="cs"/>
          <w:u w:val="single"/>
        </w:rPr>
        <w:t>P.684</w:t>
      </w:r>
      <w:proofErr w:type="spellEnd"/>
      <w:r w:rsidRPr="00FB10C4">
        <w:rPr>
          <w:rFonts w:hint="cs"/>
          <w:u w:val="single"/>
        </w:rPr>
        <w:t>-6</w:t>
      </w:r>
      <w:r w:rsidRPr="004A299A">
        <w:rPr>
          <w:rFonts w:hint="cs"/>
          <w:rtl/>
          <w:lang w:bidi="ar-EG"/>
        </w:rPr>
        <w:tab/>
        <w:t>الوثيقة</w:t>
      </w:r>
      <w:r w:rsidR="0080543C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4A299A">
        <w:rPr>
          <w:lang w:bidi="ar-EG"/>
        </w:rPr>
        <w:t>/</w:t>
      </w:r>
      <w:r>
        <w:rPr>
          <w:lang w:bidi="ar-EG"/>
        </w:rPr>
        <w:t>16</w:t>
      </w:r>
    </w:p>
    <w:p w:rsidR="00FB10C4" w:rsidRPr="004A299A" w:rsidRDefault="002715AB" w:rsidP="00FB10C4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مراجعة </w:t>
      </w:r>
      <w:r w:rsidR="00FB10C4" w:rsidRPr="00FB10C4">
        <w:rPr>
          <w:rtl/>
          <w:lang w:bidi="ar"/>
        </w:rPr>
        <w:t xml:space="preserve">الطريقة </w:t>
      </w:r>
      <w:r w:rsidR="00FB10C4" w:rsidRPr="00FB10C4">
        <w:rPr>
          <w:rFonts w:hint="cs"/>
          <w:rtl/>
          <w:lang w:bidi="ar"/>
        </w:rPr>
        <w:t xml:space="preserve">العددية </w:t>
      </w:r>
      <w:r w:rsidR="00AB7A96">
        <w:rPr>
          <w:rtl/>
          <w:lang w:bidi="ar"/>
        </w:rPr>
        <w:t>لحساب شدة المجال الناتجة و</w:t>
      </w:r>
      <w:r w:rsidR="00AB7A96">
        <w:rPr>
          <w:rFonts w:hint="cs"/>
          <w:rtl/>
          <w:lang w:bidi="ar"/>
        </w:rPr>
        <w:t>ال</w:t>
      </w:r>
      <w:r w:rsidR="00AB7A96">
        <w:rPr>
          <w:rtl/>
          <w:lang w:bidi="ar"/>
        </w:rPr>
        <w:t>طور</w:t>
      </w:r>
    </w:p>
    <w:p w:rsidR="00FB10C4" w:rsidRPr="00296154" w:rsidRDefault="00FB10C4" w:rsidP="00AE7F47">
      <w:pPr>
        <w:rPr>
          <w:spacing w:val="2"/>
          <w:rtl/>
          <w:lang w:bidi="ar-EG"/>
        </w:rPr>
      </w:pPr>
      <w:r w:rsidRPr="00296154">
        <w:rPr>
          <w:rFonts w:hint="cs"/>
          <w:spacing w:val="2"/>
          <w:rtl/>
          <w:lang w:bidi="ar"/>
        </w:rPr>
        <w:t xml:space="preserve">يصف القسمان </w:t>
      </w:r>
      <w:r w:rsidRPr="00296154">
        <w:rPr>
          <w:spacing w:val="2"/>
          <w:lang w:bidi="ar"/>
        </w:rPr>
        <w:t>3.2</w:t>
      </w:r>
      <w:r w:rsidRPr="00296154">
        <w:rPr>
          <w:rFonts w:hint="cs"/>
          <w:spacing w:val="2"/>
          <w:rtl/>
          <w:lang w:bidi="ar"/>
        </w:rPr>
        <w:t xml:space="preserve"> </w:t>
      </w:r>
      <w:r w:rsidR="00CB08D0" w:rsidRPr="00296154">
        <w:rPr>
          <w:rFonts w:hint="cs"/>
          <w:spacing w:val="2"/>
          <w:rtl/>
          <w:lang w:bidi="ar"/>
        </w:rPr>
        <w:t>و</w:t>
      </w:r>
      <w:r w:rsidR="00CB08D0" w:rsidRPr="00296154">
        <w:rPr>
          <w:spacing w:val="2"/>
          <w:lang w:bidi="ar"/>
        </w:rPr>
        <w:t>4.2</w:t>
      </w:r>
      <w:r w:rsidR="00CB08D0" w:rsidRPr="00296154">
        <w:rPr>
          <w:rFonts w:hint="cs"/>
          <w:spacing w:val="2"/>
          <w:rtl/>
          <w:lang w:bidi="ar-EG"/>
        </w:rPr>
        <w:t xml:space="preserve"> </w:t>
      </w:r>
      <w:r w:rsidRPr="00296154">
        <w:rPr>
          <w:rFonts w:hint="cs"/>
          <w:spacing w:val="2"/>
          <w:rtl/>
          <w:lang w:bidi="ar"/>
        </w:rPr>
        <w:t xml:space="preserve">من التوصية </w:t>
      </w:r>
      <w:r w:rsidRPr="00296154">
        <w:rPr>
          <w:rFonts w:hint="cs"/>
          <w:spacing w:val="2"/>
          <w:lang w:bidi="ar"/>
        </w:rPr>
        <w:t>ITU-R</w:t>
      </w:r>
      <w:r w:rsidR="00296154" w:rsidRPr="00296154">
        <w:rPr>
          <w:rFonts w:hint="eastAsia"/>
          <w:spacing w:val="2"/>
          <w:lang w:bidi="ar"/>
        </w:rPr>
        <w:t> </w:t>
      </w:r>
      <w:proofErr w:type="spellStart"/>
      <w:r w:rsidRPr="00296154">
        <w:rPr>
          <w:rFonts w:hint="cs"/>
          <w:spacing w:val="2"/>
          <w:lang w:bidi="ar"/>
        </w:rPr>
        <w:t>P.684</w:t>
      </w:r>
      <w:proofErr w:type="spellEnd"/>
      <w:r w:rsidRPr="00296154">
        <w:rPr>
          <w:rFonts w:hint="cs"/>
          <w:spacing w:val="2"/>
          <w:lang w:bidi="ar"/>
        </w:rPr>
        <w:t>-6</w:t>
      </w:r>
      <w:r w:rsidRPr="00296154">
        <w:rPr>
          <w:rFonts w:hint="cs"/>
          <w:spacing w:val="2"/>
          <w:rtl/>
          <w:lang w:bidi="ar"/>
        </w:rPr>
        <w:t xml:space="preserve"> التنبؤات العددية لشدة المجال على أساس </w:t>
      </w:r>
      <w:r w:rsidRPr="00296154">
        <w:rPr>
          <w:spacing w:val="2"/>
          <w:rtl/>
          <w:lang w:bidi="ar"/>
        </w:rPr>
        <w:t>نظرية الانتشار بقفزات</w:t>
      </w:r>
      <w:r w:rsidRPr="00296154">
        <w:rPr>
          <w:rFonts w:hint="cs"/>
          <w:spacing w:val="2"/>
          <w:rtl/>
          <w:lang w:bidi="ar"/>
        </w:rPr>
        <w:t xml:space="preserve"> </w:t>
      </w:r>
      <w:r w:rsidR="00CB08D0" w:rsidRPr="00296154">
        <w:rPr>
          <w:rFonts w:hint="cs"/>
          <w:spacing w:val="2"/>
          <w:rtl/>
          <w:lang w:bidi="ar-EG"/>
        </w:rPr>
        <w:t>موجية</w:t>
      </w:r>
      <w:r w:rsidRPr="00296154">
        <w:rPr>
          <w:rFonts w:hint="cs"/>
          <w:spacing w:val="2"/>
          <w:rtl/>
          <w:lang w:bidi="ar-EG"/>
        </w:rPr>
        <w:t>.</w:t>
      </w:r>
      <w:r w:rsidRPr="00296154">
        <w:rPr>
          <w:rFonts w:hint="cs"/>
          <w:spacing w:val="2"/>
          <w:rtl/>
          <w:lang w:bidi="ar"/>
        </w:rPr>
        <w:t xml:space="preserve"> ويوصي هذا المقترح بتوحيد وصف </w:t>
      </w:r>
      <w:r w:rsidR="00CB08D0" w:rsidRPr="00296154">
        <w:rPr>
          <w:rFonts w:hint="cs"/>
          <w:spacing w:val="2"/>
          <w:rtl/>
          <w:lang w:bidi="ar"/>
        </w:rPr>
        <w:t>ال</w:t>
      </w:r>
      <w:r w:rsidRPr="00296154">
        <w:rPr>
          <w:rFonts w:hint="cs"/>
          <w:spacing w:val="2"/>
          <w:rtl/>
          <w:lang w:bidi="ar"/>
        </w:rPr>
        <w:t xml:space="preserve">مسافة </w:t>
      </w:r>
      <w:r w:rsidR="00CB08D0" w:rsidRPr="00296154">
        <w:rPr>
          <w:rFonts w:hint="cs"/>
          <w:spacing w:val="2"/>
          <w:rtl/>
          <w:lang w:bidi="ar"/>
        </w:rPr>
        <w:t>ال</w:t>
      </w:r>
      <w:r w:rsidRPr="00296154">
        <w:rPr>
          <w:rFonts w:hint="cs"/>
          <w:spacing w:val="2"/>
          <w:rtl/>
          <w:lang w:bidi="ar"/>
        </w:rPr>
        <w:t xml:space="preserve">قصيرة </w:t>
      </w:r>
      <w:r w:rsidR="00AE7F47">
        <w:rPr>
          <w:spacing w:val="2"/>
          <w:lang w:bidi="ar"/>
        </w:rPr>
        <w:t>(</w:t>
      </w:r>
      <w:r w:rsidR="00296154">
        <w:rPr>
          <w:spacing w:val="2"/>
          <w:lang w:val="en-GB" w:bidi="ar"/>
        </w:rPr>
        <w:t>km </w:t>
      </w:r>
      <w:r w:rsidRPr="00296154">
        <w:rPr>
          <w:spacing w:val="2"/>
          <w:lang w:val="en-GB" w:bidi="ar"/>
        </w:rPr>
        <w:t>4</w:t>
      </w:r>
      <w:r w:rsidR="00296154">
        <w:rPr>
          <w:spacing w:val="2"/>
          <w:lang w:val="en-GB" w:bidi="ar"/>
        </w:rPr>
        <w:t> </w:t>
      </w:r>
      <w:r w:rsidRPr="00296154">
        <w:rPr>
          <w:spacing w:val="2"/>
          <w:lang w:val="en-GB" w:bidi="ar"/>
        </w:rPr>
        <w:t>000</w:t>
      </w:r>
      <w:r w:rsidR="00AE7F47">
        <w:rPr>
          <w:spacing w:val="2"/>
          <w:lang w:bidi="ar"/>
        </w:rPr>
        <w:t> </w:t>
      </w:r>
      <w:r w:rsidR="00AE7F47">
        <w:rPr>
          <w:rFonts w:ascii="Traditional Arabic" w:hAnsi="Traditional Arabic"/>
          <w:spacing w:val="2"/>
          <w:lang w:bidi="ar"/>
        </w:rPr>
        <w:t>&gt;</w:t>
      </w:r>
      <w:r w:rsidR="00AE7F47">
        <w:rPr>
          <w:spacing w:val="2"/>
          <w:lang w:val="en-GB" w:bidi="ar"/>
        </w:rPr>
        <w:t>)</w:t>
      </w:r>
      <w:r w:rsidRPr="00296154">
        <w:rPr>
          <w:rFonts w:hint="cs"/>
          <w:spacing w:val="2"/>
          <w:rtl/>
          <w:lang w:bidi="ar"/>
        </w:rPr>
        <w:t xml:space="preserve"> </w:t>
      </w:r>
      <w:r w:rsidR="00CB08D0" w:rsidRPr="00296154">
        <w:rPr>
          <w:rFonts w:hint="cs"/>
          <w:spacing w:val="2"/>
          <w:rtl/>
          <w:lang w:bidi="ar"/>
        </w:rPr>
        <w:t>الوارد</w:t>
      </w:r>
      <w:r w:rsidRPr="00296154">
        <w:rPr>
          <w:rFonts w:hint="cs"/>
          <w:spacing w:val="2"/>
          <w:rtl/>
          <w:lang w:bidi="ar"/>
        </w:rPr>
        <w:t xml:space="preserve"> في القسم </w:t>
      </w:r>
      <w:r w:rsidRPr="00296154">
        <w:rPr>
          <w:spacing w:val="2"/>
          <w:lang w:bidi="ar"/>
        </w:rPr>
        <w:t>3.2</w:t>
      </w:r>
      <w:r w:rsidRPr="00296154">
        <w:rPr>
          <w:rFonts w:hint="cs"/>
          <w:spacing w:val="2"/>
          <w:rtl/>
          <w:lang w:bidi="ar"/>
        </w:rPr>
        <w:t xml:space="preserve"> ووصف </w:t>
      </w:r>
      <w:r w:rsidR="00CB08D0" w:rsidRPr="00296154">
        <w:rPr>
          <w:rFonts w:hint="cs"/>
          <w:spacing w:val="2"/>
          <w:rtl/>
          <w:lang w:bidi="ar"/>
        </w:rPr>
        <w:t>ال</w:t>
      </w:r>
      <w:r w:rsidRPr="00296154">
        <w:rPr>
          <w:rFonts w:hint="cs"/>
          <w:spacing w:val="2"/>
          <w:rtl/>
          <w:lang w:bidi="ar"/>
        </w:rPr>
        <w:t xml:space="preserve">مسافة </w:t>
      </w:r>
      <w:r w:rsidR="00CB08D0" w:rsidRPr="00296154">
        <w:rPr>
          <w:rFonts w:hint="cs"/>
          <w:spacing w:val="2"/>
          <w:rtl/>
          <w:lang w:bidi="ar"/>
        </w:rPr>
        <w:t>ال</w:t>
      </w:r>
      <w:r w:rsidRPr="00296154">
        <w:rPr>
          <w:rFonts w:hint="cs"/>
          <w:spacing w:val="2"/>
          <w:rtl/>
          <w:lang w:bidi="ar"/>
        </w:rPr>
        <w:t xml:space="preserve">طويلة </w:t>
      </w:r>
      <w:r w:rsidR="00CB08D0" w:rsidRPr="00296154">
        <w:rPr>
          <w:rFonts w:hint="cs"/>
          <w:spacing w:val="2"/>
          <w:rtl/>
          <w:lang w:bidi="ar"/>
        </w:rPr>
        <w:t xml:space="preserve">الوارد </w:t>
      </w:r>
      <w:r w:rsidRPr="00296154">
        <w:rPr>
          <w:rFonts w:hint="cs"/>
          <w:spacing w:val="2"/>
          <w:rtl/>
          <w:lang w:bidi="ar"/>
        </w:rPr>
        <w:t>في</w:t>
      </w:r>
      <w:r w:rsidR="00296154">
        <w:rPr>
          <w:rFonts w:hint="eastAsia"/>
          <w:spacing w:val="2"/>
          <w:rtl/>
          <w:lang w:bidi="ar"/>
        </w:rPr>
        <w:t> </w:t>
      </w:r>
      <w:r w:rsidRPr="00296154">
        <w:rPr>
          <w:rFonts w:hint="cs"/>
          <w:spacing w:val="2"/>
          <w:rtl/>
          <w:lang w:bidi="ar"/>
        </w:rPr>
        <w:t>القسم</w:t>
      </w:r>
      <w:r w:rsidR="00A76C38" w:rsidRPr="00296154">
        <w:rPr>
          <w:rFonts w:hint="eastAsia"/>
          <w:spacing w:val="2"/>
          <w:rtl/>
          <w:lang w:bidi="ar"/>
        </w:rPr>
        <w:t> </w:t>
      </w:r>
      <w:r w:rsidRPr="00296154">
        <w:rPr>
          <w:spacing w:val="2"/>
          <w:lang w:bidi="ar"/>
        </w:rPr>
        <w:t>4.2</w:t>
      </w:r>
      <w:r w:rsidRPr="00296154">
        <w:rPr>
          <w:rFonts w:hint="cs"/>
          <w:spacing w:val="2"/>
          <w:rtl/>
          <w:lang w:bidi="ar"/>
        </w:rPr>
        <w:t>. وعلاوة</w:t>
      </w:r>
      <w:r w:rsidR="00296154" w:rsidRPr="00296154">
        <w:rPr>
          <w:rFonts w:hint="cs"/>
          <w:spacing w:val="2"/>
          <w:rtl/>
          <w:lang w:bidi="ar"/>
        </w:rPr>
        <w:t>ً</w:t>
      </w:r>
      <w:r w:rsidRPr="00296154">
        <w:rPr>
          <w:rFonts w:hint="cs"/>
          <w:spacing w:val="2"/>
          <w:rtl/>
          <w:lang w:bidi="ar"/>
        </w:rPr>
        <w:t xml:space="preserve"> على المراج</w:t>
      </w:r>
      <w:r w:rsidR="00296154" w:rsidRPr="00296154">
        <w:rPr>
          <w:rFonts w:hint="cs"/>
          <w:spacing w:val="2"/>
          <w:rtl/>
          <w:lang w:bidi="ar"/>
        </w:rPr>
        <w:t>َ</w:t>
      </w:r>
      <w:r w:rsidRPr="00296154">
        <w:rPr>
          <w:rFonts w:hint="cs"/>
          <w:spacing w:val="2"/>
          <w:rtl/>
          <w:lang w:bidi="ar"/>
        </w:rPr>
        <w:t>عة، تُقترح البنود التالية.</w:t>
      </w:r>
    </w:p>
    <w:p w:rsidR="00FB10C4" w:rsidRPr="00FB10C4" w:rsidRDefault="00FB10C4" w:rsidP="00FB10C4">
      <w:pPr>
        <w:pStyle w:val="enumlev1"/>
        <w:rPr>
          <w:lang w:val="en-GB"/>
        </w:rPr>
      </w:pPr>
      <w:r w:rsidRPr="00FB10C4">
        <w:rPr>
          <w:lang w:val="en-GB"/>
        </w:rPr>
        <w:t>•</w:t>
      </w:r>
      <w:r w:rsidRPr="00FB10C4">
        <w:rPr>
          <w:lang w:val="en-GB"/>
        </w:rPr>
        <w:tab/>
      </w:r>
      <w:r w:rsidRPr="00FB10C4">
        <w:rPr>
          <w:rFonts w:hint="cs"/>
          <w:rtl/>
        </w:rPr>
        <w:t>تصحيح بضعة أخطاء مطبعية.</w:t>
      </w:r>
    </w:p>
    <w:p w:rsidR="00FB10C4" w:rsidRPr="00FB10C4" w:rsidRDefault="00FB10C4" w:rsidP="003B6B07">
      <w:pPr>
        <w:pStyle w:val="enumlev1"/>
        <w:rPr>
          <w:lang w:val="en-GB"/>
        </w:rPr>
      </w:pPr>
      <w:r w:rsidRPr="00FB10C4">
        <w:rPr>
          <w:lang w:val="en-GB"/>
        </w:rPr>
        <w:t>•</w:t>
      </w:r>
      <w:r w:rsidRPr="00FB10C4">
        <w:rPr>
          <w:lang w:val="en-GB"/>
        </w:rPr>
        <w:tab/>
      </w:r>
      <w:r w:rsidR="003B6B07">
        <w:rPr>
          <w:rFonts w:hint="cs"/>
          <w:rtl/>
        </w:rPr>
        <w:t>مراجَعة</w:t>
      </w:r>
      <w:r w:rsidRPr="00FB10C4">
        <w:rPr>
          <w:rFonts w:hint="cs"/>
          <w:rtl/>
        </w:rPr>
        <w:t xml:space="preserve"> وصف المعادلة باستخدام أدوات تحرير الصيغة.</w:t>
      </w:r>
    </w:p>
    <w:p w:rsidR="00FB10C4" w:rsidRPr="00FB10C4" w:rsidRDefault="00FB10C4" w:rsidP="00FB10C4">
      <w:pPr>
        <w:pStyle w:val="enumlev1"/>
        <w:rPr>
          <w:lang w:val="en-GB"/>
        </w:rPr>
      </w:pPr>
      <w:r w:rsidRPr="00FB10C4">
        <w:rPr>
          <w:lang w:val="en-GB"/>
        </w:rPr>
        <w:t>•</w:t>
      </w:r>
      <w:r w:rsidRPr="00FB10C4">
        <w:rPr>
          <w:lang w:val="en-GB"/>
        </w:rPr>
        <w:tab/>
      </w:r>
      <w:r w:rsidRPr="00FB10C4">
        <w:rPr>
          <w:rFonts w:hint="cs"/>
          <w:rtl/>
        </w:rPr>
        <w:t>توحيد الرموز</w:t>
      </w:r>
      <w:r w:rsidR="002F5DDF">
        <w:rPr>
          <w:rFonts w:hint="cs"/>
          <w:rtl/>
        </w:rPr>
        <w:t xml:space="preserve"> بمواءمتها</w:t>
      </w:r>
      <w:r w:rsidRPr="00FB10C4">
        <w:rPr>
          <w:rFonts w:hint="cs"/>
          <w:rtl/>
        </w:rPr>
        <w:t xml:space="preserve"> مع الأقسام الأخرى.</w:t>
      </w:r>
    </w:p>
    <w:p w:rsidR="00FB10C4" w:rsidRPr="00FB10C4" w:rsidRDefault="00FB10C4" w:rsidP="004E75F5">
      <w:pPr>
        <w:pStyle w:val="enumlev1"/>
      </w:pPr>
      <w:r w:rsidRPr="00FB10C4">
        <w:rPr>
          <w:lang w:val="en-GB"/>
        </w:rPr>
        <w:t>•</w:t>
      </w:r>
      <w:r w:rsidRPr="00FB10C4">
        <w:rPr>
          <w:lang w:val="en-GB"/>
        </w:rPr>
        <w:tab/>
      </w:r>
      <w:r w:rsidRPr="00FB10C4">
        <w:rPr>
          <w:rFonts w:hint="cs"/>
          <w:rtl/>
        </w:rPr>
        <w:t xml:space="preserve">تغيير مؤشر النشاط الشمسي من </w:t>
      </w:r>
      <w:proofErr w:type="spellStart"/>
      <w:r w:rsidRPr="00FB10C4">
        <w:rPr>
          <w:lang w:val="en-GB"/>
        </w:rPr>
        <w:t>SSN</w:t>
      </w:r>
      <w:proofErr w:type="spellEnd"/>
      <w:r w:rsidRPr="00FB10C4">
        <w:rPr>
          <w:rFonts w:hint="cs"/>
          <w:rtl/>
        </w:rPr>
        <w:t xml:space="preserve"> إلى </w:t>
      </w:r>
      <w:proofErr w:type="spellStart"/>
      <w:r w:rsidRPr="00FB10C4">
        <w:rPr>
          <w:lang w:val="en-GB"/>
        </w:rPr>
        <w:t>F10.7</w:t>
      </w:r>
      <w:proofErr w:type="spellEnd"/>
      <w:r w:rsidRPr="00FB10C4">
        <w:rPr>
          <w:rFonts w:hint="cs"/>
          <w:rtl/>
        </w:rPr>
        <w:t xml:space="preserve">، باتباع التوصية </w:t>
      </w:r>
      <w:r w:rsidRPr="00FB10C4">
        <w:rPr>
          <w:lang w:val="en-GB"/>
        </w:rPr>
        <w:t>ITU-R</w:t>
      </w:r>
      <w:r w:rsidR="004E75F5">
        <w:rPr>
          <w:lang w:val="en-GB"/>
        </w:rPr>
        <w:t> </w:t>
      </w:r>
      <w:proofErr w:type="spellStart"/>
      <w:r w:rsidRPr="00FB10C4">
        <w:rPr>
          <w:lang w:val="en-GB"/>
        </w:rPr>
        <w:t>P.1239</w:t>
      </w:r>
      <w:proofErr w:type="spellEnd"/>
      <w:r w:rsidRPr="00FB10C4">
        <w:rPr>
          <w:rFonts w:hint="cs"/>
          <w:rtl/>
        </w:rPr>
        <w:t>.</w:t>
      </w:r>
    </w:p>
    <w:p w:rsidR="00FB10C4" w:rsidRPr="00FB10C4" w:rsidRDefault="00FB10C4" w:rsidP="00C96AC6">
      <w:pPr>
        <w:pStyle w:val="enumlev1"/>
        <w:rPr>
          <w:lang w:val="en-GB"/>
        </w:rPr>
      </w:pPr>
      <w:r w:rsidRPr="00FB10C4">
        <w:rPr>
          <w:lang w:val="en-GB"/>
        </w:rPr>
        <w:t>•</w:t>
      </w:r>
      <w:r w:rsidRPr="00FB10C4">
        <w:rPr>
          <w:lang w:val="en-GB"/>
        </w:rPr>
        <w:tab/>
      </w:r>
      <w:r w:rsidRPr="00FB10C4">
        <w:rPr>
          <w:rFonts w:hint="cs"/>
          <w:rtl/>
        </w:rPr>
        <w:t>عدم استخدام نصف قطر الأرض الفع</w:t>
      </w:r>
      <w:r w:rsidR="00296154">
        <w:rPr>
          <w:rFonts w:hint="cs"/>
          <w:rtl/>
        </w:rPr>
        <w:t>ّ</w:t>
      </w:r>
      <w:r w:rsidRPr="00FB10C4">
        <w:rPr>
          <w:rFonts w:hint="cs"/>
          <w:rtl/>
        </w:rPr>
        <w:t xml:space="preserve">ال </w:t>
      </w:r>
      <w:r w:rsidRPr="00FB10C4">
        <w:rPr>
          <w:lang w:val="en-GB"/>
        </w:rPr>
        <w:t>4/3</w:t>
      </w:r>
      <w:r w:rsidRPr="00FB10C4">
        <w:rPr>
          <w:rFonts w:hint="cs"/>
          <w:rtl/>
        </w:rPr>
        <w:t xml:space="preserve"> لأن نصف قطر الأرض الفع</w:t>
      </w:r>
      <w:r w:rsidR="00296154">
        <w:rPr>
          <w:rFonts w:hint="cs"/>
          <w:rtl/>
        </w:rPr>
        <w:t>ّ</w:t>
      </w:r>
      <w:r w:rsidRPr="00FB10C4">
        <w:rPr>
          <w:rFonts w:hint="cs"/>
          <w:rtl/>
        </w:rPr>
        <w:t xml:space="preserve">ال يقل عن </w:t>
      </w:r>
      <w:r w:rsidR="00F90C0D">
        <w:t>1,2</w:t>
      </w:r>
      <w:r w:rsidRPr="00FB10C4">
        <w:rPr>
          <w:rFonts w:hint="cs"/>
          <w:rtl/>
        </w:rPr>
        <w:t xml:space="preserve"> في المدى الترددي المعالج في</w:t>
      </w:r>
      <w:r w:rsidR="00C96AC6">
        <w:rPr>
          <w:rFonts w:hint="eastAsia"/>
          <w:rtl/>
        </w:rPr>
        <w:t> </w:t>
      </w:r>
      <w:r w:rsidRPr="00FB10C4">
        <w:rPr>
          <w:rFonts w:hint="cs"/>
          <w:rtl/>
        </w:rPr>
        <w:t xml:space="preserve">التوصية </w:t>
      </w:r>
      <w:r w:rsidRPr="00FB10C4">
        <w:rPr>
          <w:rFonts w:hint="cs"/>
        </w:rPr>
        <w:t xml:space="preserve">ITU-R </w:t>
      </w:r>
      <w:proofErr w:type="spellStart"/>
      <w:r w:rsidRPr="00FB10C4">
        <w:rPr>
          <w:rFonts w:hint="cs"/>
        </w:rPr>
        <w:t>P.684</w:t>
      </w:r>
      <w:proofErr w:type="spellEnd"/>
      <w:r w:rsidRPr="00FB10C4">
        <w:rPr>
          <w:rFonts w:hint="cs"/>
          <w:rtl/>
        </w:rPr>
        <w:t>.</w:t>
      </w:r>
    </w:p>
    <w:p w:rsidR="00FB10C4" w:rsidRDefault="00FB10C4" w:rsidP="00FB10C4">
      <w:pPr>
        <w:pStyle w:val="enumlev1"/>
        <w:rPr>
          <w:rtl/>
        </w:rPr>
      </w:pPr>
      <w:r w:rsidRPr="00FB10C4">
        <w:rPr>
          <w:lang w:val="en-GB"/>
        </w:rPr>
        <w:t>•</w:t>
      </w:r>
      <w:r w:rsidRPr="00FB10C4">
        <w:rPr>
          <w:lang w:val="en-GB"/>
        </w:rPr>
        <w:tab/>
      </w:r>
      <w:r w:rsidRPr="00FB10C4">
        <w:rPr>
          <w:rFonts w:hint="cs"/>
          <w:rtl/>
        </w:rPr>
        <w:t>إضافة وحدات.</w:t>
      </w:r>
    </w:p>
    <w:p w:rsidR="00B33C95" w:rsidRPr="008E29DB" w:rsidRDefault="00B33C95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B10C4">
        <w:rPr>
          <w:rFonts w:hint="cs"/>
          <w:u w:val="single"/>
          <w:rtl/>
        </w:rPr>
        <w:lastRenderedPageBreak/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FB10C4">
        <w:rPr>
          <w:rFonts w:hint="cs"/>
          <w:u w:val="single"/>
          <w:rtl/>
        </w:rPr>
        <w:t xml:space="preserve"> التوصية </w:t>
      </w:r>
      <w:r w:rsidRPr="00FB10C4">
        <w:rPr>
          <w:rFonts w:hint="cs"/>
          <w:u w:val="single"/>
        </w:rPr>
        <w:t>ITU-R</w:t>
      </w:r>
      <w:r w:rsidR="00A81ED5">
        <w:rPr>
          <w:rFonts w:hint="eastAsia"/>
          <w:u w:val="single"/>
        </w:rPr>
        <w:t> </w:t>
      </w:r>
      <w:proofErr w:type="spellStart"/>
      <w:r w:rsidRPr="00FB10C4">
        <w:rPr>
          <w:rFonts w:hint="cs"/>
          <w:u w:val="single"/>
        </w:rPr>
        <w:t>P.</w:t>
      </w:r>
      <w:r>
        <w:rPr>
          <w:u w:val="single"/>
        </w:rPr>
        <w:t>838</w:t>
      </w:r>
      <w:proofErr w:type="spellEnd"/>
      <w:r>
        <w:rPr>
          <w:u w:val="single"/>
        </w:rPr>
        <w:t>-8</w:t>
      </w:r>
      <w:r w:rsidRPr="004A299A">
        <w:rPr>
          <w:rFonts w:hint="cs"/>
          <w:rtl/>
          <w:lang w:bidi="ar-EG"/>
        </w:rPr>
        <w:tab/>
        <w:t>الوثيقة</w:t>
      </w:r>
      <w:r w:rsidR="0080543C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4A299A">
        <w:rPr>
          <w:lang w:bidi="ar-EG"/>
        </w:rPr>
        <w:t>/</w:t>
      </w:r>
      <w:r>
        <w:rPr>
          <w:lang w:bidi="ar-EG"/>
        </w:rPr>
        <w:t>17</w:t>
      </w:r>
    </w:p>
    <w:p w:rsidR="00B33C95" w:rsidRPr="004A299A" w:rsidRDefault="00B33C95" w:rsidP="00B33C95">
      <w:pPr>
        <w:pStyle w:val="Rectitle"/>
        <w:spacing w:before="240"/>
        <w:rPr>
          <w:rtl/>
          <w:lang w:bidi="ar-EG"/>
        </w:rPr>
      </w:pPr>
      <w:r w:rsidRPr="00B33C95">
        <w:rPr>
          <w:rtl/>
          <w:lang w:bidi="ar"/>
        </w:rPr>
        <w:t>التوهين الناتج عن الغطاء النباتي</w:t>
      </w:r>
    </w:p>
    <w:p w:rsidR="00B33C95" w:rsidRPr="00B33C95" w:rsidRDefault="00B33C95" w:rsidP="002868C9">
      <w:pPr>
        <w:rPr>
          <w:lang w:val="en-GB" w:bidi="ar"/>
        </w:rPr>
      </w:pPr>
      <w:r w:rsidRPr="00B33C95">
        <w:rPr>
          <w:rFonts w:hint="cs"/>
          <w:rtl/>
          <w:lang w:bidi="ar"/>
        </w:rPr>
        <w:t>تتمثل أهداف مشروع مراج</w:t>
      </w:r>
      <w:r w:rsidR="005C0447">
        <w:rPr>
          <w:rFonts w:hint="cs"/>
          <w:rtl/>
          <w:lang w:bidi="ar"/>
        </w:rPr>
        <w:t>َ</w:t>
      </w:r>
      <w:r w:rsidRPr="00B33C95">
        <w:rPr>
          <w:rFonts w:hint="cs"/>
          <w:rtl/>
          <w:lang w:bidi="ar"/>
        </w:rPr>
        <w:t xml:space="preserve">عة التوصية </w:t>
      </w:r>
      <w:r w:rsidRPr="00B33C95">
        <w:rPr>
          <w:rFonts w:hint="cs"/>
          <w:lang w:bidi="ar"/>
        </w:rPr>
        <w:t>ITU-R</w:t>
      </w:r>
      <w:r w:rsidR="002868C9">
        <w:rPr>
          <w:rFonts w:hint="eastAsia"/>
          <w:lang w:bidi="ar"/>
        </w:rPr>
        <w:t> </w:t>
      </w:r>
      <w:proofErr w:type="spellStart"/>
      <w:r w:rsidRPr="00B33C95">
        <w:rPr>
          <w:rFonts w:hint="cs"/>
          <w:lang w:bidi="ar"/>
        </w:rPr>
        <w:t>P.833</w:t>
      </w:r>
      <w:proofErr w:type="spellEnd"/>
      <w:r w:rsidRPr="00B33C95">
        <w:rPr>
          <w:rFonts w:hint="cs"/>
          <w:lang w:bidi="ar"/>
        </w:rPr>
        <w:t>-8</w:t>
      </w:r>
      <w:r w:rsidRPr="00B33C95">
        <w:rPr>
          <w:rFonts w:hint="cs"/>
          <w:rtl/>
          <w:lang w:bidi="ar"/>
        </w:rPr>
        <w:t xml:space="preserve"> فيما يلي:</w:t>
      </w:r>
    </w:p>
    <w:p w:rsidR="00B33C95" w:rsidRPr="00B33C95" w:rsidRDefault="00B33C95" w:rsidP="00B33C95">
      <w:pPr>
        <w:pStyle w:val="enumlev1"/>
        <w:rPr>
          <w:rtl/>
        </w:rPr>
      </w:pPr>
      <w:r>
        <w:rPr>
          <w:rFonts w:hint="eastAsia"/>
          <w:rtl/>
          <w:lang w:bidi="ar-EG"/>
        </w:rPr>
        <w:t> </w:t>
      </w:r>
      <w:r w:rsidRPr="00B33C95">
        <w:rPr>
          <w:rFonts w:hint="cs"/>
          <w:rtl/>
          <w:lang w:bidi="ar"/>
        </w:rPr>
        <w:t>أ</w:t>
      </w:r>
      <w:r>
        <w:rPr>
          <w:rFonts w:hint="eastAsia"/>
          <w:rtl/>
          <w:lang w:bidi="ar"/>
        </w:rPr>
        <w:t> </w:t>
      </w:r>
      <w:r w:rsidRPr="00B33C95">
        <w:rPr>
          <w:rFonts w:hint="cs"/>
          <w:rtl/>
          <w:lang w:bidi="ar"/>
        </w:rPr>
        <w:t>)</w:t>
      </w:r>
      <w:r>
        <w:rPr>
          <w:rtl/>
          <w:lang w:bidi="ar"/>
        </w:rPr>
        <w:tab/>
      </w:r>
      <w:r>
        <w:rPr>
          <w:rFonts w:hint="cs"/>
          <w:rtl/>
        </w:rPr>
        <w:t>إ</w:t>
      </w:r>
      <w:r w:rsidRPr="00B33C95">
        <w:rPr>
          <w:rFonts w:hint="cs"/>
          <w:rtl/>
        </w:rPr>
        <w:t>ضافة المزيد من البيانات التجريبية إلى أسلوب الانتشار عبر الغابات.</w:t>
      </w:r>
    </w:p>
    <w:p w:rsidR="00B33C95" w:rsidRPr="00FB10C4" w:rsidRDefault="00B33C95" w:rsidP="00213263">
      <w:pPr>
        <w:pStyle w:val="enumlev1"/>
        <w:rPr>
          <w:rtl/>
          <w:lang w:bidi="ar"/>
        </w:rPr>
      </w:pPr>
      <w:r w:rsidRPr="00B33C95">
        <w:rPr>
          <w:rFonts w:hint="cs"/>
          <w:rtl/>
        </w:rPr>
        <w:t>ب)</w:t>
      </w:r>
      <w:r>
        <w:rPr>
          <w:rtl/>
        </w:rPr>
        <w:tab/>
      </w:r>
      <w:r w:rsidRPr="00B33C95">
        <w:rPr>
          <w:rFonts w:hint="cs"/>
          <w:rtl/>
        </w:rPr>
        <w:t>توس</w:t>
      </w:r>
      <w:r>
        <w:rPr>
          <w:rFonts w:hint="cs"/>
          <w:rtl/>
        </w:rPr>
        <w:t>ي</w:t>
      </w:r>
      <w:r w:rsidRPr="00B33C95">
        <w:rPr>
          <w:rFonts w:hint="cs"/>
          <w:rtl/>
          <w:lang w:bidi="ar"/>
        </w:rPr>
        <w:t xml:space="preserve">ع الأسلوب المعني بالمسيرات المائلة بإضافة نموذج شبه بصري للترددات ما فوق </w:t>
      </w:r>
      <w:r w:rsidR="00213263">
        <w:rPr>
          <w:lang w:bidi="ar"/>
        </w:rPr>
        <w:t>30</w:t>
      </w:r>
      <w:r w:rsidRPr="00B33C95">
        <w:rPr>
          <w:rFonts w:hint="cs"/>
          <w:rtl/>
          <w:lang w:bidi="ar"/>
        </w:rPr>
        <w:t xml:space="preserve"> </w:t>
      </w:r>
      <w:r w:rsidRPr="00B33C95">
        <w:rPr>
          <w:rFonts w:hint="cs"/>
          <w:lang w:bidi="ar"/>
        </w:rPr>
        <w:t>GHz</w:t>
      </w:r>
      <w:r w:rsidRPr="00B33C95">
        <w:rPr>
          <w:rFonts w:hint="cs"/>
          <w:rtl/>
          <w:lang w:bidi="ar"/>
        </w:rPr>
        <w:t>.</w:t>
      </w:r>
    </w:p>
    <w:p w:rsidR="0027434F" w:rsidRPr="008E29DB" w:rsidRDefault="0027434F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B10C4">
        <w:rPr>
          <w:rFonts w:hint="cs"/>
          <w:u w:val="single"/>
          <w:rtl/>
        </w:rPr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FB10C4">
        <w:rPr>
          <w:rFonts w:hint="cs"/>
          <w:u w:val="single"/>
          <w:rtl/>
        </w:rPr>
        <w:t xml:space="preserve"> التوصية </w:t>
      </w:r>
      <w:r w:rsidRPr="00FB10C4">
        <w:rPr>
          <w:rFonts w:hint="cs"/>
          <w:u w:val="single"/>
        </w:rPr>
        <w:t>ITU-R</w:t>
      </w:r>
      <w:r w:rsidR="00A81ED5">
        <w:rPr>
          <w:rFonts w:hint="eastAsia"/>
          <w:u w:val="single"/>
        </w:rPr>
        <w:t> </w:t>
      </w:r>
      <w:proofErr w:type="spellStart"/>
      <w:r w:rsidRPr="00FB10C4">
        <w:rPr>
          <w:rFonts w:hint="cs"/>
          <w:u w:val="single"/>
        </w:rPr>
        <w:t>P.</w:t>
      </w:r>
      <w:r>
        <w:rPr>
          <w:u w:val="single"/>
        </w:rPr>
        <w:t>841</w:t>
      </w:r>
      <w:proofErr w:type="spellEnd"/>
      <w:r>
        <w:rPr>
          <w:u w:val="single"/>
        </w:rPr>
        <w:t>-4</w:t>
      </w:r>
      <w:r w:rsidRPr="004A299A">
        <w:rPr>
          <w:rFonts w:hint="cs"/>
          <w:rtl/>
          <w:lang w:bidi="ar-EG"/>
        </w:rPr>
        <w:tab/>
        <w:t>الوثيقة</w:t>
      </w:r>
      <w:r w:rsidR="0080543C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4A299A">
        <w:rPr>
          <w:lang w:bidi="ar-EG"/>
        </w:rPr>
        <w:t>/</w:t>
      </w:r>
      <w:r>
        <w:rPr>
          <w:lang w:bidi="ar-EG"/>
        </w:rPr>
        <w:t>7(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27434F" w:rsidRPr="004A299A" w:rsidRDefault="0027434F" w:rsidP="0027434F">
      <w:pPr>
        <w:pStyle w:val="Rectitle"/>
        <w:spacing w:before="240"/>
        <w:rPr>
          <w:rtl/>
          <w:lang w:bidi="ar-EG"/>
        </w:rPr>
      </w:pPr>
      <w:r w:rsidRPr="0027434F">
        <w:rPr>
          <w:rtl/>
          <w:lang w:bidi="ar"/>
        </w:rPr>
        <w:t>تحويل الإحصا</w:t>
      </w:r>
      <w:r>
        <w:rPr>
          <w:rFonts w:hint="cs"/>
          <w:rtl/>
          <w:lang w:bidi="ar"/>
        </w:rPr>
        <w:t>ء</w:t>
      </w:r>
      <w:r w:rsidRPr="0027434F">
        <w:rPr>
          <w:rtl/>
          <w:lang w:bidi="ar"/>
        </w:rPr>
        <w:t>ات السنوية إلى إحصا</w:t>
      </w:r>
      <w:r>
        <w:rPr>
          <w:rFonts w:hint="cs"/>
          <w:rtl/>
          <w:lang w:bidi="ar"/>
        </w:rPr>
        <w:t>ء</w:t>
      </w:r>
      <w:r w:rsidRPr="0027434F">
        <w:rPr>
          <w:rtl/>
          <w:lang w:bidi="ar"/>
        </w:rPr>
        <w:t>ات الشهر الأسوأ</w:t>
      </w:r>
    </w:p>
    <w:p w:rsidR="00B33C95" w:rsidRDefault="0027434F" w:rsidP="0027434F">
      <w:pPr>
        <w:rPr>
          <w:rtl/>
          <w:lang w:bidi="ar"/>
        </w:rPr>
      </w:pPr>
      <w:r w:rsidRPr="0027434F">
        <w:rPr>
          <w:rFonts w:hint="cs"/>
          <w:rtl/>
          <w:lang w:bidi="ar"/>
        </w:rPr>
        <w:t xml:space="preserve">يُقترح إدخال مجال تطبيق، وتغييرات </w:t>
      </w:r>
      <w:proofErr w:type="spellStart"/>
      <w:r w:rsidRPr="0027434F">
        <w:rPr>
          <w:rFonts w:hint="cs"/>
          <w:rtl/>
          <w:lang w:bidi="ar"/>
        </w:rPr>
        <w:t>صياغية</w:t>
      </w:r>
      <w:proofErr w:type="spellEnd"/>
      <w:r w:rsidRPr="0027434F">
        <w:rPr>
          <w:rFonts w:hint="cs"/>
          <w:rtl/>
          <w:lang w:bidi="ar"/>
        </w:rPr>
        <w:t xml:space="preserve"> في فقرت</w:t>
      </w:r>
      <w:r>
        <w:rPr>
          <w:rFonts w:hint="cs"/>
          <w:rtl/>
          <w:lang w:bidi="ar"/>
        </w:rPr>
        <w:t>ي</w:t>
      </w:r>
      <w:r w:rsidRPr="0027434F">
        <w:rPr>
          <w:rFonts w:hint="cs"/>
          <w:rtl/>
          <w:lang w:bidi="ar"/>
        </w:rPr>
        <w:t xml:space="preserve"> </w:t>
      </w:r>
      <w:r w:rsidRPr="0027434F">
        <w:rPr>
          <w:rFonts w:hint="cs"/>
          <w:i/>
          <w:iCs/>
          <w:rtl/>
          <w:lang w:bidi="ar"/>
        </w:rPr>
        <w:t>إذ تضع في اعتبارها</w:t>
      </w:r>
      <w:r w:rsidRPr="0027434F">
        <w:rPr>
          <w:rFonts w:hint="cs"/>
          <w:rtl/>
          <w:lang w:bidi="ar"/>
        </w:rPr>
        <w:t xml:space="preserve"> و</w:t>
      </w:r>
      <w:r w:rsidRPr="0027434F">
        <w:rPr>
          <w:rFonts w:hint="cs"/>
          <w:i/>
          <w:iCs/>
          <w:rtl/>
          <w:lang w:bidi="ar"/>
        </w:rPr>
        <w:t>توصي</w:t>
      </w:r>
      <w:r w:rsidRPr="0027434F">
        <w:rPr>
          <w:rFonts w:hint="cs"/>
          <w:rtl/>
          <w:lang w:bidi="ar"/>
        </w:rPr>
        <w:t>، ومراج</w:t>
      </w:r>
      <w:r w:rsidR="005C0447">
        <w:rPr>
          <w:rFonts w:hint="cs"/>
          <w:rtl/>
          <w:lang w:bidi="ar"/>
        </w:rPr>
        <w:t>َ</w:t>
      </w:r>
      <w:r w:rsidRPr="0027434F">
        <w:rPr>
          <w:rFonts w:hint="cs"/>
          <w:rtl/>
          <w:lang w:bidi="ar"/>
        </w:rPr>
        <w:t xml:space="preserve">عة القسم </w:t>
      </w:r>
      <w:r>
        <w:rPr>
          <w:lang w:bidi="ar"/>
        </w:rPr>
        <w:t>6</w:t>
      </w:r>
      <w:r w:rsidRPr="0027434F">
        <w:rPr>
          <w:rFonts w:hint="cs"/>
          <w:rtl/>
          <w:lang w:bidi="ar"/>
        </w:rPr>
        <w:t xml:space="preserve">، وتعديل </w:t>
      </w:r>
      <w:r>
        <w:rPr>
          <w:rFonts w:hint="cs"/>
          <w:rtl/>
          <w:lang w:bidi="ar"/>
        </w:rPr>
        <w:t>البند</w:t>
      </w:r>
      <w:r w:rsidRPr="0027434F">
        <w:rPr>
          <w:rFonts w:hint="cs"/>
          <w:rtl/>
          <w:lang w:bidi="ar"/>
        </w:rPr>
        <w:t xml:space="preserve"> الأول في</w:t>
      </w:r>
      <w:r>
        <w:rPr>
          <w:rFonts w:hint="eastAsia"/>
          <w:rtl/>
          <w:lang w:bidi="ar"/>
        </w:rPr>
        <w:t> </w:t>
      </w:r>
      <w:r w:rsidRPr="0027434F">
        <w:rPr>
          <w:rFonts w:hint="cs"/>
          <w:rtl/>
          <w:lang w:bidi="ar"/>
        </w:rPr>
        <w:t xml:space="preserve">الجدول </w:t>
      </w:r>
      <w:r>
        <w:rPr>
          <w:lang w:bidi="ar"/>
        </w:rPr>
        <w:t>1</w:t>
      </w:r>
      <w:r w:rsidRPr="0027434F">
        <w:rPr>
          <w:rFonts w:hint="cs"/>
          <w:rtl/>
          <w:lang w:bidi="ar"/>
        </w:rPr>
        <w:t xml:space="preserve"> الذي يحتوي على المعاملات اللازمة لتحويل</w:t>
      </w:r>
      <w:r w:rsidRPr="0027434F">
        <w:rPr>
          <w:rtl/>
          <w:lang w:bidi="ar"/>
        </w:rPr>
        <w:t xml:space="preserve"> الإحصا</w:t>
      </w:r>
      <w:r>
        <w:rPr>
          <w:rFonts w:hint="cs"/>
          <w:rtl/>
          <w:lang w:bidi="ar"/>
        </w:rPr>
        <w:t>ء</w:t>
      </w:r>
      <w:r w:rsidRPr="0027434F">
        <w:rPr>
          <w:rtl/>
          <w:lang w:bidi="ar"/>
        </w:rPr>
        <w:t>ات السنوية</w:t>
      </w:r>
      <w:r w:rsidRPr="0027434F">
        <w:rPr>
          <w:rtl/>
        </w:rPr>
        <w:t xml:space="preserve"> </w:t>
      </w:r>
      <w:r w:rsidRPr="0027434F">
        <w:rPr>
          <w:rFonts w:hint="cs"/>
          <w:rtl/>
        </w:rPr>
        <w:t>ل</w:t>
      </w:r>
      <w:r w:rsidRPr="0027434F">
        <w:rPr>
          <w:rtl/>
          <w:lang w:bidi="ar"/>
        </w:rPr>
        <w:t xml:space="preserve">لانتثار </w:t>
      </w:r>
      <w:proofErr w:type="spellStart"/>
      <w:r w:rsidRPr="0027434F">
        <w:rPr>
          <w:rtl/>
          <w:lang w:bidi="ar"/>
        </w:rPr>
        <w:t>التروبوسفيري</w:t>
      </w:r>
      <w:proofErr w:type="spellEnd"/>
      <w:r w:rsidRPr="0027434F">
        <w:rPr>
          <w:rFonts w:hint="cs"/>
          <w:rtl/>
          <w:lang w:bidi="ar"/>
        </w:rPr>
        <w:t xml:space="preserve"> في الحالة العالمية</w:t>
      </w:r>
      <w:r w:rsidRPr="0027434F">
        <w:rPr>
          <w:rtl/>
          <w:lang w:bidi="ar"/>
        </w:rPr>
        <w:t xml:space="preserve"> إلى إحصا</w:t>
      </w:r>
      <w:r>
        <w:rPr>
          <w:rFonts w:hint="cs"/>
          <w:rtl/>
          <w:lang w:bidi="ar"/>
        </w:rPr>
        <w:t>ء</w:t>
      </w:r>
      <w:r w:rsidRPr="0027434F">
        <w:rPr>
          <w:rtl/>
          <w:lang w:bidi="ar"/>
        </w:rPr>
        <w:t>ات الشهر الأسوأ</w:t>
      </w:r>
      <w:r w:rsidRPr="0027434F">
        <w:rPr>
          <w:rFonts w:hint="cs"/>
          <w:rtl/>
          <w:lang w:bidi="ar"/>
        </w:rPr>
        <w:t xml:space="preserve">، وإجراء بعض التصويبات </w:t>
      </w:r>
      <w:proofErr w:type="spellStart"/>
      <w:r w:rsidRPr="0027434F">
        <w:rPr>
          <w:rFonts w:hint="cs"/>
          <w:rtl/>
          <w:lang w:bidi="ar"/>
        </w:rPr>
        <w:t>الصياغية</w:t>
      </w:r>
      <w:proofErr w:type="spellEnd"/>
      <w:r w:rsidRPr="0027434F">
        <w:rPr>
          <w:rFonts w:hint="cs"/>
          <w:rtl/>
          <w:lang w:bidi="ar"/>
        </w:rPr>
        <w:t>.</w:t>
      </w:r>
    </w:p>
    <w:p w:rsidR="0027434F" w:rsidRPr="008E29DB" w:rsidRDefault="0027434F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B10C4">
        <w:rPr>
          <w:rFonts w:hint="cs"/>
          <w:u w:val="single"/>
          <w:rtl/>
        </w:rPr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FB10C4">
        <w:rPr>
          <w:rFonts w:hint="cs"/>
          <w:u w:val="single"/>
          <w:rtl/>
        </w:rPr>
        <w:t xml:space="preserve"> التوصية </w:t>
      </w:r>
      <w:r w:rsidRPr="00FB10C4">
        <w:rPr>
          <w:rFonts w:hint="cs"/>
          <w:u w:val="single"/>
        </w:rPr>
        <w:t>ITU-R</w:t>
      </w:r>
      <w:r w:rsidR="00A81ED5">
        <w:rPr>
          <w:rFonts w:hint="eastAsia"/>
          <w:u w:val="single"/>
        </w:rPr>
        <w:t> </w:t>
      </w:r>
      <w:proofErr w:type="spellStart"/>
      <w:r w:rsidRPr="00FB10C4">
        <w:rPr>
          <w:rFonts w:hint="cs"/>
          <w:u w:val="single"/>
        </w:rPr>
        <w:t>P.</w:t>
      </w:r>
      <w:r>
        <w:rPr>
          <w:u w:val="single"/>
        </w:rPr>
        <w:t>341</w:t>
      </w:r>
      <w:proofErr w:type="spellEnd"/>
      <w:r>
        <w:rPr>
          <w:u w:val="single"/>
        </w:rPr>
        <w:t>-5</w:t>
      </w:r>
      <w:r w:rsidRPr="004A299A">
        <w:rPr>
          <w:rFonts w:hint="cs"/>
          <w:rtl/>
          <w:lang w:bidi="ar-EG"/>
        </w:rPr>
        <w:tab/>
        <w:t>الوثيقة</w:t>
      </w:r>
      <w:r w:rsidR="006D2634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4A299A">
        <w:rPr>
          <w:lang w:bidi="ar-EG"/>
        </w:rPr>
        <w:t>/</w:t>
      </w:r>
      <w:r>
        <w:rPr>
          <w:lang w:bidi="ar-EG"/>
        </w:rPr>
        <w:t>8(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27434F" w:rsidRPr="004A299A" w:rsidRDefault="0027434F" w:rsidP="0027434F">
      <w:pPr>
        <w:pStyle w:val="Rectitle"/>
        <w:spacing w:before="240"/>
        <w:rPr>
          <w:rtl/>
          <w:lang w:bidi="ar-EG"/>
        </w:rPr>
      </w:pPr>
      <w:r w:rsidRPr="0027434F">
        <w:rPr>
          <w:rFonts w:hint="cs"/>
          <w:rtl/>
          <w:lang w:bidi="ar"/>
        </w:rPr>
        <w:t xml:space="preserve">مفهوم خسارة الإرسال في </w:t>
      </w:r>
      <w:r w:rsidR="006F21B3">
        <w:rPr>
          <w:rFonts w:hint="cs"/>
          <w:rtl/>
          <w:lang w:bidi="ar-EG"/>
        </w:rPr>
        <w:t>ال</w:t>
      </w:r>
      <w:r w:rsidRPr="0027434F">
        <w:rPr>
          <w:rFonts w:hint="cs"/>
          <w:rtl/>
          <w:lang w:bidi="ar"/>
        </w:rPr>
        <w:t xml:space="preserve">وصلات </w:t>
      </w:r>
      <w:r w:rsidR="006F21B3">
        <w:rPr>
          <w:rFonts w:hint="cs"/>
          <w:rtl/>
          <w:lang w:bidi="ar"/>
        </w:rPr>
        <w:t>ال</w:t>
      </w:r>
      <w:r w:rsidRPr="0027434F">
        <w:rPr>
          <w:rFonts w:hint="cs"/>
          <w:rtl/>
          <w:lang w:bidi="ar"/>
        </w:rPr>
        <w:t>راديوية</w:t>
      </w:r>
    </w:p>
    <w:p w:rsidR="0027434F" w:rsidRPr="0027434F" w:rsidRDefault="0027434F" w:rsidP="0027434F">
      <w:pPr>
        <w:rPr>
          <w:rtl/>
          <w:lang w:bidi="ar"/>
        </w:rPr>
      </w:pPr>
      <w:r w:rsidRPr="0027434F">
        <w:rPr>
          <w:rFonts w:hint="cs"/>
          <w:rtl/>
          <w:lang w:bidi="ar"/>
        </w:rPr>
        <w:t>تجري هذه المراج</w:t>
      </w:r>
      <w:r w:rsidR="005C0447">
        <w:rPr>
          <w:rFonts w:hint="cs"/>
          <w:rtl/>
          <w:lang w:bidi="ar"/>
        </w:rPr>
        <w:t>َ</w:t>
      </w:r>
      <w:r w:rsidRPr="0027434F">
        <w:rPr>
          <w:rFonts w:hint="cs"/>
          <w:rtl/>
          <w:lang w:bidi="ar"/>
        </w:rPr>
        <w:t xml:space="preserve">عة التغييرات التالية في التوصية </w:t>
      </w:r>
      <w:hyperlink r:id="rId22" w:history="1">
        <w:r w:rsidRPr="00BB7128">
          <w:rPr>
            <w:rStyle w:val="Hyperlink"/>
            <w:rFonts w:hint="cs"/>
            <w:lang w:bidi="ar"/>
          </w:rPr>
          <w:t xml:space="preserve">ITU-R </w:t>
        </w:r>
        <w:proofErr w:type="spellStart"/>
        <w:r w:rsidRPr="00BB7128">
          <w:rPr>
            <w:rStyle w:val="Hyperlink"/>
            <w:rFonts w:hint="cs"/>
            <w:lang w:bidi="ar"/>
          </w:rPr>
          <w:t>P.341</w:t>
        </w:r>
        <w:proofErr w:type="spellEnd"/>
      </w:hyperlink>
      <w:r w:rsidRPr="0027434F">
        <w:rPr>
          <w:rFonts w:hint="cs"/>
          <w:rtl/>
          <w:lang w:bidi="ar"/>
        </w:rPr>
        <w:t>:</w:t>
      </w:r>
    </w:p>
    <w:p w:rsidR="0027434F" w:rsidRPr="0027434F" w:rsidRDefault="0027434F" w:rsidP="007238A8">
      <w:pPr>
        <w:pStyle w:val="enumlev1"/>
        <w:rPr>
          <w:spacing w:val="-4"/>
          <w:rtl/>
          <w:lang w:bidi="ar"/>
        </w:rPr>
      </w:pPr>
      <w:r w:rsidRPr="0027434F">
        <w:rPr>
          <w:spacing w:val="-4"/>
          <w:lang w:val="en-GB" w:bidi="ar"/>
        </w:rPr>
        <w:t>(1</w:t>
      </w:r>
      <w:r w:rsidRPr="0027434F">
        <w:rPr>
          <w:spacing w:val="-4"/>
          <w:lang w:val="en-GB" w:bidi="ar"/>
        </w:rPr>
        <w:tab/>
      </w:r>
      <w:r w:rsidR="006F21B3">
        <w:rPr>
          <w:rFonts w:hint="cs"/>
          <w:spacing w:val="-4"/>
          <w:rtl/>
          <w:lang w:bidi="ar"/>
        </w:rPr>
        <w:t>ت</w:t>
      </w:r>
      <w:r w:rsidRPr="0027434F">
        <w:rPr>
          <w:rFonts w:hint="cs"/>
          <w:spacing w:val="-4"/>
          <w:rtl/>
          <w:lang w:bidi="ar"/>
        </w:rPr>
        <w:t xml:space="preserve">قدم توضيحاً للملاحظة </w:t>
      </w:r>
      <w:r w:rsidRPr="0027434F">
        <w:rPr>
          <w:spacing w:val="-4"/>
          <w:lang w:bidi="ar"/>
        </w:rPr>
        <w:t>(2)</w:t>
      </w:r>
      <w:r w:rsidRPr="0027434F">
        <w:rPr>
          <w:rFonts w:hint="cs"/>
          <w:spacing w:val="-4"/>
          <w:rtl/>
          <w:lang w:bidi="ar"/>
        </w:rPr>
        <w:t xml:space="preserve"> في الجدول </w:t>
      </w:r>
      <w:r w:rsidRPr="0027434F">
        <w:rPr>
          <w:spacing w:val="-4"/>
          <w:lang w:bidi="ar"/>
        </w:rPr>
        <w:t>1</w:t>
      </w:r>
      <w:r w:rsidRPr="0027434F">
        <w:rPr>
          <w:rFonts w:hint="cs"/>
          <w:spacing w:val="-4"/>
          <w:rtl/>
          <w:lang w:bidi="ar"/>
        </w:rPr>
        <w:t xml:space="preserve"> كي تسري على كلتا الحالتين التي يكون فيها الهوائي المرجعي على أرضية </w:t>
      </w:r>
      <w:r w:rsidR="006F21B3">
        <w:rPr>
          <w:rFonts w:hint="cs"/>
          <w:spacing w:val="-4"/>
          <w:rtl/>
          <w:lang w:bidi="ar"/>
        </w:rPr>
        <w:t>تتمتع بإيصالية</w:t>
      </w:r>
      <w:r w:rsidR="007238A8">
        <w:rPr>
          <w:rFonts w:hint="eastAsia"/>
          <w:spacing w:val="-4"/>
          <w:rtl/>
          <w:lang w:bidi="ar"/>
        </w:rPr>
        <w:t> </w:t>
      </w:r>
      <w:r w:rsidR="006F21B3">
        <w:rPr>
          <w:rFonts w:hint="cs"/>
          <w:spacing w:val="-4"/>
          <w:rtl/>
          <w:lang w:bidi="ar"/>
        </w:rPr>
        <w:t>كاملة</w:t>
      </w:r>
      <w:r w:rsidRPr="0027434F">
        <w:rPr>
          <w:rFonts w:hint="cs"/>
          <w:spacing w:val="-4"/>
          <w:rtl/>
          <w:lang w:bidi="ar"/>
        </w:rPr>
        <w:t>.</w:t>
      </w:r>
    </w:p>
    <w:p w:rsidR="0027434F" w:rsidRPr="0027434F" w:rsidRDefault="0027434F" w:rsidP="00891447">
      <w:pPr>
        <w:pStyle w:val="enumlev1"/>
        <w:rPr>
          <w:lang w:bidi="ar"/>
        </w:rPr>
      </w:pPr>
      <w:r w:rsidRPr="0027434F">
        <w:rPr>
          <w:lang w:bidi="ar"/>
        </w:rPr>
        <w:t>(2</w:t>
      </w:r>
      <w:r w:rsidRPr="0027434F">
        <w:rPr>
          <w:lang w:bidi="ar"/>
        </w:rPr>
        <w:tab/>
      </w:r>
      <w:r w:rsidR="00891447">
        <w:rPr>
          <w:rFonts w:hint="cs"/>
          <w:rtl/>
          <w:lang w:bidi="ar"/>
        </w:rPr>
        <w:t>ت</w:t>
      </w:r>
      <w:r w:rsidRPr="0027434F">
        <w:rPr>
          <w:rFonts w:hint="cs"/>
          <w:rtl/>
          <w:lang w:bidi="ar"/>
        </w:rPr>
        <w:t xml:space="preserve">ضيف معادلة لتعريف </w:t>
      </w:r>
      <w:r w:rsidRPr="0027434F">
        <w:rPr>
          <w:lang w:bidi="ar"/>
        </w:rPr>
        <w:sym w:font="Symbol" w:char="F044"/>
      </w:r>
      <w:r w:rsidRPr="0027434F">
        <w:rPr>
          <w:rFonts w:hint="cs"/>
          <w:lang w:bidi="ar"/>
        </w:rPr>
        <w:t>r</w:t>
      </w:r>
      <w:r w:rsidRPr="0027434F">
        <w:rPr>
          <w:rFonts w:hint="cs"/>
          <w:rtl/>
          <w:lang w:bidi="ar"/>
        </w:rPr>
        <w:t>.</w:t>
      </w:r>
    </w:p>
    <w:p w:rsidR="0027434F" w:rsidRDefault="0027434F" w:rsidP="00891447">
      <w:pPr>
        <w:pStyle w:val="enumlev1"/>
        <w:rPr>
          <w:spacing w:val="-6"/>
          <w:rtl/>
          <w:lang w:bidi="ar"/>
        </w:rPr>
      </w:pPr>
      <w:r w:rsidRPr="0027434F">
        <w:rPr>
          <w:spacing w:val="-6"/>
          <w:lang w:bidi="ar"/>
        </w:rPr>
        <w:t>(3</w:t>
      </w:r>
      <w:r w:rsidRPr="0027434F">
        <w:rPr>
          <w:spacing w:val="-6"/>
          <w:lang w:bidi="ar"/>
        </w:rPr>
        <w:tab/>
      </w:r>
      <w:r w:rsidR="00891447">
        <w:rPr>
          <w:rFonts w:hint="cs"/>
          <w:spacing w:val="-6"/>
          <w:rtl/>
          <w:lang w:bidi="ar"/>
        </w:rPr>
        <w:t>ت</w:t>
      </w:r>
      <w:r w:rsidRPr="0027434F">
        <w:rPr>
          <w:rFonts w:hint="cs"/>
          <w:spacing w:val="-6"/>
          <w:rtl/>
          <w:lang w:bidi="ar"/>
        </w:rPr>
        <w:t xml:space="preserve">بسِّط الملحق </w:t>
      </w:r>
      <w:r w:rsidRPr="0027434F">
        <w:rPr>
          <w:spacing w:val="-6"/>
          <w:lang w:bidi="ar"/>
        </w:rPr>
        <w:t>2</w:t>
      </w:r>
      <w:r w:rsidRPr="0027434F">
        <w:rPr>
          <w:rFonts w:hint="cs"/>
          <w:spacing w:val="-6"/>
          <w:rtl/>
          <w:lang w:bidi="ar"/>
        </w:rPr>
        <w:t xml:space="preserve"> و</w:t>
      </w:r>
      <w:r w:rsidR="00891447">
        <w:rPr>
          <w:rFonts w:hint="cs"/>
          <w:spacing w:val="-6"/>
          <w:rtl/>
          <w:lang w:bidi="ar"/>
        </w:rPr>
        <w:t>ت</w:t>
      </w:r>
      <w:r w:rsidRPr="0027434F">
        <w:rPr>
          <w:rFonts w:hint="cs"/>
          <w:spacing w:val="-6"/>
          <w:rtl/>
          <w:lang w:bidi="ar"/>
        </w:rPr>
        <w:t xml:space="preserve">كتفي بإدراج معلومات عن الهوائي أحادي القطب الرأسي القصير عندما يقع على أرضية مستوية </w:t>
      </w:r>
      <w:r w:rsidR="006F21B3">
        <w:rPr>
          <w:rFonts w:hint="cs"/>
          <w:spacing w:val="-4"/>
          <w:rtl/>
          <w:lang w:bidi="ar"/>
        </w:rPr>
        <w:t>تتمتع بإيصالية</w:t>
      </w:r>
      <w:r w:rsidR="007238A8">
        <w:rPr>
          <w:rFonts w:hint="eastAsia"/>
          <w:spacing w:val="-4"/>
          <w:rtl/>
          <w:lang w:bidi="ar"/>
        </w:rPr>
        <w:t> </w:t>
      </w:r>
      <w:r w:rsidR="006F21B3">
        <w:rPr>
          <w:rFonts w:hint="cs"/>
          <w:spacing w:val="-4"/>
          <w:rtl/>
          <w:lang w:bidi="ar"/>
        </w:rPr>
        <w:t>كاملة</w:t>
      </w:r>
      <w:r w:rsidRPr="0027434F">
        <w:rPr>
          <w:rFonts w:hint="cs"/>
          <w:spacing w:val="-6"/>
          <w:rtl/>
          <w:lang w:bidi="ar"/>
        </w:rPr>
        <w:t>.</w:t>
      </w:r>
    </w:p>
    <w:p w:rsidR="00891447" w:rsidRPr="008E29DB" w:rsidRDefault="00891447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B10C4">
        <w:rPr>
          <w:rFonts w:hint="cs"/>
          <w:u w:val="single"/>
          <w:rtl/>
        </w:rPr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FB10C4">
        <w:rPr>
          <w:rFonts w:hint="cs"/>
          <w:u w:val="single"/>
          <w:rtl/>
        </w:rPr>
        <w:t xml:space="preserve"> التوصية </w:t>
      </w:r>
      <w:r w:rsidRPr="00FB10C4">
        <w:rPr>
          <w:rFonts w:hint="cs"/>
          <w:u w:val="single"/>
        </w:rPr>
        <w:t>ITU-R</w:t>
      </w:r>
      <w:r w:rsidR="00A81ED5">
        <w:rPr>
          <w:rFonts w:hint="eastAsia"/>
          <w:u w:val="single"/>
        </w:rPr>
        <w:t> </w:t>
      </w:r>
      <w:proofErr w:type="spellStart"/>
      <w:r w:rsidRPr="00FB10C4">
        <w:rPr>
          <w:rFonts w:hint="cs"/>
          <w:u w:val="single"/>
        </w:rPr>
        <w:t>P.</w:t>
      </w:r>
      <w:r>
        <w:rPr>
          <w:u w:val="single"/>
        </w:rPr>
        <w:t>453</w:t>
      </w:r>
      <w:proofErr w:type="spellEnd"/>
      <w:r>
        <w:rPr>
          <w:u w:val="single"/>
        </w:rPr>
        <w:t>-11</w:t>
      </w:r>
      <w:r w:rsidRPr="004A299A">
        <w:rPr>
          <w:rFonts w:hint="cs"/>
          <w:rtl/>
          <w:lang w:bidi="ar-EG"/>
        </w:rPr>
        <w:tab/>
        <w:t>الوثيقة</w:t>
      </w:r>
      <w:r w:rsidR="006D2634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4A299A">
        <w:rPr>
          <w:lang w:bidi="ar-EG"/>
        </w:rPr>
        <w:t>/</w:t>
      </w:r>
      <w:r>
        <w:rPr>
          <w:lang w:bidi="ar-EG"/>
        </w:rPr>
        <w:t>10(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891447" w:rsidRPr="004A299A" w:rsidRDefault="00891447" w:rsidP="00891447">
      <w:pPr>
        <w:pStyle w:val="Rectitle"/>
        <w:spacing w:before="240"/>
        <w:rPr>
          <w:rtl/>
          <w:lang w:bidi="ar-EG"/>
        </w:rPr>
      </w:pPr>
      <w:r w:rsidRPr="00891447">
        <w:rPr>
          <w:rtl/>
          <w:lang w:bidi="ar"/>
        </w:rPr>
        <w:t xml:space="preserve">دليل الانكسار الراديوي: </w:t>
      </w:r>
      <w:r w:rsidRPr="00891447">
        <w:rPr>
          <w:rFonts w:hint="cs"/>
          <w:rtl/>
          <w:lang w:bidi="ar"/>
        </w:rPr>
        <w:t>صيغه</w:t>
      </w:r>
      <w:r w:rsidRPr="00891447">
        <w:rPr>
          <w:rtl/>
          <w:lang w:bidi="ar"/>
        </w:rPr>
        <w:t xml:space="preserve"> وبيانات</w:t>
      </w:r>
      <w:r w:rsidRPr="00891447">
        <w:rPr>
          <w:rFonts w:hint="cs"/>
          <w:rtl/>
          <w:lang w:bidi="ar"/>
        </w:rPr>
        <w:t>ه</w:t>
      </w:r>
      <w:r w:rsidRPr="00891447">
        <w:rPr>
          <w:rtl/>
          <w:lang w:bidi="ar"/>
        </w:rPr>
        <w:t xml:space="preserve"> الانكسارية</w:t>
      </w:r>
    </w:p>
    <w:p w:rsidR="00891447" w:rsidRPr="00891447" w:rsidRDefault="00891447" w:rsidP="002868C9">
      <w:pPr>
        <w:rPr>
          <w:rtl/>
          <w:lang w:bidi="ar"/>
        </w:rPr>
      </w:pPr>
      <w:r w:rsidRPr="00891447">
        <w:rPr>
          <w:rFonts w:hint="cs"/>
          <w:rtl/>
          <w:lang w:bidi="ar"/>
        </w:rPr>
        <w:t>تجري هذه المراج</w:t>
      </w:r>
      <w:r w:rsidR="005C0447">
        <w:rPr>
          <w:rFonts w:hint="cs"/>
          <w:rtl/>
          <w:lang w:bidi="ar"/>
        </w:rPr>
        <w:t>َ</w:t>
      </w:r>
      <w:r w:rsidRPr="00891447">
        <w:rPr>
          <w:rFonts w:hint="cs"/>
          <w:rtl/>
          <w:lang w:bidi="ar"/>
        </w:rPr>
        <w:t xml:space="preserve">عة التغييرات التالية في التوصية </w:t>
      </w:r>
      <w:hyperlink r:id="rId23" w:history="1">
        <w:r w:rsidRPr="00BB7128">
          <w:rPr>
            <w:rStyle w:val="Hyperlink"/>
            <w:rFonts w:hint="cs"/>
            <w:lang w:bidi="ar"/>
          </w:rPr>
          <w:t>ITU-R</w:t>
        </w:r>
        <w:r w:rsidR="002868C9">
          <w:rPr>
            <w:rStyle w:val="Hyperlink"/>
            <w:rFonts w:hint="eastAsia"/>
            <w:lang w:bidi="ar"/>
          </w:rPr>
          <w:t> </w:t>
        </w:r>
        <w:proofErr w:type="spellStart"/>
        <w:r w:rsidRPr="00BB7128">
          <w:rPr>
            <w:rStyle w:val="Hyperlink"/>
            <w:rFonts w:hint="cs"/>
            <w:lang w:bidi="ar"/>
          </w:rPr>
          <w:t>P.453</w:t>
        </w:r>
        <w:proofErr w:type="spellEnd"/>
        <w:r w:rsidRPr="00BB7128">
          <w:rPr>
            <w:rStyle w:val="Hyperlink"/>
            <w:rFonts w:hint="cs"/>
            <w:lang w:bidi="ar"/>
          </w:rPr>
          <w:t>-11</w:t>
        </w:r>
      </w:hyperlink>
      <w:r w:rsidRPr="00891447">
        <w:rPr>
          <w:rFonts w:hint="cs"/>
          <w:rtl/>
          <w:lang w:bidi="ar"/>
        </w:rPr>
        <w:t>:</w:t>
      </w:r>
    </w:p>
    <w:p w:rsidR="00891447" w:rsidRPr="00891447" w:rsidRDefault="00891447" w:rsidP="00891447">
      <w:pPr>
        <w:pStyle w:val="enumlev1"/>
        <w:rPr>
          <w:lang w:val="en-GB" w:bidi="ar"/>
        </w:rPr>
      </w:pPr>
      <w:r w:rsidRPr="0027434F">
        <w:rPr>
          <w:spacing w:val="-4"/>
          <w:lang w:val="en-GB" w:bidi="ar"/>
        </w:rPr>
        <w:t>(1</w:t>
      </w:r>
      <w:r w:rsidRPr="00891447">
        <w:rPr>
          <w:lang w:val="en-GB" w:bidi="ar"/>
        </w:rPr>
        <w:tab/>
      </w:r>
      <w:r w:rsidRPr="00891447">
        <w:rPr>
          <w:rFonts w:hint="cs"/>
          <w:rtl/>
          <w:lang w:bidi="ar"/>
        </w:rPr>
        <w:t xml:space="preserve">تصحيح الصيغة المستخدمة في حساب ضغط بخار </w:t>
      </w:r>
      <w:r>
        <w:rPr>
          <w:rFonts w:hint="cs"/>
          <w:rtl/>
          <w:lang w:bidi="ar"/>
        </w:rPr>
        <w:t>التشبع</w:t>
      </w:r>
      <w:r w:rsidRPr="00891447">
        <w:rPr>
          <w:rFonts w:hint="cs"/>
          <w:rtl/>
          <w:lang w:bidi="ar"/>
        </w:rPr>
        <w:t>.</w:t>
      </w:r>
    </w:p>
    <w:p w:rsidR="00891447" w:rsidRPr="00891447" w:rsidRDefault="00891447" w:rsidP="00891447">
      <w:pPr>
        <w:pStyle w:val="enumlev1"/>
        <w:rPr>
          <w:lang w:val="en-GB" w:bidi="ar"/>
        </w:rPr>
      </w:pPr>
      <w:r w:rsidRPr="0027434F">
        <w:rPr>
          <w:spacing w:val="-4"/>
          <w:lang w:val="en-GB" w:bidi="ar"/>
        </w:rPr>
        <w:t>(</w:t>
      </w:r>
      <w:r>
        <w:rPr>
          <w:spacing w:val="-4"/>
          <w:lang w:val="en-GB" w:bidi="ar"/>
        </w:rPr>
        <w:t>2</w:t>
      </w:r>
      <w:r w:rsidRPr="00891447">
        <w:rPr>
          <w:lang w:val="en-GB" w:bidi="ar"/>
        </w:rPr>
        <w:tab/>
      </w:r>
      <w:r w:rsidRPr="00891447">
        <w:rPr>
          <w:rFonts w:hint="cs"/>
          <w:rtl/>
          <w:lang w:bidi="ar"/>
        </w:rPr>
        <w:t>تغيير صياغي لضمان اتساق المصطلحات فيما يتعلق بالضغط الجوي الكلي.</w:t>
      </w:r>
    </w:p>
    <w:p w:rsidR="00891447" w:rsidRPr="00891447" w:rsidRDefault="00891447" w:rsidP="00891447">
      <w:pPr>
        <w:pStyle w:val="enumlev1"/>
        <w:rPr>
          <w:rtl/>
          <w:lang w:bidi="ar"/>
        </w:rPr>
      </w:pPr>
      <w:r w:rsidRPr="0027434F">
        <w:rPr>
          <w:spacing w:val="-4"/>
          <w:lang w:val="en-GB" w:bidi="ar"/>
        </w:rPr>
        <w:t>(</w:t>
      </w:r>
      <w:r>
        <w:rPr>
          <w:spacing w:val="-4"/>
          <w:lang w:val="en-GB" w:bidi="ar"/>
        </w:rPr>
        <w:t>3</w:t>
      </w:r>
      <w:r w:rsidRPr="00891447">
        <w:rPr>
          <w:lang w:val="en-GB" w:bidi="ar"/>
        </w:rPr>
        <w:tab/>
      </w:r>
      <w:r w:rsidRPr="00891447">
        <w:rPr>
          <w:rFonts w:hint="cs"/>
          <w:rtl/>
          <w:lang w:bidi="ar"/>
        </w:rPr>
        <w:t xml:space="preserve">يلاحظ أن قيمة الضغط الجوي الجاف هي </w:t>
      </w:r>
      <w:r>
        <w:rPr>
          <w:rFonts w:hint="cs"/>
          <w:rtl/>
          <w:lang w:bidi="ar"/>
        </w:rPr>
        <w:t>بديل</w:t>
      </w:r>
      <w:r w:rsidRPr="00891447">
        <w:rPr>
          <w:rFonts w:hint="cs"/>
          <w:rtl/>
          <w:lang w:bidi="ar"/>
        </w:rPr>
        <w:t xml:space="preserve"> مناسب ل</w:t>
      </w:r>
      <w:r>
        <w:rPr>
          <w:rFonts w:hint="cs"/>
          <w:rtl/>
          <w:lang w:bidi="ar"/>
        </w:rPr>
        <w:t>قيمة الضغط</w:t>
      </w:r>
      <w:r w:rsidRPr="00891447">
        <w:rPr>
          <w:rFonts w:hint="cs"/>
          <w:rtl/>
          <w:lang w:bidi="ar"/>
        </w:rPr>
        <w:t xml:space="preserve"> الجوي الكلي مع خسارة غير ذات شأن في</w:t>
      </w:r>
      <w:r>
        <w:rPr>
          <w:rFonts w:hint="eastAsia"/>
          <w:rtl/>
          <w:lang w:bidi="ar"/>
        </w:rPr>
        <w:t> </w:t>
      </w:r>
      <w:r w:rsidRPr="00891447">
        <w:rPr>
          <w:rFonts w:hint="cs"/>
          <w:rtl/>
          <w:lang w:bidi="ar"/>
        </w:rPr>
        <w:t>دقة</w:t>
      </w:r>
      <w:r>
        <w:rPr>
          <w:rFonts w:hint="eastAsia"/>
          <w:rtl/>
          <w:lang w:bidi="ar"/>
        </w:rPr>
        <w:t> </w:t>
      </w:r>
      <w:r w:rsidRPr="00891447">
        <w:rPr>
          <w:rFonts w:hint="cs"/>
          <w:rtl/>
          <w:lang w:bidi="ar"/>
        </w:rPr>
        <w:t>التنبؤ.</w:t>
      </w:r>
    </w:p>
    <w:p w:rsidR="00AC5C85" w:rsidRPr="008E29DB" w:rsidRDefault="00AC5C85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B10C4">
        <w:rPr>
          <w:rFonts w:hint="cs"/>
          <w:u w:val="single"/>
          <w:rtl/>
        </w:rPr>
        <w:lastRenderedPageBreak/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FB10C4">
        <w:rPr>
          <w:rFonts w:hint="cs"/>
          <w:u w:val="single"/>
          <w:rtl/>
        </w:rPr>
        <w:t xml:space="preserve"> التوصية </w:t>
      </w:r>
      <w:r w:rsidRPr="00FB10C4">
        <w:rPr>
          <w:rFonts w:hint="cs"/>
          <w:u w:val="single"/>
        </w:rPr>
        <w:t>ITU-R</w:t>
      </w:r>
      <w:r w:rsidR="00A81ED5">
        <w:rPr>
          <w:rFonts w:hint="eastAsia"/>
          <w:u w:val="single"/>
        </w:rPr>
        <w:t> </w:t>
      </w:r>
      <w:proofErr w:type="spellStart"/>
      <w:r w:rsidRPr="00FB10C4">
        <w:rPr>
          <w:rFonts w:hint="cs"/>
          <w:u w:val="single"/>
        </w:rPr>
        <w:t>P.</w:t>
      </w:r>
      <w:r>
        <w:rPr>
          <w:u w:val="single"/>
        </w:rPr>
        <w:t>676</w:t>
      </w:r>
      <w:proofErr w:type="spellEnd"/>
      <w:r>
        <w:rPr>
          <w:u w:val="single"/>
        </w:rPr>
        <w:t>-10</w:t>
      </w:r>
      <w:r w:rsidRPr="004A299A">
        <w:rPr>
          <w:rFonts w:hint="cs"/>
          <w:rtl/>
          <w:lang w:bidi="ar-EG"/>
        </w:rPr>
        <w:tab/>
        <w:t>الوثيقة</w:t>
      </w:r>
      <w:r w:rsidR="006D2634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4A299A">
        <w:rPr>
          <w:lang w:bidi="ar-EG"/>
        </w:rPr>
        <w:t>/</w:t>
      </w:r>
      <w:r>
        <w:rPr>
          <w:lang w:bidi="ar-EG"/>
        </w:rPr>
        <w:t>20(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AC5C85" w:rsidRPr="004A299A" w:rsidRDefault="00AC5C85" w:rsidP="00AC5C85">
      <w:pPr>
        <w:pStyle w:val="Rectitle"/>
        <w:spacing w:before="240"/>
        <w:rPr>
          <w:rtl/>
          <w:lang w:bidi="ar-EG"/>
        </w:rPr>
      </w:pPr>
      <w:r w:rsidRPr="00AC5C85">
        <w:rPr>
          <w:rtl/>
        </w:rPr>
        <w:t xml:space="preserve">التوهين </w:t>
      </w:r>
      <w:r w:rsidRPr="00AC5C85">
        <w:rPr>
          <w:rFonts w:hint="cs"/>
          <w:rtl/>
          <w:lang w:bidi="ar"/>
        </w:rPr>
        <w:t>بغازات الغلاف الجوي</w:t>
      </w:r>
    </w:p>
    <w:p w:rsidR="00AC5C85" w:rsidRPr="00AC5C85" w:rsidRDefault="00AC5C85" w:rsidP="00AC5C85">
      <w:pPr>
        <w:rPr>
          <w:rtl/>
          <w:lang w:bidi="ar"/>
        </w:rPr>
      </w:pPr>
      <w:r w:rsidRPr="00AC5C85">
        <w:rPr>
          <w:rFonts w:hint="cs"/>
          <w:rtl/>
          <w:lang w:bidi="ar"/>
        </w:rPr>
        <w:t>تهدف هذه المراج</w:t>
      </w:r>
      <w:r w:rsidR="005C0447">
        <w:rPr>
          <w:rFonts w:hint="cs"/>
          <w:rtl/>
          <w:lang w:bidi="ar"/>
        </w:rPr>
        <w:t>َ</w:t>
      </w:r>
      <w:r w:rsidRPr="00AC5C85">
        <w:rPr>
          <w:rFonts w:hint="cs"/>
          <w:rtl/>
          <w:lang w:bidi="ar"/>
        </w:rPr>
        <w:t xml:space="preserve">عة المقترحة للتوصية </w:t>
      </w:r>
      <w:r w:rsidRPr="00AC5C85">
        <w:rPr>
          <w:rFonts w:hint="cs"/>
          <w:lang w:bidi="ar"/>
        </w:rPr>
        <w:t xml:space="preserve">ITU-R </w:t>
      </w:r>
      <w:proofErr w:type="spellStart"/>
      <w:r w:rsidRPr="00AC5C85">
        <w:rPr>
          <w:rFonts w:hint="cs"/>
          <w:lang w:bidi="ar"/>
        </w:rPr>
        <w:t>P.676</w:t>
      </w:r>
      <w:proofErr w:type="spellEnd"/>
      <w:r w:rsidRPr="00AC5C85">
        <w:rPr>
          <w:rFonts w:hint="cs"/>
          <w:lang w:bidi="ar"/>
        </w:rPr>
        <w:t>-10</w:t>
      </w:r>
      <w:r w:rsidRPr="00AC5C85">
        <w:rPr>
          <w:rFonts w:hint="cs"/>
          <w:rtl/>
          <w:lang w:bidi="ar"/>
        </w:rPr>
        <w:t xml:space="preserve"> إلى التالي:</w:t>
      </w:r>
    </w:p>
    <w:p w:rsidR="00AC5C85" w:rsidRPr="00AC5C85" w:rsidRDefault="00AC5C85" w:rsidP="00AC5C85">
      <w:pPr>
        <w:pStyle w:val="enumlev1"/>
        <w:rPr>
          <w:rtl/>
          <w:lang w:bidi="ar"/>
        </w:rPr>
      </w:pPr>
      <w:r>
        <w:rPr>
          <w:rFonts w:hint="eastAsia"/>
          <w:rtl/>
          <w:lang w:bidi="ar-EG"/>
        </w:rPr>
        <w:t> </w:t>
      </w:r>
      <w:r w:rsidRPr="00AC5C85">
        <w:rPr>
          <w:rFonts w:hint="cs"/>
          <w:rtl/>
          <w:lang w:bidi="ar"/>
        </w:rPr>
        <w:t>أ</w:t>
      </w:r>
      <w:r>
        <w:rPr>
          <w:rFonts w:hint="eastAsia"/>
          <w:rtl/>
          <w:lang w:bidi="ar"/>
        </w:rPr>
        <w:t> </w:t>
      </w:r>
      <w:r w:rsidRPr="00AC5C85">
        <w:rPr>
          <w:rFonts w:hint="cs"/>
          <w:rtl/>
          <w:lang w:bidi="ar"/>
        </w:rPr>
        <w:t>)</w:t>
      </w:r>
      <w:r>
        <w:rPr>
          <w:lang w:bidi="ar"/>
        </w:rPr>
        <w:tab/>
      </w:r>
      <w:r w:rsidRPr="00AC5C85">
        <w:rPr>
          <w:rFonts w:hint="cs"/>
          <w:rtl/>
          <w:lang w:bidi="ar"/>
        </w:rPr>
        <w:t>إضافة قسم تمهيدي كدليل للتوصية؛</w:t>
      </w:r>
    </w:p>
    <w:p w:rsidR="00AC5C85" w:rsidRPr="00AC5C85" w:rsidRDefault="00AC5C85" w:rsidP="00D06B59">
      <w:pPr>
        <w:pStyle w:val="enumlev1"/>
        <w:rPr>
          <w:rtl/>
          <w:lang w:bidi="ar"/>
        </w:rPr>
      </w:pPr>
      <w:r w:rsidRPr="00AC5C85">
        <w:rPr>
          <w:rFonts w:hint="cs"/>
          <w:rtl/>
          <w:lang w:bidi="ar"/>
        </w:rPr>
        <w:t>ب)</w:t>
      </w:r>
      <w:r>
        <w:rPr>
          <w:lang w:bidi="ar"/>
        </w:rPr>
        <w:tab/>
      </w:r>
      <w:r w:rsidRPr="00AC5C85">
        <w:rPr>
          <w:rFonts w:hint="cs"/>
          <w:rtl/>
          <w:lang w:bidi="ar"/>
        </w:rPr>
        <w:t>مراج</w:t>
      </w:r>
      <w:r w:rsidR="005C0447">
        <w:rPr>
          <w:rFonts w:hint="cs"/>
          <w:rtl/>
          <w:lang w:bidi="ar"/>
        </w:rPr>
        <w:t>َ</w:t>
      </w:r>
      <w:r w:rsidRPr="00AC5C85">
        <w:rPr>
          <w:rFonts w:hint="cs"/>
          <w:rtl/>
          <w:lang w:bidi="ar"/>
        </w:rPr>
        <w:t xml:space="preserve">عة المعاملات، في الجدول </w:t>
      </w:r>
      <w:r w:rsidR="00D06B59">
        <w:rPr>
          <w:lang w:bidi="ar"/>
        </w:rPr>
        <w:t>2</w:t>
      </w:r>
      <w:r w:rsidRPr="00AC5C85">
        <w:rPr>
          <w:rFonts w:hint="cs"/>
          <w:rtl/>
          <w:lang w:bidi="ar"/>
        </w:rPr>
        <w:t xml:space="preserve"> من الملحق </w:t>
      </w:r>
      <w:r w:rsidR="00D06B59">
        <w:rPr>
          <w:lang w:bidi="ar"/>
        </w:rPr>
        <w:t>1</w:t>
      </w:r>
      <w:r w:rsidRPr="00AC5C85">
        <w:rPr>
          <w:rFonts w:hint="cs"/>
          <w:rtl/>
          <w:lang w:bidi="ar"/>
        </w:rPr>
        <w:t>، التي تعرِّف البيانات الطيفية للتوهين ببخار الماء في حساب</w:t>
      </w:r>
      <w:r w:rsidR="00D06B59">
        <w:rPr>
          <w:rFonts w:hint="cs"/>
          <w:rtl/>
          <w:lang w:bidi="ar-EG"/>
        </w:rPr>
        <w:t xml:space="preserve"> خطي</w:t>
      </w:r>
      <w:r w:rsidRPr="00AC5C85">
        <w:rPr>
          <w:rFonts w:hint="cs"/>
          <w:rtl/>
          <w:lang w:bidi="ar"/>
        </w:rPr>
        <w:t xml:space="preserve"> للتوهين</w:t>
      </w:r>
      <w:r w:rsidR="00D06B59">
        <w:rPr>
          <w:rFonts w:hint="eastAsia"/>
          <w:rtl/>
          <w:lang w:bidi="ar"/>
        </w:rPr>
        <w:t> </w:t>
      </w:r>
      <w:r w:rsidR="00D06B59">
        <w:rPr>
          <w:rFonts w:hint="cs"/>
          <w:rtl/>
          <w:lang w:bidi="ar"/>
        </w:rPr>
        <w:t>ب</w:t>
      </w:r>
      <w:r w:rsidRPr="00AC5C85">
        <w:rPr>
          <w:rFonts w:hint="cs"/>
          <w:rtl/>
          <w:lang w:bidi="ar"/>
        </w:rPr>
        <w:t>الغاز</w:t>
      </w:r>
      <w:r w:rsidR="00D06B59">
        <w:rPr>
          <w:rFonts w:hint="cs"/>
          <w:rtl/>
          <w:lang w:bidi="ar"/>
        </w:rPr>
        <w:t>ات</w:t>
      </w:r>
      <w:r w:rsidRPr="00AC5C85">
        <w:rPr>
          <w:rFonts w:hint="cs"/>
          <w:rtl/>
          <w:lang w:bidi="ar"/>
        </w:rPr>
        <w:t>؛</w:t>
      </w:r>
    </w:p>
    <w:p w:rsidR="00AC5C85" w:rsidRPr="00AC5C85" w:rsidRDefault="00AC5C85" w:rsidP="004E6CE6">
      <w:pPr>
        <w:pStyle w:val="enumlev1"/>
        <w:rPr>
          <w:rtl/>
          <w:lang w:bidi="ar"/>
        </w:rPr>
      </w:pPr>
      <w:r w:rsidRPr="00AC5C85">
        <w:rPr>
          <w:rFonts w:hint="cs"/>
          <w:rtl/>
          <w:lang w:bidi="ar"/>
        </w:rPr>
        <w:t>ج)</w:t>
      </w:r>
      <w:r>
        <w:rPr>
          <w:lang w:bidi="ar"/>
        </w:rPr>
        <w:tab/>
      </w:r>
      <w:r w:rsidRPr="00AC5C85">
        <w:rPr>
          <w:rFonts w:hint="cs"/>
          <w:rtl/>
          <w:lang w:bidi="ar"/>
        </w:rPr>
        <w:t xml:space="preserve">حذف الجمع الشرطي في الملحق </w:t>
      </w:r>
      <w:r w:rsidR="00D06B59">
        <w:rPr>
          <w:lang w:bidi="ar"/>
        </w:rPr>
        <w:t>1</w:t>
      </w:r>
      <w:r w:rsidRPr="00AC5C85">
        <w:rPr>
          <w:rFonts w:hint="cs"/>
          <w:rtl/>
          <w:lang w:bidi="ar"/>
        </w:rPr>
        <w:t xml:space="preserve"> بشأن جمع خطوط الأكسجين للترددات فوق خط الأكسجين </w:t>
      </w:r>
      <w:r w:rsidR="004E6CE6">
        <w:rPr>
          <w:lang w:bidi="ar"/>
        </w:rPr>
        <w:t>GHz </w:t>
      </w:r>
      <w:r w:rsidRPr="00AC5C85">
        <w:rPr>
          <w:lang w:val="en-GB" w:bidi="ar"/>
        </w:rPr>
        <w:t>118</w:t>
      </w:r>
      <w:r w:rsidR="004E6CE6">
        <w:rPr>
          <w:lang w:val="en-GB" w:bidi="ar"/>
        </w:rPr>
        <w:t>,</w:t>
      </w:r>
      <w:r w:rsidRPr="00AC5C85">
        <w:rPr>
          <w:lang w:val="en-GB" w:bidi="ar"/>
        </w:rPr>
        <w:t>750 343</w:t>
      </w:r>
      <w:r w:rsidRPr="00AC5C85">
        <w:rPr>
          <w:rFonts w:hint="cs"/>
          <w:rtl/>
          <w:lang w:bidi="ar"/>
        </w:rPr>
        <w:t>؛</w:t>
      </w:r>
    </w:p>
    <w:p w:rsidR="00AC5C85" w:rsidRPr="00AC5C85" w:rsidRDefault="00AC5C85" w:rsidP="0081400A">
      <w:pPr>
        <w:pStyle w:val="enumlev1"/>
        <w:rPr>
          <w:rtl/>
          <w:lang w:bidi="ar"/>
        </w:rPr>
      </w:pPr>
      <w:r w:rsidRPr="00AC5C85">
        <w:rPr>
          <w:rFonts w:hint="cs"/>
          <w:rtl/>
          <w:lang w:bidi="ar"/>
        </w:rPr>
        <w:t>د</w:t>
      </w:r>
      <w:r>
        <w:rPr>
          <w:rFonts w:hint="eastAsia"/>
          <w:rtl/>
          <w:lang w:bidi="ar"/>
        </w:rPr>
        <w:t> </w:t>
      </w:r>
      <w:r w:rsidRPr="00AC5C85">
        <w:rPr>
          <w:rFonts w:hint="cs"/>
          <w:rtl/>
          <w:lang w:bidi="ar"/>
        </w:rPr>
        <w:t>)</w:t>
      </w:r>
      <w:r>
        <w:rPr>
          <w:lang w:bidi="ar"/>
        </w:rPr>
        <w:tab/>
      </w:r>
      <w:r w:rsidRPr="00AC5C85">
        <w:rPr>
          <w:rFonts w:hint="cs"/>
          <w:rtl/>
          <w:lang w:bidi="ar"/>
        </w:rPr>
        <w:t>مراج</w:t>
      </w:r>
      <w:r w:rsidR="005C0447">
        <w:rPr>
          <w:rFonts w:hint="cs"/>
          <w:rtl/>
          <w:lang w:bidi="ar"/>
        </w:rPr>
        <w:t>َ</w:t>
      </w:r>
      <w:r w:rsidRPr="00AC5C85">
        <w:rPr>
          <w:rFonts w:hint="cs"/>
          <w:rtl/>
          <w:lang w:bidi="ar"/>
        </w:rPr>
        <w:t xml:space="preserve">عة تقريب التوهين الخاص بالأكسجين في الملحق </w:t>
      </w:r>
      <w:r w:rsidR="0081400A">
        <w:rPr>
          <w:lang w:bidi="ar"/>
        </w:rPr>
        <w:t>2</w:t>
      </w:r>
      <w:r w:rsidRPr="00AC5C85">
        <w:rPr>
          <w:rFonts w:hint="cs"/>
          <w:rtl/>
          <w:lang w:bidi="ar"/>
        </w:rPr>
        <w:t xml:space="preserve"> ليكون التوهين الخاص في الملحق </w:t>
      </w:r>
      <w:r w:rsidR="0081400A">
        <w:rPr>
          <w:lang w:bidi="ar"/>
        </w:rPr>
        <w:t>1</w:t>
      </w:r>
      <w:r w:rsidRPr="00AC5C85">
        <w:rPr>
          <w:rFonts w:hint="cs"/>
          <w:rtl/>
          <w:lang w:bidi="ar"/>
        </w:rPr>
        <w:t xml:space="preserve"> على أساس الجمع الكامل للخطوط الطيفية؛</w:t>
      </w:r>
    </w:p>
    <w:p w:rsidR="00AC5C85" w:rsidRPr="00AC5C85" w:rsidRDefault="00AC5C85" w:rsidP="00C66087">
      <w:pPr>
        <w:pStyle w:val="enumlev1"/>
        <w:rPr>
          <w:rtl/>
          <w:lang w:bidi="ar"/>
        </w:rPr>
      </w:pPr>
      <w:r w:rsidRPr="00AC5C85">
        <w:rPr>
          <w:rFonts w:hint="cs"/>
          <w:rtl/>
          <w:lang w:bidi="ar"/>
        </w:rPr>
        <w:t>ه</w:t>
      </w:r>
      <w:r>
        <w:rPr>
          <w:rFonts w:hint="eastAsia"/>
          <w:rtl/>
          <w:lang w:bidi="ar"/>
        </w:rPr>
        <w:t> </w:t>
      </w:r>
      <w:r w:rsidRPr="00AC5C85">
        <w:rPr>
          <w:rFonts w:hint="cs"/>
          <w:rtl/>
          <w:lang w:bidi="ar"/>
        </w:rPr>
        <w:t>)</w:t>
      </w:r>
      <w:r>
        <w:rPr>
          <w:lang w:bidi="ar"/>
        </w:rPr>
        <w:tab/>
      </w:r>
      <w:r w:rsidRPr="00AC5C85">
        <w:rPr>
          <w:rFonts w:hint="cs"/>
          <w:rtl/>
          <w:lang w:bidi="ar"/>
        </w:rPr>
        <w:t>مراج</w:t>
      </w:r>
      <w:r w:rsidR="005C0447">
        <w:rPr>
          <w:rFonts w:hint="cs"/>
          <w:rtl/>
          <w:lang w:bidi="ar"/>
        </w:rPr>
        <w:t>َ</w:t>
      </w:r>
      <w:r w:rsidRPr="00AC5C85">
        <w:rPr>
          <w:rFonts w:hint="cs"/>
          <w:rtl/>
          <w:lang w:bidi="ar"/>
        </w:rPr>
        <w:t xml:space="preserve">عة تقريب التوهين الخاص ببخار الماء في الملحق </w:t>
      </w:r>
      <w:r w:rsidR="0081400A">
        <w:rPr>
          <w:lang w:bidi="ar"/>
        </w:rPr>
        <w:t>2</w:t>
      </w:r>
      <w:r w:rsidRPr="00AC5C85">
        <w:rPr>
          <w:rFonts w:hint="cs"/>
          <w:rtl/>
          <w:lang w:bidi="ar"/>
        </w:rPr>
        <w:t xml:space="preserve"> ليكون التوهين الخاص في الملحق</w:t>
      </w:r>
      <w:r w:rsidR="00C66087">
        <w:rPr>
          <w:rFonts w:hint="eastAsia"/>
          <w:rtl/>
          <w:lang w:bidi="ar"/>
        </w:rPr>
        <w:t> </w:t>
      </w:r>
      <w:r w:rsidR="0081400A">
        <w:rPr>
          <w:lang w:bidi="ar"/>
        </w:rPr>
        <w:t>1</w:t>
      </w:r>
      <w:r w:rsidRPr="00AC5C85">
        <w:rPr>
          <w:rFonts w:hint="cs"/>
          <w:rtl/>
          <w:lang w:bidi="ar"/>
        </w:rPr>
        <w:t xml:space="preserve"> على أساس جمع محدود للخطوط</w:t>
      </w:r>
      <w:r w:rsidR="00092A0E">
        <w:rPr>
          <w:rFonts w:hint="eastAsia"/>
          <w:rtl/>
          <w:lang w:bidi="ar"/>
        </w:rPr>
        <w:t> </w:t>
      </w:r>
      <w:r w:rsidRPr="00AC5C85">
        <w:rPr>
          <w:rFonts w:hint="cs"/>
          <w:rtl/>
          <w:lang w:bidi="ar"/>
        </w:rPr>
        <w:t>الطيفية؛</w:t>
      </w:r>
    </w:p>
    <w:p w:rsidR="00AC5C85" w:rsidRPr="00AC5C85" w:rsidRDefault="00AC5C85" w:rsidP="0081400A">
      <w:pPr>
        <w:pStyle w:val="enumlev1"/>
        <w:rPr>
          <w:rtl/>
          <w:lang w:bidi="ar"/>
        </w:rPr>
      </w:pPr>
      <w:r w:rsidRPr="00AC5C85">
        <w:rPr>
          <w:rFonts w:hint="cs"/>
          <w:rtl/>
          <w:lang w:bidi="ar"/>
        </w:rPr>
        <w:t>و</w:t>
      </w:r>
      <w:r>
        <w:rPr>
          <w:rFonts w:hint="eastAsia"/>
          <w:rtl/>
          <w:lang w:bidi="ar"/>
        </w:rPr>
        <w:t> </w:t>
      </w:r>
      <w:r w:rsidRPr="00AC5C85">
        <w:rPr>
          <w:rFonts w:hint="cs"/>
          <w:rtl/>
          <w:lang w:bidi="ar"/>
        </w:rPr>
        <w:t>)</w:t>
      </w:r>
      <w:r>
        <w:rPr>
          <w:lang w:bidi="ar"/>
        </w:rPr>
        <w:tab/>
      </w:r>
      <w:r w:rsidRPr="00AC5C85">
        <w:rPr>
          <w:rFonts w:hint="cs"/>
          <w:rtl/>
          <w:lang w:bidi="ar"/>
        </w:rPr>
        <w:t xml:space="preserve">تعريف حساب ضغط السطح في الملحق </w:t>
      </w:r>
      <w:r w:rsidR="0081400A">
        <w:rPr>
          <w:lang w:bidi="ar"/>
        </w:rPr>
        <w:t>1</w:t>
      </w:r>
      <w:r w:rsidRPr="00AC5C85">
        <w:rPr>
          <w:rFonts w:hint="cs"/>
          <w:rtl/>
          <w:lang w:bidi="ar"/>
        </w:rPr>
        <w:t xml:space="preserve"> والملحق </w:t>
      </w:r>
      <w:r w:rsidR="0081400A">
        <w:rPr>
          <w:lang w:bidi="ar"/>
        </w:rPr>
        <w:t>2</w:t>
      </w:r>
      <w:r w:rsidRPr="00AC5C85">
        <w:rPr>
          <w:rFonts w:hint="cs"/>
          <w:rtl/>
          <w:lang w:bidi="ar"/>
        </w:rPr>
        <w:t>؛</w:t>
      </w:r>
    </w:p>
    <w:p w:rsidR="00AC5C85" w:rsidRPr="00AC5C85" w:rsidRDefault="00AC5C85" w:rsidP="00AC5C85">
      <w:pPr>
        <w:pStyle w:val="enumlev1"/>
        <w:rPr>
          <w:rtl/>
          <w:lang w:bidi="ar"/>
        </w:rPr>
      </w:pPr>
      <w:r>
        <w:rPr>
          <w:rFonts w:hint="cs"/>
          <w:rtl/>
          <w:lang w:bidi="ar"/>
        </w:rPr>
        <w:t>ز</w:t>
      </w:r>
      <w:r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)</w:t>
      </w:r>
      <w:r>
        <w:rPr>
          <w:lang w:bidi="ar"/>
        </w:rPr>
        <w:tab/>
      </w:r>
      <w:r w:rsidRPr="00AC5C85">
        <w:rPr>
          <w:rFonts w:hint="cs"/>
          <w:rtl/>
          <w:lang w:bidi="ar"/>
        </w:rPr>
        <w:t>مراج</w:t>
      </w:r>
      <w:r w:rsidR="005C0447">
        <w:rPr>
          <w:rFonts w:hint="cs"/>
          <w:rtl/>
          <w:lang w:bidi="ar"/>
        </w:rPr>
        <w:t>َ</w:t>
      </w:r>
      <w:r w:rsidRPr="00AC5C85">
        <w:rPr>
          <w:rFonts w:hint="cs"/>
          <w:rtl/>
          <w:lang w:bidi="ar"/>
        </w:rPr>
        <w:t>عة التوهين الكلي لبخار الماء في مسير السمت بناء</w:t>
      </w:r>
      <w:r w:rsidR="00C66087">
        <w:rPr>
          <w:rFonts w:hint="cs"/>
          <w:rtl/>
          <w:lang w:bidi="ar"/>
        </w:rPr>
        <w:t>ً على محتوى بخار الماء المتكامل؛</w:t>
      </w:r>
    </w:p>
    <w:p w:rsidR="00891447" w:rsidRDefault="00AC5C85" w:rsidP="00AC5C85">
      <w:pPr>
        <w:pStyle w:val="enumlev1"/>
        <w:rPr>
          <w:rtl/>
          <w:lang w:bidi="ar-EG"/>
        </w:rPr>
      </w:pPr>
      <w:r w:rsidRPr="00AC5C85">
        <w:rPr>
          <w:rFonts w:hint="cs"/>
          <w:rtl/>
          <w:lang w:bidi="ar"/>
        </w:rPr>
        <w:t>ح)</w:t>
      </w:r>
      <w:r>
        <w:rPr>
          <w:lang w:bidi="ar"/>
        </w:rPr>
        <w:tab/>
      </w:r>
      <w:r w:rsidRPr="00AC5C85">
        <w:rPr>
          <w:rFonts w:hint="cs"/>
          <w:rtl/>
          <w:lang w:bidi="ar"/>
        </w:rPr>
        <w:t xml:space="preserve">إجراء تغييرات </w:t>
      </w:r>
      <w:proofErr w:type="spellStart"/>
      <w:r w:rsidRPr="00AC5C85">
        <w:rPr>
          <w:rFonts w:hint="cs"/>
          <w:rtl/>
          <w:lang w:bidi="ar"/>
        </w:rPr>
        <w:t>صياغية</w:t>
      </w:r>
      <w:proofErr w:type="spellEnd"/>
      <w:r w:rsidRPr="00AC5C85">
        <w:rPr>
          <w:rFonts w:hint="cs"/>
          <w:rtl/>
          <w:lang w:bidi="ar"/>
        </w:rPr>
        <w:t xml:space="preserve"> توضيحية أخرى</w:t>
      </w:r>
      <w:r w:rsidR="0081400A">
        <w:rPr>
          <w:rFonts w:hint="cs"/>
          <w:rtl/>
          <w:lang w:bidi="ar-EG"/>
        </w:rPr>
        <w:t>.</w:t>
      </w:r>
    </w:p>
    <w:p w:rsidR="0081400A" w:rsidRPr="008E29DB" w:rsidRDefault="0081400A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B10C4">
        <w:rPr>
          <w:rFonts w:hint="cs"/>
          <w:u w:val="single"/>
          <w:rtl/>
        </w:rPr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FB10C4">
        <w:rPr>
          <w:rFonts w:hint="cs"/>
          <w:u w:val="single"/>
          <w:rtl/>
        </w:rPr>
        <w:t xml:space="preserve"> التوصية </w:t>
      </w:r>
      <w:r w:rsidRPr="00FB10C4">
        <w:rPr>
          <w:rFonts w:hint="cs"/>
          <w:u w:val="single"/>
        </w:rPr>
        <w:t>ITU-R</w:t>
      </w:r>
      <w:r w:rsidR="002868C9">
        <w:rPr>
          <w:rFonts w:hint="eastAsia"/>
          <w:u w:val="single"/>
        </w:rPr>
        <w:t> </w:t>
      </w:r>
      <w:proofErr w:type="spellStart"/>
      <w:r w:rsidRPr="00FB10C4">
        <w:rPr>
          <w:rFonts w:hint="cs"/>
          <w:u w:val="single"/>
        </w:rPr>
        <w:t>P.</w:t>
      </w:r>
      <w:r>
        <w:rPr>
          <w:u w:val="single"/>
        </w:rPr>
        <w:t>834</w:t>
      </w:r>
      <w:proofErr w:type="spellEnd"/>
      <w:r>
        <w:rPr>
          <w:u w:val="single"/>
        </w:rPr>
        <w:t>-7</w:t>
      </w:r>
      <w:r w:rsidRPr="004A299A">
        <w:rPr>
          <w:rFonts w:hint="cs"/>
          <w:rtl/>
          <w:lang w:bidi="ar-EG"/>
        </w:rPr>
        <w:tab/>
        <w:t>الوثيقة</w:t>
      </w:r>
      <w:r w:rsidR="006D2634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4A299A">
        <w:rPr>
          <w:lang w:bidi="ar-EG"/>
        </w:rPr>
        <w:t>/</w:t>
      </w:r>
      <w:r>
        <w:rPr>
          <w:lang w:bidi="ar-EG"/>
        </w:rPr>
        <w:t>24(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81400A" w:rsidRPr="004A299A" w:rsidRDefault="0081400A" w:rsidP="0081400A">
      <w:pPr>
        <w:pStyle w:val="Rectitle"/>
        <w:spacing w:before="240"/>
        <w:rPr>
          <w:rtl/>
          <w:lang w:bidi="ar-EG"/>
        </w:rPr>
      </w:pPr>
      <w:r w:rsidRPr="0081400A">
        <w:rPr>
          <w:rtl/>
          <w:lang w:bidi="ar"/>
        </w:rPr>
        <w:t xml:space="preserve">آثار الانكسار </w:t>
      </w:r>
      <w:proofErr w:type="spellStart"/>
      <w:r w:rsidRPr="0081400A">
        <w:rPr>
          <w:rtl/>
          <w:lang w:bidi="ar"/>
        </w:rPr>
        <w:t>التروبوسفيري</w:t>
      </w:r>
      <w:proofErr w:type="spellEnd"/>
      <w:r w:rsidRPr="0081400A">
        <w:rPr>
          <w:rtl/>
          <w:lang w:bidi="ar"/>
        </w:rPr>
        <w:t xml:space="preserve"> على انتشار الموجات الراديوية</w:t>
      </w:r>
    </w:p>
    <w:p w:rsidR="0081400A" w:rsidRPr="0081400A" w:rsidRDefault="0081400A" w:rsidP="00C66087">
      <w:pPr>
        <w:rPr>
          <w:rtl/>
          <w:lang w:bidi="ar"/>
        </w:rPr>
      </w:pPr>
      <w:r w:rsidRPr="0081400A">
        <w:rPr>
          <w:rFonts w:hint="cs"/>
          <w:rtl/>
          <w:lang w:bidi="ar"/>
        </w:rPr>
        <w:t>تصحح هذه المراج</w:t>
      </w:r>
      <w:r w:rsidR="005C0447">
        <w:rPr>
          <w:rFonts w:hint="cs"/>
          <w:rtl/>
          <w:lang w:bidi="ar"/>
        </w:rPr>
        <w:t>َ</w:t>
      </w:r>
      <w:r w:rsidRPr="0081400A">
        <w:rPr>
          <w:rFonts w:hint="cs"/>
          <w:rtl/>
          <w:lang w:bidi="ar"/>
        </w:rPr>
        <w:t xml:space="preserve">عة المقترحة خطأين واردين في التوصية </w:t>
      </w:r>
      <w:r w:rsidRPr="0081400A">
        <w:rPr>
          <w:rFonts w:hint="cs"/>
          <w:lang w:bidi="ar"/>
        </w:rPr>
        <w:t>ITU-R</w:t>
      </w:r>
      <w:r w:rsidR="00C66087">
        <w:rPr>
          <w:rFonts w:hint="eastAsia"/>
          <w:lang w:bidi="ar"/>
        </w:rPr>
        <w:t> </w:t>
      </w:r>
      <w:proofErr w:type="spellStart"/>
      <w:r w:rsidRPr="0081400A">
        <w:rPr>
          <w:rFonts w:hint="cs"/>
          <w:lang w:bidi="ar"/>
        </w:rPr>
        <w:t>P.834</w:t>
      </w:r>
      <w:proofErr w:type="spellEnd"/>
      <w:r w:rsidRPr="0081400A">
        <w:rPr>
          <w:rFonts w:hint="cs"/>
          <w:lang w:bidi="ar"/>
        </w:rPr>
        <w:t>-7</w:t>
      </w:r>
      <w:r w:rsidRPr="0081400A">
        <w:rPr>
          <w:rFonts w:hint="cs"/>
          <w:rtl/>
          <w:lang w:bidi="ar"/>
        </w:rPr>
        <w:t>.</w:t>
      </w:r>
    </w:p>
    <w:p w:rsidR="0081400A" w:rsidRPr="0081400A" w:rsidRDefault="0081400A" w:rsidP="003051C4">
      <w:pPr>
        <w:rPr>
          <w:rtl/>
          <w:lang w:bidi="ar"/>
        </w:rPr>
      </w:pPr>
      <w:r w:rsidRPr="0081400A">
        <w:rPr>
          <w:rFonts w:hint="cs"/>
          <w:rtl/>
          <w:lang w:bidi="ar"/>
        </w:rPr>
        <w:t xml:space="preserve">فيبدد التصحيح الأول غموضاً في الأسلوب الموصوف في القسم </w:t>
      </w:r>
      <w:r w:rsidR="00200EB0">
        <w:rPr>
          <w:lang w:bidi="ar"/>
        </w:rPr>
        <w:t>6</w:t>
      </w:r>
      <w:r w:rsidRPr="0081400A">
        <w:rPr>
          <w:rFonts w:hint="cs"/>
          <w:rtl/>
          <w:lang w:bidi="ar"/>
        </w:rPr>
        <w:t xml:space="preserve"> من الملحق</w:t>
      </w:r>
      <w:r w:rsidR="00C66087">
        <w:rPr>
          <w:rFonts w:hint="eastAsia"/>
          <w:rtl/>
          <w:lang w:bidi="ar"/>
        </w:rPr>
        <w:t> </w:t>
      </w:r>
      <w:r w:rsidR="00200EB0">
        <w:rPr>
          <w:lang w:bidi="ar"/>
        </w:rPr>
        <w:t>1</w:t>
      </w:r>
      <w:r w:rsidRPr="0081400A">
        <w:rPr>
          <w:rFonts w:hint="cs"/>
          <w:rtl/>
          <w:lang w:bidi="ar"/>
        </w:rPr>
        <w:t xml:space="preserve">. وبعبارة أدق، لم يكن واضحاً ما إذا </w:t>
      </w:r>
      <w:proofErr w:type="spellStart"/>
      <w:r w:rsidRPr="0081400A">
        <w:rPr>
          <w:i/>
          <w:lang w:val="en-GB" w:bidi="ar"/>
        </w:rPr>
        <w:t>h</w:t>
      </w:r>
      <w:r w:rsidRPr="0081400A">
        <w:rPr>
          <w:i/>
          <w:vertAlign w:val="subscript"/>
          <w:lang w:val="en-GB" w:bidi="ar"/>
        </w:rPr>
        <w:t>s</w:t>
      </w:r>
      <w:proofErr w:type="spellEnd"/>
      <w:r w:rsidRPr="0081400A">
        <w:rPr>
          <w:rFonts w:hint="cs"/>
          <w:rtl/>
          <w:lang w:bidi="ar"/>
        </w:rPr>
        <w:t xml:space="preserve"> هو:</w:t>
      </w:r>
      <w:r>
        <w:rPr>
          <w:rFonts w:hint="eastAsia"/>
          <w:rtl/>
          <w:lang w:bidi="ar"/>
        </w:rPr>
        <w:t> </w:t>
      </w:r>
      <w:r w:rsidRPr="0081400A">
        <w:rPr>
          <w:rFonts w:hint="cs"/>
          <w:rtl/>
          <w:lang w:bidi="ar"/>
        </w:rPr>
        <w:t>أ</w:t>
      </w:r>
      <w:r>
        <w:rPr>
          <w:rFonts w:hint="eastAsia"/>
          <w:rtl/>
          <w:lang w:bidi="ar-EG"/>
        </w:rPr>
        <w:t> </w:t>
      </w:r>
      <w:r w:rsidRPr="0081400A">
        <w:rPr>
          <w:rFonts w:hint="cs"/>
          <w:rtl/>
          <w:lang w:bidi="ar"/>
        </w:rPr>
        <w:t>)</w:t>
      </w:r>
      <w:r w:rsidR="003051C4">
        <w:rPr>
          <w:rFonts w:hint="eastAsia"/>
          <w:rtl/>
          <w:lang w:bidi="ar"/>
        </w:rPr>
        <w:t> </w:t>
      </w:r>
      <w:r w:rsidRPr="0081400A">
        <w:rPr>
          <w:rFonts w:hint="cs"/>
          <w:rtl/>
          <w:lang w:bidi="ar"/>
        </w:rPr>
        <w:t>ارتفاع</w:t>
      </w:r>
      <w:r w:rsidRPr="0081400A">
        <w:rPr>
          <w:rtl/>
          <w:lang w:bidi="ar"/>
        </w:rPr>
        <w:t xml:space="preserve"> سطح الأرض </w:t>
      </w:r>
      <w:r w:rsidR="00200EB0" w:rsidRPr="0081400A">
        <w:rPr>
          <w:rFonts w:hint="cs"/>
          <w:rtl/>
          <w:lang w:bidi="ar"/>
        </w:rPr>
        <w:t xml:space="preserve">فوق متوسط مستوى سطح البحر </w:t>
      </w:r>
      <w:r w:rsidRPr="0081400A">
        <w:rPr>
          <w:rFonts w:hint="cs"/>
          <w:rtl/>
          <w:lang w:bidi="ar"/>
        </w:rPr>
        <w:t xml:space="preserve">(الارتفاع الطبوغرافي الموصَّف في التوصية </w:t>
      </w:r>
      <w:r w:rsidRPr="0081400A">
        <w:rPr>
          <w:rFonts w:hint="cs"/>
          <w:lang w:bidi="ar"/>
        </w:rPr>
        <w:t>ITU-R</w:t>
      </w:r>
      <w:r w:rsidR="00C66087">
        <w:rPr>
          <w:rFonts w:hint="eastAsia"/>
          <w:lang w:bidi="ar"/>
        </w:rPr>
        <w:t> </w:t>
      </w:r>
      <w:proofErr w:type="spellStart"/>
      <w:r w:rsidRPr="0081400A">
        <w:rPr>
          <w:rFonts w:hint="cs"/>
          <w:lang w:bidi="ar"/>
        </w:rPr>
        <w:t>P.1511</w:t>
      </w:r>
      <w:proofErr w:type="spellEnd"/>
      <w:r w:rsidR="00C66087">
        <w:rPr>
          <w:rFonts w:hint="eastAsia"/>
          <w:rtl/>
        </w:rPr>
        <w:t> </w:t>
      </w:r>
      <w:r w:rsidRPr="0081400A">
        <w:rPr>
          <w:rFonts w:hint="cs"/>
          <w:rtl/>
        </w:rPr>
        <w:t>مثلاً</w:t>
      </w:r>
      <w:r w:rsidRPr="0081400A">
        <w:rPr>
          <w:rFonts w:hint="cs"/>
          <w:rtl/>
          <w:lang w:bidi="ar"/>
        </w:rPr>
        <w:t>)، أو</w:t>
      </w:r>
      <w:r w:rsidR="00200EB0">
        <w:rPr>
          <w:rFonts w:hint="eastAsia"/>
          <w:rtl/>
          <w:lang w:bidi="ar"/>
        </w:rPr>
        <w:t> </w:t>
      </w:r>
      <w:r w:rsidRPr="0081400A">
        <w:rPr>
          <w:rFonts w:hint="cs"/>
          <w:rtl/>
          <w:lang w:bidi="ar"/>
        </w:rPr>
        <w:t>ب)</w:t>
      </w:r>
      <w:r w:rsidR="003051C4">
        <w:rPr>
          <w:rFonts w:hint="eastAsia"/>
          <w:rtl/>
          <w:lang w:bidi="ar"/>
        </w:rPr>
        <w:t> </w:t>
      </w:r>
      <w:r w:rsidRPr="0081400A">
        <w:rPr>
          <w:rFonts w:hint="cs"/>
          <w:rtl/>
          <w:lang w:bidi="ar"/>
        </w:rPr>
        <w:t xml:space="preserve">ارتفاع المستوى المرجعي فوق متوسط مستوى سطح البحر، </w:t>
      </w:r>
      <w:proofErr w:type="spellStart"/>
      <w:r w:rsidRPr="0081400A">
        <w:rPr>
          <w:i/>
          <w:lang w:val="en-GB" w:bidi="ar"/>
        </w:rPr>
        <w:t>h</w:t>
      </w:r>
      <w:r w:rsidRPr="0081400A">
        <w:rPr>
          <w:i/>
          <w:vertAlign w:val="subscript"/>
          <w:lang w:val="en-GB" w:bidi="ar"/>
        </w:rPr>
        <w:t>ref</w:t>
      </w:r>
      <w:proofErr w:type="spellEnd"/>
      <w:r w:rsidRPr="0081400A">
        <w:rPr>
          <w:rFonts w:hint="cs"/>
          <w:rtl/>
          <w:lang w:bidi="ar"/>
        </w:rPr>
        <w:t xml:space="preserve">، الموصَّف بملف خريطة </w:t>
      </w:r>
      <w:proofErr w:type="spellStart"/>
      <w:r w:rsidRPr="0081400A">
        <w:rPr>
          <w:lang w:val="en-GB" w:bidi="ar"/>
        </w:rPr>
        <w:t>hreflev.dat</w:t>
      </w:r>
      <w:proofErr w:type="spellEnd"/>
      <w:r w:rsidRPr="0081400A">
        <w:rPr>
          <w:rFonts w:hint="cs"/>
          <w:rtl/>
          <w:lang w:bidi="ar"/>
        </w:rPr>
        <w:t>. ومن شأن هذا الغموض أن يحول دون تمكُّن مستخدم التوصية من التوصل إلى النتائج الصحيحة.</w:t>
      </w:r>
    </w:p>
    <w:p w:rsidR="0081400A" w:rsidRDefault="0081400A" w:rsidP="00E44563">
      <w:pPr>
        <w:rPr>
          <w:rtl/>
          <w:lang w:bidi="ar"/>
        </w:rPr>
      </w:pPr>
      <w:r w:rsidRPr="0081400A">
        <w:rPr>
          <w:rFonts w:hint="cs"/>
          <w:rtl/>
          <w:lang w:bidi="ar"/>
        </w:rPr>
        <w:t>وترسم المراج</w:t>
      </w:r>
      <w:r w:rsidR="005C0447">
        <w:rPr>
          <w:rFonts w:hint="cs"/>
          <w:rtl/>
          <w:lang w:bidi="ar"/>
        </w:rPr>
        <w:t>َ</w:t>
      </w:r>
      <w:r w:rsidRPr="0081400A">
        <w:rPr>
          <w:rFonts w:hint="cs"/>
          <w:rtl/>
          <w:lang w:bidi="ar"/>
        </w:rPr>
        <w:t>عة الثانية بشكل صحيح تردد الحصر الأدنى للمجاري المرتفعة وكذلك للمجاري السطحية. فقد أورد الشكل غير</w:t>
      </w:r>
      <w:r w:rsidR="00E44563">
        <w:rPr>
          <w:rFonts w:hint="eastAsia"/>
          <w:rtl/>
          <w:lang w:bidi="ar"/>
        </w:rPr>
        <w:t> </w:t>
      </w:r>
      <w:r w:rsidRPr="0081400A">
        <w:rPr>
          <w:rFonts w:hint="cs"/>
          <w:rtl/>
          <w:lang w:bidi="ar"/>
        </w:rPr>
        <w:t>المصحَح تردد حصر أدنى للمجاري السطحية أكبر من ذاك للمجرى المرتفع ذ</w:t>
      </w:r>
      <w:r w:rsidR="00284CC0">
        <w:rPr>
          <w:rFonts w:hint="cs"/>
          <w:rtl/>
          <w:lang w:bidi="ar"/>
        </w:rPr>
        <w:t>ي</w:t>
      </w:r>
      <w:r w:rsidRPr="0081400A">
        <w:rPr>
          <w:rFonts w:hint="cs"/>
          <w:rtl/>
          <w:lang w:bidi="ar"/>
        </w:rPr>
        <w:t xml:space="preserve"> التدرج المساوي في أي سمك طبقة معين، وينبغي ألا يكون الأمر كذلك. وإذا بلغ تدرج الانكسارية الثابت -</w:t>
      </w:r>
      <w:r w:rsidR="00284CC0">
        <w:rPr>
          <w:lang w:bidi="ar"/>
        </w:rPr>
        <w:t>250</w:t>
      </w:r>
      <w:r w:rsidRPr="0081400A">
        <w:rPr>
          <w:rFonts w:hint="cs"/>
          <w:rtl/>
          <w:lang w:bidi="ar"/>
        </w:rPr>
        <w:t xml:space="preserve"> أو -</w:t>
      </w:r>
      <w:r w:rsidR="00E44563" w:rsidRPr="0081400A">
        <w:rPr>
          <w:lang w:val="en-GB" w:bidi="ar"/>
        </w:rPr>
        <w:t>N/km</w:t>
      </w:r>
      <w:r w:rsidR="00E44563">
        <w:rPr>
          <w:lang w:bidi="ar"/>
        </w:rPr>
        <w:t> </w:t>
      </w:r>
      <w:r w:rsidR="00284CC0">
        <w:rPr>
          <w:lang w:bidi="ar"/>
        </w:rPr>
        <w:t>200</w:t>
      </w:r>
      <w:r w:rsidRPr="0081400A">
        <w:rPr>
          <w:rFonts w:hint="cs"/>
          <w:rtl/>
          <w:lang w:bidi="ar"/>
        </w:rPr>
        <w:t>، ينبغي أن يقل تردد الحصر عن ذاك للمجاري</w:t>
      </w:r>
      <w:r w:rsidR="0068513F">
        <w:rPr>
          <w:rFonts w:hint="eastAsia"/>
          <w:rtl/>
          <w:lang w:bidi="ar"/>
        </w:rPr>
        <w:t> </w:t>
      </w:r>
      <w:r w:rsidRPr="0081400A">
        <w:rPr>
          <w:rFonts w:hint="cs"/>
          <w:rtl/>
          <w:lang w:bidi="ar"/>
        </w:rPr>
        <w:t>المرتفعة.</w:t>
      </w:r>
    </w:p>
    <w:p w:rsidR="00262733" w:rsidRPr="008E29DB" w:rsidRDefault="00262733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B10C4">
        <w:rPr>
          <w:rFonts w:hint="cs"/>
          <w:u w:val="single"/>
          <w:rtl/>
        </w:rPr>
        <w:lastRenderedPageBreak/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FB10C4">
        <w:rPr>
          <w:rFonts w:hint="cs"/>
          <w:u w:val="single"/>
          <w:rtl/>
        </w:rPr>
        <w:t xml:space="preserve"> التوصية </w:t>
      </w:r>
      <w:r w:rsidRPr="00FB10C4">
        <w:rPr>
          <w:rFonts w:hint="cs"/>
          <w:u w:val="single"/>
        </w:rPr>
        <w:t>ITU-R</w:t>
      </w:r>
      <w:r w:rsidR="002868C9">
        <w:rPr>
          <w:rFonts w:hint="eastAsia"/>
          <w:u w:val="single"/>
        </w:rPr>
        <w:t> </w:t>
      </w:r>
      <w:proofErr w:type="spellStart"/>
      <w:r w:rsidRPr="00FB10C4">
        <w:rPr>
          <w:rFonts w:hint="cs"/>
          <w:u w:val="single"/>
        </w:rPr>
        <w:t>P.</w:t>
      </w:r>
      <w:r>
        <w:rPr>
          <w:u w:val="single"/>
        </w:rPr>
        <w:t>311</w:t>
      </w:r>
      <w:proofErr w:type="spellEnd"/>
      <w:r>
        <w:rPr>
          <w:u w:val="single"/>
        </w:rPr>
        <w:t>-15</w:t>
      </w:r>
      <w:r w:rsidRPr="004A299A">
        <w:rPr>
          <w:rFonts w:hint="cs"/>
          <w:rtl/>
          <w:lang w:bidi="ar-EG"/>
        </w:rPr>
        <w:tab/>
        <w:t>الوثيقة</w:t>
      </w:r>
      <w:r w:rsidR="006D2634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4A299A">
        <w:rPr>
          <w:lang w:bidi="ar-EG"/>
        </w:rPr>
        <w:t>/</w:t>
      </w:r>
      <w:r>
        <w:rPr>
          <w:lang w:bidi="ar-EG"/>
        </w:rPr>
        <w:t>32(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262733" w:rsidRPr="004A299A" w:rsidRDefault="00075322" w:rsidP="006C0636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حيازة</w:t>
      </w:r>
      <w:r w:rsidR="00262733" w:rsidRPr="00262733">
        <w:rPr>
          <w:rtl/>
          <w:lang w:bidi="ar"/>
        </w:rPr>
        <w:t xml:space="preserve"> البيانات في الدراسات المتعلقة بانتشار الموجات </w:t>
      </w:r>
      <w:r>
        <w:rPr>
          <w:rFonts w:hint="cs"/>
          <w:rtl/>
          <w:lang w:bidi="ar"/>
        </w:rPr>
        <w:t>الراديوية</w:t>
      </w:r>
      <w:r w:rsidR="006C0636">
        <w:rPr>
          <w:rtl/>
          <w:lang w:bidi="ar"/>
        </w:rPr>
        <w:br/>
      </w:r>
      <w:r w:rsidR="00262733" w:rsidRPr="00262733">
        <w:rPr>
          <w:rtl/>
          <w:lang w:bidi="ar"/>
        </w:rPr>
        <w:t>وتقديمها</w:t>
      </w:r>
      <w:r w:rsidR="00262733">
        <w:rPr>
          <w:rFonts w:hint="cs"/>
          <w:rtl/>
          <w:lang w:bidi="ar"/>
        </w:rPr>
        <w:t> </w:t>
      </w:r>
      <w:r w:rsidR="00262733" w:rsidRPr="00262733">
        <w:rPr>
          <w:rtl/>
          <w:lang w:bidi="ar"/>
        </w:rPr>
        <w:t>وتحليلها</w:t>
      </w:r>
    </w:p>
    <w:p w:rsidR="00262733" w:rsidRPr="00262733" w:rsidRDefault="00262733" w:rsidP="00207730">
      <w:pPr>
        <w:pStyle w:val="enumlev1"/>
        <w:keepNext/>
        <w:rPr>
          <w:lang w:bidi="ar"/>
        </w:rPr>
      </w:pPr>
      <w:r w:rsidRPr="00262733">
        <w:rPr>
          <w:lang w:val="en-GB" w:bidi="ar"/>
        </w:rPr>
        <w:t>–</w:t>
      </w:r>
      <w:r w:rsidRPr="00262733">
        <w:rPr>
          <w:lang w:val="en-GB" w:bidi="ar"/>
        </w:rPr>
        <w:tab/>
      </w:r>
      <w:r w:rsidRPr="00262733">
        <w:rPr>
          <w:rFonts w:hint="cs"/>
          <w:rtl/>
          <w:lang w:bidi="ar"/>
        </w:rPr>
        <w:t xml:space="preserve">يلغى الفصل </w:t>
      </w:r>
      <w:r>
        <w:rPr>
          <w:lang w:bidi="ar"/>
        </w:rPr>
        <w:t>4</w:t>
      </w:r>
      <w:r w:rsidRPr="00262733">
        <w:rPr>
          <w:rFonts w:hint="cs"/>
          <w:rtl/>
          <w:lang w:bidi="ar"/>
        </w:rPr>
        <w:t xml:space="preserve"> الذي يتناول معايير الاختبار لمقارنة أساليب التنبؤ</w:t>
      </w:r>
      <w:r w:rsidRPr="00262733">
        <w:rPr>
          <w:lang w:bidi="ar"/>
        </w:rPr>
        <w:t>.</w:t>
      </w:r>
    </w:p>
    <w:p w:rsidR="00262733" w:rsidRPr="00262733" w:rsidRDefault="00262733" w:rsidP="00262733">
      <w:pPr>
        <w:pStyle w:val="enumlev1"/>
        <w:rPr>
          <w:lang w:bidi="ar"/>
        </w:rPr>
      </w:pPr>
      <w:r w:rsidRPr="00262733">
        <w:rPr>
          <w:lang w:bidi="ar"/>
        </w:rPr>
        <w:t>–</w:t>
      </w:r>
      <w:r w:rsidRPr="00262733">
        <w:rPr>
          <w:lang w:bidi="ar"/>
        </w:rPr>
        <w:tab/>
      </w:r>
      <w:r w:rsidRPr="00262733">
        <w:rPr>
          <w:rFonts w:hint="cs"/>
          <w:rtl/>
          <w:lang w:bidi="ar"/>
        </w:rPr>
        <w:t>يُدخَل جدول جديد لقياس مدة الخبو البيني في مسيرات أرض-فضاء.</w:t>
      </w:r>
    </w:p>
    <w:p w:rsidR="00262733" w:rsidRDefault="00262733" w:rsidP="00262733">
      <w:pPr>
        <w:pStyle w:val="enumlev1"/>
        <w:rPr>
          <w:rtl/>
          <w:lang w:bidi="ar"/>
        </w:rPr>
      </w:pPr>
      <w:r w:rsidRPr="00262733">
        <w:rPr>
          <w:lang w:bidi="ar"/>
        </w:rPr>
        <w:t>–</w:t>
      </w:r>
      <w:r w:rsidRPr="00262733">
        <w:rPr>
          <w:lang w:bidi="ar"/>
        </w:rPr>
        <w:tab/>
      </w:r>
      <w:r w:rsidRPr="00262733">
        <w:rPr>
          <w:rFonts w:hint="cs"/>
          <w:rtl/>
          <w:lang w:bidi="ar"/>
        </w:rPr>
        <w:t>يضاف مجال التطبيق في بداية النص.</w:t>
      </w:r>
    </w:p>
    <w:p w:rsidR="00075322" w:rsidRPr="008E29DB" w:rsidRDefault="00075322" w:rsidP="003B6B0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FB10C4">
        <w:rPr>
          <w:rFonts w:hint="cs"/>
          <w:u w:val="single"/>
          <w:rtl/>
        </w:rPr>
        <w:t xml:space="preserve">مشروع </w:t>
      </w:r>
      <w:r w:rsidR="003B6B07">
        <w:rPr>
          <w:rFonts w:hint="cs"/>
          <w:u w:val="single"/>
          <w:rtl/>
        </w:rPr>
        <w:t>مراجعة</w:t>
      </w:r>
      <w:r w:rsidRPr="00FB10C4">
        <w:rPr>
          <w:rFonts w:hint="cs"/>
          <w:u w:val="single"/>
          <w:rtl/>
        </w:rPr>
        <w:t xml:space="preserve"> التوصية </w:t>
      </w:r>
      <w:r w:rsidRPr="00FB10C4">
        <w:rPr>
          <w:rFonts w:hint="cs"/>
          <w:u w:val="single"/>
        </w:rPr>
        <w:t>ITU-R</w:t>
      </w:r>
      <w:r w:rsidR="002868C9">
        <w:rPr>
          <w:rFonts w:hint="eastAsia"/>
          <w:u w:val="single"/>
        </w:rPr>
        <w:t> </w:t>
      </w:r>
      <w:proofErr w:type="spellStart"/>
      <w:r w:rsidRPr="00FB10C4">
        <w:rPr>
          <w:rFonts w:hint="cs"/>
          <w:u w:val="single"/>
        </w:rPr>
        <w:t>P.</w:t>
      </w:r>
      <w:r>
        <w:rPr>
          <w:u w:val="single"/>
        </w:rPr>
        <w:t>681</w:t>
      </w:r>
      <w:proofErr w:type="spellEnd"/>
      <w:r>
        <w:rPr>
          <w:u w:val="single"/>
        </w:rPr>
        <w:t>-8</w:t>
      </w:r>
      <w:r w:rsidRPr="004A299A">
        <w:rPr>
          <w:rFonts w:hint="cs"/>
          <w:rtl/>
          <w:lang w:bidi="ar-EG"/>
        </w:rPr>
        <w:tab/>
        <w:t>الوثيقة</w:t>
      </w:r>
      <w:r w:rsidR="006D2634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Pr="004A299A">
        <w:rPr>
          <w:lang w:bidi="ar-EG"/>
        </w:rPr>
        <w:t>/</w:t>
      </w:r>
      <w:r>
        <w:rPr>
          <w:lang w:bidi="ar-EG"/>
        </w:rPr>
        <w:t>34(</w:t>
      </w:r>
      <w:proofErr w:type="spellStart"/>
      <w:r>
        <w:rPr>
          <w:lang w:bidi="ar-EG"/>
        </w:rPr>
        <w:t>Rev.1</w:t>
      </w:r>
      <w:proofErr w:type="spellEnd"/>
      <w:r>
        <w:rPr>
          <w:lang w:bidi="ar-EG"/>
        </w:rPr>
        <w:t>)</w:t>
      </w:r>
    </w:p>
    <w:p w:rsidR="00075322" w:rsidRPr="004A299A" w:rsidRDefault="00075322" w:rsidP="006C0636">
      <w:pPr>
        <w:pStyle w:val="Rectitle"/>
        <w:spacing w:before="240"/>
        <w:rPr>
          <w:rtl/>
          <w:lang w:bidi="ar-EG"/>
        </w:rPr>
      </w:pPr>
      <w:r w:rsidRPr="00075322">
        <w:rPr>
          <w:rtl/>
          <w:lang w:bidi="ar"/>
        </w:rPr>
        <w:t>بيانات الانتشار المطلوبة لتصميم أنظمة الاتصالات المتنقلة البرية</w:t>
      </w:r>
      <w:r w:rsidR="006C0636">
        <w:rPr>
          <w:rtl/>
          <w:lang w:bidi="ar"/>
        </w:rPr>
        <w:br/>
      </w:r>
      <w:r w:rsidRPr="00075322">
        <w:rPr>
          <w:rtl/>
          <w:lang w:bidi="ar"/>
        </w:rPr>
        <w:t>أرض-فضاء</w:t>
      </w:r>
    </w:p>
    <w:p w:rsidR="00075322" w:rsidRPr="00075322" w:rsidRDefault="00075322" w:rsidP="002868C9">
      <w:pPr>
        <w:rPr>
          <w:rtl/>
          <w:lang w:val="en-GB" w:bidi="ar"/>
        </w:rPr>
      </w:pPr>
      <w:r w:rsidRPr="00075322">
        <w:rPr>
          <w:rFonts w:hint="cs"/>
          <w:rtl/>
          <w:lang w:val="en-GB" w:bidi="ar"/>
        </w:rPr>
        <w:t xml:space="preserve">الغرض من هذه الوثيقة هو إجراء بعض التصحيحات في نموذج النطاق الضيق لظروف </w:t>
      </w:r>
      <w:r>
        <w:rPr>
          <w:rFonts w:hint="cs"/>
          <w:rtl/>
          <w:lang w:val="en-GB" w:bidi="ar-EG"/>
        </w:rPr>
        <w:t>ال</w:t>
      </w:r>
      <w:r w:rsidRPr="00075322">
        <w:rPr>
          <w:rFonts w:hint="cs"/>
          <w:rtl/>
          <w:lang w:val="en-GB" w:bidi="ar"/>
        </w:rPr>
        <w:t>انتشار المختلطة</w:t>
      </w:r>
      <w:r>
        <w:rPr>
          <w:rFonts w:hint="cs"/>
          <w:rtl/>
          <w:lang w:val="en-GB" w:bidi="ar"/>
        </w:rPr>
        <w:t xml:space="preserve"> الواردة</w:t>
      </w:r>
      <w:r w:rsidRPr="00075322">
        <w:rPr>
          <w:rFonts w:hint="cs"/>
          <w:rtl/>
          <w:lang w:val="en-GB" w:bidi="ar"/>
        </w:rPr>
        <w:t xml:space="preserve"> في القسم</w:t>
      </w:r>
      <w:r w:rsidR="002868C9">
        <w:rPr>
          <w:rFonts w:hint="eastAsia"/>
          <w:rtl/>
          <w:lang w:val="en-GB" w:bidi="ar"/>
        </w:rPr>
        <w:t> </w:t>
      </w:r>
      <w:r>
        <w:rPr>
          <w:lang w:val="en-GB" w:bidi="ar"/>
        </w:rPr>
        <w:t>6</w:t>
      </w:r>
      <w:r w:rsidRPr="00075322">
        <w:rPr>
          <w:rFonts w:hint="cs"/>
          <w:rtl/>
          <w:lang w:val="en-GB" w:bidi="ar"/>
        </w:rPr>
        <w:t xml:space="preserve"> من التوصية</w:t>
      </w:r>
      <w:r w:rsidR="00E60173">
        <w:rPr>
          <w:rFonts w:hint="eastAsia"/>
          <w:rtl/>
          <w:lang w:val="en-GB" w:bidi="ar"/>
        </w:rPr>
        <w:t> </w:t>
      </w:r>
      <w:r w:rsidRPr="00075322">
        <w:rPr>
          <w:rFonts w:hint="cs"/>
          <w:lang w:bidi="ar"/>
        </w:rPr>
        <w:t>ITU-R</w:t>
      </w:r>
      <w:r w:rsidR="002868C9">
        <w:rPr>
          <w:rFonts w:hint="eastAsia"/>
          <w:lang w:bidi="ar"/>
        </w:rPr>
        <w:t> </w:t>
      </w:r>
      <w:proofErr w:type="spellStart"/>
      <w:r w:rsidRPr="00075322">
        <w:rPr>
          <w:rFonts w:hint="cs"/>
          <w:lang w:bidi="ar"/>
        </w:rPr>
        <w:t>P.681</w:t>
      </w:r>
      <w:proofErr w:type="spellEnd"/>
      <w:r w:rsidRPr="00075322">
        <w:rPr>
          <w:rFonts w:hint="cs"/>
          <w:lang w:bidi="ar"/>
        </w:rPr>
        <w:t>-8</w:t>
      </w:r>
      <w:r w:rsidRPr="00075322">
        <w:rPr>
          <w:rFonts w:hint="cs"/>
          <w:rtl/>
          <w:lang w:val="en-GB" w:bidi="ar"/>
        </w:rPr>
        <w:t>.</w:t>
      </w:r>
    </w:p>
    <w:p w:rsidR="00262733" w:rsidRPr="0027434F" w:rsidRDefault="00075322" w:rsidP="002868C9">
      <w:pPr>
        <w:rPr>
          <w:spacing w:val="-6"/>
          <w:rtl/>
          <w:lang w:bidi="ar"/>
        </w:rPr>
      </w:pPr>
      <w:r w:rsidRPr="00075322">
        <w:rPr>
          <w:rFonts w:hint="cs"/>
          <w:rtl/>
          <w:lang w:val="en-GB" w:bidi="ar"/>
        </w:rPr>
        <w:t xml:space="preserve">وتُقترح الاستعاضة عن القسم </w:t>
      </w:r>
      <w:r w:rsidR="00E60173">
        <w:rPr>
          <w:lang w:val="en-GB" w:bidi="ar"/>
        </w:rPr>
        <w:t>6</w:t>
      </w:r>
      <w:r w:rsidRPr="00075322">
        <w:rPr>
          <w:rFonts w:hint="cs"/>
          <w:rtl/>
          <w:lang w:val="en-GB" w:bidi="ar"/>
        </w:rPr>
        <w:t xml:space="preserve"> من التوصية </w:t>
      </w:r>
      <w:r w:rsidRPr="00075322">
        <w:rPr>
          <w:rFonts w:hint="cs"/>
          <w:lang w:bidi="ar"/>
        </w:rPr>
        <w:t xml:space="preserve">ITU-R </w:t>
      </w:r>
      <w:proofErr w:type="spellStart"/>
      <w:r w:rsidRPr="00075322">
        <w:rPr>
          <w:rFonts w:hint="cs"/>
          <w:lang w:bidi="ar"/>
        </w:rPr>
        <w:t>P.681</w:t>
      </w:r>
      <w:proofErr w:type="spellEnd"/>
      <w:r w:rsidRPr="00075322">
        <w:rPr>
          <w:rFonts w:hint="cs"/>
          <w:lang w:bidi="ar"/>
        </w:rPr>
        <w:t>-8</w:t>
      </w:r>
      <w:r w:rsidRPr="00075322">
        <w:rPr>
          <w:rFonts w:hint="cs"/>
          <w:rtl/>
          <w:lang w:val="en-GB" w:bidi="ar"/>
        </w:rPr>
        <w:t xml:space="preserve"> </w:t>
      </w:r>
      <w:r w:rsidR="00E60173">
        <w:rPr>
          <w:rFonts w:hint="cs"/>
          <w:rtl/>
          <w:lang w:val="en-GB" w:bidi="ar"/>
        </w:rPr>
        <w:t>بقسم جديد</w:t>
      </w:r>
      <w:r w:rsidRPr="00075322">
        <w:rPr>
          <w:rFonts w:hint="cs"/>
          <w:rtl/>
          <w:lang w:val="en-GB" w:bidi="ar"/>
        </w:rPr>
        <w:t>.</w:t>
      </w:r>
    </w:p>
    <w:p w:rsidR="005C771D" w:rsidRPr="008D3F8E" w:rsidRDefault="005C771D" w:rsidP="005C771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default" r:id="rId24"/>
      <w:headerReference w:type="firs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6A" w:rsidRDefault="0013606A" w:rsidP="00F36590">
      <w:pPr>
        <w:spacing w:before="0" w:line="240" w:lineRule="auto"/>
      </w:pPr>
      <w:r>
        <w:separator/>
      </w:r>
    </w:p>
  </w:endnote>
  <w:endnote w:type="continuationSeparator" w:id="0">
    <w:p w:rsidR="0013606A" w:rsidRDefault="0013606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CH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Switzerland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proofErr w:type="spellStart"/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  <w:proofErr w:type="spellEnd"/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proofErr w:type="spellStart"/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  <w:proofErr w:type="spellEnd"/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proofErr w:type="spellStart"/>
      <w:r w:rsidR="00CB3E2E" w:rsidRPr="00A50696">
        <w:rPr>
          <w:rStyle w:val="Hyperlink"/>
          <w:rFonts w:hAnsi="Calibri"/>
          <w:sz w:val="18"/>
          <w:szCs w:val="18"/>
          <w:lang w:val="fr-CH"/>
        </w:rPr>
        <w:t>www.itu</w:t>
      </w:r>
    </w:hyperlink>
    <w:r w:rsidR="00CB3E2E">
      <w:rPr>
        <w:rStyle w:val="Hyperlink"/>
        <w:rFonts w:hAnsi="Calibri"/>
        <w:color w:val="0070C0"/>
        <w:sz w:val="18"/>
        <w:szCs w:val="18"/>
        <w:lang w:val="fr-CH"/>
      </w:rPr>
      <w:t>.int</w:t>
    </w:r>
    <w:proofErr w:type="spellEnd"/>
    <w:r w:rsidR="00CB3E2E">
      <w:rPr>
        <w:rStyle w:val="Hyperlink"/>
        <w:rFonts w:hAnsi="Calibri"/>
        <w:color w:val="0070C0"/>
        <w:sz w:val="18"/>
        <w:szCs w:val="18"/>
        <w:lang w:val="fr-CH"/>
      </w:rPr>
      <w:t>/go/</w:t>
    </w:r>
    <w:proofErr w:type="spellStart"/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6A" w:rsidRDefault="0013606A" w:rsidP="00F36590">
      <w:pPr>
        <w:spacing w:before="0" w:line="240" w:lineRule="auto"/>
      </w:pPr>
      <w:r>
        <w:separator/>
      </w:r>
    </w:p>
  </w:footnote>
  <w:footnote w:type="continuationSeparator" w:id="0">
    <w:p w:rsidR="0013606A" w:rsidRDefault="0013606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29298D">
      <w:rPr>
        <w:rFonts w:cs="Calibri"/>
        <w:noProof/>
        <w:sz w:val="20"/>
        <w:szCs w:val="20"/>
        <w:lang w:val="en-GB"/>
      </w:rPr>
      <w:t>6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6A"/>
    <w:rsid w:val="000069FA"/>
    <w:rsid w:val="00027B3E"/>
    <w:rsid w:val="00033AA7"/>
    <w:rsid w:val="00075322"/>
    <w:rsid w:val="00083A9A"/>
    <w:rsid w:val="00090574"/>
    <w:rsid w:val="00092A0E"/>
    <w:rsid w:val="000B73F4"/>
    <w:rsid w:val="000D1C5F"/>
    <w:rsid w:val="0013606A"/>
    <w:rsid w:val="00185E59"/>
    <w:rsid w:val="001A04CA"/>
    <w:rsid w:val="001B21DF"/>
    <w:rsid w:val="001C79AC"/>
    <w:rsid w:val="001D1D7B"/>
    <w:rsid w:val="002003E0"/>
    <w:rsid w:val="00200EB0"/>
    <w:rsid w:val="00207730"/>
    <w:rsid w:val="00213263"/>
    <w:rsid w:val="0023283D"/>
    <w:rsid w:val="00241274"/>
    <w:rsid w:val="00262733"/>
    <w:rsid w:val="00263513"/>
    <w:rsid w:val="002715AB"/>
    <w:rsid w:val="0027434F"/>
    <w:rsid w:val="00284CC0"/>
    <w:rsid w:val="002868C9"/>
    <w:rsid w:val="0029298D"/>
    <w:rsid w:val="00296154"/>
    <w:rsid w:val="002978F4"/>
    <w:rsid w:val="002B028D"/>
    <w:rsid w:val="002E6541"/>
    <w:rsid w:val="002F5DDF"/>
    <w:rsid w:val="003051C4"/>
    <w:rsid w:val="00335CE7"/>
    <w:rsid w:val="003403A3"/>
    <w:rsid w:val="00341FFF"/>
    <w:rsid w:val="00357185"/>
    <w:rsid w:val="003B65BD"/>
    <w:rsid w:val="003B6B07"/>
    <w:rsid w:val="0040525C"/>
    <w:rsid w:val="0042686F"/>
    <w:rsid w:val="00443869"/>
    <w:rsid w:val="00473789"/>
    <w:rsid w:val="00485E78"/>
    <w:rsid w:val="004A299A"/>
    <w:rsid w:val="004B2ED5"/>
    <w:rsid w:val="004C6CD2"/>
    <w:rsid w:val="004D704B"/>
    <w:rsid w:val="004E6CE6"/>
    <w:rsid w:val="004E75F5"/>
    <w:rsid w:val="00503842"/>
    <w:rsid w:val="0055516A"/>
    <w:rsid w:val="005C0447"/>
    <w:rsid w:val="005C771D"/>
    <w:rsid w:val="005F4897"/>
    <w:rsid w:val="00654B2A"/>
    <w:rsid w:val="0068513F"/>
    <w:rsid w:val="006C0636"/>
    <w:rsid w:val="006D2634"/>
    <w:rsid w:val="006E1CFD"/>
    <w:rsid w:val="006F21B3"/>
    <w:rsid w:val="006F63F7"/>
    <w:rsid w:val="00700EE4"/>
    <w:rsid w:val="00706D7A"/>
    <w:rsid w:val="00707923"/>
    <w:rsid w:val="00714C7B"/>
    <w:rsid w:val="007238A8"/>
    <w:rsid w:val="00733D09"/>
    <w:rsid w:val="00763E95"/>
    <w:rsid w:val="007A19BC"/>
    <w:rsid w:val="007C0881"/>
    <w:rsid w:val="007E6E52"/>
    <w:rsid w:val="0080543C"/>
    <w:rsid w:val="0081400A"/>
    <w:rsid w:val="008235CD"/>
    <w:rsid w:val="008513CB"/>
    <w:rsid w:val="00891447"/>
    <w:rsid w:val="008A4A07"/>
    <w:rsid w:val="00900476"/>
    <w:rsid w:val="00951EBA"/>
    <w:rsid w:val="009767AC"/>
    <w:rsid w:val="00982B28"/>
    <w:rsid w:val="009D3A0F"/>
    <w:rsid w:val="00A0706D"/>
    <w:rsid w:val="00A76C38"/>
    <w:rsid w:val="00A81ED5"/>
    <w:rsid w:val="00A97F94"/>
    <w:rsid w:val="00AA305C"/>
    <w:rsid w:val="00AB7A96"/>
    <w:rsid w:val="00AB7CE2"/>
    <w:rsid w:val="00AC5C85"/>
    <w:rsid w:val="00AE7F47"/>
    <w:rsid w:val="00B078CB"/>
    <w:rsid w:val="00B11105"/>
    <w:rsid w:val="00B33C95"/>
    <w:rsid w:val="00B5527F"/>
    <w:rsid w:val="00BB7128"/>
    <w:rsid w:val="00BF14E4"/>
    <w:rsid w:val="00C65978"/>
    <w:rsid w:val="00C66087"/>
    <w:rsid w:val="00C674FE"/>
    <w:rsid w:val="00C75633"/>
    <w:rsid w:val="00C96AC6"/>
    <w:rsid w:val="00CB08D0"/>
    <w:rsid w:val="00CB3E2E"/>
    <w:rsid w:val="00CB42D4"/>
    <w:rsid w:val="00CE2EE1"/>
    <w:rsid w:val="00CF3FFD"/>
    <w:rsid w:val="00D06B59"/>
    <w:rsid w:val="00D77D0F"/>
    <w:rsid w:val="00DA1CF0"/>
    <w:rsid w:val="00DC24B4"/>
    <w:rsid w:val="00DF16DC"/>
    <w:rsid w:val="00E02604"/>
    <w:rsid w:val="00E052BB"/>
    <w:rsid w:val="00E3407A"/>
    <w:rsid w:val="00E44563"/>
    <w:rsid w:val="00E45211"/>
    <w:rsid w:val="00E5574C"/>
    <w:rsid w:val="00E60173"/>
    <w:rsid w:val="00E61AEE"/>
    <w:rsid w:val="00E64F8E"/>
    <w:rsid w:val="00E666FE"/>
    <w:rsid w:val="00E70239"/>
    <w:rsid w:val="00E96F8D"/>
    <w:rsid w:val="00F36590"/>
    <w:rsid w:val="00F84366"/>
    <w:rsid w:val="00F85089"/>
    <w:rsid w:val="00F86EA1"/>
    <w:rsid w:val="00F90C0D"/>
    <w:rsid w:val="00F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A9E04D1-1B5D-4138-976E-39D1E776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3-C-0017/en" TargetMode="External"/><Relationship Id="rId18" Type="http://schemas.openxmlformats.org/officeDocument/2006/relationships/hyperlink" Target="http://www.itu.int/md/R15-SG03-C-0024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md/R15-SG03-C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3-C-0016/en" TargetMode="External"/><Relationship Id="rId17" Type="http://schemas.openxmlformats.org/officeDocument/2006/relationships/hyperlink" Target="http://www.itu.int/md/R15-SG03-C-0020/e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3-C-0010/en" TargetMode="External"/><Relationship Id="rId20" Type="http://schemas.openxmlformats.org/officeDocument/2006/relationships/hyperlink" Target="http://www.itu.int/md/R15-SG03-C-003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3-C-0014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3-C-0008/en" TargetMode="External"/><Relationship Id="rId23" Type="http://schemas.openxmlformats.org/officeDocument/2006/relationships/hyperlink" Target="https://www.itu.int/rec/R-REC-P.453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md/R15-SG03-C-0013/en" TargetMode="External"/><Relationship Id="rId19" Type="http://schemas.openxmlformats.org/officeDocument/2006/relationships/hyperlink" Target="http://www.itu.int/md/R15-SG03-C-003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5-SG03-C-0007/en" TargetMode="External"/><Relationship Id="rId22" Type="http://schemas.openxmlformats.org/officeDocument/2006/relationships/hyperlink" Target="http://www.itu.int/rec/R-REC-P.341/en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FF38-9BF9-4893-9C30-10955AB8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93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Song, Xiaojing</cp:lastModifiedBy>
  <cp:revision>70</cp:revision>
  <dcterms:created xsi:type="dcterms:W3CDTF">2016-07-19T06:36:00Z</dcterms:created>
  <dcterms:modified xsi:type="dcterms:W3CDTF">2016-07-20T09:06:00Z</dcterms:modified>
</cp:coreProperties>
</file>