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852B3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852B32">
              <w:rPr>
                <w:b/>
                <w:bCs/>
                <w:szCs w:val="24"/>
                <w:lang w:val="fr-CH"/>
              </w:rPr>
              <w:t>75</w:t>
            </w:r>
            <w:r w:rsidR="00FA55AE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6B67A8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EFAFBBA2DF44AF3A727B0E2FE5F4F91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A55AE">
                  <w:rPr>
                    <w:rFonts w:cs="Arial"/>
                    <w:szCs w:val="24"/>
                    <w:lang w:val="fr-FR"/>
                  </w:rPr>
                  <w:t>7</w:t>
                </w:r>
                <w:r>
                  <w:rPr>
                    <w:rFonts w:cs="Arial"/>
                    <w:szCs w:val="24"/>
                    <w:lang w:val="fr-FR"/>
                  </w:rPr>
                  <w:t xml:space="preserve"> octobre 2015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A55A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52B32" w:rsidRPr="004A0B55" w:rsidRDefault="00852B32" w:rsidP="006B67A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6B67A8">
              <w:rPr>
                <w:b/>
                <w:lang w:val="fr-CH"/>
              </w:rPr>
              <w:t>5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A55A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A55A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A55A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852B3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Sujet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52B32" w:rsidRDefault="00852B32" w:rsidP="006B67A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6B67A8">
              <w:rPr>
                <w:b/>
                <w:bCs/>
                <w:szCs w:val="24"/>
                <w:lang w:val="fr-CH"/>
              </w:rPr>
              <w:t>5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6B67A8">
              <w:rPr>
                <w:b/>
                <w:bCs/>
                <w:szCs w:val="24"/>
                <w:lang w:val="fr-CH"/>
              </w:rPr>
              <w:t>Services de Terre</w:t>
            </w:r>
            <w:r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852B32" w:rsidRDefault="00852B32" w:rsidP="00FA55AE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</w:r>
            <w:r w:rsidR="00FA55AE">
              <w:rPr>
                <w:b/>
                <w:bCs/>
                <w:szCs w:val="24"/>
                <w:lang w:val="fr-CH"/>
              </w:rPr>
              <w:t xml:space="preserve">Adoption de 3 </w:t>
            </w:r>
            <w:r w:rsidR="00FA55AE">
              <w:rPr>
                <w:b/>
                <w:bCs/>
                <w:lang w:val="fr-CH"/>
              </w:rPr>
              <w:t xml:space="preserve">nouvelles </w:t>
            </w:r>
            <w:r w:rsidR="00FA55AE" w:rsidRPr="00CB3366">
              <w:rPr>
                <w:b/>
                <w:bCs/>
                <w:lang w:val="fr-CH"/>
              </w:rPr>
              <w:t>Recommandation</w:t>
            </w:r>
            <w:r w:rsidR="00FA55AE">
              <w:rPr>
                <w:b/>
                <w:bCs/>
                <w:lang w:val="fr-CH"/>
              </w:rPr>
              <w:t>s</w:t>
            </w:r>
            <w:r w:rsidR="00FA55AE" w:rsidRPr="00CB3366">
              <w:rPr>
                <w:b/>
                <w:bCs/>
                <w:lang w:val="fr-CH"/>
              </w:rPr>
              <w:t xml:space="preserve"> UIT-R et de</w:t>
            </w:r>
            <w:r w:rsidR="00FA55AE">
              <w:rPr>
                <w:b/>
                <w:bCs/>
                <w:lang w:val="fr-CH"/>
              </w:rPr>
              <w:t xml:space="preserve"> 8 </w:t>
            </w:r>
            <w:r w:rsidR="00FA55AE" w:rsidRPr="00CB3366">
              <w:rPr>
                <w:b/>
                <w:bCs/>
                <w:lang w:val="fr-CH"/>
              </w:rPr>
              <w:t>Recommandation</w:t>
            </w:r>
            <w:r w:rsidR="00FA55AE">
              <w:rPr>
                <w:b/>
                <w:bCs/>
                <w:lang w:val="fr-CH"/>
              </w:rPr>
              <w:t>s</w:t>
            </w:r>
            <w:r w:rsidR="00FA55AE" w:rsidRPr="00CB3366">
              <w:rPr>
                <w:b/>
                <w:bCs/>
                <w:lang w:val="fr-CH"/>
              </w:rPr>
              <w:t xml:space="preserve"> UIT-R révisée</w:t>
            </w:r>
            <w:r w:rsidR="00FA55AE">
              <w:rPr>
                <w:b/>
                <w:bCs/>
                <w:lang w:val="fr-CH"/>
              </w:rPr>
              <w:t>s</w:t>
            </w:r>
            <w:r w:rsidR="00FA55AE" w:rsidRPr="00CB3366">
              <w:rPr>
                <w:b/>
                <w:bCs/>
                <w:lang w:val="fr-CH"/>
              </w:rPr>
              <w:t xml:space="preserve"> et</w:t>
            </w:r>
            <w:r w:rsidR="00FA55AE">
              <w:rPr>
                <w:b/>
                <w:bCs/>
                <w:lang w:val="fr-CH"/>
              </w:rPr>
              <w:t xml:space="preserve"> leur</w:t>
            </w:r>
            <w:r w:rsidR="00FA55AE" w:rsidRPr="00CB3366">
              <w:rPr>
                <w:b/>
                <w:bCs/>
                <w:lang w:val="fr-CH"/>
              </w:rPr>
              <w:t xml:space="preserve"> approbation simultanée par correspondance, conformément au § 10.3 de la Résolution</w:t>
            </w:r>
            <w:r w:rsidR="00FA55AE">
              <w:rPr>
                <w:b/>
                <w:bCs/>
                <w:lang w:val="fr-CH"/>
              </w:rPr>
              <w:t xml:space="preserve"> </w:t>
            </w:r>
            <w:r w:rsidR="00FA55AE"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</w:tc>
      </w:tr>
      <w:tr w:rsidR="00E53DCE" w:rsidRPr="00FA55A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A55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A55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A55A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A55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A55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</w:tbl>
    <w:p w:rsidR="00FA55AE" w:rsidRPr="006E0087" w:rsidRDefault="00FA55AE" w:rsidP="00854E64">
      <w:pPr>
        <w:spacing w:before="480" w:line="240" w:lineRule="auto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>
        <w:rPr>
          <w:lang w:val="fr-CH"/>
        </w:rPr>
        <w:t>741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30 juillet 2015</w:t>
      </w:r>
      <w:r w:rsidRPr="006E0087">
        <w:rPr>
          <w:lang w:val="fr-CH"/>
        </w:rPr>
        <w:t xml:space="preserve">, </w:t>
      </w:r>
      <w:r>
        <w:rPr>
          <w:lang w:val="fr-CH"/>
        </w:rPr>
        <w:t>3</w:t>
      </w:r>
      <w:r w:rsidRPr="006E0087">
        <w:rPr>
          <w:lang w:val="fr-CH"/>
        </w:rPr>
        <w:t xml:space="preserve"> projets de nouvelle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>
        <w:rPr>
          <w:lang w:val="fr-CH"/>
        </w:rPr>
        <w:t xml:space="preserve">8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 xml:space="preserve">R 1-6 (§ 10.3). </w:t>
      </w:r>
    </w:p>
    <w:p w:rsidR="00FA55AE" w:rsidRPr="006E0087" w:rsidRDefault="00FA55AE" w:rsidP="00FA55AE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30 septembre </w:t>
      </w:r>
      <w:r w:rsidRPr="006E0087">
        <w:rPr>
          <w:lang w:val="fr-CH"/>
        </w:rPr>
        <w:t>201</w:t>
      </w:r>
      <w:r>
        <w:rPr>
          <w:lang w:val="fr-CH"/>
        </w:rPr>
        <w:t>5</w:t>
      </w:r>
      <w:r w:rsidRPr="006E0087">
        <w:rPr>
          <w:lang w:val="fr-CH"/>
        </w:rPr>
        <w:t xml:space="preserve">. </w:t>
      </w:r>
    </w:p>
    <w:p w:rsidR="00FA55AE" w:rsidRPr="00AE0CE6" w:rsidRDefault="00FA55AE" w:rsidP="00AE0CE6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'Annexe</w:t>
      </w:r>
      <w:r w:rsidRPr="006E0087">
        <w:rPr>
          <w:lang w:val="fr-CH"/>
        </w:rPr>
        <w:t xml:space="preserve"> de la présente Circulaire leurs titres ainsi que les numéros qui leur ont été attribués</w:t>
      </w:r>
      <w:r w:rsidR="00AE0CE6">
        <w:rPr>
          <w:lang w:val="fr-CH"/>
        </w:rPr>
        <w:t>.</w:t>
      </w:r>
    </w:p>
    <w:p w:rsidR="00852B32" w:rsidRDefault="00852B32" w:rsidP="00E16B38">
      <w:pPr>
        <w:spacing w:before="14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852B32" w:rsidRPr="00014C40" w:rsidRDefault="00852B32" w:rsidP="006B67A8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6B67A8">
        <w:rPr>
          <w:lang w:val="fr-CH"/>
        </w:rPr>
        <w:t>1</w:t>
      </w:r>
    </w:p>
    <w:p w:rsidR="00852B32" w:rsidRPr="00E16B38" w:rsidRDefault="00852B32" w:rsidP="00854E64">
      <w:pPr>
        <w:tabs>
          <w:tab w:val="left" w:pos="284"/>
          <w:tab w:val="left" w:pos="568"/>
        </w:tabs>
        <w:spacing w:before="480" w:after="120" w:line="240" w:lineRule="auto"/>
        <w:rPr>
          <w:b/>
          <w:bCs/>
          <w:sz w:val="18"/>
          <w:szCs w:val="18"/>
          <w:lang w:val="fr-CH"/>
        </w:rPr>
      </w:pPr>
      <w:r w:rsidRPr="00E16B38">
        <w:rPr>
          <w:b/>
          <w:bCs/>
          <w:sz w:val="18"/>
          <w:szCs w:val="18"/>
          <w:lang w:val="fr-CH"/>
        </w:rPr>
        <w:t>Distribution:</w:t>
      </w:r>
    </w:p>
    <w:p w:rsidR="00852B32" w:rsidRPr="00014C40" w:rsidRDefault="00852B32" w:rsidP="006B67A8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Administrations des Etats Membres</w:t>
      </w:r>
      <w:r w:rsidRPr="00902A96">
        <w:rPr>
          <w:sz w:val="18"/>
          <w:szCs w:val="18"/>
          <w:lang w:val="fr-CH"/>
        </w:rPr>
        <w:t xml:space="preserve"> </w:t>
      </w:r>
      <w:r w:rsidRPr="00014C40">
        <w:rPr>
          <w:sz w:val="18"/>
          <w:szCs w:val="18"/>
          <w:lang w:val="fr-CH"/>
        </w:rPr>
        <w:t xml:space="preserve">de l'UIT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</w:t>
      </w:r>
      <w:r>
        <w:rPr>
          <w:bCs/>
          <w:sz w:val="18"/>
          <w:szCs w:val="18"/>
          <w:lang w:val="fr-CH"/>
        </w:rPr>
        <w:br/>
        <w:t xml:space="preserve">de la Commission d'études </w:t>
      </w:r>
      <w:r w:rsidR="006B67A8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852B32" w:rsidRPr="00014C40" w:rsidRDefault="00852B32" w:rsidP="006B67A8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6B67A8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852B32" w:rsidRDefault="00852B32" w:rsidP="00E16B38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6C6770">
        <w:rPr>
          <w:rFonts w:asciiTheme="minorHAnsi" w:hAnsiTheme="minorHAnsi" w:cstheme="minorHAnsi"/>
          <w:szCs w:val="28"/>
        </w:rPr>
        <w:lastRenderedPageBreak/>
        <w:t>An</w:t>
      </w:r>
      <w:r w:rsidR="006B67A8">
        <w:rPr>
          <w:rFonts w:asciiTheme="minorHAnsi" w:hAnsiTheme="minorHAnsi" w:cstheme="minorHAnsi"/>
          <w:szCs w:val="28"/>
        </w:rPr>
        <w:t>nexe</w:t>
      </w:r>
      <w:r w:rsidRPr="006C6770">
        <w:rPr>
          <w:rFonts w:asciiTheme="minorHAnsi" w:hAnsiTheme="minorHAnsi" w:cstheme="minorHAnsi"/>
          <w:szCs w:val="28"/>
        </w:rPr>
        <w:br/>
      </w:r>
      <w:r w:rsidRPr="006C6770">
        <w:rPr>
          <w:rFonts w:asciiTheme="minorHAnsi" w:hAnsiTheme="minorHAnsi" w:cstheme="minorHAnsi"/>
          <w:szCs w:val="28"/>
        </w:rPr>
        <w:br/>
        <w:t>Titres</w:t>
      </w:r>
      <w:r w:rsidR="006B67A8">
        <w:rPr>
          <w:rFonts w:asciiTheme="minorHAnsi" w:hAnsiTheme="minorHAnsi" w:cstheme="minorHAnsi"/>
          <w:szCs w:val="28"/>
        </w:rPr>
        <w:t xml:space="preserve"> </w:t>
      </w:r>
      <w:r w:rsidRPr="006C6770">
        <w:rPr>
          <w:rFonts w:asciiTheme="minorHAnsi" w:hAnsiTheme="minorHAnsi" w:cstheme="minorHAnsi"/>
          <w:szCs w:val="28"/>
        </w:rPr>
        <w:t>des Recommandations</w:t>
      </w:r>
      <w:r w:rsidR="00FA55AE">
        <w:rPr>
          <w:rFonts w:asciiTheme="minorHAnsi" w:hAnsiTheme="minorHAnsi" w:cstheme="minorHAnsi"/>
          <w:szCs w:val="28"/>
        </w:rPr>
        <w:t xml:space="preserve"> UIT-R</w:t>
      </w:r>
      <w:r w:rsidRPr="006C6770">
        <w:rPr>
          <w:rFonts w:asciiTheme="minorHAnsi" w:hAnsiTheme="minorHAnsi" w:cstheme="minorHAnsi"/>
          <w:szCs w:val="28"/>
        </w:rPr>
        <w:t xml:space="preserve"> approuvées</w:t>
      </w:r>
    </w:p>
    <w:p w:rsidR="00854E64" w:rsidRPr="00A12F4D" w:rsidRDefault="00854E64" w:rsidP="00341544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A12F4D">
        <w:rPr>
          <w:rFonts w:asciiTheme="minorHAnsi" w:hAnsiTheme="minorHAnsi" w:cstheme="minorHAnsi"/>
          <w:szCs w:val="24"/>
          <w:u w:val="single"/>
          <w:lang w:val="fr-CH"/>
        </w:rPr>
        <w:t>Recommandation UIT-R M.</w:t>
      </w:r>
      <w:r>
        <w:rPr>
          <w:rFonts w:asciiTheme="minorHAnsi" w:hAnsiTheme="minorHAnsi" w:cstheme="minorHAnsi"/>
          <w:szCs w:val="24"/>
          <w:u w:val="single"/>
          <w:lang w:val="fr-CH"/>
        </w:rPr>
        <w:t>2084-0</w:t>
      </w:r>
      <w:r w:rsidRPr="00A12F4D">
        <w:rPr>
          <w:rFonts w:asciiTheme="minorHAnsi" w:hAnsiTheme="minorHAnsi" w:cstheme="minorHAnsi"/>
          <w:szCs w:val="24"/>
          <w:lang w:val="fr-CH"/>
        </w:rPr>
        <w:tab/>
        <w:t>Doc. 5/222(Rév.1)</w:t>
      </w:r>
    </w:p>
    <w:p w:rsidR="00854E64" w:rsidRPr="00A12F4D" w:rsidRDefault="00854E64" w:rsidP="00341544">
      <w:pPr>
        <w:pStyle w:val="Rectitle"/>
        <w:spacing w:before="240"/>
        <w:rPr>
          <w:rFonts w:asciiTheme="minorHAnsi" w:eastAsia="MS Mincho" w:hAnsiTheme="minorHAnsi" w:cs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Normes relatives aux interfaces radioélectriques pour les communications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entre véhicules et de véhicule à infrastructure pour les applications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>des systèmes de transport intelligents</w:t>
      </w:r>
    </w:p>
    <w:p w:rsidR="00854E64" w:rsidRPr="00A12F4D" w:rsidRDefault="00854E64" w:rsidP="00341544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A12F4D">
        <w:rPr>
          <w:rFonts w:asciiTheme="minorHAnsi" w:hAnsiTheme="minorHAnsi" w:cstheme="minorHAnsi"/>
          <w:szCs w:val="24"/>
          <w:u w:val="single"/>
          <w:lang w:val="fr-CH"/>
        </w:rPr>
        <w:t>Recommandation UIT-R M.</w:t>
      </w:r>
      <w:r>
        <w:rPr>
          <w:rFonts w:asciiTheme="minorHAnsi" w:hAnsiTheme="minorHAnsi" w:cstheme="minorHAnsi"/>
          <w:szCs w:val="24"/>
          <w:u w:val="single"/>
          <w:lang w:val="fr-CH"/>
        </w:rPr>
        <w:t>2085-0</w:t>
      </w:r>
      <w:r w:rsidRPr="00A12F4D">
        <w:rPr>
          <w:rFonts w:asciiTheme="minorHAnsi" w:hAnsiTheme="minorHAnsi" w:cstheme="minorHAnsi"/>
          <w:szCs w:val="24"/>
          <w:lang w:val="fr-CH"/>
        </w:rPr>
        <w:tab/>
        <w:t>Doc. 5/226(Rév.1)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Conditions techniques d'utilisation des systèmes de communication hertzienne entre équipements d'avionique à bord d'un aéronef du service mobile aéronautique (R) fonctionnant dans la bande de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fréquences 4 200-4 400 MHz 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A12F4D">
        <w:rPr>
          <w:rFonts w:asciiTheme="minorHAnsi" w:hAnsiTheme="minorHAnsi" w:cstheme="minorHAnsi"/>
          <w:szCs w:val="24"/>
          <w:u w:val="single"/>
          <w:lang w:val="fr-CH"/>
        </w:rPr>
        <w:t>Recommandation UIT-R F.</w:t>
      </w:r>
      <w:r>
        <w:rPr>
          <w:rFonts w:asciiTheme="minorHAnsi" w:hAnsiTheme="minorHAnsi" w:cstheme="minorHAnsi"/>
          <w:szCs w:val="24"/>
          <w:u w:val="single"/>
          <w:lang w:val="fr-CH"/>
        </w:rPr>
        <w:t>2086-0</w:t>
      </w:r>
      <w:r w:rsidRPr="00A12F4D">
        <w:rPr>
          <w:rFonts w:asciiTheme="minorHAnsi" w:hAnsiTheme="minorHAnsi" w:cstheme="minorHAnsi"/>
          <w:szCs w:val="24"/>
          <w:lang w:val="fr-CH"/>
        </w:rPr>
        <w:tab/>
        <w:t>Doc. 5/255(Rév.1)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Scénarios de déploiement des systèmes point à point du service fixe 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M.1544-</w:t>
      </w:r>
      <w:r>
        <w:rPr>
          <w:rFonts w:asciiTheme="minorHAnsi" w:hAnsiTheme="minorHAnsi"/>
          <w:szCs w:val="24"/>
          <w:u w:val="single"/>
          <w:lang w:val="fr-CH"/>
        </w:rPr>
        <w:t>1</w:t>
      </w:r>
      <w:r w:rsidRPr="00A12F4D">
        <w:rPr>
          <w:rFonts w:asciiTheme="minorHAnsi" w:hAnsiTheme="minorHAnsi"/>
          <w:szCs w:val="24"/>
          <w:lang w:val="fr-CH"/>
        </w:rPr>
        <w:tab/>
        <w:t>Doc. 5/221(Rév.1)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>Qualifications minimales des radioamateurs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F.1247-</w:t>
      </w:r>
      <w:r>
        <w:rPr>
          <w:rFonts w:asciiTheme="minorHAnsi" w:hAnsiTheme="minorHAnsi"/>
          <w:szCs w:val="24"/>
          <w:u w:val="single"/>
          <w:lang w:val="fr-CH"/>
        </w:rPr>
        <w:t>4</w:t>
      </w:r>
      <w:r w:rsidRPr="00A12F4D">
        <w:rPr>
          <w:rFonts w:asciiTheme="minorHAnsi" w:hAnsiTheme="minorHAnsi"/>
          <w:szCs w:val="24"/>
          <w:lang w:val="fr-CH"/>
        </w:rPr>
        <w:tab/>
        <w:t>Doc. 5/227(Rév.2)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Caractéristiques techniques et opérationnelles des systèmes du service fixe propres à faciliter le partage avec les services de recherche spatiale,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d'exploitation spatiale et d'exploration de la Terre par satellite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>fonctionnant dans les bandes 2 025-2 110 MHz et 2 200-2 290 MHz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F.1509-</w:t>
      </w:r>
      <w:r>
        <w:rPr>
          <w:rFonts w:asciiTheme="minorHAnsi" w:hAnsiTheme="minorHAnsi"/>
          <w:szCs w:val="24"/>
          <w:u w:val="single"/>
          <w:lang w:val="fr-CH"/>
        </w:rPr>
        <w:t>3</w:t>
      </w:r>
      <w:r w:rsidRPr="00A12F4D">
        <w:rPr>
          <w:rFonts w:asciiTheme="minorHAnsi" w:hAnsiTheme="minorHAnsi"/>
          <w:szCs w:val="24"/>
          <w:lang w:val="fr-CH"/>
        </w:rPr>
        <w:tab/>
        <w:t>Doc. 5/228(Rév.2)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Caractéristiques techniques et opérationnelles propres à faciliter le partage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entre les systèmes point à multipoint du service fixe et le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>service inter-satellites dans la bande 25,25-27,5 GHz</w:t>
      </w:r>
    </w:p>
    <w:p w:rsidR="00341544" w:rsidRDefault="0034154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  <w:lang w:val="fr-CH"/>
        </w:rPr>
      </w:pPr>
      <w:r>
        <w:rPr>
          <w:rFonts w:asciiTheme="minorHAnsi" w:hAnsiTheme="minorHAnsi"/>
          <w:szCs w:val="24"/>
          <w:u w:val="single"/>
          <w:lang w:val="fr-CH"/>
        </w:rPr>
        <w:br w:type="page"/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bookmarkStart w:id="0" w:name="_GoBack"/>
      <w:bookmarkEnd w:id="0"/>
      <w:r w:rsidRPr="00A12F4D">
        <w:rPr>
          <w:rFonts w:asciiTheme="minorHAnsi" w:hAnsiTheme="minorHAnsi"/>
          <w:szCs w:val="24"/>
          <w:u w:val="single"/>
          <w:lang w:val="fr-CH"/>
        </w:rPr>
        <w:lastRenderedPageBreak/>
        <w:t>Recommandation UIT-R F.1249-</w:t>
      </w:r>
      <w:r>
        <w:rPr>
          <w:rFonts w:asciiTheme="minorHAnsi" w:hAnsiTheme="minorHAnsi"/>
          <w:szCs w:val="24"/>
          <w:u w:val="single"/>
          <w:lang w:val="fr-CH"/>
        </w:rPr>
        <w:t>4</w:t>
      </w:r>
      <w:r w:rsidRPr="00A12F4D">
        <w:rPr>
          <w:rFonts w:asciiTheme="minorHAnsi" w:hAnsiTheme="minorHAnsi"/>
          <w:szCs w:val="24"/>
          <w:lang w:val="fr-CH"/>
        </w:rPr>
        <w:tab/>
        <w:t>Doc. 5/229(Rév.2)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Caractéristiques techniques et opérationnelles propres à faciliter le partage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entre les systèmes point à point du service fixe et le service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>inter-satellites dans la bande 25,25-27,5 GHz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F.758-</w:t>
      </w:r>
      <w:r>
        <w:rPr>
          <w:rFonts w:asciiTheme="minorHAnsi" w:hAnsiTheme="minorHAnsi"/>
          <w:szCs w:val="24"/>
          <w:u w:val="single"/>
          <w:lang w:val="fr-CH"/>
        </w:rPr>
        <w:t>6</w:t>
      </w:r>
      <w:r w:rsidRPr="00A12F4D">
        <w:rPr>
          <w:rFonts w:asciiTheme="minorHAnsi" w:hAnsiTheme="minorHAnsi"/>
          <w:szCs w:val="24"/>
          <w:lang w:val="fr-CH"/>
        </w:rPr>
        <w:tab/>
        <w:t>Doc. 5/238(Rév.1)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 w:eastAsia="zh-CN"/>
        </w:rPr>
      </w:pPr>
      <w:r w:rsidRPr="00A12F4D">
        <w:rPr>
          <w:rFonts w:asciiTheme="minorHAnsi" w:hAnsiTheme="minorHAnsi"/>
          <w:lang w:val="fr-CH" w:eastAsia="zh-CN"/>
        </w:rPr>
        <w:t xml:space="preserve">Paramètres des systèmes et considérations relatives à la mise au point de </w:t>
      </w:r>
      <w:r>
        <w:rPr>
          <w:rFonts w:asciiTheme="minorHAnsi" w:hAnsiTheme="minorHAnsi"/>
          <w:lang w:val="fr-CH" w:eastAsia="zh-CN"/>
        </w:rPr>
        <w:br/>
      </w:r>
      <w:r w:rsidRPr="00A12F4D">
        <w:rPr>
          <w:rFonts w:asciiTheme="minorHAnsi" w:hAnsiTheme="minorHAnsi"/>
          <w:lang w:val="fr-CH" w:eastAsia="zh-CN"/>
        </w:rPr>
        <w:t xml:space="preserve">critères pour le partage ou la compatibilité entre les systèmes hertziens </w:t>
      </w:r>
      <w:r>
        <w:rPr>
          <w:rFonts w:asciiTheme="minorHAnsi" w:hAnsiTheme="minorHAnsi"/>
          <w:lang w:val="fr-CH" w:eastAsia="zh-CN"/>
        </w:rPr>
        <w:br/>
      </w:r>
      <w:r w:rsidRPr="00A12F4D">
        <w:rPr>
          <w:rFonts w:asciiTheme="minorHAnsi" w:hAnsiTheme="minorHAnsi"/>
          <w:lang w:val="fr-CH" w:eastAsia="zh-CN"/>
        </w:rPr>
        <w:t xml:space="preserve">fixes numériques du service fixe et les systèmes d'autres services </w:t>
      </w:r>
      <w:r>
        <w:rPr>
          <w:rFonts w:asciiTheme="minorHAnsi" w:hAnsiTheme="minorHAnsi"/>
          <w:lang w:val="fr-CH" w:eastAsia="zh-CN"/>
        </w:rPr>
        <w:br/>
      </w:r>
      <w:r w:rsidRPr="00A12F4D">
        <w:rPr>
          <w:rFonts w:asciiTheme="minorHAnsi" w:hAnsiTheme="minorHAnsi"/>
          <w:lang w:val="fr-CH" w:eastAsia="zh-CN"/>
        </w:rPr>
        <w:t>ainsi que d'autres sources de brouillage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F.1777-</w:t>
      </w:r>
      <w:r>
        <w:rPr>
          <w:rFonts w:asciiTheme="minorHAnsi" w:hAnsiTheme="minorHAnsi"/>
          <w:szCs w:val="24"/>
          <w:u w:val="single"/>
          <w:lang w:val="fr-CH"/>
        </w:rPr>
        <w:t>1</w:t>
      </w:r>
      <w:r w:rsidRPr="00A12F4D">
        <w:rPr>
          <w:rFonts w:asciiTheme="minorHAnsi" w:hAnsiTheme="minorHAnsi"/>
          <w:szCs w:val="24"/>
          <w:lang w:val="fr-CH"/>
        </w:rPr>
        <w:tab/>
        <w:t>Doc. 5/257(Rév.1)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 xml:space="preserve">Caractéristiques des systèmes de radiodiffusion télévisuelle en extérieur,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de reportage d'actualité électronique et de production électronique </w:t>
      </w:r>
      <w:r>
        <w:rPr>
          <w:rFonts w:asciiTheme="minorHAnsi" w:hAnsiTheme="minorHAnsi"/>
          <w:lang w:val="fr-CH"/>
        </w:rPr>
        <w:br/>
      </w:r>
      <w:r w:rsidRPr="00A12F4D">
        <w:rPr>
          <w:rFonts w:asciiTheme="minorHAnsi" w:hAnsiTheme="minorHAnsi"/>
          <w:lang w:val="fr-CH"/>
        </w:rPr>
        <w:t xml:space="preserve">sur le terrain du service fixe à utiliser pour les études de partage 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M.1849-</w:t>
      </w:r>
      <w:r>
        <w:rPr>
          <w:rFonts w:asciiTheme="minorHAnsi" w:hAnsiTheme="minorHAnsi"/>
          <w:szCs w:val="24"/>
          <w:u w:val="single"/>
          <w:lang w:val="fr-CH"/>
        </w:rPr>
        <w:t>1</w:t>
      </w:r>
      <w:r w:rsidRPr="00A12F4D">
        <w:rPr>
          <w:rFonts w:asciiTheme="minorHAnsi" w:hAnsiTheme="minorHAnsi"/>
          <w:szCs w:val="24"/>
          <w:lang w:val="fr-CH"/>
        </w:rPr>
        <w:tab/>
        <w:t>Doc. 5/259(Rév.1)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>Aspects techniques et opérationnels des radars météorologiques au sol</w:t>
      </w:r>
    </w:p>
    <w:p w:rsidR="00854E64" w:rsidRPr="00A12F4D" w:rsidRDefault="00854E64" w:rsidP="00854E64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A12F4D">
        <w:rPr>
          <w:rFonts w:asciiTheme="minorHAnsi" w:hAnsiTheme="minorHAnsi"/>
          <w:szCs w:val="24"/>
          <w:u w:val="single"/>
          <w:lang w:val="fr-CH"/>
        </w:rPr>
        <w:t>Recommandation UIT-R M.493</w:t>
      </w:r>
      <w:r>
        <w:rPr>
          <w:rFonts w:asciiTheme="minorHAnsi" w:hAnsiTheme="minorHAnsi"/>
          <w:szCs w:val="24"/>
          <w:u w:val="single"/>
          <w:lang w:val="fr-CH"/>
        </w:rPr>
        <w:t>-14</w:t>
      </w:r>
      <w:r w:rsidRPr="00A12F4D">
        <w:rPr>
          <w:rFonts w:asciiTheme="minorHAnsi" w:hAnsiTheme="minorHAnsi"/>
          <w:szCs w:val="24"/>
          <w:lang w:val="fr-CH"/>
        </w:rPr>
        <w:tab/>
        <w:t>Doc. 5/266(Rév.1)</w:t>
      </w:r>
    </w:p>
    <w:p w:rsidR="00854E64" w:rsidRPr="00A12F4D" w:rsidRDefault="00854E64" w:rsidP="00853891">
      <w:pPr>
        <w:pStyle w:val="Rectitle"/>
        <w:spacing w:before="240"/>
        <w:rPr>
          <w:rFonts w:asciiTheme="minorHAnsi" w:hAnsiTheme="minorHAnsi"/>
          <w:lang w:val="fr-CH"/>
        </w:rPr>
      </w:pPr>
      <w:r w:rsidRPr="00A12F4D">
        <w:rPr>
          <w:rFonts w:asciiTheme="minorHAnsi" w:hAnsiTheme="minorHAnsi"/>
          <w:lang w:val="fr-CH"/>
        </w:rPr>
        <w:t>Système d'appel sélectif numérique à utiliser dans le service mobile maritime</w:t>
      </w:r>
    </w:p>
    <w:p w:rsidR="00854E64" w:rsidRDefault="00854E64" w:rsidP="00854E64">
      <w:pPr>
        <w:rPr>
          <w:lang w:val="fr-CH"/>
        </w:rPr>
      </w:pPr>
    </w:p>
    <w:p w:rsidR="00854E64" w:rsidRPr="009E1638" w:rsidRDefault="00854E64" w:rsidP="00854E64">
      <w:pPr>
        <w:rPr>
          <w:lang w:val="fr-CH"/>
        </w:rPr>
      </w:pPr>
    </w:p>
    <w:p w:rsidR="00854E64" w:rsidRPr="00854E64" w:rsidRDefault="00854E64" w:rsidP="00854E64">
      <w:pPr>
        <w:jc w:val="center"/>
        <w:rPr>
          <w:lang w:val="fr-CH"/>
        </w:rPr>
      </w:pPr>
      <w:r w:rsidRPr="00D37B04">
        <w:rPr>
          <w:lang w:val="fr-CH"/>
        </w:rPr>
        <w:t>______________</w:t>
      </w:r>
    </w:p>
    <w:sectPr w:rsidR="00854E64" w:rsidRPr="00854E6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32" w:rsidRDefault="00852B32">
      <w:r>
        <w:separator/>
      </w:r>
    </w:p>
  </w:endnote>
  <w:endnote w:type="continuationSeparator" w:id="0">
    <w:p w:rsidR="00852B32" w:rsidRDefault="0085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32" w:rsidRDefault="00852B32">
      <w:r>
        <w:t>____________________</w:t>
      </w:r>
    </w:p>
  </w:footnote>
  <w:footnote w:type="continuationSeparator" w:id="0">
    <w:p w:rsidR="00852B32" w:rsidRDefault="0085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852B3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154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54E64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854E64" w:rsidRPr="00854E64">
      <w:rPr>
        <w:sz w:val="18"/>
        <w:szCs w:val="18"/>
      </w:rPr>
      <w:t xml:space="preserve">- </w:t>
    </w:r>
    <w:r w:rsidR="001B42C9" w:rsidRPr="00854E64">
      <w:rPr>
        <w:iCs/>
        <w:sz w:val="18"/>
        <w:szCs w:val="18"/>
      </w:rPr>
      <w:fldChar w:fldCharType="begin"/>
    </w:r>
    <w:r w:rsidRPr="00854E64">
      <w:rPr>
        <w:iCs/>
        <w:sz w:val="18"/>
        <w:szCs w:val="18"/>
      </w:rPr>
      <w:instrText xml:space="preserve"> PAGE  \* MERGEFORMAT </w:instrText>
    </w:r>
    <w:r w:rsidR="001B42C9" w:rsidRPr="00854E64">
      <w:rPr>
        <w:iCs/>
        <w:sz w:val="18"/>
        <w:szCs w:val="18"/>
      </w:rPr>
      <w:fldChar w:fldCharType="separate"/>
    </w:r>
    <w:r w:rsidR="00341544">
      <w:rPr>
        <w:iCs/>
        <w:noProof/>
        <w:sz w:val="18"/>
        <w:szCs w:val="18"/>
      </w:rPr>
      <w:t>3</w:t>
    </w:r>
    <w:r w:rsidR="001B42C9" w:rsidRPr="00854E64">
      <w:rPr>
        <w:iCs/>
        <w:sz w:val="18"/>
        <w:szCs w:val="18"/>
      </w:rPr>
      <w:fldChar w:fldCharType="end"/>
    </w:r>
    <w:r w:rsidR="00854E64" w:rsidRPr="00854E64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52B3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1544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72C7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B67A8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32"/>
    <w:rsid w:val="00853891"/>
    <w:rsid w:val="00854131"/>
    <w:rsid w:val="00854E64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0CE6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5DE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B38"/>
    <w:rsid w:val="00E17344"/>
    <w:rsid w:val="00E20F30"/>
    <w:rsid w:val="00E2189C"/>
    <w:rsid w:val="00E25BB1"/>
    <w:rsid w:val="00E27BBA"/>
    <w:rsid w:val="00E30E3F"/>
    <w:rsid w:val="00E35E8F"/>
    <w:rsid w:val="00E363AC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55AE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5B53BCD-41D2-4073-B009-84680670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852B3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852B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basedOn w:val="DefaultParagraphFont"/>
    <w:link w:val="Rectitle"/>
    <w:locked/>
    <w:rsid w:val="004E72C7"/>
    <w:rPr>
      <w:b/>
      <w:sz w:val="28"/>
      <w:szCs w:val="22"/>
      <w:lang w:val="en-US" w:eastAsia="en-US"/>
    </w:rPr>
  </w:style>
  <w:style w:type="character" w:customStyle="1" w:styleId="st">
    <w:name w:val="st"/>
    <w:basedOn w:val="DefaultParagraphFont"/>
    <w:rsid w:val="00854E64"/>
  </w:style>
  <w:style w:type="character" w:styleId="Emphasis">
    <w:name w:val="Emphasis"/>
    <w:basedOn w:val="DefaultParagraphFont"/>
    <w:qFormat/>
    <w:rsid w:val="00854E64"/>
    <w:rPr>
      <w:i/>
      <w:iCs/>
    </w:rPr>
  </w:style>
  <w:style w:type="paragraph" w:customStyle="1" w:styleId="Normalaftertitle0">
    <w:name w:val="Normal after title"/>
    <w:basedOn w:val="Normal"/>
    <w:next w:val="Normal"/>
    <w:rsid w:val="00854E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AFBBA2DF44AF3A727B0E2FE5F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2327-5F12-4FCE-BE51-26836D4EAF1B}"/>
      </w:docPartPr>
      <w:docPartBody>
        <w:p w:rsidR="0041288D" w:rsidRDefault="0041288D">
          <w:pPr>
            <w:pStyle w:val="FEFAFBBA2DF44AF3A727B0E2FE5F4F9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D"/>
    <w:rsid w:val="004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FAFBBA2DF44AF3A727B0E2FE5F4F91">
    <w:name w:val="FEFAFBBA2DF44AF3A727B0E2FE5F4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B21D-185A-4F97-BCDB-848DB79C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20</TotalTime>
  <Pages>3</Pages>
  <Words>580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Detraz, Laurence</cp:lastModifiedBy>
  <cp:revision>5</cp:revision>
  <cp:lastPrinted>2015-09-30T09:06:00Z</cp:lastPrinted>
  <dcterms:created xsi:type="dcterms:W3CDTF">2015-09-30T08:06:00Z</dcterms:created>
  <dcterms:modified xsi:type="dcterms:W3CDTF">2015-09-30T09:07:00Z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