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384"/>
        <w:gridCol w:w="142"/>
        <w:gridCol w:w="3543"/>
        <w:gridCol w:w="284"/>
        <w:gridCol w:w="4536"/>
      </w:tblGrid>
      <w:tr w:rsidR="00EA15B3" w:rsidRPr="00BC3784" w:rsidTr="00EA15B3">
        <w:tc>
          <w:tcPr>
            <w:tcW w:w="9889" w:type="dxa"/>
            <w:gridSpan w:val="5"/>
          </w:tcPr>
          <w:p w:rsidR="00EA15B3" w:rsidRPr="00BC3784" w:rsidRDefault="00C764BA" w:rsidP="00F914DD">
            <w:pPr>
              <w:jc w:val="left"/>
              <w:rPr>
                <w:rFonts w:cs="Times New Roman Bold"/>
                <w:b/>
                <w:bCs/>
                <w:color w:val="808080"/>
                <w:sz w:val="28"/>
                <w:szCs w:val="28"/>
              </w:rPr>
            </w:pPr>
            <w:bookmarkStart w:id="0" w:name="Logo"/>
            <w:bookmarkStart w:id="1" w:name="Origine"/>
            <w:bookmarkEnd w:id="0"/>
            <w:bookmarkEnd w:id="1"/>
            <w:r w:rsidRPr="00BC3784">
              <w:rPr>
                <w:rFonts w:cstheme="minorHAnsi"/>
                <w:b/>
                <w:bCs/>
                <w:color w:val="808080"/>
                <w:sz w:val="28"/>
                <w:szCs w:val="28"/>
              </w:rPr>
              <w:t>Oficina de Radiocomunicaciones (BR)</w:t>
            </w:r>
          </w:p>
        </w:tc>
      </w:tr>
      <w:tr w:rsidR="00EA15B3" w:rsidRPr="00BC3784" w:rsidTr="00EA15B3">
        <w:tc>
          <w:tcPr>
            <w:tcW w:w="9889" w:type="dxa"/>
            <w:gridSpan w:val="5"/>
          </w:tcPr>
          <w:p w:rsidR="00EA15B3" w:rsidRPr="00BC3784" w:rsidRDefault="00EA15B3" w:rsidP="00EA15B3">
            <w:pPr>
              <w:jc w:val="left"/>
            </w:pPr>
          </w:p>
        </w:tc>
      </w:tr>
      <w:tr w:rsidR="00651777" w:rsidRPr="00D5574A" w:rsidTr="00651777">
        <w:tc>
          <w:tcPr>
            <w:tcW w:w="5353" w:type="dxa"/>
            <w:gridSpan w:val="4"/>
          </w:tcPr>
          <w:p w:rsidR="00651777" w:rsidRPr="00D5574A" w:rsidRDefault="00CD0E47" w:rsidP="00D5574A">
            <w:pPr>
              <w:tabs>
                <w:tab w:val="left" w:pos="7513"/>
              </w:tabs>
              <w:jc w:val="left"/>
              <w:rPr>
                <w:sz w:val="24"/>
                <w:szCs w:val="24"/>
              </w:rPr>
            </w:pPr>
            <w:r w:rsidRPr="00D5574A">
              <w:rPr>
                <w:sz w:val="24"/>
                <w:szCs w:val="24"/>
              </w:rPr>
              <w:t>Circular Administrativa</w:t>
            </w:r>
            <w:r w:rsidRPr="00D5574A">
              <w:rPr>
                <w:sz w:val="24"/>
                <w:szCs w:val="24"/>
              </w:rPr>
              <w:br/>
            </w:r>
            <w:bookmarkStart w:id="2" w:name="dnum"/>
            <w:bookmarkEnd w:id="2"/>
            <w:r w:rsidRPr="00D5574A">
              <w:rPr>
                <w:b/>
                <w:bCs/>
                <w:sz w:val="24"/>
                <w:szCs w:val="24"/>
              </w:rPr>
              <w:t>CACE/</w:t>
            </w:r>
            <w:r w:rsidR="00D5574A">
              <w:rPr>
                <w:b/>
                <w:bCs/>
                <w:sz w:val="24"/>
                <w:szCs w:val="24"/>
              </w:rPr>
              <w:t>739</w:t>
            </w:r>
          </w:p>
        </w:tc>
        <w:tc>
          <w:tcPr>
            <w:tcW w:w="4536" w:type="dxa"/>
          </w:tcPr>
          <w:p w:rsidR="00651777" w:rsidRPr="00D5574A" w:rsidRDefault="00D5574A" w:rsidP="00FD50E7">
            <w:pPr>
              <w:jc w:val="right"/>
              <w:rPr>
                <w:sz w:val="24"/>
                <w:szCs w:val="24"/>
              </w:rPr>
            </w:pPr>
            <w:r>
              <w:rPr>
                <w:sz w:val="24"/>
                <w:szCs w:val="24"/>
              </w:rPr>
              <w:t>29 de julio de 20</w:t>
            </w:r>
            <w:r w:rsidR="00110DEA">
              <w:rPr>
                <w:sz w:val="24"/>
                <w:szCs w:val="24"/>
              </w:rPr>
              <w:t>1</w:t>
            </w:r>
            <w:bookmarkStart w:id="3" w:name="_GoBack"/>
            <w:bookmarkEnd w:id="3"/>
            <w:r>
              <w:rPr>
                <w:sz w:val="24"/>
                <w:szCs w:val="24"/>
              </w:rPr>
              <w:t>5</w:t>
            </w:r>
          </w:p>
        </w:tc>
      </w:tr>
      <w:tr w:rsidR="00D2339B" w:rsidRPr="00D5574A" w:rsidTr="00D2339B">
        <w:tc>
          <w:tcPr>
            <w:tcW w:w="1384" w:type="dxa"/>
          </w:tcPr>
          <w:p w:rsidR="00D2339B" w:rsidRPr="00D5574A" w:rsidRDefault="00D2339B" w:rsidP="00651777">
            <w:pPr>
              <w:spacing w:before="0"/>
              <w:jc w:val="left"/>
              <w:rPr>
                <w:sz w:val="24"/>
                <w:szCs w:val="24"/>
              </w:rPr>
            </w:pPr>
          </w:p>
        </w:tc>
        <w:tc>
          <w:tcPr>
            <w:tcW w:w="3685" w:type="dxa"/>
            <w:gridSpan w:val="2"/>
          </w:tcPr>
          <w:p w:rsidR="00D2339B" w:rsidRPr="00D5574A" w:rsidRDefault="00D2339B" w:rsidP="00651777">
            <w:pPr>
              <w:spacing w:before="0"/>
              <w:jc w:val="left"/>
              <w:rPr>
                <w:sz w:val="24"/>
                <w:szCs w:val="24"/>
              </w:rPr>
            </w:pPr>
          </w:p>
        </w:tc>
        <w:tc>
          <w:tcPr>
            <w:tcW w:w="284" w:type="dxa"/>
          </w:tcPr>
          <w:p w:rsidR="00D2339B" w:rsidRPr="00D5574A" w:rsidRDefault="00D2339B" w:rsidP="00651777">
            <w:pPr>
              <w:spacing w:before="0"/>
              <w:rPr>
                <w:sz w:val="24"/>
                <w:szCs w:val="24"/>
              </w:rPr>
            </w:pPr>
          </w:p>
        </w:tc>
        <w:tc>
          <w:tcPr>
            <w:tcW w:w="4536" w:type="dxa"/>
          </w:tcPr>
          <w:p w:rsidR="00D2339B" w:rsidRPr="00D5574A" w:rsidRDefault="00D2339B" w:rsidP="00651777">
            <w:pPr>
              <w:spacing w:before="0"/>
              <w:rPr>
                <w:sz w:val="24"/>
                <w:szCs w:val="24"/>
              </w:rPr>
            </w:pPr>
          </w:p>
        </w:tc>
      </w:tr>
      <w:tr w:rsidR="00D2339B" w:rsidRPr="00D5574A" w:rsidTr="00EA15B3">
        <w:tc>
          <w:tcPr>
            <w:tcW w:w="9889" w:type="dxa"/>
            <w:gridSpan w:val="5"/>
          </w:tcPr>
          <w:p w:rsidR="00D2339B" w:rsidRPr="00D5574A" w:rsidRDefault="00455FBC" w:rsidP="00D5574A">
            <w:pPr>
              <w:jc w:val="left"/>
              <w:rPr>
                <w:b/>
                <w:sz w:val="24"/>
                <w:szCs w:val="24"/>
              </w:rPr>
            </w:pPr>
            <w:r w:rsidRPr="00D5574A">
              <w:rPr>
                <w:b/>
                <w:bCs/>
                <w:sz w:val="24"/>
                <w:szCs w:val="24"/>
              </w:rPr>
              <w:t>A las Administraciones de los Estados Miembros de la UIT, a los Miembros</w:t>
            </w:r>
            <w:r w:rsidR="00D5574A">
              <w:rPr>
                <w:b/>
                <w:bCs/>
                <w:sz w:val="24"/>
                <w:szCs w:val="24"/>
              </w:rPr>
              <w:t xml:space="preserve"> </w:t>
            </w:r>
            <w:r w:rsidRPr="00D5574A">
              <w:rPr>
                <w:b/>
                <w:bCs/>
                <w:sz w:val="24"/>
                <w:szCs w:val="24"/>
              </w:rPr>
              <w:t>del Sector de Radiocomunicaciones y a los Asociados del UIT-R que participan</w:t>
            </w:r>
            <w:r w:rsidR="00D5574A">
              <w:rPr>
                <w:b/>
                <w:bCs/>
                <w:sz w:val="24"/>
                <w:szCs w:val="24"/>
              </w:rPr>
              <w:t xml:space="preserve"> </w:t>
            </w:r>
            <w:r w:rsidRPr="00D5574A">
              <w:rPr>
                <w:b/>
                <w:bCs/>
                <w:sz w:val="24"/>
                <w:szCs w:val="24"/>
              </w:rPr>
              <w:t xml:space="preserve">en los trabajos de la </w:t>
            </w:r>
            <w:r w:rsidR="00D5574A">
              <w:rPr>
                <w:b/>
                <w:bCs/>
                <w:sz w:val="24"/>
                <w:szCs w:val="24"/>
              </w:rPr>
              <w:br/>
            </w:r>
            <w:r w:rsidRPr="00D5574A">
              <w:rPr>
                <w:b/>
                <w:bCs/>
                <w:sz w:val="24"/>
                <w:szCs w:val="24"/>
              </w:rPr>
              <w:t xml:space="preserve">Comisión de Estudio </w:t>
            </w:r>
            <w:r w:rsidR="00D5574A">
              <w:rPr>
                <w:b/>
                <w:bCs/>
                <w:sz w:val="24"/>
                <w:szCs w:val="24"/>
              </w:rPr>
              <w:t>5</w:t>
            </w:r>
            <w:r w:rsidRPr="00D5574A">
              <w:rPr>
                <w:b/>
                <w:bCs/>
                <w:sz w:val="24"/>
                <w:szCs w:val="24"/>
              </w:rPr>
              <w:t xml:space="preserve"> de Radiocomunicaciones</w:t>
            </w:r>
          </w:p>
          <w:p w:rsidR="00CD0E47" w:rsidRPr="00D5574A" w:rsidRDefault="00CD0E47" w:rsidP="00CD0E47">
            <w:pPr>
              <w:jc w:val="left"/>
              <w:rPr>
                <w:sz w:val="24"/>
                <w:szCs w:val="24"/>
              </w:rPr>
            </w:pPr>
          </w:p>
        </w:tc>
      </w:tr>
      <w:tr w:rsidR="00CD0E47" w:rsidRPr="00D5574A" w:rsidTr="00471EDA">
        <w:tc>
          <w:tcPr>
            <w:tcW w:w="1526" w:type="dxa"/>
            <w:gridSpan w:val="2"/>
            <w:shd w:val="clear" w:color="auto" w:fill="auto"/>
          </w:tcPr>
          <w:p w:rsidR="00CD0E47" w:rsidRPr="00D5574A" w:rsidRDefault="00086444" w:rsidP="006C04E0">
            <w:pPr>
              <w:spacing w:before="0"/>
              <w:jc w:val="left"/>
              <w:rPr>
                <w:sz w:val="24"/>
                <w:szCs w:val="24"/>
              </w:rPr>
            </w:pPr>
            <w:bookmarkStart w:id="4" w:name="Formula"/>
            <w:bookmarkStart w:id="5" w:name="MainStory"/>
            <w:bookmarkStart w:id="6" w:name="CurrentLocation"/>
            <w:bookmarkEnd w:id="4"/>
            <w:bookmarkEnd w:id="5"/>
            <w:bookmarkEnd w:id="6"/>
            <w:r w:rsidRPr="00D5574A">
              <w:rPr>
                <w:sz w:val="24"/>
                <w:szCs w:val="24"/>
              </w:rPr>
              <w:t>Asunto</w:t>
            </w:r>
            <w:r w:rsidR="006C04E0" w:rsidRPr="00D5574A">
              <w:rPr>
                <w:sz w:val="24"/>
                <w:szCs w:val="24"/>
              </w:rPr>
              <w:t>:</w:t>
            </w:r>
          </w:p>
        </w:tc>
        <w:tc>
          <w:tcPr>
            <w:tcW w:w="8363" w:type="dxa"/>
            <w:gridSpan w:val="3"/>
            <w:vMerge w:val="restart"/>
            <w:shd w:val="clear" w:color="auto" w:fill="auto"/>
          </w:tcPr>
          <w:p w:rsidR="00CD0E47" w:rsidRPr="00D5574A" w:rsidRDefault="00455FBC" w:rsidP="00D5574A">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D5574A">
              <w:rPr>
                <w:b/>
                <w:sz w:val="24"/>
                <w:szCs w:val="24"/>
              </w:rPr>
              <w:t xml:space="preserve">Comisión de Estudio </w:t>
            </w:r>
            <w:r w:rsidR="00D5574A">
              <w:rPr>
                <w:b/>
                <w:sz w:val="24"/>
                <w:szCs w:val="24"/>
              </w:rPr>
              <w:t>5</w:t>
            </w:r>
            <w:r w:rsidRPr="00D5574A">
              <w:rPr>
                <w:b/>
                <w:sz w:val="24"/>
                <w:szCs w:val="24"/>
              </w:rPr>
              <w:t xml:space="preserve"> de Radiocomunicaciones (</w:t>
            </w:r>
            <w:r w:rsidR="00D5574A" w:rsidRPr="00D5574A">
              <w:rPr>
                <w:b/>
                <w:sz w:val="24"/>
                <w:szCs w:val="24"/>
              </w:rPr>
              <w:t>Servicios terrenales</w:t>
            </w:r>
            <w:r w:rsidRPr="00D5574A">
              <w:rPr>
                <w:b/>
                <w:sz w:val="24"/>
                <w:szCs w:val="24"/>
              </w:rPr>
              <w:t>)</w:t>
            </w:r>
          </w:p>
          <w:p w:rsidR="00CD0E47" w:rsidRPr="00D5574A" w:rsidRDefault="00CD0E47" w:rsidP="00D5574A">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D5574A">
              <w:rPr>
                <w:sz w:val="24"/>
                <w:szCs w:val="24"/>
              </w:rPr>
              <w:t>–</w:t>
            </w:r>
            <w:r w:rsidRPr="00D5574A">
              <w:rPr>
                <w:b/>
                <w:bCs/>
                <w:sz w:val="24"/>
                <w:szCs w:val="24"/>
              </w:rPr>
              <w:tab/>
            </w:r>
            <w:r w:rsidR="00455FBC" w:rsidRPr="00D5574A">
              <w:rPr>
                <w:b/>
                <w:bCs/>
                <w:sz w:val="24"/>
                <w:szCs w:val="24"/>
              </w:rPr>
              <w:t xml:space="preserve">Propuesta de aprobación de </w:t>
            </w:r>
            <w:r w:rsidR="00D5574A">
              <w:rPr>
                <w:b/>
                <w:bCs/>
                <w:sz w:val="24"/>
                <w:szCs w:val="24"/>
              </w:rPr>
              <w:t>1</w:t>
            </w:r>
            <w:r w:rsidR="00455FBC" w:rsidRPr="00D5574A">
              <w:rPr>
                <w:b/>
                <w:bCs/>
                <w:sz w:val="24"/>
                <w:szCs w:val="24"/>
              </w:rPr>
              <w:t xml:space="preserve"> proyecto </w:t>
            </w:r>
            <w:r w:rsidR="00D5574A">
              <w:rPr>
                <w:b/>
                <w:bCs/>
                <w:sz w:val="24"/>
                <w:szCs w:val="24"/>
              </w:rPr>
              <w:t>de nueva Recomendación UIT-R y 1</w:t>
            </w:r>
            <w:r w:rsidR="00BA6804" w:rsidRPr="00D5574A">
              <w:rPr>
                <w:b/>
                <w:bCs/>
                <w:sz w:val="24"/>
                <w:szCs w:val="24"/>
              </w:rPr>
              <w:t> </w:t>
            </w:r>
            <w:r w:rsidR="00455FBC" w:rsidRPr="00D5574A">
              <w:rPr>
                <w:b/>
                <w:sz w:val="24"/>
                <w:szCs w:val="24"/>
              </w:rPr>
              <w:t>proyecto de Recomendación UIT-R revisada</w:t>
            </w:r>
          </w:p>
        </w:tc>
      </w:tr>
      <w:tr w:rsidR="00CD0E47" w:rsidRPr="00D5574A" w:rsidTr="00471EDA">
        <w:tc>
          <w:tcPr>
            <w:tcW w:w="1526" w:type="dxa"/>
            <w:gridSpan w:val="2"/>
            <w:shd w:val="clear" w:color="auto" w:fill="auto"/>
          </w:tcPr>
          <w:p w:rsidR="00CD0E47" w:rsidRPr="00D5574A" w:rsidRDefault="00CD0E47" w:rsidP="00CD0E47">
            <w:pPr>
              <w:spacing w:before="0"/>
              <w:jc w:val="left"/>
              <w:rPr>
                <w:b/>
                <w:bCs/>
                <w:sz w:val="28"/>
                <w:szCs w:val="28"/>
              </w:rPr>
            </w:pPr>
          </w:p>
        </w:tc>
        <w:tc>
          <w:tcPr>
            <w:tcW w:w="8363" w:type="dxa"/>
            <w:gridSpan w:val="3"/>
            <w:vMerge/>
            <w:shd w:val="clear" w:color="auto" w:fill="auto"/>
          </w:tcPr>
          <w:p w:rsidR="00CD0E47" w:rsidRPr="00D5574A" w:rsidRDefault="00CD0E47" w:rsidP="00CD0E47">
            <w:pPr>
              <w:spacing w:before="0"/>
              <w:rPr>
                <w:b/>
                <w:bCs/>
                <w:sz w:val="28"/>
                <w:szCs w:val="28"/>
              </w:rPr>
            </w:pPr>
          </w:p>
        </w:tc>
      </w:tr>
      <w:tr w:rsidR="00CD0E47" w:rsidRPr="00D5574A" w:rsidTr="00471EDA">
        <w:tc>
          <w:tcPr>
            <w:tcW w:w="1526" w:type="dxa"/>
            <w:gridSpan w:val="2"/>
            <w:shd w:val="clear" w:color="auto" w:fill="auto"/>
          </w:tcPr>
          <w:p w:rsidR="00CD0E47" w:rsidRPr="00D5574A" w:rsidRDefault="00CD0E47" w:rsidP="00CD0E47">
            <w:pPr>
              <w:spacing w:before="0"/>
              <w:jc w:val="left"/>
              <w:rPr>
                <w:b/>
                <w:bCs/>
                <w:sz w:val="28"/>
                <w:szCs w:val="28"/>
              </w:rPr>
            </w:pPr>
          </w:p>
        </w:tc>
        <w:tc>
          <w:tcPr>
            <w:tcW w:w="8363" w:type="dxa"/>
            <w:gridSpan w:val="3"/>
            <w:vMerge/>
            <w:shd w:val="clear" w:color="auto" w:fill="auto"/>
          </w:tcPr>
          <w:p w:rsidR="00CD0E47" w:rsidRPr="00D5574A" w:rsidRDefault="00CD0E47" w:rsidP="00CD0E47">
            <w:pPr>
              <w:spacing w:before="0"/>
              <w:rPr>
                <w:b/>
                <w:bCs/>
                <w:sz w:val="28"/>
                <w:szCs w:val="28"/>
              </w:rPr>
            </w:pPr>
          </w:p>
        </w:tc>
      </w:tr>
      <w:tr w:rsidR="00CD0E47" w:rsidRPr="00D5574A" w:rsidTr="00471EDA">
        <w:tc>
          <w:tcPr>
            <w:tcW w:w="9889" w:type="dxa"/>
            <w:gridSpan w:val="5"/>
            <w:shd w:val="clear" w:color="auto" w:fill="auto"/>
          </w:tcPr>
          <w:p w:rsidR="00CD0E47" w:rsidRPr="00D5574A" w:rsidRDefault="00CD0E47" w:rsidP="00CD0E47">
            <w:pPr>
              <w:spacing w:before="0"/>
              <w:jc w:val="left"/>
              <w:rPr>
                <w:b/>
                <w:bCs/>
                <w:sz w:val="28"/>
                <w:szCs w:val="28"/>
              </w:rPr>
            </w:pPr>
          </w:p>
        </w:tc>
      </w:tr>
    </w:tbl>
    <w:p w:rsidR="00D5574A" w:rsidRDefault="00455FBC" w:rsidP="00D5574A">
      <w:pPr>
        <w:spacing w:before="600"/>
        <w:rPr>
          <w:sz w:val="24"/>
          <w:szCs w:val="24"/>
        </w:rPr>
      </w:pPr>
      <w:r w:rsidRPr="00D5574A">
        <w:rPr>
          <w:sz w:val="24"/>
          <w:szCs w:val="24"/>
        </w:rPr>
        <w:t xml:space="preserve">En la reunión de la Comisión de Estudio </w:t>
      </w:r>
      <w:r w:rsidR="00D5574A">
        <w:rPr>
          <w:sz w:val="24"/>
          <w:szCs w:val="24"/>
        </w:rPr>
        <w:t>5</w:t>
      </w:r>
      <w:r w:rsidRPr="00D5574A">
        <w:rPr>
          <w:sz w:val="24"/>
          <w:szCs w:val="24"/>
        </w:rPr>
        <w:t xml:space="preserve"> del UIT-R celebrada del </w:t>
      </w:r>
      <w:r w:rsidR="00D5574A">
        <w:rPr>
          <w:sz w:val="24"/>
          <w:szCs w:val="24"/>
        </w:rPr>
        <w:t>20</w:t>
      </w:r>
      <w:r w:rsidRPr="00D5574A">
        <w:rPr>
          <w:sz w:val="24"/>
          <w:szCs w:val="24"/>
        </w:rPr>
        <w:t xml:space="preserve"> al </w:t>
      </w:r>
      <w:r w:rsidR="00D5574A">
        <w:rPr>
          <w:sz w:val="24"/>
          <w:szCs w:val="24"/>
        </w:rPr>
        <w:t xml:space="preserve">21 de julio </w:t>
      </w:r>
      <w:r w:rsidRPr="00D5574A">
        <w:rPr>
          <w:sz w:val="24"/>
          <w:szCs w:val="24"/>
        </w:rPr>
        <w:t>de 201</w:t>
      </w:r>
      <w:r w:rsidR="00D5574A">
        <w:rPr>
          <w:sz w:val="24"/>
          <w:szCs w:val="24"/>
        </w:rPr>
        <w:t>5</w:t>
      </w:r>
      <w:r w:rsidRPr="00D5574A">
        <w:rPr>
          <w:sz w:val="24"/>
          <w:szCs w:val="24"/>
        </w:rPr>
        <w:t xml:space="preserve">, la Comisión de Estudio adoptó </w:t>
      </w:r>
      <w:r w:rsidR="00D5574A">
        <w:rPr>
          <w:sz w:val="24"/>
          <w:szCs w:val="24"/>
        </w:rPr>
        <w:t>los</w:t>
      </w:r>
      <w:r w:rsidRPr="00D5574A">
        <w:rPr>
          <w:sz w:val="24"/>
          <w:szCs w:val="24"/>
        </w:rPr>
        <w:t xml:space="preserve"> texto</w:t>
      </w:r>
      <w:r w:rsidR="00D5574A">
        <w:rPr>
          <w:sz w:val="24"/>
          <w:szCs w:val="24"/>
        </w:rPr>
        <w:t>s</w:t>
      </w:r>
      <w:r w:rsidRPr="00D5574A">
        <w:rPr>
          <w:sz w:val="24"/>
          <w:szCs w:val="24"/>
        </w:rPr>
        <w:t xml:space="preserve"> de </w:t>
      </w:r>
      <w:r w:rsidR="00D5574A">
        <w:rPr>
          <w:sz w:val="24"/>
          <w:szCs w:val="24"/>
        </w:rPr>
        <w:t>1 proyecto</w:t>
      </w:r>
      <w:r w:rsidRPr="00D5574A">
        <w:rPr>
          <w:sz w:val="24"/>
          <w:szCs w:val="24"/>
        </w:rPr>
        <w:t xml:space="preserve"> de nueva Recomendación UIT-R y de </w:t>
      </w:r>
      <w:r w:rsidR="00D5574A">
        <w:rPr>
          <w:sz w:val="24"/>
          <w:szCs w:val="24"/>
        </w:rPr>
        <w:t>1</w:t>
      </w:r>
      <w:r w:rsidRPr="00D5574A">
        <w:rPr>
          <w:sz w:val="24"/>
          <w:szCs w:val="24"/>
        </w:rPr>
        <w:t xml:space="preserve"> proyecto de Recomendación UIT-R revisada y acordó aplicar el procedimiento de la Resolución UIT-R 1-6 (véase el §</w:t>
      </w:r>
      <w:r w:rsidR="00BA6804" w:rsidRPr="00D5574A">
        <w:rPr>
          <w:sz w:val="24"/>
          <w:szCs w:val="24"/>
        </w:rPr>
        <w:t> </w:t>
      </w:r>
      <w:r w:rsidRPr="00D5574A">
        <w:rPr>
          <w:sz w:val="24"/>
          <w:szCs w:val="24"/>
        </w:rPr>
        <w:t>10.4.5) para la aprobación de Recomendaciones por consulta. Los títulos</w:t>
      </w:r>
      <w:r w:rsidR="00D5574A">
        <w:rPr>
          <w:sz w:val="24"/>
          <w:szCs w:val="24"/>
        </w:rPr>
        <w:t xml:space="preserve"> y resú</w:t>
      </w:r>
      <w:r w:rsidRPr="00D5574A">
        <w:rPr>
          <w:sz w:val="24"/>
          <w:szCs w:val="24"/>
        </w:rPr>
        <w:t xml:space="preserve">menes de los proyectos de Recomendación figuran en el </w:t>
      </w:r>
      <w:r w:rsidR="00D5574A" w:rsidRPr="00D5574A">
        <w:rPr>
          <w:sz w:val="24"/>
          <w:szCs w:val="24"/>
        </w:rPr>
        <w:t xml:space="preserve">Anexo </w:t>
      </w:r>
      <w:r w:rsidRPr="00D5574A">
        <w:rPr>
          <w:sz w:val="24"/>
          <w:szCs w:val="24"/>
        </w:rPr>
        <w:t xml:space="preserve">a la presente. </w:t>
      </w:r>
    </w:p>
    <w:p w:rsidR="00455FBC" w:rsidRPr="00D5574A" w:rsidRDefault="00455FBC" w:rsidP="00D5574A">
      <w:pPr>
        <w:rPr>
          <w:sz w:val="24"/>
          <w:szCs w:val="24"/>
        </w:rPr>
      </w:pPr>
      <w:r w:rsidRPr="00D5574A">
        <w:rPr>
          <w:sz w:val="24"/>
          <w:szCs w:val="24"/>
        </w:rPr>
        <w:t>Con respecto a las disposiciones del § 10.4.5.1 de la Resolución UIT-R 1-6, se solicita a los Estados Miembros que informen a la Secretaría (</w:t>
      </w:r>
      <w:hyperlink r:id="rId8" w:history="1">
        <w:r w:rsidRPr="00D5574A">
          <w:rPr>
            <w:color w:val="0000FF"/>
            <w:sz w:val="24"/>
            <w:szCs w:val="24"/>
            <w:u w:val="single"/>
          </w:rPr>
          <w:t>brsgd@itu.int</w:t>
        </w:r>
      </w:hyperlink>
      <w:r w:rsidRPr="00D5574A">
        <w:rPr>
          <w:sz w:val="24"/>
          <w:szCs w:val="24"/>
        </w:rPr>
        <w:t xml:space="preserve">) antes del </w:t>
      </w:r>
      <w:r w:rsidR="00D5574A">
        <w:rPr>
          <w:sz w:val="24"/>
          <w:szCs w:val="24"/>
          <w:u w:val="single"/>
        </w:rPr>
        <w:t>29 de septiembre de 2015</w:t>
      </w:r>
      <w:r w:rsidRPr="00D5574A">
        <w:rPr>
          <w:sz w:val="24"/>
          <w:szCs w:val="24"/>
        </w:rPr>
        <w:t xml:space="preserve"> si aprueban o no la</w:t>
      </w:r>
      <w:r w:rsidR="00D5574A">
        <w:rPr>
          <w:sz w:val="24"/>
          <w:szCs w:val="24"/>
        </w:rPr>
        <w:t>s</w:t>
      </w:r>
      <w:r w:rsidRPr="00D5574A">
        <w:rPr>
          <w:sz w:val="24"/>
          <w:szCs w:val="24"/>
        </w:rPr>
        <w:t xml:space="preserve"> propuesta</w:t>
      </w:r>
      <w:r w:rsidR="00D5574A">
        <w:rPr>
          <w:sz w:val="24"/>
          <w:szCs w:val="24"/>
        </w:rPr>
        <w:t>s</w:t>
      </w:r>
      <w:r w:rsidRPr="00D5574A">
        <w:rPr>
          <w:sz w:val="24"/>
          <w:szCs w:val="24"/>
        </w:rPr>
        <w:t xml:space="preserve"> anterior</w:t>
      </w:r>
      <w:r w:rsidR="00D5574A">
        <w:rPr>
          <w:sz w:val="24"/>
          <w:szCs w:val="24"/>
        </w:rPr>
        <w:t>es</w:t>
      </w:r>
      <w:r w:rsidRPr="00D5574A">
        <w:rPr>
          <w:sz w:val="24"/>
          <w:szCs w:val="24"/>
        </w:rPr>
        <w:t>.</w:t>
      </w:r>
    </w:p>
    <w:p w:rsidR="00455FBC" w:rsidRPr="00D5574A" w:rsidRDefault="00455FBC" w:rsidP="00455FBC">
      <w:pPr>
        <w:rPr>
          <w:sz w:val="24"/>
          <w:szCs w:val="24"/>
        </w:rPr>
      </w:pPr>
      <w:r w:rsidRPr="00D5574A">
        <w:rPr>
          <w:sz w:val="24"/>
          <w:szCs w:val="24"/>
        </w:rPr>
        <w:t>Todo Estado Miembro que objete la aprobación de un proyecto de Recomendación debe informar al Director y al Presidente de la Comisión de Estudio de los motivos de dicha objeción.</w:t>
      </w:r>
    </w:p>
    <w:p w:rsidR="00BE79D9" w:rsidRPr="00D5574A" w:rsidRDefault="00455FBC" w:rsidP="00455FBC">
      <w:pPr>
        <w:jc w:val="left"/>
        <w:rPr>
          <w:sz w:val="24"/>
          <w:szCs w:val="24"/>
        </w:rPr>
      </w:pPr>
      <w:r w:rsidRPr="00D5574A">
        <w:rPr>
          <w:sz w:val="24"/>
          <w:szCs w:val="24"/>
        </w:rPr>
        <w:t xml:space="preserve">Tras la fecha límite mencionada, los resultados de esta consulta se comunicarán mediante Circular Administrativa y las Recomendaciones aprobadas se publicarán tan pronto como sea posible (véase </w:t>
      </w:r>
      <w:hyperlink r:id="rId9" w:history="1">
        <w:r w:rsidRPr="00D5574A">
          <w:rPr>
            <w:color w:val="0000FF"/>
            <w:sz w:val="24"/>
            <w:szCs w:val="24"/>
            <w:u w:val="single"/>
          </w:rPr>
          <w:t>http://www.itu.int/pub/R-REC</w:t>
        </w:r>
      </w:hyperlink>
      <w:r w:rsidRPr="00D5574A">
        <w:rPr>
          <w:sz w:val="24"/>
          <w:szCs w:val="24"/>
        </w:rPr>
        <w:t>).</w:t>
      </w:r>
    </w:p>
    <w:p w:rsidR="00D5574A" w:rsidRDefault="00D5574A">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BA6804" w:rsidRPr="00D5574A" w:rsidRDefault="00BA6804" w:rsidP="00BA6804">
      <w:pPr>
        <w:keepNext/>
        <w:rPr>
          <w:sz w:val="24"/>
          <w:szCs w:val="24"/>
        </w:rPr>
      </w:pPr>
      <w:r w:rsidRPr="00D5574A">
        <w:rPr>
          <w:sz w:val="24"/>
          <w:szCs w:val="24"/>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10" w:history="1">
        <w:r w:rsidRPr="00D5574A">
          <w:rPr>
            <w:rStyle w:val="Hyperlink"/>
            <w:sz w:val="24"/>
            <w:szCs w:val="28"/>
          </w:rPr>
          <w:t>http://www.itu.int/en/ITU</w:t>
        </w:r>
        <w:r w:rsidRPr="00D5574A">
          <w:rPr>
            <w:rStyle w:val="Hyperlink"/>
            <w:sz w:val="24"/>
            <w:szCs w:val="28"/>
          </w:rPr>
          <w:noBreakHyphen/>
          <w:t>T/ipr/Pages/policy.aspx</w:t>
        </w:r>
      </w:hyperlink>
      <w:r w:rsidRPr="00D5574A">
        <w:rPr>
          <w:sz w:val="24"/>
          <w:szCs w:val="24"/>
        </w:rPr>
        <w:t>.</w:t>
      </w:r>
    </w:p>
    <w:p w:rsidR="002E1472" w:rsidRPr="00D5574A" w:rsidRDefault="00CD0E47" w:rsidP="00345A1D">
      <w:pPr>
        <w:pStyle w:val="BodyTextIndent2"/>
        <w:tabs>
          <w:tab w:val="clear" w:pos="794"/>
          <w:tab w:val="clear" w:pos="1191"/>
          <w:tab w:val="clear" w:pos="1588"/>
          <w:tab w:val="clear" w:pos="1985"/>
          <w:tab w:val="clear" w:pos="4820"/>
        </w:tabs>
        <w:spacing w:before="1440"/>
        <w:ind w:left="0"/>
        <w:jc w:val="left"/>
        <w:rPr>
          <w:rFonts w:asciiTheme="minorHAnsi" w:hAnsiTheme="minorHAnsi"/>
          <w:szCs w:val="24"/>
          <w:lang w:val="es-ES_tradnl"/>
        </w:rPr>
      </w:pPr>
      <w:r w:rsidRPr="00D5574A">
        <w:rPr>
          <w:rFonts w:asciiTheme="minorHAnsi" w:hAnsiTheme="minorHAnsi"/>
          <w:szCs w:val="24"/>
          <w:lang w:val="es-ES_tradnl"/>
        </w:rPr>
        <w:t>François Rancy</w:t>
      </w:r>
      <w:r w:rsidRPr="00D5574A">
        <w:rPr>
          <w:rFonts w:asciiTheme="minorHAnsi" w:hAnsiTheme="minorHAnsi"/>
          <w:szCs w:val="24"/>
          <w:lang w:val="es-ES_tradnl"/>
        </w:rPr>
        <w:br/>
        <w:t>Director</w:t>
      </w:r>
    </w:p>
    <w:p w:rsidR="00BE79D9" w:rsidRPr="00D5574A" w:rsidRDefault="00CD0E47" w:rsidP="00345A1D">
      <w:pPr>
        <w:tabs>
          <w:tab w:val="left" w:pos="4820"/>
        </w:tabs>
        <w:spacing w:before="960"/>
        <w:rPr>
          <w:bCs/>
          <w:sz w:val="24"/>
          <w:szCs w:val="24"/>
        </w:rPr>
      </w:pPr>
      <w:r w:rsidRPr="00D5574A">
        <w:rPr>
          <w:b/>
          <w:sz w:val="24"/>
          <w:szCs w:val="24"/>
        </w:rPr>
        <w:t>Anexo</w:t>
      </w:r>
      <w:r w:rsidR="00BA6804" w:rsidRPr="00D5574A">
        <w:rPr>
          <w:bCs/>
          <w:sz w:val="24"/>
          <w:szCs w:val="24"/>
        </w:rPr>
        <w:t>:</w:t>
      </w:r>
      <w:r w:rsidR="00BA6804" w:rsidRPr="00D5574A">
        <w:rPr>
          <w:bCs/>
          <w:sz w:val="24"/>
          <w:szCs w:val="24"/>
        </w:rPr>
        <w:tab/>
      </w:r>
      <w:r w:rsidR="00BE79D9" w:rsidRPr="00D5574A">
        <w:rPr>
          <w:bCs/>
          <w:sz w:val="24"/>
          <w:szCs w:val="24"/>
        </w:rPr>
        <w:tab/>
      </w:r>
      <w:r w:rsidR="00AC080A" w:rsidRPr="00D5574A">
        <w:rPr>
          <w:sz w:val="24"/>
          <w:szCs w:val="24"/>
        </w:rPr>
        <w:t>Títulos</w:t>
      </w:r>
      <w:r w:rsidR="00345A1D">
        <w:rPr>
          <w:sz w:val="24"/>
          <w:szCs w:val="24"/>
        </w:rPr>
        <w:t xml:space="preserve"> y resú</w:t>
      </w:r>
      <w:r w:rsidR="00AC080A" w:rsidRPr="00D5574A">
        <w:rPr>
          <w:sz w:val="24"/>
          <w:szCs w:val="24"/>
        </w:rPr>
        <w:t>menes de los proyecto</w:t>
      </w:r>
      <w:r w:rsidR="00345A1D">
        <w:rPr>
          <w:sz w:val="24"/>
          <w:szCs w:val="24"/>
        </w:rPr>
        <w:t>s</w:t>
      </w:r>
      <w:r w:rsidR="00AC080A" w:rsidRPr="00D5574A">
        <w:rPr>
          <w:sz w:val="24"/>
          <w:szCs w:val="24"/>
        </w:rPr>
        <w:t xml:space="preserve"> de Recomendación </w:t>
      </w:r>
    </w:p>
    <w:p w:rsidR="00BE79D9" w:rsidRPr="00D5574A" w:rsidRDefault="00BE79D9" w:rsidP="00AC080A">
      <w:pPr>
        <w:spacing w:before="60"/>
        <w:rPr>
          <w:sz w:val="24"/>
          <w:szCs w:val="24"/>
        </w:rPr>
      </w:pPr>
    </w:p>
    <w:p w:rsidR="00AC080A" w:rsidRPr="00D5574A" w:rsidRDefault="00AC080A" w:rsidP="003C0447">
      <w:pPr>
        <w:rPr>
          <w:sz w:val="24"/>
          <w:szCs w:val="24"/>
        </w:rPr>
      </w:pPr>
      <w:r w:rsidRPr="00D5574A">
        <w:rPr>
          <w:b/>
          <w:bCs/>
          <w:sz w:val="24"/>
          <w:szCs w:val="24"/>
        </w:rPr>
        <w:t>Documentos:</w:t>
      </w:r>
      <w:r w:rsidRPr="00D5574A">
        <w:rPr>
          <w:sz w:val="24"/>
          <w:szCs w:val="24"/>
        </w:rPr>
        <w:t xml:space="preserve"> </w:t>
      </w:r>
      <w:r w:rsidR="00345A1D">
        <w:rPr>
          <w:sz w:val="24"/>
          <w:szCs w:val="24"/>
        </w:rPr>
        <w:tab/>
      </w:r>
      <w:r w:rsidR="003C0447">
        <w:rPr>
          <w:sz w:val="24"/>
          <w:szCs w:val="24"/>
        </w:rPr>
        <w:t>Documentos 5</w:t>
      </w:r>
      <w:r w:rsidRPr="00D5574A">
        <w:rPr>
          <w:sz w:val="24"/>
          <w:szCs w:val="24"/>
        </w:rPr>
        <w:t>/BL/</w:t>
      </w:r>
      <w:r w:rsidR="003C0447">
        <w:rPr>
          <w:sz w:val="24"/>
          <w:szCs w:val="24"/>
        </w:rPr>
        <w:t>22 y 5</w:t>
      </w:r>
      <w:r w:rsidRPr="00D5574A">
        <w:rPr>
          <w:sz w:val="24"/>
          <w:szCs w:val="24"/>
        </w:rPr>
        <w:t>/BL/</w:t>
      </w:r>
      <w:r w:rsidR="003C0447">
        <w:rPr>
          <w:sz w:val="24"/>
          <w:szCs w:val="24"/>
        </w:rPr>
        <w:t>23</w:t>
      </w:r>
      <w:r w:rsidRPr="00D5574A">
        <w:rPr>
          <w:sz w:val="24"/>
          <w:szCs w:val="24"/>
        </w:rPr>
        <w:t xml:space="preserve"> </w:t>
      </w:r>
    </w:p>
    <w:p w:rsidR="00AC080A" w:rsidRPr="00D5574A" w:rsidRDefault="00AC080A" w:rsidP="003C0447">
      <w:pPr>
        <w:spacing w:before="240"/>
        <w:jc w:val="left"/>
        <w:rPr>
          <w:sz w:val="24"/>
          <w:szCs w:val="24"/>
        </w:rPr>
      </w:pPr>
      <w:r w:rsidRPr="00D5574A">
        <w:rPr>
          <w:sz w:val="24"/>
          <w:szCs w:val="24"/>
        </w:rPr>
        <w:t>Estos documentos están disponibles en formato electrónico en la dirección</w:t>
      </w:r>
      <w:r w:rsidR="00BA6804" w:rsidRPr="00D5574A">
        <w:rPr>
          <w:sz w:val="24"/>
          <w:szCs w:val="24"/>
        </w:rPr>
        <w:t>:</w:t>
      </w:r>
      <w:r w:rsidR="003C0447">
        <w:rPr>
          <w:sz w:val="24"/>
          <w:szCs w:val="24"/>
        </w:rPr>
        <w:t xml:space="preserve"> </w:t>
      </w:r>
      <w:r w:rsidR="003C0447">
        <w:rPr>
          <w:sz w:val="24"/>
          <w:szCs w:val="24"/>
        </w:rPr>
        <w:br/>
      </w:r>
      <w:hyperlink r:id="rId11" w:history="1">
        <w:r w:rsidR="003C0447" w:rsidRPr="00EF77B1">
          <w:rPr>
            <w:rStyle w:val="Hyperlink"/>
          </w:rPr>
          <w:t>http://www.itu.int/rec/R-REC-M/en</w:t>
        </w:r>
      </w:hyperlink>
    </w:p>
    <w:p w:rsidR="00CD0E47" w:rsidRPr="00BC3784" w:rsidRDefault="00CD0E47" w:rsidP="00BA6804">
      <w:pPr>
        <w:keepNext/>
        <w:tabs>
          <w:tab w:val="left" w:pos="6237"/>
        </w:tabs>
        <w:spacing w:before="2160"/>
        <w:rPr>
          <w:b/>
          <w:bCs/>
          <w:sz w:val="18"/>
          <w:szCs w:val="18"/>
        </w:rPr>
      </w:pPr>
      <w:r w:rsidRPr="00BC3784">
        <w:rPr>
          <w:b/>
          <w:bCs/>
          <w:sz w:val="18"/>
          <w:szCs w:val="18"/>
        </w:rPr>
        <w:t>Distribución:</w:t>
      </w:r>
    </w:p>
    <w:p w:rsidR="00AC080A" w:rsidRPr="00BC3784" w:rsidRDefault="00AC080A" w:rsidP="00BA3DCB">
      <w:pPr>
        <w:tabs>
          <w:tab w:val="left" w:pos="284"/>
          <w:tab w:val="left" w:pos="6237"/>
        </w:tabs>
        <w:spacing w:before="120" w:line="240" w:lineRule="auto"/>
        <w:ind w:left="284" w:hanging="284"/>
        <w:jc w:val="left"/>
        <w:rPr>
          <w:sz w:val="18"/>
          <w:szCs w:val="18"/>
        </w:rPr>
      </w:pPr>
      <w:r w:rsidRPr="00BC3784">
        <w:rPr>
          <w:sz w:val="18"/>
          <w:szCs w:val="18"/>
        </w:rPr>
        <w:t>–</w:t>
      </w:r>
      <w:r w:rsidRPr="00BC3784">
        <w:rPr>
          <w:sz w:val="18"/>
          <w:szCs w:val="18"/>
        </w:rPr>
        <w:tab/>
        <w:t>Administraciones de los Estados Miembros</w:t>
      </w:r>
      <w:r w:rsidR="00815A28">
        <w:rPr>
          <w:sz w:val="18"/>
          <w:szCs w:val="18"/>
        </w:rPr>
        <w:t xml:space="preserve"> de la UIT y Miembros</w:t>
      </w:r>
      <w:r w:rsidRPr="00BC3784">
        <w:rPr>
          <w:sz w:val="18"/>
          <w:szCs w:val="18"/>
        </w:rPr>
        <w:t xml:space="preserve"> del Sector de Radiocomunicaciones que participan en los trabajos de la Comisión de Estudio </w:t>
      </w:r>
      <w:r w:rsidR="003C0447">
        <w:rPr>
          <w:sz w:val="18"/>
          <w:szCs w:val="18"/>
        </w:rPr>
        <w:t>5</w:t>
      </w:r>
      <w:r w:rsidRPr="00BC3784">
        <w:rPr>
          <w:sz w:val="18"/>
          <w:szCs w:val="18"/>
        </w:rPr>
        <w:t xml:space="preserve"> de Radiocomunicaciones </w:t>
      </w:r>
    </w:p>
    <w:p w:rsidR="00AC080A" w:rsidRPr="00BC3784" w:rsidRDefault="00AC080A" w:rsidP="003C0447">
      <w:pPr>
        <w:tabs>
          <w:tab w:val="left" w:pos="284"/>
          <w:tab w:val="left" w:pos="6237"/>
        </w:tabs>
        <w:spacing w:before="0" w:line="240" w:lineRule="auto"/>
        <w:ind w:left="284" w:hanging="284"/>
        <w:jc w:val="left"/>
        <w:rPr>
          <w:sz w:val="18"/>
          <w:szCs w:val="18"/>
        </w:rPr>
      </w:pPr>
      <w:r w:rsidRPr="00BC3784">
        <w:rPr>
          <w:sz w:val="18"/>
          <w:szCs w:val="18"/>
        </w:rPr>
        <w:t>–</w:t>
      </w:r>
      <w:r w:rsidRPr="00BC3784">
        <w:rPr>
          <w:sz w:val="18"/>
          <w:szCs w:val="18"/>
        </w:rPr>
        <w:tab/>
        <w:t xml:space="preserve">Asociados del UIT-R que participan en los trabajos de la Comisión de Estudio </w:t>
      </w:r>
      <w:r w:rsidR="003C0447">
        <w:rPr>
          <w:sz w:val="18"/>
          <w:szCs w:val="18"/>
        </w:rPr>
        <w:t>5</w:t>
      </w:r>
      <w:r w:rsidRPr="00BC3784">
        <w:rPr>
          <w:sz w:val="18"/>
          <w:szCs w:val="18"/>
        </w:rPr>
        <w:t xml:space="preserve"> de Radiocomunicaciones </w:t>
      </w:r>
    </w:p>
    <w:p w:rsidR="00AC080A" w:rsidRPr="00BC3784" w:rsidRDefault="00AC080A" w:rsidP="00815A28">
      <w:pPr>
        <w:tabs>
          <w:tab w:val="left" w:pos="284"/>
          <w:tab w:val="left" w:pos="6237"/>
        </w:tabs>
        <w:spacing w:before="0" w:line="240" w:lineRule="auto"/>
        <w:ind w:left="284" w:hanging="284"/>
        <w:jc w:val="left"/>
        <w:rPr>
          <w:sz w:val="18"/>
          <w:szCs w:val="18"/>
        </w:rPr>
      </w:pPr>
      <w:r w:rsidRPr="00BC3784">
        <w:rPr>
          <w:sz w:val="18"/>
          <w:szCs w:val="18"/>
        </w:rPr>
        <w:t>–</w:t>
      </w:r>
      <w:r w:rsidRPr="00BC3784">
        <w:rPr>
          <w:sz w:val="18"/>
          <w:szCs w:val="18"/>
        </w:rPr>
        <w:tab/>
        <w:t xml:space="preserve">Presidente y Vicepresidentes de las Comisiones de Estudio de Radiocomunicaciones y Comisión Especial para asuntos reglamentarios de procedimiento </w:t>
      </w:r>
    </w:p>
    <w:p w:rsidR="00AC080A" w:rsidRPr="00BC3784" w:rsidRDefault="00AC080A" w:rsidP="00815A28">
      <w:pPr>
        <w:tabs>
          <w:tab w:val="left" w:pos="284"/>
          <w:tab w:val="left" w:pos="6237"/>
        </w:tabs>
        <w:spacing w:before="0" w:line="240" w:lineRule="auto"/>
        <w:ind w:left="284" w:hanging="284"/>
        <w:jc w:val="left"/>
        <w:rPr>
          <w:sz w:val="18"/>
          <w:szCs w:val="18"/>
        </w:rPr>
      </w:pPr>
      <w:r w:rsidRPr="00BC3784">
        <w:rPr>
          <w:sz w:val="18"/>
          <w:szCs w:val="18"/>
        </w:rPr>
        <w:t>–</w:t>
      </w:r>
      <w:r w:rsidRPr="00BC3784">
        <w:rPr>
          <w:sz w:val="18"/>
          <w:szCs w:val="18"/>
        </w:rPr>
        <w:tab/>
        <w:t xml:space="preserve">Presidente y Vicepresidentes de la Reunión Preparatoria de la Conferencia </w:t>
      </w:r>
    </w:p>
    <w:p w:rsidR="00AC080A" w:rsidRPr="00BC3784" w:rsidRDefault="00AC080A" w:rsidP="00815A28">
      <w:pPr>
        <w:tabs>
          <w:tab w:val="left" w:pos="284"/>
          <w:tab w:val="left" w:pos="6237"/>
        </w:tabs>
        <w:spacing w:before="0" w:line="240" w:lineRule="auto"/>
        <w:ind w:left="284" w:hanging="284"/>
        <w:jc w:val="left"/>
        <w:rPr>
          <w:sz w:val="18"/>
          <w:szCs w:val="18"/>
        </w:rPr>
      </w:pPr>
      <w:r w:rsidRPr="00BC3784">
        <w:rPr>
          <w:sz w:val="18"/>
          <w:szCs w:val="18"/>
        </w:rPr>
        <w:t>–</w:t>
      </w:r>
      <w:r w:rsidRPr="00BC3784">
        <w:rPr>
          <w:sz w:val="18"/>
          <w:szCs w:val="18"/>
        </w:rPr>
        <w:tab/>
        <w:t xml:space="preserve">Miembros de la Junta del Reglamento de Radiocomunicaciones </w:t>
      </w:r>
    </w:p>
    <w:p w:rsidR="00AC080A" w:rsidRPr="00BC3784" w:rsidRDefault="00AC080A" w:rsidP="00815A28">
      <w:pPr>
        <w:tabs>
          <w:tab w:val="left" w:pos="284"/>
          <w:tab w:val="left" w:pos="6237"/>
        </w:tabs>
        <w:spacing w:before="0" w:line="240" w:lineRule="auto"/>
        <w:ind w:left="284" w:hanging="284"/>
        <w:jc w:val="left"/>
        <w:rPr>
          <w:sz w:val="18"/>
          <w:szCs w:val="18"/>
        </w:rPr>
      </w:pPr>
      <w:r w:rsidRPr="00BC3784">
        <w:rPr>
          <w:sz w:val="18"/>
          <w:szCs w:val="18"/>
        </w:rPr>
        <w:t>–</w:t>
      </w:r>
      <w:r w:rsidRPr="00BC3784">
        <w:rPr>
          <w:sz w:val="18"/>
          <w:szCs w:val="18"/>
        </w:rPr>
        <w:tab/>
        <w:t>Secretario General de la UIT, Director de la Oficina de Normalización de las Telecomunicaciones, Director de la Oficina de Desarrollo de Telecomunicaciones</w:t>
      </w:r>
    </w:p>
    <w:p w:rsidR="00D5574A" w:rsidRDefault="00D5574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rPr>
      </w:pPr>
      <w:r>
        <w:br w:type="page"/>
      </w:r>
    </w:p>
    <w:p w:rsidR="0019642E" w:rsidRDefault="0019642E" w:rsidP="0019642E">
      <w:pPr>
        <w:pStyle w:val="AnnexNotitle0"/>
        <w:spacing w:before="120"/>
        <w:rPr>
          <w:rFonts w:asciiTheme="minorHAnsi" w:hAnsiTheme="minorHAnsi" w:cstheme="minorHAnsi"/>
        </w:rPr>
      </w:pPr>
      <w:r w:rsidRPr="00554DF6">
        <w:rPr>
          <w:rFonts w:asciiTheme="minorHAnsi" w:hAnsiTheme="minorHAnsi" w:cstheme="minorHAnsi"/>
        </w:rPr>
        <w:lastRenderedPageBreak/>
        <w:t>Anex</w:t>
      </w:r>
      <w:r>
        <w:rPr>
          <w:rFonts w:asciiTheme="minorHAnsi" w:hAnsiTheme="minorHAnsi" w:cstheme="minorHAnsi"/>
        </w:rPr>
        <w:t>o</w:t>
      </w:r>
      <w:r w:rsidRPr="00554DF6">
        <w:rPr>
          <w:rFonts w:asciiTheme="minorHAnsi" w:hAnsiTheme="minorHAnsi" w:cstheme="minorHAnsi"/>
        </w:rPr>
        <w:br/>
      </w:r>
      <w:r w:rsidRPr="00554DF6">
        <w:rPr>
          <w:rFonts w:asciiTheme="minorHAnsi" w:hAnsiTheme="minorHAnsi" w:cstheme="minorHAnsi"/>
        </w:rPr>
        <w:br/>
      </w:r>
      <w:r w:rsidRPr="00F87816">
        <w:rPr>
          <w:rFonts w:asciiTheme="minorHAnsi" w:hAnsiTheme="minorHAnsi" w:cstheme="minorHAnsi"/>
        </w:rPr>
        <w:t>Títulos y res</w:t>
      </w:r>
      <w:r>
        <w:rPr>
          <w:rFonts w:asciiTheme="minorHAnsi" w:hAnsiTheme="minorHAnsi" w:cstheme="minorHAnsi"/>
        </w:rPr>
        <w:t>ú</w:t>
      </w:r>
      <w:r w:rsidRPr="00F87816">
        <w:rPr>
          <w:rFonts w:asciiTheme="minorHAnsi" w:hAnsiTheme="minorHAnsi" w:cstheme="minorHAnsi"/>
        </w:rPr>
        <w:t>menes de los proyectos de Recomendación adoptados</w:t>
      </w:r>
      <w:r w:rsidRPr="00F87816">
        <w:rPr>
          <w:rFonts w:asciiTheme="minorHAnsi" w:hAnsiTheme="minorHAnsi" w:cstheme="minorHAnsi"/>
        </w:rPr>
        <w:br/>
        <w:t xml:space="preserve">por la Comisión de Estudio </w:t>
      </w:r>
      <w:r>
        <w:rPr>
          <w:rFonts w:asciiTheme="minorHAnsi" w:hAnsiTheme="minorHAnsi" w:cstheme="minorHAnsi"/>
        </w:rPr>
        <w:t>5</w:t>
      </w:r>
      <w:r w:rsidRPr="00F87816">
        <w:rPr>
          <w:rFonts w:asciiTheme="minorHAnsi" w:hAnsiTheme="minorHAnsi" w:cstheme="minorHAnsi"/>
        </w:rPr>
        <w:t xml:space="preserve"> de Radiocomunicaciones</w:t>
      </w:r>
    </w:p>
    <w:p w:rsidR="0019642E" w:rsidRPr="0019642E" w:rsidRDefault="0019642E" w:rsidP="0019642E">
      <w:pPr>
        <w:pStyle w:val="Normalaftertitle"/>
      </w:pPr>
    </w:p>
    <w:p w:rsidR="0019642E" w:rsidRPr="0019642E" w:rsidRDefault="0019642E" w:rsidP="0019642E">
      <w:pPr>
        <w:tabs>
          <w:tab w:val="right" w:pos="9639"/>
        </w:tabs>
        <w:rPr>
          <w:sz w:val="24"/>
          <w:szCs w:val="24"/>
          <w:lang w:eastAsia="zh-CN"/>
        </w:rPr>
      </w:pPr>
      <w:bookmarkStart w:id="7" w:name="dbreak"/>
      <w:bookmarkEnd w:id="7"/>
      <w:r w:rsidRPr="0019642E">
        <w:rPr>
          <w:sz w:val="24"/>
          <w:szCs w:val="24"/>
          <w:u w:val="single"/>
        </w:rPr>
        <w:t xml:space="preserve">Proyecto de nueva Recomendación UIT-R </w:t>
      </w:r>
      <w:r w:rsidRPr="0019642E">
        <w:rPr>
          <w:rStyle w:val="href"/>
          <w:rFonts w:eastAsia="SimSun"/>
          <w:color w:val="000000" w:themeColor="text1"/>
          <w:sz w:val="24"/>
          <w:szCs w:val="32"/>
          <w:u w:val="single"/>
        </w:rPr>
        <w:t>M.</w:t>
      </w:r>
      <w:r w:rsidRPr="0019642E">
        <w:rPr>
          <w:rStyle w:val="href"/>
          <w:rFonts w:eastAsia="Malgun Gothic"/>
          <w:color w:val="000000" w:themeColor="text1"/>
          <w:sz w:val="24"/>
          <w:szCs w:val="32"/>
          <w:u w:val="single"/>
        </w:rPr>
        <w:t>[IMT.VISION]</w:t>
      </w:r>
      <w:r w:rsidRPr="0019642E">
        <w:rPr>
          <w:rStyle w:val="href"/>
          <w:rFonts w:eastAsia="Malgun Gothic"/>
          <w:color w:val="000000" w:themeColor="text1"/>
          <w:sz w:val="24"/>
          <w:szCs w:val="32"/>
        </w:rPr>
        <w:tab/>
        <w:t>Doc. 5/BL/22</w:t>
      </w:r>
    </w:p>
    <w:p w:rsidR="0019642E" w:rsidRPr="00554DF6" w:rsidRDefault="0019642E" w:rsidP="0019642E">
      <w:pPr>
        <w:pStyle w:val="Rectitle"/>
      </w:pPr>
      <w:r w:rsidRPr="00554DF6">
        <w:t>IMT Visi</w:t>
      </w:r>
      <w:r>
        <w:t>ó</w:t>
      </w:r>
      <w:r w:rsidRPr="00554DF6">
        <w:t xml:space="preserve">n – </w:t>
      </w:r>
      <w:r>
        <w:t>«</w:t>
      </w:r>
      <w:r w:rsidRPr="00F87816">
        <w:t xml:space="preserve">Marco y objetivos generales de la futura evolución </w:t>
      </w:r>
      <w:r>
        <w:br/>
      </w:r>
      <w:r w:rsidRPr="00F87816">
        <w:t>de las IMT antes y después de 2020</w:t>
      </w:r>
      <w:r>
        <w:t>»</w:t>
      </w:r>
    </w:p>
    <w:p w:rsidR="0019642E" w:rsidRPr="0019642E" w:rsidRDefault="0019642E" w:rsidP="0019642E">
      <w:pPr>
        <w:spacing w:before="240"/>
        <w:rPr>
          <w:sz w:val="24"/>
          <w:szCs w:val="24"/>
        </w:rPr>
      </w:pPr>
      <w:r w:rsidRPr="0019642E">
        <w:rPr>
          <w:sz w:val="24"/>
          <w:szCs w:val="24"/>
        </w:rPr>
        <w:t>En esta Recomendación se describe de manera detallada el marco de la futura evolución de las IMT antes y después de 2020 y, en particular, una amplia variedad de capacidades asociadas con posibilidades de utilización contempladas.</w:t>
      </w:r>
    </w:p>
    <w:p w:rsidR="0019642E" w:rsidRPr="00554DF6" w:rsidRDefault="0019642E" w:rsidP="0019642E">
      <w:pPr>
        <w:spacing w:before="240"/>
        <w:rPr>
          <w:b/>
        </w:rPr>
      </w:pPr>
    </w:p>
    <w:p w:rsidR="0019642E" w:rsidRPr="0019642E" w:rsidRDefault="0019642E" w:rsidP="0019642E">
      <w:pPr>
        <w:tabs>
          <w:tab w:val="right" w:pos="9639"/>
        </w:tabs>
        <w:rPr>
          <w:sz w:val="24"/>
          <w:szCs w:val="24"/>
          <w:lang w:eastAsia="zh-CN"/>
        </w:rPr>
      </w:pPr>
      <w:bookmarkStart w:id="8" w:name="drec" w:colFirst="0" w:colLast="0"/>
      <w:r w:rsidRPr="0019642E">
        <w:rPr>
          <w:sz w:val="24"/>
          <w:szCs w:val="24"/>
          <w:u w:val="single"/>
          <w:lang w:eastAsia="ja-JP"/>
        </w:rPr>
        <w:t>Proyecto de revisión de la Recomendación UIT-R</w:t>
      </w:r>
      <w:r w:rsidRPr="0019642E">
        <w:rPr>
          <w:rStyle w:val="href"/>
          <w:bCs/>
          <w:sz w:val="24"/>
          <w:szCs w:val="24"/>
          <w:u w:val="single"/>
        </w:rPr>
        <w:t xml:space="preserve"> M.2012-1</w:t>
      </w:r>
      <w:r w:rsidRPr="0019642E">
        <w:rPr>
          <w:rStyle w:val="href"/>
          <w:bCs/>
          <w:sz w:val="24"/>
          <w:szCs w:val="24"/>
        </w:rPr>
        <w:tab/>
        <w:t>Doc. 5/BL/23</w:t>
      </w:r>
    </w:p>
    <w:p w:rsidR="0019642E" w:rsidRPr="00554DF6" w:rsidRDefault="0019642E" w:rsidP="0019642E">
      <w:pPr>
        <w:pStyle w:val="Rectitle"/>
        <w:rPr>
          <w:lang w:eastAsia="zh-CN"/>
        </w:rPr>
      </w:pPr>
      <w:bookmarkStart w:id="9" w:name="dtitle1" w:colFirst="0" w:colLast="0"/>
      <w:bookmarkEnd w:id="8"/>
      <w:r w:rsidRPr="00257456">
        <w:t>Especificaciones detalladas de las interfaces radioeléctricas terrenales de las telecomunicaciones móviles internacionales-avanzadas (IMT-Avanzadas)</w:t>
      </w:r>
    </w:p>
    <w:bookmarkEnd w:id="9"/>
    <w:p w:rsidR="0019642E" w:rsidRPr="0019642E" w:rsidRDefault="0019642E" w:rsidP="0019642E">
      <w:pPr>
        <w:spacing w:before="240"/>
        <w:rPr>
          <w:sz w:val="24"/>
          <w:szCs w:val="24"/>
        </w:rPr>
      </w:pPr>
      <w:r w:rsidRPr="0019642E">
        <w:rPr>
          <w:sz w:val="24"/>
          <w:szCs w:val="24"/>
        </w:rPr>
        <w:t>Esta modificación tiene por objeto mantener actualizadas las tecnologías especificadas de la componente terrenal de las IMT-Avanzadas. Los cambios principales incluyen la adición de capacidades mejoradas para el conjunto de tecnologías de las interfaces radioeléctricas de LTE</w:t>
      </w:r>
      <w:r w:rsidRPr="0019642E">
        <w:rPr>
          <w:sz w:val="24"/>
          <w:szCs w:val="24"/>
        </w:rPr>
        <w:noBreakHyphen/>
        <w:t>Avanzadas, y algunos cambios consiguientes en las secciones del texto que ofrecen una perspectiva general, así como de las especificaciones globales básicas. También se han actualizado las referencias de trasposición en el Anexo 1.</w:t>
      </w:r>
    </w:p>
    <w:p w:rsidR="0019642E" w:rsidRDefault="0019642E" w:rsidP="0019642E">
      <w:pPr>
        <w:spacing w:before="240"/>
      </w:pPr>
    </w:p>
    <w:p w:rsidR="00AC080A" w:rsidRPr="00BC3784" w:rsidRDefault="00AC080A">
      <w:pPr>
        <w:jc w:val="center"/>
      </w:pPr>
      <w:r w:rsidRPr="00BC3784">
        <w:t>______________</w:t>
      </w:r>
    </w:p>
    <w:p w:rsidR="00BE79D9" w:rsidRPr="00BC3784" w:rsidRDefault="00BE79D9" w:rsidP="00AC080A">
      <w:pPr>
        <w:tabs>
          <w:tab w:val="left" w:pos="7513"/>
        </w:tabs>
        <w:jc w:val="center"/>
      </w:pPr>
    </w:p>
    <w:sectPr w:rsidR="00BE79D9" w:rsidRPr="00BC3784" w:rsidSect="00235A29">
      <w:headerReference w:type="even" r:id="rId12"/>
      <w:headerReference w:type="default" r:id="rId13"/>
      <w:headerReference w:type="first" r:id="rId14"/>
      <w:footerReference w:type="first" r:id="rId15"/>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80A" w:rsidRPr="003B5F47" w:rsidRDefault="003B5F47" w:rsidP="003B5F47">
    <w:pPr>
      <w:pStyle w:val="FirstFooter"/>
      <w:spacing w:line="240" w:lineRule="auto"/>
      <w:ind w:left="-397" w:right="-397"/>
      <w:jc w:val="center"/>
      <w:rPr>
        <w:color w:val="3E8EDE"/>
        <w:sz w:val="18"/>
        <w:szCs w:val="18"/>
      </w:rPr>
    </w:pPr>
    <w:r w:rsidRPr="00836C8A">
      <w:rPr>
        <w:color w:val="3E8EDE"/>
        <w:sz w:val="18"/>
        <w:szCs w:val="18"/>
      </w:rPr>
      <w:t>Unión Internacional de Telecomunicaciones • Place des Nations • CH</w:t>
    </w:r>
    <w:r w:rsidRPr="00836C8A">
      <w:rPr>
        <w:color w:val="3E8EDE"/>
        <w:sz w:val="18"/>
        <w:szCs w:val="18"/>
      </w:rPr>
      <w:noBreakHyphen/>
      <w:t>1211 Ginebra 20 • Suiza</w:t>
    </w:r>
    <w:r w:rsidRPr="00836C8A">
      <w:rPr>
        <w:color w:val="3E8EDE"/>
        <w:sz w:val="18"/>
        <w:szCs w:val="18"/>
      </w:rPr>
      <w:br/>
      <w:t xml:space="preserve">Tel: +41 22 730 5111 • Fax: +41 22 733 7256 • </w:t>
    </w:r>
    <w:r>
      <w:rPr>
        <w:color w:val="3E8EDE"/>
        <w:sz w:val="18"/>
        <w:szCs w:val="18"/>
      </w:rPr>
      <w:br/>
    </w:r>
    <w:r w:rsidRPr="00836C8A">
      <w:rPr>
        <w:color w:val="3E8EDE"/>
        <w:sz w:val="18"/>
        <w:szCs w:val="18"/>
      </w:rPr>
      <w:t xml:space="preserve">Correo-e: </w:t>
    </w:r>
    <w:hyperlink r:id="rId1" w:history="1">
      <w:r w:rsidRPr="00836C8A">
        <w:rPr>
          <w:color w:val="3E8EDE"/>
          <w:sz w:val="18"/>
          <w:szCs w:val="18"/>
        </w:rPr>
        <w:t>itumail@itu.int</w:t>
      </w:r>
    </w:hyperlink>
    <w:r w:rsidRPr="00836C8A">
      <w:rPr>
        <w:color w:val="3E8EDE"/>
        <w:sz w:val="18"/>
        <w:szCs w:val="18"/>
      </w:rPr>
      <w:t xml:space="preserve"> • </w:t>
    </w:r>
    <w:hyperlink r:id="rId2" w:history="1">
      <w:r w:rsidRPr="00836C8A">
        <w:rPr>
          <w:color w:val="3E8EDE"/>
          <w:sz w:val="18"/>
          <w:szCs w:val="18"/>
        </w:rPr>
        <w:t>www.itu.int</w:t>
      </w:r>
    </w:hyperlink>
    <w:r w:rsidRPr="00836C8A">
      <w:rPr>
        <w:color w:val="3E8EDE"/>
        <w:sz w:val="18"/>
        <w:szCs w:val="18"/>
      </w:rPr>
      <w:t xml:space="preserve"> • </w:t>
    </w:r>
    <w:hyperlink r:id="rId3" w:history="1">
      <w:r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086444" w:rsidRDefault="003B5F47" w:rsidP="00086444">
    <w:pPr>
      <w:pStyle w:val="Header"/>
      <w:jc w:val="center"/>
      <w:rPr>
        <w:sz w:val="18"/>
        <w:szCs w:val="18"/>
      </w:rPr>
    </w:pPr>
    <w:r>
      <w:rPr>
        <w:sz w:val="18"/>
        <w:szCs w:val="18"/>
      </w:rPr>
      <w:t xml:space="preserve">- </w:t>
    </w:r>
    <w:r w:rsidR="00086444" w:rsidRPr="00086444">
      <w:rPr>
        <w:sz w:val="18"/>
        <w:szCs w:val="18"/>
      </w:rPr>
      <w:t>2</w:t>
    </w:r>
    <w:r>
      <w:rP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BE79D9" w:rsidRDefault="00D5574A" w:rsidP="00AC080A">
    <w:pPr>
      <w:pStyle w:val="Header"/>
      <w:jc w:val="center"/>
      <w:rPr>
        <w:iCs/>
        <w:sz w:val="18"/>
        <w:szCs w:val="18"/>
      </w:rPr>
    </w:pPr>
    <w:r>
      <w:rPr>
        <w:iCs/>
        <w:sz w:val="18"/>
        <w:szCs w:val="18"/>
      </w:rPr>
      <w:t xml:space="preserve">- </w:t>
    </w:r>
    <w:r w:rsidR="00026CF8" w:rsidRPr="00BE79D9">
      <w:rPr>
        <w:iCs/>
        <w:sz w:val="18"/>
        <w:szCs w:val="18"/>
      </w:rPr>
      <w:fldChar w:fldCharType="begin"/>
    </w:r>
    <w:r w:rsidR="00026CF8" w:rsidRPr="00BE79D9">
      <w:rPr>
        <w:iCs/>
        <w:sz w:val="18"/>
        <w:szCs w:val="18"/>
      </w:rPr>
      <w:instrText xml:space="preserve"> PAGE  \* MERGEFORMAT </w:instrText>
    </w:r>
    <w:r w:rsidR="00026CF8" w:rsidRPr="00BE79D9">
      <w:rPr>
        <w:iCs/>
        <w:sz w:val="18"/>
        <w:szCs w:val="18"/>
      </w:rPr>
      <w:fldChar w:fldCharType="separate"/>
    </w:r>
    <w:r w:rsidR="00110DEA">
      <w:rPr>
        <w:iCs/>
        <w:noProof/>
        <w:sz w:val="18"/>
        <w:szCs w:val="18"/>
      </w:rPr>
      <w:t>3</w:t>
    </w:r>
    <w:r w:rsidR="00026CF8" w:rsidRPr="00BE79D9">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B5F47" w:rsidTr="00633C74">
      <w:trPr>
        <w:jc w:val="center"/>
      </w:trPr>
      <w:tc>
        <w:tcPr>
          <w:tcW w:w="4889" w:type="dxa"/>
        </w:tcPr>
        <w:p w:rsidR="003B5F47" w:rsidRDefault="003B5F47" w:rsidP="003B5F47">
          <w:pPr>
            <w:pStyle w:val="Header"/>
            <w:tabs>
              <w:tab w:val="clear" w:pos="794"/>
              <w:tab w:val="clear" w:pos="4820"/>
            </w:tabs>
            <w:spacing w:before="120" w:line="360" w:lineRule="auto"/>
          </w:pPr>
          <w:r>
            <w:rPr>
              <w:b/>
              <w:bCs/>
              <w:noProof/>
              <w:lang w:val="en-GB" w:eastAsia="zh-CN"/>
            </w:rPr>
            <w:drawing>
              <wp:inline distT="0" distB="0" distL="0" distR="0" wp14:anchorId="7F045447" wp14:editId="642212A4">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3B5F47" w:rsidRDefault="003B5F47" w:rsidP="003B5F47">
          <w:pPr>
            <w:pStyle w:val="Header"/>
            <w:tabs>
              <w:tab w:val="clear" w:pos="794"/>
              <w:tab w:val="clear" w:pos="4820"/>
            </w:tabs>
            <w:spacing w:line="360" w:lineRule="auto"/>
            <w:jc w:val="right"/>
          </w:pPr>
          <w:r>
            <w:rPr>
              <w:noProof/>
              <w:lang w:val="en-GB" w:eastAsia="zh-CN"/>
            </w:rPr>
            <w:drawing>
              <wp:inline distT="0" distB="0" distL="0" distR="0" wp14:anchorId="0A31F852" wp14:editId="3A1013FE">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3B5F47" w:rsidRPr="009E4595" w:rsidRDefault="003B5F47" w:rsidP="003B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0E47"/>
    <w:rsid w:val="00010E30"/>
    <w:rsid w:val="00026CF8"/>
    <w:rsid w:val="00031E64"/>
    <w:rsid w:val="00040DF5"/>
    <w:rsid w:val="00054534"/>
    <w:rsid w:val="000603DE"/>
    <w:rsid w:val="00070258"/>
    <w:rsid w:val="00072B9B"/>
    <w:rsid w:val="00072E16"/>
    <w:rsid w:val="0007323C"/>
    <w:rsid w:val="00086444"/>
    <w:rsid w:val="00086D03"/>
    <w:rsid w:val="000A7051"/>
    <w:rsid w:val="000C03C7"/>
    <w:rsid w:val="000D786F"/>
    <w:rsid w:val="000E2185"/>
    <w:rsid w:val="000E3DEE"/>
    <w:rsid w:val="00103C76"/>
    <w:rsid w:val="00110DEA"/>
    <w:rsid w:val="0011265F"/>
    <w:rsid w:val="00145AA2"/>
    <w:rsid w:val="0016308F"/>
    <w:rsid w:val="00193FF1"/>
    <w:rsid w:val="0019642E"/>
    <w:rsid w:val="00196710"/>
    <w:rsid w:val="00197324"/>
    <w:rsid w:val="001B1CE8"/>
    <w:rsid w:val="001D7070"/>
    <w:rsid w:val="001F5A49"/>
    <w:rsid w:val="00200936"/>
    <w:rsid w:val="00201097"/>
    <w:rsid w:val="00201B6E"/>
    <w:rsid w:val="002240B2"/>
    <w:rsid w:val="00235A29"/>
    <w:rsid w:val="00251766"/>
    <w:rsid w:val="002861E6"/>
    <w:rsid w:val="002A2700"/>
    <w:rsid w:val="002D6688"/>
    <w:rsid w:val="002E1472"/>
    <w:rsid w:val="002F0890"/>
    <w:rsid w:val="003370B8"/>
    <w:rsid w:val="00345A1D"/>
    <w:rsid w:val="003666FF"/>
    <w:rsid w:val="003741EE"/>
    <w:rsid w:val="003B2BDA"/>
    <w:rsid w:val="003B55EC"/>
    <w:rsid w:val="003B5F47"/>
    <w:rsid w:val="003C0447"/>
    <w:rsid w:val="003C4471"/>
    <w:rsid w:val="003E504F"/>
    <w:rsid w:val="004326DB"/>
    <w:rsid w:val="0043682E"/>
    <w:rsid w:val="00455FBC"/>
    <w:rsid w:val="004815EB"/>
    <w:rsid w:val="00496920"/>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B214C"/>
    <w:rsid w:val="00602D53"/>
    <w:rsid w:val="00651777"/>
    <w:rsid w:val="00674F4F"/>
    <w:rsid w:val="006B0590"/>
    <w:rsid w:val="006B49DA"/>
    <w:rsid w:val="006C04E0"/>
    <w:rsid w:val="00700636"/>
    <w:rsid w:val="00707216"/>
    <w:rsid w:val="007234B1"/>
    <w:rsid w:val="00730B9A"/>
    <w:rsid w:val="00734318"/>
    <w:rsid w:val="00783681"/>
    <w:rsid w:val="007921A7"/>
    <w:rsid w:val="007A5C27"/>
    <w:rsid w:val="007B3DB1"/>
    <w:rsid w:val="007D183E"/>
    <w:rsid w:val="007E304D"/>
    <w:rsid w:val="007E3F13"/>
    <w:rsid w:val="00800012"/>
    <w:rsid w:val="0081513E"/>
    <w:rsid w:val="00815A28"/>
    <w:rsid w:val="00823210"/>
    <w:rsid w:val="00843445"/>
    <w:rsid w:val="00847D46"/>
    <w:rsid w:val="00854131"/>
    <w:rsid w:val="0085652D"/>
    <w:rsid w:val="0087694B"/>
    <w:rsid w:val="008E03C2"/>
    <w:rsid w:val="008F4F21"/>
    <w:rsid w:val="00904D4A"/>
    <w:rsid w:val="009151BA"/>
    <w:rsid w:val="009277BC"/>
    <w:rsid w:val="00927D57"/>
    <w:rsid w:val="00941D23"/>
    <w:rsid w:val="0095010C"/>
    <w:rsid w:val="00963D9D"/>
    <w:rsid w:val="0096615E"/>
    <w:rsid w:val="00976AAD"/>
    <w:rsid w:val="00981B54"/>
    <w:rsid w:val="009842C3"/>
    <w:rsid w:val="009A6BB6"/>
    <w:rsid w:val="009B3F43"/>
    <w:rsid w:val="009C161F"/>
    <w:rsid w:val="009E4AEC"/>
    <w:rsid w:val="009E5BD8"/>
    <w:rsid w:val="009E681E"/>
    <w:rsid w:val="00A34D6F"/>
    <w:rsid w:val="00A41F91"/>
    <w:rsid w:val="00A963DF"/>
    <w:rsid w:val="00AC080A"/>
    <w:rsid w:val="00AC3896"/>
    <w:rsid w:val="00AE6CFA"/>
    <w:rsid w:val="00AF3325"/>
    <w:rsid w:val="00B34CF9"/>
    <w:rsid w:val="00B67004"/>
    <w:rsid w:val="00B90C45"/>
    <w:rsid w:val="00B933BE"/>
    <w:rsid w:val="00BA3DCB"/>
    <w:rsid w:val="00BA6804"/>
    <w:rsid w:val="00BB4069"/>
    <w:rsid w:val="00BC3784"/>
    <w:rsid w:val="00BC40F2"/>
    <w:rsid w:val="00BD3DF2"/>
    <w:rsid w:val="00BD7E5E"/>
    <w:rsid w:val="00BE6574"/>
    <w:rsid w:val="00BE79D9"/>
    <w:rsid w:val="00C57E2C"/>
    <w:rsid w:val="00C608B7"/>
    <w:rsid w:val="00C66F24"/>
    <w:rsid w:val="00C764BA"/>
    <w:rsid w:val="00C9291E"/>
    <w:rsid w:val="00CA3F44"/>
    <w:rsid w:val="00CA4E58"/>
    <w:rsid w:val="00CA5FE6"/>
    <w:rsid w:val="00CB3771"/>
    <w:rsid w:val="00CB5153"/>
    <w:rsid w:val="00CC0DA0"/>
    <w:rsid w:val="00CD0E47"/>
    <w:rsid w:val="00CF6752"/>
    <w:rsid w:val="00D10BA0"/>
    <w:rsid w:val="00D2339B"/>
    <w:rsid w:val="00D24EB5"/>
    <w:rsid w:val="00D41571"/>
    <w:rsid w:val="00D416A0"/>
    <w:rsid w:val="00D47672"/>
    <w:rsid w:val="00D5123C"/>
    <w:rsid w:val="00D51C9E"/>
    <w:rsid w:val="00D55560"/>
    <w:rsid w:val="00D5574A"/>
    <w:rsid w:val="00D61C5A"/>
    <w:rsid w:val="00DB3A18"/>
    <w:rsid w:val="00DE66A5"/>
    <w:rsid w:val="00DF2B50"/>
    <w:rsid w:val="00E003F5"/>
    <w:rsid w:val="00E04C86"/>
    <w:rsid w:val="00E20F30"/>
    <w:rsid w:val="00E27BBA"/>
    <w:rsid w:val="00E34CD1"/>
    <w:rsid w:val="00E35E8F"/>
    <w:rsid w:val="00E438E8"/>
    <w:rsid w:val="00E520E2"/>
    <w:rsid w:val="00E64254"/>
    <w:rsid w:val="00EA15B3"/>
    <w:rsid w:val="00EB2358"/>
    <w:rsid w:val="00EB3EB8"/>
    <w:rsid w:val="00F42C8C"/>
    <w:rsid w:val="00F468C5"/>
    <w:rsid w:val="00F52F39"/>
    <w:rsid w:val="00F55EAB"/>
    <w:rsid w:val="00F914DD"/>
    <w:rsid w:val="00F938C0"/>
    <w:rsid w:val="00FA2358"/>
    <w:rsid w:val="00FB2592"/>
    <w:rsid w:val="00FB2810"/>
    <w:rsid w:val="00FC2947"/>
    <w:rsid w:val="00FD50E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0"/>
  <w15:docId w15:val="{E5BAD3EF-E3AB-4F36-AA9B-2F303D18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rsid w:val="00BE79D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rsid w:val="00BE79D9"/>
    <w:rPr>
      <w:rFonts w:ascii="Times New Roman" w:hAnsi="Times New Roman" w:cs="Times New Roman"/>
      <w:sz w:val="24"/>
      <w:lang w:val="en-GB" w:eastAsia="en-US"/>
    </w:rPr>
  </w:style>
  <w:style w:type="paragraph" w:customStyle="1" w:styleId="AnnexNotitle0">
    <w:name w:val="Annex_No &amp; title"/>
    <w:basedOn w:val="Normal"/>
    <w:next w:val="Normalaftertitle"/>
    <w:rsid w:val="00BE79D9"/>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BE79D9"/>
    <w:pPr>
      <w:keepNext/>
      <w:keepLines/>
      <w:spacing w:before="480" w:line="240" w:lineRule="auto"/>
      <w:jc w:val="center"/>
    </w:pPr>
    <w:rPr>
      <w:rFonts w:ascii="Times New Roman" w:hAnsi="Times New Roman" w:cs="Times New Roman"/>
      <w:caps/>
      <w:sz w:val="28"/>
      <w:szCs w:val="20"/>
    </w:rPr>
  </w:style>
  <w:style w:type="character" w:customStyle="1" w:styleId="NormalaftertitleChar">
    <w:name w:val="Normal_after_title Char"/>
    <w:basedOn w:val="DefaultParagraphFont"/>
    <w:link w:val="Normalaftertitle"/>
    <w:uiPriority w:val="99"/>
    <w:rsid w:val="00BE79D9"/>
    <w:rPr>
      <w:sz w:val="22"/>
      <w:szCs w:val="22"/>
      <w:lang w:val="es-ES_tradnl" w:eastAsia="en-US"/>
    </w:rPr>
  </w:style>
  <w:style w:type="character" w:customStyle="1" w:styleId="TabletextChar">
    <w:name w:val="Table_text Char"/>
    <w:link w:val="Tabletext"/>
    <w:uiPriority w:val="99"/>
    <w:locked/>
    <w:rsid w:val="00BE79D9"/>
    <w:rPr>
      <w:szCs w:val="22"/>
      <w:lang w:val="es-ES_tradnl" w:eastAsia="en-US"/>
    </w:rPr>
  </w:style>
  <w:style w:type="character" w:customStyle="1" w:styleId="AnnexNoTitleChar">
    <w:name w:val="Annex_NoTitle Char"/>
    <w:basedOn w:val="DefaultParagraphFont"/>
    <w:link w:val="AnnexNoTitle"/>
    <w:uiPriority w:val="99"/>
    <w:locked/>
    <w:rsid w:val="00BE79D9"/>
    <w:rPr>
      <w:b/>
      <w:sz w:val="24"/>
      <w:szCs w:val="22"/>
      <w:lang w:val="es-ES_tradnl" w:eastAsia="en-US"/>
    </w:rPr>
  </w:style>
  <w:style w:type="character" w:customStyle="1" w:styleId="TableheadChar">
    <w:name w:val="Table_head Char"/>
    <w:basedOn w:val="DefaultParagraphFont"/>
    <w:link w:val="Tablehead"/>
    <w:uiPriority w:val="99"/>
    <w:locked/>
    <w:rsid w:val="00BE79D9"/>
    <w:rPr>
      <w:b/>
      <w:szCs w:val="22"/>
      <w:lang w:val="es-ES_tradnl" w:eastAsia="en-US"/>
    </w:rPr>
  </w:style>
  <w:style w:type="table" w:styleId="TableGrid">
    <w:name w:val="Table Grid"/>
    <w:basedOn w:val="TableNormal"/>
    <w:rsid w:val="003B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rsid w:val="0019642E"/>
    <w:rPr>
      <w:b/>
      <w:sz w:val="28"/>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8E56-6FEB-4F13-9CCF-62D14331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48</TotalTime>
  <Pages>3</Pages>
  <Words>617</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Fernandez Jimenez, Virginia</cp:lastModifiedBy>
  <cp:revision>6</cp:revision>
  <cp:lastPrinted>2015-07-27T09:57:00Z</cp:lastPrinted>
  <dcterms:created xsi:type="dcterms:W3CDTF">2015-07-22T12:05:00Z</dcterms:created>
  <dcterms:modified xsi:type="dcterms:W3CDTF">2015-07-27T10:03:00Z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