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116864" w:rsidRPr="00116864" w:rsidTr="00EA15B3">
        <w:tc>
          <w:tcPr>
            <w:tcW w:w="9889" w:type="dxa"/>
            <w:gridSpan w:val="3"/>
            <w:shd w:val="clear" w:color="auto" w:fill="auto"/>
          </w:tcPr>
          <w:p w:rsidR="00116864" w:rsidRPr="00116864" w:rsidRDefault="00116864" w:rsidP="009E539C">
            <w:pPr>
              <w:spacing w:before="0"/>
              <w:jc w:val="left"/>
              <w:rPr>
                <w:rFonts w:cstheme="minorHAnsi"/>
                <w:b/>
                <w:bCs/>
                <w:color w:val="808080"/>
                <w:sz w:val="28"/>
                <w:szCs w:val="28"/>
                <w:lang w:val="es-ES_tradnl"/>
              </w:rPr>
            </w:pPr>
            <w:r w:rsidRPr="00116864">
              <w:rPr>
                <w:rFonts w:cstheme="minorHAnsi"/>
                <w:b/>
                <w:bCs/>
                <w:color w:val="808080"/>
                <w:sz w:val="28"/>
                <w:szCs w:val="28"/>
                <w:lang w:val="es-ES_tradnl"/>
              </w:rPr>
              <w:t>Oficina de Radiocomunicaciones (BR)</w:t>
            </w:r>
          </w:p>
          <w:p w:rsidR="00116864" w:rsidRPr="00116864" w:rsidRDefault="00116864" w:rsidP="00117282">
            <w:pPr>
              <w:spacing w:before="0"/>
              <w:jc w:val="left"/>
              <w:rPr>
                <w:rFonts w:cstheme="minorHAnsi"/>
                <w:b/>
                <w:bCs/>
                <w:color w:val="808080"/>
                <w:sz w:val="28"/>
                <w:szCs w:val="28"/>
                <w:lang w:val="es-ES_tradnl"/>
              </w:rPr>
            </w:pPr>
          </w:p>
          <w:p w:rsidR="00116864" w:rsidRPr="00116864" w:rsidRDefault="00116864" w:rsidP="00117282">
            <w:pPr>
              <w:spacing w:before="0"/>
              <w:jc w:val="left"/>
              <w:rPr>
                <w:rFonts w:cs="Times New Roman Bold"/>
                <w:b/>
                <w:bCs/>
                <w:color w:val="808080"/>
                <w:sz w:val="28"/>
                <w:szCs w:val="28"/>
                <w:lang w:val="es-ES_tradnl"/>
              </w:rPr>
            </w:pPr>
          </w:p>
        </w:tc>
      </w:tr>
      <w:tr w:rsidR="00116864" w:rsidRPr="00116864" w:rsidTr="00034340">
        <w:tc>
          <w:tcPr>
            <w:tcW w:w="7054" w:type="dxa"/>
            <w:gridSpan w:val="2"/>
            <w:shd w:val="clear" w:color="auto" w:fill="auto"/>
          </w:tcPr>
          <w:p w:rsidR="00116864" w:rsidRPr="00116864" w:rsidRDefault="00116864" w:rsidP="009E539C">
            <w:pPr>
              <w:spacing w:before="0"/>
              <w:jc w:val="left"/>
              <w:rPr>
                <w:szCs w:val="24"/>
                <w:lang w:val="es-ES_tradnl"/>
              </w:rPr>
            </w:pPr>
            <w:r w:rsidRPr="00116864">
              <w:rPr>
                <w:szCs w:val="24"/>
                <w:lang w:val="es-ES_tradnl"/>
              </w:rPr>
              <w:t xml:space="preserve">Circular Administrativa </w:t>
            </w:r>
          </w:p>
          <w:p w:rsidR="00116864" w:rsidRPr="00116864" w:rsidRDefault="00116864" w:rsidP="002B5ED5">
            <w:pPr>
              <w:spacing w:before="0"/>
              <w:jc w:val="left"/>
              <w:rPr>
                <w:b/>
                <w:bCs/>
                <w:szCs w:val="24"/>
                <w:lang w:val="es-ES_tradnl"/>
              </w:rPr>
            </w:pPr>
            <w:r w:rsidRPr="00116864">
              <w:rPr>
                <w:b/>
                <w:bCs/>
                <w:szCs w:val="24"/>
                <w:lang w:val="es-ES_tradnl"/>
              </w:rPr>
              <w:t>CACE/726</w:t>
            </w:r>
          </w:p>
        </w:tc>
        <w:tc>
          <w:tcPr>
            <w:tcW w:w="2835" w:type="dxa"/>
            <w:shd w:val="clear" w:color="auto" w:fill="auto"/>
          </w:tcPr>
          <w:p w:rsidR="00116864" w:rsidRPr="00116864" w:rsidRDefault="00116864" w:rsidP="009E539C">
            <w:pPr>
              <w:spacing w:before="0"/>
              <w:jc w:val="right"/>
              <w:rPr>
                <w:szCs w:val="24"/>
                <w:lang w:val="es-ES_tradnl"/>
              </w:rPr>
            </w:pPr>
            <w:r w:rsidRPr="00116864">
              <w:rPr>
                <w:szCs w:val="24"/>
                <w:lang w:val="es-ES_tradnl"/>
              </w:rPr>
              <w:t>23 de abril de 2015</w:t>
            </w:r>
          </w:p>
        </w:tc>
      </w:tr>
      <w:tr w:rsidR="00116864" w:rsidRPr="00116864" w:rsidTr="004D02EC">
        <w:tc>
          <w:tcPr>
            <w:tcW w:w="9889" w:type="dxa"/>
            <w:gridSpan w:val="3"/>
            <w:shd w:val="clear" w:color="auto" w:fill="auto"/>
          </w:tcPr>
          <w:p w:rsidR="00116864" w:rsidRPr="00116864" w:rsidRDefault="00116864" w:rsidP="006047E5">
            <w:pPr>
              <w:spacing w:before="0"/>
              <w:jc w:val="left"/>
              <w:rPr>
                <w:rFonts w:cs="Arial"/>
                <w:szCs w:val="24"/>
                <w:lang w:val="es-ES_tradnl"/>
              </w:rPr>
            </w:pPr>
          </w:p>
        </w:tc>
      </w:tr>
      <w:tr w:rsidR="00116864" w:rsidRPr="00033169" w:rsidTr="004D02EC">
        <w:tc>
          <w:tcPr>
            <w:tcW w:w="9889" w:type="dxa"/>
            <w:gridSpan w:val="3"/>
            <w:shd w:val="clear" w:color="auto" w:fill="auto"/>
          </w:tcPr>
          <w:p w:rsidR="00116864" w:rsidRPr="002B7D75" w:rsidRDefault="00116864" w:rsidP="002B7D75">
            <w:pPr>
              <w:spacing w:before="0"/>
              <w:jc w:val="left"/>
              <w:rPr>
                <w:rFonts w:asciiTheme="minorHAnsi" w:hAnsiTheme="minorHAnsi"/>
                <w:b/>
                <w:bCs/>
                <w:szCs w:val="24"/>
                <w:lang w:val="es-ES_tradnl"/>
              </w:rPr>
            </w:pPr>
            <w:r w:rsidRPr="00116864">
              <w:rPr>
                <w:rFonts w:asciiTheme="minorHAnsi" w:hAnsiTheme="minorHAnsi"/>
                <w:b/>
                <w:bCs/>
                <w:szCs w:val="24"/>
                <w:lang w:val="es-ES_tradnl"/>
              </w:rPr>
              <w:t>A las Administraciones de los Estados Miembros de la UIT, al Estado de Palestina y a los Miembros del Sector de Radiocomunicaciones que participan en los trabajos de las Comisiones de Estudio de Radiocomunicaciones</w:t>
            </w:r>
          </w:p>
        </w:tc>
      </w:tr>
      <w:tr w:rsidR="00116864" w:rsidRPr="00033169" w:rsidTr="004D02EC">
        <w:tc>
          <w:tcPr>
            <w:tcW w:w="9889" w:type="dxa"/>
            <w:gridSpan w:val="3"/>
            <w:shd w:val="clear" w:color="auto" w:fill="auto"/>
          </w:tcPr>
          <w:p w:rsidR="00116864" w:rsidRPr="00116864" w:rsidRDefault="00116864" w:rsidP="006047E5">
            <w:pPr>
              <w:spacing w:before="0"/>
              <w:jc w:val="left"/>
              <w:rPr>
                <w:szCs w:val="24"/>
                <w:lang w:val="es-ES_tradnl"/>
              </w:rPr>
            </w:pPr>
          </w:p>
        </w:tc>
      </w:tr>
      <w:tr w:rsidR="00116864" w:rsidRPr="00033169" w:rsidTr="0037309C">
        <w:tc>
          <w:tcPr>
            <w:tcW w:w="1526" w:type="dxa"/>
            <w:shd w:val="clear" w:color="auto" w:fill="auto"/>
          </w:tcPr>
          <w:p w:rsidR="00116864" w:rsidRPr="00116864" w:rsidRDefault="00116864" w:rsidP="00DB7941">
            <w:pPr>
              <w:spacing w:before="0"/>
              <w:jc w:val="left"/>
              <w:rPr>
                <w:szCs w:val="24"/>
                <w:lang w:val="es-ES_tradnl"/>
              </w:rPr>
            </w:pPr>
            <w:r w:rsidRPr="00116864">
              <w:rPr>
                <w:szCs w:val="24"/>
                <w:lang w:val="es-ES_tradnl"/>
              </w:rPr>
              <w:t>Asunto:</w:t>
            </w:r>
          </w:p>
        </w:tc>
        <w:tc>
          <w:tcPr>
            <w:tcW w:w="8363" w:type="dxa"/>
            <w:gridSpan w:val="2"/>
            <w:vMerge w:val="restart"/>
            <w:shd w:val="clear" w:color="auto" w:fill="auto"/>
          </w:tcPr>
          <w:p w:rsidR="00116864" w:rsidRPr="00F00B94" w:rsidRDefault="00116864" w:rsidP="00DB7941">
            <w:pPr>
              <w:spacing w:before="0"/>
              <w:jc w:val="left"/>
              <w:rPr>
                <w:rFonts w:asciiTheme="minorHAnsi" w:hAnsiTheme="minorHAnsi"/>
                <w:b/>
                <w:bCs/>
                <w:szCs w:val="24"/>
                <w:lang w:val="es-ES_tradnl"/>
              </w:rPr>
            </w:pPr>
            <w:r w:rsidRPr="00F00B94">
              <w:rPr>
                <w:rFonts w:asciiTheme="minorHAnsi" w:hAnsiTheme="minorHAnsi"/>
                <w:b/>
                <w:bCs/>
                <w:szCs w:val="24"/>
                <w:lang w:val="es-ES_tradnl"/>
              </w:rPr>
              <w:t>Nombramiento de Presidentes y Vicepresidentes de las Comisiones de Estudio del UIT</w:t>
            </w:r>
            <w:r w:rsidRPr="00F00B94">
              <w:rPr>
                <w:rFonts w:asciiTheme="minorHAnsi" w:hAnsiTheme="minorHAnsi"/>
                <w:b/>
                <w:bCs/>
                <w:szCs w:val="24"/>
                <w:lang w:val="es-ES_tradnl"/>
              </w:rPr>
              <w:noBreakHyphen/>
              <w:t>R, del Comité de Coordinación de Vocabulario, de la Comisión Especial para Asuntos Reglamentarios y de Procedimiento, de la Reunión Preparatoria de Conferencias y del Grupo Asesor de Radiocomunicaciones</w:t>
            </w:r>
          </w:p>
        </w:tc>
      </w:tr>
      <w:tr w:rsidR="00116864" w:rsidRPr="00033169" w:rsidTr="006A0053">
        <w:tc>
          <w:tcPr>
            <w:tcW w:w="1526" w:type="dxa"/>
            <w:shd w:val="clear" w:color="auto" w:fill="auto"/>
          </w:tcPr>
          <w:p w:rsidR="00116864" w:rsidRPr="00116864" w:rsidRDefault="00116864" w:rsidP="006A0053">
            <w:pPr>
              <w:spacing w:before="0"/>
              <w:jc w:val="left"/>
              <w:rPr>
                <w:b/>
                <w:bCs/>
                <w:szCs w:val="24"/>
                <w:lang w:val="es-ES_tradnl"/>
              </w:rPr>
            </w:pPr>
          </w:p>
        </w:tc>
        <w:tc>
          <w:tcPr>
            <w:tcW w:w="8363" w:type="dxa"/>
            <w:gridSpan w:val="2"/>
            <w:vMerge/>
            <w:shd w:val="clear" w:color="auto" w:fill="auto"/>
          </w:tcPr>
          <w:p w:rsidR="00116864" w:rsidRPr="00116864" w:rsidRDefault="00116864" w:rsidP="006A0053">
            <w:pPr>
              <w:spacing w:before="0"/>
              <w:rPr>
                <w:b/>
                <w:bCs/>
                <w:szCs w:val="24"/>
                <w:lang w:val="es-ES_tradnl"/>
              </w:rPr>
            </w:pPr>
          </w:p>
        </w:tc>
      </w:tr>
      <w:tr w:rsidR="00116864" w:rsidRPr="00033169" w:rsidTr="006A0053">
        <w:tc>
          <w:tcPr>
            <w:tcW w:w="1526" w:type="dxa"/>
            <w:shd w:val="clear" w:color="auto" w:fill="auto"/>
          </w:tcPr>
          <w:p w:rsidR="00116864" w:rsidRPr="00116864" w:rsidRDefault="00116864" w:rsidP="006A0053">
            <w:pPr>
              <w:spacing w:before="0"/>
              <w:jc w:val="left"/>
              <w:rPr>
                <w:b/>
                <w:bCs/>
                <w:szCs w:val="24"/>
                <w:lang w:val="es-ES_tradnl"/>
              </w:rPr>
            </w:pPr>
          </w:p>
        </w:tc>
        <w:tc>
          <w:tcPr>
            <w:tcW w:w="8363" w:type="dxa"/>
            <w:gridSpan w:val="2"/>
            <w:vMerge/>
            <w:shd w:val="clear" w:color="auto" w:fill="auto"/>
          </w:tcPr>
          <w:p w:rsidR="00116864" w:rsidRPr="00116864" w:rsidRDefault="00116864" w:rsidP="006A0053">
            <w:pPr>
              <w:spacing w:before="0"/>
              <w:rPr>
                <w:b/>
                <w:bCs/>
                <w:szCs w:val="24"/>
                <w:lang w:val="es-ES_tradnl"/>
              </w:rPr>
            </w:pPr>
          </w:p>
        </w:tc>
      </w:tr>
      <w:tr w:rsidR="00116864" w:rsidRPr="00033169" w:rsidTr="00F72DBF">
        <w:tc>
          <w:tcPr>
            <w:tcW w:w="9889" w:type="dxa"/>
            <w:gridSpan w:val="3"/>
            <w:shd w:val="clear" w:color="auto" w:fill="auto"/>
          </w:tcPr>
          <w:p w:rsidR="00116864" w:rsidRPr="00116864" w:rsidRDefault="00116864" w:rsidP="00F72DBF">
            <w:pPr>
              <w:spacing w:before="0"/>
              <w:jc w:val="left"/>
              <w:rPr>
                <w:b/>
                <w:bCs/>
                <w:szCs w:val="24"/>
                <w:lang w:val="es-ES_tradnl"/>
              </w:rPr>
            </w:pPr>
          </w:p>
        </w:tc>
      </w:tr>
    </w:tbl>
    <w:p w:rsidR="00116864" w:rsidRPr="00116864" w:rsidRDefault="00116864" w:rsidP="00602F1E">
      <w:pPr>
        <w:spacing w:before="240"/>
        <w:rPr>
          <w:rFonts w:asciiTheme="minorHAnsi" w:hAnsiTheme="minorHAnsi"/>
          <w:lang w:val="es-ES_tradnl"/>
        </w:rPr>
      </w:pPr>
      <w:r w:rsidRPr="00116864">
        <w:rPr>
          <w:rFonts w:asciiTheme="minorHAnsi" w:hAnsiTheme="minorHAnsi"/>
          <w:lang w:val="es-ES_tradnl"/>
        </w:rPr>
        <w:t xml:space="preserve">Conforme al </w:t>
      </w:r>
      <w:r w:rsidRPr="00116864">
        <w:rPr>
          <w:rFonts w:asciiTheme="minorHAnsi" w:hAnsiTheme="minorHAnsi"/>
          <w:i/>
          <w:iCs/>
          <w:lang w:val="es-ES_tradnl"/>
        </w:rPr>
        <w:t>resuelve</w:t>
      </w:r>
      <w:r w:rsidRPr="00116864">
        <w:rPr>
          <w:rFonts w:asciiTheme="minorHAnsi" w:hAnsiTheme="minorHAnsi"/>
          <w:lang w:val="es-ES_tradnl"/>
        </w:rPr>
        <w:t> 1 de la Resolución UIT</w:t>
      </w:r>
      <w:r w:rsidRPr="00116864">
        <w:rPr>
          <w:rFonts w:asciiTheme="minorHAnsi" w:hAnsiTheme="minorHAnsi"/>
          <w:lang w:val="es-ES_tradnl"/>
        </w:rPr>
        <w:noBreakHyphen/>
        <w:t xml:space="preserve">R 15-5, los Estados Miembros de la UIT y los Miembros del Sector de Radiocomunicaciones deberían designar a sus candidatos para Presidentes y Vicepresidentes lo antes posible, una vez determinada claramente la estructura de las Comisiones de Estudio. Asimismo, con arreglo a la Resolución 99 (Rev. Busán, 2014), el Estado de Palestina tiene el derecho a nombrar </w:t>
      </w:r>
      <w:r w:rsidR="00033169">
        <w:rPr>
          <w:rFonts w:asciiTheme="minorHAnsi" w:hAnsiTheme="minorHAnsi"/>
          <w:lang w:val="es-ES_tradnl"/>
        </w:rPr>
        <w:t>P</w:t>
      </w:r>
      <w:r w:rsidRPr="00116864">
        <w:rPr>
          <w:rFonts w:asciiTheme="minorHAnsi" w:hAnsiTheme="minorHAnsi"/>
          <w:lang w:val="es-ES_tradnl"/>
        </w:rPr>
        <w:t xml:space="preserve">residentes y </w:t>
      </w:r>
      <w:r w:rsidR="00033169">
        <w:rPr>
          <w:rFonts w:asciiTheme="minorHAnsi" w:hAnsiTheme="minorHAnsi"/>
          <w:lang w:val="es-ES_tradnl"/>
        </w:rPr>
        <w:t>V</w:t>
      </w:r>
      <w:r w:rsidRPr="00116864">
        <w:rPr>
          <w:rFonts w:asciiTheme="minorHAnsi" w:hAnsiTheme="minorHAnsi"/>
          <w:lang w:val="es-ES_tradnl"/>
        </w:rPr>
        <w:t xml:space="preserve">icepresidentes de reuniones y grupos técnicos, en particular en reuniones de las comisiones </w:t>
      </w:r>
      <w:bookmarkStart w:id="0" w:name="_GoBack"/>
      <w:bookmarkEnd w:id="0"/>
      <w:r w:rsidRPr="00116864">
        <w:rPr>
          <w:rFonts w:asciiTheme="minorHAnsi" w:hAnsiTheme="minorHAnsi"/>
          <w:lang w:val="es-ES_tradnl"/>
        </w:rPr>
        <w:t>de estudio</w:t>
      </w:r>
      <w:r w:rsidR="00EA61A4">
        <w:rPr>
          <w:rFonts w:asciiTheme="minorHAnsi" w:hAnsiTheme="minorHAnsi"/>
          <w:lang w:val="es-ES_tradnl"/>
        </w:rPr>
        <w:t>.</w:t>
      </w:r>
    </w:p>
    <w:p w:rsidR="00116864" w:rsidRPr="00116864" w:rsidRDefault="00116864" w:rsidP="00033169">
      <w:pPr>
        <w:rPr>
          <w:lang w:val="es-ES_tradnl"/>
        </w:rPr>
      </w:pPr>
      <w:r w:rsidRPr="00116864">
        <w:rPr>
          <w:lang w:val="es-ES_tradnl"/>
        </w:rPr>
        <w:t>En la Resolución UIT-R 4-6 se facilita información acerca del estado actual de las Comisiones de Estudio del UIT-R, de conformidad con la estructura adoptada por la Asamblea de Radiocomunicaciones de 2012.</w:t>
      </w:r>
      <w:r w:rsidR="00033169">
        <w:rPr>
          <w:lang w:val="es-ES_tradnl"/>
        </w:rPr>
        <w:t xml:space="preserve"> </w:t>
      </w:r>
      <w:r w:rsidRPr="00116864">
        <w:rPr>
          <w:lang w:val="es-ES_tradnl"/>
        </w:rPr>
        <w:t>No obstante, debe recordarse que, de conformidad con el número 133 del Convenio, la Asamblea de Radiocomunicaciones es quien puede en última instancia mantener, suprimir o crear Comisiones de Estudio y, por lo tanto, la estructura definitiva sólo se conocerá en la propia Asamblea. A su vez, el nombramiento de Presidentes y Vicepresidentes sólo podrá tener lugar después de que la Asamblea de Radiocomunicaciones</w:t>
      </w:r>
      <w:r>
        <w:rPr>
          <w:lang w:val="es-ES_tradnl"/>
        </w:rPr>
        <w:t xml:space="preserve"> haya tomado dichas decisiones.</w:t>
      </w:r>
    </w:p>
    <w:p w:rsidR="00116864" w:rsidRPr="00116864" w:rsidRDefault="00116864" w:rsidP="00033169">
      <w:pPr>
        <w:rPr>
          <w:lang w:val="es-ES_tradnl"/>
        </w:rPr>
      </w:pPr>
      <w:r w:rsidRPr="00116864">
        <w:rPr>
          <w:lang w:val="es-ES_tradnl"/>
        </w:rPr>
        <w:t xml:space="preserve">Teniendo en cuenta lo anterior, si su Administración u Organización desea proponer un candidato para Presidente o Vicepresidente de una Comisión de Estudio de Radiocomunicaciones, del Comité de Coordinación de Vocabulario, de la Comisión Especial para Asuntos Reglamentarios y de Procedimiento, de la Reunión Preparatoria de la Conferencia o del Grupo Asesor de Radiocomunicaciones, la Oficina le agradecería que enviara, preferentemente antes del 26 de julio de 2015 y, a más tardar, el 12 de octubre de 2015, un perfil biográfico en donde queden manifiestas las calificaciones de la persona en cuestión. Del mismo modo, si el Estado de Palestina desea proponer un candidato al cargo de Presidente o Vicepresidente de una Comisión de Estudio de Radiocomunicaciones o del Comité de Coordinación de Vocabulario, la Oficina le agradecería que enviara, preferentemente antes del 26 de julio de 2015 y, a </w:t>
      </w:r>
      <w:r w:rsidR="006C718B">
        <w:rPr>
          <w:lang w:val="es-ES_tradnl"/>
        </w:rPr>
        <w:t>más tardar, el 12 de octubre de </w:t>
      </w:r>
      <w:r w:rsidRPr="00116864">
        <w:rPr>
          <w:lang w:val="es-ES_tradnl"/>
        </w:rPr>
        <w:t>2015, un perfil biográfico en donde queden manifiestas las calificaciones de la persona en cuestión.</w:t>
      </w:r>
    </w:p>
    <w:p w:rsidR="00116864" w:rsidRPr="00116864" w:rsidRDefault="00116864" w:rsidP="00033169">
      <w:pPr>
        <w:keepNext/>
        <w:keepLines/>
        <w:rPr>
          <w:lang w:val="es-ES_tradnl"/>
        </w:rPr>
      </w:pPr>
      <w:r w:rsidRPr="00116864">
        <w:rPr>
          <w:lang w:val="es-ES_tradnl"/>
        </w:rPr>
        <w:lastRenderedPageBreak/>
        <w:t xml:space="preserve">Asimismo, si su Administración u Organización desea confirmar su apoyo a un Presidente o Vicepresidente en ejercicio, lo invito amablemente a indicarlo a la Oficina, preferentemente antes del 26 de julio de 2015. A este respecto, deseo recordarle que los puntos 4 y 5 del </w:t>
      </w:r>
      <w:r w:rsidRPr="00116864">
        <w:rPr>
          <w:i/>
          <w:iCs/>
          <w:lang w:val="es-ES_tradnl"/>
        </w:rPr>
        <w:t>resuelve</w:t>
      </w:r>
      <w:r w:rsidRPr="00116864">
        <w:rPr>
          <w:lang w:val="es-ES_tradnl"/>
        </w:rPr>
        <w:t xml:space="preserve"> de la Resolución UIT-R 15-5 hacen referencia a la duración máxima del mandato.</w:t>
      </w:r>
    </w:p>
    <w:p w:rsidR="00116864" w:rsidRPr="00116864" w:rsidRDefault="00116864" w:rsidP="00033169">
      <w:pPr>
        <w:rPr>
          <w:lang w:val="es-ES_tradnl"/>
        </w:rPr>
      </w:pPr>
      <w:r w:rsidRPr="00116864">
        <w:rPr>
          <w:lang w:val="es-ES_tradnl"/>
        </w:rPr>
        <w:t xml:space="preserve">De conformidad con el </w:t>
      </w:r>
      <w:r w:rsidRPr="00116864">
        <w:rPr>
          <w:i/>
          <w:iCs/>
          <w:lang w:val="es-ES_tradnl"/>
        </w:rPr>
        <w:t>resuelve</w:t>
      </w:r>
      <w:r w:rsidRPr="00116864">
        <w:rPr>
          <w:lang w:val="es-ES_tradnl"/>
        </w:rPr>
        <w:t xml:space="preserve"> 3 de la Resolución UIT-R 15-5, el Director de la Oficina de Radiocomunicaciones distribuirá los currícula de los candidatos mencionados entre los Jefes de Delegación presentes en la Asamblea.</w:t>
      </w:r>
    </w:p>
    <w:p w:rsidR="00116864" w:rsidRPr="00116864" w:rsidRDefault="00116864" w:rsidP="00033169">
      <w:pPr>
        <w:rPr>
          <w:rFonts w:asciiTheme="minorHAnsi" w:hAnsiTheme="minorHAnsi"/>
          <w:lang w:val="es-ES_tradnl"/>
        </w:rPr>
      </w:pPr>
      <w:r w:rsidRPr="00116864">
        <w:rPr>
          <w:lang w:val="es-ES_tradnl"/>
        </w:rPr>
        <w:t>Le ruego tome nota de que las Resoluciones UIT-R mencionadas en la presente se encuen</w:t>
      </w:r>
      <w:r w:rsidR="00EA61A4">
        <w:rPr>
          <w:lang w:val="es-ES_tradnl"/>
        </w:rPr>
        <w:t>tran en la siguiente dirección:</w:t>
      </w:r>
    </w:p>
    <w:p w:rsidR="00116864" w:rsidRPr="00116864" w:rsidRDefault="00602F1E" w:rsidP="00863248">
      <w:pPr>
        <w:jc w:val="center"/>
        <w:rPr>
          <w:rFonts w:asciiTheme="minorHAnsi" w:hAnsiTheme="minorHAnsi"/>
          <w:szCs w:val="24"/>
          <w:lang w:val="es-ES_tradnl"/>
        </w:rPr>
      </w:pPr>
      <w:hyperlink r:id="rId8" w:tgtFrame="_blank" w:tooltip="http://www.itu.int/ITU-R/go/resolutions" w:history="1">
        <w:r w:rsidR="00116864" w:rsidRPr="00116864">
          <w:rPr>
            <w:rStyle w:val="Hyperlink"/>
            <w:rFonts w:asciiTheme="minorHAnsi" w:hAnsiTheme="minorHAnsi"/>
            <w:szCs w:val="24"/>
            <w:lang w:val="es-ES_tradnl"/>
          </w:rPr>
          <w:t>http://www.itu.int/ITU-R/go/resolutions</w:t>
        </w:r>
      </w:hyperlink>
    </w:p>
    <w:p w:rsidR="00116864" w:rsidRPr="00116864" w:rsidRDefault="00116864" w:rsidP="00031E64">
      <w:pPr>
        <w:rPr>
          <w:rFonts w:asciiTheme="minorHAnsi" w:hAnsiTheme="minorHAnsi" w:cstheme="minorHAnsi"/>
          <w:szCs w:val="24"/>
          <w:lang w:val="es-ES_tradnl"/>
        </w:rPr>
      </w:pPr>
    </w:p>
    <w:p w:rsidR="00116864" w:rsidRPr="00116864" w:rsidRDefault="00116864" w:rsidP="00031E64">
      <w:pPr>
        <w:rPr>
          <w:rFonts w:asciiTheme="minorHAnsi" w:hAnsiTheme="minorHAnsi" w:cstheme="minorHAnsi"/>
          <w:szCs w:val="24"/>
          <w:lang w:val="es-ES_tradnl"/>
        </w:rPr>
      </w:pPr>
    </w:p>
    <w:p w:rsidR="00116864" w:rsidRPr="00116864" w:rsidRDefault="00116864" w:rsidP="00031E64">
      <w:pPr>
        <w:rPr>
          <w:rFonts w:asciiTheme="minorHAnsi" w:hAnsiTheme="minorHAnsi" w:cstheme="minorHAnsi"/>
          <w:szCs w:val="24"/>
          <w:lang w:val="es-ES_tradnl"/>
        </w:rPr>
      </w:pPr>
    </w:p>
    <w:p w:rsidR="00116864" w:rsidRPr="00116864" w:rsidRDefault="00116864" w:rsidP="00031E64">
      <w:pPr>
        <w:rPr>
          <w:rFonts w:asciiTheme="minorHAnsi" w:hAnsiTheme="minorHAnsi" w:cstheme="minorHAnsi"/>
          <w:szCs w:val="24"/>
          <w:lang w:val="es-ES_tradnl"/>
        </w:rPr>
      </w:pPr>
    </w:p>
    <w:p w:rsidR="00116864" w:rsidRPr="00116864" w:rsidRDefault="00116864" w:rsidP="00031E64">
      <w:pPr>
        <w:rPr>
          <w:rFonts w:asciiTheme="minorHAnsi" w:hAnsiTheme="minorHAnsi" w:cstheme="minorHAnsi"/>
          <w:szCs w:val="24"/>
          <w:lang w:val="es-ES_tradnl"/>
        </w:rPr>
      </w:pPr>
    </w:p>
    <w:p w:rsidR="00116864" w:rsidRPr="00116864" w:rsidRDefault="00116864" w:rsidP="00031E64">
      <w:pPr>
        <w:rPr>
          <w:rFonts w:asciiTheme="minorHAnsi" w:hAnsiTheme="minorHAnsi" w:cstheme="minorHAnsi"/>
          <w:szCs w:val="24"/>
          <w:lang w:val="es-ES_tradnl"/>
        </w:rPr>
      </w:pPr>
    </w:p>
    <w:p w:rsidR="00116864" w:rsidRPr="00116864" w:rsidRDefault="00116864" w:rsidP="009B3F43">
      <w:pPr>
        <w:spacing w:before="0" w:line="240" w:lineRule="auto"/>
        <w:jc w:val="left"/>
        <w:rPr>
          <w:rFonts w:asciiTheme="minorHAnsi" w:hAnsiTheme="minorHAnsi" w:cstheme="minorHAnsi"/>
          <w:szCs w:val="24"/>
          <w:lang w:val="es-ES_tradnl"/>
        </w:rPr>
      </w:pPr>
      <w:r w:rsidRPr="00116864">
        <w:rPr>
          <w:rFonts w:asciiTheme="minorHAnsi" w:hAnsiTheme="minorHAnsi" w:cstheme="minorHAnsi"/>
          <w:szCs w:val="24"/>
          <w:lang w:val="es-ES_tradnl"/>
        </w:rPr>
        <w:t>François Rancy</w:t>
      </w:r>
    </w:p>
    <w:p w:rsidR="00116864" w:rsidRPr="00116864" w:rsidRDefault="00116864" w:rsidP="00656226">
      <w:pPr>
        <w:spacing w:before="0" w:line="240" w:lineRule="auto"/>
        <w:jc w:val="left"/>
        <w:rPr>
          <w:rFonts w:asciiTheme="minorHAnsi" w:hAnsiTheme="minorHAnsi" w:cstheme="minorHAnsi"/>
          <w:szCs w:val="24"/>
          <w:lang w:val="es-ES_tradnl"/>
        </w:rPr>
      </w:pPr>
      <w:r w:rsidRPr="00116864">
        <w:rPr>
          <w:rFonts w:asciiTheme="minorHAnsi" w:hAnsiTheme="minorHAnsi" w:cstheme="minorHAnsi"/>
          <w:szCs w:val="24"/>
          <w:lang w:val="es-ES_tradnl"/>
        </w:rPr>
        <w:t>Director</w:t>
      </w:r>
    </w:p>
    <w:p w:rsidR="00116864" w:rsidRPr="00116864" w:rsidRDefault="00116864" w:rsidP="00656226">
      <w:pPr>
        <w:spacing w:before="0" w:line="240" w:lineRule="auto"/>
        <w:jc w:val="left"/>
        <w:rPr>
          <w:rFonts w:asciiTheme="minorHAnsi" w:hAnsiTheme="minorHAnsi" w:cstheme="minorHAnsi"/>
          <w:szCs w:val="24"/>
          <w:lang w:val="es-ES_tradnl"/>
        </w:rPr>
      </w:pPr>
    </w:p>
    <w:p w:rsidR="00116864" w:rsidRPr="00116864" w:rsidRDefault="00116864" w:rsidP="00656226">
      <w:pPr>
        <w:spacing w:before="0" w:line="240" w:lineRule="auto"/>
        <w:jc w:val="left"/>
        <w:rPr>
          <w:rFonts w:asciiTheme="minorHAnsi" w:hAnsiTheme="minorHAnsi" w:cstheme="minorHAnsi"/>
          <w:szCs w:val="24"/>
          <w:lang w:val="es-ES_tradnl"/>
        </w:rPr>
      </w:pPr>
    </w:p>
    <w:p w:rsidR="00116864" w:rsidRPr="00116864" w:rsidRDefault="00116864" w:rsidP="00656226">
      <w:pPr>
        <w:spacing w:before="0" w:line="240" w:lineRule="auto"/>
        <w:jc w:val="left"/>
        <w:rPr>
          <w:rFonts w:asciiTheme="minorHAnsi" w:hAnsiTheme="minorHAnsi" w:cstheme="minorHAnsi"/>
          <w:szCs w:val="24"/>
          <w:lang w:val="es-ES_tradnl"/>
        </w:rPr>
      </w:pPr>
    </w:p>
    <w:p w:rsidR="00116864" w:rsidRPr="00116864" w:rsidRDefault="00116864" w:rsidP="00656226">
      <w:pPr>
        <w:spacing w:before="0" w:line="240" w:lineRule="auto"/>
        <w:jc w:val="left"/>
        <w:rPr>
          <w:rFonts w:asciiTheme="minorHAnsi" w:hAnsiTheme="minorHAnsi" w:cstheme="minorHAnsi"/>
          <w:szCs w:val="24"/>
          <w:lang w:val="es-ES_tradnl"/>
        </w:rPr>
      </w:pPr>
    </w:p>
    <w:p w:rsidR="00116864" w:rsidRPr="00116864" w:rsidRDefault="00116864" w:rsidP="00656226">
      <w:pPr>
        <w:spacing w:before="0" w:line="240" w:lineRule="auto"/>
        <w:jc w:val="left"/>
        <w:rPr>
          <w:rFonts w:asciiTheme="minorHAnsi" w:hAnsiTheme="minorHAnsi" w:cstheme="minorHAnsi"/>
          <w:szCs w:val="24"/>
          <w:lang w:val="es-ES_tradnl"/>
        </w:rPr>
      </w:pPr>
    </w:p>
    <w:p w:rsidR="00116864" w:rsidRPr="00116864" w:rsidRDefault="00116864" w:rsidP="00656226">
      <w:pPr>
        <w:spacing w:before="0" w:line="240" w:lineRule="auto"/>
        <w:jc w:val="left"/>
        <w:rPr>
          <w:rFonts w:asciiTheme="minorHAnsi" w:hAnsiTheme="minorHAnsi" w:cstheme="minorHAnsi"/>
          <w:szCs w:val="24"/>
          <w:lang w:val="es-ES_tradnl"/>
        </w:rPr>
      </w:pPr>
    </w:p>
    <w:p w:rsidR="00116864" w:rsidRPr="00116864" w:rsidRDefault="00116864" w:rsidP="00656226">
      <w:pPr>
        <w:spacing w:before="0" w:line="240" w:lineRule="auto"/>
        <w:jc w:val="left"/>
        <w:rPr>
          <w:rFonts w:asciiTheme="minorHAnsi" w:hAnsiTheme="minorHAnsi" w:cstheme="minorHAnsi"/>
          <w:szCs w:val="24"/>
          <w:lang w:val="es-ES_tradnl"/>
        </w:rPr>
      </w:pPr>
    </w:p>
    <w:p w:rsidR="00116864" w:rsidRPr="00116864" w:rsidRDefault="00116864" w:rsidP="00656226">
      <w:pPr>
        <w:spacing w:before="0" w:line="240" w:lineRule="auto"/>
        <w:jc w:val="left"/>
        <w:rPr>
          <w:rFonts w:asciiTheme="minorHAnsi" w:hAnsiTheme="minorHAnsi" w:cstheme="minorHAnsi"/>
          <w:szCs w:val="24"/>
          <w:lang w:val="es-ES_tradnl"/>
        </w:rPr>
      </w:pPr>
    </w:p>
    <w:p w:rsidR="00116864" w:rsidRPr="00116864" w:rsidRDefault="00116864" w:rsidP="00656226">
      <w:pPr>
        <w:spacing w:before="0" w:line="240" w:lineRule="auto"/>
        <w:jc w:val="left"/>
        <w:rPr>
          <w:rFonts w:asciiTheme="minorHAnsi" w:hAnsiTheme="minorHAnsi" w:cstheme="minorHAnsi"/>
          <w:szCs w:val="24"/>
          <w:lang w:val="es-ES_tradnl"/>
        </w:rPr>
      </w:pPr>
    </w:p>
    <w:p w:rsidR="00116864" w:rsidRPr="00116864" w:rsidRDefault="00116864" w:rsidP="00656226">
      <w:pPr>
        <w:spacing w:before="0" w:line="240" w:lineRule="auto"/>
        <w:jc w:val="left"/>
        <w:rPr>
          <w:rFonts w:asciiTheme="minorHAnsi" w:hAnsiTheme="minorHAnsi" w:cstheme="minorHAnsi"/>
          <w:szCs w:val="24"/>
          <w:lang w:val="es-ES_tradnl"/>
        </w:rPr>
      </w:pPr>
    </w:p>
    <w:p w:rsidR="00116864" w:rsidRPr="00116864" w:rsidRDefault="00116864" w:rsidP="00656226">
      <w:pPr>
        <w:spacing w:before="0" w:line="240" w:lineRule="auto"/>
        <w:jc w:val="left"/>
        <w:rPr>
          <w:rFonts w:asciiTheme="minorHAnsi" w:hAnsiTheme="minorHAnsi" w:cstheme="minorHAnsi"/>
          <w:szCs w:val="24"/>
          <w:lang w:val="es-ES_tradnl"/>
        </w:rPr>
      </w:pPr>
    </w:p>
    <w:p w:rsidR="00116864" w:rsidRPr="00116864" w:rsidRDefault="00116864" w:rsidP="00656226">
      <w:pPr>
        <w:spacing w:before="0" w:line="240" w:lineRule="auto"/>
        <w:jc w:val="left"/>
        <w:rPr>
          <w:rFonts w:asciiTheme="minorHAnsi" w:hAnsiTheme="minorHAnsi" w:cstheme="minorHAnsi"/>
          <w:szCs w:val="24"/>
          <w:lang w:val="es-ES_tradnl"/>
        </w:rPr>
      </w:pPr>
    </w:p>
    <w:p w:rsidR="00116864" w:rsidRPr="00116864" w:rsidRDefault="00116864" w:rsidP="00656226">
      <w:pPr>
        <w:spacing w:before="0" w:line="240" w:lineRule="auto"/>
        <w:jc w:val="left"/>
        <w:rPr>
          <w:rFonts w:asciiTheme="minorHAnsi" w:hAnsiTheme="minorHAnsi" w:cstheme="minorHAnsi"/>
          <w:szCs w:val="24"/>
          <w:lang w:val="es-ES_tradnl"/>
        </w:rPr>
      </w:pPr>
    </w:p>
    <w:p w:rsidR="00116864" w:rsidRPr="00033169" w:rsidRDefault="00116864" w:rsidP="00F824FC">
      <w:pPr>
        <w:tabs>
          <w:tab w:val="left" w:pos="284"/>
          <w:tab w:val="left" w:pos="568"/>
        </w:tabs>
        <w:spacing w:before="240" w:after="40"/>
        <w:ind w:left="284" w:hanging="142"/>
        <w:rPr>
          <w:rFonts w:asciiTheme="minorHAnsi" w:hAnsiTheme="minorHAnsi"/>
          <w:b/>
          <w:bCs/>
          <w:sz w:val="18"/>
          <w:szCs w:val="18"/>
          <w:u w:val="single"/>
          <w:lang w:val="es-ES_tradnl"/>
        </w:rPr>
      </w:pPr>
      <w:r w:rsidRPr="00033169">
        <w:rPr>
          <w:rFonts w:asciiTheme="minorHAnsi" w:hAnsiTheme="minorHAnsi"/>
          <w:b/>
          <w:bCs/>
          <w:sz w:val="18"/>
          <w:szCs w:val="18"/>
          <w:lang w:val="es-ES_tradnl"/>
        </w:rPr>
        <w:t>Distribución:</w:t>
      </w:r>
    </w:p>
    <w:p w:rsidR="00116864" w:rsidRPr="00116864" w:rsidRDefault="00116864" w:rsidP="00033169">
      <w:pPr>
        <w:tabs>
          <w:tab w:val="clear" w:pos="794"/>
          <w:tab w:val="clear" w:pos="1191"/>
          <w:tab w:val="left" w:pos="284"/>
        </w:tabs>
        <w:spacing w:before="100" w:line="240" w:lineRule="auto"/>
        <w:jc w:val="left"/>
        <w:rPr>
          <w:rFonts w:asciiTheme="minorHAnsi" w:hAnsiTheme="minorHAnsi"/>
          <w:sz w:val="18"/>
          <w:szCs w:val="18"/>
          <w:lang w:val="es-ES_tradnl"/>
        </w:rPr>
      </w:pPr>
      <w:r w:rsidRPr="00116864">
        <w:rPr>
          <w:rFonts w:ascii="Times New Roman" w:hAnsi="Times New Roman" w:cs="Times New Roman"/>
          <w:sz w:val="16"/>
          <w:szCs w:val="20"/>
          <w:lang w:val="es-ES_tradnl"/>
        </w:rPr>
        <w:t>–</w:t>
      </w:r>
      <w:r w:rsidRPr="00116864">
        <w:rPr>
          <w:rFonts w:ascii="Times New Roman" w:hAnsi="Times New Roman" w:cs="Times New Roman"/>
          <w:sz w:val="16"/>
          <w:szCs w:val="20"/>
          <w:lang w:val="es-ES_tradnl"/>
        </w:rPr>
        <w:tab/>
      </w:r>
      <w:r w:rsidRPr="00116864">
        <w:rPr>
          <w:rFonts w:asciiTheme="minorHAnsi" w:hAnsiTheme="minorHAnsi"/>
          <w:sz w:val="18"/>
          <w:szCs w:val="18"/>
          <w:lang w:val="es-ES_tradnl"/>
        </w:rPr>
        <w:t>Administraciones de los Estados Miembros</w:t>
      </w:r>
      <w:r w:rsidR="00033169">
        <w:rPr>
          <w:rFonts w:asciiTheme="minorHAnsi" w:hAnsiTheme="minorHAnsi"/>
          <w:sz w:val="18"/>
          <w:szCs w:val="18"/>
          <w:lang w:val="es-ES_tradnl"/>
        </w:rPr>
        <w:t xml:space="preserve"> de la UIT, </w:t>
      </w:r>
      <w:r w:rsidR="00033169" w:rsidRPr="00116864">
        <w:rPr>
          <w:rFonts w:asciiTheme="minorHAnsi" w:hAnsiTheme="minorHAnsi"/>
          <w:sz w:val="18"/>
          <w:szCs w:val="18"/>
          <w:lang w:val="es-ES_tradnl"/>
        </w:rPr>
        <w:t>Estado de Palestina</w:t>
      </w:r>
      <w:r w:rsidRPr="00116864">
        <w:rPr>
          <w:rFonts w:asciiTheme="minorHAnsi" w:hAnsiTheme="minorHAnsi"/>
          <w:sz w:val="18"/>
          <w:szCs w:val="18"/>
          <w:lang w:val="es-ES_tradnl"/>
        </w:rPr>
        <w:t xml:space="preserve"> y Miembros del Sector de</w:t>
      </w:r>
      <w:r w:rsidR="00033169">
        <w:rPr>
          <w:rFonts w:asciiTheme="minorHAnsi" w:hAnsiTheme="minorHAnsi"/>
          <w:sz w:val="18"/>
          <w:szCs w:val="18"/>
          <w:lang w:val="es-ES_tradnl"/>
        </w:rPr>
        <w:t xml:space="preserve"> Radiocomunicaciones de la </w:t>
      </w:r>
      <w:r w:rsidR="00033169">
        <w:rPr>
          <w:rFonts w:asciiTheme="minorHAnsi" w:hAnsiTheme="minorHAnsi"/>
          <w:sz w:val="18"/>
          <w:szCs w:val="18"/>
          <w:lang w:val="es-ES_tradnl"/>
        </w:rPr>
        <w:tab/>
        <w:t>UIT</w:t>
      </w:r>
    </w:p>
    <w:p w:rsidR="00116864" w:rsidRPr="00116864" w:rsidRDefault="00116864" w:rsidP="00033169">
      <w:pPr>
        <w:tabs>
          <w:tab w:val="clear" w:pos="794"/>
          <w:tab w:val="clear" w:pos="1191"/>
          <w:tab w:val="left" w:pos="284"/>
        </w:tabs>
        <w:spacing w:before="0" w:line="240" w:lineRule="auto"/>
        <w:ind w:left="284" w:hanging="284"/>
        <w:jc w:val="left"/>
        <w:rPr>
          <w:rFonts w:asciiTheme="minorHAnsi" w:hAnsiTheme="minorHAnsi"/>
          <w:sz w:val="18"/>
          <w:szCs w:val="18"/>
          <w:lang w:val="es-ES_tradnl"/>
        </w:rPr>
      </w:pPr>
      <w:r w:rsidRPr="00116864">
        <w:rPr>
          <w:rFonts w:asciiTheme="minorHAnsi" w:hAnsiTheme="minorHAnsi"/>
          <w:sz w:val="18"/>
          <w:szCs w:val="18"/>
          <w:lang w:val="es-ES_tradnl"/>
        </w:rPr>
        <w:t>–</w:t>
      </w:r>
      <w:r w:rsidRPr="00116864">
        <w:rPr>
          <w:rFonts w:asciiTheme="minorHAnsi" w:hAnsiTheme="minorHAnsi"/>
          <w:sz w:val="18"/>
          <w:szCs w:val="18"/>
          <w:lang w:val="es-ES_tradnl"/>
        </w:rPr>
        <w:tab/>
        <w:t xml:space="preserve">Presidentes y Vicepresidentes de las Comisiones de Estudio de Radiocomunicaciones, el Comité de Coordinación de Vocabulario y la Comisión Especial para asuntos </w:t>
      </w:r>
      <w:r w:rsidR="00033169">
        <w:rPr>
          <w:rFonts w:asciiTheme="minorHAnsi" w:hAnsiTheme="minorHAnsi"/>
          <w:sz w:val="18"/>
          <w:szCs w:val="18"/>
          <w:lang w:val="es-ES_tradnl"/>
        </w:rPr>
        <w:t>R</w:t>
      </w:r>
      <w:r w:rsidRPr="00116864">
        <w:rPr>
          <w:rFonts w:asciiTheme="minorHAnsi" w:hAnsiTheme="minorHAnsi"/>
          <w:sz w:val="18"/>
          <w:szCs w:val="18"/>
          <w:lang w:val="es-ES_tradnl"/>
        </w:rPr>
        <w:t xml:space="preserve">eglamentarios y de </w:t>
      </w:r>
      <w:r w:rsidR="00033169">
        <w:rPr>
          <w:rFonts w:asciiTheme="minorHAnsi" w:hAnsiTheme="minorHAnsi"/>
          <w:sz w:val="18"/>
          <w:szCs w:val="18"/>
          <w:lang w:val="es-ES_tradnl"/>
        </w:rPr>
        <w:t>P</w:t>
      </w:r>
      <w:r w:rsidRPr="00116864">
        <w:rPr>
          <w:rFonts w:asciiTheme="minorHAnsi" w:hAnsiTheme="minorHAnsi"/>
          <w:sz w:val="18"/>
          <w:szCs w:val="18"/>
          <w:lang w:val="es-ES_tradnl"/>
        </w:rPr>
        <w:t>rocedimiento</w:t>
      </w:r>
    </w:p>
    <w:p w:rsidR="00116864" w:rsidRPr="00116864" w:rsidRDefault="00116864" w:rsidP="00F824FC">
      <w:pPr>
        <w:tabs>
          <w:tab w:val="clear" w:pos="794"/>
          <w:tab w:val="clear" w:pos="1191"/>
          <w:tab w:val="left" w:pos="284"/>
        </w:tabs>
        <w:spacing w:before="0" w:line="240" w:lineRule="auto"/>
        <w:jc w:val="left"/>
        <w:rPr>
          <w:rFonts w:asciiTheme="minorHAnsi" w:hAnsiTheme="minorHAnsi"/>
          <w:sz w:val="18"/>
          <w:szCs w:val="18"/>
          <w:lang w:val="es-ES_tradnl"/>
        </w:rPr>
      </w:pPr>
      <w:r w:rsidRPr="00116864">
        <w:rPr>
          <w:rFonts w:asciiTheme="minorHAnsi" w:hAnsiTheme="minorHAnsi"/>
          <w:sz w:val="18"/>
          <w:szCs w:val="18"/>
          <w:lang w:val="es-ES_tradnl"/>
        </w:rPr>
        <w:t>–</w:t>
      </w:r>
      <w:r w:rsidRPr="00116864">
        <w:rPr>
          <w:rFonts w:asciiTheme="minorHAnsi" w:hAnsiTheme="minorHAnsi"/>
          <w:sz w:val="18"/>
          <w:szCs w:val="18"/>
          <w:lang w:val="es-ES_tradnl"/>
        </w:rPr>
        <w:tab/>
        <w:t>Presidente y Vicepresidentes de la Reunión Preparatoria de la Conferencia</w:t>
      </w:r>
    </w:p>
    <w:p w:rsidR="00116864" w:rsidRPr="00116864" w:rsidRDefault="00116864" w:rsidP="00F824FC">
      <w:pPr>
        <w:tabs>
          <w:tab w:val="clear" w:pos="794"/>
          <w:tab w:val="clear" w:pos="1191"/>
          <w:tab w:val="left" w:pos="284"/>
        </w:tabs>
        <w:spacing w:before="0" w:line="240" w:lineRule="auto"/>
        <w:jc w:val="left"/>
        <w:rPr>
          <w:rFonts w:asciiTheme="minorHAnsi" w:hAnsiTheme="minorHAnsi"/>
          <w:sz w:val="18"/>
          <w:szCs w:val="18"/>
          <w:lang w:val="es-ES_tradnl"/>
        </w:rPr>
      </w:pPr>
      <w:r w:rsidRPr="00116864">
        <w:rPr>
          <w:rFonts w:asciiTheme="minorHAnsi" w:hAnsiTheme="minorHAnsi"/>
          <w:sz w:val="18"/>
          <w:szCs w:val="18"/>
          <w:lang w:val="es-ES_tradnl"/>
        </w:rPr>
        <w:t>–</w:t>
      </w:r>
      <w:r w:rsidRPr="00116864">
        <w:rPr>
          <w:rFonts w:asciiTheme="minorHAnsi" w:hAnsiTheme="minorHAnsi"/>
          <w:sz w:val="18"/>
          <w:szCs w:val="18"/>
          <w:lang w:val="es-ES_tradnl"/>
        </w:rPr>
        <w:tab/>
        <w:t>Presidente y Vicepresidentes del Grupo Asesor de Radiocomunicaciones</w:t>
      </w:r>
    </w:p>
    <w:p w:rsidR="00116864" w:rsidRPr="00116864" w:rsidRDefault="00116864" w:rsidP="00F824FC">
      <w:pPr>
        <w:tabs>
          <w:tab w:val="clear" w:pos="794"/>
          <w:tab w:val="clear" w:pos="1191"/>
          <w:tab w:val="left" w:pos="284"/>
        </w:tabs>
        <w:spacing w:before="0" w:line="240" w:lineRule="auto"/>
        <w:ind w:left="284" w:hanging="284"/>
        <w:jc w:val="left"/>
        <w:rPr>
          <w:rFonts w:asciiTheme="minorHAnsi" w:hAnsiTheme="minorHAnsi"/>
          <w:sz w:val="18"/>
          <w:szCs w:val="18"/>
          <w:lang w:val="es-ES_tradnl"/>
        </w:rPr>
      </w:pPr>
      <w:r w:rsidRPr="00116864">
        <w:rPr>
          <w:rFonts w:asciiTheme="minorHAnsi" w:hAnsiTheme="minorHAnsi"/>
          <w:sz w:val="18"/>
          <w:szCs w:val="18"/>
          <w:lang w:val="es-ES_tradnl"/>
        </w:rPr>
        <w:t>–</w:t>
      </w:r>
      <w:r w:rsidRPr="00116864">
        <w:rPr>
          <w:rFonts w:asciiTheme="minorHAnsi" w:hAnsiTheme="minorHAnsi"/>
          <w:sz w:val="18"/>
          <w:szCs w:val="18"/>
          <w:lang w:val="es-ES_tradnl"/>
        </w:rPr>
        <w:tab/>
        <w:t>Miembros de la Junta del Reglamento de Radiocomunicaciones</w:t>
      </w:r>
    </w:p>
    <w:p w:rsidR="00116864" w:rsidRPr="00116864" w:rsidRDefault="00116864" w:rsidP="00F824FC">
      <w:pPr>
        <w:tabs>
          <w:tab w:val="clear" w:pos="794"/>
          <w:tab w:val="clear" w:pos="1191"/>
          <w:tab w:val="left" w:pos="284"/>
        </w:tabs>
        <w:spacing w:before="0" w:line="240" w:lineRule="auto"/>
        <w:ind w:left="284" w:hanging="284"/>
        <w:jc w:val="left"/>
        <w:rPr>
          <w:rFonts w:asciiTheme="minorHAnsi" w:hAnsiTheme="minorHAnsi"/>
          <w:sz w:val="18"/>
          <w:szCs w:val="18"/>
          <w:lang w:val="es-ES_tradnl"/>
        </w:rPr>
      </w:pPr>
      <w:r w:rsidRPr="00116864">
        <w:rPr>
          <w:rFonts w:asciiTheme="minorHAnsi" w:hAnsiTheme="minorHAnsi"/>
          <w:sz w:val="18"/>
          <w:szCs w:val="18"/>
          <w:lang w:val="es-ES_tradnl"/>
        </w:rPr>
        <w:t>–</w:t>
      </w:r>
      <w:r w:rsidRPr="00116864">
        <w:rPr>
          <w:rFonts w:asciiTheme="minorHAnsi" w:hAnsiTheme="minorHAnsi"/>
          <w:sz w:val="18"/>
          <w:szCs w:val="18"/>
          <w:lang w:val="es-ES_tradnl"/>
        </w:rPr>
        <w:tab/>
        <w:t>Secretario General de la UIT, Vicesecretario General de la UIT, Director de la Oficina de Normalización de las Telecomunicaciones, Director de la Oficina de Desarrollo de las Telecomunicaciones</w:t>
      </w:r>
    </w:p>
    <w:p w:rsidR="00116864" w:rsidRPr="00116864" w:rsidRDefault="00116864" w:rsidP="00656226">
      <w:pPr>
        <w:spacing w:before="0" w:line="240" w:lineRule="auto"/>
        <w:jc w:val="left"/>
        <w:rPr>
          <w:rFonts w:asciiTheme="minorHAnsi" w:hAnsiTheme="minorHAnsi"/>
          <w:sz w:val="18"/>
          <w:szCs w:val="18"/>
          <w:lang w:val="es-ES_tradnl"/>
        </w:rPr>
      </w:pPr>
    </w:p>
    <w:p w:rsidR="00FE4822" w:rsidRPr="00116864" w:rsidRDefault="00FE4822" w:rsidP="00031E64">
      <w:pPr>
        <w:rPr>
          <w:rFonts w:asciiTheme="minorHAnsi" w:hAnsiTheme="minorHAnsi" w:cstheme="minorHAnsi"/>
          <w:szCs w:val="24"/>
          <w:lang w:val="es-ES_tradnl"/>
        </w:rPr>
      </w:pPr>
    </w:p>
    <w:p w:rsidR="00FE4822" w:rsidRPr="00116864" w:rsidRDefault="00FE4822" w:rsidP="00031E64">
      <w:pPr>
        <w:rPr>
          <w:rFonts w:asciiTheme="minorHAnsi" w:hAnsiTheme="minorHAnsi" w:cstheme="minorHAnsi"/>
          <w:szCs w:val="24"/>
          <w:lang w:val="es-ES_tradnl"/>
        </w:rPr>
      </w:pPr>
    </w:p>
    <w:sectPr w:rsidR="00FE4822" w:rsidRPr="00116864"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864" w:rsidRDefault="00116864">
      <w:r>
        <w:separator/>
      </w:r>
    </w:p>
  </w:endnote>
  <w:endnote w:type="continuationSeparator" w:id="0">
    <w:p w:rsidR="00116864" w:rsidRDefault="0011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836C8A" w:rsidRDefault="00A80EFE" w:rsidP="00805A02">
    <w:pPr>
      <w:pStyle w:val="FirstFooter"/>
      <w:spacing w:line="240" w:lineRule="auto"/>
      <w:ind w:left="-397" w:right="-397"/>
      <w:jc w:val="center"/>
      <w:rPr>
        <w:color w:val="3E8EDE"/>
        <w:sz w:val="18"/>
        <w:szCs w:val="18"/>
        <w:lang w:val="es-ES_tradnl"/>
      </w:rPr>
    </w:pPr>
    <w:r w:rsidRPr="00836C8A">
      <w:rPr>
        <w:color w:val="3E8EDE"/>
        <w:sz w:val="18"/>
        <w:szCs w:val="18"/>
        <w:lang w:val="es-ES_tradnl"/>
      </w:rPr>
      <w:t>Unión Internacional de Telecomunicaciones • Place des Nations • CH</w:t>
    </w:r>
    <w:r w:rsidRPr="00836C8A">
      <w:rPr>
        <w:color w:val="3E8EDE"/>
        <w:sz w:val="18"/>
        <w:szCs w:val="18"/>
        <w:lang w:val="es-ES_tradnl"/>
      </w:rPr>
      <w:noBreakHyphen/>
      <w:t>1211 Ginebra 20 • Suiza</w:t>
    </w:r>
    <w:r w:rsidRPr="00836C8A">
      <w:rPr>
        <w:color w:val="3E8EDE"/>
        <w:sz w:val="18"/>
        <w:szCs w:val="18"/>
        <w:lang w:val="es-ES_tradnl"/>
      </w:rPr>
      <w:br/>
      <w:t>Tel</w:t>
    </w:r>
    <w:r w:rsidR="00A4589C">
      <w:rPr>
        <w:color w:val="3E8EDE"/>
        <w:sz w:val="18"/>
        <w:szCs w:val="18"/>
        <w:lang w:val="es-ES_tradnl"/>
      </w:rPr>
      <w:t>.</w:t>
    </w:r>
    <w:r w:rsidRPr="00836C8A">
      <w:rPr>
        <w:color w:val="3E8EDE"/>
        <w:sz w:val="18"/>
        <w:szCs w:val="18"/>
        <w:lang w:val="es-ES_tradnl"/>
      </w:rPr>
      <w:t xml:space="preserve">: +41 22 730 5111 • Fax: +41 22 733 7256 • </w:t>
    </w:r>
    <w:r>
      <w:rPr>
        <w:color w:val="3E8EDE"/>
        <w:sz w:val="18"/>
        <w:szCs w:val="18"/>
        <w:lang w:val="es-ES_tradnl"/>
      </w:rPr>
      <w:br/>
    </w:r>
    <w:r w:rsidRPr="00836C8A">
      <w:rPr>
        <w:color w:val="3E8EDE"/>
        <w:sz w:val="18"/>
        <w:szCs w:val="18"/>
        <w:lang w:val="es-ES_tradnl"/>
      </w:rPr>
      <w:t xml:space="preserve">Correo-e: </w:t>
    </w:r>
    <w:hyperlink r:id="rId1" w:history="1">
      <w:r w:rsidRPr="00836C8A">
        <w:rPr>
          <w:color w:val="3E8EDE"/>
          <w:sz w:val="18"/>
          <w:szCs w:val="18"/>
          <w:lang w:val="es-ES_tradnl"/>
        </w:rPr>
        <w:t>itumail@itu.int</w:t>
      </w:r>
    </w:hyperlink>
    <w:r w:rsidRPr="00836C8A">
      <w:rPr>
        <w:color w:val="3E8EDE"/>
        <w:sz w:val="18"/>
        <w:szCs w:val="18"/>
        <w:lang w:val="es-ES_tradnl"/>
      </w:rPr>
      <w:t xml:space="preserve"> • </w:t>
    </w:r>
    <w:hyperlink r:id="rId2" w:history="1">
      <w:r w:rsidRPr="00836C8A">
        <w:rPr>
          <w:color w:val="3E8EDE"/>
          <w:sz w:val="18"/>
          <w:szCs w:val="18"/>
          <w:lang w:val="es-ES_tradnl"/>
        </w:rPr>
        <w:t>www.itu.int</w:t>
      </w:r>
    </w:hyperlink>
    <w:r w:rsidRPr="00836C8A">
      <w:rPr>
        <w:color w:val="3E8EDE"/>
        <w:sz w:val="18"/>
        <w:szCs w:val="18"/>
        <w:lang w:val="es-ES_tradnl"/>
      </w:rPr>
      <w:t xml:space="preserve"> • </w:t>
    </w:r>
    <w:hyperlink r:id="rId3" w:history="1">
      <w:r w:rsidR="00805A02" w:rsidRPr="00D97EF5">
        <w:rPr>
          <w:color w:val="3E8EDE"/>
          <w:sz w:val="18"/>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864" w:rsidRDefault="00116864">
      <w:r>
        <w:t>____________________</w:t>
      </w:r>
    </w:p>
  </w:footnote>
  <w:footnote w:type="continuationSeparator" w:id="0">
    <w:p w:rsidR="00116864" w:rsidRDefault="00116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348306"/>
      <w:docPartObj>
        <w:docPartGallery w:val="Page Numbers (Top of Page)"/>
        <w:docPartUnique/>
      </w:docPartObj>
    </w:sdtPr>
    <w:sdtEndPr>
      <w:rPr>
        <w:noProof/>
        <w:sz w:val="18"/>
        <w:szCs w:val="18"/>
      </w:rPr>
    </w:sdtEndPr>
    <w:sdtContent>
      <w:p w:rsidR="003E0A7C" w:rsidRPr="00033169" w:rsidRDefault="00033169">
        <w:pPr>
          <w:pStyle w:val="Header"/>
          <w:jc w:val="center"/>
          <w:rPr>
            <w:sz w:val="18"/>
            <w:szCs w:val="18"/>
          </w:rPr>
        </w:pPr>
        <w:r w:rsidRPr="00033169">
          <w:t xml:space="preserve">- </w:t>
        </w:r>
        <w:r w:rsidR="003E0A7C" w:rsidRPr="00033169">
          <w:rPr>
            <w:sz w:val="18"/>
            <w:szCs w:val="18"/>
          </w:rPr>
          <w:fldChar w:fldCharType="begin"/>
        </w:r>
        <w:r w:rsidR="003E0A7C" w:rsidRPr="00033169">
          <w:rPr>
            <w:sz w:val="18"/>
            <w:szCs w:val="18"/>
          </w:rPr>
          <w:instrText xml:space="preserve"> PAGE   \* MERGEFORMAT </w:instrText>
        </w:r>
        <w:r w:rsidR="003E0A7C" w:rsidRPr="00033169">
          <w:rPr>
            <w:sz w:val="18"/>
            <w:szCs w:val="18"/>
          </w:rPr>
          <w:fldChar w:fldCharType="separate"/>
        </w:r>
        <w:r w:rsidR="00602F1E">
          <w:rPr>
            <w:noProof/>
            <w:sz w:val="18"/>
            <w:szCs w:val="18"/>
          </w:rPr>
          <w:t>2</w:t>
        </w:r>
        <w:r w:rsidR="003E0A7C" w:rsidRPr="00033169">
          <w:rPr>
            <w:noProof/>
            <w:sz w:val="18"/>
            <w:szCs w:val="18"/>
          </w:rPr>
          <w:fldChar w:fldCharType="end"/>
        </w:r>
        <w:r w:rsidRPr="00033169">
          <w:rPr>
            <w:noProof/>
            <w:sz w:val="18"/>
            <w:szCs w:val="18"/>
          </w:rPr>
          <w:t xml:space="preserve"> -</w:t>
        </w:r>
      </w:p>
    </w:sdtContent>
  </w:sdt>
  <w:p w:rsidR="00E915AF" w:rsidRPr="00D239B4" w:rsidRDefault="00E915AF" w:rsidP="00D63BFF">
    <w:pPr>
      <w:pStyle w:val="Header"/>
      <w:rPr>
        <w:sz w:val="18"/>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D61932">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E4595" w:rsidTr="00306452">
      <w:trPr>
        <w:jc w:val="center"/>
      </w:trPr>
      <w:tc>
        <w:tcPr>
          <w:tcW w:w="4889" w:type="dxa"/>
        </w:tcPr>
        <w:p w:rsidR="009E4595" w:rsidRDefault="009E4595" w:rsidP="009E4595">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9E4595" w:rsidRDefault="009E4595" w:rsidP="009E4595">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9E4595" w:rsidRDefault="00E915AF"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16864"/>
    <w:rsid w:val="00006A31"/>
    <w:rsid w:val="00006C82"/>
    <w:rsid w:val="00010E30"/>
    <w:rsid w:val="00015C76"/>
    <w:rsid w:val="00026CF8"/>
    <w:rsid w:val="00030BD7"/>
    <w:rsid w:val="00031E64"/>
    <w:rsid w:val="00033169"/>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6864"/>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966"/>
    <w:rsid w:val="00283C3B"/>
    <w:rsid w:val="002861E6"/>
    <w:rsid w:val="00287D18"/>
    <w:rsid w:val="002A2618"/>
    <w:rsid w:val="002A5DD7"/>
    <w:rsid w:val="002B0CAC"/>
    <w:rsid w:val="002B7D75"/>
    <w:rsid w:val="002D5A15"/>
    <w:rsid w:val="002D5BDD"/>
    <w:rsid w:val="002E3D27"/>
    <w:rsid w:val="002F0890"/>
    <w:rsid w:val="002F2531"/>
    <w:rsid w:val="002F4967"/>
    <w:rsid w:val="00306452"/>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0A7C"/>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2F1E"/>
    <w:rsid w:val="006047E5"/>
    <w:rsid w:val="0064371D"/>
    <w:rsid w:val="00650543"/>
    <w:rsid w:val="00650B2A"/>
    <w:rsid w:val="00651777"/>
    <w:rsid w:val="006550F8"/>
    <w:rsid w:val="006829F3"/>
    <w:rsid w:val="006A518B"/>
    <w:rsid w:val="006B0590"/>
    <w:rsid w:val="006B49DA"/>
    <w:rsid w:val="006C53F8"/>
    <w:rsid w:val="006C718B"/>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4A"/>
    <w:rsid w:val="009518B3"/>
    <w:rsid w:val="00963D9D"/>
    <w:rsid w:val="0098013E"/>
    <w:rsid w:val="00981B54"/>
    <w:rsid w:val="009842C3"/>
    <w:rsid w:val="009A009A"/>
    <w:rsid w:val="009A6BB6"/>
    <w:rsid w:val="009B3F43"/>
    <w:rsid w:val="009B5CFA"/>
    <w:rsid w:val="009C161F"/>
    <w:rsid w:val="009C56B4"/>
    <w:rsid w:val="009C573B"/>
    <w:rsid w:val="009D51A2"/>
    <w:rsid w:val="009E04A8"/>
    <w:rsid w:val="009E4595"/>
    <w:rsid w:val="009E4AEC"/>
    <w:rsid w:val="009E5BD8"/>
    <w:rsid w:val="009E681E"/>
    <w:rsid w:val="00A119E6"/>
    <w:rsid w:val="00A20FBC"/>
    <w:rsid w:val="00A31370"/>
    <w:rsid w:val="00A34D6F"/>
    <w:rsid w:val="00A41F91"/>
    <w:rsid w:val="00A4589C"/>
    <w:rsid w:val="00A63355"/>
    <w:rsid w:val="00A7596D"/>
    <w:rsid w:val="00A80EFE"/>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932"/>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61A4"/>
    <w:rsid w:val="00EB2358"/>
    <w:rsid w:val="00EB3EB8"/>
    <w:rsid w:val="00EC00EF"/>
    <w:rsid w:val="00EC02FE"/>
    <w:rsid w:val="00EC4A96"/>
    <w:rsid w:val="00EC4FD9"/>
    <w:rsid w:val="00EE03A0"/>
    <w:rsid w:val="00F00B94"/>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2D37CFC-13CA-49F9-85B6-CC867665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61932"/>
    <w:rPr>
      <w:sz w:val="24"/>
      <w:szCs w:val="22"/>
      <w:lang w:val="en-US" w:eastAsia="en-US"/>
    </w:rPr>
  </w:style>
  <w:style w:type="character" w:styleId="FollowedHyperlink">
    <w:name w:val="FollowedHyperlink"/>
    <w:basedOn w:val="DefaultParagraphFont"/>
    <w:semiHidden/>
    <w:unhideWhenUsed/>
    <w:rsid w:val="00A458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esolu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BFBA4-C6B8-4364-8F11-D4CC2002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0</TotalTime>
  <Pages>2</Pages>
  <Words>647</Words>
  <Characters>3823</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4462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Mendoza Siles, Sidma Jeanneth</dc:creator>
  <cp:lastModifiedBy>Huguet, Fabienne</cp:lastModifiedBy>
  <cp:revision>3</cp:revision>
  <cp:lastPrinted>2013-03-08T10:15:00Z</cp:lastPrinted>
  <dcterms:created xsi:type="dcterms:W3CDTF">2015-04-22T13:28:00Z</dcterms:created>
  <dcterms:modified xsi:type="dcterms:W3CDTF">2015-04-22T14:01:00Z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