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3B0B91">
            <w:pPr>
              <w:spacing w:before="0"/>
              <w:jc w:val="left"/>
              <w:rPr>
                <w:b/>
                <w:bCs/>
                <w:szCs w:val="24"/>
                <w:lang w:val="fr-CH"/>
              </w:rPr>
            </w:pPr>
            <w:r w:rsidRPr="00CD4E44">
              <w:rPr>
                <w:b/>
                <w:bCs/>
                <w:szCs w:val="24"/>
                <w:lang w:val="fr-CH"/>
              </w:rPr>
              <w:t>CA</w:t>
            </w:r>
            <w:r w:rsidR="00264B75">
              <w:rPr>
                <w:b/>
                <w:bCs/>
                <w:szCs w:val="24"/>
                <w:lang w:val="fr-CH"/>
              </w:rPr>
              <w:t>CE</w:t>
            </w:r>
            <w:r w:rsidR="003836D4" w:rsidRPr="00CD4E44">
              <w:rPr>
                <w:b/>
                <w:bCs/>
                <w:szCs w:val="24"/>
                <w:lang w:val="fr-CH"/>
              </w:rPr>
              <w:t>/</w:t>
            </w:r>
            <w:r w:rsidR="003B0B91">
              <w:rPr>
                <w:b/>
                <w:bCs/>
                <w:szCs w:val="24"/>
                <w:lang w:val="fr-CH"/>
              </w:rPr>
              <w:t>720</w:t>
            </w:r>
          </w:p>
        </w:tc>
        <w:tc>
          <w:tcPr>
            <w:tcW w:w="2835" w:type="dxa"/>
            <w:shd w:val="clear" w:color="auto" w:fill="auto"/>
          </w:tcPr>
          <w:p w:rsidR="00651777" w:rsidRPr="00CD4E44" w:rsidRDefault="003B0B91" w:rsidP="00E0533F">
            <w:pPr>
              <w:spacing w:before="0"/>
              <w:jc w:val="right"/>
              <w:rPr>
                <w:szCs w:val="24"/>
                <w:lang w:val="en-GB"/>
              </w:rPr>
            </w:pPr>
            <w:r>
              <w:rPr>
                <w:szCs w:val="24"/>
                <w:lang w:val="en-GB"/>
              </w:rPr>
              <w:t>1</w:t>
            </w:r>
            <w:r w:rsidR="00E0533F">
              <w:rPr>
                <w:szCs w:val="24"/>
                <w:lang w:val="en-GB"/>
              </w:rPr>
              <w:t>5</w:t>
            </w:r>
            <w:r>
              <w:rPr>
                <w:szCs w:val="24"/>
                <w:lang w:val="en-GB"/>
              </w:rPr>
              <w:t xml:space="preserve"> April</w:t>
            </w:r>
            <w:r w:rsidR="00FA1D11">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350066" w:rsidTr="004D02EC">
        <w:tc>
          <w:tcPr>
            <w:tcW w:w="9889" w:type="dxa"/>
            <w:gridSpan w:val="3"/>
            <w:shd w:val="clear" w:color="auto" w:fill="auto"/>
          </w:tcPr>
          <w:p w:rsidR="00D21694" w:rsidRPr="00350066" w:rsidRDefault="0037309C">
            <w:pPr>
              <w:spacing w:before="0"/>
              <w:jc w:val="left"/>
              <w:rPr>
                <w:b/>
                <w:bCs/>
                <w:szCs w:val="24"/>
              </w:rPr>
            </w:pPr>
            <w:r w:rsidRPr="00350066">
              <w:rPr>
                <w:b/>
                <w:bCs/>
                <w:szCs w:val="24"/>
              </w:rPr>
              <w:t>To Administrations of Member States of the ITU,</w:t>
            </w:r>
            <w:r w:rsidR="008B35A3" w:rsidRPr="00350066">
              <w:rPr>
                <w:b/>
                <w:bCs/>
                <w:szCs w:val="24"/>
              </w:rPr>
              <w:t xml:space="preserve"> </w:t>
            </w:r>
            <w:r w:rsidR="00264B75" w:rsidRPr="00350066">
              <w:rPr>
                <w:b/>
                <w:bCs/>
              </w:rPr>
              <w:t>Radiocommunication Sector Members</w:t>
            </w:r>
            <w:r w:rsidR="00DB0E17" w:rsidRPr="00350066">
              <w:rPr>
                <w:b/>
                <w:bCs/>
              </w:rPr>
              <w:t xml:space="preserve"> and</w:t>
            </w:r>
            <w:r w:rsidR="00264B75" w:rsidRPr="00350066">
              <w:rPr>
                <w:b/>
                <w:bCs/>
              </w:rPr>
              <w:br/>
              <w:t xml:space="preserve">ITU-R Associates participating in the work of Radiocommunication Study Group </w:t>
            </w:r>
            <w:r w:rsidR="00FA1D11" w:rsidRPr="00350066">
              <w:rPr>
                <w:b/>
                <w:bCs/>
              </w:rPr>
              <w:t>6</w:t>
            </w:r>
          </w:p>
        </w:tc>
      </w:tr>
      <w:tr w:rsidR="0037309C" w:rsidRPr="00350066" w:rsidTr="004D02EC">
        <w:tc>
          <w:tcPr>
            <w:tcW w:w="9889" w:type="dxa"/>
            <w:gridSpan w:val="3"/>
            <w:shd w:val="clear" w:color="auto" w:fill="auto"/>
          </w:tcPr>
          <w:p w:rsidR="0037309C" w:rsidRPr="00350066" w:rsidRDefault="0037309C" w:rsidP="006047E5">
            <w:pPr>
              <w:spacing w:before="0"/>
              <w:jc w:val="left"/>
              <w:rPr>
                <w:szCs w:val="24"/>
              </w:rPr>
            </w:pPr>
          </w:p>
        </w:tc>
      </w:tr>
      <w:tr w:rsidR="00B4054B" w:rsidRPr="00350066" w:rsidTr="0037309C">
        <w:tc>
          <w:tcPr>
            <w:tcW w:w="1526" w:type="dxa"/>
            <w:shd w:val="clear" w:color="auto" w:fill="auto"/>
          </w:tcPr>
          <w:p w:rsidR="00B4054B" w:rsidRPr="00350066" w:rsidRDefault="00B4054B" w:rsidP="006A0053">
            <w:pPr>
              <w:spacing w:before="0"/>
              <w:jc w:val="left"/>
              <w:rPr>
                <w:szCs w:val="24"/>
                <w:lang w:val="en-GB"/>
              </w:rPr>
            </w:pPr>
            <w:r w:rsidRPr="00350066">
              <w:rPr>
                <w:szCs w:val="24"/>
              </w:rPr>
              <w:t>Subject:</w:t>
            </w:r>
          </w:p>
        </w:tc>
        <w:tc>
          <w:tcPr>
            <w:tcW w:w="8363" w:type="dxa"/>
            <w:gridSpan w:val="2"/>
            <w:vMerge w:val="restart"/>
            <w:shd w:val="clear" w:color="auto" w:fill="auto"/>
          </w:tcPr>
          <w:p w:rsidR="00DB0E17" w:rsidRPr="00350066" w:rsidRDefault="00DB0E17">
            <w:pPr>
              <w:tabs>
                <w:tab w:val="clear" w:pos="794"/>
                <w:tab w:val="clear" w:pos="1191"/>
                <w:tab w:val="clear" w:pos="1588"/>
                <w:tab w:val="clear" w:pos="1985"/>
                <w:tab w:val="left" w:pos="709"/>
                <w:tab w:val="left" w:pos="1276"/>
              </w:tabs>
              <w:spacing w:before="0" w:after="120"/>
              <w:ind w:left="1843" w:hanging="1843"/>
              <w:rPr>
                <w:b/>
                <w:bCs/>
                <w:i/>
                <w:iCs/>
              </w:rPr>
            </w:pPr>
            <w:r w:rsidRPr="00350066">
              <w:rPr>
                <w:b/>
                <w:bCs/>
              </w:rPr>
              <w:t xml:space="preserve">Radiocommunication Study Group </w:t>
            </w:r>
            <w:r w:rsidR="00FA1D11" w:rsidRPr="00350066">
              <w:rPr>
                <w:b/>
                <w:bCs/>
              </w:rPr>
              <w:t>6 (Broadcasting service)</w:t>
            </w:r>
          </w:p>
          <w:p w:rsidR="00DB0E17" w:rsidRPr="00350066" w:rsidRDefault="00DB0E17" w:rsidP="003321E4">
            <w:pPr>
              <w:tabs>
                <w:tab w:val="clear" w:pos="794"/>
                <w:tab w:val="clear" w:pos="1191"/>
                <w:tab w:val="clear" w:pos="1588"/>
                <w:tab w:val="clear" w:pos="1985"/>
                <w:tab w:val="left" w:pos="459"/>
                <w:tab w:val="left" w:pos="1276"/>
              </w:tabs>
              <w:spacing w:before="0"/>
              <w:ind w:left="459" w:hanging="459"/>
              <w:rPr>
                <w:b/>
                <w:bCs/>
              </w:rPr>
            </w:pPr>
            <w:r w:rsidRPr="00350066">
              <w:rPr>
                <w:b/>
                <w:bCs/>
              </w:rPr>
              <w:t>–</w:t>
            </w:r>
            <w:r w:rsidRPr="00350066">
              <w:rPr>
                <w:b/>
                <w:bCs/>
              </w:rPr>
              <w:tab/>
              <w:t xml:space="preserve">Adoption of </w:t>
            </w:r>
            <w:r w:rsidR="00FA1D11" w:rsidRPr="003321E4">
              <w:rPr>
                <w:b/>
                <w:bCs/>
              </w:rPr>
              <w:t>1</w:t>
            </w:r>
            <w:r w:rsidRPr="003321E4">
              <w:rPr>
                <w:b/>
                <w:bCs/>
              </w:rPr>
              <w:t xml:space="preserve"> revised ITU-R </w:t>
            </w:r>
            <w:r w:rsidR="00FA1D11" w:rsidRPr="00350066">
              <w:rPr>
                <w:b/>
                <w:bCs/>
              </w:rPr>
              <w:t>Question</w:t>
            </w:r>
            <w:r w:rsidRPr="00350066">
              <w:rPr>
                <w:b/>
                <w:bCs/>
              </w:rPr>
              <w:t xml:space="preserve"> and </w:t>
            </w:r>
            <w:r w:rsidR="00FA1D11" w:rsidRPr="00350066">
              <w:rPr>
                <w:b/>
                <w:bCs/>
              </w:rPr>
              <w:t>its</w:t>
            </w:r>
            <w:r w:rsidRPr="00350066">
              <w:rPr>
                <w:b/>
                <w:bCs/>
              </w:rPr>
              <w:t xml:space="preserve"> simultaneous approval by correspondence in accordance with § 10.3 of Resolution ITU-R 1-6 (Procedure for the simultaneous adoption and approval by correspondence)</w:t>
            </w:r>
          </w:p>
          <w:p w:rsidR="00B4054B" w:rsidRPr="00350066" w:rsidRDefault="00B4054B" w:rsidP="003321E4">
            <w:pPr>
              <w:tabs>
                <w:tab w:val="left" w:pos="459"/>
              </w:tabs>
              <w:spacing w:before="0" w:line="240" w:lineRule="auto"/>
              <w:ind w:left="459" w:hanging="459"/>
              <w:rPr>
                <w:b/>
                <w:bCs/>
                <w:szCs w:val="24"/>
                <w:lang w:val="en-GB"/>
              </w:rPr>
            </w:pPr>
          </w:p>
        </w:tc>
      </w:tr>
      <w:tr w:rsidR="00B4054B" w:rsidRPr="00350066" w:rsidTr="006A0053">
        <w:tc>
          <w:tcPr>
            <w:tcW w:w="1526" w:type="dxa"/>
            <w:shd w:val="clear" w:color="auto" w:fill="auto"/>
          </w:tcPr>
          <w:p w:rsidR="00B4054B" w:rsidRPr="00350066" w:rsidRDefault="00B4054B" w:rsidP="006A0053">
            <w:pPr>
              <w:spacing w:before="0"/>
              <w:jc w:val="left"/>
              <w:rPr>
                <w:b/>
                <w:bCs/>
                <w:szCs w:val="24"/>
                <w:lang w:val="en-GB"/>
              </w:rPr>
            </w:pPr>
          </w:p>
        </w:tc>
        <w:tc>
          <w:tcPr>
            <w:tcW w:w="8363" w:type="dxa"/>
            <w:gridSpan w:val="2"/>
            <w:vMerge/>
            <w:shd w:val="clear" w:color="auto" w:fill="auto"/>
          </w:tcPr>
          <w:p w:rsidR="00B4054B" w:rsidRPr="00350066" w:rsidRDefault="00B4054B" w:rsidP="006A0053">
            <w:pPr>
              <w:spacing w:before="0"/>
              <w:rPr>
                <w:b/>
                <w:bCs/>
                <w:szCs w:val="24"/>
                <w:lang w:val="en-GB"/>
              </w:rPr>
            </w:pPr>
          </w:p>
        </w:tc>
      </w:tr>
      <w:tr w:rsidR="00B4054B" w:rsidRPr="00350066" w:rsidTr="006A0053">
        <w:tc>
          <w:tcPr>
            <w:tcW w:w="1526" w:type="dxa"/>
            <w:shd w:val="clear" w:color="auto" w:fill="auto"/>
          </w:tcPr>
          <w:p w:rsidR="00B4054B" w:rsidRPr="00350066" w:rsidRDefault="00B4054B" w:rsidP="006A0053">
            <w:pPr>
              <w:spacing w:before="0"/>
              <w:jc w:val="left"/>
              <w:rPr>
                <w:b/>
                <w:bCs/>
                <w:szCs w:val="24"/>
                <w:lang w:val="en-GB"/>
              </w:rPr>
            </w:pPr>
          </w:p>
        </w:tc>
        <w:tc>
          <w:tcPr>
            <w:tcW w:w="8363" w:type="dxa"/>
            <w:gridSpan w:val="2"/>
            <w:vMerge/>
            <w:shd w:val="clear" w:color="auto" w:fill="auto"/>
          </w:tcPr>
          <w:p w:rsidR="00B4054B" w:rsidRPr="00350066" w:rsidRDefault="00B4054B" w:rsidP="006A0053">
            <w:pPr>
              <w:spacing w:before="0"/>
              <w:rPr>
                <w:b/>
                <w:bCs/>
                <w:szCs w:val="24"/>
                <w:lang w:val="en-GB"/>
              </w:rPr>
            </w:pPr>
          </w:p>
        </w:tc>
      </w:tr>
      <w:tr w:rsidR="00C51E92" w:rsidRPr="00350066" w:rsidTr="00F72DBF">
        <w:tc>
          <w:tcPr>
            <w:tcW w:w="9889" w:type="dxa"/>
            <w:gridSpan w:val="3"/>
            <w:shd w:val="clear" w:color="auto" w:fill="auto"/>
          </w:tcPr>
          <w:p w:rsidR="00C51E92" w:rsidRPr="00350066" w:rsidRDefault="00C51E92" w:rsidP="00F72DBF">
            <w:pPr>
              <w:spacing w:before="0"/>
              <w:jc w:val="left"/>
              <w:rPr>
                <w:b/>
                <w:bCs/>
                <w:szCs w:val="24"/>
              </w:rPr>
            </w:pPr>
          </w:p>
        </w:tc>
      </w:tr>
    </w:tbl>
    <w:p w:rsidR="00264B75" w:rsidRPr="00350066" w:rsidRDefault="00264B75">
      <w:pPr>
        <w:pStyle w:val="Normalaftertitle"/>
        <w:spacing w:before="160"/>
      </w:pPr>
      <w:r w:rsidRPr="00350066">
        <w:t>By Administrative Circular CACE/</w:t>
      </w:r>
      <w:r w:rsidR="00FA1D11" w:rsidRPr="00350066">
        <w:t xml:space="preserve">709 </w:t>
      </w:r>
      <w:r w:rsidRPr="00350066">
        <w:t xml:space="preserve">dated </w:t>
      </w:r>
      <w:r w:rsidR="00FA1D11" w:rsidRPr="00350066">
        <w:t>16 January 2015</w:t>
      </w:r>
      <w:r w:rsidRPr="00350066">
        <w:t xml:space="preserve">, </w:t>
      </w:r>
      <w:r w:rsidR="00FA1D11" w:rsidRPr="003321E4">
        <w:t>1</w:t>
      </w:r>
      <w:r w:rsidRPr="003321E4">
        <w:t xml:space="preserve"> draft revised ITU-R </w:t>
      </w:r>
      <w:r w:rsidR="00FA1D11" w:rsidRPr="00350066">
        <w:t>Question</w:t>
      </w:r>
      <w:r w:rsidRPr="00350066">
        <w:t xml:space="preserve"> </w:t>
      </w:r>
      <w:r w:rsidR="00FA1D11" w:rsidRPr="00350066">
        <w:t>was</w:t>
      </w:r>
      <w:r w:rsidRPr="00350066">
        <w:t xml:space="preserve"> submitted for simultaneous adoption and approval by correspondence (PSAA), following the procedure of Resolution ITU</w:t>
      </w:r>
      <w:r w:rsidRPr="00350066">
        <w:noBreakHyphen/>
        <w:t>R 1</w:t>
      </w:r>
      <w:r w:rsidRPr="00350066">
        <w:noBreakHyphen/>
        <w:t>6 (§ 10.3</w:t>
      </w:r>
      <w:r w:rsidR="00E54F8A">
        <w:t>).</w:t>
      </w:r>
    </w:p>
    <w:p w:rsidR="00264B75" w:rsidRPr="00350066" w:rsidRDefault="00264B75">
      <w:r w:rsidRPr="00350066">
        <w:t xml:space="preserve">The conditions governing this procedure were met on </w:t>
      </w:r>
      <w:r w:rsidR="00FA1D11" w:rsidRPr="00350066">
        <w:t>16 March 2015</w:t>
      </w:r>
      <w:r w:rsidRPr="00350066">
        <w:t>.</w:t>
      </w:r>
    </w:p>
    <w:p w:rsidR="00FA1D11" w:rsidRPr="00350066" w:rsidRDefault="00FA1D11">
      <w:pPr>
        <w:tabs>
          <w:tab w:val="left" w:pos="7938"/>
        </w:tabs>
      </w:pPr>
      <w:r w:rsidRPr="00350066">
        <w:rPr>
          <w:rFonts w:asciiTheme="minorHAnsi" w:hAnsiTheme="minorHAnsi" w:cstheme="minorHAnsi"/>
        </w:rPr>
        <w:t xml:space="preserve">The text of the approved Question is attached for your reference in the Annex to this letter and will be published in Revision 6 to </w:t>
      </w:r>
      <w:hyperlink r:id="rId8" w:history="1">
        <w:r w:rsidRPr="00350066">
          <w:rPr>
            <w:rStyle w:val="Hyperlink"/>
            <w:rFonts w:asciiTheme="minorHAnsi" w:hAnsiTheme="minorHAnsi" w:cstheme="minorHAnsi"/>
          </w:rPr>
          <w:t>Do</w:t>
        </w:r>
        <w:bookmarkStart w:id="0" w:name="_GoBack"/>
        <w:bookmarkEnd w:id="0"/>
        <w:r w:rsidRPr="00350066">
          <w:rPr>
            <w:rStyle w:val="Hyperlink"/>
            <w:rFonts w:asciiTheme="minorHAnsi" w:hAnsiTheme="minorHAnsi" w:cstheme="minorHAnsi"/>
          </w:rPr>
          <w:t>c</w:t>
        </w:r>
        <w:r w:rsidRPr="00350066">
          <w:rPr>
            <w:rStyle w:val="Hyperlink"/>
            <w:rFonts w:asciiTheme="minorHAnsi" w:hAnsiTheme="minorHAnsi" w:cstheme="minorHAnsi"/>
          </w:rPr>
          <w:t>um</w:t>
        </w:r>
        <w:r w:rsidRPr="00350066">
          <w:rPr>
            <w:rStyle w:val="Hyperlink"/>
            <w:rFonts w:asciiTheme="minorHAnsi" w:hAnsiTheme="minorHAnsi" w:cstheme="minorHAnsi"/>
          </w:rPr>
          <w:t>e</w:t>
        </w:r>
        <w:r w:rsidRPr="00350066">
          <w:rPr>
            <w:rStyle w:val="Hyperlink"/>
            <w:rFonts w:asciiTheme="minorHAnsi" w:hAnsiTheme="minorHAnsi" w:cstheme="minorHAnsi"/>
          </w:rPr>
          <w:t>nt 6/1</w:t>
        </w:r>
      </w:hyperlink>
      <w:r w:rsidRPr="00350066">
        <w:rPr>
          <w:rFonts w:asciiTheme="minorHAnsi" w:hAnsiTheme="minorHAnsi" w:cstheme="minorHAnsi"/>
        </w:rPr>
        <w:t xml:space="preserve"> which contains the ITU-R Questions approved by the 2012 Radiocommunication Assembly and assigned to Radiocommunication Study Group 6.</w:t>
      </w:r>
    </w:p>
    <w:p w:rsidR="00DB0E17" w:rsidRPr="003B0B91" w:rsidRDefault="00DB0E17" w:rsidP="00F51D6C">
      <w:pPr>
        <w:spacing w:before="1418" w:line="240" w:lineRule="auto"/>
        <w:jc w:val="left"/>
        <w:rPr>
          <w:rFonts w:asciiTheme="minorHAnsi" w:hAnsiTheme="minorHAnsi" w:cstheme="minorHAnsi"/>
          <w:szCs w:val="24"/>
          <w:lang w:val="fr-CH"/>
        </w:rPr>
      </w:pPr>
      <w:r w:rsidRPr="003B0B91">
        <w:rPr>
          <w:rFonts w:asciiTheme="minorHAnsi" w:hAnsiTheme="minorHAnsi" w:cstheme="minorHAnsi"/>
          <w:szCs w:val="24"/>
          <w:lang w:val="fr-CH"/>
        </w:rPr>
        <w:t>François Rancy</w:t>
      </w:r>
    </w:p>
    <w:p w:rsidR="00DB0E17" w:rsidRPr="003B0B91" w:rsidRDefault="00DB0E17" w:rsidP="00DB0E17">
      <w:pPr>
        <w:spacing w:before="0" w:line="240" w:lineRule="auto"/>
        <w:jc w:val="left"/>
        <w:rPr>
          <w:rFonts w:asciiTheme="minorHAnsi" w:hAnsiTheme="minorHAnsi" w:cstheme="minorHAnsi"/>
          <w:szCs w:val="24"/>
          <w:lang w:val="fr-CH"/>
        </w:rPr>
      </w:pPr>
      <w:proofErr w:type="spellStart"/>
      <w:r w:rsidRPr="003B0B91">
        <w:rPr>
          <w:rFonts w:asciiTheme="minorHAnsi" w:hAnsiTheme="minorHAnsi" w:cstheme="minorHAnsi"/>
          <w:szCs w:val="24"/>
          <w:lang w:val="fr-CH"/>
        </w:rPr>
        <w:t>Director</w:t>
      </w:r>
      <w:proofErr w:type="spellEnd"/>
    </w:p>
    <w:p w:rsidR="006674FE" w:rsidRDefault="006674FE">
      <w:pPr>
        <w:tabs>
          <w:tab w:val="left" w:pos="4820"/>
        </w:tabs>
        <w:spacing w:before="0"/>
        <w:rPr>
          <w:b/>
          <w:lang w:val="fr-CH"/>
        </w:rPr>
      </w:pPr>
    </w:p>
    <w:p w:rsidR="006674FE" w:rsidRDefault="006674FE">
      <w:pPr>
        <w:tabs>
          <w:tab w:val="left" w:pos="4820"/>
        </w:tabs>
        <w:spacing w:before="0"/>
        <w:rPr>
          <w:b/>
          <w:lang w:val="fr-CH"/>
        </w:rPr>
      </w:pPr>
    </w:p>
    <w:p w:rsidR="006674FE" w:rsidRDefault="006674FE">
      <w:pPr>
        <w:tabs>
          <w:tab w:val="left" w:pos="4820"/>
        </w:tabs>
        <w:spacing w:before="0"/>
        <w:rPr>
          <w:b/>
          <w:lang w:val="fr-CH"/>
        </w:rPr>
      </w:pPr>
    </w:p>
    <w:p w:rsidR="00264B75" w:rsidRPr="003B0B91" w:rsidRDefault="00264B75">
      <w:pPr>
        <w:tabs>
          <w:tab w:val="left" w:pos="4820"/>
        </w:tabs>
        <w:spacing w:before="0"/>
        <w:rPr>
          <w:u w:val="single"/>
          <w:lang w:val="fr-CH"/>
        </w:rPr>
      </w:pPr>
      <w:proofErr w:type="spellStart"/>
      <w:r w:rsidRPr="003B0B91">
        <w:rPr>
          <w:b/>
          <w:lang w:val="fr-CH"/>
        </w:rPr>
        <w:t>Annex</w:t>
      </w:r>
      <w:proofErr w:type="spellEnd"/>
      <w:r w:rsidRPr="003B0B91">
        <w:rPr>
          <w:b/>
          <w:lang w:val="fr-CH"/>
        </w:rPr>
        <w:t>:</w:t>
      </w:r>
      <w:r w:rsidRPr="003B0B91">
        <w:rPr>
          <w:lang w:val="fr-CH"/>
        </w:rPr>
        <w:t xml:space="preserve"> </w:t>
      </w:r>
      <w:r w:rsidRPr="003B0B91">
        <w:rPr>
          <w:lang w:val="fr-CH"/>
        </w:rPr>
        <w:tab/>
      </w:r>
      <w:r w:rsidR="004D1453" w:rsidRPr="003B0B91">
        <w:rPr>
          <w:lang w:val="fr-CH"/>
        </w:rPr>
        <w:t>1</w:t>
      </w:r>
    </w:p>
    <w:p w:rsidR="006674FE" w:rsidRDefault="006674FE" w:rsidP="00264B75">
      <w:pPr>
        <w:tabs>
          <w:tab w:val="left" w:pos="6237"/>
        </w:tabs>
        <w:rPr>
          <w:b/>
          <w:bCs/>
          <w:sz w:val="18"/>
          <w:szCs w:val="18"/>
          <w:lang w:val="fr-CH"/>
        </w:rPr>
      </w:pPr>
    </w:p>
    <w:p w:rsidR="00264B75" w:rsidRPr="00E0533F" w:rsidRDefault="00264B75" w:rsidP="00264B75">
      <w:pPr>
        <w:tabs>
          <w:tab w:val="left" w:pos="6237"/>
        </w:tabs>
        <w:rPr>
          <w:b/>
          <w:bCs/>
          <w:sz w:val="18"/>
          <w:szCs w:val="18"/>
          <w:lang w:val="fr-CH"/>
        </w:rPr>
      </w:pPr>
      <w:r w:rsidRPr="00E0533F">
        <w:rPr>
          <w:b/>
          <w:bCs/>
          <w:sz w:val="18"/>
          <w:szCs w:val="18"/>
          <w:lang w:val="fr-CH"/>
        </w:rPr>
        <w:t>Distribution:</w:t>
      </w:r>
    </w:p>
    <w:p w:rsidR="00264B75" w:rsidRPr="00350066" w:rsidRDefault="00264B75" w:rsidP="00F51D6C">
      <w:pPr>
        <w:tabs>
          <w:tab w:val="left" w:pos="567"/>
          <w:tab w:val="left" w:pos="6237"/>
        </w:tabs>
        <w:spacing w:before="120" w:line="240" w:lineRule="auto"/>
        <w:ind w:left="567" w:hanging="567"/>
        <w:rPr>
          <w:rFonts w:asciiTheme="minorHAnsi" w:hAnsiTheme="minorHAnsi" w:cstheme="minorHAnsi"/>
          <w:sz w:val="18"/>
          <w:szCs w:val="18"/>
        </w:rPr>
      </w:pPr>
      <w:r w:rsidRPr="00350066">
        <w:rPr>
          <w:rFonts w:asciiTheme="minorHAnsi" w:hAnsiTheme="minorHAnsi" w:cstheme="minorHAnsi"/>
          <w:sz w:val="18"/>
          <w:szCs w:val="18"/>
        </w:rPr>
        <w:t>–</w:t>
      </w:r>
      <w:r w:rsidRPr="00350066">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4D1453" w:rsidRPr="003321E4">
        <w:rPr>
          <w:rFonts w:asciiTheme="minorHAnsi" w:hAnsiTheme="minorHAnsi" w:cstheme="minorHAnsi"/>
          <w:sz w:val="18"/>
          <w:szCs w:val="18"/>
        </w:rPr>
        <w:t>6</w:t>
      </w:r>
    </w:p>
    <w:p w:rsidR="00264B75" w:rsidRPr="00350066" w:rsidRDefault="00264B75">
      <w:pPr>
        <w:tabs>
          <w:tab w:val="left" w:pos="567"/>
          <w:tab w:val="left" w:pos="6237"/>
        </w:tabs>
        <w:spacing w:before="0" w:line="240" w:lineRule="auto"/>
        <w:rPr>
          <w:rFonts w:asciiTheme="minorHAnsi" w:hAnsiTheme="minorHAnsi" w:cstheme="minorHAnsi"/>
          <w:sz w:val="18"/>
          <w:szCs w:val="18"/>
        </w:rPr>
      </w:pPr>
      <w:r w:rsidRPr="00350066">
        <w:rPr>
          <w:rFonts w:asciiTheme="minorHAnsi" w:hAnsiTheme="minorHAnsi" w:cstheme="minorHAnsi"/>
          <w:sz w:val="18"/>
          <w:szCs w:val="18"/>
        </w:rPr>
        <w:t>–</w:t>
      </w:r>
      <w:r w:rsidRPr="00350066">
        <w:rPr>
          <w:rFonts w:asciiTheme="minorHAnsi" w:hAnsiTheme="minorHAnsi" w:cstheme="minorHAnsi"/>
          <w:sz w:val="18"/>
          <w:szCs w:val="18"/>
        </w:rPr>
        <w:tab/>
        <w:t xml:space="preserve">ITU-R Associates participating in the work of Radiocommunication Study Group </w:t>
      </w:r>
      <w:r w:rsidR="004D1453" w:rsidRPr="00350066">
        <w:rPr>
          <w:rFonts w:asciiTheme="minorHAnsi" w:hAnsiTheme="minorHAnsi" w:cstheme="minorHAnsi"/>
          <w:sz w:val="18"/>
          <w:szCs w:val="18"/>
        </w:rPr>
        <w:t>6</w:t>
      </w:r>
    </w:p>
    <w:p w:rsidR="00264B75" w:rsidRPr="00350066" w:rsidRDefault="00264B75" w:rsidP="00DB0E17">
      <w:pPr>
        <w:tabs>
          <w:tab w:val="left" w:pos="567"/>
          <w:tab w:val="left" w:pos="6237"/>
        </w:tabs>
        <w:spacing w:before="0" w:line="240" w:lineRule="auto"/>
        <w:ind w:left="567" w:hanging="567"/>
        <w:rPr>
          <w:rFonts w:asciiTheme="minorHAnsi" w:hAnsiTheme="minorHAnsi" w:cstheme="minorHAnsi"/>
          <w:sz w:val="18"/>
          <w:szCs w:val="18"/>
        </w:rPr>
      </w:pPr>
      <w:r w:rsidRPr="00350066">
        <w:rPr>
          <w:rFonts w:asciiTheme="minorHAnsi" w:hAnsiTheme="minorHAnsi" w:cstheme="minorHAnsi"/>
          <w:sz w:val="18"/>
          <w:szCs w:val="18"/>
        </w:rPr>
        <w:t>–</w:t>
      </w:r>
      <w:r w:rsidRPr="00350066">
        <w:rPr>
          <w:rFonts w:asciiTheme="minorHAnsi" w:hAnsiTheme="minorHAnsi" w:cstheme="minorHAnsi"/>
          <w:sz w:val="18"/>
          <w:szCs w:val="18"/>
        </w:rPr>
        <w:tab/>
        <w:t>Chairmen and Vice-Chairmen of Radiocommunication Study Groups and the Special Committee on Regulatory/Procedural Matters</w:t>
      </w:r>
    </w:p>
    <w:p w:rsidR="00264B75" w:rsidRPr="00350066" w:rsidRDefault="00264B75" w:rsidP="00DB0E17">
      <w:pPr>
        <w:tabs>
          <w:tab w:val="left" w:pos="567"/>
          <w:tab w:val="left" w:pos="6237"/>
        </w:tabs>
        <w:spacing w:before="0" w:line="240" w:lineRule="auto"/>
        <w:rPr>
          <w:rFonts w:asciiTheme="minorHAnsi" w:hAnsiTheme="minorHAnsi" w:cstheme="minorHAnsi"/>
          <w:sz w:val="18"/>
          <w:szCs w:val="18"/>
        </w:rPr>
      </w:pPr>
      <w:r w:rsidRPr="00350066">
        <w:rPr>
          <w:rFonts w:asciiTheme="minorHAnsi" w:hAnsiTheme="minorHAnsi" w:cstheme="minorHAnsi"/>
          <w:sz w:val="18"/>
          <w:szCs w:val="18"/>
        </w:rPr>
        <w:t>–</w:t>
      </w:r>
      <w:r w:rsidRPr="00350066">
        <w:rPr>
          <w:rFonts w:asciiTheme="minorHAnsi" w:hAnsiTheme="minorHAnsi" w:cstheme="minorHAnsi"/>
          <w:sz w:val="18"/>
          <w:szCs w:val="18"/>
        </w:rPr>
        <w:tab/>
        <w:t>Chairman and Vice-Chairmen of the Conference Preparatory Meeting</w:t>
      </w:r>
    </w:p>
    <w:p w:rsidR="00264B75" w:rsidRPr="00350066" w:rsidRDefault="00264B75" w:rsidP="00DB0E17">
      <w:pPr>
        <w:tabs>
          <w:tab w:val="left" w:pos="567"/>
          <w:tab w:val="left" w:pos="6237"/>
        </w:tabs>
        <w:spacing w:before="0" w:line="240" w:lineRule="auto"/>
        <w:rPr>
          <w:rFonts w:asciiTheme="minorHAnsi" w:hAnsiTheme="minorHAnsi" w:cstheme="minorHAnsi"/>
          <w:sz w:val="18"/>
          <w:szCs w:val="18"/>
        </w:rPr>
      </w:pPr>
      <w:r w:rsidRPr="00350066">
        <w:rPr>
          <w:rFonts w:asciiTheme="minorHAnsi" w:hAnsiTheme="minorHAnsi" w:cstheme="minorHAnsi"/>
          <w:sz w:val="18"/>
          <w:szCs w:val="18"/>
        </w:rPr>
        <w:t>–</w:t>
      </w:r>
      <w:r w:rsidRPr="00350066">
        <w:rPr>
          <w:rFonts w:asciiTheme="minorHAnsi" w:hAnsiTheme="minorHAnsi" w:cstheme="minorHAnsi"/>
          <w:sz w:val="18"/>
          <w:szCs w:val="18"/>
        </w:rPr>
        <w:tab/>
        <w:t>Members of the Radio Regulations Board</w:t>
      </w:r>
    </w:p>
    <w:p w:rsidR="00264B75" w:rsidRPr="00350066" w:rsidRDefault="00264B75" w:rsidP="00DB0E17">
      <w:pPr>
        <w:pStyle w:val="BodyTextIndent"/>
        <w:rPr>
          <w:rFonts w:asciiTheme="minorHAnsi" w:hAnsiTheme="minorHAnsi" w:cstheme="minorHAnsi"/>
          <w:sz w:val="18"/>
          <w:szCs w:val="18"/>
        </w:rPr>
      </w:pPr>
      <w:r w:rsidRPr="00350066">
        <w:rPr>
          <w:rFonts w:asciiTheme="minorHAnsi" w:hAnsiTheme="minorHAnsi" w:cstheme="minorHAnsi"/>
          <w:sz w:val="18"/>
          <w:szCs w:val="18"/>
        </w:rPr>
        <w:t>–</w:t>
      </w:r>
      <w:r w:rsidRPr="00350066">
        <w:rPr>
          <w:rFonts w:asciiTheme="minorHAnsi" w:hAnsiTheme="minorHAnsi" w:cstheme="minorHAnsi"/>
          <w:sz w:val="18"/>
          <w:szCs w:val="18"/>
        </w:rPr>
        <w:tab/>
        <w:t>Secretary-General of the ITU, Director of the Telecommunication Standardization Bureau, Director of the Telecommunication Development Bureau</w:t>
      </w:r>
    </w:p>
    <w:p w:rsidR="00264B75" w:rsidRPr="00350066" w:rsidRDefault="00264B75">
      <w:pPr>
        <w:pStyle w:val="AnnexNotitle0"/>
        <w:spacing w:before="360"/>
        <w:rPr>
          <w:rFonts w:asciiTheme="minorHAnsi" w:hAnsiTheme="minorHAnsi" w:cstheme="minorHAnsi"/>
        </w:rPr>
      </w:pPr>
      <w:r w:rsidRPr="00350066">
        <w:rPr>
          <w:rFonts w:asciiTheme="minorHAnsi" w:hAnsiTheme="minorHAnsi" w:cstheme="minorHAnsi"/>
        </w:rPr>
        <w:lastRenderedPageBreak/>
        <w:t>Annex</w:t>
      </w:r>
    </w:p>
    <w:p w:rsidR="004D1453" w:rsidRPr="00350066" w:rsidRDefault="004D1453">
      <w:pPr>
        <w:pStyle w:val="AnnexNo"/>
        <w:tabs>
          <w:tab w:val="left" w:pos="1676"/>
          <w:tab w:val="center" w:pos="4819"/>
        </w:tabs>
        <w:spacing w:before="240"/>
        <w:rPr>
          <w:rFonts w:eastAsia="SimSun"/>
          <w:lang w:val="en-US"/>
        </w:rPr>
      </w:pPr>
      <w:bookmarkStart w:id="1" w:name="ddistribution"/>
      <w:bookmarkEnd w:id="1"/>
      <w:r w:rsidRPr="00350066">
        <w:rPr>
          <w:rFonts w:eastAsia="SimSun"/>
          <w:lang w:val="en-US"/>
        </w:rPr>
        <w:t>QUESTION ITU-R 102-</w:t>
      </w:r>
      <w:r w:rsidR="00350066" w:rsidRPr="00350066">
        <w:rPr>
          <w:rFonts w:eastAsia="SimSun"/>
          <w:lang w:val="en-US"/>
        </w:rPr>
        <w:t>3</w:t>
      </w:r>
      <w:r w:rsidRPr="00350066">
        <w:rPr>
          <w:rFonts w:eastAsia="SimSun"/>
          <w:lang w:val="en-US"/>
        </w:rPr>
        <w:t>/6</w:t>
      </w:r>
    </w:p>
    <w:p w:rsidR="004D1453" w:rsidRPr="00350066" w:rsidRDefault="004D1453" w:rsidP="004D1453">
      <w:pPr>
        <w:pStyle w:val="Annextitle"/>
        <w:rPr>
          <w:lang w:val="en-US"/>
        </w:rPr>
      </w:pPr>
      <w:r w:rsidRPr="00350066">
        <w:rPr>
          <w:lang w:val="en-US"/>
        </w:rPr>
        <w:t>Methodologies for subjective assessment of audio and video quality</w:t>
      </w:r>
    </w:p>
    <w:p w:rsidR="004D1453" w:rsidRPr="00350066" w:rsidRDefault="004D1453" w:rsidP="004D1453">
      <w:pPr>
        <w:pStyle w:val="Recdate"/>
        <w:rPr>
          <w:rFonts w:asciiTheme="majorBidi" w:hAnsiTheme="majorBidi" w:cstheme="majorBidi"/>
          <w:i w:val="0"/>
          <w:iCs/>
          <w:szCs w:val="24"/>
        </w:rPr>
      </w:pPr>
      <w:r w:rsidRPr="00350066">
        <w:rPr>
          <w:rFonts w:asciiTheme="majorBidi" w:hAnsiTheme="majorBidi" w:cstheme="majorBidi"/>
          <w:i w:val="0"/>
          <w:iCs/>
          <w:szCs w:val="24"/>
        </w:rPr>
        <w:t>(1999-</w:t>
      </w:r>
      <w:r w:rsidR="00350066" w:rsidRPr="00350066">
        <w:rPr>
          <w:rFonts w:asciiTheme="majorBidi" w:hAnsiTheme="majorBidi" w:cstheme="majorBidi"/>
          <w:i w:val="0"/>
          <w:iCs/>
          <w:szCs w:val="24"/>
        </w:rPr>
        <w:t>2011-</w:t>
      </w:r>
      <w:r w:rsidRPr="00350066">
        <w:rPr>
          <w:rFonts w:asciiTheme="majorBidi" w:hAnsiTheme="majorBidi" w:cstheme="majorBidi"/>
          <w:i w:val="0"/>
          <w:iCs/>
          <w:szCs w:val="24"/>
        </w:rPr>
        <w:t>2014</w:t>
      </w:r>
      <w:r w:rsidR="00350066" w:rsidRPr="00350066">
        <w:rPr>
          <w:rFonts w:asciiTheme="majorBidi" w:hAnsiTheme="majorBidi" w:cstheme="majorBidi"/>
          <w:i w:val="0"/>
          <w:iCs/>
          <w:szCs w:val="24"/>
        </w:rPr>
        <w:t>-2015</w:t>
      </w:r>
      <w:r w:rsidRPr="00350066">
        <w:rPr>
          <w:rFonts w:asciiTheme="majorBidi" w:hAnsiTheme="majorBidi" w:cstheme="majorBidi"/>
          <w:i w:val="0"/>
          <w:iCs/>
          <w:szCs w:val="24"/>
        </w:rPr>
        <w:t>)</w:t>
      </w:r>
    </w:p>
    <w:p w:rsidR="004D1453" w:rsidRPr="00350066" w:rsidRDefault="004D1453" w:rsidP="004D1453">
      <w:pPr>
        <w:overflowPunct/>
        <w:autoSpaceDE/>
        <w:autoSpaceDN/>
        <w:adjustRightInd/>
        <w:spacing w:before="320"/>
        <w:jc w:val="left"/>
        <w:textAlignment w:val="auto"/>
        <w:rPr>
          <w:rFonts w:asciiTheme="majorBidi" w:hAnsiTheme="majorBidi" w:cstheme="majorBidi"/>
          <w:szCs w:val="24"/>
        </w:rPr>
      </w:pPr>
      <w:r w:rsidRPr="00350066">
        <w:rPr>
          <w:rFonts w:asciiTheme="majorBidi" w:hAnsiTheme="majorBidi" w:cstheme="majorBidi"/>
          <w:szCs w:val="24"/>
        </w:rPr>
        <w:t>The ITU Radiocommunication Assembly,</w:t>
      </w:r>
    </w:p>
    <w:p w:rsidR="004D1453" w:rsidRPr="00350066" w:rsidRDefault="004D1453" w:rsidP="004D1453">
      <w:pPr>
        <w:keepNext/>
        <w:keepLines/>
        <w:spacing w:before="240"/>
        <w:ind w:left="794"/>
        <w:jc w:val="left"/>
        <w:rPr>
          <w:rFonts w:asciiTheme="majorBidi" w:hAnsiTheme="majorBidi" w:cstheme="majorBidi"/>
          <w:i/>
          <w:szCs w:val="24"/>
        </w:rPr>
      </w:pPr>
      <w:r w:rsidRPr="00350066">
        <w:rPr>
          <w:rFonts w:asciiTheme="majorBidi" w:hAnsiTheme="majorBidi" w:cstheme="majorBidi"/>
          <w:i/>
          <w:szCs w:val="24"/>
        </w:rPr>
        <w:t>considering</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a)</w:t>
      </w:r>
      <w:r w:rsidRPr="00350066">
        <w:rPr>
          <w:rFonts w:asciiTheme="majorBidi" w:hAnsiTheme="majorBidi" w:cstheme="majorBidi"/>
          <w:szCs w:val="24"/>
        </w:rP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b)</w:t>
      </w:r>
      <w:r w:rsidRPr="00350066">
        <w:rPr>
          <w:rFonts w:asciiTheme="majorBidi" w:hAnsiTheme="majorBidi" w:cstheme="majorBidi"/>
          <w:szCs w:val="24"/>
        </w:rPr>
        <w:tab/>
        <w:t>that Recommendation ITU-R BS.1286 has established primary methods for the subjective quality assessment of audio in the presence of high quality television image;</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c)</w:t>
      </w:r>
      <w:r w:rsidRPr="00350066">
        <w:rPr>
          <w:rFonts w:asciiTheme="majorBidi" w:hAnsiTheme="majorBidi" w:cstheme="majorBidi"/>
          <w:szCs w:val="24"/>
        </w:rPr>
        <w:tab/>
        <w:t>that the perceptual interaction between the audio and visual modalities can affect their mutual qualities and the overall perceived quality;</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d)</w:t>
      </w:r>
      <w:r w:rsidRPr="00350066">
        <w:rPr>
          <w:rFonts w:asciiTheme="majorBidi" w:hAnsiTheme="majorBidi" w:cstheme="majorBidi"/>
          <w:szCs w:val="24"/>
        </w:rPr>
        <w:tab/>
        <w:t>that existing methods for the subjective assessment of audio quality are sometimes inadequate for audio systems with accompanying visual presentation;</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e)</w:t>
      </w:r>
      <w:r w:rsidRPr="00350066">
        <w:rPr>
          <w:rFonts w:asciiTheme="majorBidi" w:hAnsiTheme="majorBidi" w:cstheme="majorBidi"/>
          <w:szCs w:val="24"/>
        </w:rPr>
        <w:tab/>
        <w:t>that there are no generally applicable methods for the subjective assessment of visual quality with accompanying audio presentation;</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f)</w:t>
      </w:r>
      <w:r w:rsidRPr="00350066">
        <w:rPr>
          <w:rFonts w:asciiTheme="majorBidi" w:hAnsiTheme="majorBidi" w:cstheme="majorBidi"/>
          <w:szCs w:val="24"/>
        </w:rPr>
        <w:tab/>
        <w:t xml:space="preserve">that there are no known methods for the subjective assessment of both audio and visual presentation simultaneously; </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g)</w:t>
      </w:r>
      <w:r w:rsidRPr="00350066">
        <w:rPr>
          <w:rFonts w:asciiTheme="majorBidi" w:hAnsiTheme="majorBidi" w:cstheme="majorBidi"/>
          <w:szCs w:val="24"/>
        </w:rPr>
        <w:tab/>
        <w:t>that a wide range of multimedia systems, including digital multimedia video information systems (VIS) for collective, indoor and outdoor viewing, comprise audio-visual presentations. Such systems have a wide range of applicability in terms of:</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terminal types (standard and high definition television, computer terminals, (mobile-) multimedia terminals);</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 xml:space="preserve">applications (entertainment, education, information services); </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 xml:space="preserve">presentation quality (low, intermediate, high); </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 xml:space="preserve">presentation environments (domestic, office, outdoor, professional); </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delivery systems (internet, mobile networks, satellite, broadcast);</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i/>
          <w:iCs/>
          <w:szCs w:val="24"/>
        </w:rPr>
        <w:t>h)</w:t>
      </w:r>
      <w:r w:rsidRPr="00350066">
        <w:rPr>
          <w:rFonts w:asciiTheme="majorBidi" w:hAnsiTheme="majorBidi" w:cstheme="majorBidi"/>
          <w:szCs w:val="24"/>
        </w:rPr>
        <w:tab/>
        <w:t>that the multiscreen technology is used in the broadcasting and multimedia information applications providing simultaneous presentation of several different images on the same screen;</w:t>
      </w:r>
    </w:p>
    <w:p w:rsidR="004D1453" w:rsidRPr="00350066" w:rsidRDefault="004D1453" w:rsidP="004D1453">
      <w:pPr>
        <w:jc w:val="left"/>
        <w:rPr>
          <w:rFonts w:asciiTheme="majorBidi" w:hAnsiTheme="majorBidi" w:cstheme="majorBidi"/>
          <w:i/>
          <w:iCs/>
          <w:szCs w:val="24"/>
        </w:rPr>
      </w:pPr>
      <w:r w:rsidRPr="00350066">
        <w:rPr>
          <w:rFonts w:asciiTheme="majorBidi" w:hAnsiTheme="majorBidi" w:cstheme="majorBidi"/>
          <w:i/>
          <w:iCs/>
          <w:szCs w:val="24"/>
        </w:rPr>
        <w:br w:type="page"/>
      </w:r>
    </w:p>
    <w:p w:rsidR="004D1453" w:rsidRPr="00350066" w:rsidRDefault="004D1453" w:rsidP="004D1453">
      <w:pPr>
        <w:jc w:val="left"/>
      </w:pPr>
      <w:proofErr w:type="spellStart"/>
      <w:r w:rsidRPr="00350066">
        <w:rPr>
          <w:rFonts w:asciiTheme="majorBidi" w:hAnsiTheme="majorBidi" w:cstheme="majorBidi"/>
          <w:i/>
          <w:iCs/>
          <w:szCs w:val="24"/>
        </w:rPr>
        <w:lastRenderedPageBreak/>
        <w:t>i</w:t>
      </w:r>
      <w:proofErr w:type="spellEnd"/>
      <w:r w:rsidRPr="00350066">
        <w:rPr>
          <w:rFonts w:asciiTheme="majorBidi" w:hAnsiTheme="majorBidi" w:cstheme="majorBidi"/>
          <w:i/>
          <w:iCs/>
          <w:szCs w:val="24"/>
        </w:rPr>
        <w:t>)</w:t>
      </w:r>
      <w:r w:rsidRPr="00350066">
        <w:rPr>
          <w:rFonts w:asciiTheme="majorBidi" w:hAnsiTheme="majorBidi" w:cstheme="majorBidi"/>
          <w:szCs w:val="24"/>
        </w:rPr>
        <w:tab/>
        <w:t xml:space="preserve">that </w:t>
      </w:r>
      <w:r w:rsidRPr="00350066">
        <w:rPr>
          <w:rFonts w:asciiTheme="majorBidi" w:hAnsiTheme="majorBidi" w:cstheme="majorBidi"/>
          <w:szCs w:val="24"/>
          <w:lang w:eastAsia="ja-JP"/>
        </w:rPr>
        <w:t>optical head-mounted displays (e.g. video glasses)</w:t>
      </w:r>
      <w:r w:rsidRPr="00350066">
        <w:rPr>
          <w:rFonts w:asciiTheme="majorBidi" w:hAnsiTheme="majorBidi" w:cstheme="majorBidi"/>
          <w:position w:val="6"/>
          <w:szCs w:val="24"/>
          <w:vertAlign w:val="superscript"/>
          <w:lang w:eastAsia="ja-JP"/>
        </w:rPr>
        <w:footnoteReference w:id="1"/>
      </w:r>
      <w:r w:rsidRPr="00350066">
        <w:rPr>
          <w:rFonts w:asciiTheme="majorBidi" w:hAnsiTheme="majorBidi" w:cstheme="majorBidi"/>
          <w:szCs w:val="24"/>
          <w:lang w:eastAsia="ja-JP"/>
        </w:rPr>
        <w:t xml:space="preserve"> </w:t>
      </w:r>
      <w:r w:rsidRPr="00350066">
        <w:rPr>
          <w:rFonts w:asciiTheme="majorBidi" w:hAnsiTheme="majorBidi" w:cstheme="majorBidi"/>
          <w:szCs w:val="24"/>
        </w:rPr>
        <w:t xml:space="preserve">have been implemented for the reception of TV broadcasting </w:t>
      </w:r>
      <w:proofErr w:type="spellStart"/>
      <w:r w:rsidRPr="00350066">
        <w:rPr>
          <w:rFonts w:asciiTheme="majorBidi" w:hAnsiTheme="majorBidi" w:cstheme="majorBidi"/>
          <w:szCs w:val="24"/>
        </w:rPr>
        <w:t>programmes</w:t>
      </w:r>
      <w:proofErr w:type="spellEnd"/>
      <w:r w:rsidRPr="00350066">
        <w:rPr>
          <w:rFonts w:asciiTheme="majorBidi" w:hAnsiTheme="majorBidi" w:cstheme="majorBidi"/>
          <w:szCs w:val="24"/>
        </w:rPr>
        <w:t xml:space="preserve"> and personal multimedia information;</w:t>
      </w:r>
    </w:p>
    <w:p w:rsidR="004D1453" w:rsidRPr="00350066" w:rsidRDefault="004D1453" w:rsidP="004D1453">
      <w:pPr>
        <w:jc w:val="left"/>
        <w:rPr>
          <w:rFonts w:asciiTheme="majorBidi" w:hAnsiTheme="majorBidi" w:cstheme="majorBidi"/>
          <w:iCs/>
          <w:szCs w:val="24"/>
        </w:rPr>
      </w:pPr>
      <w:r w:rsidRPr="00350066">
        <w:rPr>
          <w:rFonts w:asciiTheme="majorBidi" w:hAnsiTheme="majorBidi" w:cstheme="majorBidi"/>
          <w:i/>
          <w:szCs w:val="24"/>
        </w:rPr>
        <w:t>j)</w:t>
      </w:r>
      <w:r w:rsidRPr="00350066">
        <w:rPr>
          <w:rFonts w:asciiTheme="majorBidi" w:hAnsiTheme="majorBidi" w:cstheme="majorBidi"/>
          <w:iCs/>
          <w:szCs w:val="24"/>
        </w:rPr>
        <w:tab/>
        <w:t>that in accordance with Resolution ITU-R 4, one of the main tasks of Study Group 6 (Broadcasting Service) is the study of the overall quality of service;</w:t>
      </w:r>
    </w:p>
    <w:p w:rsidR="004D1453" w:rsidRPr="00350066" w:rsidRDefault="004D1453" w:rsidP="004D1453">
      <w:pPr>
        <w:spacing w:after="120"/>
        <w:jc w:val="left"/>
        <w:rPr>
          <w:rFonts w:asciiTheme="majorBidi" w:hAnsiTheme="majorBidi" w:cstheme="majorBidi"/>
          <w:iCs/>
          <w:szCs w:val="24"/>
        </w:rPr>
      </w:pPr>
      <w:r w:rsidRPr="00350066">
        <w:rPr>
          <w:rFonts w:asciiTheme="majorBidi" w:hAnsiTheme="majorBidi" w:cstheme="majorBidi"/>
          <w:i/>
          <w:szCs w:val="24"/>
        </w:rPr>
        <w:t>k)</w:t>
      </w:r>
      <w:r w:rsidRPr="00350066">
        <w:rPr>
          <w:rFonts w:asciiTheme="majorBidi" w:hAnsiTheme="majorBidi" w:cstheme="majorBidi"/>
          <w:iCs/>
          <w:szCs w:val="24"/>
        </w:rPr>
        <w:tab/>
        <w:t xml:space="preserve">that the reception part of the end-to-end </w:t>
      </w:r>
      <w:proofErr w:type="spellStart"/>
      <w:r w:rsidRPr="00350066">
        <w:rPr>
          <w:rFonts w:asciiTheme="majorBidi" w:hAnsiTheme="majorBidi" w:cstheme="majorBidi"/>
          <w:iCs/>
          <w:szCs w:val="24"/>
        </w:rPr>
        <w:t>programme</w:t>
      </w:r>
      <w:proofErr w:type="spellEnd"/>
      <w:r w:rsidRPr="00350066">
        <w:rPr>
          <w:rFonts w:asciiTheme="majorBidi" w:hAnsiTheme="majorBidi" w:cstheme="majorBidi"/>
          <w:iCs/>
          <w:szCs w:val="24"/>
        </w:rPr>
        <w:t xml:space="preserve"> chain has a major influence on the final perception of the content and that the influences in the reception part can include the technology used and the setting of personal preferences by the end-user,</w:t>
      </w:r>
    </w:p>
    <w:p w:rsidR="004D1453" w:rsidRPr="00350066" w:rsidRDefault="004D1453" w:rsidP="004D1453">
      <w:pPr>
        <w:keepNext/>
        <w:keepLines/>
        <w:spacing w:before="240" w:after="120"/>
        <w:ind w:left="794"/>
        <w:jc w:val="left"/>
        <w:rPr>
          <w:rFonts w:asciiTheme="majorBidi" w:hAnsiTheme="majorBidi" w:cstheme="majorBidi"/>
          <w:i/>
          <w:szCs w:val="24"/>
        </w:rPr>
      </w:pPr>
      <w:r w:rsidRPr="00350066">
        <w:rPr>
          <w:rFonts w:asciiTheme="majorBidi" w:hAnsiTheme="majorBidi" w:cstheme="majorBidi"/>
          <w:i/>
          <w:szCs w:val="24"/>
        </w:rPr>
        <w:t xml:space="preserve">decides </w:t>
      </w:r>
      <w:r w:rsidRPr="00350066">
        <w:rPr>
          <w:rFonts w:asciiTheme="majorBidi" w:hAnsiTheme="majorBidi" w:cstheme="majorBidi"/>
          <w:iCs/>
          <w:szCs w:val="24"/>
        </w:rPr>
        <w:t>that the following Questions should be studied</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bCs/>
          <w:szCs w:val="24"/>
        </w:rPr>
        <w:t>1</w:t>
      </w:r>
      <w:r w:rsidRPr="00350066">
        <w:rPr>
          <w:rFonts w:asciiTheme="majorBidi" w:hAnsiTheme="majorBidi" w:cstheme="majorBidi"/>
          <w:szCs w:val="24"/>
        </w:rPr>
        <w:tab/>
        <w:t>What are the quality attributes for audio-visual perception?</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bCs/>
          <w:szCs w:val="24"/>
        </w:rPr>
        <w:t>2</w:t>
      </w:r>
      <w:r w:rsidRPr="00350066">
        <w:rPr>
          <w:rFonts w:asciiTheme="majorBidi" w:hAnsiTheme="majorBidi" w:cstheme="majorBidi"/>
          <w:szCs w:val="24"/>
        </w:rPr>
        <w:tab/>
        <w:t>How the context dependent quality balance between audio and visual presentation</w:t>
      </w:r>
      <w:r w:rsidRPr="00350066">
        <w:rPr>
          <w:rStyle w:val="FootnoteReference"/>
          <w:rFonts w:asciiTheme="majorBidi" w:hAnsiTheme="majorBidi" w:cstheme="majorBidi"/>
          <w:szCs w:val="24"/>
        </w:rPr>
        <w:footnoteReference w:id="2"/>
      </w:r>
      <w:r w:rsidR="003321EB">
        <w:rPr>
          <w:rFonts w:asciiTheme="majorBidi" w:hAnsiTheme="majorBidi" w:cstheme="majorBidi"/>
          <w:szCs w:val="24"/>
        </w:rPr>
        <w:t xml:space="preserve"> </w:t>
      </w:r>
      <w:r w:rsidRPr="00350066">
        <w:rPr>
          <w:rFonts w:asciiTheme="majorBidi" w:hAnsiTheme="majorBidi" w:cstheme="majorBidi"/>
          <w:szCs w:val="24"/>
        </w:rPr>
        <w:t>should be considered?</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bCs/>
          <w:szCs w:val="24"/>
        </w:rPr>
        <w:t>3</w:t>
      </w:r>
      <w:r w:rsidRPr="00350066">
        <w:rPr>
          <w:rFonts w:asciiTheme="majorBidi" w:hAnsiTheme="majorBidi" w:cstheme="majorBidi"/>
          <w:szCs w:val="24"/>
        </w:rPr>
        <w:tab/>
        <w:t>What are the subjective test methodologies</w:t>
      </w:r>
      <w:r w:rsidRPr="00350066">
        <w:rPr>
          <w:rStyle w:val="FootnoteReference"/>
          <w:rFonts w:asciiTheme="majorBidi" w:hAnsiTheme="majorBidi" w:cstheme="majorBidi"/>
          <w:szCs w:val="24"/>
        </w:rPr>
        <w:footnoteReference w:id="3"/>
      </w:r>
      <w:r w:rsidRPr="00350066">
        <w:rPr>
          <w:rFonts w:asciiTheme="majorBidi" w:hAnsiTheme="majorBidi" w:cstheme="majorBidi"/>
          <w:szCs w:val="24"/>
        </w:rPr>
        <w:t xml:space="preserve"> required for different applications and quality levels for:</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audio-visual presentation?</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visual presentation in the presence of audio (audio presentation at a constant quality level)?</w:t>
      </w:r>
    </w:p>
    <w:p w:rsidR="004D1453" w:rsidRPr="00350066" w:rsidRDefault="004D1453" w:rsidP="004D1453">
      <w:pPr>
        <w:pStyle w:val="enumlev1"/>
        <w:jc w:val="left"/>
        <w:rPr>
          <w:rFonts w:asciiTheme="majorBidi" w:hAnsiTheme="majorBidi" w:cstheme="majorBidi"/>
          <w:szCs w:val="24"/>
        </w:rPr>
      </w:pPr>
      <w:r w:rsidRPr="00350066">
        <w:rPr>
          <w:rFonts w:asciiTheme="majorBidi" w:hAnsiTheme="majorBidi" w:cstheme="majorBidi"/>
          <w:szCs w:val="24"/>
        </w:rPr>
        <w:t>–</w:t>
      </w:r>
      <w:r w:rsidRPr="00350066">
        <w:rPr>
          <w:rFonts w:asciiTheme="majorBidi" w:hAnsiTheme="majorBidi" w:cstheme="majorBidi"/>
          <w:szCs w:val="24"/>
        </w:rPr>
        <w:tab/>
        <w:t>audio presentation in the presence of visual (visual presentation at a constant quality level)?</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bCs/>
          <w:szCs w:val="24"/>
        </w:rPr>
        <w:t>4</w:t>
      </w:r>
      <w:r w:rsidRPr="00350066">
        <w:rPr>
          <w:rFonts w:asciiTheme="majorBidi" w:hAnsiTheme="majorBidi" w:cstheme="majorBidi"/>
          <w:szCs w:val="24"/>
        </w:rPr>
        <w:tab/>
        <w:t>How could such methodologies be used as criteria to identify quality attributes that are important for different application areas of audio-visual presentation, including VIS?</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bCs/>
          <w:szCs w:val="24"/>
        </w:rPr>
        <w:t>5</w:t>
      </w:r>
      <w:r w:rsidRPr="00350066">
        <w:rPr>
          <w:rFonts w:asciiTheme="majorBidi" w:hAnsiTheme="majorBidi" w:cstheme="majorBidi"/>
          <w:szCs w:val="24"/>
        </w:rPr>
        <w:tab/>
        <w:t>How could they be used to express quality requirements for audio and visual modalities for different application areas and to assess their optimization?</w:t>
      </w:r>
    </w:p>
    <w:p w:rsidR="004D1453" w:rsidRPr="00350066" w:rsidRDefault="004D1453" w:rsidP="004D1453">
      <w:pPr>
        <w:jc w:val="left"/>
        <w:rPr>
          <w:rFonts w:asciiTheme="majorBidi" w:hAnsiTheme="majorBidi" w:cstheme="majorBidi"/>
          <w:szCs w:val="24"/>
          <w:rtl/>
          <w:lang w:eastAsia="ja-JP"/>
        </w:rPr>
      </w:pPr>
      <w:r w:rsidRPr="00350066">
        <w:rPr>
          <w:rFonts w:asciiTheme="majorBidi" w:hAnsiTheme="majorBidi" w:cstheme="majorBidi"/>
          <w:szCs w:val="24"/>
        </w:rPr>
        <w:t>6</w:t>
      </w:r>
      <w:r w:rsidRPr="00350066">
        <w:rPr>
          <w:rFonts w:asciiTheme="majorBidi" w:hAnsiTheme="majorBidi" w:cstheme="majorBidi"/>
          <w:b/>
          <w:bCs/>
          <w:szCs w:val="24"/>
        </w:rPr>
        <w:tab/>
      </w:r>
      <w:r w:rsidRPr="00350066">
        <w:rPr>
          <w:rFonts w:asciiTheme="majorBidi" w:hAnsiTheme="majorBidi" w:cstheme="majorBidi"/>
          <w:szCs w:val="24"/>
          <w:lang w:eastAsia="ja-JP"/>
        </w:rPr>
        <w:t>What approaches could be used for image quality assessment when applied to multiscreen and</w:t>
      </w:r>
      <w:r w:rsidRPr="00350066">
        <w:rPr>
          <w:rFonts w:asciiTheme="majorBidi" w:hAnsiTheme="majorBidi" w:cstheme="majorBidi"/>
          <w:szCs w:val="24"/>
          <w:rtl/>
          <w:lang w:eastAsia="ja-JP"/>
        </w:rPr>
        <w:t xml:space="preserve"> </w:t>
      </w:r>
      <w:r w:rsidRPr="00350066">
        <w:rPr>
          <w:rFonts w:asciiTheme="majorBidi" w:hAnsiTheme="majorBidi" w:cstheme="majorBidi"/>
          <w:szCs w:val="24"/>
          <w:lang w:eastAsia="ja-JP"/>
        </w:rPr>
        <w:t>optical head-mounted</w:t>
      </w:r>
      <w:r w:rsidRPr="00350066">
        <w:rPr>
          <w:rFonts w:asciiTheme="majorBidi" w:hAnsiTheme="majorBidi" w:cstheme="majorBidi"/>
          <w:szCs w:val="24"/>
          <w:rtl/>
          <w:lang w:eastAsia="ja-JP"/>
        </w:rPr>
        <w:t xml:space="preserve"> </w:t>
      </w:r>
      <w:r w:rsidRPr="00350066">
        <w:rPr>
          <w:rFonts w:asciiTheme="majorBidi" w:hAnsiTheme="majorBidi" w:cstheme="majorBidi"/>
          <w:szCs w:val="24"/>
          <w:lang w:eastAsia="ja-JP"/>
        </w:rPr>
        <w:t>display (e.g. video</w:t>
      </w:r>
      <w:r w:rsidRPr="00350066">
        <w:rPr>
          <w:rFonts w:asciiTheme="majorBidi" w:hAnsiTheme="majorBidi" w:cstheme="majorBidi"/>
          <w:szCs w:val="24"/>
          <w:rtl/>
          <w:lang w:eastAsia="ja-JP"/>
        </w:rPr>
        <w:t xml:space="preserve"> </w:t>
      </w:r>
      <w:r w:rsidRPr="00350066">
        <w:rPr>
          <w:rFonts w:asciiTheme="majorBidi" w:hAnsiTheme="majorBidi" w:cstheme="majorBidi"/>
          <w:szCs w:val="24"/>
          <w:lang w:eastAsia="ja-JP"/>
        </w:rPr>
        <w:t>glasses)</w:t>
      </w:r>
      <w:r w:rsidRPr="00350066">
        <w:rPr>
          <w:rFonts w:asciiTheme="majorBidi" w:hAnsiTheme="majorBidi" w:cstheme="majorBidi"/>
          <w:szCs w:val="24"/>
          <w:rtl/>
          <w:lang w:eastAsia="ja-JP"/>
        </w:rPr>
        <w:t>?</w:t>
      </w:r>
    </w:p>
    <w:p w:rsidR="004D1453" w:rsidRPr="00350066" w:rsidRDefault="004D1453" w:rsidP="004D1453">
      <w:pPr>
        <w:jc w:val="left"/>
        <w:rPr>
          <w:rFonts w:asciiTheme="majorBidi" w:hAnsiTheme="majorBidi" w:cstheme="majorBidi"/>
          <w:szCs w:val="24"/>
          <w:lang w:eastAsia="ja-JP"/>
        </w:rPr>
      </w:pPr>
      <w:r w:rsidRPr="00350066">
        <w:rPr>
          <w:rFonts w:asciiTheme="majorBidi" w:hAnsiTheme="majorBidi" w:cstheme="majorBidi"/>
          <w:szCs w:val="24"/>
        </w:rPr>
        <w:t>7</w:t>
      </w:r>
      <w:r w:rsidRPr="00350066">
        <w:rPr>
          <w:rFonts w:asciiTheme="majorBidi" w:hAnsiTheme="majorBidi" w:cstheme="majorBidi"/>
          <w:szCs w:val="24"/>
        </w:rPr>
        <w:tab/>
        <w:t xml:space="preserve">What ways could be used for video and audio quality assessment taking into account the strong interrelation between the source signal of a broadcasting </w:t>
      </w:r>
      <w:proofErr w:type="spellStart"/>
      <w:r w:rsidRPr="00350066">
        <w:rPr>
          <w:rFonts w:asciiTheme="majorBidi" w:hAnsiTheme="majorBidi" w:cstheme="majorBidi"/>
          <w:szCs w:val="24"/>
        </w:rPr>
        <w:t>programme</w:t>
      </w:r>
      <w:proofErr w:type="spellEnd"/>
      <w:r w:rsidRPr="00350066">
        <w:rPr>
          <w:rFonts w:asciiTheme="majorBidi" w:hAnsiTheme="majorBidi" w:cstheme="majorBidi"/>
          <w:szCs w:val="24"/>
        </w:rPr>
        <w:t xml:space="preserve"> and its processing and presentation on the reception end?</w:t>
      </w:r>
    </w:p>
    <w:p w:rsidR="007032CC" w:rsidRDefault="007032CC" w:rsidP="004D1453">
      <w:pPr>
        <w:keepNext/>
        <w:keepLines/>
        <w:spacing w:before="240" w:after="120"/>
        <w:ind w:left="794"/>
        <w:jc w:val="left"/>
        <w:rPr>
          <w:rFonts w:asciiTheme="majorBidi" w:hAnsiTheme="majorBidi" w:cstheme="majorBidi"/>
          <w:i/>
          <w:szCs w:val="24"/>
        </w:rPr>
      </w:pPr>
      <w:r>
        <w:rPr>
          <w:rFonts w:asciiTheme="majorBidi" w:hAnsiTheme="majorBidi" w:cstheme="majorBidi"/>
          <w:i/>
          <w:szCs w:val="24"/>
        </w:rPr>
        <w:br w:type="page"/>
      </w:r>
    </w:p>
    <w:p w:rsidR="004D1453" w:rsidRPr="00350066" w:rsidRDefault="004D1453" w:rsidP="004D1453">
      <w:pPr>
        <w:keepNext/>
        <w:keepLines/>
        <w:spacing w:before="240" w:after="120"/>
        <w:ind w:left="794"/>
        <w:jc w:val="left"/>
        <w:rPr>
          <w:rFonts w:asciiTheme="majorBidi" w:hAnsiTheme="majorBidi" w:cstheme="majorBidi"/>
          <w:i/>
          <w:szCs w:val="24"/>
        </w:rPr>
      </w:pPr>
      <w:r w:rsidRPr="00350066">
        <w:rPr>
          <w:rFonts w:asciiTheme="majorBidi" w:hAnsiTheme="majorBidi" w:cstheme="majorBidi"/>
          <w:i/>
          <w:szCs w:val="24"/>
        </w:rPr>
        <w:lastRenderedPageBreak/>
        <w:t>further decides</w:t>
      </w: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bCs/>
          <w:szCs w:val="24"/>
        </w:rPr>
        <w:t>1</w:t>
      </w:r>
      <w:r w:rsidRPr="00350066">
        <w:rPr>
          <w:rFonts w:asciiTheme="majorBidi" w:hAnsiTheme="majorBidi" w:cstheme="majorBidi"/>
          <w:szCs w:val="24"/>
        </w:rPr>
        <w:tab/>
        <w:t>that the results of the above studies should be included in (a) Recommendation(s);</w:t>
      </w:r>
    </w:p>
    <w:p w:rsidR="004D1453" w:rsidRPr="00350066" w:rsidRDefault="004D1453" w:rsidP="004D1453">
      <w:pPr>
        <w:jc w:val="left"/>
      </w:pPr>
      <w:r w:rsidRPr="00350066">
        <w:rPr>
          <w:rFonts w:asciiTheme="majorBidi" w:hAnsiTheme="majorBidi" w:cstheme="majorBidi"/>
          <w:bCs/>
          <w:szCs w:val="24"/>
        </w:rPr>
        <w:t>2</w:t>
      </w:r>
      <w:r w:rsidRPr="00350066">
        <w:rPr>
          <w:rFonts w:asciiTheme="majorBidi" w:hAnsiTheme="majorBidi" w:cstheme="majorBidi"/>
          <w:szCs w:val="24"/>
        </w:rPr>
        <w:tab/>
        <w:t xml:space="preserve">that the above studies should be completed by </w:t>
      </w:r>
      <w:r w:rsidRPr="00350066">
        <w:rPr>
          <w:rFonts w:asciiTheme="majorBidi" w:hAnsiTheme="majorBidi" w:cstheme="majorBidi"/>
          <w:color w:val="000000"/>
          <w:szCs w:val="24"/>
        </w:rPr>
        <w:t>2015</w:t>
      </w:r>
      <w:r w:rsidRPr="00350066">
        <w:rPr>
          <w:rFonts w:asciiTheme="majorBidi" w:hAnsiTheme="majorBidi" w:cstheme="majorBidi"/>
          <w:szCs w:val="24"/>
        </w:rPr>
        <w:t>.</w:t>
      </w:r>
    </w:p>
    <w:p w:rsidR="004D1453" w:rsidRPr="00350066" w:rsidRDefault="004D1453" w:rsidP="004D1453">
      <w:pPr>
        <w:jc w:val="left"/>
      </w:pPr>
    </w:p>
    <w:p w:rsidR="004D1453" w:rsidRPr="00350066" w:rsidRDefault="004D1453" w:rsidP="004D1453">
      <w:pPr>
        <w:jc w:val="left"/>
        <w:rPr>
          <w:rFonts w:asciiTheme="majorBidi" w:hAnsiTheme="majorBidi" w:cstheme="majorBidi"/>
          <w:szCs w:val="24"/>
        </w:rPr>
      </w:pPr>
      <w:r w:rsidRPr="00350066">
        <w:rPr>
          <w:rFonts w:asciiTheme="majorBidi" w:hAnsiTheme="majorBidi" w:cstheme="majorBidi"/>
          <w:szCs w:val="24"/>
          <w:lang w:eastAsia="ja-JP"/>
        </w:rPr>
        <w:t>Category: S2</w:t>
      </w:r>
    </w:p>
    <w:p w:rsidR="004D1453" w:rsidRDefault="004D1453" w:rsidP="004D1453">
      <w:pPr>
        <w:spacing w:before="0"/>
        <w:jc w:val="center"/>
      </w:pPr>
      <w:r w:rsidRPr="00350066">
        <w:t>______________</w:t>
      </w:r>
    </w:p>
    <w:sectPr w:rsidR="004D145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75" w:rsidRDefault="00264B75">
      <w:r>
        <w:separator/>
      </w:r>
    </w:p>
  </w:endnote>
  <w:endnote w:type="continuationSeparator" w:id="0">
    <w:p w:rsidR="00264B75" w:rsidRDefault="002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A92B17" w:rsidP="00F914DD">
    <w:pPr>
      <w:pStyle w:val="FirstFooter"/>
      <w:spacing w:line="240" w:lineRule="auto"/>
      <w:ind w:left="-397" w:right="-397"/>
      <w:jc w:val="center"/>
      <w:rPr>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75" w:rsidRDefault="00264B75">
      <w:r>
        <w:t>____________________</w:t>
      </w:r>
    </w:p>
  </w:footnote>
  <w:footnote w:type="continuationSeparator" w:id="0">
    <w:p w:rsidR="00264B75" w:rsidRDefault="00264B75">
      <w:r>
        <w:continuationSeparator/>
      </w:r>
    </w:p>
  </w:footnote>
  <w:footnote w:id="1">
    <w:p w:rsidR="004D1453" w:rsidRPr="00D35406" w:rsidRDefault="004D1453" w:rsidP="004D1453">
      <w:pPr>
        <w:pStyle w:val="FootnoteText"/>
        <w:tabs>
          <w:tab w:val="clear" w:pos="255"/>
          <w:tab w:val="left" w:pos="284"/>
        </w:tabs>
        <w:ind w:left="0" w:firstLine="0"/>
        <w:jc w:val="left"/>
        <w:rPr>
          <w:rFonts w:asciiTheme="majorBidi" w:hAnsiTheme="majorBidi" w:cstheme="majorBidi"/>
          <w:szCs w:val="24"/>
        </w:rPr>
      </w:pPr>
      <w:r w:rsidRPr="00967EC5">
        <w:rPr>
          <w:rStyle w:val="FootnoteReference"/>
          <w:rFonts w:asciiTheme="majorBidi" w:hAnsiTheme="majorBidi" w:cstheme="majorBidi"/>
          <w:szCs w:val="18"/>
        </w:rPr>
        <w:footnoteRef/>
      </w:r>
      <w:r>
        <w:tab/>
      </w:r>
      <w:r w:rsidRPr="004A4BD3">
        <w:rPr>
          <w:rFonts w:asciiTheme="majorBidi" w:hAnsiTheme="majorBidi" w:cstheme="majorBidi"/>
          <w:sz w:val="24"/>
          <w:szCs w:val="24"/>
          <w:lang w:eastAsia="ko-KR"/>
        </w:rPr>
        <w:t xml:space="preserve">The personal displays utilizing optical glasses can be used with the PCs, smartphones and other devices. They can be used for the reception of TV broadcasting </w:t>
      </w:r>
      <w:proofErr w:type="spellStart"/>
      <w:r w:rsidRPr="004A4BD3">
        <w:rPr>
          <w:rFonts w:asciiTheme="majorBidi" w:hAnsiTheme="majorBidi" w:cstheme="majorBidi"/>
          <w:sz w:val="24"/>
          <w:szCs w:val="24"/>
          <w:lang w:eastAsia="ko-KR"/>
        </w:rPr>
        <w:t>programmes</w:t>
      </w:r>
      <w:proofErr w:type="spellEnd"/>
      <w:r w:rsidRPr="004A4BD3">
        <w:rPr>
          <w:rFonts w:asciiTheme="majorBidi" w:hAnsiTheme="majorBidi" w:cstheme="majorBidi"/>
          <w:sz w:val="24"/>
          <w:szCs w:val="24"/>
          <w:lang w:eastAsia="ko-KR"/>
        </w:rPr>
        <w:t xml:space="preserve"> and personal multimedia information at any time, at any place and in motion.</w:t>
      </w:r>
    </w:p>
  </w:footnote>
  <w:footnote w:id="2">
    <w:p w:rsidR="004D1453" w:rsidRPr="000B3186" w:rsidRDefault="004D1453" w:rsidP="004D1453">
      <w:pPr>
        <w:pStyle w:val="FootnoteText"/>
        <w:ind w:left="0" w:firstLine="0"/>
        <w:jc w:val="left"/>
      </w:pPr>
      <w:r w:rsidRPr="00BA18F3">
        <w:rPr>
          <w:rStyle w:val="FootnoteReference"/>
          <w:rFonts w:asciiTheme="majorBidi" w:hAnsiTheme="majorBidi" w:cstheme="majorBidi"/>
        </w:rPr>
        <w:footnoteRef/>
      </w:r>
      <w:r>
        <w:tab/>
      </w:r>
      <w:r w:rsidRPr="004A4BD3">
        <w:rPr>
          <w:rFonts w:asciiTheme="majorBidi" w:hAnsiTheme="majorBidi" w:cstheme="majorBidi"/>
          <w:sz w:val="24"/>
          <w:szCs w:val="24"/>
        </w:rPr>
        <w:t>Examples might include the importance of synchronization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3">
    <w:p w:rsidR="004D1453" w:rsidRPr="000B3186" w:rsidRDefault="004D1453" w:rsidP="004D1453">
      <w:pPr>
        <w:pStyle w:val="FootnoteText"/>
        <w:ind w:left="0" w:firstLine="0"/>
        <w:jc w:val="left"/>
      </w:pPr>
      <w:r w:rsidRPr="00BA18F3">
        <w:rPr>
          <w:rStyle w:val="FootnoteReference"/>
          <w:rFonts w:asciiTheme="majorBidi" w:hAnsiTheme="majorBidi" w:cstheme="majorBidi"/>
        </w:rPr>
        <w:footnoteRef/>
      </w:r>
      <w:r>
        <w:tab/>
      </w:r>
      <w:r w:rsidRPr="004A4BD3">
        <w:rPr>
          <w:rFonts w:asciiTheme="majorBidi" w:hAnsiTheme="majorBidi" w:cstheme="majorBidi"/>
          <w:sz w:val="24"/>
          <w:szCs w:val="24"/>
        </w:rPr>
        <w:t xml:space="preserve">This should include, for example, the harmonization of grading scales employed in audio and visual testing at present (refer to present ITU-R BS and BT and ITU-T Recommendations), </w:t>
      </w:r>
      <w:r w:rsidRPr="004A4BD3">
        <w:rPr>
          <w:rFonts w:asciiTheme="majorBidi" w:hAnsiTheme="majorBidi" w:cstheme="majorBidi"/>
          <w:sz w:val="24"/>
          <w:szCs w:val="24"/>
        </w:rPr>
        <w:br/>
        <w:t>test environments, viewing and listening distances, training procedures,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1D6C" w:rsidRDefault="00F51D6C" w:rsidP="00F51D6C">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997CC7">
      <w:rPr>
        <w:rStyle w:val="PageNumber"/>
        <w:noProof/>
        <w:sz w:val="18"/>
        <w:szCs w:val="18"/>
      </w:rPr>
      <w:t>4</w:t>
    </w:r>
    <w:r w:rsidRPr="00F51D6C">
      <w:rPr>
        <w:rStyle w:val="PageNumber"/>
        <w:sz w:val="18"/>
        <w:szCs w:val="18"/>
      </w:rPr>
      <w:fldChar w:fldCharType="end"/>
    </w:r>
    <w:r w:rsidRPr="00F51D6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032CC" w:rsidRDefault="007032CC" w:rsidP="007032CC">
    <w:pPr>
      <w:pStyle w:val="Header"/>
      <w:jc w:val="center"/>
      <w:rPr>
        <w:sz w:val="18"/>
        <w:szCs w:val="18"/>
      </w:rPr>
    </w:pPr>
    <w:r w:rsidRPr="007032CC">
      <w:rPr>
        <w:sz w:val="18"/>
        <w:szCs w:val="18"/>
      </w:rPr>
      <w:t xml:space="preserve">- </w:t>
    </w:r>
    <w:sdt>
      <w:sdtPr>
        <w:rPr>
          <w:sz w:val="18"/>
          <w:szCs w:val="18"/>
        </w:rPr>
        <w:id w:val="-97335901"/>
        <w:docPartObj>
          <w:docPartGallery w:val="Page Numbers (Top of Page)"/>
          <w:docPartUnique/>
        </w:docPartObj>
      </w:sdtPr>
      <w:sdtEndPr>
        <w:rPr>
          <w:noProof/>
        </w:rPr>
      </w:sdtEndPr>
      <w:sdtContent>
        <w:r w:rsidRPr="007032CC">
          <w:rPr>
            <w:sz w:val="18"/>
            <w:szCs w:val="18"/>
          </w:rPr>
          <w:fldChar w:fldCharType="begin"/>
        </w:r>
        <w:r w:rsidRPr="007032CC">
          <w:rPr>
            <w:sz w:val="18"/>
            <w:szCs w:val="18"/>
          </w:rPr>
          <w:instrText xml:space="preserve"> PAGE   \* MERGEFORMAT </w:instrText>
        </w:r>
        <w:r w:rsidRPr="007032CC">
          <w:rPr>
            <w:sz w:val="18"/>
            <w:szCs w:val="18"/>
          </w:rPr>
          <w:fldChar w:fldCharType="separate"/>
        </w:r>
        <w:r w:rsidR="00997CC7">
          <w:rPr>
            <w:noProof/>
            <w:sz w:val="18"/>
            <w:szCs w:val="18"/>
          </w:rPr>
          <w:t>3</w:t>
        </w:r>
        <w:r w:rsidRPr="007032CC">
          <w:rPr>
            <w:noProof/>
            <w:sz w:val="18"/>
            <w:szCs w:val="18"/>
          </w:rPr>
          <w:fldChar w:fldCharType="end"/>
        </w:r>
        <w:r w:rsidRPr="007032CC">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92B17" w:rsidTr="001B20C1">
      <w:tc>
        <w:tcPr>
          <w:tcW w:w="4889" w:type="dxa"/>
        </w:tcPr>
        <w:p w:rsidR="00A92B17" w:rsidRDefault="00A92B17" w:rsidP="00A92B17">
          <w:pPr>
            <w:pStyle w:val="Header"/>
            <w:tabs>
              <w:tab w:val="clear" w:pos="794"/>
              <w:tab w:val="clear" w:pos="4820"/>
            </w:tabs>
            <w:spacing w:before="120" w:line="360" w:lineRule="auto"/>
          </w:pPr>
          <w:r>
            <w:rPr>
              <w:b/>
              <w:bCs/>
              <w:noProof/>
              <w:lang w:eastAsia="zh-CN"/>
            </w:rPr>
            <w:drawing>
              <wp:inline distT="0" distB="0" distL="0" distR="0" wp14:anchorId="4FC76038" wp14:editId="2EC3206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92B17" w:rsidRDefault="00A92B17" w:rsidP="00A92B17">
          <w:pPr>
            <w:pStyle w:val="Header"/>
            <w:tabs>
              <w:tab w:val="clear" w:pos="794"/>
              <w:tab w:val="clear" w:pos="4820"/>
            </w:tabs>
            <w:spacing w:line="360" w:lineRule="auto"/>
            <w:jc w:val="right"/>
          </w:pPr>
          <w:r>
            <w:rPr>
              <w:noProof/>
              <w:lang w:eastAsia="zh-CN"/>
            </w:rPr>
            <w:drawing>
              <wp:inline distT="0" distB="0" distL="0" distR="0" wp14:anchorId="0EBE8EF9" wp14:editId="3F7F967D">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A92B17" w:rsidRDefault="00E915AF" w:rsidP="00A9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4B75"/>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3A00"/>
    <w:rsid w:val="000A096A"/>
    <w:rsid w:val="000A375E"/>
    <w:rsid w:val="000A7051"/>
    <w:rsid w:val="000B0AF6"/>
    <w:rsid w:val="000B0E9B"/>
    <w:rsid w:val="000B2CAE"/>
    <w:rsid w:val="000C03C7"/>
    <w:rsid w:val="000C2AD0"/>
    <w:rsid w:val="000E3DEE"/>
    <w:rsid w:val="00100B72"/>
    <w:rsid w:val="00101F7D"/>
    <w:rsid w:val="00103C76"/>
    <w:rsid w:val="00104C35"/>
    <w:rsid w:val="00111820"/>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4B75"/>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21E4"/>
    <w:rsid w:val="003321EB"/>
    <w:rsid w:val="003370B8"/>
    <w:rsid w:val="00345D38"/>
    <w:rsid w:val="00350066"/>
    <w:rsid w:val="00352097"/>
    <w:rsid w:val="003666FF"/>
    <w:rsid w:val="0037309C"/>
    <w:rsid w:val="0037770D"/>
    <w:rsid w:val="00380A6E"/>
    <w:rsid w:val="003836D4"/>
    <w:rsid w:val="003A1F49"/>
    <w:rsid w:val="003A5D52"/>
    <w:rsid w:val="003B0B91"/>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1453"/>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251"/>
    <w:rsid w:val="00580814"/>
    <w:rsid w:val="00583A0B"/>
    <w:rsid w:val="005A03A3"/>
    <w:rsid w:val="005A2B92"/>
    <w:rsid w:val="005A79E9"/>
    <w:rsid w:val="005B214C"/>
    <w:rsid w:val="005D3669"/>
    <w:rsid w:val="005E5EB3"/>
    <w:rsid w:val="005F3CB6"/>
    <w:rsid w:val="005F657C"/>
    <w:rsid w:val="00602D53"/>
    <w:rsid w:val="006047E5"/>
    <w:rsid w:val="00634648"/>
    <w:rsid w:val="0064371D"/>
    <w:rsid w:val="00650B2A"/>
    <w:rsid w:val="00651777"/>
    <w:rsid w:val="006550F8"/>
    <w:rsid w:val="00656226"/>
    <w:rsid w:val="006674FE"/>
    <w:rsid w:val="006829F3"/>
    <w:rsid w:val="006A518B"/>
    <w:rsid w:val="006B0590"/>
    <w:rsid w:val="006B49DA"/>
    <w:rsid w:val="006C53F8"/>
    <w:rsid w:val="006C7CDE"/>
    <w:rsid w:val="007032CC"/>
    <w:rsid w:val="007234B1"/>
    <w:rsid w:val="00723D08"/>
    <w:rsid w:val="00725FDA"/>
    <w:rsid w:val="00727816"/>
    <w:rsid w:val="00730B9A"/>
    <w:rsid w:val="007313C0"/>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460DC"/>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97CC7"/>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2B17"/>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4AA0"/>
    <w:rsid w:val="00D87E20"/>
    <w:rsid w:val="00DA4037"/>
    <w:rsid w:val="00DB0E17"/>
    <w:rsid w:val="00DE66A5"/>
    <w:rsid w:val="00DF2B50"/>
    <w:rsid w:val="00E04C86"/>
    <w:rsid w:val="00E0533F"/>
    <w:rsid w:val="00E17344"/>
    <w:rsid w:val="00E20F30"/>
    <w:rsid w:val="00E2189C"/>
    <w:rsid w:val="00E25BB1"/>
    <w:rsid w:val="00E27BBA"/>
    <w:rsid w:val="00E30E3F"/>
    <w:rsid w:val="00E35E8F"/>
    <w:rsid w:val="00E428AB"/>
    <w:rsid w:val="00E438E8"/>
    <w:rsid w:val="00E453A3"/>
    <w:rsid w:val="00E520E2"/>
    <w:rsid w:val="00E530C4"/>
    <w:rsid w:val="00E54F8A"/>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1D6C"/>
    <w:rsid w:val="00F52F39"/>
    <w:rsid w:val="00F6184F"/>
    <w:rsid w:val="00F8310E"/>
    <w:rsid w:val="00F914DD"/>
    <w:rsid w:val="00FA1D11"/>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A208C35-7C94-49B4-90DB-63098930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264B75"/>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64B7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64B75"/>
    <w:rPr>
      <w:rFonts w:ascii="Times New Roman" w:hAnsi="Times New Roman" w:cs="Times New Roman"/>
      <w:sz w:val="16"/>
      <w:lang w:val="en-GB" w:eastAsia="en-US"/>
    </w:rPr>
  </w:style>
  <w:style w:type="paragraph" w:styleId="BodyTextIndent2">
    <w:name w:val="Body Text Indent 2"/>
    <w:basedOn w:val="Normal"/>
    <w:link w:val="BodyTextIndent2Char"/>
    <w:rsid w:val="00264B7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64B75"/>
    <w:rPr>
      <w:rFonts w:ascii="Times New Roman" w:hAnsi="Times New Roman" w:cs="Times New Roman"/>
      <w:sz w:val="24"/>
      <w:lang w:val="en-US" w:eastAsia="en-US"/>
    </w:rPr>
  </w:style>
  <w:style w:type="character" w:customStyle="1" w:styleId="RectitleChar">
    <w:name w:val="Rec_title Char"/>
    <w:link w:val="Rectitle"/>
    <w:rsid w:val="00264B75"/>
    <w:rPr>
      <w:b/>
      <w:sz w:val="28"/>
      <w:szCs w:val="22"/>
      <w:lang w:val="en-US" w:eastAsia="en-US"/>
    </w:rPr>
  </w:style>
  <w:style w:type="character" w:customStyle="1" w:styleId="FootnoteTextChar">
    <w:name w:val="Footnote Text Char"/>
    <w:basedOn w:val="DefaultParagraphFont"/>
    <w:link w:val="FootnoteText"/>
    <w:rsid w:val="004D1453"/>
    <w:rPr>
      <w:szCs w:val="22"/>
      <w:lang w:val="en-US" w:eastAsia="en-US"/>
    </w:rPr>
  </w:style>
  <w:style w:type="paragraph" w:customStyle="1" w:styleId="AnnexNo">
    <w:name w:val="Annex_No"/>
    <w:basedOn w:val="Normal"/>
    <w:next w:val="Normal"/>
    <w:rsid w:val="004D145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4D145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HeaderChar">
    <w:name w:val="Header Char"/>
    <w:basedOn w:val="DefaultParagraphFont"/>
    <w:link w:val="Header"/>
    <w:uiPriority w:val="99"/>
    <w:rsid w:val="007032CC"/>
    <w:rPr>
      <w:sz w:val="24"/>
      <w:szCs w:val="22"/>
      <w:lang w:val="en-US" w:eastAsia="en-US"/>
    </w:rPr>
  </w:style>
  <w:style w:type="table" w:styleId="TableGrid">
    <w:name w:val="Table Grid"/>
    <w:basedOn w:val="TableNormal"/>
    <w:rsid w:val="00A9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97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DC5A-8D69-480C-B1A9-7C1603B8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798</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10</cp:revision>
  <cp:lastPrinted>2015-04-13T07:50:00Z</cp:lastPrinted>
  <dcterms:created xsi:type="dcterms:W3CDTF">2015-03-18T07:01:00Z</dcterms:created>
  <dcterms:modified xsi:type="dcterms:W3CDTF">2015-04-13T14:30:00Z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