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B83DAF" w:rsidRPr="00D557FA" w:rsidTr="008D23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B83DAF" w:rsidRPr="00482FE9" w:rsidRDefault="00B83DAF" w:rsidP="009B77A5">
            <w:pPr>
              <w:jc w:val="left"/>
              <w:rPr>
                <w:b/>
                <w:bCs/>
                <w:color w:val="808080"/>
                <w:sz w:val="30"/>
                <w:szCs w:val="40"/>
                <w:lang w:val="fr-FR"/>
              </w:rPr>
            </w:pPr>
            <w:r w:rsidRPr="00482FE9">
              <w:rPr>
                <w:b/>
                <w:bCs/>
                <w:color w:val="808080"/>
                <w:sz w:val="30"/>
                <w:szCs w:val="40"/>
                <w:rtl/>
                <w:lang w:val="en-US"/>
              </w:rPr>
              <w:t>مكتب</w:t>
            </w:r>
            <w:r w:rsidRPr="00482FE9">
              <w:rPr>
                <w:rFonts w:hint="cs"/>
                <w:b/>
                <w:bCs/>
                <w:color w:val="808080"/>
                <w:sz w:val="30"/>
                <w:szCs w:val="40"/>
                <w:rtl/>
                <w:lang w:val="en-US"/>
              </w:rPr>
              <w:t xml:space="preserve"> </w:t>
            </w:r>
            <w:r w:rsidRPr="00482FE9">
              <w:rPr>
                <w:b/>
                <w:bCs/>
                <w:color w:val="808080"/>
                <w:sz w:val="30"/>
                <w:szCs w:val="40"/>
                <w:rtl/>
                <w:lang w:val="en-US"/>
              </w:rPr>
              <w:t>الاتصالات</w:t>
            </w:r>
            <w:r w:rsidRPr="00482FE9">
              <w:rPr>
                <w:rFonts w:hint="cs"/>
                <w:b/>
                <w:bCs/>
                <w:color w:val="808080"/>
                <w:sz w:val="30"/>
                <w:szCs w:val="40"/>
                <w:rtl/>
                <w:lang w:val="en-US"/>
              </w:rPr>
              <w:t xml:space="preserve"> </w:t>
            </w:r>
            <w:r w:rsidRPr="00482FE9">
              <w:rPr>
                <w:b/>
                <w:bCs/>
                <w:color w:val="808080"/>
                <w:sz w:val="30"/>
                <w:szCs w:val="40"/>
                <w:rtl/>
                <w:lang w:val="en-US"/>
              </w:rPr>
              <w:t>الراديوية</w:t>
            </w:r>
            <w:r w:rsidR="008D2308" w:rsidRPr="00482FE9">
              <w:rPr>
                <w:rFonts w:hint="cs"/>
                <w:b/>
                <w:bCs/>
                <w:color w:val="808080"/>
                <w:sz w:val="30"/>
                <w:szCs w:val="40"/>
                <w:rtl/>
                <w:lang w:val="en-US"/>
              </w:rPr>
              <w:t xml:space="preserve"> </w:t>
            </w:r>
            <w:r w:rsidRPr="00482FE9">
              <w:rPr>
                <w:b/>
                <w:bCs/>
                <w:color w:val="808080"/>
                <w:sz w:val="30"/>
                <w:szCs w:val="40"/>
                <w:lang w:val="en-US"/>
              </w:rPr>
              <w:t>(BR)</w:t>
            </w:r>
          </w:p>
        </w:tc>
      </w:tr>
      <w:tr w:rsidR="00B83DAF" w:rsidRPr="00D557FA" w:rsidTr="008D23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B83DAF" w:rsidRPr="009016DC" w:rsidRDefault="00B83DAF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B83DAF" w:rsidRPr="00D557FA" w:rsidTr="008D2308">
        <w:trPr>
          <w:jc w:val="center"/>
        </w:trPr>
        <w:tc>
          <w:tcPr>
            <w:tcW w:w="2707" w:type="pct"/>
            <w:gridSpan w:val="2"/>
            <w:shd w:val="clear" w:color="auto" w:fill="auto"/>
          </w:tcPr>
          <w:p w:rsidR="00B83DAF" w:rsidRDefault="00B77485" w:rsidP="00160C30">
            <w:pPr>
              <w:spacing w:before="60" w:after="60" w:line="260" w:lineRule="exact"/>
              <w:jc w:val="left"/>
              <w:rPr>
                <w:lang w:val="en-US" w:bidi="ar-AE"/>
              </w:rPr>
            </w:pPr>
            <w:r>
              <w:rPr>
                <w:rFonts w:hint="cs"/>
                <w:rtl/>
                <w:lang w:val="en-US" w:bidi="ar-AE"/>
              </w:rPr>
              <w:t xml:space="preserve">الرسالة </w:t>
            </w:r>
            <w:r w:rsidRPr="00AD5F7E">
              <w:rPr>
                <w:rFonts w:hint="cs"/>
                <w:rtl/>
                <w:lang w:val="en-US" w:bidi="ar-AE"/>
              </w:rPr>
              <w:t>الإدارية</w:t>
            </w:r>
            <w:r>
              <w:rPr>
                <w:rFonts w:hint="cs"/>
                <w:rtl/>
                <w:lang w:val="en-US" w:bidi="ar-AE"/>
              </w:rPr>
              <w:t xml:space="preserve"> ال</w:t>
            </w:r>
            <w:r w:rsidR="00482FE9">
              <w:rPr>
                <w:rFonts w:hint="cs"/>
                <w:rtl/>
                <w:lang w:val="en-US" w:bidi="ar-AE"/>
              </w:rPr>
              <w:t>‍</w:t>
            </w:r>
            <w:r>
              <w:rPr>
                <w:rFonts w:hint="cs"/>
                <w:rtl/>
                <w:lang w:val="en-US" w:bidi="ar-AE"/>
              </w:rPr>
              <w:t>معممة</w:t>
            </w:r>
          </w:p>
          <w:p w:rsidR="00B77485" w:rsidRPr="008D2308" w:rsidRDefault="00AD5F93" w:rsidP="00160C30">
            <w:pPr>
              <w:spacing w:before="60" w:after="60" w:line="260" w:lineRule="exact"/>
              <w:jc w:val="left"/>
              <w:rPr>
                <w:szCs w:val="26"/>
                <w:rtl/>
                <w:lang w:val="en-US" w:bidi="ar-EG"/>
              </w:rPr>
            </w:pPr>
            <w:r w:rsidRPr="00985D70">
              <w:rPr>
                <w:b/>
                <w:bCs/>
              </w:rPr>
              <w:t>CACE/</w:t>
            </w:r>
            <w:r>
              <w:rPr>
                <w:b/>
                <w:bCs/>
              </w:rPr>
              <w:t>710</w:t>
            </w:r>
          </w:p>
        </w:tc>
        <w:tc>
          <w:tcPr>
            <w:tcW w:w="2293" w:type="pct"/>
            <w:shd w:val="clear" w:color="auto" w:fill="auto"/>
          </w:tcPr>
          <w:p w:rsidR="00B83DAF" w:rsidRPr="00AD5F93" w:rsidRDefault="00AD5F93" w:rsidP="00160C30">
            <w:pPr>
              <w:spacing w:before="60" w:after="60" w:line="260" w:lineRule="exact"/>
              <w:jc w:val="right"/>
              <w:rPr>
                <w:rtl/>
              </w:rPr>
            </w:pPr>
            <w:r w:rsidRPr="00AD5F93">
              <w:t>30</w:t>
            </w:r>
            <w:r w:rsidRPr="00AD5F93">
              <w:rPr>
                <w:rFonts w:hint="cs"/>
                <w:rtl/>
              </w:rPr>
              <w:t xml:space="preserve"> يناير </w:t>
            </w:r>
            <w:r w:rsidRPr="00AD5F93">
              <w:t>2015</w:t>
            </w:r>
          </w:p>
        </w:tc>
      </w:tr>
      <w:tr w:rsidR="00B77485" w:rsidRPr="00D557FA" w:rsidTr="008D23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8D23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8D23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160C30" w:rsidRPr="00160C30" w:rsidRDefault="008D2308" w:rsidP="00482FE9">
            <w:pPr>
              <w:spacing w:before="60" w:after="60" w:line="340" w:lineRule="exact"/>
              <w:jc w:val="left"/>
              <w:rPr>
                <w:b/>
                <w:bCs/>
                <w:spacing w:val="4"/>
                <w:lang w:bidi="ar-SY"/>
              </w:rPr>
            </w:pPr>
            <w:r w:rsidRPr="001F33DE">
              <w:rPr>
                <w:b/>
                <w:bCs/>
                <w:spacing w:val="4"/>
                <w:rtl/>
              </w:rPr>
              <w:t>إلى إدارات الدول الأعضاء في الات</w:t>
            </w:r>
            <w:r w:rsidRPr="001F33DE">
              <w:rPr>
                <w:rFonts w:hint="cs"/>
                <w:b/>
                <w:bCs/>
                <w:spacing w:val="4"/>
                <w:rtl/>
              </w:rPr>
              <w:t>‍</w:t>
            </w:r>
            <w:r w:rsidRPr="001F33DE">
              <w:rPr>
                <w:b/>
                <w:bCs/>
                <w:spacing w:val="4"/>
                <w:rtl/>
              </w:rPr>
              <w:t>حاد وأعضاء قطاع الاتصالات الراديوية</w:t>
            </w:r>
            <w:r w:rsidRPr="001F33DE">
              <w:rPr>
                <w:rFonts w:hint="cs"/>
                <w:b/>
                <w:bCs/>
                <w:spacing w:val="4"/>
                <w:rtl/>
              </w:rPr>
              <w:t xml:space="preserve"> و</w:t>
            </w:r>
            <w:r w:rsidRPr="001F33DE">
              <w:rPr>
                <w:b/>
                <w:bCs/>
                <w:spacing w:val="4"/>
                <w:rtl/>
              </w:rPr>
              <w:t>ال</w:t>
            </w:r>
            <w:r w:rsidRPr="001F33DE">
              <w:rPr>
                <w:rFonts w:hint="cs"/>
                <w:b/>
                <w:bCs/>
                <w:spacing w:val="4"/>
                <w:rtl/>
              </w:rPr>
              <w:t>‍</w:t>
            </w:r>
            <w:r w:rsidRPr="001F33DE">
              <w:rPr>
                <w:b/>
                <w:bCs/>
                <w:spacing w:val="4"/>
                <w:rtl/>
              </w:rPr>
              <w:t>منتسبين إليه</w:t>
            </w:r>
            <w:r w:rsidR="00160C30">
              <w:rPr>
                <w:b/>
                <w:bCs/>
                <w:spacing w:val="4"/>
                <w:rtl/>
              </w:rPr>
              <w:br/>
            </w:r>
            <w:r w:rsidR="00AD5F93" w:rsidRPr="00985D70">
              <w:rPr>
                <w:b/>
                <w:bCs/>
                <w:rtl/>
              </w:rPr>
              <w:t>ال</w:t>
            </w:r>
            <w:r w:rsidR="00AD5F93" w:rsidRPr="00985D70">
              <w:rPr>
                <w:rFonts w:hint="cs"/>
                <w:b/>
                <w:bCs/>
                <w:rtl/>
              </w:rPr>
              <w:t>‍</w:t>
            </w:r>
            <w:r w:rsidR="00AD5F93" w:rsidRPr="00985D70">
              <w:rPr>
                <w:b/>
                <w:bCs/>
                <w:rtl/>
              </w:rPr>
              <w:t>مشاركين</w:t>
            </w:r>
            <w:r w:rsidR="00AD5F93" w:rsidRPr="00985D70">
              <w:rPr>
                <w:rFonts w:hint="cs"/>
                <w:b/>
                <w:bCs/>
                <w:rtl/>
              </w:rPr>
              <w:t> </w:t>
            </w:r>
            <w:r w:rsidR="00AD5F93" w:rsidRPr="00985D70">
              <w:rPr>
                <w:b/>
                <w:bCs/>
                <w:rtl/>
              </w:rPr>
              <w:t>في أعمال ل</w:t>
            </w:r>
            <w:r w:rsidR="00AD5F93" w:rsidRPr="00985D70">
              <w:rPr>
                <w:rFonts w:hint="cs"/>
                <w:b/>
                <w:bCs/>
                <w:rtl/>
              </w:rPr>
              <w:t>‍</w:t>
            </w:r>
            <w:r w:rsidR="00AD5F93" w:rsidRPr="00985D70">
              <w:rPr>
                <w:b/>
                <w:bCs/>
                <w:rtl/>
              </w:rPr>
              <w:t xml:space="preserve">جنة الدراسات </w:t>
            </w:r>
            <w:r w:rsidR="00AD5F93">
              <w:rPr>
                <w:b/>
                <w:bCs/>
              </w:rPr>
              <w:t>5</w:t>
            </w:r>
            <w:r w:rsidR="00AD5F93" w:rsidRPr="00985D70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482FE9" w:rsidRPr="00D557FA" w:rsidTr="008D23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482FE9" w:rsidRPr="003266ED" w:rsidRDefault="00482FE9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8D23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8D2308">
        <w:trPr>
          <w:jc w:val="center"/>
        </w:trPr>
        <w:tc>
          <w:tcPr>
            <w:tcW w:w="699" w:type="pct"/>
            <w:shd w:val="clear" w:color="auto" w:fill="auto"/>
          </w:tcPr>
          <w:p w:rsidR="00B77485" w:rsidRPr="00793003" w:rsidRDefault="00B77485" w:rsidP="00160C30">
            <w:pPr>
              <w:spacing w:before="60" w:after="60" w:line="340" w:lineRule="exact"/>
              <w:jc w:val="left"/>
              <w:rPr>
                <w:lang w:val="fr-FR"/>
              </w:rPr>
            </w:pPr>
            <w:r w:rsidRPr="00793003">
              <w:rPr>
                <w:rtl/>
              </w:rPr>
              <w:t>الموضوع</w:t>
            </w:r>
            <w:r w:rsidRPr="00793003">
              <w:t>:</w:t>
            </w:r>
          </w:p>
        </w:tc>
        <w:tc>
          <w:tcPr>
            <w:tcW w:w="4301" w:type="pct"/>
            <w:gridSpan w:val="2"/>
            <w:vMerge w:val="restart"/>
            <w:shd w:val="clear" w:color="auto" w:fill="auto"/>
          </w:tcPr>
          <w:p w:rsidR="00AD5F93" w:rsidRPr="0053780B" w:rsidRDefault="00AD5F93" w:rsidP="00AD5F93">
            <w:pPr>
              <w:rPr>
                <w:b/>
                <w:bCs/>
                <w:rtl/>
                <w:lang w:val="fr-FR"/>
              </w:rPr>
            </w:pPr>
            <w:r w:rsidRPr="0053780B">
              <w:rPr>
                <w:b/>
                <w:bCs/>
                <w:rtl/>
              </w:rPr>
              <w:t>ل</w:t>
            </w:r>
            <w:r w:rsidRPr="0053780B">
              <w:rPr>
                <w:rFonts w:hint="cs"/>
                <w:b/>
                <w:bCs/>
                <w:rtl/>
              </w:rPr>
              <w:t>‍</w:t>
            </w:r>
            <w:r w:rsidRPr="0053780B">
              <w:rPr>
                <w:b/>
                <w:bCs/>
                <w:rtl/>
              </w:rPr>
              <w:t xml:space="preserve">جنة الدراسات </w:t>
            </w:r>
            <w:r>
              <w:rPr>
                <w:b/>
                <w:bCs/>
              </w:rPr>
              <w:t>5</w:t>
            </w:r>
            <w:r w:rsidRPr="0053780B">
              <w:rPr>
                <w:b/>
                <w:bCs/>
                <w:rtl/>
              </w:rPr>
              <w:t xml:space="preserve"> للاتصالات الراديوية</w:t>
            </w:r>
            <w:r w:rsidRPr="0053780B">
              <w:rPr>
                <w:rFonts w:hint="cs"/>
                <w:b/>
                <w:bCs/>
                <w:rtl/>
              </w:rPr>
              <w:t xml:space="preserve"> </w:t>
            </w:r>
            <w:r w:rsidRPr="00D402BE">
              <w:rPr>
                <w:rFonts w:hint="cs"/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الخدمات الأرضية</w:t>
            </w:r>
            <w:r w:rsidRPr="00D402BE">
              <w:rPr>
                <w:rFonts w:hint="cs"/>
                <w:b/>
                <w:bCs/>
                <w:rtl/>
              </w:rPr>
              <w:t>)</w:t>
            </w:r>
          </w:p>
          <w:p w:rsidR="00B77485" w:rsidRPr="00793003" w:rsidRDefault="00AD5F93" w:rsidP="00AD5F93">
            <w:pPr>
              <w:spacing w:before="60" w:after="60" w:line="340" w:lineRule="exact"/>
              <w:jc w:val="left"/>
              <w:rPr>
                <w:b/>
                <w:bCs/>
                <w:lang w:val="en-US"/>
              </w:rPr>
            </w:pPr>
            <w:r w:rsidRPr="0053780B">
              <w:rPr>
                <w:rFonts w:hint="cs"/>
                <w:b/>
                <w:bCs/>
                <w:rtl/>
              </w:rPr>
              <w:t>-</w:t>
            </w:r>
            <w:r w:rsidRPr="0053780B">
              <w:rPr>
                <w:b/>
                <w:bCs/>
                <w:rtl/>
              </w:rPr>
              <w:tab/>
            </w:r>
            <w:r w:rsidRPr="0046614E">
              <w:rPr>
                <w:rFonts w:ascii="Times New Roman Bold" w:hAnsi="Times New Roman Bold" w:hint="cs"/>
                <w:b/>
                <w:bCs/>
                <w:spacing w:val="-8"/>
                <w:rtl/>
              </w:rPr>
              <w:t xml:space="preserve">اقتراح </w:t>
            </w:r>
            <w:r>
              <w:rPr>
                <w:rFonts w:ascii="Times New Roman Bold" w:hAnsi="Times New Roman Bold" w:hint="cs"/>
                <w:b/>
                <w:bCs/>
                <w:spacing w:val="-8"/>
                <w:rtl/>
              </w:rPr>
              <w:t>ال‍موافقة</w:t>
            </w:r>
            <w:r w:rsidRPr="0046614E">
              <w:rPr>
                <w:rFonts w:ascii="Times New Roman Bold" w:hAnsi="Times New Roman Bold" w:hint="cs"/>
                <w:b/>
                <w:bCs/>
                <w:spacing w:val="-8"/>
                <w:rtl/>
              </w:rPr>
              <w:t xml:space="preserve"> </w:t>
            </w:r>
            <w:r>
              <w:rPr>
                <w:rFonts w:ascii="Times New Roman Bold" w:hAnsi="Times New Roman Bold" w:hint="cs"/>
                <w:b/>
                <w:bCs/>
                <w:spacing w:val="-8"/>
                <w:rtl/>
              </w:rPr>
              <w:t xml:space="preserve">على </w:t>
            </w:r>
            <w:r w:rsidRPr="0046614E">
              <w:rPr>
                <w:rFonts w:ascii="Times New Roman Bold" w:hAnsi="Times New Roman Bold" w:hint="cs"/>
                <w:b/>
                <w:bCs/>
                <w:spacing w:val="-8"/>
                <w:rtl/>
              </w:rPr>
              <w:t xml:space="preserve">مراجعة </w:t>
            </w:r>
            <w:r>
              <w:rPr>
                <w:b/>
                <w:bCs/>
                <w:spacing w:val="-8"/>
              </w:rPr>
              <w:t>3</w:t>
            </w:r>
            <w:r w:rsidRPr="0046614E">
              <w:rPr>
                <w:rFonts w:ascii="Times New Roman Bold" w:hAnsi="Times New Roman Bold" w:hint="cs"/>
                <w:b/>
                <w:bCs/>
                <w:spacing w:val="-8"/>
                <w:rtl/>
              </w:rPr>
              <w:t xml:space="preserve"> توصيات لقطاع الاتصالات الراديوية</w:t>
            </w:r>
          </w:p>
        </w:tc>
      </w:tr>
      <w:tr w:rsidR="00B77485" w:rsidRPr="00D557FA" w:rsidTr="008D2308">
        <w:trPr>
          <w:jc w:val="center"/>
        </w:trPr>
        <w:tc>
          <w:tcPr>
            <w:tcW w:w="699" w:type="pct"/>
            <w:shd w:val="clear" w:color="auto" w:fill="auto"/>
          </w:tcPr>
          <w:p w:rsidR="00B77485" w:rsidRPr="00793003" w:rsidRDefault="00B77485" w:rsidP="00160C30">
            <w:pPr>
              <w:spacing w:before="60" w:after="60" w:line="300" w:lineRule="exact"/>
              <w:jc w:val="left"/>
              <w:rPr>
                <w:lang w:val="fr-FR"/>
              </w:rPr>
            </w:pPr>
          </w:p>
        </w:tc>
        <w:tc>
          <w:tcPr>
            <w:tcW w:w="4301" w:type="pct"/>
            <w:gridSpan w:val="2"/>
            <w:vMerge/>
            <w:shd w:val="clear" w:color="auto" w:fill="auto"/>
          </w:tcPr>
          <w:p w:rsidR="00B77485" w:rsidRPr="00793003" w:rsidRDefault="00B77485" w:rsidP="00160C30">
            <w:pPr>
              <w:spacing w:before="60" w:after="60" w:line="300" w:lineRule="exact"/>
              <w:jc w:val="left"/>
              <w:rPr>
                <w:lang w:val="fr-FR"/>
              </w:rPr>
            </w:pPr>
          </w:p>
        </w:tc>
      </w:tr>
      <w:tr w:rsidR="00B77485" w:rsidRPr="00D557FA" w:rsidTr="008D2308">
        <w:trPr>
          <w:jc w:val="center"/>
        </w:trPr>
        <w:tc>
          <w:tcPr>
            <w:tcW w:w="699" w:type="pct"/>
            <w:shd w:val="clear" w:color="auto" w:fill="auto"/>
          </w:tcPr>
          <w:p w:rsidR="00B77485" w:rsidRPr="00793003" w:rsidRDefault="00B77485" w:rsidP="00160C30">
            <w:pPr>
              <w:spacing w:before="60" w:after="60" w:line="300" w:lineRule="exact"/>
              <w:jc w:val="left"/>
              <w:rPr>
                <w:lang w:val="fr-FR"/>
              </w:rPr>
            </w:pPr>
          </w:p>
        </w:tc>
        <w:tc>
          <w:tcPr>
            <w:tcW w:w="4301" w:type="pct"/>
            <w:gridSpan w:val="2"/>
            <w:vMerge/>
            <w:shd w:val="clear" w:color="auto" w:fill="auto"/>
          </w:tcPr>
          <w:p w:rsidR="00B77485" w:rsidRPr="00793003" w:rsidRDefault="00B77485" w:rsidP="00160C30">
            <w:pPr>
              <w:spacing w:before="60" w:after="60" w:line="300" w:lineRule="exact"/>
              <w:jc w:val="left"/>
              <w:rPr>
                <w:lang w:val="fr-FR"/>
              </w:rPr>
            </w:pPr>
          </w:p>
        </w:tc>
      </w:tr>
    </w:tbl>
    <w:p w:rsidR="00AD5F93" w:rsidRDefault="00AD5F93" w:rsidP="00AD5F93">
      <w:pPr>
        <w:spacing w:before="1080"/>
        <w:rPr>
          <w:rtl/>
        </w:rPr>
      </w:pPr>
      <w:bookmarkStart w:id="0" w:name="CurrentLocation"/>
      <w:bookmarkEnd w:id="0"/>
      <w:r>
        <w:rPr>
          <w:rFonts w:hint="cs"/>
          <w:rtl/>
        </w:rPr>
        <w:t>ت‍حية طيبة وبعد،</w:t>
      </w:r>
    </w:p>
    <w:p w:rsidR="00AD5F93" w:rsidRPr="00C307BC" w:rsidRDefault="00AD5F93" w:rsidP="00AD5F93">
      <w:pPr>
        <w:rPr>
          <w:rtl/>
        </w:rPr>
      </w:pPr>
      <w:r w:rsidRPr="00C307BC">
        <w:rPr>
          <w:rFonts w:hint="cs"/>
          <w:rtl/>
        </w:rPr>
        <w:t>قررت ل‍جنة الدراسات</w:t>
      </w:r>
      <w:r w:rsidRPr="00C307BC">
        <w:rPr>
          <w:rFonts w:hint="eastAsia"/>
          <w:rtl/>
        </w:rPr>
        <w:t> </w:t>
      </w:r>
      <w:r w:rsidRPr="00C307BC">
        <w:t>5</w:t>
      </w:r>
      <w:r w:rsidRPr="00C307BC">
        <w:rPr>
          <w:rFonts w:hint="cs"/>
          <w:rtl/>
        </w:rPr>
        <w:t xml:space="preserve"> للاتصالات الراديوية في اجتماعها ال‍منعقد يومي </w:t>
      </w:r>
      <w:r w:rsidRPr="00C307BC">
        <w:t>10</w:t>
      </w:r>
      <w:r w:rsidRPr="00C307BC">
        <w:rPr>
          <w:rFonts w:hint="cs"/>
          <w:rtl/>
        </w:rPr>
        <w:t xml:space="preserve"> و</w:t>
      </w:r>
      <w:r w:rsidRPr="00C307BC">
        <w:t>11</w:t>
      </w:r>
      <w:r w:rsidRPr="00C307BC">
        <w:rPr>
          <w:rFonts w:hint="eastAsia"/>
          <w:rtl/>
        </w:rPr>
        <w:t> </w:t>
      </w:r>
      <w:r w:rsidRPr="00C307BC">
        <w:rPr>
          <w:rFonts w:hint="cs"/>
          <w:rtl/>
        </w:rPr>
        <w:t>نوفمبر</w:t>
      </w:r>
      <w:r w:rsidRPr="00C307BC">
        <w:rPr>
          <w:rFonts w:hint="eastAsia"/>
          <w:rtl/>
        </w:rPr>
        <w:t> </w:t>
      </w:r>
      <w:r w:rsidRPr="00C307BC">
        <w:t>2014</w:t>
      </w:r>
      <w:r w:rsidRPr="00C307BC">
        <w:rPr>
          <w:rFonts w:hint="cs"/>
          <w:rtl/>
        </w:rPr>
        <w:t>، أن تلتمس اعتماد مشاريع مراجعة</w:t>
      </w:r>
      <w:r w:rsidRPr="00C307BC">
        <w:rPr>
          <w:rFonts w:hint="eastAsia"/>
          <w:rtl/>
        </w:rPr>
        <w:t> </w:t>
      </w:r>
      <w:r w:rsidRPr="00C307BC">
        <w:t>3</w:t>
      </w:r>
      <w:r w:rsidRPr="00C307BC">
        <w:rPr>
          <w:rFonts w:hint="eastAsia"/>
          <w:rtl/>
        </w:rPr>
        <w:t> </w:t>
      </w:r>
      <w:r w:rsidRPr="00C307BC">
        <w:rPr>
          <w:rFonts w:hint="cs"/>
          <w:rtl/>
        </w:rPr>
        <w:t xml:space="preserve">توصيات لقطاع الاتصالات الراديوية عن طريق ال‍مراسلة، وفقاً للفقرة </w:t>
      </w:r>
      <w:r w:rsidRPr="00C307BC">
        <w:t>3.2.10</w:t>
      </w:r>
      <w:r w:rsidRPr="00C307BC">
        <w:rPr>
          <w:rFonts w:hint="cs"/>
          <w:rtl/>
        </w:rPr>
        <w:t xml:space="preserve"> من</w:t>
      </w:r>
      <w:r w:rsidRPr="00C307BC">
        <w:rPr>
          <w:rFonts w:hint="eastAsia"/>
          <w:rtl/>
        </w:rPr>
        <w:t> </w:t>
      </w:r>
      <w:r w:rsidRPr="00C307BC">
        <w:rPr>
          <w:rFonts w:hint="cs"/>
          <w:rtl/>
        </w:rPr>
        <w:t>القرار</w:t>
      </w:r>
      <w:r w:rsidRPr="00C307BC">
        <w:rPr>
          <w:rFonts w:hint="eastAsia"/>
          <w:rtl/>
        </w:rPr>
        <w:t> </w:t>
      </w:r>
      <w:r w:rsidRPr="00C307BC">
        <w:t>ITU</w:t>
      </w:r>
      <w:r w:rsidRPr="00C307BC">
        <w:noBreakHyphen/>
        <w:t>R 1</w:t>
      </w:r>
      <w:r w:rsidRPr="00C307BC">
        <w:noBreakHyphen/>
        <w:t>6</w:t>
      </w:r>
      <w:r w:rsidRPr="00C307BC">
        <w:rPr>
          <w:rFonts w:hint="cs"/>
          <w:rtl/>
        </w:rPr>
        <w:t xml:space="preserve">. </w:t>
      </w:r>
    </w:p>
    <w:p w:rsidR="00AD5F93" w:rsidRDefault="00AD5F93" w:rsidP="00C307BC">
      <w:pPr>
        <w:rPr>
          <w:rtl/>
          <w:lang w:bidi="ar-SY"/>
        </w:rPr>
      </w:pPr>
      <w:r>
        <w:rPr>
          <w:rFonts w:hint="cs"/>
          <w:rtl/>
        </w:rPr>
        <w:t xml:space="preserve">وكما ورد في الرسالة الإدارية ال‍معممة </w:t>
      </w:r>
      <w:r>
        <w:t>CACE/698</w:t>
      </w:r>
      <w:r>
        <w:rPr>
          <w:rFonts w:hint="cs"/>
          <w:rtl/>
          <w:lang w:bidi="ar-SY"/>
        </w:rPr>
        <w:t xml:space="preserve"> ال‍مؤرخة </w:t>
      </w:r>
      <w:r>
        <w:rPr>
          <w:lang w:bidi="ar-SY"/>
        </w:rPr>
        <w:t>24</w:t>
      </w:r>
      <w:r>
        <w:rPr>
          <w:rFonts w:hint="cs"/>
          <w:rtl/>
          <w:lang w:bidi="ar-SY"/>
        </w:rPr>
        <w:t xml:space="preserve"> نوفمبر </w:t>
      </w:r>
      <w:r>
        <w:rPr>
          <w:lang w:bidi="ar-SY"/>
        </w:rPr>
        <w:t>2014</w:t>
      </w:r>
      <w:r>
        <w:rPr>
          <w:rFonts w:hint="cs"/>
          <w:rtl/>
          <w:lang w:bidi="ar-SY"/>
        </w:rPr>
        <w:t xml:space="preserve">، انتهت فترة التشاور بشأن </w:t>
      </w:r>
      <w:r w:rsidRPr="006824C1">
        <w:rPr>
          <w:rFonts w:hint="cs"/>
          <w:rtl/>
          <w:lang w:bidi="ar-SY"/>
        </w:rPr>
        <w:t>اعتماد</w:t>
      </w:r>
      <w:r>
        <w:rPr>
          <w:rFonts w:hint="cs"/>
          <w:rtl/>
          <w:lang w:bidi="ar-SY"/>
        </w:rPr>
        <w:t xml:space="preserve"> هذه التوصيات في</w:t>
      </w:r>
      <w:r>
        <w:rPr>
          <w:rFonts w:hint="eastAsia"/>
          <w:rtl/>
          <w:lang w:bidi="ar-SY"/>
        </w:rPr>
        <w:t> </w:t>
      </w:r>
      <w:r>
        <w:rPr>
          <w:lang w:bidi="ar-SY"/>
        </w:rPr>
        <w:t>24</w:t>
      </w:r>
      <w:r>
        <w:rPr>
          <w:rFonts w:hint="cs"/>
          <w:rtl/>
          <w:lang w:bidi="ar-SY"/>
        </w:rPr>
        <w:t xml:space="preserve"> يناير </w:t>
      </w:r>
      <w:r>
        <w:rPr>
          <w:lang w:bidi="ar-SY"/>
        </w:rPr>
        <w:t>2015</w:t>
      </w:r>
      <w:r>
        <w:rPr>
          <w:rFonts w:hint="cs"/>
          <w:rtl/>
          <w:lang w:bidi="ar-SY"/>
        </w:rPr>
        <w:t>.</w:t>
      </w:r>
    </w:p>
    <w:p w:rsidR="00AD5F93" w:rsidRDefault="00AD5F93" w:rsidP="00C307BC">
      <w:pPr>
        <w:rPr>
          <w:rtl/>
        </w:rPr>
      </w:pPr>
      <w:r>
        <w:rPr>
          <w:rFonts w:hint="cs"/>
          <w:rtl/>
          <w:lang w:bidi="ar-SY"/>
        </w:rPr>
        <w:t>ومن ث‍م اعتمدت ل‍جنة الدراسات</w:t>
      </w:r>
      <w:r>
        <w:rPr>
          <w:rFonts w:hint="eastAsia"/>
          <w:rtl/>
          <w:lang w:bidi="ar-SY"/>
        </w:rPr>
        <w:t> </w:t>
      </w:r>
      <w:r>
        <w:rPr>
          <w:lang w:bidi="ar-SY"/>
        </w:rPr>
        <w:t>5</w:t>
      </w:r>
      <w:r>
        <w:rPr>
          <w:rFonts w:hint="cs"/>
          <w:rtl/>
          <w:lang w:bidi="ar-SY"/>
        </w:rPr>
        <w:t xml:space="preserve"> التوصيات ال‍مذكورة، ويتعين تطبيق إجراء ال‍موافقة ال‍منصوص عليه في الفقرة</w:t>
      </w:r>
      <w:r>
        <w:rPr>
          <w:rFonts w:hint="eastAsia"/>
          <w:rtl/>
          <w:lang w:bidi="ar-SY"/>
        </w:rPr>
        <w:t> </w:t>
      </w:r>
      <w:r>
        <w:rPr>
          <w:lang w:bidi="ar-SY"/>
        </w:rPr>
        <w:t>4.10</w:t>
      </w:r>
      <w:r>
        <w:rPr>
          <w:rFonts w:hint="cs"/>
          <w:rtl/>
          <w:lang w:bidi="ar-SY"/>
        </w:rPr>
        <w:t xml:space="preserve"> من القرار</w:t>
      </w:r>
      <w:r>
        <w:rPr>
          <w:rFonts w:hint="eastAsia"/>
          <w:rtl/>
          <w:lang w:bidi="ar-SY"/>
        </w:rPr>
        <w:t> </w:t>
      </w:r>
      <w:r>
        <w:rPr>
          <w:lang w:bidi="ar-SY"/>
        </w:rPr>
        <w:t>ITU</w:t>
      </w:r>
      <w:r>
        <w:rPr>
          <w:lang w:bidi="ar-SY"/>
        </w:rPr>
        <w:noBreakHyphen/>
        <w:t>R 1</w:t>
      </w:r>
      <w:r>
        <w:rPr>
          <w:lang w:bidi="ar-SY"/>
        </w:rPr>
        <w:noBreakHyphen/>
        <w:t>6</w:t>
      </w:r>
      <w:r>
        <w:rPr>
          <w:rFonts w:hint="cs"/>
          <w:rtl/>
          <w:lang w:bidi="ar-SY"/>
        </w:rPr>
        <w:t>.</w:t>
      </w:r>
      <w:r>
        <w:rPr>
          <w:rFonts w:hint="cs"/>
          <w:rtl/>
        </w:rPr>
        <w:t xml:space="preserve"> وترد عناوين مشاريع التوصيات وملخصات‍ها في ال‍ملحق</w:t>
      </w:r>
      <w:r w:rsidR="00C307BC">
        <w:rPr>
          <w:rFonts w:hint="cs"/>
          <w:rtl/>
        </w:rPr>
        <w:t>.</w:t>
      </w:r>
    </w:p>
    <w:p w:rsidR="00AD5F93" w:rsidRPr="00C307BC" w:rsidRDefault="00AD5F93" w:rsidP="00C307BC">
      <w:pPr>
        <w:rPr>
          <w:rtl/>
          <w:lang w:bidi="ar-SY"/>
        </w:rPr>
      </w:pPr>
      <w:r>
        <w:rPr>
          <w:rFonts w:hint="cs"/>
          <w:rtl/>
        </w:rPr>
        <w:t>وبالنظر إلى أحكام الفقرة </w:t>
      </w:r>
      <w:r>
        <w:t>4.10</w:t>
      </w:r>
      <w:r>
        <w:rPr>
          <w:rFonts w:hint="cs"/>
          <w:rtl/>
        </w:rPr>
        <w:t xml:space="preserve"> من القرار </w:t>
      </w:r>
      <w:r w:rsidRPr="00A4080C">
        <w:t>ITU</w:t>
      </w:r>
      <w:r>
        <w:noBreakHyphen/>
      </w:r>
      <w:r w:rsidRPr="00A4080C">
        <w:t>R</w:t>
      </w:r>
      <w:r>
        <w:t> </w:t>
      </w:r>
      <w:r w:rsidRPr="00A4080C">
        <w:t>1</w:t>
      </w:r>
      <w:r>
        <w:noBreakHyphen/>
      </w:r>
      <w:r w:rsidRPr="00A4080C">
        <w:t>6</w:t>
      </w:r>
      <w:r>
        <w:rPr>
          <w:rFonts w:hint="cs"/>
          <w:rtl/>
        </w:rPr>
        <w:t>، يرجى من الدول الأعضاء إبلاغ الأمانة </w:t>
      </w:r>
      <w:r>
        <w:t>(</w:t>
      </w:r>
      <w:hyperlink r:id="rId8" w:history="1">
        <w:r w:rsidRPr="00A4080C">
          <w:rPr>
            <w:rStyle w:val="Hyperlink"/>
          </w:rPr>
          <w:t>brsgd@itu.int</w:t>
        </w:r>
      </w:hyperlink>
      <w:r>
        <w:t>)</w:t>
      </w:r>
      <w:r>
        <w:rPr>
          <w:rFonts w:hint="cs"/>
          <w:rtl/>
        </w:rPr>
        <w:t xml:space="preserve"> في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موعد </w:t>
      </w:r>
      <w:r w:rsidRPr="00C307BC">
        <w:rPr>
          <w:rFonts w:hint="cs"/>
          <w:rtl/>
          <w:lang w:bidi="ar-SY"/>
        </w:rPr>
        <w:t xml:space="preserve">أقصاه </w:t>
      </w:r>
      <w:r w:rsidRPr="00C307BC">
        <w:rPr>
          <w:u w:val="single"/>
        </w:rPr>
        <w:t>30</w:t>
      </w:r>
      <w:r w:rsidRPr="00C307BC">
        <w:rPr>
          <w:rFonts w:hint="cs"/>
          <w:u w:val="single"/>
          <w:rtl/>
          <w:lang w:bidi="ar-SY"/>
        </w:rPr>
        <w:t xml:space="preserve"> مارس</w:t>
      </w:r>
      <w:r w:rsidRPr="00C307BC">
        <w:rPr>
          <w:rFonts w:hint="eastAsia"/>
          <w:u w:val="single"/>
          <w:rtl/>
          <w:lang w:bidi="ar-SY"/>
        </w:rPr>
        <w:t> </w:t>
      </w:r>
      <w:r w:rsidRPr="00C307BC">
        <w:rPr>
          <w:u w:val="single"/>
          <w:lang w:bidi="ar-SY"/>
        </w:rPr>
        <w:t>2015</w:t>
      </w:r>
      <w:r w:rsidRPr="00C307BC">
        <w:rPr>
          <w:rFonts w:hint="cs"/>
          <w:rtl/>
          <w:lang w:bidi="ar-SY"/>
        </w:rPr>
        <w:t xml:space="preserve"> ب‍ما إذا كانت توافق أم لا توافق على ال‍مقترحات ال‍مذكورة أعلاه.</w:t>
      </w:r>
    </w:p>
    <w:p w:rsidR="00AD5F93" w:rsidRPr="00C307BC" w:rsidRDefault="00AD5F93" w:rsidP="00C307BC">
      <w:pPr>
        <w:rPr>
          <w:rtl/>
          <w:lang w:bidi="ar-SY"/>
        </w:rPr>
      </w:pPr>
      <w:r w:rsidRPr="00C307BC">
        <w:rPr>
          <w:rFonts w:hint="cs"/>
          <w:rtl/>
          <w:lang w:bidi="ar-SY"/>
        </w:rPr>
        <w:t xml:space="preserve">ويرجى من أي دولة عضو تعترض على ال‍موافقة على مشروع توصية أو </w:t>
      </w:r>
      <w:r w:rsidR="00C307BC">
        <w:rPr>
          <w:rFonts w:hint="cs"/>
          <w:rtl/>
          <w:lang w:bidi="ar-SY"/>
        </w:rPr>
        <w:t xml:space="preserve">الموافقة </w:t>
      </w:r>
      <w:r w:rsidRPr="00C307BC">
        <w:rPr>
          <w:rFonts w:hint="cs"/>
          <w:rtl/>
          <w:lang w:bidi="ar-SY"/>
        </w:rPr>
        <w:t>على إلغاء توصية أن ت‍خبر ال‍مدير ورئيس ل‍جنة الدراسات بأسباب اعتراضها.</w:t>
      </w:r>
    </w:p>
    <w:p w:rsidR="00AD5F93" w:rsidRDefault="00AD5F93" w:rsidP="00C307BC">
      <w:pPr>
        <w:rPr>
          <w:rtl/>
        </w:rPr>
      </w:pPr>
      <w:r>
        <w:rPr>
          <w:rFonts w:hint="cs"/>
          <w:rtl/>
        </w:rPr>
        <w:t>وبعد ال‍موعد النهائي ال‍محدد أعلاه، ستعلن نتائج هذا التشاور في رسالة إدارية معممة ث‍م تُنشر التوصيات ال‍موافَق عليها في</w:t>
      </w:r>
      <w:r>
        <w:rPr>
          <w:rFonts w:hint="eastAsia"/>
          <w:rtl/>
        </w:rPr>
        <w:t> </w:t>
      </w:r>
      <w:r>
        <w:rPr>
          <w:rFonts w:hint="cs"/>
          <w:rtl/>
        </w:rPr>
        <w:t>أقرب وقت م‍مكن (انظر </w:t>
      </w:r>
      <w:hyperlink r:id="rId9" w:history="1">
        <w:r w:rsidRPr="00457723">
          <w:rPr>
            <w:rStyle w:val="Hyperlink"/>
          </w:rPr>
          <w:t>http://www.itu.int/pub/R-REC</w:t>
        </w:r>
      </w:hyperlink>
      <w:r>
        <w:rPr>
          <w:rFonts w:hint="cs"/>
          <w:rtl/>
        </w:rPr>
        <w:t>).</w:t>
      </w:r>
    </w:p>
    <w:p w:rsidR="00AD5F93" w:rsidRPr="00C86233" w:rsidRDefault="00AD5F93" w:rsidP="002307CE">
      <w:pPr>
        <w:keepNext/>
        <w:keepLines/>
        <w:rPr>
          <w:spacing w:val="-4"/>
          <w:rtl/>
        </w:rPr>
      </w:pPr>
      <w:r w:rsidRPr="002307CE">
        <w:rPr>
          <w:rtl/>
        </w:rPr>
        <w:lastRenderedPageBreak/>
        <w:t>ويرجى من أي منظمة عضو في الات</w:t>
      </w:r>
      <w:r w:rsidRPr="002307CE">
        <w:rPr>
          <w:rFonts w:hint="cs"/>
          <w:rtl/>
        </w:rPr>
        <w:t>‍</w:t>
      </w:r>
      <w:r w:rsidRPr="002307CE">
        <w:rPr>
          <w:rtl/>
        </w:rPr>
        <w:t>حاد تعلم بوجود براءة اختراع لديها أو لدى غيرها تغطي كلياً أو جزئياً بعض عناصر</w:t>
      </w:r>
      <w:r w:rsidRPr="002307CE">
        <w:rPr>
          <w:rFonts w:hint="cs"/>
          <w:rtl/>
        </w:rPr>
        <w:t> </w:t>
      </w:r>
      <w:r w:rsidRPr="002307CE">
        <w:rPr>
          <w:rtl/>
        </w:rPr>
        <w:t>مشاريع التوصيات ال</w:t>
      </w:r>
      <w:r w:rsidRPr="002307CE">
        <w:rPr>
          <w:rFonts w:hint="cs"/>
          <w:rtl/>
        </w:rPr>
        <w:t>‍</w:t>
      </w:r>
      <w:r w:rsidRPr="002307CE">
        <w:rPr>
          <w:rtl/>
        </w:rPr>
        <w:t>مذكورة في هذه الرسالة أن تبلغ الأمانة بهذه ال</w:t>
      </w:r>
      <w:r w:rsidRPr="002307CE">
        <w:rPr>
          <w:rFonts w:hint="cs"/>
          <w:rtl/>
        </w:rPr>
        <w:t>‍</w:t>
      </w:r>
      <w:r w:rsidRPr="002307CE">
        <w:rPr>
          <w:rtl/>
        </w:rPr>
        <w:t>معلومات بأسرع ما ي</w:t>
      </w:r>
      <w:r w:rsidRPr="002307CE">
        <w:rPr>
          <w:rFonts w:hint="cs"/>
          <w:rtl/>
        </w:rPr>
        <w:t>‍</w:t>
      </w:r>
      <w:r w:rsidRPr="002307CE">
        <w:rPr>
          <w:rtl/>
        </w:rPr>
        <w:t>مكن. وي</w:t>
      </w:r>
      <w:r w:rsidRPr="002307CE">
        <w:rPr>
          <w:rFonts w:hint="cs"/>
          <w:rtl/>
        </w:rPr>
        <w:t>‍</w:t>
      </w:r>
      <w:r w:rsidRPr="002307CE">
        <w:rPr>
          <w:rtl/>
        </w:rPr>
        <w:t>مكن</w:t>
      </w:r>
      <w:r w:rsidRPr="002307CE">
        <w:rPr>
          <w:rFonts w:hint="cs"/>
          <w:rtl/>
        </w:rPr>
        <w:t> </w:t>
      </w:r>
      <w:r w:rsidRPr="002307CE">
        <w:rPr>
          <w:rtl/>
        </w:rPr>
        <w:t>الاطلاع</w:t>
      </w:r>
      <w:r w:rsidRPr="002307CE">
        <w:rPr>
          <w:rFonts w:hint="cs"/>
          <w:rtl/>
        </w:rPr>
        <w:t> </w:t>
      </w:r>
      <w:r w:rsidRPr="002307CE">
        <w:rPr>
          <w:rtl/>
        </w:rPr>
        <w:t>على السياسة ال</w:t>
      </w:r>
      <w:r w:rsidRPr="002307CE">
        <w:rPr>
          <w:rFonts w:hint="cs"/>
          <w:rtl/>
        </w:rPr>
        <w:t>‍</w:t>
      </w:r>
      <w:r w:rsidRPr="002307CE">
        <w:rPr>
          <w:rtl/>
        </w:rPr>
        <w:t xml:space="preserve">مشتركة للبراءات </w:t>
      </w:r>
      <w:r w:rsidRPr="002307CE">
        <w:t>"ITU</w:t>
      </w:r>
      <w:r w:rsidRPr="002307CE">
        <w:noBreakHyphen/>
        <w:t>T/ITU</w:t>
      </w:r>
      <w:r w:rsidRPr="002307CE">
        <w:noBreakHyphen/>
        <w:t>R/ISO/IEC"</w:t>
      </w:r>
      <w:r w:rsidRPr="002307CE">
        <w:rPr>
          <w:rtl/>
        </w:rPr>
        <w:t xml:space="preserve"> في ال</w:t>
      </w:r>
      <w:r w:rsidRPr="002307CE">
        <w:rPr>
          <w:rFonts w:hint="cs"/>
          <w:rtl/>
        </w:rPr>
        <w:t>‍</w:t>
      </w:r>
      <w:r w:rsidRPr="002307CE">
        <w:rPr>
          <w:rtl/>
        </w:rPr>
        <w:t>موقع الإلكتروني</w:t>
      </w:r>
      <w:r w:rsidRPr="002307CE">
        <w:rPr>
          <w:rFonts w:hint="cs"/>
          <w:rtl/>
        </w:rPr>
        <w:t>:</w:t>
      </w:r>
      <w:r w:rsidRPr="00C86233">
        <w:rPr>
          <w:rFonts w:hint="cs"/>
          <w:spacing w:val="-4"/>
          <w:rtl/>
        </w:rPr>
        <w:t xml:space="preserve"> </w:t>
      </w:r>
      <w:hyperlink r:id="rId10" w:history="1">
        <w:r w:rsidRPr="00C86233">
          <w:rPr>
            <w:rStyle w:val="Hyperlink"/>
            <w:spacing w:val="-4"/>
            <w:szCs w:val="22"/>
          </w:rPr>
          <w:t>http://www.itu.int/en/ITU-T/ipr/Pages/policy.aspx</w:t>
        </w:r>
      </w:hyperlink>
      <w:r w:rsidRPr="00C86233">
        <w:rPr>
          <w:spacing w:val="-4"/>
          <w:rtl/>
        </w:rPr>
        <w:t>.</w:t>
      </w:r>
    </w:p>
    <w:p w:rsidR="00AD5F93" w:rsidRPr="00217B17" w:rsidRDefault="00AD5F93" w:rsidP="00AD5F93">
      <w:pPr>
        <w:keepNext/>
        <w:keepLines/>
        <w:spacing w:before="240"/>
        <w:rPr>
          <w:spacing w:val="-3"/>
          <w:rtl/>
        </w:rPr>
      </w:pPr>
      <w:r>
        <w:rPr>
          <w:rFonts w:hint="cs"/>
          <w:spacing w:val="-3"/>
          <w:rtl/>
        </w:rPr>
        <w:t>وتفضلوا بقبول فائق التقدير والاحترام.</w:t>
      </w:r>
    </w:p>
    <w:p w:rsidR="00AD5F93" w:rsidRPr="00985D70" w:rsidRDefault="00AD5F93" w:rsidP="00AD5F93">
      <w:pPr>
        <w:keepNext/>
        <w:keepLines/>
        <w:spacing w:before="144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Pr="00985D70">
        <w:rPr>
          <w:rFonts w:hint="cs"/>
          <w:rtl/>
        </w:rPr>
        <w:t>ال‍مدير</w:t>
      </w:r>
    </w:p>
    <w:p w:rsidR="00AD5F93" w:rsidRDefault="00AD5F93" w:rsidP="00AD5F93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600"/>
        <w:rPr>
          <w:rtl/>
        </w:rPr>
      </w:pPr>
      <w:r>
        <w:rPr>
          <w:rFonts w:hint="cs"/>
          <w:b/>
          <w:bCs/>
          <w:rtl/>
        </w:rPr>
        <w:t>ال‍ملحقات</w:t>
      </w:r>
      <w:r w:rsidRPr="00DE29E8">
        <w:rPr>
          <w:rFonts w:hint="cs"/>
          <w:b/>
          <w:bCs/>
          <w:rtl/>
        </w:rPr>
        <w:t>:</w:t>
      </w:r>
      <w:r>
        <w:rPr>
          <w:rFonts w:hint="cs"/>
          <w:rtl/>
        </w:rPr>
        <w:tab/>
        <w:t>-</w:t>
      </w:r>
      <w:r>
        <w:rPr>
          <w:rtl/>
        </w:rPr>
        <w:tab/>
      </w:r>
      <w:r>
        <w:rPr>
          <w:rFonts w:hint="cs"/>
          <w:rtl/>
        </w:rPr>
        <w:t>عناوين مشاريع التوصيات وملخصات‍ها</w:t>
      </w:r>
    </w:p>
    <w:p w:rsidR="00AD5F93" w:rsidRPr="002307CE" w:rsidRDefault="00AD5F93" w:rsidP="00AD5F93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</w:tabs>
      </w:pPr>
      <w:r>
        <w:rPr>
          <w:rFonts w:hint="cs"/>
          <w:rtl/>
        </w:rPr>
        <w:tab/>
      </w:r>
      <w:r>
        <w:rPr>
          <w:rtl/>
        </w:rPr>
        <w:tab/>
      </w:r>
      <w:r w:rsidRPr="002307CE">
        <w:rPr>
          <w:rFonts w:hint="cs"/>
          <w:rtl/>
        </w:rPr>
        <w:t xml:space="preserve">الوثائق من </w:t>
      </w:r>
      <w:r w:rsidRPr="002307CE">
        <w:t>5/BL/19</w:t>
      </w:r>
      <w:r w:rsidRPr="002307CE">
        <w:rPr>
          <w:rFonts w:hint="cs"/>
          <w:rtl/>
        </w:rPr>
        <w:t xml:space="preserve"> إلى </w:t>
      </w:r>
      <w:r w:rsidRPr="002307CE">
        <w:t>5/BL/21</w:t>
      </w:r>
    </w:p>
    <w:p w:rsidR="00AD5F93" w:rsidRDefault="00AD5F93" w:rsidP="00AD5F93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tl/>
        </w:rPr>
      </w:pPr>
    </w:p>
    <w:p w:rsidR="00AD5F93" w:rsidRPr="003E5C5E" w:rsidRDefault="00AD5F93" w:rsidP="00AD5F93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tl/>
        </w:rPr>
      </w:pPr>
      <w:r w:rsidRPr="00DE29E8">
        <w:rPr>
          <w:rFonts w:hint="cs"/>
          <w:rtl/>
        </w:rPr>
        <w:t xml:space="preserve">وتتاح </w:t>
      </w:r>
      <w:r>
        <w:rPr>
          <w:rFonts w:hint="cs"/>
          <w:rtl/>
        </w:rPr>
        <w:t>نسخ إلكترونية من هذه الوثائق في ال‍موقع</w:t>
      </w:r>
      <w:r w:rsidRPr="00DE29E8">
        <w:rPr>
          <w:rFonts w:hint="cs"/>
          <w:rtl/>
        </w:rPr>
        <w:t xml:space="preserve">: </w:t>
      </w:r>
      <w:hyperlink r:id="rId11" w:history="1">
        <w:r w:rsidRPr="0073106A">
          <w:rPr>
            <w:rStyle w:val="Hyperlink"/>
            <w:szCs w:val="24"/>
          </w:rPr>
          <w:t>http://www.itu.int/rec/R-REC-M/en</w:t>
        </w:r>
      </w:hyperlink>
    </w:p>
    <w:p w:rsidR="00AD5F93" w:rsidRPr="00985D70" w:rsidRDefault="00AD5F93" w:rsidP="00C410C6">
      <w:pPr>
        <w:spacing w:before="3480"/>
        <w:rPr>
          <w:b/>
          <w:bCs/>
          <w:sz w:val="16"/>
          <w:szCs w:val="22"/>
          <w:rtl/>
        </w:rPr>
      </w:pPr>
      <w:bookmarkStart w:id="1" w:name="ddistribution"/>
      <w:bookmarkEnd w:id="1"/>
      <w:r w:rsidRPr="00985D70">
        <w:rPr>
          <w:b/>
          <w:bCs/>
          <w:sz w:val="16"/>
          <w:szCs w:val="22"/>
          <w:rtl/>
        </w:rPr>
        <w:t>التوزيع:</w:t>
      </w:r>
    </w:p>
    <w:p w:rsidR="00AD5F93" w:rsidRPr="00985D70" w:rsidRDefault="00AD5F93" w:rsidP="00AD5F9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>
        <w:rPr>
          <w:rFonts w:hint="cs"/>
          <w:sz w:val="16"/>
          <w:szCs w:val="22"/>
          <w:rtl/>
        </w:rPr>
        <w:t xml:space="preserve"> في الات‍حاد</w:t>
      </w:r>
      <w:r w:rsidRPr="00985D70">
        <w:rPr>
          <w:rFonts w:hint="cs"/>
          <w:sz w:val="16"/>
          <w:szCs w:val="22"/>
          <w:rtl/>
        </w:rPr>
        <w:t xml:space="preserve"> </w:t>
      </w:r>
      <w:r w:rsidRPr="00985D70">
        <w:rPr>
          <w:sz w:val="16"/>
          <w:szCs w:val="22"/>
          <w:rtl/>
        </w:rPr>
        <w:t>وأعضاء قطاع الاتصالات الراديوية</w:t>
      </w:r>
      <w:r w:rsidRPr="00985D70">
        <w:rPr>
          <w:rFonts w:hint="cs"/>
          <w:sz w:val="16"/>
          <w:szCs w:val="22"/>
          <w:rtl/>
        </w:rPr>
        <w:t xml:space="preserve"> ال‍مشاركون في أعمال ل‍جنة الدراسات</w:t>
      </w:r>
      <w:r>
        <w:rPr>
          <w:rFonts w:hint="eastAsia"/>
          <w:sz w:val="16"/>
          <w:szCs w:val="22"/>
          <w:rtl/>
        </w:rPr>
        <w:t> </w:t>
      </w:r>
      <w:r>
        <w:rPr>
          <w:sz w:val="16"/>
          <w:szCs w:val="22"/>
          <w:lang w:val="fr-CH"/>
        </w:rPr>
        <w:t>5</w:t>
      </w:r>
      <w:r w:rsidRPr="00985D70">
        <w:rPr>
          <w:rFonts w:hint="cs"/>
          <w:sz w:val="16"/>
          <w:szCs w:val="22"/>
          <w:rtl/>
        </w:rPr>
        <w:t xml:space="preserve"> للاتصالات الراديوية</w:t>
      </w:r>
    </w:p>
    <w:p w:rsidR="00AD5F93" w:rsidRPr="00985D70" w:rsidRDefault="00AD5F93" w:rsidP="00AD5F9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منتسبون إلى قطاع الاتصالات الراديوية 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مشاركون في أعمال 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الدراسات</w:t>
      </w:r>
      <w:r>
        <w:rPr>
          <w:rFonts w:hint="cs"/>
          <w:sz w:val="16"/>
          <w:szCs w:val="22"/>
          <w:rtl/>
        </w:rPr>
        <w:t> </w:t>
      </w:r>
      <w:r>
        <w:rPr>
          <w:sz w:val="16"/>
          <w:szCs w:val="22"/>
        </w:rPr>
        <w:t>5</w:t>
      </w:r>
      <w:r w:rsidRPr="00985D70">
        <w:rPr>
          <w:sz w:val="16"/>
          <w:szCs w:val="22"/>
          <w:rtl/>
        </w:rPr>
        <w:t xml:space="preserve"> للاتصالات الراديوية</w:t>
      </w:r>
    </w:p>
    <w:p w:rsidR="00AD5F93" w:rsidRPr="00985D70" w:rsidRDefault="00AD5F93" w:rsidP="00AD5F9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>
        <w:rPr>
          <w:rFonts w:hint="cs"/>
          <w:sz w:val="16"/>
          <w:szCs w:val="22"/>
          <w:rtl/>
        </w:rPr>
        <w:t>رؤساء ل‍جان دراسات الاتصالات الراديوية واللجنة ال‍خاصة ال‍معنية بال‍مسائل التنظيمية والإجرائية ونوابهم</w:t>
      </w:r>
    </w:p>
    <w:p w:rsidR="00AD5F93" w:rsidRPr="00985D70" w:rsidRDefault="00AD5F93" w:rsidP="00AD5F9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رئيس الاجتماع التحضيري للمؤت</w:t>
      </w:r>
      <w:r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مر ونوابه</w:t>
      </w:r>
    </w:p>
    <w:p w:rsidR="00AD5F93" w:rsidRPr="00985D70" w:rsidRDefault="00AD5F93" w:rsidP="00AD5F9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أعضاء ل</w:t>
      </w:r>
      <w:r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لوائح الراديو</w:t>
      </w:r>
    </w:p>
    <w:p w:rsidR="00AD5F93" w:rsidRPr="00D4137B" w:rsidRDefault="00AD5F93" w:rsidP="00AD5F9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Cs w:val="22"/>
          <w:rtl/>
        </w:rPr>
      </w:pPr>
      <w:r w:rsidRPr="005176E4">
        <w:rPr>
          <w:sz w:val="16"/>
          <w:szCs w:val="22"/>
          <w:rtl/>
        </w:rPr>
        <w:t>-</w:t>
      </w:r>
      <w:r w:rsidRPr="005176E4">
        <w:rPr>
          <w:sz w:val="16"/>
          <w:szCs w:val="22"/>
          <w:rtl/>
        </w:rPr>
        <w:tab/>
        <w:t>الأمين العام للات</w:t>
      </w:r>
      <w:r w:rsidRPr="005176E4">
        <w:rPr>
          <w:rFonts w:hint="cs"/>
          <w:sz w:val="16"/>
          <w:szCs w:val="22"/>
          <w:rtl/>
        </w:rPr>
        <w:t>‍</w:t>
      </w:r>
      <w:r w:rsidRPr="005176E4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AD5F93" w:rsidRDefault="00AD5F93" w:rsidP="00AD5F9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rtl/>
        </w:rPr>
      </w:pPr>
    </w:p>
    <w:p w:rsidR="00AD5F93" w:rsidRDefault="00AD5F93" w:rsidP="00C410C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tl/>
          <w:lang w:val="en-US" w:bidi="ar-EG"/>
        </w:rPr>
      </w:pPr>
      <w:r>
        <w:rPr>
          <w:rtl/>
          <w:lang w:val="en-US" w:bidi="ar-EG"/>
        </w:rPr>
        <w:br w:type="page"/>
      </w:r>
    </w:p>
    <w:p w:rsidR="0074167C" w:rsidRDefault="00AD5F93">
      <w:pPr>
        <w:pStyle w:val="AnnexNo"/>
        <w:rPr>
          <w:rtl/>
        </w:rPr>
        <w:pPrChange w:id="2" w:author="POOL" w:date="2009-07-13T17:35:00Z">
          <w:pPr>
            <w:pStyle w:val="Equation"/>
          </w:pPr>
        </w:pPrChange>
      </w:pPr>
      <w:r>
        <w:rPr>
          <w:rFonts w:hint="cs"/>
          <w:rtl/>
        </w:rPr>
        <w:lastRenderedPageBreak/>
        <w:t>ال‍</w:t>
      </w:r>
      <w:r w:rsidRPr="00067CA9">
        <w:rPr>
          <w:rFonts w:hint="eastAsia"/>
          <w:rtl/>
        </w:rPr>
        <w:t>ملحـق</w:t>
      </w:r>
    </w:p>
    <w:p w:rsidR="00AD5F93" w:rsidRDefault="00AD5F93" w:rsidP="0074167C">
      <w:pPr>
        <w:pStyle w:val="Annextitle"/>
        <w:rPr>
          <w:rtl/>
        </w:rPr>
      </w:pPr>
      <w:r>
        <w:rPr>
          <w:rFonts w:hint="cs"/>
          <w:rtl/>
          <w:lang w:bidi="ar-SA"/>
        </w:rPr>
        <w:t>عناوين مشاريع التوصيات التي اعتمدت‍ها</w:t>
      </w:r>
      <w:r>
        <w:rPr>
          <w:rtl/>
          <w:lang w:bidi="ar-SA"/>
        </w:rPr>
        <w:br/>
      </w:r>
      <w:r>
        <w:rPr>
          <w:rFonts w:hint="cs"/>
          <w:rtl/>
          <w:lang w:bidi="ar-SA"/>
        </w:rPr>
        <w:t>ل‍جنة الدراسات </w:t>
      </w:r>
      <w:r>
        <w:rPr>
          <w:lang w:bidi="ar-SA"/>
        </w:rPr>
        <w:t>5</w:t>
      </w:r>
      <w:r>
        <w:rPr>
          <w:rFonts w:hint="cs"/>
          <w:rtl/>
        </w:rPr>
        <w:t xml:space="preserve"> للاتصالات الراديوية وملخصات‍ها</w:t>
      </w:r>
    </w:p>
    <w:p w:rsidR="006D0803" w:rsidRPr="006D0803" w:rsidRDefault="006D0803" w:rsidP="006D0803">
      <w:pPr>
        <w:bidi w:val="0"/>
        <w:rPr>
          <w:lang w:val="en-US"/>
        </w:rPr>
      </w:pPr>
    </w:p>
    <w:p w:rsidR="00AD5F93" w:rsidRPr="002307CE" w:rsidRDefault="00AD5F93" w:rsidP="002307C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rtl/>
          <w:lang w:val="en-US"/>
        </w:rPr>
      </w:pPr>
      <w:r>
        <w:rPr>
          <w:rFonts w:hint="cs"/>
          <w:u w:val="single"/>
          <w:rtl/>
          <w:lang w:bidi="ar-SY"/>
        </w:rPr>
        <w:t xml:space="preserve">مشروع مراجعة التوصية </w:t>
      </w:r>
      <w:r>
        <w:rPr>
          <w:u w:val="single"/>
          <w:lang w:bidi="ar-SY"/>
        </w:rPr>
        <w:t>ITU-R M.1174-2</w:t>
      </w:r>
      <w:r>
        <w:rPr>
          <w:rFonts w:hint="cs"/>
          <w:rtl/>
        </w:rPr>
        <w:tab/>
        <w:t xml:space="preserve">الوثيقة </w:t>
      </w:r>
      <w:r>
        <w:t>5/BL/19</w:t>
      </w:r>
    </w:p>
    <w:p w:rsidR="00AD5F93" w:rsidRPr="006D0803" w:rsidRDefault="00AD5F93" w:rsidP="006D0803">
      <w:pPr>
        <w:pStyle w:val="Rectitle"/>
        <w:rPr>
          <w:rtl/>
        </w:rPr>
      </w:pPr>
      <w:r w:rsidRPr="006D0803">
        <w:rPr>
          <w:rtl/>
        </w:rPr>
        <w:t>الخصائص التقنية للتجهيزات المستعملة للاتصالات على متن السفن</w:t>
      </w:r>
      <w:r w:rsidRPr="006D0803">
        <w:rPr>
          <w:rtl/>
        </w:rPr>
        <w:br/>
        <w:t xml:space="preserve">في النطاقات المحصورة بين </w:t>
      </w:r>
      <w:r w:rsidRPr="006D0803">
        <w:t>450</w:t>
      </w:r>
      <w:r w:rsidRPr="006D0803">
        <w:rPr>
          <w:rtl/>
        </w:rPr>
        <w:t xml:space="preserve"> و</w:t>
      </w:r>
      <w:r w:rsidRPr="006D0803">
        <w:t>MHz 470</w:t>
      </w:r>
    </w:p>
    <w:p w:rsidR="00AD5F93" w:rsidRDefault="00AD5F93" w:rsidP="00AD5F93">
      <w:pPr>
        <w:pStyle w:val="Normalaftertitle"/>
        <w:rPr>
          <w:rtl/>
        </w:rPr>
      </w:pPr>
      <w:r>
        <w:rPr>
          <w:rFonts w:hint="cs"/>
          <w:rtl/>
        </w:rPr>
        <w:t xml:space="preserve">تقترح هذه المراجعة ما يلي بالنسبة للاتصالات على متن السفن في النطاقات المحصورة بين </w:t>
      </w:r>
      <w:r w:rsidRPr="003D48FA">
        <w:t>450</w:t>
      </w:r>
      <w:r w:rsidRPr="003D48FA">
        <w:rPr>
          <w:rtl/>
        </w:rPr>
        <w:t xml:space="preserve"> و</w:t>
      </w:r>
      <w:r w:rsidRPr="003D48FA">
        <w:t>MHz 470</w:t>
      </w:r>
      <w:r>
        <w:rPr>
          <w:rFonts w:hint="cs"/>
          <w:rtl/>
        </w:rPr>
        <w:t>:</w:t>
      </w:r>
    </w:p>
    <w:p w:rsidR="00AD5F93" w:rsidRDefault="00AD5F93" w:rsidP="002307CE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خصائص تقنية إضافية </w:t>
      </w:r>
      <w:r w:rsidR="002307CE">
        <w:rPr>
          <w:rFonts w:hint="cs"/>
          <w:rtl/>
        </w:rPr>
        <w:t>للتجهيزات</w:t>
      </w:r>
      <w:r>
        <w:rPr>
          <w:rFonts w:hint="cs"/>
          <w:rtl/>
        </w:rPr>
        <w:t xml:space="preserve"> التي تستعمل تكنولوجيات رقمية؛</w:t>
      </w:r>
    </w:p>
    <w:p w:rsidR="00AD5F93" w:rsidRDefault="00AD5F93" w:rsidP="00AD5F93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ترتيبات جديدة بخصوص نطاقات التردد وأرقام القنوات المرتبطة بها؛</w:t>
      </w:r>
    </w:p>
    <w:p w:rsidR="00AD5F93" w:rsidRDefault="00AD5F93" w:rsidP="00AD5F93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تقنيات تخفيف لتفادي الازدحام؛</w:t>
      </w:r>
    </w:p>
    <w:p w:rsidR="00AD5F93" w:rsidRPr="003D48FA" w:rsidRDefault="00AD5F93" w:rsidP="00AD5F93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أحكام من أجل الإبقاء على التكنولوجيا التماثلية.</w:t>
      </w:r>
    </w:p>
    <w:p w:rsidR="00AD5F93" w:rsidRPr="00E1335C" w:rsidRDefault="00AD5F93" w:rsidP="00AD5F93">
      <w:pPr>
        <w:tabs>
          <w:tab w:val="right" w:pos="9639"/>
        </w:tabs>
        <w:spacing w:before="720"/>
        <w:rPr>
          <w:rtl/>
        </w:rPr>
      </w:pPr>
      <w:r w:rsidRPr="00DA4260">
        <w:rPr>
          <w:rFonts w:hint="cs"/>
          <w:u w:val="single"/>
          <w:rtl/>
        </w:rPr>
        <w:t>مشروع</w:t>
      </w:r>
      <w:r w:rsidRPr="00DA4260">
        <w:rPr>
          <w:rFonts w:hint="cs"/>
          <w:u w:val="single"/>
          <w:rtl/>
          <w:lang w:bidi="ar-SY"/>
        </w:rPr>
        <w:t xml:space="preserve"> </w:t>
      </w:r>
      <w:r>
        <w:rPr>
          <w:rFonts w:hint="cs"/>
          <w:u w:val="single"/>
          <w:rtl/>
          <w:lang w:bidi="ar-SY"/>
        </w:rPr>
        <w:t xml:space="preserve">مراجعة التوصية </w:t>
      </w:r>
      <w:r>
        <w:rPr>
          <w:u w:val="single"/>
          <w:lang w:bidi="ar-SY"/>
        </w:rPr>
        <w:t>ITU-R M.690-2</w:t>
      </w:r>
      <w:r>
        <w:rPr>
          <w:rFonts w:hint="cs"/>
          <w:rtl/>
        </w:rPr>
        <w:tab/>
        <w:t xml:space="preserve">الوثيقة </w:t>
      </w:r>
      <w:r>
        <w:t>5/BL/20</w:t>
      </w:r>
    </w:p>
    <w:p w:rsidR="00AD5F93" w:rsidRPr="006D0803" w:rsidRDefault="00AD5F93" w:rsidP="006D0803">
      <w:pPr>
        <w:pStyle w:val="Rectitle"/>
        <w:rPr>
          <w:rtl/>
        </w:rPr>
      </w:pPr>
      <w:r w:rsidRPr="006D0803">
        <w:rPr>
          <w:rtl/>
        </w:rPr>
        <w:t xml:space="preserve">الخصائص التقنية للمنارات الراديوية للاستدلال على مواقع الطوارئ </w:t>
      </w:r>
      <w:r w:rsidRPr="006D0803">
        <w:t>(EPIRBs)</w:t>
      </w:r>
      <w:r w:rsidRPr="006D0803">
        <w:rPr>
          <w:rtl/>
        </w:rPr>
        <w:br/>
        <w:t xml:space="preserve">التي تعمل على الترددين الحاملين </w:t>
      </w:r>
      <w:r w:rsidRPr="006D0803">
        <w:t>MHz 121,5</w:t>
      </w:r>
      <w:r w:rsidRPr="006D0803">
        <w:rPr>
          <w:rtl/>
        </w:rPr>
        <w:t xml:space="preserve"> و</w:t>
      </w:r>
      <w:r w:rsidRPr="006D0803">
        <w:t>MHz 243</w:t>
      </w:r>
    </w:p>
    <w:p w:rsidR="00AD5F93" w:rsidRPr="002307CE" w:rsidRDefault="00AD5F93" w:rsidP="00CC028C">
      <w:pPr>
        <w:rPr>
          <w:rtl/>
        </w:rPr>
      </w:pPr>
      <w:r w:rsidRPr="002307CE">
        <w:rPr>
          <w:rFonts w:hint="cs"/>
          <w:rtl/>
        </w:rPr>
        <w:t xml:space="preserve">تقترح هذه المراجعة بشأن المنارات </w:t>
      </w:r>
      <w:r w:rsidRPr="002307CE">
        <w:rPr>
          <w:rtl/>
        </w:rPr>
        <w:t>الراديوية للاستدلال على مواقع الطوارئ</w:t>
      </w:r>
      <w:r w:rsidRPr="002307CE">
        <w:rPr>
          <w:rFonts w:hint="cs"/>
          <w:rtl/>
        </w:rPr>
        <w:t xml:space="preserve"> التي تعمل على الترددين </w:t>
      </w:r>
      <w:r w:rsidRPr="002307CE">
        <w:t>MHz</w:t>
      </w:r>
      <w:r w:rsidR="007444F0">
        <w:t> </w:t>
      </w:r>
      <w:r w:rsidRPr="002307CE">
        <w:t>121,5</w:t>
      </w:r>
      <w:r w:rsidRPr="002307CE">
        <w:rPr>
          <w:rtl/>
        </w:rPr>
        <w:t xml:space="preserve"> و</w:t>
      </w:r>
      <w:r w:rsidRPr="002307CE">
        <w:t>MHz</w:t>
      </w:r>
      <w:r w:rsidR="007444F0">
        <w:t> </w:t>
      </w:r>
      <w:r w:rsidRPr="002307CE">
        <w:t>243</w:t>
      </w:r>
      <w:r w:rsidRPr="002307CE">
        <w:rPr>
          <w:rFonts w:hint="cs"/>
          <w:rtl/>
        </w:rPr>
        <w:t xml:space="preserve"> إزالة</w:t>
      </w:r>
      <w:r w:rsidR="00CC028C">
        <w:rPr>
          <w:rFonts w:hint="eastAsia"/>
          <w:rtl/>
        </w:rPr>
        <w:t> </w:t>
      </w:r>
      <w:r w:rsidRPr="002307CE">
        <w:rPr>
          <w:rFonts w:hint="cs"/>
          <w:rtl/>
        </w:rPr>
        <w:t>أي لبس قد ينشأ عن تأويل التغييرات المدخلة على التوصية</w:t>
      </w:r>
      <w:r w:rsidRPr="002307CE">
        <w:rPr>
          <w:rFonts w:hint="eastAsia"/>
          <w:rtl/>
        </w:rPr>
        <w:t> </w:t>
      </w:r>
      <w:r w:rsidRPr="002307CE">
        <w:t>ITU</w:t>
      </w:r>
      <w:r w:rsidRPr="002307CE">
        <w:noBreakHyphen/>
        <w:t>R M.690-2</w:t>
      </w:r>
      <w:r w:rsidRPr="002307CE">
        <w:rPr>
          <w:rFonts w:hint="cs"/>
          <w:rtl/>
        </w:rPr>
        <w:t xml:space="preserve"> بشأن خصائص إشارة الترددات السمعية التي تظهر عندما تكون هذه المنارات نشطة.</w:t>
      </w:r>
    </w:p>
    <w:p w:rsidR="00AD5F93" w:rsidRPr="002307CE" w:rsidRDefault="00AD5F93" w:rsidP="00EE35DA">
      <w:pPr>
        <w:rPr>
          <w:rtl/>
        </w:rPr>
      </w:pPr>
      <w:r w:rsidRPr="002307CE">
        <w:rPr>
          <w:rFonts w:hint="cs"/>
          <w:rtl/>
        </w:rPr>
        <w:t>وت</w:t>
      </w:r>
      <w:r w:rsidR="00F00061">
        <w:rPr>
          <w:rFonts w:hint="cs"/>
          <w:rtl/>
        </w:rPr>
        <w:t>‍</w:t>
      </w:r>
      <w:r w:rsidRPr="002307CE">
        <w:rPr>
          <w:rFonts w:hint="cs"/>
          <w:rtl/>
        </w:rPr>
        <w:t>ماشياً مع معايير الصناعة الحالية، لا تسمح التوصية </w:t>
      </w:r>
      <w:r w:rsidRPr="002307CE">
        <w:t>ITU-R</w:t>
      </w:r>
      <w:r w:rsidR="007444F0">
        <w:t> </w:t>
      </w:r>
      <w:r w:rsidRPr="002307CE">
        <w:t>M.690-1</w:t>
      </w:r>
      <w:r w:rsidRPr="002307CE">
        <w:rPr>
          <w:rFonts w:hint="cs"/>
          <w:rtl/>
        </w:rPr>
        <w:t xml:space="preserve"> إلا بكنس سمعي متكرر </w:t>
      </w:r>
      <w:r w:rsidR="002307CE">
        <w:rPr>
          <w:rFonts w:hint="cs"/>
          <w:rtl/>
        </w:rPr>
        <w:t>نحو ا</w:t>
      </w:r>
      <w:r w:rsidRPr="002307CE">
        <w:rPr>
          <w:rFonts w:hint="cs"/>
          <w:rtl/>
        </w:rPr>
        <w:t xml:space="preserve">لأسفل مع عودة مفاجئة لتردد البدء. وبناءً على مشورة من </w:t>
      </w:r>
      <w:r w:rsidR="002307CE">
        <w:rPr>
          <w:rFonts w:hint="cs"/>
          <w:rtl/>
        </w:rPr>
        <w:t xml:space="preserve">أوساط </w:t>
      </w:r>
      <w:r w:rsidRPr="002307CE">
        <w:rPr>
          <w:rFonts w:hint="cs"/>
          <w:rtl/>
        </w:rPr>
        <w:t xml:space="preserve">الصناعة ومنظمات وضع المعايير </w:t>
      </w:r>
      <w:r w:rsidR="002307CE">
        <w:rPr>
          <w:rFonts w:hint="cs"/>
          <w:rtl/>
        </w:rPr>
        <w:t xml:space="preserve">من </w:t>
      </w:r>
      <w:r w:rsidRPr="002307CE">
        <w:rPr>
          <w:rFonts w:hint="cs"/>
          <w:rtl/>
        </w:rPr>
        <w:t xml:space="preserve">خارج الاتحاد بأنه ينبغي أيضاً تأمين كنس سمعي متكرر </w:t>
      </w:r>
      <w:r w:rsidR="005E203A">
        <w:rPr>
          <w:rFonts w:hint="cs"/>
          <w:rtl/>
        </w:rPr>
        <w:t>نحو الأعلى</w:t>
      </w:r>
      <w:r w:rsidRPr="002307CE">
        <w:rPr>
          <w:rFonts w:hint="cs"/>
          <w:rtl/>
        </w:rPr>
        <w:t>، روجعت التوصية</w:t>
      </w:r>
      <w:r w:rsidRPr="002307CE">
        <w:rPr>
          <w:rFonts w:hint="eastAsia"/>
          <w:rtl/>
        </w:rPr>
        <w:t> </w:t>
      </w:r>
      <w:r w:rsidRPr="002307CE">
        <w:t>ITU-R M.690-1</w:t>
      </w:r>
      <w:r w:rsidRPr="002307CE">
        <w:rPr>
          <w:rFonts w:hint="cs"/>
          <w:rtl/>
        </w:rPr>
        <w:t xml:space="preserve"> بحيث تسمح بكنس في الاتجاهين </w:t>
      </w:r>
      <w:r w:rsidR="002307CE">
        <w:rPr>
          <w:rFonts w:hint="cs"/>
          <w:rtl/>
        </w:rPr>
        <w:t>نحو ا</w:t>
      </w:r>
      <w:r w:rsidRPr="002307CE">
        <w:rPr>
          <w:rFonts w:hint="cs"/>
          <w:rtl/>
        </w:rPr>
        <w:t>لأعلى و</w:t>
      </w:r>
      <w:r w:rsidR="002307CE">
        <w:rPr>
          <w:rFonts w:hint="cs"/>
          <w:rtl/>
        </w:rPr>
        <w:t>نحو ا</w:t>
      </w:r>
      <w:r w:rsidRPr="002307CE">
        <w:rPr>
          <w:rFonts w:hint="cs"/>
          <w:rtl/>
        </w:rPr>
        <w:t>لأسفل. ومع ذلك، لا</w:t>
      </w:r>
      <w:r w:rsidR="002307CE">
        <w:rPr>
          <w:rFonts w:hint="eastAsia"/>
          <w:rtl/>
        </w:rPr>
        <w:t> </w:t>
      </w:r>
      <w:r w:rsidRPr="002307CE">
        <w:rPr>
          <w:rFonts w:hint="cs"/>
          <w:rtl/>
        </w:rPr>
        <w:t xml:space="preserve">يتضح في ذلك ما إذا كانت </w:t>
      </w:r>
      <w:r w:rsidR="002307CE">
        <w:rPr>
          <w:rFonts w:hint="cs"/>
          <w:rtl/>
        </w:rPr>
        <w:t xml:space="preserve">فرادى </w:t>
      </w:r>
      <w:r w:rsidRPr="002307CE">
        <w:rPr>
          <w:rFonts w:hint="cs"/>
          <w:rtl/>
        </w:rPr>
        <w:t xml:space="preserve">المنارات ستبث فقط </w:t>
      </w:r>
      <w:r w:rsidR="002307CE">
        <w:rPr>
          <w:rFonts w:hint="cs"/>
          <w:rtl/>
        </w:rPr>
        <w:t>باستعمال كنس</w:t>
      </w:r>
      <w:r w:rsidRPr="002307CE">
        <w:rPr>
          <w:rFonts w:hint="cs"/>
          <w:rtl/>
        </w:rPr>
        <w:t xml:space="preserve"> </w:t>
      </w:r>
      <w:r w:rsidR="002307CE">
        <w:rPr>
          <w:rFonts w:hint="cs"/>
          <w:rtl/>
        </w:rPr>
        <w:t>نحو ا</w:t>
      </w:r>
      <w:r w:rsidRPr="002307CE">
        <w:rPr>
          <w:rFonts w:hint="cs"/>
          <w:rtl/>
        </w:rPr>
        <w:t>لأسفل أ</w:t>
      </w:r>
      <w:r w:rsidR="002307CE">
        <w:rPr>
          <w:rFonts w:hint="cs"/>
          <w:rtl/>
        </w:rPr>
        <w:t>و نحو ا</w:t>
      </w:r>
      <w:r w:rsidRPr="002307CE">
        <w:rPr>
          <w:rFonts w:hint="cs"/>
          <w:rtl/>
        </w:rPr>
        <w:t xml:space="preserve">لأعلى ولن ترسل </w:t>
      </w:r>
      <w:r w:rsidR="002307CE">
        <w:rPr>
          <w:rFonts w:hint="cs"/>
          <w:rtl/>
        </w:rPr>
        <w:t xml:space="preserve">باستعمال </w:t>
      </w:r>
      <w:r w:rsidRPr="002307CE">
        <w:rPr>
          <w:rFonts w:hint="cs"/>
          <w:rtl/>
        </w:rPr>
        <w:t xml:space="preserve">توليفة منهما (مثل كنس مستمر </w:t>
      </w:r>
      <w:r w:rsidR="002307CE">
        <w:rPr>
          <w:rFonts w:hint="cs"/>
          <w:rtl/>
        </w:rPr>
        <w:t>نحو ا</w:t>
      </w:r>
      <w:r w:rsidRPr="002307CE">
        <w:rPr>
          <w:rFonts w:hint="cs"/>
          <w:rtl/>
        </w:rPr>
        <w:t xml:space="preserve">لأعلى </w:t>
      </w:r>
      <w:r w:rsidR="002307CE">
        <w:rPr>
          <w:rFonts w:hint="cs"/>
          <w:rtl/>
        </w:rPr>
        <w:t>ونحو ا</w:t>
      </w:r>
      <w:r w:rsidRPr="002307CE">
        <w:rPr>
          <w:rFonts w:hint="cs"/>
          <w:rtl/>
        </w:rPr>
        <w:t>لأسفل بدون فترات انقطاع أو</w:t>
      </w:r>
      <w:r w:rsidRPr="002307CE">
        <w:rPr>
          <w:rFonts w:hint="eastAsia"/>
          <w:rtl/>
        </w:rPr>
        <w:t> </w:t>
      </w:r>
      <w:r w:rsidRPr="002307CE">
        <w:rPr>
          <w:rFonts w:hint="cs"/>
          <w:rtl/>
        </w:rPr>
        <w:t xml:space="preserve">عمليات كنس </w:t>
      </w:r>
      <w:r w:rsidR="002307CE">
        <w:rPr>
          <w:rFonts w:hint="cs"/>
          <w:rtl/>
        </w:rPr>
        <w:t>نحو ا</w:t>
      </w:r>
      <w:r w:rsidRPr="002307CE">
        <w:rPr>
          <w:rFonts w:hint="cs"/>
          <w:rtl/>
        </w:rPr>
        <w:t>لأعلى و</w:t>
      </w:r>
      <w:r w:rsidR="002307CE">
        <w:rPr>
          <w:rFonts w:hint="cs"/>
          <w:rtl/>
        </w:rPr>
        <w:t>نحو ا</w:t>
      </w:r>
      <w:r w:rsidRPr="002307CE">
        <w:rPr>
          <w:rFonts w:hint="cs"/>
          <w:rtl/>
        </w:rPr>
        <w:t>لأسفل منفصلة بتتابع/نموذج</w:t>
      </w:r>
      <w:r w:rsidR="007444F0">
        <w:rPr>
          <w:rFonts w:hint="eastAsia"/>
          <w:rtl/>
        </w:rPr>
        <w:t> </w:t>
      </w:r>
      <w:r w:rsidRPr="002307CE">
        <w:rPr>
          <w:rFonts w:hint="cs"/>
          <w:rtl/>
        </w:rPr>
        <w:t>معين).</w:t>
      </w:r>
    </w:p>
    <w:p w:rsidR="00AD5F93" w:rsidRPr="00351C97" w:rsidRDefault="00AD5F93" w:rsidP="007444F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tl/>
          <w:lang w:bidi="ar-EG"/>
        </w:rPr>
      </w:pPr>
      <w:r w:rsidRPr="00351C97">
        <w:rPr>
          <w:rtl/>
        </w:rPr>
        <w:br w:type="page"/>
      </w:r>
    </w:p>
    <w:p w:rsidR="00AD5F93" w:rsidRPr="006A6F33" w:rsidRDefault="00AD5F93" w:rsidP="00AD5F93">
      <w:pPr>
        <w:keepNext/>
        <w:tabs>
          <w:tab w:val="right" w:pos="9639"/>
        </w:tabs>
        <w:spacing w:before="720"/>
        <w:rPr>
          <w:rtl/>
        </w:rPr>
      </w:pPr>
      <w:r w:rsidRPr="00DA4260">
        <w:rPr>
          <w:rFonts w:hint="cs"/>
          <w:u w:val="single"/>
          <w:rtl/>
        </w:rPr>
        <w:lastRenderedPageBreak/>
        <w:t>مشروع</w:t>
      </w:r>
      <w:r w:rsidRPr="00DA4260">
        <w:rPr>
          <w:rFonts w:hint="cs"/>
          <w:u w:val="single"/>
          <w:rtl/>
          <w:lang w:bidi="ar-SY"/>
        </w:rPr>
        <w:t xml:space="preserve"> </w:t>
      </w:r>
      <w:r>
        <w:rPr>
          <w:rFonts w:hint="cs"/>
          <w:u w:val="single"/>
          <w:rtl/>
          <w:lang w:bidi="ar-SY"/>
        </w:rPr>
        <w:t xml:space="preserve">مراجعة التوصية </w:t>
      </w:r>
      <w:r>
        <w:rPr>
          <w:u w:val="single"/>
          <w:lang w:bidi="ar-SY"/>
        </w:rPr>
        <w:t>ITU-R M.585-6</w:t>
      </w:r>
      <w:r>
        <w:rPr>
          <w:rFonts w:hint="cs"/>
          <w:rtl/>
        </w:rPr>
        <w:tab/>
        <w:t xml:space="preserve">الوثيقة </w:t>
      </w:r>
      <w:r>
        <w:t>5/BL/21</w:t>
      </w:r>
    </w:p>
    <w:p w:rsidR="00AD5F93" w:rsidRDefault="00AD5F93" w:rsidP="00AD5F93">
      <w:pPr>
        <w:pStyle w:val="Rectitle"/>
        <w:tabs>
          <w:tab w:val="left" w:pos="459"/>
          <w:tab w:val="center" w:pos="4819"/>
        </w:tabs>
        <w:spacing w:line="194" w:lineRule="auto"/>
        <w:rPr>
          <w:rtl/>
        </w:rPr>
      </w:pPr>
      <w:r w:rsidRPr="0015224F">
        <w:rPr>
          <w:rFonts w:hint="cs"/>
          <w:rtl/>
        </w:rPr>
        <w:t>ت</w:t>
      </w:r>
      <w:r>
        <w:rPr>
          <w:rFonts w:hint="cs"/>
          <w:rtl/>
        </w:rPr>
        <w:t>‍</w:t>
      </w:r>
      <w:r w:rsidRPr="0015224F">
        <w:rPr>
          <w:rFonts w:hint="cs"/>
          <w:rtl/>
        </w:rPr>
        <w:t>خصيص الهويات في ال</w:t>
      </w:r>
      <w:r>
        <w:rPr>
          <w:rFonts w:hint="cs"/>
          <w:rtl/>
        </w:rPr>
        <w:t>‍</w:t>
      </w:r>
      <w:r w:rsidRPr="0015224F">
        <w:rPr>
          <w:rFonts w:hint="cs"/>
          <w:rtl/>
        </w:rPr>
        <w:t>خدمة ال</w:t>
      </w:r>
      <w:r>
        <w:rPr>
          <w:rFonts w:hint="cs"/>
          <w:rtl/>
        </w:rPr>
        <w:t>‍</w:t>
      </w:r>
      <w:r w:rsidRPr="0015224F">
        <w:rPr>
          <w:rFonts w:hint="cs"/>
          <w:rtl/>
        </w:rPr>
        <w:t>متنقلة البحرية واستعمالها</w:t>
      </w:r>
    </w:p>
    <w:p w:rsidR="00AD5F93" w:rsidRDefault="00AD5F93" w:rsidP="00AD5F93">
      <w:pPr>
        <w:rPr>
          <w:rtl/>
        </w:rPr>
      </w:pPr>
      <w:r>
        <w:rPr>
          <w:rFonts w:hint="cs"/>
          <w:rtl/>
        </w:rPr>
        <w:t>تقترح هذه المراجعة ما يلي:</w:t>
      </w:r>
    </w:p>
    <w:p w:rsidR="00AD5F93" w:rsidRDefault="00AD5F93" w:rsidP="008F3DD3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فئة جديدة </w:t>
      </w:r>
      <w:r w:rsidR="002307CE">
        <w:rPr>
          <w:rFonts w:hint="cs"/>
          <w:rtl/>
        </w:rPr>
        <w:t>اختيارية (</w:t>
      </w:r>
      <w:r>
        <w:rPr>
          <w:rFonts w:hint="cs"/>
          <w:rtl/>
        </w:rPr>
        <w:t xml:space="preserve">د) في الملحق </w:t>
      </w:r>
      <w:r>
        <w:t>1</w:t>
      </w:r>
      <w:r>
        <w:rPr>
          <w:rFonts w:hint="cs"/>
          <w:rtl/>
        </w:rPr>
        <w:t xml:space="preserve">، القسم </w:t>
      </w:r>
      <w:r>
        <w:t>2</w:t>
      </w:r>
      <w:r>
        <w:rPr>
          <w:rFonts w:hint="cs"/>
          <w:rtl/>
        </w:rPr>
        <w:t xml:space="preserve">، الفقرة </w:t>
      </w:r>
      <w:r>
        <w:t>3</w:t>
      </w:r>
      <w:r>
        <w:rPr>
          <w:rFonts w:hint="cs"/>
          <w:rtl/>
        </w:rPr>
        <w:t xml:space="preserve">، من أجل محطات مكرر نظام </w:t>
      </w:r>
      <w:r w:rsidR="002307CE">
        <w:rPr>
          <w:rFonts w:hint="cs"/>
          <w:rtl/>
        </w:rPr>
        <w:t>التعرف</w:t>
      </w:r>
      <w:r>
        <w:rPr>
          <w:rFonts w:hint="cs"/>
          <w:rtl/>
        </w:rPr>
        <w:t xml:space="preserve"> الأوتوماتي</w:t>
      </w:r>
      <w:r w:rsidR="008F3DD3">
        <w:rPr>
          <w:rFonts w:hint="eastAsia"/>
          <w:rtl/>
        </w:rPr>
        <w:t> </w:t>
      </w:r>
      <w:r>
        <w:t>(AIS)</w:t>
      </w:r>
      <w:r>
        <w:rPr>
          <w:rFonts w:hint="cs"/>
          <w:rtl/>
        </w:rPr>
        <w:t>، باستعمال النسق </w:t>
      </w:r>
      <w:r w:rsidRPr="00E62D3D">
        <w:t>00MID4XXX</w:t>
      </w:r>
      <w:r>
        <w:rPr>
          <w:rFonts w:hint="cs"/>
          <w:rtl/>
        </w:rPr>
        <w:t>؛</w:t>
      </w:r>
    </w:p>
    <w:p w:rsidR="00AD5F93" w:rsidRDefault="00AD5F93" w:rsidP="007444F0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نص أكثر وضوحاً بشأن الأصفار الانتهائية لهويات الخدمة المتنقلة البحرية في الملحق </w:t>
      </w:r>
      <w:r>
        <w:t>1</w:t>
      </w:r>
      <w:r>
        <w:rPr>
          <w:rFonts w:hint="cs"/>
          <w:rtl/>
        </w:rPr>
        <w:t xml:space="preserve">، القسم </w:t>
      </w:r>
      <w:r>
        <w:t>1</w:t>
      </w:r>
      <w:r>
        <w:rPr>
          <w:rFonts w:hint="cs"/>
          <w:rtl/>
        </w:rPr>
        <w:t>، الفقرة </w:t>
      </w:r>
      <w:r>
        <w:t>4</w:t>
      </w:r>
      <w:r>
        <w:rPr>
          <w:rFonts w:hint="cs"/>
          <w:rtl/>
        </w:rPr>
        <w:t>؛</w:t>
      </w:r>
    </w:p>
    <w:p w:rsidR="00160C30" w:rsidRPr="00DF65AE" w:rsidRDefault="00AD5F93" w:rsidP="007444F0">
      <w:pPr>
        <w:pStyle w:val="enumlev1"/>
        <w:rPr>
          <w:rtl/>
          <w:lang w:val="en-US"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7032B5">
        <w:rPr>
          <w:rFonts w:hint="cs"/>
          <w:spacing w:val="-4"/>
          <w:rtl/>
        </w:rPr>
        <w:t>تغيير صياغي: تصويب "مرسل-</w:t>
      </w:r>
      <w:r w:rsidR="002307CE">
        <w:rPr>
          <w:rFonts w:hint="cs"/>
          <w:spacing w:val="-4"/>
          <w:rtl/>
        </w:rPr>
        <w:t>مستجيب</w:t>
      </w:r>
      <w:r w:rsidRPr="007032B5">
        <w:rPr>
          <w:rFonts w:hint="cs"/>
          <w:spacing w:val="-4"/>
          <w:rtl/>
        </w:rPr>
        <w:t xml:space="preserve">" إلى "مرسل" بالنسبة للبحث والإنقاذ بنظام </w:t>
      </w:r>
      <w:r w:rsidR="002307CE">
        <w:rPr>
          <w:rFonts w:hint="cs"/>
          <w:spacing w:val="-4"/>
          <w:rtl/>
        </w:rPr>
        <w:t>التعرف</w:t>
      </w:r>
      <w:r w:rsidRPr="007032B5">
        <w:rPr>
          <w:rFonts w:hint="cs"/>
          <w:spacing w:val="-4"/>
          <w:rtl/>
        </w:rPr>
        <w:t xml:space="preserve"> الأوتوماتي</w:t>
      </w:r>
      <w:r w:rsidRPr="007032B5">
        <w:rPr>
          <w:rFonts w:hint="eastAsia"/>
          <w:spacing w:val="-4"/>
          <w:rtl/>
        </w:rPr>
        <w:t> </w:t>
      </w:r>
      <w:r w:rsidRPr="007032B5">
        <w:rPr>
          <w:spacing w:val="-4"/>
        </w:rPr>
        <w:t>(AIS</w:t>
      </w:r>
      <w:r w:rsidRPr="007032B5">
        <w:rPr>
          <w:spacing w:val="-4"/>
        </w:rPr>
        <w:noBreakHyphen/>
        <w:t>SART)</w:t>
      </w:r>
      <w:r>
        <w:rPr>
          <w:rFonts w:hint="cs"/>
          <w:rtl/>
        </w:rPr>
        <w:t xml:space="preserve"> (ال</w:t>
      </w:r>
      <w:r w:rsidR="003C5408">
        <w:rPr>
          <w:rFonts w:hint="cs"/>
          <w:rtl/>
        </w:rPr>
        <w:t>‍</w:t>
      </w:r>
      <w:r>
        <w:rPr>
          <w:rFonts w:hint="cs"/>
          <w:rtl/>
        </w:rPr>
        <w:t>ملحق </w:t>
      </w:r>
      <w:r>
        <w:t>2</w:t>
      </w:r>
      <w:r>
        <w:rPr>
          <w:rFonts w:hint="cs"/>
          <w:rtl/>
        </w:rPr>
        <w:t>، القسم </w:t>
      </w:r>
      <w:r>
        <w:t>1.2</w:t>
      </w:r>
      <w:r>
        <w:rPr>
          <w:rFonts w:hint="cs"/>
          <w:rtl/>
        </w:rPr>
        <w:t>).</w:t>
      </w:r>
    </w:p>
    <w:p w:rsidR="00077250" w:rsidRPr="00387756" w:rsidRDefault="005E203A" w:rsidP="005666EB">
      <w:pPr>
        <w:spacing w:before="840"/>
        <w:jc w:val="center"/>
        <w:rPr>
          <w:rtl/>
        </w:rPr>
      </w:pPr>
      <w:r>
        <w:rPr>
          <w:rFonts w:hint="cs"/>
          <w:rtl/>
        </w:rPr>
        <w:t>___________</w:t>
      </w:r>
      <w:bookmarkStart w:id="3" w:name="_GoBack"/>
      <w:bookmarkEnd w:id="3"/>
    </w:p>
    <w:sectPr w:rsidR="00077250" w:rsidRPr="00387756">
      <w:headerReference w:type="default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7A5" w:rsidRDefault="009B77A5">
      <w:r>
        <w:separator/>
      </w:r>
    </w:p>
  </w:endnote>
  <w:endnote w:type="continuationSeparator" w:id="0">
    <w:p w:rsidR="009B77A5" w:rsidRDefault="009B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2307CE" w:rsidRDefault="00702A71" w:rsidP="006501FF">
    <w:pPr>
      <w:pStyle w:val="Footer"/>
      <w:tabs>
        <w:tab w:val="clear" w:pos="6379"/>
        <w:tab w:val="center" w:pos="5670"/>
      </w:tabs>
      <w:rPr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500A61" w:rsidRDefault="00500A61" w:rsidP="00500A61">
    <w:pPr>
      <w:pStyle w:val="FirstFooter"/>
      <w:ind w:left="-397" w:right="-397"/>
      <w:jc w:val="center"/>
      <w:rPr>
        <w:caps w:val="0"/>
        <w:color w:val="3E8EDE"/>
        <w:sz w:val="18"/>
        <w:szCs w:val="18"/>
        <w:lang w:val="fr-CH"/>
      </w:rPr>
    </w:pPr>
    <w:r w:rsidRPr="00500A61">
      <w:rPr>
        <w:caps w:val="0"/>
        <w:color w:val="3E8EDE"/>
        <w:sz w:val="18"/>
        <w:szCs w:val="18"/>
        <w:lang w:val="fr-CH"/>
      </w:rPr>
      <w:t>International Telecommunication Union • Place des Nations, CH</w:t>
    </w:r>
    <w:r w:rsidRPr="00500A61">
      <w:rPr>
        <w:caps w:val="0"/>
        <w:color w:val="3E8EDE"/>
        <w:sz w:val="18"/>
        <w:szCs w:val="18"/>
        <w:lang w:val="fr-CH"/>
      </w:rPr>
      <w:noBreakHyphen/>
      <w:t xml:space="preserve">1211 Geneva 20, Switzerland </w:t>
    </w:r>
    <w:r w:rsidRPr="00500A61">
      <w:rPr>
        <w:caps w:val="0"/>
        <w:color w:val="3E8EDE"/>
        <w:sz w:val="18"/>
        <w:szCs w:val="18"/>
        <w:lang w:val="fr-CH"/>
      </w:rPr>
      <w:br/>
      <w:t xml:space="preserve">Tel: +41 22 730 5111 • Fax: +41 22 733 7256 • </w:t>
    </w:r>
    <w:r w:rsidRPr="00500A61">
      <w:rPr>
        <w:caps w:val="0"/>
        <w:color w:val="3E8EDE"/>
        <w:sz w:val="18"/>
        <w:szCs w:val="18"/>
        <w:lang w:val="fr-CH"/>
      </w:rPr>
      <w:br/>
      <w:t xml:space="preserve">E-mail: </w:t>
    </w:r>
    <w:hyperlink r:id="rId1" w:history="1">
      <w:r w:rsidRPr="00500A61">
        <w:rPr>
          <w:caps w:val="0"/>
          <w:color w:val="3E8EDE"/>
          <w:sz w:val="18"/>
          <w:szCs w:val="18"/>
          <w:lang w:val="fr-CH"/>
        </w:rPr>
        <w:t>itumail@itu.int</w:t>
      </w:r>
    </w:hyperlink>
    <w:r w:rsidRPr="00500A61">
      <w:rPr>
        <w:caps w:val="0"/>
        <w:color w:val="3E8EDE"/>
        <w:sz w:val="18"/>
        <w:szCs w:val="18"/>
        <w:lang w:val="fr-CH"/>
      </w:rPr>
      <w:t xml:space="preserve"> • </w:t>
    </w:r>
    <w:hyperlink r:id="rId2" w:history="1">
      <w:r w:rsidRPr="00500A61">
        <w:rPr>
          <w:caps w:val="0"/>
          <w:color w:val="3E8EDE"/>
          <w:sz w:val="18"/>
          <w:szCs w:val="18"/>
          <w:lang w:val="fr-CH"/>
        </w:rPr>
        <w:t>www.itu.int</w:t>
      </w:r>
    </w:hyperlink>
    <w:r w:rsidRPr="00500A61">
      <w:rPr>
        <w:caps w:val="0"/>
        <w:color w:val="3E8EDE"/>
        <w:sz w:val="18"/>
        <w:szCs w:val="18"/>
        <w:lang w:val="fr-CH"/>
      </w:rPr>
      <w:t xml:space="preserve"> • www.itu150.org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7A5" w:rsidRDefault="009B77A5">
      <w:r>
        <w:t>____________________</w:t>
      </w:r>
    </w:p>
  </w:footnote>
  <w:footnote w:type="continuationSeparator" w:id="0">
    <w:p w:rsidR="009B77A5" w:rsidRDefault="009B7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7764F8" w:rsidRDefault="00702A71" w:rsidP="007764F8">
    <w:pPr>
      <w:pStyle w:val="Header"/>
      <w:bidi w:val="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666E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F70DB8" w:rsidTr="00160C30">
      <w:trPr>
        <w:jc w:val="center"/>
      </w:trPr>
      <w:tc>
        <w:tcPr>
          <w:tcW w:w="2472" w:type="pct"/>
          <w:vAlign w:val="center"/>
        </w:tcPr>
        <w:p w:rsidR="00F70DB8" w:rsidRDefault="00F70DB8" w:rsidP="00160C30">
          <w:pPr>
            <w:pStyle w:val="Header"/>
            <w:spacing w:line="24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6127FA63" wp14:editId="55BD9AD4">
                <wp:extent cx="537411" cy="6096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F70DB8" w:rsidRDefault="00F70DB8" w:rsidP="00160C30">
          <w:pPr>
            <w:pStyle w:val="Header"/>
            <w:spacing w:line="240" w:lineRule="auto"/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 wp14:anchorId="65E9A250" wp14:editId="4F04B519">
                <wp:extent cx="1117600" cy="838200"/>
                <wp:effectExtent l="0" t="0" r="6350" b="0"/>
                <wp:docPr id="4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77485" w:rsidRPr="008D2308" w:rsidRDefault="00B77485" w:rsidP="00B77485">
    <w:pPr>
      <w:pStyle w:val="Header"/>
      <w:spacing w:after="1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A5"/>
    <w:rsid w:val="00016557"/>
    <w:rsid w:val="00054872"/>
    <w:rsid w:val="00077250"/>
    <w:rsid w:val="000E15C1"/>
    <w:rsid w:val="000E64DA"/>
    <w:rsid w:val="000F527D"/>
    <w:rsid w:val="001214B1"/>
    <w:rsid w:val="00160C30"/>
    <w:rsid w:val="001E15AA"/>
    <w:rsid w:val="001E7A63"/>
    <w:rsid w:val="001F79EF"/>
    <w:rsid w:val="00206E2B"/>
    <w:rsid w:val="00210B45"/>
    <w:rsid w:val="00227F65"/>
    <w:rsid w:val="002307CE"/>
    <w:rsid w:val="00255CB4"/>
    <w:rsid w:val="00343581"/>
    <w:rsid w:val="00387756"/>
    <w:rsid w:val="003C5408"/>
    <w:rsid w:val="003D3993"/>
    <w:rsid w:val="003F18DA"/>
    <w:rsid w:val="004140EA"/>
    <w:rsid w:val="0041472F"/>
    <w:rsid w:val="0042404A"/>
    <w:rsid w:val="004406E3"/>
    <w:rsid w:val="0044634B"/>
    <w:rsid w:val="00482FE9"/>
    <w:rsid w:val="00492574"/>
    <w:rsid w:val="004A5AB1"/>
    <w:rsid w:val="004C1881"/>
    <w:rsid w:val="004F26AE"/>
    <w:rsid w:val="00500A61"/>
    <w:rsid w:val="00557F67"/>
    <w:rsid w:val="005666EB"/>
    <w:rsid w:val="00595800"/>
    <w:rsid w:val="005E203A"/>
    <w:rsid w:val="005F130D"/>
    <w:rsid w:val="005F7F4C"/>
    <w:rsid w:val="006136BC"/>
    <w:rsid w:val="00624358"/>
    <w:rsid w:val="00637C9D"/>
    <w:rsid w:val="006501FF"/>
    <w:rsid w:val="006B3F95"/>
    <w:rsid w:val="006D0803"/>
    <w:rsid w:val="00702A71"/>
    <w:rsid w:val="0071106C"/>
    <w:rsid w:val="0074167C"/>
    <w:rsid w:val="007444F0"/>
    <w:rsid w:val="00746900"/>
    <w:rsid w:val="007764F8"/>
    <w:rsid w:val="0079023C"/>
    <w:rsid w:val="00793003"/>
    <w:rsid w:val="00811467"/>
    <w:rsid w:val="00881D43"/>
    <w:rsid w:val="008C1F82"/>
    <w:rsid w:val="008C29C9"/>
    <w:rsid w:val="008D2308"/>
    <w:rsid w:val="008D4874"/>
    <w:rsid w:val="008F3DD3"/>
    <w:rsid w:val="0093776F"/>
    <w:rsid w:val="009676DC"/>
    <w:rsid w:val="009746CA"/>
    <w:rsid w:val="00980D6F"/>
    <w:rsid w:val="009846D5"/>
    <w:rsid w:val="009B77A5"/>
    <w:rsid w:val="009C7659"/>
    <w:rsid w:val="009D59AF"/>
    <w:rsid w:val="009E14F3"/>
    <w:rsid w:val="009E1957"/>
    <w:rsid w:val="009F6D66"/>
    <w:rsid w:val="00A06093"/>
    <w:rsid w:val="00AB07C5"/>
    <w:rsid w:val="00AD5F93"/>
    <w:rsid w:val="00AE0577"/>
    <w:rsid w:val="00B57344"/>
    <w:rsid w:val="00B77485"/>
    <w:rsid w:val="00B83DAF"/>
    <w:rsid w:val="00B87E04"/>
    <w:rsid w:val="00C307BC"/>
    <w:rsid w:val="00C410C6"/>
    <w:rsid w:val="00CB4CC7"/>
    <w:rsid w:val="00CC028C"/>
    <w:rsid w:val="00CF1A8E"/>
    <w:rsid w:val="00D35752"/>
    <w:rsid w:val="00D463D0"/>
    <w:rsid w:val="00D61395"/>
    <w:rsid w:val="00D744B4"/>
    <w:rsid w:val="00DF65AE"/>
    <w:rsid w:val="00EC710F"/>
    <w:rsid w:val="00EE35DA"/>
    <w:rsid w:val="00F00061"/>
    <w:rsid w:val="00F42740"/>
    <w:rsid w:val="00F70DB8"/>
    <w:rsid w:val="00FC6453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76D238C1-FB0C-4C86-8068-2DF9010E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C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160C30"/>
    <w:pPr>
      <w:keepNext/>
      <w:keepLines/>
      <w:spacing w:before="360"/>
      <w:ind w:left="794" w:hanging="794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160C30"/>
    <w:pPr>
      <w:spacing w:before="24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qFormat/>
    <w:rsid w:val="00160C30"/>
    <w:pPr>
      <w:spacing w:before="16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160C30"/>
    <w:pPr>
      <w:tabs>
        <w:tab w:val="clear" w:pos="794"/>
        <w:tab w:val="clear" w:pos="1191"/>
        <w:tab w:val="clear" w:pos="1588"/>
        <w:tab w:val="clear" w:pos="1985"/>
        <w:tab w:val="left" w:pos="1134"/>
      </w:tabs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9D59AF"/>
    <w:pPr>
      <w:outlineLvl w:val="4"/>
    </w:pPr>
  </w:style>
  <w:style w:type="paragraph" w:styleId="Heading6">
    <w:name w:val="heading 6"/>
    <w:basedOn w:val="Heading4"/>
    <w:next w:val="Normal"/>
    <w:qFormat/>
    <w:pPr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qFormat/>
    <w:rsid w:val="00387756"/>
    <w:pPr>
      <w:keepNext/>
      <w:keepLines/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autoRedefine/>
    <w:qFormat/>
    <w:rsid w:val="006D0803"/>
    <w:pPr>
      <w:keepNext/>
      <w:keepLines/>
      <w:spacing w:before="480" w:after="360"/>
      <w:jc w:val="center"/>
    </w:pPr>
    <w:rPr>
      <w:b/>
      <w:bCs/>
      <w:sz w:val="28"/>
      <w:szCs w:val="40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qFormat/>
    <w:rsid w:val="00387756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1F79EF"/>
    <w:pPr>
      <w:spacing w:before="80"/>
      <w:ind w:left="794" w:hanging="794"/>
    </w:pPr>
  </w:style>
  <w:style w:type="paragraph" w:customStyle="1" w:styleId="enumlev2">
    <w:name w:val="enumlev2"/>
    <w:basedOn w:val="enumlev1"/>
    <w:qFormat/>
    <w:rsid w:val="001F79EF"/>
    <w:pPr>
      <w:ind w:left="1588"/>
    </w:pPr>
  </w:style>
  <w:style w:type="paragraph" w:customStyle="1" w:styleId="enumlev3">
    <w:name w:val="enumlev3"/>
    <w:basedOn w:val="enumlev2"/>
    <w:qFormat/>
    <w:rsid w:val="001F79EF"/>
    <w:pPr>
      <w:tabs>
        <w:tab w:val="clear" w:pos="794"/>
      </w:tabs>
      <w:ind w:left="1985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qFormat/>
    <w:rsid w:val="00387756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qFormat/>
    <w:rsid w:val="00387756"/>
    <w:pPr>
      <w:keepNext/>
      <w:keepLines/>
      <w:spacing w:before="360" w:after="120"/>
      <w:jc w:val="center"/>
    </w:pPr>
    <w:rPr>
      <w:b/>
      <w:bCs/>
      <w:sz w:val="26"/>
      <w:szCs w:val="36"/>
    </w:rPr>
  </w:style>
  <w:style w:type="paragraph" w:customStyle="1" w:styleId="QuestionNo">
    <w:name w:val="Question_No"/>
    <w:basedOn w:val="RecNo"/>
    <w:next w:val="Questiontitle"/>
    <w:qFormat/>
    <w:rsid w:val="00387756"/>
    <w:rPr>
      <w:b w:val="0"/>
      <w:bCs w:val="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qFormat/>
    <w:rsid w:val="00387756"/>
    <w:rPr>
      <w:b w:val="0"/>
      <w:bCs w:val="0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qFormat/>
    <w:rsid w:val="00387756"/>
    <w:pPr>
      <w:keepNext/>
      <w:keepLines/>
      <w:spacing w:before="600" w:after="360"/>
      <w:jc w:val="center"/>
    </w:pPr>
    <w:rPr>
      <w:b/>
      <w:bCs/>
      <w:w w:val="110"/>
      <w:sz w:val="28"/>
      <w:szCs w:val="40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qFormat/>
    <w:rsid w:val="0007725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 w:after="120"/>
    </w:pPr>
    <w:rPr>
      <w:b w:val="0"/>
      <w:bCs w:val="0"/>
      <w:w w:val="100"/>
    </w:rPr>
  </w:style>
  <w:style w:type="paragraph" w:customStyle="1" w:styleId="Title2">
    <w:name w:val="Title 2"/>
    <w:basedOn w:val="Title1"/>
    <w:next w:val="Title3"/>
    <w:qFormat/>
    <w:rsid w:val="00077250"/>
    <w:rPr>
      <w:sz w:val="26"/>
      <w:szCs w:val="36"/>
    </w:rPr>
  </w:style>
  <w:style w:type="paragraph" w:customStyle="1" w:styleId="Title3">
    <w:name w:val="Title 3"/>
    <w:basedOn w:val="Title2"/>
    <w:next w:val="Title4"/>
    <w:rPr>
      <w:caps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">
    <w:name w:val="Annex_No"/>
    <w:basedOn w:val="AnnexNotitle"/>
    <w:qFormat/>
    <w:rsid w:val="009D59AF"/>
    <w:pPr>
      <w:spacing w:before="360" w:after="120"/>
    </w:pPr>
    <w:rPr>
      <w:b w:val="0"/>
      <w:sz w:val="26"/>
      <w:szCs w:val="36"/>
      <w:lang w:val="en-US" w:bidi="ar-SY"/>
    </w:rPr>
  </w:style>
  <w:style w:type="paragraph" w:customStyle="1" w:styleId="Annextitle">
    <w:name w:val="Annex_title"/>
    <w:basedOn w:val="AnnexNotitle"/>
    <w:qFormat/>
    <w:rsid w:val="009D59AF"/>
    <w:pPr>
      <w:spacing w:before="120" w:after="360"/>
    </w:pPr>
    <w:rPr>
      <w:bCs/>
      <w:szCs w:val="40"/>
      <w:lang w:val="en-US" w:bidi="ar-SY"/>
    </w:rPr>
  </w:style>
  <w:style w:type="paragraph" w:customStyle="1" w:styleId="AppendixNo">
    <w:name w:val="Appendix_No"/>
    <w:basedOn w:val="AppendixNotitle"/>
    <w:qFormat/>
    <w:rsid w:val="009D59AF"/>
    <w:pPr>
      <w:spacing w:before="360" w:after="120"/>
    </w:pPr>
    <w:rPr>
      <w:b w:val="0"/>
      <w:sz w:val="26"/>
      <w:szCs w:val="36"/>
    </w:rPr>
  </w:style>
  <w:style w:type="paragraph" w:customStyle="1" w:styleId="Appendixtitle">
    <w:name w:val="Appendix_title"/>
    <w:basedOn w:val="AppendixNotitle"/>
    <w:qFormat/>
    <w:rsid w:val="009D59AF"/>
    <w:pPr>
      <w:spacing w:before="120" w:after="360"/>
    </w:pPr>
    <w:rPr>
      <w:bCs/>
      <w:szCs w:val="40"/>
    </w:rPr>
  </w:style>
  <w:style w:type="character" w:styleId="Hyperlink">
    <w:name w:val="Hyperlink"/>
    <w:basedOn w:val="DefaultParagraphFont"/>
    <w:uiPriority w:val="99"/>
    <w:rsid w:val="00AD5F93"/>
    <w:rPr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AD5F93"/>
    <w:rPr>
      <w:rFonts w:ascii="Calibri" w:hAnsi="Calibri" w:cs="Traditional Arabic"/>
      <w:sz w:val="22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M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04649-300E-4506-9090-566B0977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690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4733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Al-Midani, Mohammad Haitham</dc:creator>
  <cp:lastModifiedBy>Jovet, Nathalie</cp:lastModifiedBy>
  <cp:revision>22</cp:revision>
  <cp:lastPrinted>2015-01-28T11:15:00Z</cp:lastPrinted>
  <dcterms:created xsi:type="dcterms:W3CDTF">2015-01-28T08:20:00Z</dcterms:created>
  <dcterms:modified xsi:type="dcterms:W3CDTF">2015-01-28T13:24:00Z</dcterms:modified>
</cp:coreProperties>
</file>