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BF0DBB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BF0DB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BF0DB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BF0DBB" w:rsidTr="006160CB">
        <w:tc>
          <w:tcPr>
            <w:tcW w:w="7054" w:type="dxa"/>
            <w:gridSpan w:val="2"/>
            <w:shd w:val="clear" w:color="auto" w:fill="auto"/>
          </w:tcPr>
          <w:p w:rsidR="00E53DCE" w:rsidRPr="00BF0DBB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BF0DBB">
              <w:rPr>
                <w:szCs w:val="24"/>
                <w:lang w:val="fr-FR"/>
              </w:rPr>
              <w:t>Circulaire administrative</w:t>
            </w:r>
          </w:p>
          <w:p w:rsidR="00E53DCE" w:rsidRPr="00BF0DBB" w:rsidRDefault="00E53DCE" w:rsidP="00D27E04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BF0DBB">
              <w:rPr>
                <w:b/>
                <w:bCs/>
                <w:szCs w:val="24"/>
                <w:lang w:val="fr-FR"/>
              </w:rPr>
              <w:t>CA</w:t>
            </w:r>
            <w:r w:rsidR="004A0B55" w:rsidRPr="00BF0DBB">
              <w:rPr>
                <w:b/>
                <w:bCs/>
                <w:szCs w:val="24"/>
                <w:lang w:val="fr-FR"/>
              </w:rPr>
              <w:t>CE</w:t>
            </w:r>
            <w:proofErr w:type="spellEnd"/>
            <w:r w:rsidRPr="00BF0DBB">
              <w:rPr>
                <w:b/>
                <w:bCs/>
                <w:szCs w:val="24"/>
                <w:lang w:val="fr-FR"/>
              </w:rPr>
              <w:t>/</w:t>
            </w:r>
            <w:r w:rsidR="00D27E04" w:rsidRPr="00BF0DBB">
              <w:rPr>
                <w:b/>
                <w:bCs/>
                <w:szCs w:val="24"/>
                <w:lang w:val="fr-FR"/>
              </w:rPr>
              <w:t>691</w:t>
            </w:r>
          </w:p>
        </w:tc>
        <w:tc>
          <w:tcPr>
            <w:tcW w:w="2835" w:type="dxa"/>
            <w:shd w:val="clear" w:color="auto" w:fill="auto"/>
          </w:tcPr>
          <w:p w:rsidR="00E53DCE" w:rsidRPr="00BF0DBB" w:rsidRDefault="000267B2" w:rsidP="004A0B55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BF0DBB">
              <w:rPr>
                <w:szCs w:val="24"/>
                <w:lang w:val="fr-FR"/>
              </w:rPr>
              <w:t>L</w:t>
            </w:r>
            <w:r w:rsidR="00D27E04" w:rsidRPr="00BF0DBB">
              <w:rPr>
                <w:szCs w:val="24"/>
                <w:lang w:val="fr-FR"/>
              </w:rPr>
              <w:t>e 3 octobre 2014</w:t>
            </w:r>
            <w:r w:rsidR="004A0B55" w:rsidRPr="00BF0DBB">
              <w:rPr>
                <w:szCs w:val="24"/>
                <w:lang w:val="fr-FR"/>
              </w:rPr>
              <w:t xml:space="preserve"> </w:t>
            </w:r>
          </w:p>
        </w:tc>
      </w:tr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4A0B55" w:rsidP="00D27E04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BF0DBB">
              <w:rPr>
                <w:b/>
                <w:lang w:val="fr-FR"/>
              </w:rPr>
              <w:t xml:space="preserve">Aux Administrations des </w:t>
            </w:r>
            <w:proofErr w:type="spellStart"/>
            <w:r w:rsidRPr="00BF0DBB">
              <w:rPr>
                <w:b/>
                <w:lang w:val="fr-FR"/>
              </w:rPr>
              <w:t>Etats</w:t>
            </w:r>
            <w:proofErr w:type="spellEnd"/>
            <w:r w:rsidRPr="00BF0DBB">
              <w:rPr>
                <w:b/>
                <w:lang w:val="fr-FR"/>
              </w:rPr>
              <w:t xml:space="preserve"> Membres de l'</w:t>
            </w:r>
            <w:proofErr w:type="spellStart"/>
            <w:r w:rsidRPr="00BF0DBB">
              <w:rPr>
                <w:b/>
                <w:lang w:val="fr-FR"/>
              </w:rPr>
              <w:t>UIT</w:t>
            </w:r>
            <w:proofErr w:type="spellEnd"/>
            <w:r w:rsidRPr="00BF0DBB">
              <w:rPr>
                <w:b/>
                <w:lang w:val="fr-FR"/>
              </w:rPr>
              <w:t xml:space="preserve">, aux Membres du Secteur des radiocommunications et </w:t>
            </w:r>
            <w:r w:rsidRPr="00BF0DBB">
              <w:rPr>
                <w:b/>
                <w:bCs/>
                <w:lang w:val="fr-FR"/>
              </w:rPr>
              <w:t>aux</w:t>
            </w:r>
            <w:r w:rsidRPr="00BF0DBB">
              <w:rPr>
                <w:b/>
                <w:lang w:val="fr-FR"/>
              </w:rPr>
              <w:t xml:space="preserve"> </w:t>
            </w:r>
            <w:r w:rsidRPr="00BF0DBB">
              <w:rPr>
                <w:b/>
                <w:bCs/>
                <w:lang w:val="fr-FR"/>
              </w:rPr>
              <w:t>Associés de l'</w:t>
            </w:r>
            <w:proofErr w:type="spellStart"/>
            <w:r w:rsidRPr="00BF0DBB">
              <w:rPr>
                <w:b/>
                <w:bCs/>
                <w:lang w:val="fr-FR"/>
              </w:rPr>
              <w:t>UIT</w:t>
            </w:r>
            <w:proofErr w:type="spellEnd"/>
            <w:r w:rsidRPr="00BF0DBB">
              <w:rPr>
                <w:b/>
                <w:bCs/>
                <w:lang w:val="fr-FR"/>
              </w:rPr>
              <w:noBreakHyphen/>
              <w:t>R</w:t>
            </w:r>
            <w:r w:rsidRPr="00BF0DBB">
              <w:rPr>
                <w:b/>
                <w:lang w:val="fr-FR"/>
              </w:rPr>
              <w:t xml:space="preserve"> participant aux travaux</w:t>
            </w:r>
            <w:r w:rsidRPr="00BF0DBB">
              <w:rPr>
                <w:b/>
                <w:lang w:val="fr-FR"/>
              </w:rPr>
              <w:br/>
              <w:t>de la Commission d'études </w:t>
            </w:r>
            <w:r w:rsidR="00D27E04" w:rsidRPr="00BF0DBB">
              <w:rPr>
                <w:b/>
                <w:lang w:val="fr-FR"/>
              </w:rPr>
              <w:t>4</w:t>
            </w:r>
            <w:r w:rsidRPr="00BF0DBB">
              <w:rPr>
                <w:b/>
                <w:lang w:val="fr-FR"/>
              </w:rPr>
              <w:t xml:space="preserve"> des radiocommunications</w:t>
            </w:r>
          </w:p>
          <w:p w:rsidR="00E53DCE" w:rsidRPr="00BF0DB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1526" w:type="dxa"/>
            <w:shd w:val="clear" w:color="auto" w:fill="auto"/>
          </w:tcPr>
          <w:p w:rsidR="00E53DCE" w:rsidRPr="00BF0DB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BF0DBB">
              <w:rPr>
                <w:szCs w:val="24"/>
                <w:lang w:val="fr-FR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Pr="00BF0DBB" w:rsidRDefault="004A0B55" w:rsidP="00D27E0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BF0DBB">
              <w:rPr>
                <w:b/>
                <w:bCs/>
                <w:szCs w:val="24"/>
                <w:lang w:val="fr-FR"/>
              </w:rPr>
              <w:t xml:space="preserve">Commission d'études </w:t>
            </w:r>
            <w:r w:rsidR="00D27E04" w:rsidRPr="00BF0DBB">
              <w:rPr>
                <w:b/>
                <w:bCs/>
                <w:szCs w:val="24"/>
                <w:lang w:val="fr-FR"/>
              </w:rPr>
              <w:t>4</w:t>
            </w:r>
            <w:r w:rsidRPr="00BF0DBB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D27E04" w:rsidRPr="00BF0DBB">
              <w:rPr>
                <w:b/>
                <w:bCs/>
                <w:szCs w:val="24"/>
                <w:lang w:val="fr-FR"/>
              </w:rPr>
              <w:t>Services par satellite</w:t>
            </w:r>
            <w:r w:rsidRPr="00BF0DBB">
              <w:rPr>
                <w:b/>
                <w:bCs/>
                <w:szCs w:val="24"/>
                <w:lang w:val="fr-FR"/>
              </w:rPr>
              <w:t>)</w:t>
            </w:r>
          </w:p>
          <w:p w:rsidR="004A0B55" w:rsidRPr="00BF0DBB" w:rsidRDefault="004A0B55" w:rsidP="001126DE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FR"/>
              </w:rPr>
            </w:pPr>
            <w:r w:rsidRPr="00BF0DBB">
              <w:rPr>
                <w:b/>
                <w:bCs/>
                <w:szCs w:val="24"/>
                <w:lang w:val="fr-FR"/>
              </w:rPr>
              <w:t>–</w:t>
            </w:r>
            <w:r w:rsidRPr="00BF0DBB">
              <w:rPr>
                <w:b/>
                <w:bCs/>
                <w:szCs w:val="24"/>
                <w:lang w:val="fr-FR"/>
              </w:rPr>
              <w:tab/>
            </w:r>
            <w:r w:rsidR="00014E71" w:rsidRPr="00BF0DBB">
              <w:rPr>
                <w:b/>
                <w:bCs/>
                <w:lang w:val="fr-FR"/>
              </w:rPr>
              <w:t xml:space="preserve">Approbation </w:t>
            </w:r>
            <w:r w:rsidR="00C01693" w:rsidRPr="00BF0DBB">
              <w:rPr>
                <w:b/>
                <w:bCs/>
                <w:lang w:val="fr-FR"/>
              </w:rPr>
              <w:t>d'une</w:t>
            </w:r>
            <w:r w:rsidR="00014E71" w:rsidRPr="00BF0DBB">
              <w:rPr>
                <w:b/>
                <w:bCs/>
                <w:lang w:val="fr-FR"/>
              </w:rPr>
              <w:t xml:space="preserve"> nouvelle</w:t>
            </w:r>
            <w:r w:rsidR="00D27E04" w:rsidRPr="00BF0DBB">
              <w:rPr>
                <w:b/>
                <w:bCs/>
                <w:lang w:val="fr-FR"/>
              </w:rPr>
              <w:t xml:space="preserve"> Recommandation</w:t>
            </w:r>
            <w:r w:rsidR="00014E71" w:rsidRPr="00BF0DBB">
              <w:rPr>
                <w:b/>
                <w:bCs/>
                <w:lang w:val="fr-FR"/>
              </w:rPr>
              <w:t xml:space="preserve"> </w:t>
            </w:r>
            <w:proofErr w:type="spellStart"/>
            <w:r w:rsidR="00014E71" w:rsidRPr="00BF0DBB">
              <w:rPr>
                <w:b/>
                <w:bCs/>
                <w:lang w:val="fr-FR"/>
              </w:rPr>
              <w:t>UIT</w:t>
            </w:r>
            <w:proofErr w:type="spellEnd"/>
            <w:r w:rsidR="00014E71" w:rsidRPr="00BF0DBB">
              <w:rPr>
                <w:b/>
                <w:bCs/>
                <w:lang w:val="fr-FR"/>
              </w:rPr>
              <w:t xml:space="preserve">-R </w:t>
            </w:r>
            <w:r w:rsidR="00014E71" w:rsidRPr="00BF0DBB">
              <w:rPr>
                <w:b/>
                <w:bCs/>
                <w:lang w:val="fr-FR"/>
              </w:rPr>
              <w:br/>
              <w:t xml:space="preserve">et de </w:t>
            </w:r>
            <w:r w:rsidR="001126DE" w:rsidRPr="00BF0DBB">
              <w:rPr>
                <w:b/>
                <w:bCs/>
                <w:lang w:val="fr-FR"/>
              </w:rPr>
              <w:t>deux</w:t>
            </w:r>
            <w:r w:rsidR="00014E71" w:rsidRPr="00BF0DBB">
              <w:rPr>
                <w:b/>
                <w:bCs/>
                <w:lang w:val="fr-FR"/>
              </w:rPr>
              <w:t xml:space="preserve"> Recommandations </w:t>
            </w:r>
            <w:proofErr w:type="spellStart"/>
            <w:r w:rsidR="00014E71" w:rsidRPr="00BF0DBB">
              <w:rPr>
                <w:b/>
                <w:bCs/>
                <w:lang w:val="fr-FR"/>
              </w:rPr>
              <w:t>UIT</w:t>
            </w:r>
            <w:proofErr w:type="spellEnd"/>
            <w:r w:rsidR="00014E71" w:rsidRPr="00BF0DBB">
              <w:rPr>
                <w:b/>
                <w:bCs/>
                <w:lang w:val="fr-FR"/>
              </w:rPr>
              <w:t>-R révisées</w:t>
            </w:r>
          </w:p>
        </w:tc>
      </w:tr>
      <w:tr w:rsidR="00E53DCE" w:rsidRPr="00BF0DBB" w:rsidTr="006160CB">
        <w:tc>
          <w:tcPr>
            <w:tcW w:w="1526" w:type="dxa"/>
            <w:shd w:val="clear" w:color="auto" w:fill="auto"/>
          </w:tcPr>
          <w:p w:rsidR="00E53DCE" w:rsidRPr="00BF0DB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F0DB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1526" w:type="dxa"/>
            <w:shd w:val="clear" w:color="auto" w:fill="auto"/>
          </w:tcPr>
          <w:p w:rsidR="00E53DCE" w:rsidRPr="00BF0DB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F0DB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F0DBB" w:rsidTr="006160CB">
        <w:tc>
          <w:tcPr>
            <w:tcW w:w="9889" w:type="dxa"/>
            <w:gridSpan w:val="3"/>
            <w:shd w:val="clear" w:color="auto" w:fill="auto"/>
          </w:tcPr>
          <w:p w:rsidR="00E53DCE" w:rsidRPr="00BF0DB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014E71" w:rsidRPr="00BF0DBB" w:rsidRDefault="00014E71" w:rsidP="001126DE">
      <w:pPr>
        <w:pStyle w:val="Normalaftertitle"/>
        <w:spacing w:before="240"/>
        <w:rPr>
          <w:lang w:val="fr-FR"/>
        </w:rPr>
      </w:pPr>
      <w:r w:rsidRPr="00BF0DBB">
        <w:rPr>
          <w:lang w:val="fr-FR"/>
        </w:rPr>
        <w:t xml:space="preserve">Dans la Circulaire administrative </w:t>
      </w:r>
      <w:proofErr w:type="spellStart"/>
      <w:r w:rsidRPr="00BF0DBB">
        <w:rPr>
          <w:lang w:val="fr-FR"/>
        </w:rPr>
        <w:t>CACE</w:t>
      </w:r>
      <w:proofErr w:type="spellEnd"/>
      <w:r w:rsidRPr="00BF0DBB">
        <w:rPr>
          <w:lang w:val="fr-FR"/>
        </w:rPr>
        <w:t>/</w:t>
      </w:r>
      <w:r w:rsidR="00D27E04" w:rsidRPr="00BF0DBB">
        <w:rPr>
          <w:lang w:val="fr-FR"/>
        </w:rPr>
        <w:t>685</w:t>
      </w:r>
      <w:r w:rsidRPr="00BF0DBB">
        <w:rPr>
          <w:lang w:val="fr-FR"/>
        </w:rPr>
        <w:t xml:space="preserve"> datée du </w:t>
      </w:r>
      <w:r w:rsidR="00D27E04" w:rsidRPr="00BF0DBB">
        <w:rPr>
          <w:lang w:val="fr-FR"/>
        </w:rPr>
        <w:t>29 juillet 2014</w:t>
      </w:r>
      <w:r w:rsidRPr="00BF0DBB">
        <w:rPr>
          <w:lang w:val="fr-FR"/>
        </w:rPr>
        <w:t xml:space="preserve">, </w:t>
      </w:r>
      <w:r w:rsidR="001126DE" w:rsidRPr="00BF0DBB">
        <w:rPr>
          <w:lang w:val="fr-FR"/>
        </w:rPr>
        <w:t>un</w:t>
      </w:r>
      <w:r w:rsidRPr="00BF0DBB">
        <w:rPr>
          <w:lang w:val="fr-FR"/>
        </w:rPr>
        <w:t xml:space="preserve"> projet de nouvelle Recommandation </w:t>
      </w:r>
      <w:proofErr w:type="spellStart"/>
      <w:r w:rsidRPr="00BF0DBB">
        <w:rPr>
          <w:lang w:val="fr-FR"/>
        </w:rPr>
        <w:t>UIT</w:t>
      </w:r>
      <w:proofErr w:type="spellEnd"/>
      <w:r w:rsidRPr="00BF0DBB">
        <w:rPr>
          <w:lang w:val="fr-FR"/>
        </w:rPr>
        <w:t xml:space="preserve">-R et </w:t>
      </w:r>
      <w:r w:rsidR="001126DE" w:rsidRPr="00BF0DBB">
        <w:rPr>
          <w:lang w:val="fr-FR"/>
        </w:rPr>
        <w:t>deux</w:t>
      </w:r>
      <w:r w:rsidR="00D27E04" w:rsidRPr="00BF0DBB">
        <w:rPr>
          <w:lang w:val="fr-FR"/>
        </w:rPr>
        <w:t xml:space="preserve"> projet</w:t>
      </w:r>
      <w:r w:rsidRPr="00BF0DBB">
        <w:rPr>
          <w:lang w:val="fr-FR"/>
        </w:rPr>
        <w:t xml:space="preserve">s de Recommandation </w:t>
      </w:r>
      <w:proofErr w:type="spellStart"/>
      <w:r w:rsidRPr="00BF0DBB">
        <w:rPr>
          <w:lang w:val="fr-FR"/>
        </w:rPr>
        <w:t>UIT</w:t>
      </w:r>
      <w:proofErr w:type="spellEnd"/>
      <w:r w:rsidRPr="00BF0DBB">
        <w:rPr>
          <w:lang w:val="fr-FR"/>
        </w:rPr>
        <w:t xml:space="preserve">-R révisée ont été soumis pour approbation, conformément à la procédure prévue dans la Résolution </w:t>
      </w:r>
      <w:proofErr w:type="spellStart"/>
      <w:r w:rsidRPr="00BF0DBB">
        <w:rPr>
          <w:lang w:val="fr-FR"/>
        </w:rPr>
        <w:t>UIT</w:t>
      </w:r>
      <w:proofErr w:type="spellEnd"/>
      <w:r w:rsidRPr="00BF0DBB">
        <w:rPr>
          <w:lang w:val="fr-FR"/>
        </w:rPr>
        <w:noBreakHyphen/>
        <w:t>R 1-6 (§ 10.4.5).</w:t>
      </w:r>
    </w:p>
    <w:p w:rsidR="00014E71" w:rsidRPr="00BF0DBB" w:rsidRDefault="00014E71" w:rsidP="00D27E04">
      <w:pPr>
        <w:rPr>
          <w:lang w:val="fr-FR"/>
        </w:rPr>
      </w:pPr>
      <w:r w:rsidRPr="00BF0DBB">
        <w:rPr>
          <w:lang w:val="fr-FR"/>
        </w:rPr>
        <w:t xml:space="preserve">Les conditions régissant cette procédure ont été satisfaites au </w:t>
      </w:r>
      <w:r w:rsidR="00D27E04" w:rsidRPr="00BF0DBB">
        <w:rPr>
          <w:lang w:val="fr-FR"/>
        </w:rPr>
        <w:t>29 septembre 2014</w:t>
      </w:r>
      <w:r w:rsidRPr="00BF0DBB">
        <w:rPr>
          <w:lang w:val="fr-FR"/>
        </w:rPr>
        <w:t>.</w:t>
      </w:r>
    </w:p>
    <w:p w:rsidR="00014E71" w:rsidRPr="00BF0DBB" w:rsidRDefault="00D27E04" w:rsidP="00D27E04">
      <w:pPr>
        <w:spacing w:before="136"/>
        <w:rPr>
          <w:lang w:val="fr-FR"/>
        </w:rPr>
      </w:pPr>
      <w:r w:rsidRPr="00BF0DBB">
        <w:rPr>
          <w:lang w:val="fr-FR"/>
        </w:rPr>
        <w:t>L</w:t>
      </w:r>
      <w:r w:rsidR="00014E71" w:rsidRPr="00BF0DBB">
        <w:rPr>
          <w:lang w:val="fr-FR"/>
        </w:rPr>
        <w:t>es Recommandations approuvées seront publiées par l'</w:t>
      </w:r>
      <w:proofErr w:type="spellStart"/>
      <w:r w:rsidR="00014E71" w:rsidRPr="00BF0DBB">
        <w:rPr>
          <w:lang w:val="fr-FR"/>
        </w:rPr>
        <w:t>UIT</w:t>
      </w:r>
      <w:proofErr w:type="spellEnd"/>
      <w:r w:rsidR="00014E71" w:rsidRPr="00BF0DBB">
        <w:rPr>
          <w:lang w:val="fr-FR"/>
        </w:rPr>
        <w:t xml:space="preserve"> et vous </w:t>
      </w:r>
      <w:bookmarkStart w:id="0" w:name="_GoBack"/>
      <w:bookmarkEnd w:id="0"/>
      <w:r w:rsidR="00014E71" w:rsidRPr="00BF0DBB">
        <w:rPr>
          <w:lang w:val="fr-FR"/>
        </w:rPr>
        <w:t>trouverez dans l'Annexe</w:t>
      </w:r>
      <w:r w:rsidRPr="00BF0DBB">
        <w:rPr>
          <w:lang w:val="fr-FR"/>
        </w:rPr>
        <w:t xml:space="preserve"> </w:t>
      </w:r>
      <w:r w:rsidR="00014E71" w:rsidRPr="00BF0DBB">
        <w:rPr>
          <w:lang w:val="fr-FR"/>
        </w:rPr>
        <w:t>de la présente Circulaire leur</w:t>
      </w:r>
      <w:r w:rsidR="006E1092" w:rsidRPr="00BF0DBB">
        <w:rPr>
          <w:lang w:val="fr-FR"/>
        </w:rPr>
        <w:t>s</w:t>
      </w:r>
      <w:r w:rsidR="00014E71" w:rsidRPr="00BF0DBB">
        <w:rPr>
          <w:lang w:val="fr-FR"/>
        </w:rPr>
        <w:t xml:space="preserve"> titre</w:t>
      </w:r>
      <w:r w:rsidR="006E1092" w:rsidRPr="00BF0DBB">
        <w:rPr>
          <w:lang w:val="fr-FR"/>
        </w:rPr>
        <w:t>s</w:t>
      </w:r>
      <w:r w:rsidR="00014E71" w:rsidRPr="00BF0DBB">
        <w:rPr>
          <w:lang w:val="fr-FR"/>
        </w:rPr>
        <w:t xml:space="preserve"> ainsi que les numéros qui leur ont été attribués. </w:t>
      </w:r>
    </w:p>
    <w:p w:rsidR="00014E71" w:rsidRPr="00BF0DBB" w:rsidRDefault="00014E71" w:rsidP="00D27E04">
      <w:pPr>
        <w:spacing w:before="1800" w:line="240" w:lineRule="auto"/>
        <w:jc w:val="left"/>
        <w:rPr>
          <w:szCs w:val="24"/>
          <w:lang w:val="fr-FR"/>
        </w:rPr>
      </w:pPr>
      <w:r w:rsidRPr="00BF0DBB">
        <w:rPr>
          <w:szCs w:val="24"/>
          <w:lang w:val="fr-FR"/>
        </w:rPr>
        <w:t xml:space="preserve">François </w:t>
      </w:r>
      <w:proofErr w:type="spellStart"/>
      <w:r w:rsidRPr="00BF0DBB">
        <w:rPr>
          <w:szCs w:val="24"/>
          <w:lang w:val="fr-FR"/>
        </w:rPr>
        <w:t>Rancy</w:t>
      </w:r>
      <w:proofErr w:type="spellEnd"/>
      <w:r w:rsidRPr="00BF0DBB">
        <w:rPr>
          <w:szCs w:val="24"/>
          <w:lang w:val="fr-FR"/>
        </w:rPr>
        <w:br/>
        <w:t xml:space="preserve">Directeur </w:t>
      </w:r>
    </w:p>
    <w:p w:rsidR="00014E71" w:rsidRPr="00BF0DBB" w:rsidRDefault="00014E71" w:rsidP="001126DE">
      <w:pPr>
        <w:tabs>
          <w:tab w:val="center" w:pos="7939"/>
          <w:tab w:val="right" w:pos="8505"/>
        </w:tabs>
        <w:spacing w:before="360" w:line="240" w:lineRule="auto"/>
        <w:rPr>
          <w:lang w:val="fr-FR"/>
        </w:rPr>
      </w:pPr>
      <w:r w:rsidRPr="00BF0DBB">
        <w:rPr>
          <w:b/>
          <w:lang w:val="fr-FR"/>
        </w:rPr>
        <w:t>Annexe:</w:t>
      </w:r>
      <w:r w:rsidR="001126DE" w:rsidRPr="00BF0DBB">
        <w:rPr>
          <w:lang w:val="fr-FR"/>
        </w:rPr>
        <w:t xml:space="preserve"> 1</w:t>
      </w:r>
    </w:p>
    <w:p w:rsidR="00014E71" w:rsidRPr="00BF0DBB" w:rsidRDefault="00014E71" w:rsidP="00014E71">
      <w:pPr>
        <w:tabs>
          <w:tab w:val="left" w:pos="284"/>
          <w:tab w:val="left" w:pos="568"/>
        </w:tabs>
        <w:spacing w:before="600" w:after="120" w:line="240" w:lineRule="auto"/>
        <w:rPr>
          <w:b/>
          <w:bCs/>
          <w:sz w:val="18"/>
          <w:szCs w:val="18"/>
          <w:lang w:val="fr-FR"/>
        </w:rPr>
      </w:pPr>
      <w:r w:rsidRPr="00BF0DBB">
        <w:rPr>
          <w:b/>
          <w:bCs/>
          <w:sz w:val="18"/>
          <w:szCs w:val="18"/>
          <w:lang w:val="fr-FR"/>
        </w:rPr>
        <w:t>Distribution:</w:t>
      </w:r>
    </w:p>
    <w:p w:rsidR="00014E71" w:rsidRPr="00BF0DBB" w:rsidRDefault="00014E71" w:rsidP="00D27E04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FR"/>
        </w:rPr>
      </w:pPr>
      <w:r w:rsidRPr="00BF0DBB">
        <w:rPr>
          <w:sz w:val="18"/>
          <w:szCs w:val="18"/>
          <w:lang w:val="fr-FR"/>
        </w:rPr>
        <w:t>–</w:t>
      </w:r>
      <w:r w:rsidRPr="00BF0DBB">
        <w:rPr>
          <w:sz w:val="18"/>
          <w:szCs w:val="18"/>
          <w:lang w:val="fr-FR"/>
        </w:rPr>
        <w:tab/>
        <w:t xml:space="preserve">Administrations des </w:t>
      </w:r>
      <w:proofErr w:type="spellStart"/>
      <w:r w:rsidRPr="00BF0DBB">
        <w:rPr>
          <w:sz w:val="18"/>
          <w:szCs w:val="18"/>
          <w:lang w:val="fr-FR"/>
        </w:rPr>
        <w:t>Etats</w:t>
      </w:r>
      <w:proofErr w:type="spellEnd"/>
      <w:r w:rsidRPr="00BF0DBB">
        <w:rPr>
          <w:sz w:val="18"/>
          <w:szCs w:val="18"/>
          <w:lang w:val="fr-FR"/>
        </w:rPr>
        <w:t xml:space="preserve"> Membres</w:t>
      </w:r>
      <w:r w:rsidR="00902A96" w:rsidRPr="00BF0DBB">
        <w:rPr>
          <w:sz w:val="18"/>
          <w:szCs w:val="18"/>
          <w:lang w:val="fr-FR"/>
        </w:rPr>
        <w:t xml:space="preserve"> de l'</w:t>
      </w:r>
      <w:proofErr w:type="spellStart"/>
      <w:r w:rsidR="00902A96" w:rsidRPr="00BF0DBB">
        <w:rPr>
          <w:sz w:val="18"/>
          <w:szCs w:val="18"/>
          <w:lang w:val="fr-FR"/>
        </w:rPr>
        <w:t>UIT</w:t>
      </w:r>
      <w:proofErr w:type="spellEnd"/>
      <w:r w:rsidRPr="00BF0DBB">
        <w:rPr>
          <w:sz w:val="18"/>
          <w:szCs w:val="18"/>
          <w:lang w:val="fr-FR"/>
        </w:rPr>
        <w:t xml:space="preserve"> et Membres du Secteur des radiocommunications </w:t>
      </w:r>
      <w:r w:rsidRPr="00BF0DBB">
        <w:rPr>
          <w:bCs/>
          <w:sz w:val="18"/>
          <w:szCs w:val="18"/>
          <w:lang w:val="fr-FR"/>
        </w:rPr>
        <w:t xml:space="preserve">participant aux travaux </w:t>
      </w:r>
      <w:r w:rsidRPr="00BF0DBB">
        <w:rPr>
          <w:bCs/>
          <w:sz w:val="18"/>
          <w:szCs w:val="18"/>
          <w:lang w:val="fr-FR"/>
        </w:rPr>
        <w:br/>
        <w:t xml:space="preserve">de la Commission d'études </w:t>
      </w:r>
      <w:r w:rsidR="00D27E04" w:rsidRPr="00BF0DBB">
        <w:rPr>
          <w:bCs/>
          <w:sz w:val="18"/>
          <w:szCs w:val="18"/>
          <w:lang w:val="fr-FR"/>
        </w:rPr>
        <w:t>4</w:t>
      </w:r>
      <w:r w:rsidRPr="00BF0DBB">
        <w:rPr>
          <w:bCs/>
          <w:sz w:val="18"/>
          <w:szCs w:val="18"/>
          <w:lang w:val="fr-FR"/>
        </w:rPr>
        <w:t xml:space="preserve"> des radiocommunications</w:t>
      </w:r>
    </w:p>
    <w:p w:rsidR="00014E71" w:rsidRPr="00BF0DBB" w:rsidRDefault="00014E71" w:rsidP="00D27E0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BF0DBB">
        <w:rPr>
          <w:sz w:val="18"/>
          <w:szCs w:val="18"/>
          <w:lang w:val="fr-FR"/>
        </w:rPr>
        <w:t>–</w:t>
      </w:r>
      <w:r w:rsidRPr="00BF0DBB">
        <w:rPr>
          <w:sz w:val="18"/>
          <w:szCs w:val="18"/>
          <w:lang w:val="fr-FR"/>
        </w:rPr>
        <w:tab/>
        <w:t>Associés de l'</w:t>
      </w:r>
      <w:proofErr w:type="spellStart"/>
      <w:r w:rsidRPr="00BF0DBB">
        <w:rPr>
          <w:sz w:val="18"/>
          <w:szCs w:val="18"/>
          <w:lang w:val="fr-FR"/>
        </w:rPr>
        <w:t>UIT</w:t>
      </w:r>
      <w:proofErr w:type="spellEnd"/>
      <w:r w:rsidRPr="00BF0DBB">
        <w:rPr>
          <w:sz w:val="18"/>
          <w:szCs w:val="18"/>
          <w:lang w:val="fr-FR"/>
        </w:rPr>
        <w:t xml:space="preserve">-R participant aux travaux de la Commission d'études </w:t>
      </w:r>
      <w:r w:rsidR="00D27E04" w:rsidRPr="00BF0DBB">
        <w:rPr>
          <w:sz w:val="18"/>
          <w:szCs w:val="18"/>
          <w:lang w:val="fr-FR"/>
        </w:rPr>
        <w:t>4</w:t>
      </w:r>
      <w:r w:rsidRPr="00BF0DBB">
        <w:rPr>
          <w:sz w:val="18"/>
          <w:szCs w:val="18"/>
          <w:lang w:val="fr-FR"/>
        </w:rPr>
        <w:t xml:space="preserve"> des radiocommunications </w:t>
      </w:r>
    </w:p>
    <w:p w:rsidR="00014E71" w:rsidRPr="00BF0DBB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BF0DBB">
        <w:rPr>
          <w:sz w:val="18"/>
          <w:szCs w:val="18"/>
          <w:lang w:val="fr-FR"/>
        </w:rPr>
        <w:t>–</w:t>
      </w:r>
      <w:r w:rsidRPr="00BF0DBB">
        <w:rPr>
          <w:sz w:val="18"/>
          <w:szCs w:val="18"/>
          <w:lang w:val="fr-FR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E71" w:rsidRPr="00BF0DBB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BF0DBB">
        <w:rPr>
          <w:sz w:val="18"/>
          <w:szCs w:val="18"/>
          <w:lang w:val="fr-FR"/>
        </w:rPr>
        <w:t>–</w:t>
      </w:r>
      <w:r w:rsidRPr="00BF0DBB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014E71" w:rsidRPr="00BF0DBB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BF0DBB">
        <w:rPr>
          <w:sz w:val="18"/>
          <w:szCs w:val="18"/>
          <w:lang w:val="fr-FR"/>
        </w:rPr>
        <w:t>–</w:t>
      </w:r>
      <w:r w:rsidRPr="00BF0DBB">
        <w:rPr>
          <w:sz w:val="18"/>
          <w:szCs w:val="18"/>
          <w:lang w:val="fr-FR"/>
        </w:rPr>
        <w:tab/>
        <w:t>Membres du Comité du Règlement des radiocommunications</w:t>
      </w:r>
    </w:p>
    <w:p w:rsidR="00014E71" w:rsidRPr="00BF0DBB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BF0DBB">
        <w:rPr>
          <w:sz w:val="18"/>
          <w:szCs w:val="18"/>
          <w:lang w:val="fr-FR"/>
        </w:rPr>
        <w:t>–</w:t>
      </w:r>
      <w:r w:rsidRPr="00BF0DBB">
        <w:rPr>
          <w:sz w:val="18"/>
          <w:szCs w:val="18"/>
          <w:lang w:val="fr-FR"/>
        </w:rPr>
        <w:tab/>
        <w:t>Secrétaire général de l'</w:t>
      </w:r>
      <w:proofErr w:type="spellStart"/>
      <w:r w:rsidRPr="00BF0DBB">
        <w:rPr>
          <w:sz w:val="18"/>
          <w:szCs w:val="18"/>
          <w:lang w:val="fr-FR"/>
        </w:rPr>
        <w:t>UIT</w:t>
      </w:r>
      <w:proofErr w:type="spellEnd"/>
      <w:r w:rsidRPr="00BF0DBB">
        <w:rPr>
          <w:sz w:val="18"/>
          <w:szCs w:val="18"/>
          <w:lang w:val="fr-FR"/>
        </w:rPr>
        <w:t>, Directeur du Bureau de la normalisation des télécommunications, Directeur du Bureau de développement des télécommunications</w:t>
      </w:r>
    </w:p>
    <w:p w:rsidR="00EC69DA" w:rsidRPr="00BF0DBB" w:rsidRDefault="00014E71" w:rsidP="00B64B11">
      <w:pPr>
        <w:pStyle w:val="AnnexNotitle0"/>
        <w:spacing w:before="0"/>
        <w:rPr>
          <w:rFonts w:ascii="Calibri" w:hAnsi="Calibri"/>
        </w:rPr>
      </w:pPr>
      <w:r w:rsidRPr="00BF0DBB">
        <w:br w:type="page"/>
      </w:r>
      <w:r w:rsidR="00561490" w:rsidRPr="00BF0DBB">
        <w:rPr>
          <w:rFonts w:asciiTheme="minorHAnsi" w:hAnsiTheme="minorHAnsi" w:cstheme="minorHAnsi"/>
          <w:szCs w:val="28"/>
        </w:rPr>
        <w:lastRenderedPageBreak/>
        <w:t>Annexe</w:t>
      </w:r>
      <w:r w:rsidR="00B64B11" w:rsidRPr="00BF0DBB">
        <w:rPr>
          <w:rFonts w:asciiTheme="minorHAnsi" w:hAnsiTheme="minorHAnsi" w:cstheme="minorHAnsi"/>
          <w:szCs w:val="28"/>
        </w:rPr>
        <w:br/>
      </w:r>
      <w:r w:rsidR="00B64B11" w:rsidRPr="00BF0DBB">
        <w:rPr>
          <w:rFonts w:asciiTheme="minorHAnsi" w:hAnsiTheme="minorHAnsi" w:cstheme="minorHAnsi"/>
          <w:szCs w:val="28"/>
        </w:rPr>
        <w:br/>
        <w:t xml:space="preserve">Titres des Recommandations </w:t>
      </w:r>
      <w:proofErr w:type="spellStart"/>
      <w:r w:rsidR="00FB642C" w:rsidRPr="00BF0DBB">
        <w:rPr>
          <w:rFonts w:asciiTheme="minorHAnsi" w:hAnsiTheme="minorHAnsi" w:cstheme="minorHAnsi"/>
          <w:szCs w:val="28"/>
        </w:rPr>
        <w:t>UIT</w:t>
      </w:r>
      <w:proofErr w:type="spellEnd"/>
      <w:r w:rsidR="00FB642C" w:rsidRPr="00BF0DBB">
        <w:rPr>
          <w:rFonts w:asciiTheme="minorHAnsi" w:hAnsiTheme="minorHAnsi" w:cstheme="minorHAnsi"/>
          <w:szCs w:val="28"/>
        </w:rPr>
        <w:t xml:space="preserve">-R </w:t>
      </w:r>
      <w:r w:rsidR="00B64B11" w:rsidRPr="00BF0DBB">
        <w:rPr>
          <w:rFonts w:asciiTheme="minorHAnsi" w:hAnsiTheme="minorHAnsi" w:cstheme="minorHAnsi"/>
          <w:szCs w:val="28"/>
        </w:rPr>
        <w:t>approuvées</w:t>
      </w:r>
    </w:p>
    <w:p w:rsidR="00EC69DA" w:rsidRPr="00BF0DBB" w:rsidRDefault="00EC69DA" w:rsidP="00C064E7">
      <w:pPr>
        <w:pStyle w:val="Headingb"/>
        <w:keepLines/>
        <w:tabs>
          <w:tab w:val="right" w:pos="9639"/>
        </w:tabs>
        <w:spacing w:before="720" w:line="240" w:lineRule="auto"/>
        <w:jc w:val="left"/>
        <w:rPr>
          <w:b w:val="0"/>
          <w:bCs/>
          <w:lang w:val="fr-FR"/>
        </w:rPr>
      </w:pPr>
      <w:r w:rsidRPr="00BF0DBB">
        <w:rPr>
          <w:b w:val="0"/>
          <w:bCs/>
          <w:u w:val="single"/>
          <w:lang w:val="fr-FR"/>
        </w:rPr>
        <w:t xml:space="preserve">Recommandation </w:t>
      </w:r>
      <w:proofErr w:type="spellStart"/>
      <w:r w:rsidRPr="00BF0DBB">
        <w:rPr>
          <w:b w:val="0"/>
          <w:bCs/>
          <w:u w:val="single"/>
          <w:lang w:val="fr-FR"/>
        </w:rPr>
        <w:t>UIT</w:t>
      </w:r>
      <w:proofErr w:type="spellEnd"/>
      <w:r w:rsidRPr="00BF0DBB">
        <w:rPr>
          <w:b w:val="0"/>
          <w:bCs/>
          <w:u w:val="single"/>
          <w:lang w:val="fr-FR"/>
        </w:rPr>
        <w:t xml:space="preserve">-R </w:t>
      </w:r>
      <w:proofErr w:type="spellStart"/>
      <w:r w:rsidRPr="00BF0DBB">
        <w:rPr>
          <w:b w:val="0"/>
          <w:bCs/>
          <w:u w:val="single"/>
          <w:lang w:val="fr-FR"/>
        </w:rPr>
        <w:t>BO.</w:t>
      </w:r>
      <w:r w:rsidR="00596F86" w:rsidRPr="00BF0DBB">
        <w:rPr>
          <w:b w:val="0"/>
          <w:bCs/>
          <w:u w:val="single"/>
          <w:lang w:val="fr-FR"/>
        </w:rPr>
        <w:t>2063-0</w:t>
      </w:r>
      <w:proofErr w:type="spellEnd"/>
      <w:r w:rsidRPr="00BF0DBB">
        <w:rPr>
          <w:b w:val="0"/>
          <w:bCs/>
          <w:lang w:val="fr-FR"/>
        </w:rPr>
        <w:tab/>
        <w:t>Doc. 4/</w:t>
      </w:r>
      <w:proofErr w:type="spellStart"/>
      <w:r w:rsidRPr="00BF0DBB">
        <w:rPr>
          <w:b w:val="0"/>
          <w:bCs/>
          <w:lang w:val="fr-FR"/>
        </w:rPr>
        <w:t>BL</w:t>
      </w:r>
      <w:proofErr w:type="spellEnd"/>
      <w:r w:rsidRPr="00BF0DBB">
        <w:rPr>
          <w:b w:val="0"/>
          <w:bCs/>
          <w:lang w:val="fr-FR"/>
        </w:rPr>
        <w:t>/5</w:t>
      </w:r>
    </w:p>
    <w:p w:rsidR="00EC69DA" w:rsidRPr="00BF0DBB" w:rsidRDefault="00EC69DA" w:rsidP="00EC69DA">
      <w:pPr>
        <w:pStyle w:val="Rectitle"/>
        <w:rPr>
          <w:szCs w:val="28"/>
          <w:lang w:val="fr-FR"/>
        </w:rPr>
      </w:pPr>
      <w:r w:rsidRPr="00BF0DBB">
        <w:rPr>
          <w:lang w:val="fr-FR"/>
        </w:rPr>
        <w:t>Diagramme</w:t>
      </w:r>
      <w:r w:rsidRPr="00BF0DBB">
        <w:rPr>
          <w:szCs w:val="28"/>
          <w:lang w:val="fr-FR"/>
        </w:rPr>
        <w:t xml:space="preserve"> de rayonnement d'antenne de station terrienne du </w:t>
      </w:r>
      <w:proofErr w:type="spellStart"/>
      <w:r w:rsidRPr="00BF0DBB">
        <w:rPr>
          <w:szCs w:val="28"/>
          <w:lang w:val="fr-FR"/>
        </w:rPr>
        <w:t>SRS</w:t>
      </w:r>
      <w:proofErr w:type="spellEnd"/>
      <w:r w:rsidRPr="00BF0DBB">
        <w:rPr>
          <w:szCs w:val="28"/>
          <w:lang w:val="fr-FR"/>
        </w:rPr>
        <w:t xml:space="preserve"> de remplacement pour les attributions du </w:t>
      </w:r>
      <w:proofErr w:type="spellStart"/>
      <w:r w:rsidRPr="00BF0DBB">
        <w:rPr>
          <w:szCs w:val="28"/>
          <w:lang w:val="fr-FR"/>
        </w:rPr>
        <w:t>SRS</w:t>
      </w:r>
      <w:proofErr w:type="spellEnd"/>
      <w:r w:rsidRPr="00BF0DBB">
        <w:rPr>
          <w:szCs w:val="28"/>
          <w:lang w:val="fr-FR"/>
        </w:rPr>
        <w:t xml:space="preserve"> dans la bande des 12 GHz, </w:t>
      </w:r>
      <w:r w:rsidRPr="00BF0DBB">
        <w:rPr>
          <w:szCs w:val="28"/>
          <w:lang w:val="fr-FR"/>
        </w:rPr>
        <w:br/>
        <w:t>pour des ouvertures d'antenne équivalentes comprises entre 55 et 75 cm</w:t>
      </w:r>
    </w:p>
    <w:p w:rsidR="00EC69DA" w:rsidRPr="00BF0DBB" w:rsidRDefault="00EC69DA" w:rsidP="00C064E7">
      <w:pPr>
        <w:pStyle w:val="Headingb"/>
        <w:keepLines/>
        <w:tabs>
          <w:tab w:val="right" w:pos="9639"/>
        </w:tabs>
        <w:spacing w:before="600" w:line="240" w:lineRule="auto"/>
        <w:jc w:val="left"/>
        <w:rPr>
          <w:b w:val="0"/>
          <w:bCs/>
          <w:lang w:val="fr-FR"/>
        </w:rPr>
      </w:pPr>
      <w:r w:rsidRPr="00BF0DBB">
        <w:rPr>
          <w:b w:val="0"/>
          <w:bCs/>
          <w:u w:val="single"/>
          <w:lang w:val="fr-FR"/>
        </w:rPr>
        <w:t xml:space="preserve">Recommandation </w:t>
      </w:r>
      <w:proofErr w:type="spellStart"/>
      <w:r w:rsidRPr="00BF0DBB">
        <w:rPr>
          <w:b w:val="0"/>
          <w:bCs/>
          <w:u w:val="single"/>
          <w:lang w:val="fr-FR"/>
        </w:rPr>
        <w:t>UIT</w:t>
      </w:r>
      <w:proofErr w:type="spellEnd"/>
      <w:r w:rsidRPr="00BF0DBB">
        <w:rPr>
          <w:b w:val="0"/>
          <w:bCs/>
          <w:u w:val="single"/>
          <w:lang w:val="fr-FR"/>
        </w:rPr>
        <w:t xml:space="preserve">-R </w:t>
      </w:r>
      <w:proofErr w:type="spellStart"/>
      <w:r w:rsidRPr="00BF0DBB">
        <w:rPr>
          <w:b w:val="0"/>
          <w:bCs/>
          <w:u w:val="single"/>
          <w:lang w:val="fr-FR"/>
        </w:rPr>
        <w:t>M.1787-</w:t>
      </w:r>
      <w:r w:rsidR="00323DB9" w:rsidRPr="00BF0DBB">
        <w:rPr>
          <w:b w:val="0"/>
          <w:bCs/>
          <w:u w:val="single"/>
          <w:lang w:val="fr-FR"/>
        </w:rPr>
        <w:t>2</w:t>
      </w:r>
      <w:proofErr w:type="spellEnd"/>
      <w:r w:rsidRPr="00BF0DBB">
        <w:rPr>
          <w:b w:val="0"/>
          <w:bCs/>
          <w:lang w:val="fr-FR"/>
        </w:rPr>
        <w:tab/>
        <w:t>Doc. 4/</w:t>
      </w:r>
      <w:proofErr w:type="spellStart"/>
      <w:r w:rsidRPr="00BF0DBB">
        <w:rPr>
          <w:b w:val="0"/>
          <w:bCs/>
          <w:lang w:val="fr-FR"/>
        </w:rPr>
        <w:t>BL</w:t>
      </w:r>
      <w:proofErr w:type="spellEnd"/>
      <w:r w:rsidRPr="00BF0DBB">
        <w:rPr>
          <w:b w:val="0"/>
          <w:bCs/>
          <w:lang w:val="fr-FR"/>
        </w:rPr>
        <w:t>/6</w:t>
      </w:r>
    </w:p>
    <w:p w:rsidR="00EC69DA" w:rsidRPr="00BF0DBB" w:rsidRDefault="00EC69DA" w:rsidP="00323DB9">
      <w:pPr>
        <w:pStyle w:val="Rectitle"/>
        <w:rPr>
          <w:lang w:val="fr-FR"/>
        </w:rPr>
      </w:pPr>
      <w:r w:rsidRPr="00BF0DBB">
        <w:rPr>
          <w:lang w:val="fr-FR"/>
        </w:rPr>
        <w:t xml:space="preserve">Description des systèmes et réseaux du service de radionavigation par satellite (espace vers Terre et espace-espace) et caractéristiques techniques </w:t>
      </w:r>
      <w:r w:rsidRPr="00BF0DBB">
        <w:rPr>
          <w:lang w:val="fr-FR"/>
        </w:rPr>
        <w:br/>
        <w:t xml:space="preserve">des stations spatiales d'émission fonctionnant dans les bandes </w:t>
      </w:r>
      <w:r w:rsidRPr="00BF0DBB">
        <w:rPr>
          <w:lang w:val="fr-FR"/>
        </w:rPr>
        <w:br/>
        <w:t>1</w:t>
      </w:r>
      <w:r w:rsidR="00323DB9" w:rsidRPr="00BF0DBB">
        <w:rPr>
          <w:lang w:val="fr-FR"/>
        </w:rPr>
        <w:t> </w:t>
      </w:r>
      <w:r w:rsidRPr="00BF0DBB">
        <w:rPr>
          <w:lang w:val="fr-FR"/>
        </w:rPr>
        <w:t>164-1</w:t>
      </w:r>
      <w:r w:rsidR="00323DB9" w:rsidRPr="00BF0DBB">
        <w:rPr>
          <w:lang w:val="fr-FR"/>
        </w:rPr>
        <w:t> </w:t>
      </w:r>
      <w:r w:rsidRPr="00BF0DBB">
        <w:rPr>
          <w:lang w:val="fr-FR"/>
        </w:rPr>
        <w:t>215 MHz, 1</w:t>
      </w:r>
      <w:r w:rsidR="00323DB9" w:rsidRPr="00BF0DBB">
        <w:rPr>
          <w:lang w:val="fr-FR"/>
        </w:rPr>
        <w:t> </w:t>
      </w:r>
      <w:r w:rsidRPr="00BF0DBB">
        <w:rPr>
          <w:lang w:val="fr-FR"/>
        </w:rPr>
        <w:t>215-1</w:t>
      </w:r>
      <w:r w:rsidR="00323DB9" w:rsidRPr="00BF0DBB">
        <w:rPr>
          <w:lang w:val="fr-FR"/>
        </w:rPr>
        <w:t> </w:t>
      </w:r>
      <w:r w:rsidRPr="00BF0DBB">
        <w:rPr>
          <w:lang w:val="fr-FR"/>
        </w:rPr>
        <w:t>300 MHz et 1</w:t>
      </w:r>
      <w:r w:rsidR="00323DB9" w:rsidRPr="00BF0DBB">
        <w:rPr>
          <w:lang w:val="fr-FR"/>
        </w:rPr>
        <w:t> </w:t>
      </w:r>
      <w:r w:rsidRPr="00BF0DBB">
        <w:rPr>
          <w:lang w:val="fr-FR"/>
        </w:rPr>
        <w:t>559-1</w:t>
      </w:r>
      <w:r w:rsidR="00323DB9" w:rsidRPr="00BF0DBB">
        <w:rPr>
          <w:lang w:val="fr-FR"/>
        </w:rPr>
        <w:t> </w:t>
      </w:r>
      <w:r w:rsidRPr="00BF0DBB">
        <w:rPr>
          <w:lang w:val="fr-FR"/>
        </w:rPr>
        <w:t>610 MHz</w:t>
      </w:r>
    </w:p>
    <w:p w:rsidR="00EC69DA" w:rsidRPr="00BF0DBB" w:rsidRDefault="00EC69DA" w:rsidP="00C064E7">
      <w:pPr>
        <w:pStyle w:val="Headingb"/>
        <w:keepLines/>
        <w:tabs>
          <w:tab w:val="right" w:pos="9639"/>
        </w:tabs>
        <w:spacing w:before="600" w:line="240" w:lineRule="auto"/>
        <w:jc w:val="left"/>
        <w:rPr>
          <w:b w:val="0"/>
          <w:bCs/>
          <w:szCs w:val="24"/>
          <w:lang w:val="fr-FR"/>
        </w:rPr>
      </w:pPr>
      <w:r w:rsidRPr="00BF0DBB">
        <w:rPr>
          <w:b w:val="0"/>
          <w:bCs/>
          <w:szCs w:val="24"/>
          <w:u w:val="single"/>
          <w:lang w:val="fr-FR"/>
        </w:rPr>
        <w:t xml:space="preserve">Recommandation </w:t>
      </w:r>
      <w:proofErr w:type="spellStart"/>
      <w:r w:rsidRPr="00BF0DBB">
        <w:rPr>
          <w:b w:val="0"/>
          <w:bCs/>
          <w:szCs w:val="24"/>
          <w:u w:val="single"/>
          <w:lang w:val="fr-FR"/>
        </w:rPr>
        <w:t>UIT</w:t>
      </w:r>
      <w:proofErr w:type="spellEnd"/>
      <w:r w:rsidRPr="00BF0DBB">
        <w:rPr>
          <w:b w:val="0"/>
          <w:bCs/>
          <w:szCs w:val="24"/>
          <w:u w:val="single"/>
          <w:lang w:val="fr-FR"/>
        </w:rPr>
        <w:t xml:space="preserve">-R </w:t>
      </w:r>
      <w:proofErr w:type="spellStart"/>
      <w:r w:rsidRPr="00BF0DBB">
        <w:rPr>
          <w:b w:val="0"/>
          <w:bCs/>
          <w:szCs w:val="24"/>
          <w:u w:val="single"/>
          <w:lang w:val="fr-FR"/>
        </w:rPr>
        <w:t>M.1850-</w:t>
      </w:r>
      <w:r w:rsidR="00596F86" w:rsidRPr="00BF0DBB">
        <w:rPr>
          <w:b w:val="0"/>
          <w:bCs/>
          <w:szCs w:val="24"/>
          <w:u w:val="single"/>
          <w:lang w:val="fr-FR"/>
        </w:rPr>
        <w:t>2</w:t>
      </w:r>
      <w:proofErr w:type="spellEnd"/>
      <w:r w:rsidRPr="00BF0DBB">
        <w:rPr>
          <w:b w:val="0"/>
          <w:bCs/>
          <w:szCs w:val="24"/>
          <w:lang w:val="fr-FR"/>
        </w:rPr>
        <w:tab/>
        <w:t>Doc. 4/</w:t>
      </w:r>
      <w:proofErr w:type="spellStart"/>
      <w:r w:rsidRPr="00BF0DBB">
        <w:rPr>
          <w:b w:val="0"/>
          <w:bCs/>
          <w:szCs w:val="24"/>
          <w:lang w:val="fr-FR"/>
        </w:rPr>
        <w:t>BL</w:t>
      </w:r>
      <w:proofErr w:type="spellEnd"/>
      <w:r w:rsidRPr="00BF0DBB">
        <w:rPr>
          <w:b w:val="0"/>
          <w:bCs/>
          <w:szCs w:val="24"/>
          <w:lang w:val="fr-FR"/>
        </w:rPr>
        <w:t>/7</w:t>
      </w:r>
    </w:p>
    <w:p w:rsidR="00EC69DA" w:rsidRPr="00BF0DBB" w:rsidRDefault="00EC69DA" w:rsidP="00EC69DA">
      <w:pPr>
        <w:pStyle w:val="Rectitle"/>
        <w:rPr>
          <w:szCs w:val="28"/>
          <w:lang w:val="fr-FR"/>
        </w:rPr>
      </w:pPr>
      <w:r w:rsidRPr="00BF0DBB">
        <w:rPr>
          <w:szCs w:val="28"/>
          <w:lang w:val="fr-FR"/>
        </w:rPr>
        <w:t xml:space="preserve">Spécifications détaillées </w:t>
      </w:r>
      <w:r w:rsidRPr="00BF0DBB">
        <w:rPr>
          <w:lang w:val="fr-FR"/>
        </w:rPr>
        <w:t>de</w:t>
      </w:r>
      <w:r w:rsidRPr="00BF0DBB">
        <w:rPr>
          <w:szCs w:val="28"/>
          <w:lang w:val="fr-FR"/>
        </w:rPr>
        <w:t xml:space="preserve"> l'interface radioélectrique </w:t>
      </w:r>
      <w:proofErr w:type="gramStart"/>
      <w:r w:rsidRPr="00BF0DBB">
        <w:rPr>
          <w:szCs w:val="28"/>
          <w:lang w:val="fr-FR"/>
        </w:rPr>
        <w:t>de la composante</w:t>
      </w:r>
      <w:proofErr w:type="gramEnd"/>
      <w:r w:rsidRPr="00BF0DBB">
        <w:rPr>
          <w:szCs w:val="28"/>
          <w:lang w:val="fr-FR"/>
        </w:rPr>
        <w:t xml:space="preserve"> satellite des télécommunications mobiles internationales 2000 (</w:t>
      </w:r>
      <w:proofErr w:type="spellStart"/>
      <w:r w:rsidRPr="00BF0DBB">
        <w:rPr>
          <w:szCs w:val="28"/>
          <w:lang w:val="fr-FR"/>
        </w:rPr>
        <w:t>IMT</w:t>
      </w:r>
      <w:proofErr w:type="spellEnd"/>
      <w:r w:rsidRPr="00BF0DBB">
        <w:rPr>
          <w:szCs w:val="28"/>
          <w:lang w:val="fr-FR"/>
        </w:rPr>
        <w:t>-2000)</w:t>
      </w:r>
    </w:p>
    <w:p w:rsidR="00323DB9" w:rsidRPr="00BF0DBB" w:rsidRDefault="00323DB9" w:rsidP="00323DB9">
      <w:pPr>
        <w:pStyle w:val="Normalaftertitle"/>
        <w:rPr>
          <w:lang w:val="fr-FR"/>
        </w:rPr>
      </w:pPr>
    </w:p>
    <w:p w:rsidR="00014E71" w:rsidRPr="00BF0DBB" w:rsidRDefault="00014E71" w:rsidP="00014E71">
      <w:pPr>
        <w:jc w:val="center"/>
        <w:rPr>
          <w:lang w:val="fr-FR"/>
        </w:rPr>
      </w:pPr>
      <w:r w:rsidRPr="00BF0DBB">
        <w:rPr>
          <w:lang w:val="fr-FR"/>
        </w:rPr>
        <w:t>______________</w:t>
      </w:r>
    </w:p>
    <w:sectPr w:rsidR="00014E71" w:rsidRPr="00BF0DBB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  <w:r w:rsidRPr="00F52871">
      <w:rPr>
        <w:sz w:val="16"/>
        <w:szCs w:val="16"/>
      </w:rPr>
      <w:fldChar w:fldCharType="begin"/>
    </w:r>
    <w:r w:rsidRPr="00F52871">
      <w:rPr>
        <w:sz w:val="16"/>
        <w:szCs w:val="16"/>
        <w:lang w:val="es-ES_tradnl"/>
      </w:rPr>
      <w:instrText xml:space="preserve"> FILENAME \p  \* MERGEFORMAT </w:instrText>
    </w:r>
    <w:r w:rsidRPr="00F52871">
      <w:rPr>
        <w:sz w:val="16"/>
        <w:szCs w:val="16"/>
      </w:rPr>
      <w:fldChar w:fldCharType="separate"/>
    </w:r>
    <w:r w:rsidR="00BF0DBB">
      <w:rPr>
        <w:noProof/>
        <w:sz w:val="16"/>
        <w:szCs w:val="16"/>
        <w:lang w:val="es-ES_tradnl"/>
      </w:rPr>
      <w:t>Y:\APP\BR\CIRCS_DMS\CACE\600\691\691f.docx</w:t>
    </w:r>
    <w:r w:rsidRPr="00F52871">
      <w:rPr>
        <w:noProof/>
        <w:sz w:val="16"/>
        <w:szCs w:val="16"/>
      </w:rPr>
      <w:fldChar w:fldCharType="end"/>
    </w:r>
    <w:r w:rsidRPr="00F52871">
      <w:rPr>
        <w:noProof/>
        <w:sz w:val="16"/>
        <w:szCs w:val="16"/>
        <w:lang w:val="es-ES_tradnl"/>
      </w:rPr>
      <w:t xml:space="preserve"> (332232)</w:t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SAVEDATE \@ DD.MM.YY </w:instrText>
    </w:r>
    <w:r w:rsidRPr="00F52871">
      <w:rPr>
        <w:sz w:val="16"/>
        <w:szCs w:val="16"/>
      </w:rPr>
      <w:fldChar w:fldCharType="separate"/>
    </w:r>
    <w:r w:rsidR="00BF0DBB">
      <w:rPr>
        <w:noProof/>
        <w:sz w:val="16"/>
        <w:szCs w:val="16"/>
      </w:rPr>
      <w:t>03.10.14</w:t>
    </w:r>
    <w:r w:rsidRPr="00F52871">
      <w:rPr>
        <w:sz w:val="16"/>
        <w:szCs w:val="16"/>
      </w:rPr>
      <w:fldChar w:fldCharType="end"/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PRINTDATE \@ DD.MM.YY </w:instrText>
    </w:r>
    <w:r w:rsidRPr="00F52871">
      <w:rPr>
        <w:sz w:val="16"/>
        <w:szCs w:val="16"/>
      </w:rPr>
      <w:fldChar w:fldCharType="separate"/>
    </w:r>
    <w:r w:rsidR="00BF0DBB">
      <w:rPr>
        <w:noProof/>
        <w:sz w:val="16"/>
        <w:szCs w:val="16"/>
      </w:rPr>
      <w:t>29.09.14</w:t>
    </w:r>
    <w:r w:rsidRPr="00F528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proofErr w:type="spellStart"/>
      <w:r w:rsidRPr="00E53DCE">
        <w:rPr>
          <w:rStyle w:val="Hyperlink"/>
          <w:sz w:val="18"/>
          <w:szCs w:val="18"/>
          <w:lang w:val="fr-FR"/>
        </w:rPr>
        <w:t>itumail@itu.int</w:t>
      </w:r>
      <w:proofErr w:type="spellEnd"/>
    </w:hyperlink>
    <w:r w:rsidRPr="00E53DCE">
      <w:rPr>
        <w:sz w:val="18"/>
        <w:szCs w:val="18"/>
        <w:lang w:val="fr-FR"/>
      </w:rPr>
      <w:t xml:space="preserve"> • </w:t>
    </w:r>
    <w:hyperlink r:id="rId2" w:history="1">
      <w:proofErr w:type="spellStart"/>
      <w:r w:rsidRPr="00E53DCE">
        <w:rPr>
          <w:rStyle w:val="Hyperlink"/>
          <w:sz w:val="18"/>
          <w:szCs w:val="18"/>
          <w:lang w:val="fr-FR"/>
        </w:rPr>
        <w:t>www.itu.int</w:t>
      </w:r>
      <w:proofErr w:type="spellEnd"/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513134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–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BF0DBB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2B" w:rsidRPr="00CA0D2B" w:rsidRDefault="00CA0D2B" w:rsidP="00CA0D2B">
    <w:pPr>
      <w:pStyle w:val="Header"/>
      <w:jc w:val="center"/>
      <w:rPr>
        <w:sz w:val="18"/>
        <w:szCs w:val="18"/>
      </w:rPr>
    </w:pPr>
    <w:r w:rsidRPr="00CA0D2B">
      <w:rPr>
        <w:rStyle w:val="PageNumber"/>
        <w:sz w:val="18"/>
        <w:szCs w:val="18"/>
      </w:rPr>
      <w:fldChar w:fldCharType="begin"/>
    </w:r>
    <w:r w:rsidRPr="00CA0D2B">
      <w:rPr>
        <w:rStyle w:val="PageNumber"/>
        <w:sz w:val="18"/>
        <w:szCs w:val="18"/>
      </w:rPr>
      <w:instrText xml:space="preserve"> PAGE </w:instrText>
    </w:r>
    <w:r w:rsidRPr="00CA0D2B">
      <w:rPr>
        <w:rStyle w:val="PageNumber"/>
        <w:sz w:val="18"/>
        <w:szCs w:val="18"/>
      </w:rPr>
      <w:fldChar w:fldCharType="separate"/>
    </w:r>
    <w:r w:rsidR="00323DB9">
      <w:rPr>
        <w:rStyle w:val="PageNumber"/>
        <w:noProof/>
        <w:sz w:val="18"/>
        <w:szCs w:val="18"/>
      </w:rPr>
      <w:t>3</w:t>
    </w:r>
    <w:r w:rsidRPr="00CA0D2B">
      <w:rPr>
        <w:rStyle w:val="PageNumber"/>
        <w:sz w:val="18"/>
        <w:szCs w:val="18"/>
      </w:rPr>
      <w:fldChar w:fldCharType="end"/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4E71"/>
    <w:rsid w:val="00015C76"/>
    <w:rsid w:val="000267B2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6DE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9D0"/>
    <w:rsid w:val="00257A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12BC"/>
    <w:rsid w:val="00316935"/>
    <w:rsid w:val="00323DB9"/>
    <w:rsid w:val="003266ED"/>
    <w:rsid w:val="00326C68"/>
    <w:rsid w:val="003370B8"/>
    <w:rsid w:val="00345D38"/>
    <w:rsid w:val="00352097"/>
    <w:rsid w:val="003666FF"/>
    <w:rsid w:val="0037309C"/>
    <w:rsid w:val="003770B8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63DC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134"/>
    <w:rsid w:val="005224A1"/>
    <w:rsid w:val="00534372"/>
    <w:rsid w:val="00543DF8"/>
    <w:rsid w:val="00546101"/>
    <w:rsid w:val="00553DD7"/>
    <w:rsid w:val="00561490"/>
    <w:rsid w:val="005638CF"/>
    <w:rsid w:val="0056741E"/>
    <w:rsid w:val="0057325A"/>
    <w:rsid w:val="0057469A"/>
    <w:rsid w:val="00580814"/>
    <w:rsid w:val="00583A0B"/>
    <w:rsid w:val="00596F86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6770"/>
    <w:rsid w:val="006C7CDE"/>
    <w:rsid w:val="006E1092"/>
    <w:rsid w:val="007234B1"/>
    <w:rsid w:val="00723D08"/>
    <w:rsid w:val="00725FDA"/>
    <w:rsid w:val="00727816"/>
    <w:rsid w:val="00730B9A"/>
    <w:rsid w:val="00750CFA"/>
    <w:rsid w:val="00750D89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4A0F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2A96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4B11"/>
    <w:rsid w:val="00B81C2F"/>
    <w:rsid w:val="00B90743"/>
    <w:rsid w:val="00B90C45"/>
    <w:rsid w:val="00B933BE"/>
    <w:rsid w:val="00BD6738"/>
    <w:rsid w:val="00BD7E5E"/>
    <w:rsid w:val="00BE63DB"/>
    <w:rsid w:val="00BE6574"/>
    <w:rsid w:val="00BF0DBB"/>
    <w:rsid w:val="00BF7AA2"/>
    <w:rsid w:val="00C01693"/>
    <w:rsid w:val="00C064E7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7E04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BD5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69DA"/>
    <w:rsid w:val="00EE03A0"/>
    <w:rsid w:val="00EE1A57"/>
    <w:rsid w:val="00F424BF"/>
    <w:rsid w:val="00F44FC3"/>
    <w:rsid w:val="00F46107"/>
    <w:rsid w:val="00F468C5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642C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512B5FE0-9F32-45C3-91F1-7FE4DCC6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14E7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4E71"/>
    <w:rPr>
      <w:rFonts w:ascii="Times New Roman" w:hAnsi="Times New Roman" w:cs="Times New Roman"/>
      <w:sz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EC69DA"/>
    <w:rPr>
      <w:rFonts w:ascii="Times New Roman" w:hAnsi="Times New Roman" w:cs="Times New Roman"/>
      <w:b/>
      <w:sz w:val="28"/>
      <w:lang w:val="fr-FR" w:eastAsia="en-US"/>
    </w:rPr>
  </w:style>
  <w:style w:type="character" w:customStyle="1" w:styleId="Rectitle0">
    <w:name w:val="Rec_title Знак"/>
    <w:basedOn w:val="DefaultParagraphFont"/>
    <w:link w:val="Rectitle"/>
    <w:locked/>
    <w:rsid w:val="00EC69DA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DE6C-5C6E-4860-A7A3-5071AFE3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19</TotalTime>
  <Pages>2</Pages>
  <Words>347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ITU</cp:lastModifiedBy>
  <cp:revision>17</cp:revision>
  <cp:lastPrinted>2014-09-29T13:14:00Z</cp:lastPrinted>
  <dcterms:created xsi:type="dcterms:W3CDTF">2014-09-29T11:42:00Z</dcterms:created>
  <dcterms:modified xsi:type="dcterms:W3CDTF">2014-10-03T07:14:00Z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