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C18F1" w:rsidTr="006160CB">
        <w:tc>
          <w:tcPr>
            <w:tcW w:w="9889" w:type="dxa"/>
            <w:gridSpan w:val="3"/>
            <w:shd w:val="clear" w:color="auto" w:fill="auto"/>
          </w:tcPr>
          <w:p w:rsidR="00E53DCE" w:rsidRPr="00EC18F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EC18F1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EC18F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:rsidR="00E53DCE" w:rsidRPr="00EC18F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EC18F1" w:rsidTr="006160CB">
        <w:tc>
          <w:tcPr>
            <w:tcW w:w="7054" w:type="dxa"/>
            <w:gridSpan w:val="2"/>
            <w:shd w:val="clear" w:color="auto" w:fill="auto"/>
          </w:tcPr>
          <w:p w:rsidR="00E53DCE" w:rsidRPr="00EC18F1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EC18F1">
              <w:rPr>
                <w:szCs w:val="24"/>
                <w:lang w:val="fr-CH"/>
              </w:rPr>
              <w:t>Circulaire administrative</w:t>
            </w:r>
          </w:p>
          <w:p w:rsidR="00E53DCE" w:rsidRPr="00EC18F1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EC18F1">
              <w:rPr>
                <w:b/>
                <w:bCs/>
                <w:szCs w:val="24"/>
                <w:lang w:val="fr-CH"/>
              </w:rPr>
              <w:t>CA</w:t>
            </w:r>
            <w:r w:rsidR="004A0B55" w:rsidRPr="00EC18F1">
              <w:rPr>
                <w:b/>
                <w:bCs/>
                <w:szCs w:val="24"/>
                <w:lang w:val="fr-CH"/>
              </w:rPr>
              <w:t>CE</w:t>
            </w:r>
            <w:r w:rsidRPr="00EC18F1">
              <w:rPr>
                <w:b/>
                <w:bCs/>
                <w:szCs w:val="24"/>
                <w:lang w:val="fr-CH"/>
              </w:rPr>
              <w:t>/</w:t>
            </w:r>
            <w:r w:rsidR="00EC18F1" w:rsidRPr="00EC18F1">
              <w:rPr>
                <w:b/>
                <w:bCs/>
                <w:szCs w:val="24"/>
                <w:lang w:val="fr-CH"/>
              </w:rPr>
              <w:t>688</w:t>
            </w:r>
          </w:p>
        </w:tc>
        <w:tc>
          <w:tcPr>
            <w:tcW w:w="2835" w:type="dxa"/>
            <w:shd w:val="clear" w:color="auto" w:fill="auto"/>
          </w:tcPr>
          <w:p w:rsidR="00E53DCE" w:rsidRPr="00EC18F1" w:rsidRDefault="00EC18F1" w:rsidP="004A0B55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EC18F1">
              <w:rPr>
                <w:szCs w:val="24"/>
                <w:lang w:val="fr-CH"/>
              </w:rPr>
              <w:t xml:space="preserve">Le 10 septembre </w:t>
            </w:r>
            <w:r>
              <w:rPr>
                <w:szCs w:val="24"/>
                <w:lang w:val="fr-CH"/>
              </w:rPr>
              <w:t>2014</w:t>
            </w:r>
          </w:p>
        </w:tc>
      </w:tr>
      <w:tr w:rsidR="00E53DCE" w:rsidRPr="00EC18F1" w:rsidTr="006160CB">
        <w:tc>
          <w:tcPr>
            <w:tcW w:w="9889" w:type="dxa"/>
            <w:gridSpan w:val="3"/>
            <w:shd w:val="clear" w:color="auto" w:fill="auto"/>
          </w:tcPr>
          <w:p w:rsidR="00E53DCE" w:rsidRPr="00EC18F1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EC18F1" w:rsidTr="006160CB">
        <w:tc>
          <w:tcPr>
            <w:tcW w:w="9889" w:type="dxa"/>
            <w:gridSpan w:val="3"/>
            <w:shd w:val="clear" w:color="auto" w:fill="auto"/>
          </w:tcPr>
          <w:p w:rsidR="00E53DCE" w:rsidRPr="00EC18F1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3C2280" w:rsidTr="006160CB">
        <w:tc>
          <w:tcPr>
            <w:tcW w:w="9889" w:type="dxa"/>
            <w:gridSpan w:val="3"/>
            <w:shd w:val="clear" w:color="auto" w:fill="auto"/>
          </w:tcPr>
          <w:p w:rsidR="00E53DCE" w:rsidRPr="00EC18F1" w:rsidRDefault="004A0B55" w:rsidP="00EC18F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EC18F1">
              <w:rPr>
                <w:b/>
                <w:lang w:val="fr-CH"/>
              </w:rPr>
              <w:t xml:space="preserve">Aux Administrations des </w:t>
            </w:r>
            <w:r w:rsidR="00EC18F1" w:rsidRPr="00EC18F1">
              <w:rPr>
                <w:b/>
                <w:lang w:val="fr-CH"/>
              </w:rPr>
              <w:t>États</w:t>
            </w:r>
            <w:r w:rsidRPr="00EC18F1">
              <w:rPr>
                <w:b/>
                <w:lang w:val="fr-CH"/>
              </w:rPr>
              <w:t xml:space="preserve"> Membres de l'UIT, aux Membres du Secteur des radiocommunications et </w:t>
            </w:r>
            <w:r w:rsidRPr="00EC18F1">
              <w:rPr>
                <w:b/>
                <w:bCs/>
                <w:lang w:val="fr-CH"/>
              </w:rPr>
              <w:t>aux</w:t>
            </w:r>
            <w:r w:rsidRPr="00EC18F1">
              <w:rPr>
                <w:b/>
                <w:lang w:val="fr-CH"/>
              </w:rPr>
              <w:t xml:space="preserve"> </w:t>
            </w:r>
            <w:r w:rsidRPr="00EC18F1">
              <w:rPr>
                <w:b/>
                <w:bCs/>
                <w:lang w:val="fr-CH"/>
              </w:rPr>
              <w:t>Associés de l'UIT</w:t>
            </w:r>
            <w:r w:rsidRPr="00EC18F1">
              <w:rPr>
                <w:b/>
                <w:bCs/>
                <w:lang w:val="fr-CH"/>
              </w:rPr>
              <w:noBreakHyphen/>
              <w:t>R</w:t>
            </w:r>
            <w:r w:rsidRPr="00EC18F1">
              <w:rPr>
                <w:b/>
                <w:lang w:val="fr-CH"/>
              </w:rPr>
              <w:t xml:space="preserve"> participant aux travaux</w:t>
            </w:r>
            <w:r w:rsidRPr="00EC18F1">
              <w:rPr>
                <w:b/>
                <w:lang w:val="fr-CH"/>
              </w:rPr>
              <w:br/>
              <w:t>de la Commission d'études </w:t>
            </w:r>
            <w:r w:rsidR="00EC18F1">
              <w:rPr>
                <w:b/>
                <w:lang w:val="fr-CH"/>
              </w:rPr>
              <w:t>1</w:t>
            </w:r>
            <w:r w:rsidRPr="00EC18F1">
              <w:rPr>
                <w:b/>
                <w:lang w:val="fr-CH"/>
              </w:rPr>
              <w:t xml:space="preserve"> des radiocommunications</w:t>
            </w:r>
          </w:p>
          <w:p w:rsidR="00E53DCE" w:rsidRPr="00EC18F1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3C2280" w:rsidTr="006160CB">
        <w:tc>
          <w:tcPr>
            <w:tcW w:w="9889" w:type="dxa"/>
            <w:gridSpan w:val="3"/>
            <w:shd w:val="clear" w:color="auto" w:fill="auto"/>
          </w:tcPr>
          <w:p w:rsidR="00E53DCE" w:rsidRPr="00EC18F1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3C2280" w:rsidTr="006160CB">
        <w:tc>
          <w:tcPr>
            <w:tcW w:w="9889" w:type="dxa"/>
            <w:gridSpan w:val="3"/>
            <w:shd w:val="clear" w:color="auto" w:fill="auto"/>
          </w:tcPr>
          <w:p w:rsidR="00E53DCE" w:rsidRPr="00EC18F1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3C2280" w:rsidTr="006160CB">
        <w:tc>
          <w:tcPr>
            <w:tcW w:w="1526" w:type="dxa"/>
            <w:shd w:val="clear" w:color="auto" w:fill="auto"/>
          </w:tcPr>
          <w:p w:rsidR="00E53DCE" w:rsidRPr="00EC18F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EC18F1">
              <w:rPr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A0B55" w:rsidRPr="00EC18F1" w:rsidRDefault="004A0B55" w:rsidP="00EC18F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EC18F1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EC18F1">
              <w:rPr>
                <w:b/>
                <w:bCs/>
                <w:szCs w:val="24"/>
                <w:lang w:val="fr-CH"/>
              </w:rPr>
              <w:t>1</w:t>
            </w:r>
            <w:r w:rsidRPr="00EC18F1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EC18F1" w:rsidRPr="00EC18F1">
              <w:rPr>
                <w:b/>
                <w:bCs/>
                <w:szCs w:val="24"/>
                <w:lang w:val="fr-CH"/>
              </w:rPr>
              <w:t>Gestion du spectre</w:t>
            </w:r>
            <w:r w:rsidRPr="00EC18F1">
              <w:rPr>
                <w:b/>
                <w:bCs/>
                <w:szCs w:val="24"/>
                <w:lang w:val="fr-CH"/>
              </w:rPr>
              <w:t>)</w:t>
            </w:r>
          </w:p>
          <w:p w:rsidR="004A0B55" w:rsidRPr="00EC18F1" w:rsidRDefault="004A0B55" w:rsidP="00EC18F1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2"/>
                <w:tab w:val="left" w:pos="1560"/>
              </w:tabs>
              <w:spacing w:before="80" w:line="240" w:lineRule="auto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EC18F1">
              <w:rPr>
                <w:b/>
                <w:bCs/>
                <w:szCs w:val="24"/>
                <w:lang w:val="fr-CH"/>
              </w:rPr>
              <w:t>–</w:t>
            </w:r>
            <w:r w:rsidRPr="00EC18F1">
              <w:rPr>
                <w:b/>
                <w:bCs/>
                <w:szCs w:val="24"/>
                <w:lang w:val="fr-CH"/>
              </w:rPr>
              <w:tab/>
              <w:t>Proposition d'a</w:t>
            </w:r>
            <w:r w:rsidR="003B681B" w:rsidRPr="00EC18F1">
              <w:rPr>
                <w:b/>
                <w:bCs/>
                <w:szCs w:val="24"/>
                <w:lang w:val="fr-CH"/>
              </w:rPr>
              <w:t>pprobation</w:t>
            </w:r>
            <w:r w:rsidRPr="00EC18F1">
              <w:rPr>
                <w:b/>
                <w:bCs/>
                <w:szCs w:val="24"/>
                <w:lang w:val="fr-CH"/>
              </w:rPr>
              <w:t xml:space="preserve"> de </w:t>
            </w:r>
            <w:r w:rsidR="00EC18F1">
              <w:rPr>
                <w:b/>
                <w:bCs/>
                <w:szCs w:val="24"/>
                <w:lang w:val="fr-CH"/>
              </w:rPr>
              <w:t>2</w:t>
            </w:r>
            <w:r w:rsidRPr="00EC18F1">
              <w:rPr>
                <w:b/>
                <w:bCs/>
                <w:szCs w:val="24"/>
                <w:lang w:val="fr-CH"/>
              </w:rPr>
              <w:t xml:space="preserve"> projets de nouvelle Recommandation UIT-R</w:t>
            </w:r>
          </w:p>
        </w:tc>
      </w:tr>
      <w:tr w:rsidR="00E53DCE" w:rsidRPr="003C2280" w:rsidTr="006160CB">
        <w:tc>
          <w:tcPr>
            <w:tcW w:w="1526" w:type="dxa"/>
            <w:shd w:val="clear" w:color="auto" w:fill="auto"/>
          </w:tcPr>
          <w:p w:rsidR="00E53DCE" w:rsidRPr="00EC18F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C18F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3C2280" w:rsidTr="006160CB">
        <w:tc>
          <w:tcPr>
            <w:tcW w:w="1526" w:type="dxa"/>
            <w:shd w:val="clear" w:color="auto" w:fill="auto"/>
          </w:tcPr>
          <w:p w:rsidR="00E53DCE" w:rsidRPr="00EC18F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C18F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3C2280" w:rsidTr="006160CB">
        <w:tc>
          <w:tcPr>
            <w:tcW w:w="9889" w:type="dxa"/>
            <w:gridSpan w:val="3"/>
            <w:shd w:val="clear" w:color="auto" w:fill="auto"/>
          </w:tcPr>
          <w:p w:rsidR="00E53DCE" w:rsidRPr="00EC18F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3C2280" w:rsidTr="006160CB">
        <w:tc>
          <w:tcPr>
            <w:tcW w:w="9889" w:type="dxa"/>
            <w:gridSpan w:val="3"/>
            <w:shd w:val="clear" w:color="auto" w:fill="auto"/>
          </w:tcPr>
          <w:p w:rsidR="00E53DCE" w:rsidRPr="00EC18F1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9132C0" w:rsidRPr="00EC18F1" w:rsidRDefault="00EC18F1" w:rsidP="00EC18F1">
      <w:pPr>
        <w:tabs>
          <w:tab w:val="clear" w:pos="1191"/>
          <w:tab w:val="left" w:pos="1418"/>
        </w:tabs>
        <w:rPr>
          <w:lang w:val="fr-CH"/>
        </w:rPr>
      </w:pPr>
      <w:r w:rsidRPr="00EC18F1">
        <w:rPr>
          <w:lang w:val="fr-CH"/>
        </w:rPr>
        <w:t>À</w:t>
      </w:r>
      <w:r w:rsidR="009132C0" w:rsidRPr="00EC18F1">
        <w:rPr>
          <w:lang w:val="fr-CH"/>
        </w:rPr>
        <w:t xml:space="preserve"> sa réunion tenue </w:t>
      </w:r>
      <w:r>
        <w:rPr>
          <w:lang w:val="fr-CH"/>
        </w:rPr>
        <w:t>le 12 juin 2014</w:t>
      </w:r>
      <w:r w:rsidR="009132C0" w:rsidRPr="00EC18F1">
        <w:rPr>
          <w:lang w:val="fr-CH"/>
        </w:rPr>
        <w:t xml:space="preserve">, la Commission d'études </w:t>
      </w:r>
      <w:r>
        <w:rPr>
          <w:lang w:val="fr-CH"/>
        </w:rPr>
        <w:t>1</w:t>
      </w:r>
      <w:r w:rsidR="009132C0" w:rsidRPr="00EC18F1">
        <w:rPr>
          <w:lang w:val="fr-CH"/>
        </w:rPr>
        <w:t xml:space="preserve"> des radiocommunications a décidé de demander l'adoption </w:t>
      </w:r>
      <w:r w:rsidR="003A7B49" w:rsidRPr="00EC18F1">
        <w:rPr>
          <w:lang w:val="fr-CH"/>
        </w:rPr>
        <w:t xml:space="preserve">par correspondance </w:t>
      </w:r>
      <w:r w:rsidR="009132C0" w:rsidRPr="00EC18F1">
        <w:rPr>
          <w:lang w:val="fr-CH"/>
        </w:rPr>
        <w:t xml:space="preserve">de </w:t>
      </w:r>
      <w:r>
        <w:rPr>
          <w:lang w:val="fr-CH"/>
        </w:rPr>
        <w:t>2</w:t>
      </w:r>
      <w:r w:rsidR="009132C0" w:rsidRPr="00EC18F1">
        <w:rPr>
          <w:lang w:val="fr-CH"/>
        </w:rPr>
        <w:t xml:space="preserve"> projets de nouvelle Recommandation UIT-R, conformément au § 10.</w:t>
      </w:r>
      <w:r>
        <w:rPr>
          <w:lang w:val="fr-CH"/>
        </w:rPr>
        <w:t>2.3 de la Résolution UIT-R 1-6.</w:t>
      </w:r>
    </w:p>
    <w:p w:rsidR="009132C0" w:rsidRPr="00EC18F1" w:rsidRDefault="009132C0" w:rsidP="003C2280">
      <w:pPr>
        <w:rPr>
          <w:lang w:val="fr-CH"/>
        </w:rPr>
      </w:pPr>
      <w:r w:rsidRPr="00EC18F1">
        <w:rPr>
          <w:lang w:val="fr-CH"/>
        </w:rPr>
        <w:t>Comme indiqué d</w:t>
      </w:r>
      <w:r w:rsidR="005C749F" w:rsidRPr="00EC18F1">
        <w:rPr>
          <w:lang w:val="fr-CH"/>
        </w:rPr>
        <w:t>a</w:t>
      </w:r>
      <w:r w:rsidRPr="00EC18F1">
        <w:rPr>
          <w:lang w:val="fr-CH"/>
        </w:rPr>
        <w:t>ns la Circulaire administrative CACE/</w:t>
      </w:r>
      <w:r w:rsidR="00594E60">
        <w:rPr>
          <w:lang w:val="fr-CH"/>
        </w:rPr>
        <w:t>677</w:t>
      </w:r>
      <w:r w:rsidRPr="00EC18F1">
        <w:rPr>
          <w:lang w:val="fr-CH"/>
        </w:rPr>
        <w:t xml:space="preserve"> du </w:t>
      </w:r>
      <w:r w:rsidR="00594E60">
        <w:rPr>
          <w:lang w:val="fr-CH"/>
        </w:rPr>
        <w:t>27 juin 2014</w:t>
      </w:r>
      <w:r w:rsidRPr="00EC18F1">
        <w:rPr>
          <w:lang w:val="fr-CH"/>
        </w:rPr>
        <w:t xml:space="preserve">, la période de consultation pour l'adoption des Recommandations a pris fin le </w:t>
      </w:r>
      <w:r w:rsidR="00594E60">
        <w:rPr>
          <w:lang w:val="fr-CH"/>
        </w:rPr>
        <w:t>27 août 2014</w:t>
      </w:r>
      <w:r w:rsidRPr="00EC18F1">
        <w:rPr>
          <w:lang w:val="fr-CH"/>
        </w:rPr>
        <w:t>.</w:t>
      </w:r>
    </w:p>
    <w:p w:rsidR="009132C0" w:rsidRPr="00EC18F1" w:rsidRDefault="009132C0" w:rsidP="004F6F0D">
      <w:pPr>
        <w:rPr>
          <w:lang w:val="fr-CH"/>
        </w:rPr>
      </w:pPr>
      <w:r w:rsidRPr="00EC18F1">
        <w:rPr>
          <w:lang w:val="fr-CH"/>
        </w:rPr>
        <w:t xml:space="preserve">Les Recommandations ont maintenant été adoptées par la Commission d'études </w:t>
      </w:r>
      <w:r w:rsidR="004F6F0D">
        <w:rPr>
          <w:lang w:val="fr-CH"/>
        </w:rPr>
        <w:t>1</w:t>
      </w:r>
      <w:r w:rsidRPr="00EC18F1">
        <w:rPr>
          <w:lang w:val="fr-CH"/>
        </w:rPr>
        <w:t xml:space="preserve"> et la procédure d'approbation prévue au § 10.4 de la Résolution UIT-R 1-6 sera appliquée. L</w:t>
      </w:r>
      <w:r w:rsidR="004F6F0D">
        <w:rPr>
          <w:lang w:val="fr-CH"/>
        </w:rPr>
        <w:t xml:space="preserve">es </w:t>
      </w:r>
      <w:r w:rsidRPr="00EC18F1">
        <w:rPr>
          <w:lang w:val="fr-CH"/>
        </w:rPr>
        <w:t>titres et résumés des projets de Recommandation sont donnés dans l'Annexe.</w:t>
      </w:r>
    </w:p>
    <w:p w:rsidR="009132C0" w:rsidRPr="00EC18F1" w:rsidRDefault="009132C0" w:rsidP="00EF04BA">
      <w:pPr>
        <w:rPr>
          <w:lang w:val="fr-CH"/>
        </w:rPr>
      </w:pPr>
      <w:r w:rsidRPr="00EC18F1">
        <w:rPr>
          <w:lang w:val="fr-CH"/>
        </w:rPr>
        <w:t xml:space="preserve">Compte tenu des dispositions du § 10.4 de la Résolution UIT-R 1-6, les </w:t>
      </w:r>
      <w:r w:rsidR="00EF04BA" w:rsidRPr="00EC18F1">
        <w:rPr>
          <w:lang w:val="fr-CH"/>
        </w:rPr>
        <w:t>États</w:t>
      </w:r>
      <w:r w:rsidRPr="00EC18F1">
        <w:rPr>
          <w:lang w:val="fr-CH"/>
        </w:rPr>
        <w:t xml:space="preserve"> Membres sont priés de faire savoir au Secrétariat (</w:t>
      </w:r>
      <w:hyperlink r:id="rId8" w:history="1">
        <w:r w:rsidRPr="00EC18F1">
          <w:rPr>
            <w:rStyle w:val="Hyperlink"/>
            <w:lang w:val="fr-CH"/>
          </w:rPr>
          <w:t>brsgd@itu.int</w:t>
        </w:r>
      </w:hyperlink>
      <w:r w:rsidRPr="00EC18F1">
        <w:rPr>
          <w:lang w:val="fr-CH"/>
        </w:rPr>
        <w:t xml:space="preserve">), au plus tard le </w:t>
      </w:r>
      <w:r w:rsidR="00EF04BA">
        <w:rPr>
          <w:lang w:val="fr-CH"/>
        </w:rPr>
        <w:t>10 novembre 2014</w:t>
      </w:r>
      <w:r w:rsidRPr="00EC18F1">
        <w:rPr>
          <w:lang w:val="fr-CH"/>
        </w:rPr>
        <w:t>, s'ils acceptent ou non les propositions ci-dessus.</w:t>
      </w:r>
    </w:p>
    <w:p w:rsidR="009132C0" w:rsidRPr="00EC18F1" w:rsidRDefault="009132C0" w:rsidP="009132C0">
      <w:pPr>
        <w:rPr>
          <w:lang w:val="fr-CH"/>
        </w:rPr>
      </w:pPr>
      <w:r w:rsidRPr="00EC18F1">
        <w:rPr>
          <w:lang w:val="fr-CH"/>
        </w:rPr>
        <w:t xml:space="preserve">Un </w:t>
      </w:r>
      <w:r w:rsidR="00EF04BA" w:rsidRPr="00EC18F1">
        <w:rPr>
          <w:lang w:val="fr-CH"/>
        </w:rPr>
        <w:t>État</w:t>
      </w:r>
      <w:r w:rsidRPr="00EC18F1">
        <w:rPr>
          <w:lang w:val="fr-CH"/>
        </w:rPr>
        <w:t xml:space="preserve"> Membre qui soulève une objection au sujet de l'approbation d'un projet de Recommandation est prié d'informer le Directeur et le Président de la Commission d'études des raisons de cette objection.</w:t>
      </w:r>
    </w:p>
    <w:p w:rsidR="009132C0" w:rsidRPr="00EC18F1" w:rsidRDefault="009132C0" w:rsidP="00720AA1">
      <w:pPr>
        <w:rPr>
          <w:lang w:val="fr-CH"/>
        </w:rPr>
      </w:pPr>
      <w:r w:rsidRPr="00EC18F1">
        <w:rPr>
          <w:lang w:val="fr-CH"/>
        </w:rPr>
        <w:t xml:space="preserve">Après la date limite mentionnée ci-dessus, les résultats de la présente consultation seront communiqués dans une circulaire administrative et les Recommandations approuvées seront publiées dans les meilleurs délais (voir: </w:t>
      </w:r>
      <w:hyperlink r:id="rId9" w:history="1">
        <w:r w:rsidRPr="00EC18F1">
          <w:rPr>
            <w:rStyle w:val="Hyperlink"/>
            <w:lang w:val="fr-CH"/>
          </w:rPr>
          <w:t>http://www.itu.int/pub/R-REC</w:t>
        </w:r>
      </w:hyperlink>
      <w:r w:rsidRPr="00EC18F1">
        <w:rPr>
          <w:u w:val="single"/>
          <w:lang w:val="fr-CH"/>
        </w:rPr>
        <w:t>)</w:t>
      </w:r>
      <w:r w:rsidRPr="00EC18F1">
        <w:rPr>
          <w:lang w:val="fr-CH"/>
        </w:rPr>
        <w:t>.</w:t>
      </w:r>
    </w:p>
    <w:p w:rsidR="009132C0" w:rsidRPr="00EC18F1" w:rsidRDefault="009132C0" w:rsidP="003C2280">
      <w:pPr>
        <w:keepNext/>
        <w:keepLines/>
        <w:rPr>
          <w:lang w:val="fr-CH"/>
        </w:rPr>
      </w:pPr>
      <w:r w:rsidRPr="00EC18F1">
        <w:rPr>
          <w:lang w:val="fr-CH"/>
        </w:rPr>
        <w:lastRenderedPageBreak/>
        <w:t xml:space="preserve">Toute organisation membre de l'UIT ayant connaissance d'un brevet détenu en son sein ou par d'autres organismes, et susceptible de se rapporter complètement ou en partie à des éléments </w:t>
      </w:r>
      <w:r w:rsidR="009B3C1E" w:rsidRPr="00EC18F1">
        <w:rPr>
          <w:lang w:val="fr-CH"/>
        </w:rPr>
        <w:t>(</w:t>
      </w:r>
      <w:r w:rsidRPr="00EC18F1">
        <w:rPr>
          <w:lang w:val="fr-CH"/>
        </w:rPr>
        <w:t>d'un</w:t>
      </w:r>
      <w:r w:rsidR="003C2280">
        <w:rPr>
          <w:lang w:val="fr-CH"/>
        </w:rPr>
        <w:t> </w:t>
      </w:r>
      <w:r w:rsidRPr="00EC18F1">
        <w:rPr>
          <w:lang w:val="fr-CH"/>
        </w:rPr>
        <w:t>ou</w:t>
      </w:r>
      <w:r w:rsidR="009B3C1E" w:rsidRPr="00EC18F1">
        <w:rPr>
          <w:lang w:val="fr-CH"/>
        </w:rPr>
        <w:t>)</w:t>
      </w:r>
      <w:r w:rsidRPr="00EC18F1">
        <w:rPr>
          <w:lang w:val="fr-CH"/>
        </w:rPr>
        <w:t xml:space="preserve"> des projets de Recommandation mentionnés dans la présente lettre, est priée de</w:t>
      </w:r>
      <w:r w:rsidR="003C2280">
        <w:rPr>
          <w:lang w:val="fr-CH"/>
        </w:rPr>
        <w:t> </w:t>
      </w:r>
      <w:r w:rsidRPr="00EC18F1">
        <w:rPr>
          <w:lang w:val="fr-CH"/>
        </w:rPr>
        <w:t xml:space="preserve">transmettre lesdites informations au Secrétariat dans les meilleurs délais. La politique commune en matière de brevets de l'UIT-T/UIT-R/ISO/CEI est disponible à l'adresse: </w:t>
      </w:r>
      <w:r w:rsidRPr="00EC18F1">
        <w:rPr>
          <w:lang w:val="fr-CH"/>
        </w:rPr>
        <w:br/>
      </w:r>
      <w:hyperlink r:id="rId10" w:history="1">
        <w:r w:rsidRPr="00EC18F1">
          <w:rPr>
            <w:rStyle w:val="Hyperlink"/>
            <w:szCs w:val="24"/>
            <w:lang w:val="fr-CH"/>
          </w:rPr>
          <w:t>http://www.itu.int/en/ITU-T/ipr/Pages/policy.aspx</w:t>
        </w:r>
      </w:hyperlink>
      <w:r w:rsidRPr="00EC18F1">
        <w:rPr>
          <w:lang w:val="fr-CH"/>
        </w:rPr>
        <w:t>.</w:t>
      </w:r>
    </w:p>
    <w:p w:rsidR="009132C0" w:rsidRPr="00EC18F1" w:rsidRDefault="009132C0" w:rsidP="0047084C">
      <w:pPr>
        <w:spacing w:before="1440" w:line="240" w:lineRule="auto"/>
        <w:jc w:val="left"/>
        <w:rPr>
          <w:szCs w:val="24"/>
          <w:lang w:val="fr-CH"/>
        </w:rPr>
      </w:pPr>
      <w:r w:rsidRPr="00EC18F1">
        <w:rPr>
          <w:szCs w:val="24"/>
          <w:lang w:val="fr-CH"/>
        </w:rPr>
        <w:t>François Rancy</w:t>
      </w:r>
      <w:r w:rsidRPr="00EC18F1">
        <w:rPr>
          <w:szCs w:val="24"/>
          <w:lang w:val="fr-CH"/>
        </w:rPr>
        <w:br/>
        <w:t xml:space="preserve">Directeur </w:t>
      </w:r>
    </w:p>
    <w:p w:rsidR="009132C0" w:rsidRPr="00EC18F1" w:rsidRDefault="009132C0" w:rsidP="0047084C">
      <w:pPr>
        <w:tabs>
          <w:tab w:val="left" w:pos="4820"/>
        </w:tabs>
        <w:spacing w:before="840"/>
        <w:ind w:left="1588" w:hanging="1588"/>
        <w:jc w:val="left"/>
        <w:rPr>
          <w:lang w:val="fr-CH"/>
        </w:rPr>
      </w:pPr>
      <w:r w:rsidRPr="0017159B">
        <w:rPr>
          <w:b/>
          <w:szCs w:val="24"/>
          <w:lang w:val="fr-CH"/>
        </w:rPr>
        <w:t>Annexe</w:t>
      </w:r>
      <w:r w:rsidRPr="00EC18F1">
        <w:rPr>
          <w:lang w:val="fr-CH"/>
        </w:rPr>
        <w:t>:</w:t>
      </w:r>
      <w:r w:rsidRPr="00EC18F1">
        <w:rPr>
          <w:lang w:val="fr-CH"/>
        </w:rPr>
        <w:tab/>
        <w:t>–</w:t>
      </w:r>
      <w:r w:rsidRPr="00EC18F1">
        <w:rPr>
          <w:lang w:val="fr-CH"/>
        </w:rPr>
        <w:tab/>
        <w:t>Titres et résumés des projets de Recommandation</w:t>
      </w:r>
      <w:r w:rsidR="0017159B">
        <w:rPr>
          <w:lang w:val="fr-CH"/>
        </w:rPr>
        <w:br/>
      </w:r>
      <w:r w:rsidRPr="00EC18F1">
        <w:rPr>
          <w:lang w:val="fr-CH"/>
        </w:rPr>
        <w:t xml:space="preserve">Documents </w:t>
      </w:r>
      <w:r w:rsidR="00F518C0">
        <w:rPr>
          <w:lang w:val="fr-CH"/>
        </w:rPr>
        <w:t>1</w:t>
      </w:r>
      <w:r w:rsidRPr="00EC18F1">
        <w:rPr>
          <w:lang w:val="fr-CH"/>
        </w:rPr>
        <w:t>/BL/</w:t>
      </w:r>
      <w:r w:rsidR="00F518C0">
        <w:rPr>
          <w:lang w:val="fr-CH"/>
        </w:rPr>
        <w:t>2</w:t>
      </w:r>
      <w:r w:rsidRPr="00EC18F1">
        <w:rPr>
          <w:lang w:val="fr-CH"/>
        </w:rPr>
        <w:t xml:space="preserve"> à </w:t>
      </w:r>
      <w:r w:rsidR="00F518C0">
        <w:rPr>
          <w:lang w:val="fr-CH"/>
        </w:rPr>
        <w:t>1</w:t>
      </w:r>
      <w:r w:rsidRPr="00EC18F1">
        <w:rPr>
          <w:lang w:val="fr-CH"/>
        </w:rPr>
        <w:t>/BL/</w:t>
      </w:r>
      <w:r w:rsidR="00F518C0">
        <w:rPr>
          <w:lang w:val="fr-CH"/>
        </w:rPr>
        <w:t>3</w:t>
      </w:r>
    </w:p>
    <w:p w:rsidR="009132C0" w:rsidRPr="00EC18F1" w:rsidRDefault="009132C0" w:rsidP="00FB5EFF">
      <w:pPr>
        <w:tabs>
          <w:tab w:val="clear" w:pos="1985"/>
          <w:tab w:val="left" w:pos="1701"/>
        </w:tabs>
        <w:spacing w:before="960"/>
        <w:jc w:val="left"/>
        <w:rPr>
          <w:lang w:val="fr-CH"/>
        </w:rPr>
      </w:pPr>
      <w:r w:rsidRPr="00EC18F1">
        <w:rPr>
          <w:lang w:val="fr-CH"/>
        </w:rPr>
        <w:t>Ces documents sont disponibles en format électronique à l'adresse:</w:t>
      </w:r>
      <w:r w:rsidR="003A662F">
        <w:rPr>
          <w:lang w:val="fr-CH"/>
        </w:rPr>
        <w:t xml:space="preserve"> </w:t>
      </w:r>
      <w:r w:rsidR="00FB5EFF">
        <w:rPr>
          <w:lang w:val="fr-CH"/>
        </w:rPr>
        <w:br/>
      </w:r>
      <w:hyperlink r:id="rId11" w:history="1">
        <w:r w:rsidR="003A662F" w:rsidRPr="003A662F">
          <w:rPr>
            <w:rStyle w:val="Hyperlink"/>
            <w:szCs w:val="24"/>
            <w:lang w:val="fr-CH"/>
          </w:rPr>
          <w:t>http://www.itu.int/rec/R-REC-SM/en</w:t>
        </w:r>
      </w:hyperlink>
      <w:r w:rsidR="0047084C" w:rsidRPr="00EC18F1">
        <w:rPr>
          <w:lang w:val="fr-CH"/>
        </w:rPr>
        <w:t>.</w:t>
      </w:r>
    </w:p>
    <w:p w:rsidR="009132C0" w:rsidRPr="00EC18F1" w:rsidRDefault="009132C0" w:rsidP="0017159B">
      <w:pPr>
        <w:tabs>
          <w:tab w:val="left" w:pos="284"/>
          <w:tab w:val="left" w:pos="568"/>
        </w:tabs>
        <w:spacing w:before="2280" w:after="120"/>
        <w:rPr>
          <w:b/>
          <w:bCs/>
          <w:sz w:val="18"/>
          <w:szCs w:val="18"/>
          <w:lang w:val="fr-CH"/>
        </w:rPr>
      </w:pPr>
      <w:r w:rsidRPr="00EC18F1">
        <w:rPr>
          <w:b/>
          <w:bCs/>
          <w:sz w:val="18"/>
          <w:szCs w:val="18"/>
          <w:lang w:val="fr-CH"/>
        </w:rPr>
        <w:t>Distribution:</w:t>
      </w:r>
    </w:p>
    <w:p w:rsidR="009132C0" w:rsidRPr="00EC18F1" w:rsidRDefault="009132C0" w:rsidP="009445EF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EC18F1">
        <w:rPr>
          <w:sz w:val="18"/>
          <w:szCs w:val="18"/>
          <w:lang w:val="fr-CH"/>
        </w:rPr>
        <w:t>–</w:t>
      </w:r>
      <w:r w:rsidRPr="00EC18F1">
        <w:rPr>
          <w:sz w:val="18"/>
          <w:szCs w:val="18"/>
          <w:lang w:val="fr-CH"/>
        </w:rPr>
        <w:tab/>
        <w:t xml:space="preserve">Administrations des </w:t>
      </w:r>
      <w:r w:rsidR="0044010B" w:rsidRPr="00EC18F1">
        <w:rPr>
          <w:sz w:val="18"/>
          <w:szCs w:val="18"/>
          <w:lang w:val="fr-CH"/>
        </w:rPr>
        <w:t>États</w:t>
      </w:r>
      <w:r w:rsidRPr="00EC18F1">
        <w:rPr>
          <w:sz w:val="18"/>
          <w:szCs w:val="18"/>
          <w:lang w:val="fr-CH"/>
        </w:rPr>
        <w:t xml:space="preserve"> Membres de l'UIT et Membres du Secteur des radiocommunications participant aux tra</w:t>
      </w:r>
      <w:r w:rsidR="0044010B">
        <w:rPr>
          <w:sz w:val="18"/>
          <w:szCs w:val="18"/>
          <w:lang w:val="fr-CH"/>
        </w:rPr>
        <w:t>vaux de la Commission d'études 1</w:t>
      </w:r>
      <w:r w:rsidRPr="00EC18F1">
        <w:rPr>
          <w:sz w:val="18"/>
          <w:szCs w:val="18"/>
          <w:lang w:val="fr-CH"/>
        </w:rPr>
        <w:t xml:space="preserve"> des radiocommunications</w:t>
      </w:r>
    </w:p>
    <w:p w:rsidR="009132C0" w:rsidRPr="00EC18F1" w:rsidRDefault="009132C0" w:rsidP="0044010B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EC18F1">
        <w:rPr>
          <w:sz w:val="18"/>
          <w:szCs w:val="18"/>
          <w:lang w:val="fr-CH"/>
        </w:rPr>
        <w:t>–</w:t>
      </w:r>
      <w:r w:rsidRPr="00EC18F1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44010B">
        <w:rPr>
          <w:sz w:val="18"/>
          <w:szCs w:val="18"/>
          <w:lang w:val="fr-CH"/>
        </w:rPr>
        <w:t>1</w:t>
      </w:r>
      <w:r w:rsidRPr="00EC18F1">
        <w:rPr>
          <w:sz w:val="18"/>
          <w:szCs w:val="18"/>
          <w:lang w:val="fr-CH"/>
        </w:rPr>
        <w:t xml:space="preserve"> des radiocommunications</w:t>
      </w:r>
    </w:p>
    <w:p w:rsidR="009132C0" w:rsidRPr="00EC18F1" w:rsidRDefault="009132C0" w:rsidP="009445EF">
      <w:pPr>
        <w:tabs>
          <w:tab w:val="clear" w:pos="794"/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EC18F1">
        <w:rPr>
          <w:sz w:val="18"/>
          <w:szCs w:val="18"/>
          <w:lang w:val="fr-CH"/>
        </w:rPr>
        <w:t>–</w:t>
      </w:r>
      <w:r w:rsidRPr="00EC18F1"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règlementaires et de procédure</w:t>
      </w:r>
    </w:p>
    <w:p w:rsidR="009132C0" w:rsidRPr="00EC18F1" w:rsidRDefault="009132C0" w:rsidP="009445EF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EC18F1">
        <w:rPr>
          <w:sz w:val="18"/>
          <w:szCs w:val="18"/>
          <w:lang w:val="fr-CH"/>
        </w:rPr>
        <w:t>–</w:t>
      </w:r>
      <w:r w:rsidRPr="00EC18F1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9132C0" w:rsidRPr="00EC18F1" w:rsidRDefault="009132C0" w:rsidP="009445EF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EC18F1">
        <w:rPr>
          <w:sz w:val="18"/>
          <w:szCs w:val="18"/>
          <w:lang w:val="fr-CH"/>
        </w:rPr>
        <w:t>–</w:t>
      </w:r>
      <w:r w:rsidRPr="00EC18F1">
        <w:rPr>
          <w:sz w:val="18"/>
          <w:szCs w:val="18"/>
          <w:lang w:val="fr-CH"/>
        </w:rPr>
        <w:tab/>
        <w:t>Membres du Comité du Règlement des radiocommunications</w:t>
      </w:r>
    </w:p>
    <w:p w:rsidR="009132C0" w:rsidRPr="00EC18F1" w:rsidRDefault="009132C0" w:rsidP="009445EF">
      <w:pPr>
        <w:tabs>
          <w:tab w:val="left" w:pos="284"/>
          <w:tab w:val="left" w:pos="568"/>
        </w:tabs>
        <w:spacing w:before="0" w:after="120" w:line="240" w:lineRule="auto"/>
        <w:ind w:left="284" w:hanging="284"/>
        <w:rPr>
          <w:sz w:val="18"/>
          <w:szCs w:val="18"/>
          <w:lang w:val="fr-CH"/>
        </w:rPr>
      </w:pPr>
      <w:r w:rsidRPr="00EC18F1">
        <w:rPr>
          <w:sz w:val="18"/>
          <w:szCs w:val="18"/>
          <w:lang w:val="fr-CH"/>
        </w:rPr>
        <w:t>–</w:t>
      </w:r>
      <w:r w:rsidRPr="00EC18F1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4A0B55" w:rsidRPr="00EC18F1" w:rsidRDefault="004A0B55" w:rsidP="004A0B55">
      <w:pPr>
        <w:jc w:val="left"/>
        <w:rPr>
          <w:lang w:val="fr-CH"/>
        </w:rPr>
      </w:pPr>
      <w:r w:rsidRPr="00EC18F1">
        <w:rPr>
          <w:lang w:val="fr-CH"/>
        </w:rPr>
        <w:br w:type="page"/>
      </w:r>
    </w:p>
    <w:p w:rsidR="004A0B55" w:rsidRPr="00D82678" w:rsidRDefault="004A0B55" w:rsidP="00FF5D0F">
      <w:pPr>
        <w:pStyle w:val="AnnexNotitle0"/>
        <w:rPr>
          <w:rFonts w:asciiTheme="minorHAnsi" w:hAnsiTheme="minorHAnsi"/>
          <w:szCs w:val="28"/>
          <w:lang w:val="fr-CH"/>
        </w:rPr>
      </w:pPr>
      <w:r w:rsidRPr="00D82678">
        <w:rPr>
          <w:rFonts w:asciiTheme="minorHAnsi" w:hAnsiTheme="minorHAnsi"/>
          <w:szCs w:val="28"/>
          <w:lang w:val="fr-CH"/>
        </w:rPr>
        <w:lastRenderedPageBreak/>
        <w:t xml:space="preserve">Annexe </w:t>
      </w:r>
      <w:r w:rsidRPr="00D82678">
        <w:rPr>
          <w:rFonts w:asciiTheme="minorHAnsi" w:hAnsiTheme="minorHAnsi"/>
          <w:szCs w:val="28"/>
          <w:lang w:val="fr-CH"/>
        </w:rPr>
        <w:br/>
      </w:r>
      <w:r w:rsidRPr="00D82678">
        <w:rPr>
          <w:rFonts w:asciiTheme="minorHAnsi" w:hAnsiTheme="minorHAnsi"/>
          <w:szCs w:val="28"/>
          <w:lang w:val="fr-CH"/>
        </w:rPr>
        <w:br/>
        <w:t>Titres et résumés des projets de Recommandation</w:t>
      </w:r>
      <w:r w:rsidR="009445EF" w:rsidRPr="00D82678">
        <w:rPr>
          <w:rFonts w:asciiTheme="minorHAnsi" w:hAnsiTheme="minorHAnsi"/>
          <w:szCs w:val="28"/>
          <w:lang w:val="fr-CH"/>
        </w:rPr>
        <w:t xml:space="preserve"> adoptés par</w:t>
      </w:r>
      <w:r w:rsidR="009445EF" w:rsidRPr="00D82678">
        <w:rPr>
          <w:rFonts w:asciiTheme="minorHAnsi" w:hAnsiTheme="minorHAnsi"/>
          <w:szCs w:val="28"/>
          <w:lang w:val="fr-CH"/>
        </w:rPr>
        <w:br/>
        <w:t xml:space="preserve">la Commission d'études </w:t>
      </w:r>
      <w:r w:rsidR="00FF5D0F" w:rsidRPr="00D82678">
        <w:rPr>
          <w:rFonts w:asciiTheme="minorHAnsi" w:hAnsiTheme="minorHAnsi"/>
          <w:szCs w:val="28"/>
          <w:lang w:val="fr-CH"/>
        </w:rPr>
        <w:t>1</w:t>
      </w:r>
      <w:r w:rsidR="009445EF" w:rsidRPr="00D82678">
        <w:rPr>
          <w:rFonts w:asciiTheme="minorHAnsi" w:hAnsiTheme="minorHAnsi"/>
          <w:szCs w:val="28"/>
          <w:lang w:val="fr-CH"/>
        </w:rPr>
        <w:t xml:space="preserve"> des radiocommunications</w:t>
      </w:r>
    </w:p>
    <w:p w:rsidR="004A0B55" w:rsidRPr="0067011B" w:rsidRDefault="004A0B55" w:rsidP="00D82678">
      <w:pPr>
        <w:tabs>
          <w:tab w:val="right" w:pos="9639"/>
        </w:tabs>
        <w:spacing w:before="480"/>
        <w:rPr>
          <w:rFonts w:asciiTheme="minorHAnsi" w:hAnsiTheme="minorHAnsi"/>
          <w:lang w:val="fr-CH"/>
        </w:rPr>
      </w:pPr>
      <w:r w:rsidRPr="00EC18F1">
        <w:rPr>
          <w:rFonts w:asciiTheme="minorHAnsi" w:hAnsiTheme="minorHAnsi"/>
          <w:u w:val="single"/>
          <w:lang w:val="fr-CH"/>
        </w:rPr>
        <w:t xml:space="preserve">Projet de </w:t>
      </w:r>
      <w:r w:rsidR="009445EF" w:rsidRPr="00EC18F1">
        <w:rPr>
          <w:rFonts w:asciiTheme="minorHAnsi" w:hAnsiTheme="minorHAnsi"/>
          <w:u w:val="single"/>
          <w:lang w:val="fr-CH"/>
        </w:rPr>
        <w:t xml:space="preserve">nouvelle </w:t>
      </w:r>
      <w:r w:rsidRPr="00EC18F1">
        <w:rPr>
          <w:rFonts w:asciiTheme="minorHAnsi" w:hAnsiTheme="minorHAnsi"/>
          <w:u w:val="single"/>
          <w:lang w:val="fr-CH"/>
        </w:rPr>
        <w:t>Recommandation</w:t>
      </w:r>
      <w:r w:rsidR="009445EF" w:rsidRPr="00EC18F1">
        <w:rPr>
          <w:rFonts w:asciiTheme="minorHAnsi" w:hAnsiTheme="minorHAnsi"/>
          <w:u w:val="single"/>
          <w:lang w:val="fr-CH"/>
        </w:rPr>
        <w:t xml:space="preserve"> UIT-R </w:t>
      </w:r>
      <w:r w:rsidR="0067011B" w:rsidRPr="0067011B">
        <w:rPr>
          <w:u w:val="single"/>
          <w:lang w:val="fr-CH"/>
        </w:rPr>
        <w:t>SM.[DF_ACCURACY]</w:t>
      </w:r>
      <w:r w:rsidR="0067011B" w:rsidRPr="0067011B">
        <w:rPr>
          <w:lang w:val="fr-CH"/>
        </w:rPr>
        <w:tab/>
        <w:t>Doc. 1/BL/2</w:t>
      </w:r>
    </w:p>
    <w:p w:rsidR="00C44F2A" w:rsidRPr="00656BD9" w:rsidRDefault="00C44F2A" w:rsidP="00C44F2A">
      <w:pPr>
        <w:pStyle w:val="Rectitle"/>
        <w:rPr>
          <w:lang w:val="fr-FR"/>
        </w:rPr>
      </w:pPr>
      <w:r w:rsidRPr="00656BD9">
        <w:rPr>
          <w:lang w:val="fr-FR"/>
        </w:rPr>
        <w:t>Procédure de test pour mesurer la précision des radiogoniomètres</w:t>
      </w:r>
    </w:p>
    <w:p w:rsidR="00C44F2A" w:rsidRPr="00656BD9" w:rsidRDefault="00C44F2A" w:rsidP="00C44F2A">
      <w:pPr>
        <w:pStyle w:val="Normalaftertitle"/>
        <w:jc w:val="left"/>
        <w:rPr>
          <w:lang w:val="fr-FR"/>
        </w:rPr>
      </w:pPr>
      <w:r w:rsidRPr="00656BD9">
        <w:rPr>
          <w:lang w:val="fr-FR"/>
        </w:rPr>
        <w:t>La précision des systèmes de radiogoniométrie est importante pour les autorités de régulation et autres entités amenées à localiser des signaux.</w:t>
      </w:r>
      <w:r>
        <w:rPr>
          <w:lang w:val="fr-FR"/>
        </w:rPr>
        <w:t xml:space="preserve"> </w:t>
      </w:r>
      <w:r w:rsidRPr="00656BD9">
        <w:rPr>
          <w:lang w:val="fr-FR"/>
        </w:rPr>
        <w:t>Il est souvent difficile de comparer différents systèmes en raison d'un certain nombre de facteurs, tels que l'architecture de base de chaque système, l'utilisation/application type, les dimensions, les conditions d'installation, etc. Afin de faciliter l'établissement de comparaisons élémentaires entre différents systèmes de radiogoniométrie, cette Recommandation donne des indications sur les méthodes normalisées à utiliser pour évaluer la précision des radiogoniomètres et communiquer les résultats.</w:t>
      </w:r>
    </w:p>
    <w:p w:rsidR="0067011B" w:rsidRPr="0067011B" w:rsidRDefault="0067011B" w:rsidP="0067011B">
      <w:pPr>
        <w:tabs>
          <w:tab w:val="right" w:pos="9639"/>
        </w:tabs>
        <w:spacing w:before="360"/>
        <w:rPr>
          <w:rFonts w:asciiTheme="minorHAnsi" w:hAnsiTheme="minorHAnsi"/>
          <w:lang w:val="fr-CH"/>
        </w:rPr>
      </w:pPr>
      <w:r w:rsidRPr="0067011B">
        <w:rPr>
          <w:u w:val="single"/>
          <w:lang w:val="fr-CH"/>
        </w:rPr>
        <w:t>Projet</w:t>
      </w:r>
      <w:r w:rsidRPr="00EC18F1">
        <w:rPr>
          <w:rFonts w:asciiTheme="minorHAnsi" w:hAnsiTheme="minorHAnsi"/>
          <w:u w:val="single"/>
          <w:lang w:val="fr-CH"/>
        </w:rPr>
        <w:t xml:space="preserve"> de nouvelle Recommandation UIT-R </w:t>
      </w:r>
      <w:r w:rsidRPr="0067011B">
        <w:rPr>
          <w:u w:val="single"/>
          <w:lang w:val="fr-CH"/>
        </w:rPr>
        <w:t>SM.[DF_IMMUNITY]</w:t>
      </w:r>
      <w:r w:rsidRPr="0067011B">
        <w:rPr>
          <w:lang w:val="fr-CH"/>
        </w:rPr>
        <w:tab/>
        <w:t>Doc. 1/BL/3</w:t>
      </w:r>
    </w:p>
    <w:p w:rsidR="00C44F2A" w:rsidRPr="00656BD9" w:rsidRDefault="00C44F2A" w:rsidP="00C44F2A">
      <w:pPr>
        <w:pStyle w:val="Rectitle"/>
        <w:rPr>
          <w:lang w:val="fr-FR"/>
        </w:rPr>
      </w:pPr>
      <w:r w:rsidRPr="00656BD9">
        <w:rPr>
          <w:lang w:val="fr-FR"/>
        </w:rPr>
        <w:t xml:space="preserve">Procédure de test pour mesurer l'immunité des radiogoniomètres </w:t>
      </w:r>
      <w:r>
        <w:rPr>
          <w:lang w:val="fr-FR"/>
        </w:rPr>
        <w:br/>
      </w:r>
      <w:r w:rsidRPr="00656BD9">
        <w:rPr>
          <w:lang w:val="fr-FR"/>
        </w:rPr>
        <w:t xml:space="preserve">à la propagation par trajets multiples </w:t>
      </w:r>
    </w:p>
    <w:p w:rsidR="00C44F2A" w:rsidRPr="00656BD9" w:rsidRDefault="00C44F2A" w:rsidP="00C44F2A">
      <w:pPr>
        <w:pStyle w:val="Normalaftertitle"/>
        <w:jc w:val="left"/>
        <w:rPr>
          <w:lang w:val="fr-FR"/>
        </w:rPr>
      </w:pPr>
      <w:r w:rsidRPr="00656BD9">
        <w:rPr>
          <w:lang w:val="fr-FR"/>
        </w:rPr>
        <w:t>La Recommandation décrit des procédures de test à utiliser pour mesurer l'immunité des radiogoniomètres fixes et mobiles à la propagation par trajets multiples.</w:t>
      </w:r>
    </w:p>
    <w:p w:rsidR="0067011B" w:rsidRDefault="0067011B" w:rsidP="004A0B55">
      <w:pPr>
        <w:rPr>
          <w:rFonts w:asciiTheme="minorHAnsi" w:hAnsiTheme="minorHAnsi"/>
          <w:lang w:val="fr-FR"/>
        </w:rPr>
      </w:pPr>
    </w:p>
    <w:p w:rsidR="002B240B" w:rsidRPr="00C44F2A" w:rsidRDefault="002B240B" w:rsidP="004A0B55">
      <w:pPr>
        <w:rPr>
          <w:rFonts w:asciiTheme="minorHAnsi" w:hAnsiTheme="minorHAnsi"/>
          <w:lang w:val="fr-FR"/>
        </w:rPr>
      </w:pPr>
      <w:bookmarkStart w:id="0" w:name="_GoBack"/>
      <w:bookmarkEnd w:id="0"/>
    </w:p>
    <w:p w:rsidR="004A0B55" w:rsidRPr="00EC18F1" w:rsidRDefault="004A0B55" w:rsidP="004A0B55">
      <w:pPr>
        <w:jc w:val="center"/>
        <w:rPr>
          <w:rFonts w:asciiTheme="minorHAnsi" w:hAnsiTheme="minorHAnsi"/>
          <w:lang w:val="fr-CH"/>
        </w:rPr>
      </w:pPr>
      <w:r w:rsidRPr="00EC18F1">
        <w:rPr>
          <w:rFonts w:asciiTheme="minorHAnsi" w:hAnsiTheme="minorHAnsi"/>
          <w:lang w:val="fr-CH"/>
        </w:rPr>
        <w:t>______________</w:t>
      </w:r>
    </w:p>
    <w:p w:rsidR="004A0B55" w:rsidRPr="00EC18F1" w:rsidRDefault="004A0B55" w:rsidP="00EE1A57">
      <w:pPr>
        <w:spacing w:before="0" w:line="240" w:lineRule="auto"/>
        <w:jc w:val="left"/>
        <w:rPr>
          <w:rFonts w:asciiTheme="minorHAnsi" w:hAnsiTheme="minorHAnsi" w:cstheme="minorHAnsi"/>
          <w:sz w:val="28"/>
          <w:szCs w:val="28"/>
          <w:lang w:val="fr-CH"/>
        </w:rPr>
      </w:pPr>
    </w:p>
    <w:sectPr w:rsidR="004A0B55" w:rsidRPr="00EC18F1" w:rsidSect="00031E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55" w:rsidRDefault="004A0B55">
      <w:r>
        <w:separator/>
      </w:r>
    </w:p>
  </w:endnote>
  <w:endnote w:type="continuationSeparator" w:id="0">
    <w:p w:rsidR="004A0B55" w:rsidRDefault="004A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0" w:rsidRDefault="005E28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871" w:rsidRPr="005E28D0" w:rsidRDefault="00F52871" w:rsidP="005E28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55" w:rsidRDefault="004A0B55">
      <w:r>
        <w:t>____________________</w:t>
      </w:r>
    </w:p>
  </w:footnote>
  <w:footnote w:type="continuationSeparator" w:id="0">
    <w:p w:rsidR="004A0B55" w:rsidRDefault="004A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A0D2B" w:rsidRDefault="005E28D0" w:rsidP="00CA0D2B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1B42C9" w:rsidRPr="00CA0D2B">
      <w:rPr>
        <w:rStyle w:val="PageNumber"/>
        <w:sz w:val="18"/>
        <w:szCs w:val="18"/>
      </w:rPr>
      <w:fldChar w:fldCharType="begin"/>
    </w:r>
    <w:r w:rsidR="00E915AF" w:rsidRPr="00CA0D2B">
      <w:rPr>
        <w:rStyle w:val="PageNumber"/>
        <w:sz w:val="18"/>
        <w:szCs w:val="18"/>
      </w:rPr>
      <w:instrText xml:space="preserve"> PAGE </w:instrText>
    </w:r>
    <w:r w:rsidR="001B42C9" w:rsidRPr="00CA0D2B">
      <w:rPr>
        <w:rStyle w:val="PageNumber"/>
        <w:sz w:val="18"/>
        <w:szCs w:val="18"/>
      </w:rPr>
      <w:fldChar w:fldCharType="separate"/>
    </w:r>
    <w:r w:rsidR="00FB5EFF">
      <w:rPr>
        <w:rStyle w:val="PageNumber"/>
        <w:noProof/>
        <w:sz w:val="18"/>
        <w:szCs w:val="18"/>
      </w:rPr>
      <w:t>2</w:t>
    </w:r>
    <w:r w:rsidR="001B42C9" w:rsidRPr="00CA0D2B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A0D2B" w:rsidRDefault="005E28D0" w:rsidP="005E28D0">
    <w:pPr>
      <w:pStyle w:val="Header"/>
      <w:jc w:val="center"/>
    </w:pPr>
    <w:r>
      <w:rPr>
        <w:rStyle w:val="PageNumber"/>
        <w:sz w:val="18"/>
        <w:szCs w:val="18"/>
      </w:rPr>
      <w:t xml:space="preserve">- </w:t>
    </w:r>
    <w:r w:rsidRPr="00CA0D2B">
      <w:rPr>
        <w:rStyle w:val="PageNumber"/>
        <w:sz w:val="18"/>
        <w:szCs w:val="18"/>
      </w:rPr>
      <w:fldChar w:fldCharType="begin"/>
    </w:r>
    <w:r w:rsidRPr="00CA0D2B">
      <w:rPr>
        <w:rStyle w:val="PageNumber"/>
        <w:sz w:val="18"/>
        <w:szCs w:val="18"/>
      </w:rPr>
      <w:instrText xml:space="preserve"> PAGE </w:instrText>
    </w:r>
    <w:r w:rsidRPr="00CA0D2B">
      <w:rPr>
        <w:rStyle w:val="PageNumber"/>
        <w:sz w:val="18"/>
        <w:szCs w:val="18"/>
      </w:rPr>
      <w:fldChar w:fldCharType="separate"/>
    </w:r>
    <w:r w:rsidR="002B240B">
      <w:rPr>
        <w:rStyle w:val="PageNumber"/>
        <w:noProof/>
        <w:sz w:val="18"/>
        <w:szCs w:val="18"/>
      </w:rPr>
      <w:t>3</w:t>
    </w:r>
    <w:r w:rsidRPr="00CA0D2B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0B55"/>
    <w:rsid w:val="00006A31"/>
    <w:rsid w:val="00006C82"/>
    <w:rsid w:val="00010E30"/>
    <w:rsid w:val="00015C76"/>
    <w:rsid w:val="00026CF8"/>
    <w:rsid w:val="00030BD7"/>
    <w:rsid w:val="00031E64"/>
    <w:rsid w:val="00034340"/>
    <w:rsid w:val="00034BCC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159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A5F"/>
    <w:rsid w:val="00266E74"/>
    <w:rsid w:val="00283C3B"/>
    <w:rsid w:val="002861E6"/>
    <w:rsid w:val="00287D18"/>
    <w:rsid w:val="002A2618"/>
    <w:rsid w:val="002A5DD7"/>
    <w:rsid w:val="002B0CAC"/>
    <w:rsid w:val="002B240B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A662F"/>
    <w:rsid w:val="003A7B49"/>
    <w:rsid w:val="003B2BDA"/>
    <w:rsid w:val="003B55EC"/>
    <w:rsid w:val="003B681B"/>
    <w:rsid w:val="003C2280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010B"/>
    <w:rsid w:val="00447ECB"/>
    <w:rsid w:val="004623F7"/>
    <w:rsid w:val="0047084C"/>
    <w:rsid w:val="004809B3"/>
    <w:rsid w:val="00480F51"/>
    <w:rsid w:val="00481124"/>
    <w:rsid w:val="004815EB"/>
    <w:rsid w:val="00487569"/>
    <w:rsid w:val="00496864"/>
    <w:rsid w:val="00496920"/>
    <w:rsid w:val="004A0B55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6F0D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4E60"/>
    <w:rsid w:val="005A03A3"/>
    <w:rsid w:val="005A2B92"/>
    <w:rsid w:val="005A3F66"/>
    <w:rsid w:val="005A79E9"/>
    <w:rsid w:val="005B214C"/>
    <w:rsid w:val="005B4CDA"/>
    <w:rsid w:val="005B62F0"/>
    <w:rsid w:val="005C749F"/>
    <w:rsid w:val="005D3669"/>
    <w:rsid w:val="005E28D0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5C64"/>
    <w:rsid w:val="0067011B"/>
    <w:rsid w:val="006829F3"/>
    <w:rsid w:val="006A518B"/>
    <w:rsid w:val="006B0590"/>
    <w:rsid w:val="006B49DA"/>
    <w:rsid w:val="006C53F8"/>
    <w:rsid w:val="006C7CDE"/>
    <w:rsid w:val="00720AA1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00EA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32C0"/>
    <w:rsid w:val="009151BA"/>
    <w:rsid w:val="00925023"/>
    <w:rsid w:val="009277BC"/>
    <w:rsid w:val="00927D57"/>
    <w:rsid w:val="00931A51"/>
    <w:rsid w:val="009445EF"/>
    <w:rsid w:val="00947185"/>
    <w:rsid w:val="009518B3"/>
    <w:rsid w:val="00963D9D"/>
    <w:rsid w:val="0098013E"/>
    <w:rsid w:val="00981B54"/>
    <w:rsid w:val="009842C3"/>
    <w:rsid w:val="009A009A"/>
    <w:rsid w:val="009A6BB6"/>
    <w:rsid w:val="009B284B"/>
    <w:rsid w:val="009B3C1E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0C3B"/>
    <w:rsid w:val="00B3495E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1BEB"/>
    <w:rsid w:val="00BE63DB"/>
    <w:rsid w:val="00BE6574"/>
    <w:rsid w:val="00C07319"/>
    <w:rsid w:val="00C16FD2"/>
    <w:rsid w:val="00C4395E"/>
    <w:rsid w:val="00C44F2A"/>
    <w:rsid w:val="00C47FFD"/>
    <w:rsid w:val="00C51E92"/>
    <w:rsid w:val="00C57E2C"/>
    <w:rsid w:val="00C608B7"/>
    <w:rsid w:val="00C66F24"/>
    <w:rsid w:val="00C76D7F"/>
    <w:rsid w:val="00C813AA"/>
    <w:rsid w:val="00C9291E"/>
    <w:rsid w:val="00CA0D2B"/>
    <w:rsid w:val="00CA3F44"/>
    <w:rsid w:val="00CA4E58"/>
    <w:rsid w:val="00CB3771"/>
    <w:rsid w:val="00CB44BF"/>
    <w:rsid w:val="00CB5153"/>
    <w:rsid w:val="00CE076A"/>
    <w:rsid w:val="00CE2B01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2678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18F1"/>
    <w:rsid w:val="00EC4A96"/>
    <w:rsid w:val="00EE03A0"/>
    <w:rsid w:val="00EE1A57"/>
    <w:rsid w:val="00EF04BA"/>
    <w:rsid w:val="00F424BF"/>
    <w:rsid w:val="00F44FC3"/>
    <w:rsid w:val="00F46107"/>
    <w:rsid w:val="00F468C5"/>
    <w:rsid w:val="00F518C0"/>
    <w:rsid w:val="00F52871"/>
    <w:rsid w:val="00F52F39"/>
    <w:rsid w:val="00F6184F"/>
    <w:rsid w:val="00F8310E"/>
    <w:rsid w:val="00F914DD"/>
    <w:rsid w:val="00F9405E"/>
    <w:rsid w:val="00FA2358"/>
    <w:rsid w:val="00FB2592"/>
    <w:rsid w:val="00FB2810"/>
    <w:rsid w:val="00FB3A5C"/>
    <w:rsid w:val="00FB5EFF"/>
    <w:rsid w:val="00FB7A2C"/>
    <w:rsid w:val="00FC2947"/>
    <w:rsid w:val="00FE0818"/>
    <w:rsid w:val="00FE6FB1"/>
    <w:rsid w:val="00FF33EF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FA3527E2-3927-483C-82B0-5EF2A56B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4A0B5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4A0B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C44F2A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SM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4AA7-1931-4BEA-B236-D70EF9A2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39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4695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De La Rosa Trivino, Maria Dolores</cp:lastModifiedBy>
  <cp:revision>22</cp:revision>
  <cp:lastPrinted>2013-10-29T12:25:00Z</cp:lastPrinted>
  <dcterms:created xsi:type="dcterms:W3CDTF">2014-08-28T13:07:00Z</dcterms:created>
  <dcterms:modified xsi:type="dcterms:W3CDTF">2014-08-29T09:31:00Z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