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A13CD">
              <w:rPr>
                <w:b/>
                <w:bCs/>
                <w:szCs w:val="24"/>
                <w:lang w:val="fr-CH"/>
              </w:rPr>
              <w:t>CE</w:t>
            </w:r>
            <w:r w:rsidRPr="00773F7E">
              <w:rPr>
                <w:b/>
                <w:bCs/>
                <w:szCs w:val="24"/>
                <w:lang w:val="fr-CH"/>
              </w:rPr>
              <w:t>/</w:t>
            </w:r>
            <w:r w:rsidR="0071326A">
              <w:rPr>
                <w:b/>
                <w:bCs/>
                <w:szCs w:val="24"/>
                <w:lang w:val="fr-CH"/>
              </w:rPr>
              <w:t>684</w:t>
            </w:r>
          </w:p>
        </w:tc>
        <w:tc>
          <w:tcPr>
            <w:tcW w:w="2835" w:type="dxa"/>
            <w:shd w:val="clear" w:color="auto" w:fill="auto"/>
          </w:tcPr>
          <w:p w:rsidR="00E53DCE" w:rsidRPr="00773F7E" w:rsidRDefault="0071326A" w:rsidP="006160CB">
            <w:pPr>
              <w:spacing w:before="0"/>
              <w:jc w:val="right"/>
              <w:rPr>
                <w:sz w:val="28"/>
                <w:szCs w:val="28"/>
                <w:lang w:val="en-GB"/>
              </w:rPr>
            </w:pPr>
            <w:r>
              <w:rPr>
                <w:szCs w:val="24"/>
              </w:rPr>
              <w:t>Le 29 juillet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531ED6" w:rsidTr="006160CB">
        <w:tc>
          <w:tcPr>
            <w:tcW w:w="9889" w:type="dxa"/>
            <w:gridSpan w:val="3"/>
            <w:shd w:val="clear" w:color="auto" w:fill="auto"/>
          </w:tcPr>
          <w:p w:rsidR="00E53DCE" w:rsidRPr="003A13CD" w:rsidRDefault="00EE1A57" w:rsidP="0071326A">
            <w:pPr>
              <w:spacing w:before="0"/>
              <w:jc w:val="left"/>
              <w:rPr>
                <w:b/>
                <w:bCs/>
                <w:szCs w:val="24"/>
                <w:lang w:val="fr-CH"/>
              </w:rPr>
            </w:pPr>
            <w:r w:rsidRPr="003A13CD">
              <w:rPr>
                <w:b/>
                <w:bCs/>
                <w:szCs w:val="24"/>
                <w:lang w:val="fr-CH"/>
              </w:rPr>
              <w:t>Aux Administrations des Etats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w:t>
            </w:r>
            <w:r w:rsidR="00077773">
              <w:rPr>
                <w:b/>
                <w:lang w:val="fr-CH"/>
              </w:rPr>
              <w:br/>
            </w:r>
            <w:r w:rsidR="003A13CD">
              <w:rPr>
                <w:b/>
                <w:lang w:val="fr-CH"/>
              </w:rPr>
              <w:t xml:space="preserve">Commission </w:t>
            </w:r>
            <w:r w:rsidR="003A13CD" w:rsidRPr="005622AB">
              <w:rPr>
                <w:b/>
                <w:lang w:val="fr-CH"/>
              </w:rPr>
              <w:t xml:space="preserve">d'études </w:t>
            </w:r>
            <w:r w:rsidR="0071326A">
              <w:rPr>
                <w:b/>
                <w:lang w:val="fr-CH"/>
              </w:rPr>
              <w:t>4</w:t>
            </w:r>
            <w:r w:rsidR="003A13CD" w:rsidRPr="005622AB">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531ED6"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531ED6"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531ED6" w:rsidTr="006160CB">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3A13CD" w:rsidRPr="00077773" w:rsidRDefault="003A13CD" w:rsidP="0071326A">
            <w:pPr>
              <w:tabs>
                <w:tab w:val="clear" w:pos="794"/>
                <w:tab w:val="clear" w:pos="1191"/>
                <w:tab w:val="clear" w:pos="1588"/>
                <w:tab w:val="clear" w:pos="1985"/>
                <w:tab w:val="left" w:pos="459"/>
                <w:tab w:val="left" w:pos="745"/>
              </w:tabs>
              <w:spacing w:before="0"/>
              <w:jc w:val="left"/>
              <w:rPr>
                <w:b/>
                <w:bCs/>
                <w:szCs w:val="24"/>
                <w:lang w:val="fr-CH"/>
              </w:rPr>
            </w:pPr>
            <w:r w:rsidRPr="00077773">
              <w:rPr>
                <w:b/>
                <w:bCs/>
                <w:szCs w:val="24"/>
                <w:lang w:val="fr-CH"/>
              </w:rPr>
              <w:t xml:space="preserve">Commission d'études </w:t>
            </w:r>
            <w:r w:rsidR="0071326A">
              <w:rPr>
                <w:b/>
                <w:bCs/>
                <w:szCs w:val="24"/>
                <w:lang w:val="fr-CH"/>
              </w:rPr>
              <w:t>4</w:t>
            </w:r>
            <w:r w:rsidRPr="00077773">
              <w:rPr>
                <w:b/>
                <w:bCs/>
                <w:szCs w:val="24"/>
                <w:lang w:val="fr-CH"/>
              </w:rPr>
              <w:t xml:space="preserve"> des radiocommunications (</w:t>
            </w:r>
            <w:r w:rsidR="0071326A">
              <w:rPr>
                <w:b/>
                <w:bCs/>
                <w:szCs w:val="24"/>
                <w:lang w:val="fr-CH"/>
              </w:rPr>
              <w:t>Services par satellite</w:t>
            </w:r>
            <w:r w:rsidRPr="00077773">
              <w:rPr>
                <w:b/>
                <w:bCs/>
                <w:szCs w:val="24"/>
                <w:lang w:val="fr-CH"/>
              </w:rPr>
              <w:t>)</w:t>
            </w:r>
          </w:p>
          <w:p w:rsidR="008018B7" w:rsidRDefault="008018B7" w:rsidP="00C15E14">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77773">
              <w:rPr>
                <w:b/>
                <w:bCs/>
                <w:szCs w:val="24"/>
                <w:lang w:val="fr-CH"/>
              </w:rPr>
              <w:t>–</w:t>
            </w:r>
            <w:r w:rsidRPr="00077773">
              <w:rPr>
                <w:b/>
                <w:bCs/>
                <w:szCs w:val="24"/>
                <w:lang w:val="fr-CH"/>
              </w:rPr>
              <w:tab/>
            </w:r>
            <w:r>
              <w:rPr>
                <w:b/>
                <w:bCs/>
                <w:szCs w:val="24"/>
                <w:lang w:val="fr-CH"/>
              </w:rPr>
              <w:t>Proposition d'adoption d</w:t>
            </w:r>
            <w:r w:rsidR="0071326A">
              <w:rPr>
                <w:b/>
                <w:bCs/>
                <w:szCs w:val="24"/>
                <w:lang w:val="fr-CH"/>
              </w:rPr>
              <w:t>'un</w:t>
            </w:r>
            <w:r>
              <w:rPr>
                <w:b/>
                <w:bCs/>
                <w:szCs w:val="24"/>
                <w:lang w:val="fr-CH"/>
              </w:rPr>
              <w:t xml:space="preserve"> </w:t>
            </w:r>
            <w:r w:rsidRPr="00CB3366">
              <w:rPr>
                <w:b/>
                <w:bCs/>
                <w:lang w:val="fr-CH"/>
              </w:rPr>
              <w:t xml:space="preserve">projet de </w:t>
            </w:r>
            <w:r>
              <w:rPr>
                <w:b/>
                <w:bCs/>
                <w:lang w:val="fr-CH"/>
              </w:rPr>
              <w:t xml:space="preserve">nouvelle </w:t>
            </w:r>
            <w:r w:rsidR="0071326A">
              <w:rPr>
                <w:b/>
                <w:bCs/>
                <w:lang w:val="fr-CH"/>
              </w:rPr>
              <w:t>Recommandation UIT-R et d'un projet</w:t>
            </w:r>
            <w:r w:rsidRPr="00CB3366">
              <w:rPr>
                <w:b/>
                <w:bCs/>
                <w:lang w:val="fr-CH"/>
              </w:rPr>
              <w:t xml:space="preserve"> de Recommandation UIT-R révisée et</w:t>
            </w:r>
            <w:r>
              <w:rPr>
                <w:b/>
                <w:bCs/>
                <w:lang w:val="fr-CH"/>
              </w:rPr>
              <w:t xml:space="preserve"> leur</w:t>
            </w:r>
            <w:r w:rsidRPr="00CB3366">
              <w:rPr>
                <w:b/>
                <w:bCs/>
                <w:lang w:val="fr-CH"/>
              </w:rPr>
              <w:t xml:space="preserve"> approbation simultanée par correspondance, conformément au § 10.3 de la Résolution UIT-R 1-6 (Procédure d'adoption et d'approbation simultanées par correspondance)</w:t>
            </w:r>
          </w:p>
          <w:p w:rsidR="00E53DCE" w:rsidRPr="003A13CD" w:rsidRDefault="003A13CD" w:rsidP="0071326A">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77773">
              <w:rPr>
                <w:b/>
                <w:bCs/>
                <w:szCs w:val="24"/>
                <w:lang w:val="fr-CH"/>
              </w:rPr>
              <w:t>–</w:t>
            </w:r>
            <w:r w:rsidRPr="00077773">
              <w:rPr>
                <w:b/>
                <w:bCs/>
                <w:szCs w:val="24"/>
                <w:lang w:val="fr-CH"/>
              </w:rPr>
              <w:tab/>
            </w:r>
            <w:r w:rsidR="008018B7">
              <w:rPr>
                <w:b/>
                <w:bCs/>
                <w:szCs w:val="24"/>
                <w:lang w:val="fr-CH"/>
              </w:rPr>
              <w:t xml:space="preserve">Proposition </w:t>
            </w:r>
            <w:r w:rsidR="0071326A">
              <w:rPr>
                <w:b/>
                <w:bCs/>
                <w:szCs w:val="24"/>
                <w:lang w:val="fr-CH"/>
              </w:rPr>
              <w:t xml:space="preserve">d'approbation </w:t>
            </w:r>
            <w:r w:rsidR="008018B7">
              <w:rPr>
                <w:b/>
                <w:bCs/>
                <w:szCs w:val="24"/>
                <w:lang w:val="fr-CH"/>
              </w:rPr>
              <w:t>de s</w:t>
            </w:r>
            <w:r w:rsidRPr="00077773">
              <w:rPr>
                <w:b/>
                <w:bCs/>
                <w:szCs w:val="24"/>
                <w:lang w:val="fr-CH"/>
              </w:rPr>
              <w:t xml:space="preserve">uppression de </w:t>
            </w:r>
            <w:r w:rsidR="0071326A">
              <w:rPr>
                <w:b/>
                <w:bCs/>
                <w:szCs w:val="24"/>
                <w:lang w:val="fr-CH"/>
              </w:rPr>
              <w:t>cinq</w:t>
            </w:r>
            <w:r w:rsidRPr="00077773">
              <w:rPr>
                <w:b/>
                <w:bCs/>
                <w:szCs w:val="24"/>
                <w:lang w:val="fr-CH"/>
              </w:rPr>
              <w:t xml:space="preserve"> Recommandations</w:t>
            </w:r>
            <w:r w:rsidR="008018B7">
              <w:rPr>
                <w:b/>
                <w:bCs/>
                <w:szCs w:val="24"/>
                <w:lang w:val="fr-CH"/>
              </w:rPr>
              <w:t xml:space="preserve"> UIT-R</w:t>
            </w:r>
          </w:p>
        </w:tc>
      </w:tr>
      <w:tr w:rsidR="00E53DCE" w:rsidRPr="00531ED6"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531ED6"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531ED6" w:rsidTr="006160CB">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r w:rsidR="00E53DCE" w:rsidRPr="00531ED6" w:rsidTr="006160CB">
        <w:tc>
          <w:tcPr>
            <w:tcW w:w="9889" w:type="dxa"/>
            <w:gridSpan w:val="3"/>
            <w:shd w:val="clear" w:color="auto" w:fill="auto"/>
          </w:tcPr>
          <w:p w:rsidR="00E53DCE" w:rsidRPr="003A13CD" w:rsidRDefault="00E53DCE" w:rsidP="006160CB">
            <w:pPr>
              <w:spacing w:before="0"/>
              <w:jc w:val="left"/>
              <w:rPr>
                <w:b/>
                <w:bCs/>
                <w:szCs w:val="24"/>
                <w:lang w:val="fr-CH"/>
              </w:rPr>
            </w:pPr>
          </w:p>
        </w:tc>
      </w:tr>
    </w:tbl>
    <w:p w:rsidR="008018B7" w:rsidRPr="00A12B99" w:rsidRDefault="008018B7" w:rsidP="0071326A">
      <w:pPr>
        <w:spacing w:before="360"/>
        <w:rPr>
          <w:lang w:val="fr-CH"/>
        </w:rPr>
      </w:pPr>
      <w:r w:rsidRPr="00A12B99">
        <w:rPr>
          <w:lang w:val="fr-CH"/>
        </w:rPr>
        <w:t xml:space="preserve">A sa réunion tenue </w:t>
      </w:r>
      <w:r w:rsidR="0071326A">
        <w:rPr>
          <w:lang w:val="fr-CH"/>
        </w:rPr>
        <w:t>le 11 juillet 2014</w:t>
      </w:r>
      <w:r w:rsidRPr="00A12B99">
        <w:rPr>
          <w:lang w:val="fr-CH"/>
        </w:rPr>
        <w:t xml:space="preserve">, la Commission d'études </w:t>
      </w:r>
      <w:r w:rsidR="0071326A">
        <w:rPr>
          <w:lang w:val="fr-CH"/>
        </w:rPr>
        <w:t>4</w:t>
      </w:r>
      <w:r w:rsidRPr="00A12B99">
        <w:rPr>
          <w:lang w:val="fr-CH"/>
        </w:rPr>
        <w:t xml:space="preserve"> des radiocommunications a décidé de demander </w:t>
      </w:r>
      <w:r w:rsidR="0071326A">
        <w:rPr>
          <w:lang w:val="fr-CH"/>
        </w:rPr>
        <w:t>l'adoption par correspondance d'un</w:t>
      </w:r>
      <w:r w:rsidRPr="00A12B99">
        <w:rPr>
          <w:lang w:val="fr-CH"/>
        </w:rPr>
        <w:t xml:space="preserve"> projet de nouvelle Recommandation </w:t>
      </w:r>
      <w:r w:rsidR="0066286A">
        <w:rPr>
          <w:lang w:val="fr-CH"/>
        </w:rPr>
        <w:t>UIT</w:t>
      </w:r>
      <w:r w:rsidR="0066286A">
        <w:rPr>
          <w:lang w:val="fr-CH"/>
        </w:rPr>
        <w:noBreakHyphen/>
        <w:t xml:space="preserve">R </w:t>
      </w:r>
      <w:r w:rsidRPr="00A12B99">
        <w:rPr>
          <w:lang w:val="fr-CH"/>
        </w:rPr>
        <w:t>et d</w:t>
      </w:r>
      <w:r w:rsidR="0071326A">
        <w:rPr>
          <w:lang w:val="fr-CH"/>
        </w:rPr>
        <w:t>'un</w:t>
      </w:r>
      <w:r w:rsidRPr="00A12B99">
        <w:rPr>
          <w:lang w:val="fr-CH"/>
        </w:rPr>
        <w:t xml:space="preserve"> projet de Recommandation </w:t>
      </w:r>
      <w:r w:rsidR="0066286A">
        <w:rPr>
          <w:lang w:val="fr-CH"/>
        </w:rPr>
        <w:t xml:space="preserve">UIT-R </w:t>
      </w:r>
      <w:r w:rsidRPr="00A12B99">
        <w:rPr>
          <w:lang w:val="fr-CH"/>
        </w:rPr>
        <w:t xml:space="preserve">révisée (§ 10.2.3 de la Résolution UIT-R 1-6) et a décidé en outre d'appliquer la procédure d'adoption et d'approbation simultanées par correspondance (PAAS), conformément au § 10.3 de la Résolution UIT-R 1-6. </w:t>
      </w:r>
      <w:r w:rsidR="0071326A" w:rsidRPr="00A12B99">
        <w:rPr>
          <w:lang w:val="fr-CH"/>
        </w:rPr>
        <w:t xml:space="preserve">Les </w:t>
      </w:r>
      <w:r w:rsidRPr="00A12B99">
        <w:rPr>
          <w:lang w:val="fr-CH"/>
        </w:rPr>
        <w:t xml:space="preserve">titres et </w:t>
      </w:r>
      <w:r w:rsidR="004256F2">
        <w:rPr>
          <w:lang w:val="fr-CH"/>
        </w:rPr>
        <w:t xml:space="preserve">les </w:t>
      </w:r>
      <w:r w:rsidRPr="00A12B99">
        <w:rPr>
          <w:lang w:val="fr-CH"/>
        </w:rPr>
        <w:t>résumés des projets de Recommandation figurent dans</w:t>
      </w:r>
      <w:r w:rsidR="004256F2">
        <w:rPr>
          <w:lang w:val="fr-CH"/>
        </w:rPr>
        <w:t xml:space="preserve"> l'Annexe </w:t>
      </w:r>
      <w:r w:rsidR="0071326A">
        <w:rPr>
          <w:lang w:val="fr-CH"/>
        </w:rPr>
        <w:t>1</w:t>
      </w:r>
      <w:r w:rsidRPr="00A12B99">
        <w:rPr>
          <w:lang w:val="fr-CH"/>
        </w:rPr>
        <w:t>. Par ailleurs, la C</w:t>
      </w:r>
      <w:r w:rsidR="00A30987">
        <w:rPr>
          <w:lang w:val="fr-CH"/>
        </w:rPr>
        <w:t xml:space="preserve">ommission d'études a proposé l'approbation de </w:t>
      </w:r>
      <w:r w:rsidRPr="00A12B99">
        <w:rPr>
          <w:lang w:val="fr-CH"/>
        </w:rPr>
        <w:t xml:space="preserve">suppression de </w:t>
      </w:r>
      <w:r w:rsidR="0071326A">
        <w:rPr>
          <w:lang w:val="fr-CH"/>
        </w:rPr>
        <w:t>cinq</w:t>
      </w:r>
      <w:r w:rsidRPr="00A12B99">
        <w:rPr>
          <w:lang w:val="fr-CH"/>
        </w:rPr>
        <w:t xml:space="preserve"> Recommandations dont la liste est donnée dans l'Annexe 2.</w:t>
      </w:r>
    </w:p>
    <w:p w:rsidR="008018B7" w:rsidRPr="00A12B99" w:rsidRDefault="008018B7" w:rsidP="00A30987">
      <w:pPr>
        <w:rPr>
          <w:lang w:val="fr-CH"/>
        </w:rPr>
      </w:pPr>
      <w:r w:rsidRPr="00A12B99">
        <w:rPr>
          <w:lang w:val="fr-CH"/>
        </w:rPr>
        <w:t xml:space="preserve">La période d'examen, de </w:t>
      </w:r>
      <w:r>
        <w:rPr>
          <w:lang w:val="fr-CH"/>
        </w:rPr>
        <w:t>deux</w:t>
      </w:r>
      <w:r w:rsidRPr="00A12B99">
        <w:rPr>
          <w:lang w:val="fr-CH"/>
        </w:rPr>
        <w:t xml:space="preserve"> mois, se terminera le </w:t>
      </w:r>
      <w:r w:rsidR="00A30987">
        <w:rPr>
          <w:u w:val="single"/>
          <w:lang w:val="fr-CH"/>
        </w:rPr>
        <w:t>29 septembre 2014</w:t>
      </w:r>
      <w:r w:rsidRPr="00A12B99">
        <w:rPr>
          <w:lang w:val="fr-CH"/>
        </w:rPr>
        <w:t xml:space="preserve">. Si, au cours de cette période, aucun Etat Membre ne soulève d'objection, </w:t>
      </w:r>
      <w:r w:rsidR="00A30987">
        <w:rPr>
          <w:lang w:val="fr-CH"/>
        </w:rPr>
        <w:t>les projet</w:t>
      </w:r>
      <w:r w:rsidRPr="00A12B99">
        <w:rPr>
          <w:lang w:val="fr-CH"/>
        </w:rPr>
        <w:t>s de Recommandation s</w:t>
      </w:r>
      <w:r w:rsidR="004256F2">
        <w:rPr>
          <w:lang w:val="fr-CH"/>
        </w:rPr>
        <w:t>er</w:t>
      </w:r>
      <w:r w:rsidRPr="00A12B99">
        <w:rPr>
          <w:lang w:val="fr-CH"/>
        </w:rPr>
        <w:t>ont considérés</w:t>
      </w:r>
      <w:r w:rsidR="00A30987">
        <w:rPr>
          <w:lang w:val="fr-CH"/>
        </w:rPr>
        <w:t xml:space="preserve"> comme adopté</w:t>
      </w:r>
      <w:r w:rsidRPr="00A12B99">
        <w:rPr>
          <w:lang w:val="fr-CH"/>
        </w:rPr>
        <w:t xml:space="preserve">s par la Commission d'études </w:t>
      </w:r>
      <w:r w:rsidR="00A30987">
        <w:rPr>
          <w:lang w:val="fr-CH"/>
        </w:rPr>
        <w:t>4</w:t>
      </w:r>
      <w:r w:rsidRPr="00A12B99">
        <w:rPr>
          <w:lang w:val="fr-CH"/>
        </w:rPr>
        <w:t xml:space="preserve">. En outre, puisque la procédure PAAS </w:t>
      </w:r>
      <w:r w:rsidR="004256F2">
        <w:rPr>
          <w:lang w:val="fr-CH"/>
        </w:rPr>
        <w:t>a été</w:t>
      </w:r>
      <w:r w:rsidRPr="00A12B99">
        <w:rPr>
          <w:lang w:val="fr-CH"/>
        </w:rPr>
        <w:t xml:space="preserve"> appliquée, </w:t>
      </w:r>
      <w:r w:rsidR="004256F2">
        <w:rPr>
          <w:lang w:val="fr-CH"/>
        </w:rPr>
        <w:t xml:space="preserve">les </w:t>
      </w:r>
      <w:r w:rsidRPr="00A12B99">
        <w:rPr>
          <w:lang w:val="fr-CH"/>
        </w:rPr>
        <w:t xml:space="preserve">projets de Recommandation </w:t>
      </w:r>
      <w:r w:rsidR="004256F2">
        <w:rPr>
          <w:lang w:val="fr-CH"/>
        </w:rPr>
        <w:t>seront</w:t>
      </w:r>
      <w:r w:rsidRPr="00A12B99">
        <w:rPr>
          <w:lang w:val="fr-CH"/>
        </w:rPr>
        <w:t xml:space="preserve"> cons</w:t>
      </w:r>
      <w:r>
        <w:rPr>
          <w:lang w:val="fr-CH"/>
        </w:rPr>
        <w:t>idéré</w:t>
      </w:r>
      <w:r w:rsidR="00A30987">
        <w:rPr>
          <w:lang w:val="fr-CH"/>
        </w:rPr>
        <w:t>s</w:t>
      </w:r>
      <w:r>
        <w:rPr>
          <w:lang w:val="fr-CH"/>
        </w:rPr>
        <w:t xml:space="preserve"> comme </w:t>
      </w:r>
      <w:r w:rsidR="004256F2">
        <w:rPr>
          <w:lang w:val="fr-CH"/>
        </w:rPr>
        <w:t>approuvés</w:t>
      </w:r>
      <w:r>
        <w:rPr>
          <w:lang w:val="fr-CH"/>
        </w:rPr>
        <w:t>.</w:t>
      </w:r>
    </w:p>
    <w:p w:rsidR="008018B7" w:rsidRPr="008C61E2" w:rsidRDefault="008018B7" w:rsidP="008018B7">
      <w:pPr>
        <w:rPr>
          <w:lang w:val="fr-CH"/>
        </w:rPr>
      </w:pPr>
      <w:r w:rsidRPr="008C61E2">
        <w:rPr>
          <w:lang w:val="fr-CH"/>
        </w:rPr>
        <w:t xml:space="preserve">Un Etat Membre qui soulève une objection au sujet de l'adoption d'un projet de Recommandation </w:t>
      </w:r>
      <w:r w:rsidR="00A30987">
        <w:rPr>
          <w:lang w:val="fr-CH"/>
        </w:rPr>
        <w:t xml:space="preserve">ou de l'approbation de suppression d'une Recommandation </w:t>
      </w:r>
      <w:r w:rsidRPr="008C61E2">
        <w:rPr>
          <w:lang w:val="fr-CH"/>
        </w:rPr>
        <w:t>est prié d'informer le Directeur et le Président de la Commission d'études des raisons de cette objection.</w:t>
      </w:r>
    </w:p>
    <w:p w:rsidR="008018B7" w:rsidRPr="008C61E2" w:rsidRDefault="008018B7" w:rsidP="00A30987">
      <w:pPr>
        <w:rPr>
          <w:lang w:val="fr-CH"/>
        </w:rPr>
      </w:pPr>
      <w:r w:rsidRPr="008C61E2">
        <w:rPr>
          <w:lang w:val="fr-CH"/>
        </w:rPr>
        <w:t>Après la date limite mentionnée ci-dessus, les résultats de la procédure PAAS seront communiqués dans une Circulaire administrative (CACE) et les Recom</w:t>
      </w:r>
      <w:r>
        <w:rPr>
          <w:lang w:val="fr-CH"/>
        </w:rPr>
        <w:t xml:space="preserve">mandations approuvées </w:t>
      </w:r>
      <w:r w:rsidRPr="008C61E2">
        <w:rPr>
          <w:lang w:val="fr-CH"/>
        </w:rPr>
        <w:t>seront publié</w:t>
      </w:r>
      <w:r w:rsidR="00A30987">
        <w:rPr>
          <w:lang w:val="fr-CH"/>
        </w:rPr>
        <w:t>e</w:t>
      </w:r>
      <w:r w:rsidRPr="008C61E2">
        <w:rPr>
          <w:lang w:val="fr-CH"/>
        </w:rPr>
        <w:t xml:space="preserve">s dans les meilleurs délais (voir </w:t>
      </w:r>
      <w:hyperlink r:id="rId9" w:history="1">
        <w:r w:rsidRPr="008018B7">
          <w:rPr>
            <w:rStyle w:val="Hyperlink"/>
            <w:lang w:val="fr-CH"/>
          </w:rPr>
          <w:t>http://www.itu.int/pub/R-REC</w:t>
        </w:r>
      </w:hyperlink>
      <w:r w:rsidRPr="008018B7">
        <w:rPr>
          <w:lang w:val="fr-CH"/>
        </w:rPr>
        <w:t>).</w:t>
      </w:r>
    </w:p>
    <w:p w:rsidR="008018B7" w:rsidRPr="00381F68" w:rsidRDefault="008018B7" w:rsidP="00511B6D">
      <w:pPr>
        <w:keepNext/>
        <w:keepLines/>
        <w:rPr>
          <w:lang w:val="fr-CH"/>
        </w:rPr>
      </w:pPr>
      <w:r w:rsidRPr="008C61E2">
        <w:rPr>
          <w:lang w:val="fr-CH"/>
        </w:rPr>
        <w:lastRenderedPageBreak/>
        <w:t xml:space="preserve">Toute organisation membre de l'UIT ayant connaissance d'un brevet détenu en son sein </w:t>
      </w:r>
      <w:r>
        <w:rPr>
          <w:lang w:val="fr-CH"/>
        </w:rPr>
        <w:t>ou par</w:t>
      </w:r>
      <w:r w:rsidR="004256F2">
        <w:rPr>
          <w:lang w:val="fr-CH"/>
        </w:rPr>
        <w:t xml:space="preserve"> </w:t>
      </w:r>
      <w:r w:rsidRPr="008C61E2">
        <w:rPr>
          <w:lang w:val="fr-CH"/>
        </w:rPr>
        <w:t>d'autres organismes, et susceptible de se rapporter complètem</w:t>
      </w:r>
      <w:r>
        <w:rPr>
          <w:lang w:val="fr-CH"/>
        </w:rPr>
        <w:t>ent ou en partie à des éléments</w:t>
      </w:r>
      <w:r w:rsidR="004256F2">
        <w:rPr>
          <w:lang w:val="fr-CH"/>
        </w:rPr>
        <w:t xml:space="preserve"> </w:t>
      </w:r>
      <w:r w:rsidRPr="008C61E2">
        <w:rPr>
          <w:lang w:val="fr-CH"/>
        </w:rPr>
        <w:t>d'un ou des projets de Recommandation mentionnés dans la présente lettre, est priée de</w:t>
      </w:r>
      <w:r w:rsidR="004256F2">
        <w:rPr>
          <w:lang w:val="fr-CH"/>
        </w:rPr>
        <w:t xml:space="preserve"> </w:t>
      </w:r>
      <w:r w:rsidRPr="008C61E2">
        <w:rPr>
          <w:lang w:val="fr-CH"/>
        </w:rPr>
        <w:t>transmettre lesdites informations au Secrétariat dans les meilleurs délais. La politique commune</w:t>
      </w:r>
      <w:r w:rsidR="004256F2">
        <w:rPr>
          <w:lang w:val="fr-CH"/>
        </w:rPr>
        <w:t xml:space="preserve"> </w:t>
      </w:r>
      <w:r w:rsidRPr="008C61E2">
        <w:rPr>
          <w:lang w:val="fr-CH"/>
        </w:rPr>
        <w:t>en</w:t>
      </w:r>
      <w:r w:rsidR="004256F2">
        <w:rPr>
          <w:lang w:val="fr-CH"/>
        </w:rPr>
        <w:t xml:space="preserve"> </w:t>
      </w:r>
      <w:r w:rsidRPr="008C61E2">
        <w:rPr>
          <w:lang w:val="fr-CH"/>
        </w:rPr>
        <w:t>matière de brevets de l'UIT</w:t>
      </w:r>
      <w:r w:rsidRPr="008C61E2">
        <w:rPr>
          <w:lang w:val="fr-CH"/>
        </w:rPr>
        <w:noBreakHyphen/>
        <w:t>T/UIT</w:t>
      </w:r>
      <w:r w:rsidRPr="008C61E2">
        <w:rPr>
          <w:lang w:val="fr-CH"/>
        </w:rPr>
        <w:noBreakHyphen/>
        <w:t>R/ISO/CEI est disponible à l'adresse:</w:t>
      </w:r>
      <w:r w:rsidR="00511B6D" w:rsidRPr="00511B6D">
        <w:rPr>
          <w:szCs w:val="24"/>
        </w:rPr>
        <w:t xml:space="preserve"> </w:t>
      </w:r>
      <w:hyperlink r:id="rId10" w:history="1">
        <w:r w:rsidR="00511B6D" w:rsidRPr="00F27424">
          <w:rPr>
            <w:rStyle w:val="Hyperlink"/>
            <w:szCs w:val="24"/>
          </w:rPr>
          <w:t>http://www.itu.int/en/ITU-T/ipr/Pages/policy.aspx</w:t>
        </w:r>
      </w:hyperlink>
      <w:bookmarkStart w:id="0" w:name="_GoBack"/>
      <w:bookmarkEnd w:id="0"/>
      <w:r w:rsidRPr="0083107E">
        <w:rPr>
          <w:lang w:val="fr-CH"/>
        </w:rPr>
        <w:t>.</w:t>
      </w:r>
    </w:p>
    <w:p w:rsidR="00EE1A57" w:rsidRPr="003A13CD" w:rsidRDefault="003A13CD" w:rsidP="00A30987">
      <w:pPr>
        <w:spacing w:before="1440"/>
        <w:jc w:val="left"/>
        <w:rPr>
          <w:rFonts w:asciiTheme="minorHAnsi" w:hAnsiTheme="minorHAnsi" w:cstheme="minorHAnsi"/>
          <w:szCs w:val="24"/>
          <w:lang w:val="fr-CH"/>
        </w:rPr>
      </w:pPr>
      <w:r w:rsidRPr="003A13CD">
        <w:rPr>
          <w:rFonts w:asciiTheme="minorHAnsi" w:hAnsiTheme="minorHAnsi"/>
          <w:lang w:val="fr-CH"/>
        </w:rPr>
        <w:t>François Rancy</w:t>
      </w:r>
      <w:r w:rsidRPr="003A13CD">
        <w:rPr>
          <w:rFonts w:asciiTheme="minorHAnsi" w:hAnsiTheme="minorHAnsi"/>
          <w:lang w:val="fr-CH"/>
        </w:rPr>
        <w:br/>
        <w:t>Directeur</w:t>
      </w:r>
    </w:p>
    <w:p w:rsidR="004256F2" w:rsidRPr="004256F2" w:rsidRDefault="004256F2" w:rsidP="00A30987">
      <w:pPr>
        <w:spacing w:before="1080"/>
        <w:rPr>
          <w:bCs/>
          <w:lang w:val="fr-CH"/>
        </w:rPr>
      </w:pPr>
      <w:r w:rsidRPr="004256F2">
        <w:rPr>
          <w:b/>
          <w:bCs/>
          <w:lang w:val="fr-CH"/>
        </w:rPr>
        <w:t>Annexe 1:</w:t>
      </w:r>
      <w:r w:rsidR="0066286A">
        <w:rPr>
          <w:b/>
          <w:bCs/>
          <w:lang w:val="fr-CH"/>
        </w:rPr>
        <w:tab/>
      </w:r>
      <w:r w:rsidRPr="004256F2">
        <w:rPr>
          <w:bCs/>
          <w:lang w:val="fr-CH"/>
        </w:rPr>
        <w:t>Titres et résumés des projets de Recommandation</w:t>
      </w:r>
    </w:p>
    <w:p w:rsidR="004256F2" w:rsidRDefault="004256F2" w:rsidP="00A30987">
      <w:pPr>
        <w:rPr>
          <w:bCs/>
          <w:lang w:val="fr-CH"/>
        </w:rPr>
      </w:pPr>
      <w:r w:rsidRPr="004256F2">
        <w:rPr>
          <w:b/>
          <w:bCs/>
          <w:lang w:val="fr-CH"/>
        </w:rPr>
        <w:t>Annexe 2:</w:t>
      </w:r>
      <w:r w:rsidR="0066286A">
        <w:rPr>
          <w:b/>
          <w:bCs/>
          <w:lang w:val="fr-CH"/>
        </w:rPr>
        <w:tab/>
      </w:r>
      <w:r w:rsidRPr="004256F2">
        <w:rPr>
          <w:bCs/>
          <w:lang w:val="fr-CH"/>
        </w:rPr>
        <w:t>Recommandations dont la suppression est proposée</w:t>
      </w:r>
    </w:p>
    <w:p w:rsidR="00A30987" w:rsidRPr="004256F2" w:rsidRDefault="00A30987" w:rsidP="004256F2">
      <w:pPr>
        <w:rPr>
          <w:bCs/>
          <w:lang w:val="fr-CH"/>
        </w:rPr>
      </w:pPr>
    </w:p>
    <w:p w:rsidR="004256F2" w:rsidRDefault="004256F2" w:rsidP="00BE5A25">
      <w:pPr>
        <w:spacing w:line="240" w:lineRule="auto"/>
        <w:rPr>
          <w:lang w:val="fr-CH"/>
        </w:rPr>
      </w:pPr>
      <w:r w:rsidRPr="00005977">
        <w:rPr>
          <w:b/>
          <w:bCs/>
          <w:lang w:val="fr-CH"/>
        </w:rPr>
        <w:t>Documents:</w:t>
      </w:r>
      <w:r>
        <w:rPr>
          <w:b/>
          <w:bCs/>
          <w:lang w:val="fr-CH"/>
        </w:rPr>
        <w:tab/>
      </w:r>
      <w:r w:rsidRPr="00005977">
        <w:rPr>
          <w:lang w:val="fr-CH"/>
        </w:rPr>
        <w:t>Do</w:t>
      </w:r>
      <w:r>
        <w:rPr>
          <w:lang w:val="fr-CH"/>
        </w:rPr>
        <w:t xml:space="preserve">cuments </w:t>
      </w:r>
      <w:r w:rsidR="00BE5A25">
        <w:rPr>
          <w:lang w:val="fr-CH"/>
        </w:rPr>
        <w:t>4</w:t>
      </w:r>
      <w:r>
        <w:rPr>
          <w:lang w:val="fr-CH"/>
        </w:rPr>
        <w:t>/</w:t>
      </w:r>
      <w:r w:rsidR="00A30987">
        <w:rPr>
          <w:lang w:val="fr-CH"/>
        </w:rPr>
        <w:t>64</w:t>
      </w:r>
      <w:r>
        <w:rPr>
          <w:lang w:val="fr-CH"/>
        </w:rPr>
        <w:t>(Rév.1)</w:t>
      </w:r>
      <w:r w:rsidR="00A30987">
        <w:rPr>
          <w:lang w:val="fr-CH"/>
        </w:rPr>
        <w:t xml:space="preserve">, </w:t>
      </w:r>
      <w:r w:rsidR="00BE5A25">
        <w:rPr>
          <w:lang w:val="fr-CH"/>
        </w:rPr>
        <w:t>4</w:t>
      </w:r>
      <w:r w:rsidR="00A30987">
        <w:rPr>
          <w:lang w:val="fr-CH"/>
        </w:rPr>
        <w:t>/67(Rév.1)</w:t>
      </w:r>
    </w:p>
    <w:p w:rsidR="004256F2" w:rsidRPr="004256F2" w:rsidRDefault="004256F2" w:rsidP="00C673E2">
      <w:pPr>
        <w:spacing w:line="240" w:lineRule="auto"/>
        <w:jc w:val="left"/>
        <w:rPr>
          <w:u w:val="single"/>
          <w:lang w:val="fr-CH"/>
        </w:rPr>
      </w:pPr>
      <w:r w:rsidRPr="00C673E2">
        <w:rPr>
          <w:lang w:val="fr-CH"/>
        </w:rPr>
        <w:t>Les documents sont disponibles en format électronique à l'adresse:</w:t>
      </w:r>
      <w:r w:rsidR="00C673E2">
        <w:rPr>
          <w:u w:val="single"/>
          <w:lang w:val="fr-CH"/>
        </w:rPr>
        <w:t xml:space="preserve"> </w:t>
      </w:r>
      <w:r w:rsidR="00C673E2">
        <w:rPr>
          <w:u w:val="single"/>
          <w:lang w:val="fr-CH"/>
        </w:rPr>
        <w:br/>
      </w:r>
      <w:hyperlink r:id="rId11" w:history="1">
        <w:r w:rsidR="00C673E2" w:rsidRPr="007F07B8">
          <w:rPr>
            <w:rStyle w:val="Hyperlink"/>
            <w:lang w:val="fr-CH"/>
          </w:rPr>
          <w:t>http://www.itu.int/md/R12-SG04-C/en</w:t>
        </w:r>
      </w:hyperlink>
      <w:r w:rsidR="00C673E2">
        <w:rPr>
          <w:u w:val="single"/>
          <w:lang w:val="fr-CH"/>
        </w:rPr>
        <w:t xml:space="preserve"> </w:t>
      </w:r>
    </w:p>
    <w:p w:rsidR="004256F2" w:rsidRPr="004256F2" w:rsidRDefault="004256F2" w:rsidP="004256F2">
      <w:pPr>
        <w:tabs>
          <w:tab w:val="left" w:pos="284"/>
          <w:tab w:val="left" w:pos="568"/>
        </w:tabs>
        <w:spacing w:before="1000" w:after="120"/>
        <w:rPr>
          <w:b/>
          <w:bCs/>
          <w:sz w:val="18"/>
          <w:szCs w:val="18"/>
          <w:lang w:val="fr-CH"/>
        </w:rPr>
      </w:pPr>
      <w:bookmarkStart w:id="1" w:name="ddistribution"/>
      <w:bookmarkEnd w:id="1"/>
      <w:r w:rsidRPr="004256F2">
        <w:rPr>
          <w:b/>
          <w:bCs/>
          <w:sz w:val="18"/>
          <w:szCs w:val="18"/>
          <w:lang w:val="fr-CH"/>
        </w:rPr>
        <w:t>Distribution:</w:t>
      </w:r>
    </w:p>
    <w:p w:rsidR="004256F2" w:rsidRPr="004256F2" w:rsidRDefault="004256F2" w:rsidP="00C673E2">
      <w:pPr>
        <w:tabs>
          <w:tab w:val="left" w:pos="284"/>
          <w:tab w:val="left" w:pos="568"/>
        </w:tabs>
        <w:spacing w:before="0" w:after="120" w:line="240" w:lineRule="auto"/>
        <w:jc w:val="left"/>
        <w:rPr>
          <w:sz w:val="18"/>
          <w:szCs w:val="18"/>
          <w:lang w:val="fr-CH"/>
        </w:rPr>
      </w:pPr>
      <w:r w:rsidRPr="004256F2">
        <w:rPr>
          <w:sz w:val="18"/>
          <w:szCs w:val="18"/>
          <w:lang w:val="fr-CH"/>
        </w:rPr>
        <w:t>–</w:t>
      </w:r>
      <w:r w:rsidRPr="004256F2">
        <w:rPr>
          <w:sz w:val="18"/>
          <w:szCs w:val="18"/>
          <w:lang w:val="fr-CH"/>
        </w:rPr>
        <w:tab/>
        <w:t xml:space="preserve">Administrations des Etats Membres de l'UIT et Membres du Secteur des radiocommunications participant aux travaux de la </w:t>
      </w:r>
      <w:r w:rsidRPr="004256F2">
        <w:rPr>
          <w:sz w:val="18"/>
          <w:szCs w:val="18"/>
          <w:lang w:val="fr-CH"/>
        </w:rPr>
        <w:tab/>
        <w:t xml:space="preserve">Commission d'études </w:t>
      </w:r>
      <w:r w:rsidR="00C673E2">
        <w:rPr>
          <w:sz w:val="18"/>
          <w:szCs w:val="18"/>
          <w:lang w:val="fr-CH"/>
        </w:rPr>
        <w:t>4</w:t>
      </w:r>
      <w:r w:rsidRPr="004256F2">
        <w:rPr>
          <w:sz w:val="18"/>
          <w:szCs w:val="18"/>
          <w:lang w:val="fr-CH"/>
        </w:rPr>
        <w:t xml:space="preserve"> des radiocommunications</w:t>
      </w:r>
      <w:r w:rsidRPr="004256F2">
        <w:rPr>
          <w:sz w:val="18"/>
          <w:szCs w:val="18"/>
          <w:lang w:val="fr-CH"/>
        </w:rPr>
        <w:br/>
        <w:t>–</w:t>
      </w:r>
      <w:r w:rsidRPr="004256F2">
        <w:rPr>
          <w:sz w:val="18"/>
          <w:szCs w:val="18"/>
          <w:lang w:val="fr-CH"/>
        </w:rPr>
        <w:tab/>
        <w:t xml:space="preserve">Associés de l'UIT-R participant aux travaux de la Commission d'études </w:t>
      </w:r>
      <w:r w:rsidR="00C673E2">
        <w:rPr>
          <w:sz w:val="18"/>
          <w:szCs w:val="18"/>
          <w:lang w:val="fr-CH"/>
        </w:rPr>
        <w:t>4</w:t>
      </w:r>
      <w:r w:rsidRPr="004256F2">
        <w:rPr>
          <w:sz w:val="18"/>
          <w:szCs w:val="18"/>
          <w:lang w:val="fr-CH"/>
        </w:rPr>
        <w:t xml:space="preserve"> des radiocommunications</w:t>
      </w:r>
      <w:r>
        <w:rPr>
          <w:sz w:val="18"/>
          <w:szCs w:val="18"/>
          <w:lang w:val="fr-CH"/>
        </w:rPr>
        <w:br/>
      </w:r>
      <w:r w:rsidRPr="004256F2">
        <w:rPr>
          <w:sz w:val="18"/>
          <w:szCs w:val="18"/>
          <w:lang w:val="fr-CH"/>
        </w:rPr>
        <w:t>–</w:t>
      </w:r>
      <w:r w:rsidRPr="004256F2">
        <w:rPr>
          <w:sz w:val="18"/>
          <w:szCs w:val="18"/>
          <w:lang w:val="fr-CH"/>
        </w:rPr>
        <w:tab/>
        <w:t>Présidents et Vice</w:t>
      </w:r>
      <w:r w:rsidRPr="004256F2">
        <w:rPr>
          <w:sz w:val="18"/>
          <w:szCs w:val="18"/>
          <w:lang w:val="fr-CH"/>
        </w:rPr>
        <w:noBreakHyphen/>
        <w:t xml:space="preserve">Présidents des Commissions d'études des radiocommunications et de la Commission spéciale chargée </w:t>
      </w:r>
      <w:r w:rsidRPr="004256F2">
        <w:rPr>
          <w:sz w:val="18"/>
          <w:szCs w:val="18"/>
          <w:lang w:val="fr-CH"/>
        </w:rPr>
        <w:tab/>
        <w:t>d'examiner les questions réglementaires et de procédure</w:t>
      </w:r>
      <w:r w:rsidRPr="004256F2">
        <w:rPr>
          <w:sz w:val="18"/>
          <w:szCs w:val="18"/>
          <w:lang w:val="fr-CH"/>
        </w:rPr>
        <w:br/>
        <w:t>–</w:t>
      </w:r>
      <w:r w:rsidRPr="004256F2">
        <w:rPr>
          <w:sz w:val="18"/>
          <w:szCs w:val="18"/>
          <w:lang w:val="fr-CH"/>
        </w:rPr>
        <w:tab/>
        <w:t>Président et Vice</w:t>
      </w:r>
      <w:r w:rsidRPr="004256F2">
        <w:rPr>
          <w:sz w:val="18"/>
          <w:szCs w:val="18"/>
          <w:lang w:val="fr-CH"/>
        </w:rPr>
        <w:noBreakHyphen/>
        <w:t>Présidents de la Réunion de préparation à la Conférence</w:t>
      </w:r>
      <w:r w:rsidRPr="004256F2">
        <w:rPr>
          <w:sz w:val="18"/>
          <w:szCs w:val="18"/>
          <w:lang w:val="fr-CH"/>
        </w:rPr>
        <w:br/>
        <w:t>–</w:t>
      </w:r>
      <w:r w:rsidRPr="004256F2">
        <w:rPr>
          <w:sz w:val="18"/>
          <w:szCs w:val="18"/>
          <w:lang w:val="fr-CH"/>
        </w:rPr>
        <w:tab/>
        <w:t>Membres du Comité du Règlement des radiocommunications</w:t>
      </w:r>
      <w:r w:rsidRPr="004256F2">
        <w:rPr>
          <w:sz w:val="18"/>
          <w:szCs w:val="18"/>
          <w:lang w:val="fr-CH"/>
        </w:rPr>
        <w:br/>
        <w:t>–</w:t>
      </w:r>
      <w:r w:rsidRPr="004256F2">
        <w:rPr>
          <w:sz w:val="18"/>
          <w:szCs w:val="18"/>
          <w:lang w:val="fr-CH"/>
        </w:rPr>
        <w:tab/>
        <w:t xml:space="preserve">Secrétaire général de l'UIT, Directeur du Bureau de la normalisation des télécommunications, Directeur du Bureau de </w:t>
      </w:r>
      <w:r w:rsidRPr="004256F2">
        <w:rPr>
          <w:sz w:val="18"/>
          <w:szCs w:val="18"/>
          <w:lang w:val="fr-CH"/>
        </w:rPr>
        <w:tab/>
        <w:t>développement des télécommunications</w:t>
      </w:r>
    </w:p>
    <w:p w:rsidR="004256F2" w:rsidRDefault="004256F2" w:rsidP="00C673E2">
      <w:pPr>
        <w:tabs>
          <w:tab w:val="left" w:pos="851"/>
          <w:tab w:val="left" w:pos="1134"/>
          <w:tab w:val="left" w:pos="1418"/>
          <w:tab w:val="center" w:pos="7939"/>
          <w:tab w:val="right" w:pos="8505"/>
        </w:tabs>
        <w:spacing w:before="120"/>
        <w:ind w:left="1140" w:hanging="1140"/>
        <w:rPr>
          <w:b/>
          <w:lang w:val="fr-CH"/>
        </w:rPr>
      </w:pPr>
    </w:p>
    <w:p w:rsidR="003A13CD"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531ED6" w:rsidRPr="002A2089" w:rsidRDefault="00531ED6" w:rsidP="00531ED6">
      <w:pPr>
        <w:pStyle w:val="AnnexNotitle0"/>
        <w:rPr>
          <w:rFonts w:asciiTheme="minorHAnsi" w:hAnsiTheme="minorHAnsi" w:cstheme="minorHAnsi"/>
          <w:szCs w:val="28"/>
          <w:lang w:val="fr-CH"/>
        </w:rPr>
      </w:pPr>
      <w:r w:rsidRPr="002A2089">
        <w:rPr>
          <w:rFonts w:asciiTheme="minorHAnsi" w:hAnsiTheme="minorHAnsi" w:cstheme="minorHAnsi"/>
          <w:szCs w:val="28"/>
          <w:lang w:val="fr-CH"/>
        </w:rPr>
        <w:lastRenderedPageBreak/>
        <w:t>Annexe 1</w:t>
      </w:r>
    </w:p>
    <w:p w:rsidR="00531ED6" w:rsidRPr="002A2089" w:rsidRDefault="00531ED6" w:rsidP="00531ED6">
      <w:pPr>
        <w:pStyle w:val="AnnexNotitle0"/>
        <w:rPr>
          <w:rFonts w:asciiTheme="minorHAnsi" w:hAnsiTheme="minorHAnsi" w:cstheme="minorHAnsi"/>
          <w:szCs w:val="28"/>
          <w:lang w:val="fr-CH"/>
        </w:rPr>
      </w:pPr>
      <w:r w:rsidRPr="002A2089">
        <w:rPr>
          <w:rFonts w:asciiTheme="minorHAnsi" w:hAnsiTheme="minorHAnsi" w:cstheme="minorHAnsi"/>
          <w:szCs w:val="28"/>
          <w:lang w:val="fr-CH"/>
        </w:rPr>
        <w:t>Titres et résumés des projets de Recommandation</w:t>
      </w:r>
    </w:p>
    <w:p w:rsidR="00531ED6" w:rsidRPr="002A2089" w:rsidRDefault="00531ED6" w:rsidP="00531ED6">
      <w:pPr>
        <w:spacing w:line="240" w:lineRule="auto"/>
        <w:rPr>
          <w:rFonts w:asciiTheme="minorHAnsi" w:hAnsiTheme="minorHAnsi" w:cstheme="minorHAnsi"/>
          <w:szCs w:val="24"/>
          <w:lang w:val="fr-CH"/>
        </w:rPr>
      </w:pPr>
    </w:p>
    <w:p w:rsidR="00531ED6" w:rsidRPr="002A2089" w:rsidRDefault="00531ED6" w:rsidP="00531ED6">
      <w:pPr>
        <w:tabs>
          <w:tab w:val="right" w:pos="9639"/>
        </w:tabs>
        <w:spacing w:line="240" w:lineRule="auto"/>
        <w:rPr>
          <w:rFonts w:asciiTheme="minorHAnsi" w:hAnsiTheme="minorHAnsi" w:cstheme="minorHAnsi"/>
          <w:szCs w:val="24"/>
          <w:lang w:val="fr-CH"/>
        </w:rPr>
      </w:pPr>
      <w:r w:rsidRPr="002A2089">
        <w:rPr>
          <w:rFonts w:asciiTheme="minorHAnsi" w:hAnsiTheme="minorHAnsi" w:cstheme="minorHAnsi"/>
          <w:szCs w:val="24"/>
          <w:u w:val="single"/>
          <w:lang w:val="fr-CH"/>
        </w:rPr>
        <w:t>Projet de nouvel</w:t>
      </w:r>
      <w:r>
        <w:rPr>
          <w:rFonts w:asciiTheme="minorHAnsi" w:hAnsiTheme="minorHAnsi" w:cstheme="minorHAnsi"/>
          <w:szCs w:val="24"/>
          <w:u w:val="single"/>
          <w:lang w:val="fr-CH"/>
        </w:rPr>
        <w:t>le Recommandation UIT</w:t>
      </w:r>
      <w:r w:rsidRPr="002A2089">
        <w:rPr>
          <w:rFonts w:asciiTheme="minorHAnsi" w:hAnsiTheme="minorHAnsi" w:cstheme="minorHAnsi"/>
          <w:szCs w:val="24"/>
          <w:u w:val="single"/>
          <w:lang w:val="fr-CH"/>
        </w:rPr>
        <w:t>-R S.[DIGCID]</w:t>
      </w:r>
      <w:r w:rsidRPr="002A2089">
        <w:rPr>
          <w:rFonts w:asciiTheme="minorHAnsi" w:hAnsiTheme="minorHAnsi" w:cstheme="minorHAnsi"/>
          <w:szCs w:val="24"/>
          <w:lang w:val="fr-CH"/>
        </w:rPr>
        <w:tab/>
        <w:t>Doc. 4/67(R</w:t>
      </w:r>
      <w:r>
        <w:rPr>
          <w:rFonts w:asciiTheme="minorHAnsi" w:hAnsiTheme="minorHAnsi" w:cstheme="minorHAnsi"/>
          <w:szCs w:val="24"/>
          <w:lang w:val="fr-CH"/>
        </w:rPr>
        <w:t>é</w:t>
      </w:r>
      <w:r w:rsidRPr="002A2089">
        <w:rPr>
          <w:rFonts w:asciiTheme="minorHAnsi" w:hAnsiTheme="minorHAnsi" w:cstheme="minorHAnsi"/>
          <w:szCs w:val="24"/>
          <w:lang w:val="fr-CH"/>
        </w:rPr>
        <w:t>v.1)</w:t>
      </w:r>
    </w:p>
    <w:p w:rsidR="00531ED6" w:rsidRPr="00733A24" w:rsidRDefault="00531ED6" w:rsidP="00531ED6">
      <w:pPr>
        <w:pStyle w:val="Reptitle"/>
        <w:rPr>
          <w:rStyle w:val="RectitleChar"/>
          <w:rFonts w:asciiTheme="minorHAnsi" w:hAnsiTheme="minorHAnsi" w:cstheme="minorHAnsi"/>
          <w:bCs/>
          <w:szCs w:val="28"/>
          <w:lang w:val="fr-CH"/>
        </w:rPr>
      </w:pPr>
      <w:r w:rsidRPr="00733A24">
        <w:rPr>
          <w:rStyle w:val="Strong"/>
          <w:rFonts w:eastAsia="SimSun"/>
          <w:b/>
          <w:szCs w:val="28"/>
          <w:lang w:val="fr-CH"/>
        </w:rPr>
        <w:t xml:space="preserve">Système d'identification des porteuses pour les transmissions à modulation numérique de stations terriennes du service fixe par satellite utilisées occasionnellement, dans le cas de réseaux à satellite géostationnaire </w:t>
      </w:r>
      <w:r>
        <w:rPr>
          <w:rStyle w:val="Strong"/>
          <w:rFonts w:eastAsia="SimSun"/>
          <w:b/>
          <w:szCs w:val="28"/>
          <w:lang w:val="fr-CH"/>
        </w:rPr>
        <w:br/>
      </w:r>
      <w:r w:rsidRPr="00733A24">
        <w:rPr>
          <w:rStyle w:val="Strong"/>
          <w:rFonts w:eastAsia="SimSun"/>
          <w:b/>
          <w:szCs w:val="28"/>
          <w:lang w:val="fr-CH"/>
        </w:rPr>
        <w:t>dans les bandes des 4/6 et 11-12/13/14 GHz du SFS</w:t>
      </w:r>
    </w:p>
    <w:p w:rsidR="00531ED6" w:rsidRPr="00AE0362" w:rsidRDefault="00531ED6" w:rsidP="00531ED6">
      <w:pPr>
        <w:spacing w:before="240" w:line="240" w:lineRule="auto"/>
        <w:rPr>
          <w:rFonts w:asciiTheme="minorHAnsi" w:hAnsiTheme="minorHAnsi" w:cstheme="majorBidi"/>
          <w:szCs w:val="24"/>
          <w:lang w:val="fr-CH" w:eastAsia="ja-JP"/>
        </w:rPr>
      </w:pPr>
      <w:r w:rsidRPr="00AE0362">
        <w:rPr>
          <w:rFonts w:asciiTheme="minorHAnsi" w:hAnsiTheme="minorHAnsi" w:cstheme="majorBidi"/>
          <w:szCs w:val="24"/>
          <w:lang w:val="fr-CH"/>
        </w:rPr>
        <w:t>Cette R</w:t>
      </w:r>
      <w:r>
        <w:rPr>
          <w:rFonts w:asciiTheme="minorHAnsi" w:hAnsiTheme="minorHAnsi" w:cstheme="majorBidi"/>
          <w:szCs w:val="24"/>
          <w:lang w:val="fr-CH"/>
        </w:rPr>
        <w:t>ecomma</w:t>
      </w:r>
      <w:r w:rsidRPr="00AE0362">
        <w:rPr>
          <w:rFonts w:asciiTheme="minorHAnsi" w:hAnsiTheme="minorHAnsi" w:cstheme="majorBidi"/>
          <w:szCs w:val="24"/>
          <w:lang w:val="fr-CH"/>
        </w:rPr>
        <w:t xml:space="preserve">ndation donne des </w:t>
      </w:r>
      <w:r>
        <w:rPr>
          <w:rFonts w:asciiTheme="minorHAnsi" w:hAnsiTheme="minorHAnsi" w:cstheme="majorBidi"/>
          <w:szCs w:val="24"/>
          <w:lang w:val="fr-CH"/>
        </w:rPr>
        <w:t>mé</w:t>
      </w:r>
      <w:r w:rsidRPr="00AE0362">
        <w:rPr>
          <w:rFonts w:asciiTheme="minorHAnsi" w:hAnsiTheme="minorHAnsi" w:cstheme="majorBidi"/>
          <w:szCs w:val="24"/>
          <w:lang w:val="fr-CH"/>
        </w:rPr>
        <w:t>thod</w:t>
      </w:r>
      <w:r>
        <w:rPr>
          <w:rFonts w:asciiTheme="minorHAnsi" w:hAnsiTheme="minorHAnsi" w:cstheme="majorBidi"/>
          <w:szCs w:val="24"/>
          <w:lang w:val="fr-CH"/>
        </w:rPr>
        <w:t>e</w:t>
      </w:r>
      <w:r w:rsidRPr="00AE0362">
        <w:rPr>
          <w:rFonts w:asciiTheme="minorHAnsi" w:hAnsiTheme="minorHAnsi" w:cstheme="majorBidi"/>
          <w:szCs w:val="24"/>
          <w:lang w:val="fr-CH"/>
        </w:rPr>
        <w:t xml:space="preserve">s </w:t>
      </w:r>
      <w:r>
        <w:rPr>
          <w:rFonts w:asciiTheme="minorHAnsi" w:hAnsiTheme="minorHAnsi" w:cstheme="majorBidi"/>
          <w:szCs w:val="24"/>
          <w:lang w:val="fr-CH"/>
        </w:rPr>
        <w:t>possibles</w:t>
      </w:r>
      <w:r w:rsidRPr="00AE0362">
        <w:rPr>
          <w:rFonts w:asciiTheme="minorHAnsi" w:hAnsiTheme="minorHAnsi" w:cstheme="majorBidi"/>
          <w:szCs w:val="24"/>
          <w:lang w:val="fr-CH"/>
        </w:rPr>
        <w:t xml:space="preserve"> concernant</w:t>
      </w:r>
      <w:r w:rsidRPr="00AE0362">
        <w:rPr>
          <w:lang w:val="fr-CH"/>
        </w:rPr>
        <w:t xml:space="preserve"> </w:t>
      </w:r>
      <w:r>
        <w:rPr>
          <w:rFonts w:asciiTheme="minorHAnsi" w:hAnsiTheme="minorHAnsi" w:cstheme="majorBidi"/>
          <w:szCs w:val="24"/>
          <w:lang w:val="fr-CH"/>
        </w:rPr>
        <w:t>un s</w:t>
      </w:r>
      <w:r w:rsidRPr="00AE0362">
        <w:rPr>
          <w:rFonts w:asciiTheme="minorHAnsi" w:hAnsiTheme="minorHAnsi" w:cstheme="majorBidi"/>
          <w:szCs w:val="24"/>
          <w:lang w:val="fr-CH"/>
        </w:rPr>
        <w:t xml:space="preserve">ystème d'identification des porteuses pour les transmissions à modulation numérique de stations terriennes du service fixe par satellite utilisées occasionnellement </w:t>
      </w:r>
      <w:r>
        <w:rPr>
          <w:rFonts w:asciiTheme="minorHAnsi" w:hAnsiTheme="minorHAnsi" w:cstheme="majorBidi"/>
          <w:szCs w:val="24"/>
          <w:lang w:val="fr-CH"/>
        </w:rPr>
        <w:t xml:space="preserve"> depuis un point fixe vers des stations spatiales sur l’orbite des satellites géostationnaires, </w:t>
      </w:r>
      <w:r w:rsidRPr="00AE0362">
        <w:rPr>
          <w:rFonts w:asciiTheme="minorHAnsi" w:hAnsiTheme="minorHAnsi" w:cstheme="majorBidi"/>
          <w:szCs w:val="24"/>
          <w:lang w:val="fr-CH"/>
        </w:rPr>
        <w:t xml:space="preserve">dans les bandes des 4/6 et 11-12/13/14 GHz du SFS </w:t>
      </w:r>
      <w:r>
        <w:rPr>
          <w:rFonts w:asciiTheme="minorHAnsi" w:hAnsiTheme="minorHAnsi" w:cstheme="majorBidi"/>
          <w:szCs w:val="24"/>
          <w:lang w:val="fr-CH"/>
        </w:rPr>
        <w:t xml:space="preserve"> afin de faciliter l’identification de la source des brouillages inacceptables, voire d’éliminer ces brouillages</w:t>
      </w:r>
      <w:r w:rsidRPr="00AE0362">
        <w:rPr>
          <w:rFonts w:asciiTheme="minorHAnsi" w:hAnsiTheme="minorHAnsi" w:cstheme="majorBidi"/>
          <w:szCs w:val="24"/>
          <w:lang w:val="fr-CH" w:eastAsia="ja-JP"/>
        </w:rPr>
        <w:t>.</w:t>
      </w:r>
    </w:p>
    <w:p w:rsidR="00531ED6" w:rsidRPr="00AE0362" w:rsidRDefault="00531ED6" w:rsidP="00531ED6">
      <w:pPr>
        <w:spacing w:line="240" w:lineRule="auto"/>
        <w:rPr>
          <w:lang w:val="fr-CH" w:eastAsia="ja-JP"/>
        </w:rPr>
      </w:pPr>
    </w:p>
    <w:p w:rsidR="00531ED6" w:rsidRPr="002A2089" w:rsidRDefault="00531ED6" w:rsidP="00531ED6">
      <w:pPr>
        <w:tabs>
          <w:tab w:val="right" w:pos="9639"/>
        </w:tabs>
        <w:spacing w:before="240" w:line="240" w:lineRule="auto"/>
        <w:rPr>
          <w:rFonts w:asciiTheme="minorHAnsi" w:hAnsiTheme="minorHAnsi" w:cstheme="minorHAnsi"/>
          <w:szCs w:val="24"/>
          <w:lang w:val="fr-CH"/>
        </w:rPr>
      </w:pPr>
      <w:r w:rsidRPr="002A2089">
        <w:rPr>
          <w:rFonts w:asciiTheme="minorHAnsi" w:hAnsiTheme="minorHAnsi" w:cstheme="minorHAnsi"/>
          <w:szCs w:val="24"/>
          <w:u w:val="single"/>
          <w:lang w:val="fr-CH"/>
        </w:rPr>
        <w:t xml:space="preserve">Projet de </w:t>
      </w:r>
      <w:r>
        <w:rPr>
          <w:rFonts w:asciiTheme="minorHAnsi" w:hAnsiTheme="minorHAnsi" w:cstheme="minorHAnsi"/>
          <w:szCs w:val="24"/>
          <w:u w:val="single"/>
          <w:lang w:val="fr-CH"/>
        </w:rPr>
        <w:t>ré</w:t>
      </w:r>
      <w:r w:rsidRPr="002A2089">
        <w:rPr>
          <w:rFonts w:asciiTheme="minorHAnsi" w:hAnsiTheme="minorHAnsi" w:cstheme="minorHAnsi"/>
          <w:szCs w:val="24"/>
          <w:u w:val="single"/>
          <w:lang w:val="fr-CH"/>
        </w:rPr>
        <w:t xml:space="preserve">vision de la Recommandation </w:t>
      </w:r>
      <w:r>
        <w:rPr>
          <w:rFonts w:asciiTheme="minorHAnsi" w:hAnsiTheme="minorHAnsi" w:cstheme="minorHAnsi"/>
          <w:szCs w:val="24"/>
          <w:u w:val="single"/>
          <w:lang w:val="fr-CH"/>
        </w:rPr>
        <w:t>UIT</w:t>
      </w:r>
      <w:r w:rsidRPr="002A2089">
        <w:rPr>
          <w:rFonts w:asciiTheme="minorHAnsi" w:hAnsiTheme="minorHAnsi" w:cstheme="minorHAnsi"/>
          <w:szCs w:val="24"/>
          <w:u w:val="single"/>
          <w:lang w:val="fr-CH"/>
        </w:rPr>
        <w:t>-R M.1478-2</w:t>
      </w:r>
      <w:r w:rsidRPr="002A2089">
        <w:rPr>
          <w:rFonts w:asciiTheme="minorHAnsi" w:hAnsiTheme="minorHAnsi" w:cstheme="minorHAnsi"/>
          <w:szCs w:val="24"/>
          <w:lang w:val="fr-CH"/>
        </w:rPr>
        <w:tab/>
        <w:t>Doc. 4/64(R</w:t>
      </w:r>
      <w:r>
        <w:rPr>
          <w:rFonts w:asciiTheme="minorHAnsi" w:hAnsiTheme="minorHAnsi" w:cstheme="minorHAnsi"/>
          <w:szCs w:val="24"/>
          <w:lang w:val="fr-CH"/>
        </w:rPr>
        <w:t>é</w:t>
      </w:r>
      <w:r w:rsidRPr="002A2089">
        <w:rPr>
          <w:rFonts w:asciiTheme="minorHAnsi" w:hAnsiTheme="minorHAnsi" w:cstheme="minorHAnsi"/>
          <w:szCs w:val="24"/>
          <w:lang w:val="fr-CH"/>
        </w:rPr>
        <w:t>v.1)</w:t>
      </w:r>
    </w:p>
    <w:p w:rsidR="00531ED6" w:rsidRPr="00733A24" w:rsidRDefault="00531ED6" w:rsidP="00531ED6">
      <w:pPr>
        <w:pStyle w:val="Reptitle"/>
        <w:rPr>
          <w:rFonts w:asciiTheme="minorHAnsi" w:hAnsiTheme="minorHAnsi" w:cstheme="minorHAnsi"/>
          <w:lang w:val="fr-CH"/>
        </w:rPr>
      </w:pPr>
      <w:r w:rsidRPr="00733A24">
        <w:rPr>
          <w:lang w:val="fr-CH"/>
        </w:rPr>
        <w:t xml:space="preserve">Critères de protection applicables aux instruments de recherche et de sauvetage Cospas-Sarsat dans la bande 406-406,1 MHz </w:t>
      </w:r>
    </w:p>
    <w:p w:rsidR="00531ED6" w:rsidRPr="002F0046" w:rsidRDefault="00531ED6" w:rsidP="00531ED6">
      <w:pPr>
        <w:spacing w:before="240" w:line="240" w:lineRule="auto"/>
        <w:rPr>
          <w:szCs w:val="24"/>
          <w:lang w:val="fr-CH"/>
        </w:rPr>
      </w:pPr>
      <w:r w:rsidRPr="00AE0362">
        <w:rPr>
          <w:szCs w:val="24"/>
          <w:lang w:val="fr-CH"/>
        </w:rPr>
        <w:t>La révision proposée de la Recommandation UIT-R M.1478-2 vise à inclure une nouvelle Annexe consacrée aux répéteurs de rech</w:t>
      </w:r>
      <w:r>
        <w:rPr>
          <w:szCs w:val="24"/>
          <w:lang w:val="fr-CH"/>
        </w:rPr>
        <w:t>er</w:t>
      </w:r>
      <w:r w:rsidRPr="00AE0362">
        <w:rPr>
          <w:szCs w:val="24"/>
          <w:lang w:val="fr-CH"/>
        </w:rPr>
        <w:t>che et de sauvetage</w:t>
      </w:r>
      <w:r>
        <w:rPr>
          <w:szCs w:val="24"/>
          <w:lang w:val="fr-CH"/>
        </w:rPr>
        <w:t xml:space="preserve"> à bord des satellites Galiléo et à ajouter un résumé des critères de protection dans l’Annexe </w:t>
      </w:r>
      <w:r w:rsidRPr="00AE0362">
        <w:rPr>
          <w:szCs w:val="24"/>
          <w:lang w:val="fr-CH"/>
        </w:rPr>
        <w:t>11</w:t>
      </w:r>
      <w:r w:rsidRPr="00AE0362">
        <w:rPr>
          <w:szCs w:val="24"/>
          <w:lang w:val="fr-CH" w:eastAsia="zh-CN"/>
        </w:rPr>
        <w:t xml:space="preserve">. </w:t>
      </w:r>
      <w:r>
        <w:rPr>
          <w:szCs w:val="24"/>
          <w:lang w:val="fr-CH" w:eastAsia="zh-CN"/>
        </w:rPr>
        <w:t>Les chiffres correspondants sont pris de la partie du Rapport relative au point 9.1 de l’ordre du jour de la CMR-15 (point 9.1.1). Les annexes, telles qu’elles sont proposées dans cette Recommandation, ne comportent pas les calculs détaillés. En outre, la révision concerne aussi les critères de protection applicables au futur récepteur satellitaire de recherche et de sauvetage  GEOS-R afin de corriger certains calculs pour la série actuelle de répéteurs de satellite GOES</w:t>
      </w:r>
      <w:r w:rsidRPr="002F0046">
        <w:rPr>
          <w:szCs w:val="24"/>
          <w:lang w:val="fr-CH"/>
        </w:rPr>
        <w:t xml:space="preserve">. </w:t>
      </w:r>
    </w:p>
    <w:p w:rsidR="004256F2" w:rsidRPr="00A54301" w:rsidRDefault="004256F2" w:rsidP="004256F2">
      <w:pPr>
        <w:tabs>
          <w:tab w:val="left" w:pos="7513"/>
        </w:tabs>
        <w:jc w:val="center"/>
        <w:rPr>
          <w:lang w:val="fr-CH"/>
        </w:rPr>
      </w:pPr>
    </w:p>
    <w:p w:rsidR="00C673E2" w:rsidRDefault="00C673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Cs w:val="24"/>
          <w:lang w:val="fr-CH"/>
        </w:rPr>
      </w:pPr>
      <w:r>
        <w:rPr>
          <w:rFonts w:asciiTheme="minorHAnsi" w:hAnsiTheme="minorHAnsi"/>
          <w:szCs w:val="24"/>
          <w:lang w:val="fr-CH"/>
        </w:rPr>
        <w:br w:type="page"/>
      </w:r>
    </w:p>
    <w:p w:rsidR="004256F2" w:rsidRPr="00C673E2" w:rsidRDefault="004256F2" w:rsidP="004256F2">
      <w:pPr>
        <w:pStyle w:val="AnnexNotitle0"/>
        <w:rPr>
          <w:rFonts w:asciiTheme="minorHAnsi" w:hAnsiTheme="minorHAnsi"/>
          <w:szCs w:val="28"/>
          <w:lang w:val="fr-CH"/>
        </w:rPr>
      </w:pPr>
      <w:r w:rsidRPr="00C673E2">
        <w:rPr>
          <w:rFonts w:asciiTheme="minorHAnsi" w:hAnsiTheme="minorHAnsi"/>
          <w:szCs w:val="28"/>
          <w:lang w:val="fr-CH"/>
        </w:rPr>
        <w:lastRenderedPageBreak/>
        <w:t>Annexe 2</w:t>
      </w:r>
    </w:p>
    <w:p w:rsidR="004256F2" w:rsidRPr="00A54301" w:rsidRDefault="004256F2" w:rsidP="00C673E2">
      <w:pPr>
        <w:spacing w:before="360"/>
        <w:jc w:val="center"/>
        <w:rPr>
          <w:rFonts w:asciiTheme="minorHAnsi" w:hAnsiTheme="minorHAnsi"/>
          <w:lang w:val="fr-CH"/>
        </w:rPr>
      </w:pPr>
      <w:r w:rsidRPr="00A54301">
        <w:rPr>
          <w:rFonts w:asciiTheme="minorHAnsi" w:hAnsiTheme="minorHAnsi"/>
          <w:lang w:val="fr-CH"/>
        </w:rPr>
        <w:t>(Source: D</w:t>
      </w:r>
      <w:r w:rsidRPr="00A54301">
        <w:rPr>
          <w:rFonts w:asciiTheme="minorHAnsi" w:hAnsiTheme="minorHAnsi"/>
          <w:b/>
          <w:bCs/>
          <w:lang w:val="fr-CH"/>
        </w:rPr>
        <w:t>o</w:t>
      </w:r>
      <w:r w:rsidRPr="00A54301">
        <w:rPr>
          <w:rFonts w:asciiTheme="minorHAnsi" w:hAnsiTheme="minorHAnsi"/>
          <w:lang w:val="fr-CH"/>
        </w:rPr>
        <w:t xml:space="preserve">cument </w:t>
      </w:r>
      <w:hyperlink r:id="rId12" w:history="1">
        <w:r w:rsidR="00C673E2" w:rsidRPr="00C673E2">
          <w:rPr>
            <w:rStyle w:val="Hyperlink"/>
            <w:rFonts w:asciiTheme="minorHAnsi" w:hAnsiTheme="minorHAnsi"/>
            <w:lang w:val="fr-CH"/>
          </w:rPr>
          <w:t>4/69</w:t>
        </w:r>
      </w:hyperlink>
      <w:r w:rsidRPr="00A54301">
        <w:rPr>
          <w:rFonts w:asciiTheme="minorHAnsi" w:hAnsiTheme="minorHAnsi"/>
          <w:lang w:val="fr-CH"/>
        </w:rPr>
        <w:t>)</w:t>
      </w:r>
    </w:p>
    <w:p w:rsidR="004256F2" w:rsidRPr="00C673E2" w:rsidRDefault="004256F2" w:rsidP="00CE386D">
      <w:pPr>
        <w:pStyle w:val="AnnexNoTitle"/>
        <w:spacing w:before="480"/>
        <w:rPr>
          <w:sz w:val="28"/>
          <w:szCs w:val="24"/>
          <w:lang w:val="fr-CH"/>
        </w:rPr>
      </w:pPr>
      <w:r w:rsidRPr="00C673E2">
        <w:rPr>
          <w:sz w:val="28"/>
          <w:szCs w:val="24"/>
          <w:lang w:val="fr-CH"/>
        </w:rPr>
        <w:t>Recommandations dont la suppression est proposée</w:t>
      </w:r>
    </w:p>
    <w:p w:rsidR="004256F2" w:rsidRPr="004256F2" w:rsidRDefault="004256F2" w:rsidP="00CE386D">
      <w:pPr>
        <w:rPr>
          <w:lang w:val="fr-CH"/>
        </w:rPr>
      </w:pPr>
    </w:p>
    <w:p w:rsidR="004256F2" w:rsidRPr="004256F2" w:rsidRDefault="004256F2" w:rsidP="00CE386D">
      <w:pPr>
        <w:rPr>
          <w:lang w:val="fr-CH"/>
        </w:rPr>
      </w:pPr>
    </w:p>
    <w:tbl>
      <w:tblPr>
        <w:tblStyle w:val="TableGrid"/>
        <w:tblW w:w="0" w:type="auto"/>
        <w:jc w:val="center"/>
        <w:tblInd w:w="392" w:type="dxa"/>
        <w:tblLook w:val="04A0" w:firstRow="1" w:lastRow="0" w:firstColumn="1" w:lastColumn="0" w:noHBand="0" w:noVBand="1"/>
      </w:tblPr>
      <w:tblGrid>
        <w:gridCol w:w="1984"/>
        <w:gridCol w:w="7479"/>
      </w:tblGrid>
      <w:tr w:rsidR="00CE386D" w:rsidTr="000B2955">
        <w:trPr>
          <w:jc w:val="center"/>
        </w:trPr>
        <w:tc>
          <w:tcPr>
            <w:tcW w:w="1984" w:type="dxa"/>
            <w:tcBorders>
              <w:top w:val="single" w:sz="4" w:space="0" w:color="auto"/>
              <w:left w:val="single" w:sz="4" w:space="0" w:color="auto"/>
              <w:bottom w:val="single" w:sz="4" w:space="0" w:color="auto"/>
              <w:right w:val="single" w:sz="4" w:space="0" w:color="auto"/>
            </w:tcBorders>
            <w:hideMark/>
          </w:tcPr>
          <w:p w:rsidR="00CE386D" w:rsidRDefault="00CE386D" w:rsidP="00CE386D">
            <w:pPr>
              <w:pStyle w:val="Tablehead"/>
              <w:rPr>
                <w:lang w:val="en-GB"/>
              </w:rPr>
            </w:pPr>
            <w:r>
              <w:rPr>
                <w:lang w:val="en-GB"/>
              </w:rPr>
              <w:t xml:space="preserve">Recommandation </w:t>
            </w:r>
            <w:r>
              <w:rPr>
                <w:lang w:val="en-GB"/>
              </w:rPr>
              <w:br/>
              <w:t>UIT-R</w:t>
            </w:r>
          </w:p>
        </w:tc>
        <w:tc>
          <w:tcPr>
            <w:tcW w:w="7479" w:type="dxa"/>
            <w:tcBorders>
              <w:top w:val="single" w:sz="4" w:space="0" w:color="auto"/>
              <w:left w:val="single" w:sz="4" w:space="0" w:color="auto"/>
              <w:bottom w:val="single" w:sz="4" w:space="0" w:color="auto"/>
              <w:right w:val="single" w:sz="4" w:space="0" w:color="auto"/>
            </w:tcBorders>
            <w:vAlign w:val="center"/>
            <w:hideMark/>
          </w:tcPr>
          <w:p w:rsidR="00CE386D" w:rsidRDefault="00CE386D" w:rsidP="000B2955">
            <w:pPr>
              <w:pStyle w:val="Tablehead"/>
              <w:rPr>
                <w:lang w:val="en-GB"/>
              </w:rPr>
            </w:pPr>
            <w:r>
              <w:rPr>
                <w:lang w:val="en-GB"/>
              </w:rPr>
              <w:t>Titre</w:t>
            </w:r>
          </w:p>
        </w:tc>
      </w:tr>
      <w:tr w:rsidR="00CE386D" w:rsidRPr="00531ED6"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CE386D" w:rsidRDefault="00CE386D" w:rsidP="000B2955">
            <w:pPr>
              <w:pStyle w:val="Tabletext"/>
              <w:jc w:val="center"/>
              <w:rPr>
                <w:rFonts w:eastAsia="SimSun"/>
                <w:szCs w:val="20"/>
                <w:lang w:val="fr-CH"/>
              </w:rPr>
            </w:pPr>
            <w:r>
              <w:rPr>
                <w:rFonts w:eastAsia="SimSun"/>
                <w:szCs w:val="20"/>
                <w:lang w:val="fr-CH"/>
              </w:rPr>
              <w:t>S.352-4</w:t>
            </w:r>
          </w:p>
        </w:tc>
        <w:tc>
          <w:tcPr>
            <w:tcW w:w="7479" w:type="dxa"/>
            <w:tcBorders>
              <w:top w:val="single" w:sz="4" w:space="0" w:color="auto"/>
              <w:left w:val="single" w:sz="4" w:space="0" w:color="auto"/>
              <w:bottom w:val="single" w:sz="4" w:space="0" w:color="auto"/>
              <w:right w:val="single" w:sz="4" w:space="0" w:color="auto"/>
            </w:tcBorders>
          </w:tcPr>
          <w:p w:rsidR="00CE386D" w:rsidRPr="00CE386D" w:rsidRDefault="00CE386D" w:rsidP="00CE386D">
            <w:pPr>
              <w:pStyle w:val="Tabletext"/>
              <w:jc w:val="both"/>
              <w:rPr>
                <w:rFonts w:asciiTheme="minorHAnsi" w:hAnsiTheme="minorHAnsi"/>
                <w:szCs w:val="20"/>
                <w:lang w:val="fr-CH"/>
              </w:rPr>
            </w:pPr>
            <w:r w:rsidRPr="00CE386D">
              <w:rPr>
                <w:rFonts w:asciiTheme="minorHAnsi" w:hAnsiTheme="minorHAnsi"/>
                <w:szCs w:val="20"/>
                <w:lang w:val="fr-CH"/>
              </w:rPr>
              <w:t>Circuit fictif de référence pour les systèmes utilisant la transmission analogique dans le service fixe par satellite</w:t>
            </w:r>
          </w:p>
        </w:tc>
      </w:tr>
      <w:tr w:rsidR="00CE386D" w:rsidRPr="00531ED6"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CE386D" w:rsidRDefault="00CE386D" w:rsidP="000B2955">
            <w:pPr>
              <w:pStyle w:val="Tabletext"/>
              <w:jc w:val="center"/>
              <w:rPr>
                <w:rFonts w:eastAsia="SimSun"/>
                <w:szCs w:val="20"/>
                <w:lang w:val="fr-CH"/>
              </w:rPr>
            </w:pPr>
            <w:r>
              <w:rPr>
                <w:rFonts w:eastAsia="SimSun"/>
                <w:szCs w:val="20"/>
                <w:lang w:val="fr-CH"/>
              </w:rPr>
              <w:t>S.</w:t>
            </w:r>
            <w:r>
              <w:t>353-8</w:t>
            </w:r>
          </w:p>
        </w:tc>
        <w:tc>
          <w:tcPr>
            <w:tcW w:w="7479" w:type="dxa"/>
            <w:tcBorders>
              <w:top w:val="single" w:sz="4" w:space="0" w:color="auto"/>
              <w:left w:val="single" w:sz="4" w:space="0" w:color="auto"/>
              <w:bottom w:val="single" w:sz="4" w:space="0" w:color="auto"/>
              <w:right w:val="single" w:sz="4" w:space="0" w:color="auto"/>
            </w:tcBorders>
          </w:tcPr>
          <w:p w:rsidR="00CE386D" w:rsidRPr="00CE386D" w:rsidRDefault="00CE386D" w:rsidP="00CE386D">
            <w:pPr>
              <w:pStyle w:val="Tabletext"/>
              <w:jc w:val="both"/>
              <w:rPr>
                <w:rFonts w:asciiTheme="minorHAnsi" w:hAnsiTheme="minorHAnsi"/>
                <w:szCs w:val="20"/>
                <w:lang w:val="fr-CH"/>
              </w:rPr>
            </w:pPr>
            <w:r w:rsidRPr="00CE386D">
              <w:rPr>
                <w:rFonts w:asciiTheme="minorHAnsi" w:hAnsiTheme="minorHAnsi"/>
                <w:szCs w:val="20"/>
                <w:lang w:val="fr-CH"/>
              </w:rPr>
              <w:t>Puissance de bruit admissible dans le circuit fictif de référence pour la téléphonie à multiplexage par répartition en fréquence dans le service fixe par satellite</w:t>
            </w:r>
          </w:p>
        </w:tc>
      </w:tr>
      <w:tr w:rsidR="00CE386D" w:rsidRPr="00531ED6"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CE386D" w:rsidRDefault="00CE386D" w:rsidP="000B2955">
            <w:pPr>
              <w:pStyle w:val="Tabletext"/>
              <w:jc w:val="center"/>
              <w:rPr>
                <w:rFonts w:eastAsia="SimSun"/>
                <w:szCs w:val="20"/>
                <w:lang w:val="fr-CH"/>
              </w:rPr>
            </w:pPr>
            <w:r>
              <w:t>S.464-2</w:t>
            </w:r>
          </w:p>
        </w:tc>
        <w:tc>
          <w:tcPr>
            <w:tcW w:w="7479" w:type="dxa"/>
            <w:tcBorders>
              <w:top w:val="single" w:sz="4" w:space="0" w:color="auto"/>
              <w:left w:val="single" w:sz="4" w:space="0" w:color="auto"/>
              <w:bottom w:val="single" w:sz="4" w:space="0" w:color="auto"/>
              <w:right w:val="single" w:sz="4" w:space="0" w:color="auto"/>
            </w:tcBorders>
          </w:tcPr>
          <w:p w:rsidR="00CE386D" w:rsidRPr="00CE386D" w:rsidRDefault="00CE386D" w:rsidP="00CE386D">
            <w:pPr>
              <w:pStyle w:val="Tabletext"/>
              <w:jc w:val="both"/>
              <w:rPr>
                <w:rFonts w:asciiTheme="minorHAnsi" w:hAnsiTheme="minorHAnsi"/>
                <w:szCs w:val="20"/>
                <w:lang w:val="fr-CH"/>
              </w:rPr>
            </w:pPr>
            <w:r w:rsidRPr="00CE386D">
              <w:rPr>
                <w:rFonts w:asciiTheme="minorHAnsi" w:hAnsiTheme="minorHAnsi"/>
                <w:szCs w:val="20"/>
                <w:lang w:val="fr-CH"/>
              </w:rPr>
              <w:t>Caractéristiques de préaccentuation pour les systèmes à modulation de fréquence pour la téléphonie à multiplexage par répartition en fréquence dans le service fixe par satellite</w:t>
            </w:r>
          </w:p>
        </w:tc>
      </w:tr>
      <w:tr w:rsidR="00CE386D" w:rsidRPr="00531ED6"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CE386D" w:rsidRDefault="00CE386D" w:rsidP="000B2955">
            <w:pPr>
              <w:pStyle w:val="Tabletext"/>
              <w:jc w:val="center"/>
            </w:pPr>
            <w:r>
              <w:t>S.481-2</w:t>
            </w:r>
          </w:p>
        </w:tc>
        <w:tc>
          <w:tcPr>
            <w:tcW w:w="7479" w:type="dxa"/>
            <w:tcBorders>
              <w:top w:val="single" w:sz="4" w:space="0" w:color="auto"/>
              <w:left w:val="single" w:sz="4" w:space="0" w:color="auto"/>
              <w:bottom w:val="single" w:sz="4" w:space="0" w:color="auto"/>
              <w:right w:val="single" w:sz="4" w:space="0" w:color="auto"/>
            </w:tcBorders>
          </w:tcPr>
          <w:p w:rsidR="00CE386D" w:rsidRPr="00CE386D" w:rsidRDefault="00CE386D" w:rsidP="00CE386D">
            <w:pPr>
              <w:pStyle w:val="Tabletext"/>
              <w:jc w:val="both"/>
              <w:rPr>
                <w:rFonts w:asciiTheme="minorHAnsi" w:hAnsiTheme="minorHAnsi"/>
                <w:szCs w:val="20"/>
                <w:lang w:val="fr-CH"/>
              </w:rPr>
            </w:pPr>
            <w:r w:rsidRPr="00CE386D">
              <w:rPr>
                <w:rFonts w:asciiTheme="minorHAnsi" w:hAnsiTheme="minorHAnsi"/>
                <w:szCs w:val="20"/>
                <w:lang w:val="fr-CH"/>
              </w:rPr>
              <w:t>Mesures de bruit en cours de trafic pour les systèmes du service fixe par satellite pour la téléphonie à multiplexage par répartition en fréquence</w:t>
            </w:r>
          </w:p>
        </w:tc>
      </w:tr>
      <w:tr w:rsidR="00CE386D" w:rsidRPr="00531ED6"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CE386D" w:rsidRDefault="00CE386D" w:rsidP="000B2955">
            <w:pPr>
              <w:pStyle w:val="Tabletext"/>
              <w:jc w:val="center"/>
            </w:pPr>
            <w:r>
              <w:t>S.482-2</w:t>
            </w:r>
          </w:p>
        </w:tc>
        <w:tc>
          <w:tcPr>
            <w:tcW w:w="7479" w:type="dxa"/>
            <w:tcBorders>
              <w:top w:val="single" w:sz="4" w:space="0" w:color="auto"/>
              <w:left w:val="single" w:sz="4" w:space="0" w:color="auto"/>
              <w:bottom w:val="single" w:sz="4" w:space="0" w:color="auto"/>
              <w:right w:val="single" w:sz="4" w:space="0" w:color="auto"/>
            </w:tcBorders>
          </w:tcPr>
          <w:p w:rsidR="00CE386D" w:rsidRPr="00CE386D" w:rsidRDefault="00CE386D" w:rsidP="00CE386D">
            <w:pPr>
              <w:pStyle w:val="Tabletext"/>
              <w:jc w:val="both"/>
              <w:rPr>
                <w:rFonts w:asciiTheme="minorHAnsi" w:hAnsiTheme="minorHAnsi"/>
                <w:szCs w:val="20"/>
                <w:lang w:val="fr-CH"/>
              </w:rPr>
            </w:pPr>
            <w:r w:rsidRPr="00CE386D">
              <w:rPr>
                <w:rFonts w:asciiTheme="minorHAnsi" w:hAnsiTheme="minorHAnsi"/>
                <w:szCs w:val="20"/>
                <w:lang w:val="fr-CH"/>
              </w:rPr>
              <w:t>Mesure de la qualité à l'aide d'un signal à spectre continu uniforme, pour les systèmes qui utilisent la téléphonie à multiplexage par répartition en fréquence dans le service fixe par satellite</w:t>
            </w:r>
          </w:p>
        </w:tc>
      </w:tr>
    </w:tbl>
    <w:p w:rsidR="004256F2" w:rsidRPr="00CE386D" w:rsidRDefault="004256F2" w:rsidP="00CE386D">
      <w:pPr>
        <w:rPr>
          <w:lang w:val="fr-CH"/>
        </w:rPr>
      </w:pPr>
    </w:p>
    <w:p w:rsidR="00A54301" w:rsidRPr="00CE386D" w:rsidRDefault="00A54301" w:rsidP="00CE386D">
      <w:pPr>
        <w:rPr>
          <w:lang w:val="fr-CH"/>
        </w:rPr>
      </w:pPr>
    </w:p>
    <w:p w:rsidR="00CE386D" w:rsidRPr="00BE5A25" w:rsidRDefault="00CE386D" w:rsidP="0032202E">
      <w:pPr>
        <w:pStyle w:val="Reasons"/>
        <w:rPr>
          <w:lang w:val="fr-CH"/>
        </w:rPr>
      </w:pPr>
    </w:p>
    <w:p w:rsidR="00CE386D" w:rsidRDefault="00CE386D">
      <w:pPr>
        <w:jc w:val="center"/>
      </w:pPr>
      <w:r>
        <w:t>______________</w:t>
      </w:r>
    </w:p>
    <w:p w:rsidR="004256F2" w:rsidRPr="00773F7E" w:rsidRDefault="004256F2" w:rsidP="00A54301">
      <w:pPr>
        <w:rPr>
          <w:lang w:val="fr-FR"/>
        </w:rPr>
      </w:pPr>
    </w:p>
    <w:sectPr w:rsidR="004256F2" w:rsidRPr="00773F7E"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CD" w:rsidRDefault="003A13CD">
      <w:r>
        <w:t>____________________</w:t>
      </w:r>
    </w:p>
  </w:footnote>
  <w:footnote w:type="continuationSeparator" w:id="0">
    <w:p w:rsidR="003A13CD" w:rsidRDefault="003A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60FF0" w:rsidRDefault="00E915AF" w:rsidP="00531ED6">
    <w:pPr>
      <w:pStyle w:val="Header"/>
      <w:rPr>
        <w:sz w:val="18"/>
        <w:szCs w:val="16"/>
      </w:rPr>
    </w:pPr>
    <w:r>
      <w:tab/>
    </w:r>
    <w:r>
      <w:tab/>
    </w:r>
    <w:r w:rsidR="00531ED6">
      <w:rPr>
        <w:sz w:val="18"/>
        <w:szCs w:val="16"/>
      </w:rPr>
      <w:t xml:space="preserve">- </w:t>
    </w:r>
    <w:r w:rsidR="001B42C9" w:rsidRPr="00E60FF0">
      <w:rPr>
        <w:rStyle w:val="PageNumber"/>
        <w:sz w:val="18"/>
        <w:szCs w:val="16"/>
      </w:rPr>
      <w:fldChar w:fldCharType="begin"/>
    </w:r>
    <w:r w:rsidRPr="00E60FF0">
      <w:rPr>
        <w:rStyle w:val="PageNumber"/>
        <w:sz w:val="18"/>
        <w:szCs w:val="16"/>
      </w:rPr>
      <w:instrText xml:space="preserve"> PAGE </w:instrText>
    </w:r>
    <w:r w:rsidR="001B42C9" w:rsidRPr="00E60FF0">
      <w:rPr>
        <w:rStyle w:val="PageNumber"/>
        <w:sz w:val="18"/>
        <w:szCs w:val="16"/>
      </w:rPr>
      <w:fldChar w:fldCharType="separate"/>
    </w:r>
    <w:r w:rsidR="00511B6D">
      <w:rPr>
        <w:rStyle w:val="PageNumber"/>
        <w:noProof/>
        <w:sz w:val="18"/>
        <w:szCs w:val="16"/>
      </w:rPr>
      <w:t>4</w:t>
    </w:r>
    <w:r w:rsidR="001B42C9" w:rsidRPr="00E60FF0">
      <w:rPr>
        <w:rStyle w:val="PageNumber"/>
        <w:sz w:val="18"/>
        <w:szCs w:val="16"/>
      </w:rPr>
      <w:fldChar w:fldCharType="end"/>
    </w:r>
    <w:r w:rsidR="00531ED6">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60FF0" w:rsidRDefault="00E915AF" w:rsidP="00531ED6">
    <w:pPr>
      <w:pStyle w:val="Header"/>
      <w:rPr>
        <w:sz w:val="18"/>
        <w:szCs w:val="16"/>
      </w:rPr>
    </w:pPr>
    <w:r>
      <w:tab/>
    </w:r>
    <w:r>
      <w:tab/>
    </w:r>
    <w:r w:rsidR="00531ED6">
      <w:rPr>
        <w:sz w:val="18"/>
        <w:szCs w:val="16"/>
      </w:rPr>
      <w:t xml:space="preserve">- </w:t>
    </w:r>
    <w:r w:rsidR="00847A64" w:rsidRPr="00E60FF0">
      <w:rPr>
        <w:rStyle w:val="PageNumber"/>
        <w:sz w:val="18"/>
        <w:szCs w:val="16"/>
      </w:rPr>
      <w:fldChar w:fldCharType="begin"/>
    </w:r>
    <w:r w:rsidR="00847A64" w:rsidRPr="00E60FF0">
      <w:rPr>
        <w:rStyle w:val="PageNumber"/>
        <w:sz w:val="18"/>
        <w:szCs w:val="16"/>
      </w:rPr>
      <w:instrText xml:space="preserve"> PAGE </w:instrText>
    </w:r>
    <w:r w:rsidR="00847A64" w:rsidRPr="00E60FF0">
      <w:rPr>
        <w:rStyle w:val="PageNumber"/>
        <w:sz w:val="18"/>
        <w:szCs w:val="16"/>
      </w:rPr>
      <w:fldChar w:fldCharType="separate"/>
    </w:r>
    <w:r w:rsidR="00511B6D">
      <w:rPr>
        <w:rStyle w:val="PageNumber"/>
        <w:noProof/>
        <w:sz w:val="18"/>
        <w:szCs w:val="16"/>
      </w:rPr>
      <w:t>3</w:t>
    </w:r>
    <w:r w:rsidR="00847A64" w:rsidRPr="00E60FF0">
      <w:rPr>
        <w:rStyle w:val="PageNumber"/>
        <w:sz w:val="18"/>
        <w:szCs w:val="16"/>
      </w:rPr>
      <w:fldChar w:fldCharType="end"/>
    </w:r>
    <w:r w:rsidR="00531ED6">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56F2"/>
    <w:rsid w:val="004326DB"/>
    <w:rsid w:val="0043682E"/>
    <w:rsid w:val="00447ECB"/>
    <w:rsid w:val="004623F7"/>
    <w:rsid w:val="00480F51"/>
    <w:rsid w:val="00481124"/>
    <w:rsid w:val="004815EB"/>
    <w:rsid w:val="004856A5"/>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B6D"/>
    <w:rsid w:val="005224A1"/>
    <w:rsid w:val="00531ED6"/>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829F3"/>
    <w:rsid w:val="006A518B"/>
    <w:rsid w:val="006B0590"/>
    <w:rsid w:val="006B49DA"/>
    <w:rsid w:val="006C53F8"/>
    <w:rsid w:val="006C7CDE"/>
    <w:rsid w:val="0071326A"/>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18B7"/>
    <w:rsid w:val="0080261F"/>
    <w:rsid w:val="00806160"/>
    <w:rsid w:val="008143A4"/>
    <w:rsid w:val="0081513E"/>
    <w:rsid w:val="00847A6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0987"/>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37A76"/>
    <w:rsid w:val="00B4054B"/>
    <w:rsid w:val="00B579B0"/>
    <w:rsid w:val="00B57D11"/>
    <w:rsid w:val="00B649D7"/>
    <w:rsid w:val="00B81C2F"/>
    <w:rsid w:val="00B90743"/>
    <w:rsid w:val="00B90C45"/>
    <w:rsid w:val="00B933BE"/>
    <w:rsid w:val="00BD6738"/>
    <w:rsid w:val="00BD7E5E"/>
    <w:rsid w:val="00BE5A25"/>
    <w:rsid w:val="00BE63DB"/>
    <w:rsid w:val="00BE6574"/>
    <w:rsid w:val="00C07319"/>
    <w:rsid w:val="00C15E14"/>
    <w:rsid w:val="00C16FD2"/>
    <w:rsid w:val="00C4395E"/>
    <w:rsid w:val="00C47FFD"/>
    <w:rsid w:val="00C51E92"/>
    <w:rsid w:val="00C57E2C"/>
    <w:rsid w:val="00C608B7"/>
    <w:rsid w:val="00C60D84"/>
    <w:rsid w:val="00C66F24"/>
    <w:rsid w:val="00C673E2"/>
    <w:rsid w:val="00C76D7F"/>
    <w:rsid w:val="00C813AA"/>
    <w:rsid w:val="00C9291E"/>
    <w:rsid w:val="00CA3F44"/>
    <w:rsid w:val="00CA4E58"/>
    <w:rsid w:val="00CB3771"/>
    <w:rsid w:val="00CB44BF"/>
    <w:rsid w:val="00CB5153"/>
    <w:rsid w:val="00CE076A"/>
    <w:rsid w:val="00CE386D"/>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FF0"/>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A30987"/>
    <w:rPr>
      <w:color w:val="800080" w:themeColor="followedHyperlink"/>
      <w:u w:val="single"/>
    </w:rPr>
  </w:style>
  <w:style w:type="character" w:customStyle="1" w:styleId="TableheadChar">
    <w:name w:val="Table_head Char"/>
    <w:basedOn w:val="DefaultParagraphFont"/>
    <w:link w:val="Tablehead"/>
    <w:uiPriority w:val="99"/>
    <w:locked/>
    <w:rsid w:val="00CE386D"/>
    <w:rPr>
      <w:b/>
      <w:szCs w:val="22"/>
      <w:lang w:val="en-US" w:eastAsia="en-US"/>
    </w:rPr>
  </w:style>
  <w:style w:type="character" w:customStyle="1" w:styleId="TabletextChar">
    <w:name w:val="Table_text Char"/>
    <w:link w:val="Tabletext"/>
    <w:locked/>
    <w:rsid w:val="00CE386D"/>
    <w:rPr>
      <w:szCs w:val="22"/>
      <w:lang w:val="en-US" w:eastAsia="en-US"/>
    </w:rPr>
  </w:style>
  <w:style w:type="table" w:styleId="TableGrid">
    <w:name w:val="Table Grid"/>
    <w:basedOn w:val="TableNormal"/>
    <w:rsid w:val="00CE3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link w:val="Rectitle"/>
    <w:uiPriority w:val="99"/>
    <w:rsid w:val="00531ED6"/>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A30987"/>
    <w:rPr>
      <w:color w:val="800080" w:themeColor="followedHyperlink"/>
      <w:u w:val="single"/>
    </w:rPr>
  </w:style>
  <w:style w:type="character" w:customStyle="1" w:styleId="TableheadChar">
    <w:name w:val="Table_head Char"/>
    <w:basedOn w:val="DefaultParagraphFont"/>
    <w:link w:val="Tablehead"/>
    <w:uiPriority w:val="99"/>
    <w:locked/>
    <w:rsid w:val="00CE386D"/>
    <w:rPr>
      <w:b/>
      <w:szCs w:val="22"/>
      <w:lang w:val="en-US" w:eastAsia="en-US"/>
    </w:rPr>
  </w:style>
  <w:style w:type="character" w:customStyle="1" w:styleId="TabletextChar">
    <w:name w:val="Table_text Char"/>
    <w:link w:val="Tabletext"/>
    <w:locked/>
    <w:rsid w:val="00CE386D"/>
    <w:rPr>
      <w:szCs w:val="22"/>
      <w:lang w:val="en-US" w:eastAsia="en-US"/>
    </w:rPr>
  </w:style>
  <w:style w:type="table" w:styleId="TableGrid">
    <w:name w:val="Table Grid"/>
    <w:basedOn w:val="TableNormal"/>
    <w:rsid w:val="00CE3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link w:val="Rectitle"/>
    <w:uiPriority w:val="99"/>
    <w:rsid w:val="00531ED6"/>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4-C-006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4-C/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321D-9FCC-4711-BDB9-2D743F03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62</TotalTime>
  <Pages>4</Pages>
  <Words>911</Words>
  <Characters>5902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ITU</cp:lastModifiedBy>
  <cp:revision>7</cp:revision>
  <cp:lastPrinted>2014-07-29T08:03:00Z</cp:lastPrinted>
  <dcterms:created xsi:type="dcterms:W3CDTF">2014-07-21T11:37:00Z</dcterms:created>
  <dcterms:modified xsi:type="dcterms:W3CDTF">2014-07-29T08:03:00Z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